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9984" w14:textId="77777777" w:rsidR="00D94B56" w:rsidRDefault="007C2BC3">
      <w:pPr>
        <w:spacing w:after="0" w:line="240" w:lineRule="auto"/>
        <w:ind w:left="1428"/>
        <w:contextualSpacing/>
        <w:jc w:val="right"/>
        <w:rPr>
          <w:rFonts w:ascii="Arial" w:eastAsia="Aptos" w:hAnsi="Arial" w:cs="Arial"/>
          <w:b/>
        </w:rPr>
      </w:pPr>
      <w:r>
        <w:rPr>
          <w:rFonts w:ascii="Arial" w:eastAsia="Aptos" w:hAnsi="Arial" w:cs="Arial"/>
          <w:b/>
        </w:rPr>
        <w:t>Prilog 1</w:t>
      </w:r>
    </w:p>
    <w:p w14:paraId="30219985" w14:textId="77777777" w:rsidR="00D94B56" w:rsidRDefault="00D94B56">
      <w:pPr>
        <w:spacing w:after="0" w:line="240" w:lineRule="auto"/>
        <w:ind w:left="1428"/>
        <w:contextualSpacing/>
        <w:jc w:val="right"/>
        <w:rPr>
          <w:rFonts w:ascii="Arial" w:eastAsia="Aptos" w:hAnsi="Arial" w:cs="Arial"/>
          <w:b/>
        </w:rPr>
      </w:pPr>
    </w:p>
    <w:p w14:paraId="30219986" w14:textId="77777777" w:rsidR="00D94B56" w:rsidRDefault="007C2BC3">
      <w:pPr>
        <w:spacing w:after="0" w:line="240" w:lineRule="auto"/>
        <w:jc w:val="center"/>
        <w:rPr>
          <w:rFonts w:ascii="Arial" w:eastAsia="Aptos" w:hAnsi="Arial" w:cs="Arial"/>
          <w:b/>
        </w:rPr>
      </w:pPr>
      <w:r>
        <w:rPr>
          <w:rFonts w:ascii="Arial" w:eastAsia="Aptos" w:hAnsi="Arial" w:cs="Arial"/>
          <w:b/>
        </w:rPr>
        <w:t>OBRAZLOŽENJE OPĆEG DIJELA IZVJEŠTAJA O IZVRŠENJU PRORAČUNA GRADA VIROVITICE ZA 2025. GODINU</w:t>
      </w:r>
    </w:p>
    <w:p w14:paraId="30219987" w14:textId="77777777" w:rsidR="00D94B56" w:rsidRDefault="00D94B56">
      <w:pPr>
        <w:spacing w:line="240" w:lineRule="auto"/>
        <w:contextualSpacing/>
        <w:rPr>
          <w:rFonts w:ascii="Arial" w:eastAsia="Aptos" w:hAnsi="Arial" w:cs="Arial"/>
          <w:b/>
          <w:sz w:val="22"/>
          <w:szCs w:val="22"/>
        </w:rPr>
      </w:pPr>
    </w:p>
    <w:p w14:paraId="30219988" w14:textId="77777777" w:rsidR="00D94B56" w:rsidRDefault="00D94B56">
      <w:pPr>
        <w:spacing w:line="254" w:lineRule="auto"/>
        <w:jc w:val="both"/>
        <w:rPr>
          <w:rFonts w:ascii="Arial" w:eastAsia="Aptos" w:hAnsi="Arial" w:cs="Arial"/>
          <w:b/>
          <w:color w:val="4C94D8"/>
          <w:sz w:val="22"/>
          <w:szCs w:val="22"/>
        </w:rPr>
      </w:pPr>
    </w:p>
    <w:p w14:paraId="30219989" w14:textId="1FC3A690" w:rsidR="00D94B56" w:rsidRDefault="007C2BC3">
      <w:pPr>
        <w:spacing w:line="254" w:lineRule="auto"/>
        <w:jc w:val="both"/>
        <w:rPr>
          <w:rFonts w:ascii="Arial" w:eastAsia="Aptos" w:hAnsi="Arial" w:cs="Arial"/>
          <w:sz w:val="22"/>
          <w:szCs w:val="22"/>
        </w:rPr>
      </w:pPr>
      <w:r>
        <w:rPr>
          <w:rFonts w:ascii="Arial" w:eastAsia="Aptos" w:hAnsi="Arial" w:cs="Arial"/>
          <w:b/>
          <w:sz w:val="22"/>
          <w:szCs w:val="22"/>
        </w:rPr>
        <w:t>Prihodi poslovanja</w:t>
      </w:r>
      <w:r>
        <w:rPr>
          <w:rFonts w:ascii="Arial" w:eastAsia="Aptos" w:hAnsi="Arial" w:cs="Arial"/>
          <w:sz w:val="22"/>
          <w:szCs w:val="22"/>
        </w:rPr>
        <w:t xml:space="preserve"> u 2025. godini ostvareni su u iznosu od 32.</w:t>
      </w:r>
      <w:r w:rsidR="00FB03BE">
        <w:rPr>
          <w:rFonts w:ascii="Arial" w:eastAsia="Aptos" w:hAnsi="Arial" w:cs="Arial"/>
          <w:sz w:val="22"/>
          <w:szCs w:val="22"/>
        </w:rPr>
        <w:t>305.549,23</w:t>
      </w:r>
      <w:r>
        <w:rPr>
          <w:rFonts w:ascii="Arial" w:eastAsia="Aptos" w:hAnsi="Arial" w:cs="Arial"/>
          <w:sz w:val="22"/>
          <w:szCs w:val="22"/>
        </w:rPr>
        <w:t xml:space="preserve"> eura, što je 8</w:t>
      </w:r>
      <w:r w:rsidR="002756E7">
        <w:rPr>
          <w:rFonts w:ascii="Arial" w:eastAsia="Aptos" w:hAnsi="Arial" w:cs="Arial"/>
          <w:sz w:val="22"/>
          <w:szCs w:val="22"/>
        </w:rPr>
        <w:t>7,54</w:t>
      </w:r>
      <w:r>
        <w:rPr>
          <w:rFonts w:ascii="Arial" w:eastAsia="Aptos" w:hAnsi="Arial" w:cs="Arial"/>
          <w:sz w:val="22"/>
          <w:szCs w:val="22"/>
        </w:rPr>
        <w:t xml:space="preserve">% od ukupno planiranih koji iznose </w:t>
      </w:r>
      <w:r w:rsidR="002756E7">
        <w:rPr>
          <w:rFonts w:ascii="Arial" w:eastAsia="Aptos" w:hAnsi="Arial" w:cs="Arial"/>
          <w:sz w:val="22"/>
          <w:szCs w:val="22"/>
        </w:rPr>
        <w:t>36.903.179,00</w:t>
      </w:r>
      <w:r>
        <w:rPr>
          <w:rFonts w:ascii="Arial" w:eastAsia="Aptos" w:hAnsi="Arial" w:cs="Arial"/>
          <w:sz w:val="22"/>
          <w:szCs w:val="22"/>
        </w:rPr>
        <w:t xml:space="preserve"> eura.</w:t>
      </w:r>
    </w:p>
    <w:p w14:paraId="3021998A" w14:textId="77777777" w:rsidR="00D94B56" w:rsidRDefault="00D94B56">
      <w:pPr>
        <w:spacing w:line="254" w:lineRule="auto"/>
        <w:jc w:val="both"/>
        <w:rPr>
          <w:rFonts w:ascii="Arial" w:eastAsia="Aptos" w:hAnsi="Arial" w:cs="Arial"/>
          <w:b/>
          <w:sz w:val="22"/>
          <w:szCs w:val="22"/>
          <w:highlight w:val="yellow"/>
        </w:rPr>
      </w:pPr>
    </w:p>
    <w:p w14:paraId="3021998B"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Prihodi od poreza</w:t>
      </w:r>
      <w:r>
        <w:rPr>
          <w:rFonts w:ascii="Arial" w:eastAsia="Aptos" w:hAnsi="Arial" w:cs="Arial"/>
          <w:sz w:val="22"/>
          <w:szCs w:val="22"/>
        </w:rPr>
        <w:t xml:space="preserve"> naplaćeni su ove godine sa 12,44% više u odnosu na planirano, u iznosu od 10.433.258,35 eura, dok je ostvarenje u odnosu na prošlu godinu veće za 13,61%.</w:t>
      </w:r>
    </w:p>
    <w:p w14:paraId="3021998C"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Porez na dohodak ostvaren je u odnosu na plan u iznosu od 9.866.697,88 eura, a u odnosu na promatrano razdoblje prošle godine ostvarenje iznosi 115,00%.</w:t>
      </w:r>
    </w:p>
    <w:p w14:paraId="3021998D" w14:textId="63864D8A"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Porez na dohodak od nesamostalnog rada ostvaren je u iznosu od 9.388.253,66 eura, a koji sadrži 421.219,20 eura ustupljenog dijela poreza na dohodak za decentralizirane funkcije (za školstvo 268.048,58 eura i za vatrogastvo 153.170,62 eura). U promatranom razdoblju prošle godine porez i prirez na dohodak od nesamostalnog rada ostvareni su u iznosu od 8.068.044,37 eura. U ovom iznosu sadržano je 366.264,01 eura ustupljenog dijela poreza na dohodak za decentralizirane funkcije (za školstvo 233.077,10 eura i za vatrogastvo 133.186,91 eura). </w:t>
      </w:r>
    </w:p>
    <w:p w14:paraId="3021998E"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Porez na dohodak od samostalnih djelatnosti ostvaren je u iznosu od 832.606,77 eura odnosno za 18,70% više u odnosu na prethodnu godinu.</w:t>
      </w:r>
    </w:p>
    <w:p w14:paraId="3021998F"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Porez na dohodak od imovine i imovinskih prava ostvaren je u iznosu od  291.766,29 eura odnosno za 28,82% više u odnosu na prethodnu godinu.</w:t>
      </w:r>
    </w:p>
    <w:p w14:paraId="30219990"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Porez  na dohodak od kapitala ostvaren je u iznosu od 306.582,95 eura, odnosno za 1,70% više u odnosu na prethodnu godinu.</w:t>
      </w:r>
    </w:p>
    <w:p w14:paraId="30219991"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Porez na dohodak po godišnjoj prijavi ostvaren je prihod u iznosu od 349.717,52 eura odnosno za 14,82% više u odnosu na prethodnu godinu.</w:t>
      </w:r>
    </w:p>
    <w:p w14:paraId="30219992" w14:textId="77777777" w:rsidR="00D94B56" w:rsidRDefault="007C2BC3">
      <w:pPr>
        <w:spacing w:line="254" w:lineRule="auto"/>
        <w:jc w:val="both"/>
        <w:rPr>
          <w:rFonts w:ascii="Arial" w:eastAsia="Aptos" w:hAnsi="Arial" w:cs="Arial"/>
          <w:sz w:val="22"/>
          <w:szCs w:val="22"/>
          <w:highlight w:val="yellow"/>
        </w:rPr>
      </w:pPr>
      <w:r>
        <w:rPr>
          <w:rFonts w:ascii="Arial" w:eastAsia="Aptos" w:hAnsi="Arial" w:cs="Arial"/>
          <w:bCs/>
          <w:sz w:val="22"/>
          <w:szCs w:val="22"/>
        </w:rPr>
        <w:t>Povrat poreza na dohodak po godišnjoj prijavi se povećava za 27,34% u odnosu na promatrano razdoblje prošle godine i iznosi 1.302.229,31 eura, jer je više ljudi imalo pravo na povrat nego u promatranom razdoblju prošle godine. U promatranom razdoblju prošle godine povrat poreza i prireza na dohodak po godišnjoj prijavi iznosio je 1.022.607,71 eura.</w:t>
      </w:r>
    </w:p>
    <w:p w14:paraId="30219993"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Porezi na imovinu ostvareni su za 5,26% manje u odnosu na plan u iznosu od 473.556,55 eura, a u promatranom razdoblju prošle godine ostvarenje iznosi 499.822,96 eura. </w:t>
      </w:r>
    </w:p>
    <w:p w14:paraId="30219994" w14:textId="2A44ED30" w:rsidR="00D94B56" w:rsidRDefault="007C2BC3">
      <w:pPr>
        <w:spacing w:line="254" w:lineRule="auto"/>
        <w:jc w:val="both"/>
        <w:rPr>
          <w:rFonts w:ascii="Arial" w:eastAsia="Aptos" w:hAnsi="Arial" w:cs="Arial"/>
          <w:sz w:val="22"/>
          <w:szCs w:val="22"/>
        </w:rPr>
      </w:pPr>
      <w:r>
        <w:rPr>
          <w:rFonts w:ascii="Arial" w:eastAsia="Aptos" w:hAnsi="Arial" w:cs="Arial"/>
          <w:sz w:val="22"/>
          <w:szCs w:val="22"/>
        </w:rPr>
        <w:t>Stalni porezi na nepokretnu imovinu (zemlju, kuće, zgrade i ostalo) u ovoj godini iznose 14.016,67 eura</w:t>
      </w:r>
      <w:r w:rsidR="004520C4">
        <w:rPr>
          <w:rFonts w:ascii="Arial" w:eastAsia="Aptos" w:hAnsi="Arial" w:cs="Arial"/>
          <w:sz w:val="22"/>
          <w:szCs w:val="22"/>
        </w:rPr>
        <w:t xml:space="preserve"> </w:t>
      </w:r>
      <w:r w:rsidR="003F4F99">
        <w:rPr>
          <w:rFonts w:ascii="Arial" w:eastAsia="Aptos" w:hAnsi="Arial" w:cs="Arial"/>
          <w:sz w:val="22"/>
          <w:szCs w:val="22"/>
        </w:rPr>
        <w:t xml:space="preserve">(11.443,46 eura porez na nekretnine, 2.573,21 eura porez </w:t>
      </w:r>
      <w:r w:rsidR="00120022">
        <w:rPr>
          <w:rFonts w:ascii="Arial" w:eastAsia="Aptos" w:hAnsi="Arial" w:cs="Arial"/>
          <w:sz w:val="22"/>
          <w:szCs w:val="22"/>
        </w:rPr>
        <w:t>na kuće za odmor),</w:t>
      </w:r>
      <w:r>
        <w:rPr>
          <w:rFonts w:ascii="Arial" w:eastAsia="Aptos" w:hAnsi="Arial" w:cs="Arial"/>
          <w:sz w:val="22"/>
          <w:szCs w:val="22"/>
        </w:rPr>
        <w:t xml:space="preserve"> a u </w:t>
      </w:r>
      <w:r w:rsidR="00E3590D">
        <w:rPr>
          <w:rFonts w:ascii="Arial" w:eastAsia="Aptos" w:hAnsi="Arial" w:cs="Arial"/>
          <w:sz w:val="22"/>
          <w:szCs w:val="22"/>
        </w:rPr>
        <w:t>2024. godini</w:t>
      </w:r>
      <w:r>
        <w:rPr>
          <w:rFonts w:ascii="Arial" w:eastAsia="Aptos" w:hAnsi="Arial" w:cs="Arial"/>
          <w:sz w:val="22"/>
          <w:szCs w:val="22"/>
        </w:rPr>
        <w:t xml:space="preserve"> 22.293,22 eura, što je 37,13% manje u odnosu na prošlu godinu. </w:t>
      </w:r>
    </w:p>
    <w:p w14:paraId="30219995" w14:textId="0B781BC6" w:rsidR="00D94B56" w:rsidRDefault="007C2BC3">
      <w:pPr>
        <w:spacing w:line="254" w:lineRule="auto"/>
        <w:jc w:val="both"/>
        <w:rPr>
          <w:rFonts w:ascii="Arial" w:eastAsia="Aptos" w:hAnsi="Arial" w:cs="Arial"/>
          <w:sz w:val="22"/>
          <w:szCs w:val="22"/>
        </w:rPr>
      </w:pPr>
      <w:r>
        <w:rPr>
          <w:rFonts w:ascii="Arial" w:eastAsia="Aptos" w:hAnsi="Arial" w:cs="Arial"/>
          <w:bCs/>
          <w:sz w:val="22"/>
          <w:szCs w:val="22"/>
        </w:rPr>
        <w:t xml:space="preserve">Povremeni porezi na imovinu odnosno porez na promet nekretnina u promatranom razdoblju prošle godine ostvaren je u iznosu od 477.529,74 eura, </w:t>
      </w:r>
      <w:r w:rsidR="00F82DB8">
        <w:rPr>
          <w:rFonts w:ascii="Arial" w:eastAsia="Aptos" w:hAnsi="Arial" w:cs="Arial"/>
          <w:bCs/>
          <w:sz w:val="22"/>
          <w:szCs w:val="22"/>
        </w:rPr>
        <w:t>što je za</w:t>
      </w:r>
      <w:r>
        <w:rPr>
          <w:rFonts w:ascii="Arial" w:eastAsia="Aptos" w:hAnsi="Arial" w:cs="Arial"/>
          <w:bCs/>
          <w:sz w:val="22"/>
          <w:szCs w:val="22"/>
        </w:rPr>
        <w:t xml:space="preserve"> 17.989,86 eura </w:t>
      </w:r>
      <w:r w:rsidR="008A79AF">
        <w:rPr>
          <w:rFonts w:ascii="Arial" w:eastAsia="Aptos" w:hAnsi="Arial" w:cs="Arial"/>
          <w:bCs/>
          <w:sz w:val="22"/>
          <w:szCs w:val="22"/>
        </w:rPr>
        <w:t>više</w:t>
      </w:r>
      <w:r>
        <w:rPr>
          <w:rFonts w:ascii="Arial" w:eastAsia="Aptos" w:hAnsi="Arial" w:cs="Arial"/>
          <w:bCs/>
          <w:sz w:val="22"/>
          <w:szCs w:val="22"/>
        </w:rPr>
        <w:t xml:space="preserve"> nego u promatranom razdoblju ove godine slijedom manje gospodarske aktivnosti na tržištu nekretnina.  </w:t>
      </w:r>
    </w:p>
    <w:p w14:paraId="30219996" w14:textId="348ED5D9" w:rsidR="00D94B56" w:rsidRDefault="007C2BC3">
      <w:pPr>
        <w:spacing w:line="254" w:lineRule="auto"/>
        <w:jc w:val="both"/>
        <w:rPr>
          <w:rFonts w:ascii="Arial" w:eastAsia="Aptos" w:hAnsi="Arial" w:cs="Arial"/>
          <w:sz w:val="22"/>
          <w:szCs w:val="22"/>
        </w:rPr>
      </w:pPr>
      <w:r>
        <w:rPr>
          <w:rFonts w:ascii="Arial" w:eastAsia="Aptos" w:hAnsi="Arial" w:cs="Arial"/>
          <w:sz w:val="22"/>
          <w:szCs w:val="22"/>
        </w:rPr>
        <w:t>Porez na robu i usluge</w:t>
      </w:r>
      <w:r w:rsidR="00120022">
        <w:rPr>
          <w:rFonts w:ascii="Arial" w:eastAsia="Aptos" w:hAnsi="Arial" w:cs="Arial"/>
          <w:sz w:val="22"/>
          <w:szCs w:val="22"/>
        </w:rPr>
        <w:t xml:space="preserve"> odnosno porez na potrošnju </w:t>
      </w:r>
      <w:r w:rsidR="00D35FBC">
        <w:rPr>
          <w:rFonts w:ascii="Arial" w:eastAsia="Aptos" w:hAnsi="Arial" w:cs="Arial"/>
          <w:sz w:val="22"/>
          <w:szCs w:val="22"/>
        </w:rPr>
        <w:t>alkoholnih i bezalkoholnih pića</w:t>
      </w:r>
      <w:r>
        <w:rPr>
          <w:rFonts w:ascii="Arial" w:eastAsia="Aptos" w:hAnsi="Arial" w:cs="Arial"/>
          <w:sz w:val="22"/>
          <w:szCs w:val="22"/>
        </w:rPr>
        <w:t xml:space="preserve"> ostvaren je u iznosu od 93.003,92 ili sa 88,99% u odnosu na plan, dok je u promatranom razdoblju prošle godine naplaćeno 104.505,02 eura.</w:t>
      </w:r>
    </w:p>
    <w:p w14:paraId="30219997" w14:textId="08B7E532" w:rsidR="00D94B56" w:rsidRDefault="00D35FBC">
      <w:pPr>
        <w:spacing w:line="254" w:lineRule="auto"/>
        <w:jc w:val="both"/>
        <w:rPr>
          <w:rFonts w:ascii="Arial" w:eastAsia="Aptos" w:hAnsi="Arial" w:cs="Arial"/>
          <w:sz w:val="22"/>
          <w:szCs w:val="22"/>
        </w:rPr>
      </w:pPr>
      <w:r>
        <w:rPr>
          <w:rFonts w:ascii="Arial" w:eastAsia="Aptos" w:hAnsi="Arial" w:cs="Arial"/>
          <w:i/>
          <w:sz w:val="22"/>
          <w:szCs w:val="22"/>
        </w:rPr>
        <w:lastRenderedPageBreak/>
        <w:t>P</w:t>
      </w:r>
      <w:r w:rsidR="007C2BC3">
        <w:rPr>
          <w:rFonts w:ascii="Arial" w:eastAsia="Aptos" w:hAnsi="Arial" w:cs="Arial"/>
          <w:i/>
          <w:sz w:val="22"/>
          <w:szCs w:val="22"/>
        </w:rPr>
        <w:t>omoći</w:t>
      </w:r>
      <w:r w:rsidR="007C2BC3">
        <w:rPr>
          <w:rFonts w:ascii="Arial" w:eastAsia="Aptos" w:hAnsi="Arial" w:cs="Arial"/>
          <w:sz w:val="22"/>
          <w:szCs w:val="22"/>
        </w:rPr>
        <w:t xml:space="preserve"> </w:t>
      </w:r>
      <w:r>
        <w:rPr>
          <w:rFonts w:ascii="Arial" w:eastAsia="Aptos" w:hAnsi="Arial" w:cs="Arial"/>
          <w:i/>
          <w:iCs/>
          <w:sz w:val="22"/>
          <w:szCs w:val="22"/>
        </w:rPr>
        <w:t xml:space="preserve">iz </w:t>
      </w:r>
      <w:r w:rsidR="007C2BC3">
        <w:rPr>
          <w:rFonts w:ascii="Arial" w:eastAsia="Aptos" w:hAnsi="Arial" w:cs="Arial"/>
          <w:i/>
          <w:iCs/>
          <w:sz w:val="22"/>
          <w:szCs w:val="22"/>
        </w:rPr>
        <w:t>inozemstva i od subjekta unutar općeg proračuna</w:t>
      </w:r>
      <w:r w:rsidR="007C2BC3">
        <w:rPr>
          <w:rFonts w:ascii="Arial" w:eastAsia="Aptos" w:hAnsi="Arial" w:cs="Arial"/>
          <w:sz w:val="22"/>
          <w:szCs w:val="22"/>
        </w:rPr>
        <w:t xml:space="preserve"> ostvareni su sa 74,95% u odnosu na plan, u iznosu od 17.036.376,42</w:t>
      </w:r>
      <w:r w:rsidR="00AB1969">
        <w:rPr>
          <w:rFonts w:ascii="Arial" w:eastAsia="Aptos" w:hAnsi="Arial" w:cs="Arial"/>
          <w:sz w:val="22"/>
          <w:szCs w:val="22"/>
        </w:rPr>
        <w:t xml:space="preserve"> eura,</w:t>
      </w:r>
      <w:r w:rsidR="007C2BC3">
        <w:rPr>
          <w:rFonts w:ascii="Arial" w:eastAsia="Aptos" w:hAnsi="Arial" w:cs="Arial"/>
          <w:sz w:val="22"/>
          <w:szCs w:val="22"/>
        </w:rPr>
        <w:t xml:space="preserve"> dok su prošle godine ostvareni u iznosu od 13.886.289,98 eura. </w:t>
      </w:r>
    </w:p>
    <w:p w14:paraId="30219998" w14:textId="151512F3" w:rsidR="00D94B56" w:rsidRDefault="007C2BC3">
      <w:pPr>
        <w:spacing w:line="254" w:lineRule="auto"/>
        <w:jc w:val="both"/>
        <w:rPr>
          <w:rFonts w:ascii="Arial" w:eastAsia="Aptos" w:hAnsi="Arial" w:cs="Arial"/>
          <w:iCs/>
          <w:sz w:val="22"/>
          <w:szCs w:val="22"/>
        </w:rPr>
      </w:pPr>
      <w:r>
        <w:rPr>
          <w:rFonts w:ascii="Arial" w:eastAsia="Aptos" w:hAnsi="Arial" w:cs="Arial"/>
          <w:sz w:val="22"/>
          <w:szCs w:val="22"/>
        </w:rPr>
        <w:t>Pomoći od međunarodnih organizacija, te institucija i tijela EU iznose 33.8</w:t>
      </w:r>
      <w:r w:rsidR="00527404">
        <w:rPr>
          <w:rFonts w:ascii="Arial" w:eastAsia="Aptos" w:hAnsi="Arial" w:cs="Arial"/>
          <w:sz w:val="22"/>
          <w:szCs w:val="22"/>
        </w:rPr>
        <w:t>00,60</w:t>
      </w:r>
      <w:r>
        <w:rPr>
          <w:rFonts w:ascii="Arial" w:eastAsia="Aptos" w:hAnsi="Arial" w:cs="Arial"/>
          <w:sz w:val="22"/>
          <w:szCs w:val="22"/>
        </w:rPr>
        <w:t xml:space="preserve"> eura i ostvarene su sa 37,01% u odnosu na plan, a odnose se na:</w:t>
      </w:r>
      <w:r>
        <w:rPr>
          <w:rFonts w:ascii="Arial" w:eastAsia="Aptos" w:hAnsi="Arial" w:cs="Arial"/>
          <w:iCs/>
          <w:sz w:val="22"/>
          <w:szCs w:val="22"/>
        </w:rPr>
        <w:t xml:space="preserve"> </w:t>
      </w:r>
    </w:p>
    <w:p w14:paraId="30219999" w14:textId="46D70D7C" w:rsidR="00D94B56" w:rsidRDefault="007C2BC3">
      <w:pPr>
        <w:spacing w:line="254" w:lineRule="auto"/>
        <w:jc w:val="both"/>
        <w:rPr>
          <w:rFonts w:ascii="Arial" w:eastAsia="Aptos" w:hAnsi="Arial" w:cs="Arial"/>
          <w:iCs/>
          <w:sz w:val="22"/>
          <w:szCs w:val="22"/>
        </w:rPr>
      </w:pPr>
      <w:r>
        <w:rPr>
          <w:rFonts w:ascii="Arial" w:eastAsia="Aptos" w:hAnsi="Arial" w:cs="Arial"/>
          <w:iCs/>
          <w:sz w:val="22"/>
          <w:szCs w:val="22"/>
        </w:rPr>
        <w:t xml:space="preserve">-tekuće pomoći u iznosu od 3.294,20 eura koje se odnose na tekući projekt </w:t>
      </w:r>
      <w:r w:rsidR="00415267">
        <w:rPr>
          <w:rFonts w:ascii="Arial" w:eastAsia="Aptos" w:hAnsi="Arial" w:cs="Arial"/>
          <w:iCs/>
          <w:sz w:val="22"/>
          <w:szCs w:val="22"/>
        </w:rPr>
        <w:t xml:space="preserve">kod </w:t>
      </w:r>
      <w:r w:rsidR="00B93784">
        <w:rPr>
          <w:rFonts w:ascii="Arial" w:eastAsia="Aptos" w:hAnsi="Arial" w:cs="Arial"/>
          <w:iCs/>
          <w:sz w:val="22"/>
          <w:szCs w:val="22"/>
        </w:rPr>
        <w:t>proračunskog korisnika Osnovna škola Vladimir Nazor</w:t>
      </w:r>
      <w:r w:rsidR="00F653F8">
        <w:rPr>
          <w:rFonts w:ascii="Arial" w:eastAsia="Aptos" w:hAnsi="Arial" w:cs="Arial"/>
          <w:iCs/>
          <w:sz w:val="22"/>
          <w:szCs w:val="22"/>
        </w:rPr>
        <w:t xml:space="preserve">: </w:t>
      </w:r>
      <w:r>
        <w:rPr>
          <w:rFonts w:ascii="Arial" w:eastAsia="Aptos" w:hAnsi="Arial" w:cs="Arial"/>
          <w:iCs/>
          <w:sz w:val="22"/>
          <w:szCs w:val="22"/>
        </w:rPr>
        <w:t>Novi pristupi za bolju budućnost, koje prošle godine nisu ostvarene,</w:t>
      </w:r>
    </w:p>
    <w:p w14:paraId="3021999A" w14:textId="0C319450" w:rsidR="00D94B56" w:rsidRDefault="007C2BC3">
      <w:pPr>
        <w:spacing w:line="254" w:lineRule="auto"/>
        <w:jc w:val="both"/>
        <w:rPr>
          <w:rFonts w:ascii="Arial" w:eastAsia="Aptos" w:hAnsi="Arial" w:cs="Arial"/>
          <w:iCs/>
          <w:sz w:val="22"/>
          <w:szCs w:val="22"/>
        </w:rPr>
      </w:pPr>
      <w:r>
        <w:rPr>
          <w:rFonts w:ascii="Arial" w:eastAsia="Aptos" w:hAnsi="Arial" w:cs="Arial"/>
          <w:iCs/>
          <w:sz w:val="22"/>
          <w:szCs w:val="22"/>
        </w:rPr>
        <w:t xml:space="preserve">-tekuće pomoći u iznosu od 10.128,71 eura za projekt </w:t>
      </w:r>
      <w:r w:rsidR="00415267">
        <w:rPr>
          <w:rFonts w:ascii="Arial" w:eastAsia="Aptos" w:hAnsi="Arial" w:cs="Arial"/>
          <w:iCs/>
          <w:sz w:val="22"/>
          <w:szCs w:val="22"/>
        </w:rPr>
        <w:t xml:space="preserve">kod </w:t>
      </w:r>
      <w:r w:rsidR="00F653F8">
        <w:rPr>
          <w:rFonts w:ascii="Arial" w:eastAsia="Aptos" w:hAnsi="Arial" w:cs="Arial"/>
          <w:iCs/>
          <w:sz w:val="22"/>
          <w:szCs w:val="22"/>
        </w:rPr>
        <w:t xml:space="preserve">proračunskog korisnika </w:t>
      </w:r>
      <w:r w:rsidR="00F70D43">
        <w:rPr>
          <w:rFonts w:ascii="Arial" w:eastAsia="Aptos" w:hAnsi="Arial" w:cs="Arial"/>
          <w:iCs/>
          <w:sz w:val="22"/>
          <w:szCs w:val="22"/>
        </w:rPr>
        <w:t xml:space="preserve">Gradska knjižnica i čitaonica: </w:t>
      </w:r>
      <w:r>
        <w:rPr>
          <w:rFonts w:ascii="Arial" w:eastAsia="Aptos" w:hAnsi="Arial" w:cs="Arial"/>
          <w:iCs/>
          <w:sz w:val="22"/>
          <w:szCs w:val="22"/>
        </w:rPr>
        <w:t>Akreditacija – obrazovanje odraslih 2025.-2027.godine,</w:t>
      </w:r>
    </w:p>
    <w:p w14:paraId="3021999B" w14:textId="561BB59A" w:rsidR="00D94B56" w:rsidRDefault="007C2BC3">
      <w:pPr>
        <w:spacing w:line="254" w:lineRule="auto"/>
        <w:jc w:val="both"/>
        <w:rPr>
          <w:rFonts w:ascii="Arial" w:eastAsia="Aptos" w:hAnsi="Arial" w:cs="Arial"/>
          <w:iCs/>
          <w:sz w:val="22"/>
          <w:szCs w:val="22"/>
        </w:rPr>
      </w:pPr>
      <w:r>
        <w:rPr>
          <w:rFonts w:ascii="Arial" w:eastAsia="Aptos" w:hAnsi="Arial" w:cs="Arial"/>
          <w:iCs/>
          <w:sz w:val="22"/>
          <w:szCs w:val="22"/>
        </w:rPr>
        <w:t>-tekuće pomoći</w:t>
      </w:r>
      <w:r w:rsidR="00F70D43">
        <w:rPr>
          <w:rFonts w:ascii="Arial" w:eastAsia="Aptos" w:hAnsi="Arial" w:cs="Arial"/>
          <w:iCs/>
          <w:sz w:val="22"/>
          <w:szCs w:val="22"/>
        </w:rPr>
        <w:t xml:space="preserve"> </w:t>
      </w:r>
      <w:r w:rsidR="005626A4">
        <w:rPr>
          <w:rFonts w:ascii="Arial" w:eastAsia="Aptos" w:hAnsi="Arial" w:cs="Arial"/>
          <w:iCs/>
          <w:sz w:val="22"/>
          <w:szCs w:val="22"/>
        </w:rPr>
        <w:t xml:space="preserve">kod </w:t>
      </w:r>
      <w:r w:rsidR="00F70D43">
        <w:rPr>
          <w:rFonts w:ascii="Arial" w:eastAsia="Aptos" w:hAnsi="Arial" w:cs="Arial"/>
          <w:iCs/>
          <w:sz w:val="22"/>
          <w:szCs w:val="22"/>
        </w:rPr>
        <w:t>proračunskog korisnika Gradska knjižnica i čitaonica</w:t>
      </w:r>
      <w:r>
        <w:rPr>
          <w:rFonts w:ascii="Arial" w:eastAsia="Aptos" w:hAnsi="Arial" w:cs="Arial"/>
          <w:iCs/>
          <w:sz w:val="22"/>
          <w:szCs w:val="22"/>
        </w:rPr>
        <w:t xml:space="preserve"> u iznosu od 3.046,20 eura za projekt Inkubator jačanja ideja mladih,</w:t>
      </w:r>
    </w:p>
    <w:p w14:paraId="3021999C" w14:textId="4CE56A77" w:rsidR="00D94B56" w:rsidRDefault="007C2BC3">
      <w:pPr>
        <w:spacing w:line="254" w:lineRule="auto"/>
        <w:jc w:val="both"/>
        <w:rPr>
          <w:rFonts w:ascii="Arial" w:eastAsia="Aptos" w:hAnsi="Arial" w:cs="Arial"/>
          <w:iCs/>
          <w:sz w:val="22"/>
          <w:szCs w:val="22"/>
        </w:rPr>
      </w:pPr>
      <w:r>
        <w:rPr>
          <w:rFonts w:ascii="Arial" w:eastAsia="Aptos" w:hAnsi="Arial" w:cs="Arial"/>
          <w:iCs/>
          <w:sz w:val="22"/>
          <w:szCs w:val="22"/>
        </w:rPr>
        <w:t xml:space="preserve">-tekuće pomoći </w:t>
      </w:r>
      <w:r w:rsidR="005626A4">
        <w:rPr>
          <w:rFonts w:ascii="Arial" w:eastAsia="Aptos" w:hAnsi="Arial" w:cs="Arial"/>
          <w:iCs/>
          <w:sz w:val="22"/>
          <w:szCs w:val="22"/>
        </w:rPr>
        <w:t>kod proračunskog korisnika Gradska knjižnica i čitaonica</w:t>
      </w:r>
      <w:r w:rsidR="00415267">
        <w:rPr>
          <w:rFonts w:ascii="Arial" w:eastAsia="Aptos" w:hAnsi="Arial" w:cs="Arial"/>
          <w:iCs/>
          <w:sz w:val="22"/>
          <w:szCs w:val="22"/>
        </w:rPr>
        <w:t xml:space="preserve"> </w:t>
      </w:r>
      <w:r>
        <w:rPr>
          <w:rFonts w:ascii="Arial" w:eastAsia="Aptos" w:hAnsi="Arial" w:cs="Arial"/>
          <w:iCs/>
          <w:sz w:val="22"/>
          <w:szCs w:val="22"/>
        </w:rPr>
        <w:t>u iznosu od 17.331,20 eura za projekt Mentalno zdravlje, održivost, projektna nastava</w:t>
      </w:r>
    </w:p>
    <w:p w14:paraId="3021999E" w14:textId="77777777" w:rsidR="00D94B56" w:rsidRDefault="007C2BC3">
      <w:pPr>
        <w:spacing w:line="254" w:lineRule="auto"/>
        <w:jc w:val="both"/>
        <w:rPr>
          <w:rFonts w:ascii="Arial" w:eastAsia="Aptos" w:hAnsi="Arial" w:cs="Arial"/>
          <w:iCs/>
          <w:sz w:val="22"/>
          <w:szCs w:val="22"/>
        </w:rPr>
      </w:pPr>
      <w:r>
        <w:rPr>
          <w:rFonts w:ascii="Arial" w:eastAsia="Aptos" w:hAnsi="Arial" w:cs="Arial"/>
          <w:iCs/>
          <w:sz w:val="22"/>
          <w:szCs w:val="22"/>
        </w:rPr>
        <w:t xml:space="preserve">Pomoći proračunu i izvanproračunskim korisnicima iz drugih proračuna ostvarene su za 45,53% manje u odnosu na prethodnu godinu i iznose 1.638.026,54 eura, a odnose se na: </w:t>
      </w:r>
    </w:p>
    <w:p w14:paraId="3021999F" w14:textId="57796997" w:rsidR="00D94B56" w:rsidRDefault="007C2BC3">
      <w:pPr>
        <w:spacing w:line="254" w:lineRule="auto"/>
        <w:jc w:val="both"/>
        <w:rPr>
          <w:rFonts w:ascii="Arial" w:eastAsia="Times New Roman" w:hAnsi="Arial" w:cs="Arial"/>
          <w:iCs/>
          <w:kern w:val="0"/>
          <w:sz w:val="22"/>
          <w:szCs w:val="22"/>
          <w14:ligatures w14:val="none"/>
        </w:rPr>
      </w:pPr>
      <w:r>
        <w:rPr>
          <w:rFonts w:ascii="Arial" w:eastAsia="Aptos" w:hAnsi="Arial" w:cs="Arial"/>
          <w:iCs/>
          <w:sz w:val="22"/>
          <w:szCs w:val="22"/>
        </w:rPr>
        <w:t xml:space="preserve">-tekuće pomoći proračunu iz drugih proračuna ostvarene u iznosu od 11.269,60 eura odnose se na pomoći za štete u poljoprivredi, na tekuće pomoći iz državnog proračuna za izbore Predsjednika RH u iznosu od 52.200,66 eura, </w:t>
      </w:r>
      <w:r>
        <w:rPr>
          <w:rFonts w:ascii="Arial" w:eastAsia="Times New Roman" w:hAnsi="Arial" w:cs="Arial"/>
          <w:iCs/>
          <w:kern w:val="0"/>
          <w:sz w:val="22"/>
          <w:szCs w:val="22"/>
          <w14:ligatures w14:val="none"/>
        </w:rPr>
        <w:t>na tekuće pomoći iz Ministarstva poljoprivrede za manifestaciju Školski medni dan u iznosu od 648,00 eura, na tekuće pomoći Ministarstva regionalnog razvoja i EU fondova za</w:t>
      </w:r>
      <w:r w:rsidR="00AF42E0">
        <w:rPr>
          <w:rFonts w:ascii="Arial" w:eastAsia="Times New Roman" w:hAnsi="Arial" w:cs="Arial"/>
          <w:iCs/>
          <w:kern w:val="0"/>
          <w:sz w:val="22"/>
          <w:szCs w:val="22"/>
          <w14:ligatures w14:val="none"/>
        </w:rPr>
        <w:t xml:space="preserve"> I</w:t>
      </w:r>
      <w:r>
        <w:rPr>
          <w:rFonts w:ascii="Arial" w:eastAsia="Times New Roman" w:hAnsi="Arial" w:cs="Arial"/>
          <w:iCs/>
          <w:kern w:val="0"/>
          <w:sz w:val="22"/>
          <w:szCs w:val="22"/>
          <w14:ligatures w14:val="none"/>
        </w:rPr>
        <w:t>TU</w:t>
      </w:r>
      <w:r>
        <w:rPr>
          <w:rFonts w:ascii="Raleway" w:hAnsi="Raleway"/>
          <w:b/>
          <w:bCs/>
          <w:color w:val="000000"/>
          <w:shd w:val="clear" w:color="auto" w:fill="FFFFFF"/>
        </w:rPr>
        <w:t xml:space="preserve"> </w:t>
      </w:r>
      <w:r>
        <w:rPr>
          <w:rFonts w:ascii="Arial" w:eastAsia="Times New Roman" w:hAnsi="Arial" w:cs="Arial"/>
          <w:iCs/>
          <w:kern w:val="0"/>
          <w:sz w:val="22"/>
          <w:szCs w:val="22"/>
          <w14:ligatures w14:val="none"/>
        </w:rPr>
        <w:t xml:space="preserve">u iznosu od 73.161,49 eura, na tekuće pomoći iz Ministarstva znanosti i obrazovanja za Glazbenu školu u iznosu od 1.682,13 eura, tekuće pomoći za fiskalnu održivost proračunskog korisnika Dječjeg vrtića Cvrčak u iznosu od 468.636,00 eura temeljem Uredbe o kriterijima i mjerilima za utvrđivanje iznosa sredstava za fiskalnu održivost dječjih vrtića, na tekuće pomoći Ministarstva demografije i useljeništva za provedbu mjera demografske politike u iznosu od </w:t>
      </w:r>
      <w:r w:rsidR="00C56128">
        <w:rPr>
          <w:rFonts w:ascii="Arial" w:eastAsia="Times New Roman" w:hAnsi="Arial" w:cs="Arial"/>
          <w:iCs/>
          <w:kern w:val="0"/>
          <w:sz w:val="22"/>
          <w:szCs w:val="22"/>
          <w14:ligatures w14:val="none"/>
        </w:rPr>
        <w:t>27.536,69</w:t>
      </w:r>
      <w:r>
        <w:rPr>
          <w:rFonts w:ascii="Arial" w:eastAsia="Times New Roman" w:hAnsi="Arial" w:cs="Arial"/>
          <w:iCs/>
          <w:kern w:val="0"/>
          <w:sz w:val="22"/>
          <w:szCs w:val="22"/>
          <w14:ligatures w14:val="none"/>
        </w:rPr>
        <w:t xml:space="preserve"> eura, na tekuće pomoći iz Ministarstva znanosti i obrazovanja za prehranu tri osnovne škole u iznosu od 294.168,07 eura, na tekuće pomoći iz Virovitičko-podravske županije za školske radne materijale u iznosu od 45.414,29 eura, na tekuće pomoći iz Virovitičko-podravske županije za sufinanciranje provedbe lokalnih izbora u iznosu od 14.365,87 eura,</w:t>
      </w:r>
    </w:p>
    <w:p w14:paraId="302199A0" w14:textId="65D80132" w:rsidR="00D94B56" w:rsidRDefault="007C2BC3">
      <w:pPr>
        <w:spacing w:line="254" w:lineRule="auto"/>
        <w:jc w:val="both"/>
        <w:rPr>
          <w:rFonts w:ascii="Arial" w:eastAsia="Times New Roman" w:hAnsi="Arial" w:cs="Arial"/>
          <w:iCs/>
          <w:kern w:val="0"/>
          <w:sz w:val="22"/>
          <w:szCs w:val="22"/>
          <w14:ligatures w14:val="none"/>
        </w:rPr>
      </w:pPr>
      <w:r>
        <w:rPr>
          <w:rFonts w:ascii="Arial" w:eastAsia="Times New Roman" w:hAnsi="Arial" w:cs="Arial"/>
          <w:iCs/>
          <w:kern w:val="0"/>
          <w:sz w:val="22"/>
          <w:szCs w:val="22"/>
          <w14:ligatures w14:val="none"/>
        </w:rPr>
        <w:t xml:space="preserve">-kapitalne pomoći proračunu iz Ministarstva znanosti i obrazovanja za dvije osnovne škole u iznosu od 1.669,81 eura, na kapitalne pomoći iz Ministarstva unutarnjih poslova za projekt Nacionalnog plana sigurnosti cestovnog prometa u iznosu od 108.241,88 eura, na kapitalne pomoći Ministarstva znanosti i obrazovanja za </w:t>
      </w:r>
      <w:r w:rsidR="0069232A">
        <w:rPr>
          <w:rFonts w:ascii="Arial" w:eastAsia="Times New Roman" w:hAnsi="Arial" w:cs="Arial"/>
          <w:iCs/>
          <w:kern w:val="0"/>
          <w:sz w:val="22"/>
          <w:szCs w:val="22"/>
          <w14:ligatures w14:val="none"/>
        </w:rPr>
        <w:t xml:space="preserve">izgradnju </w:t>
      </w:r>
      <w:r w:rsidR="004A34E2">
        <w:rPr>
          <w:rFonts w:ascii="Arial" w:eastAsia="Times New Roman" w:hAnsi="Arial" w:cs="Arial"/>
          <w:iCs/>
          <w:kern w:val="0"/>
          <w:sz w:val="22"/>
          <w:szCs w:val="22"/>
          <w14:ligatures w14:val="none"/>
        </w:rPr>
        <w:t>fitnes teren</w:t>
      </w:r>
      <w:r w:rsidR="0069232A">
        <w:rPr>
          <w:rFonts w:ascii="Arial" w:eastAsia="Times New Roman" w:hAnsi="Arial" w:cs="Arial"/>
          <w:iCs/>
          <w:kern w:val="0"/>
          <w:sz w:val="22"/>
          <w:szCs w:val="22"/>
          <w14:ligatures w14:val="none"/>
        </w:rPr>
        <w:t>a</w:t>
      </w:r>
      <w:r>
        <w:rPr>
          <w:rFonts w:ascii="Arial" w:eastAsia="Times New Roman" w:hAnsi="Arial" w:cs="Arial"/>
          <w:iCs/>
          <w:kern w:val="0"/>
          <w:sz w:val="22"/>
          <w:szCs w:val="22"/>
          <w14:ligatures w14:val="none"/>
        </w:rPr>
        <w:t xml:space="preserve"> kod proračunskog korisnika osnovne škole Ivane Brlić Mažuranić u iznosu od 65.000,00 eura, na kapitalne pomoći Ministarstva prostornog uređenja, graditeljstva i državne imovine za uređenje igrališta i opremanje </w:t>
      </w:r>
      <w:proofErr w:type="spellStart"/>
      <w:r>
        <w:rPr>
          <w:rFonts w:ascii="Arial" w:eastAsia="Times New Roman" w:hAnsi="Arial" w:cs="Arial"/>
          <w:iCs/>
          <w:kern w:val="0"/>
          <w:sz w:val="22"/>
          <w:szCs w:val="22"/>
          <w14:ligatures w14:val="none"/>
        </w:rPr>
        <w:t>Derežićeve</w:t>
      </w:r>
      <w:proofErr w:type="spellEnd"/>
      <w:r>
        <w:rPr>
          <w:rFonts w:ascii="Arial" w:eastAsia="Times New Roman" w:hAnsi="Arial" w:cs="Arial"/>
          <w:iCs/>
          <w:kern w:val="0"/>
          <w:sz w:val="22"/>
          <w:szCs w:val="22"/>
          <w14:ligatures w14:val="none"/>
        </w:rPr>
        <w:t xml:space="preserve"> ulice u iznosu od 23.562,98 eura, na kapitalne pomoći iz Ministarstva prostornog uređenja, graditeljstva i državne imovine za proširenje javne rasvjete u prigradskom naselju Podgorje u iznosu od 37.600,00 eura, na kapitalne pomoći Ministarstva turizma i sporta u iznosu od 400.000,00 eura</w:t>
      </w:r>
      <w:r w:rsidR="004A34E2">
        <w:rPr>
          <w:rFonts w:ascii="Arial" w:eastAsia="Times New Roman" w:hAnsi="Arial" w:cs="Arial"/>
          <w:iCs/>
          <w:kern w:val="0"/>
          <w:sz w:val="22"/>
          <w:szCs w:val="22"/>
          <w14:ligatures w14:val="none"/>
        </w:rPr>
        <w:t xml:space="preserve"> za projekt</w:t>
      </w:r>
      <w:r w:rsidR="0069232A">
        <w:rPr>
          <w:rFonts w:ascii="Arial" w:eastAsia="Times New Roman" w:hAnsi="Arial" w:cs="Arial"/>
          <w:iCs/>
          <w:kern w:val="0"/>
          <w:sz w:val="22"/>
          <w:szCs w:val="22"/>
          <w14:ligatures w14:val="none"/>
        </w:rPr>
        <w:t xml:space="preserve"> </w:t>
      </w:r>
      <w:r w:rsidR="00B50BBE">
        <w:rPr>
          <w:rFonts w:ascii="Arial" w:eastAsia="Times New Roman" w:hAnsi="Arial" w:cs="Arial"/>
          <w:iCs/>
          <w:kern w:val="0"/>
          <w:sz w:val="22"/>
          <w:szCs w:val="22"/>
          <w14:ligatures w14:val="none"/>
        </w:rPr>
        <w:t xml:space="preserve">natkrivanja multifunkcionalnog sportskog terena na </w:t>
      </w:r>
      <w:proofErr w:type="spellStart"/>
      <w:r w:rsidR="00B50BBE">
        <w:rPr>
          <w:rFonts w:ascii="Arial" w:eastAsia="Times New Roman" w:hAnsi="Arial" w:cs="Arial"/>
          <w:iCs/>
          <w:kern w:val="0"/>
          <w:sz w:val="22"/>
          <w:szCs w:val="22"/>
          <w14:ligatures w14:val="none"/>
        </w:rPr>
        <w:t>Vegeški</w:t>
      </w:r>
      <w:proofErr w:type="spellEnd"/>
      <w:r w:rsidR="00B50BBE">
        <w:rPr>
          <w:rFonts w:ascii="Arial" w:eastAsia="Times New Roman" w:hAnsi="Arial" w:cs="Arial"/>
          <w:iCs/>
          <w:kern w:val="0"/>
          <w:sz w:val="22"/>
          <w:szCs w:val="22"/>
          <w14:ligatures w14:val="none"/>
        </w:rPr>
        <w:t>.</w:t>
      </w:r>
    </w:p>
    <w:p w14:paraId="302199A1" w14:textId="77777777" w:rsidR="00D94B56" w:rsidRDefault="007C2BC3">
      <w:pPr>
        <w:spacing w:after="0" w:line="240" w:lineRule="auto"/>
        <w:jc w:val="both"/>
        <w:rPr>
          <w:rFonts w:ascii="Arial" w:eastAsia="Aptos" w:hAnsi="Arial" w:cs="Arial"/>
          <w:sz w:val="22"/>
          <w:szCs w:val="22"/>
        </w:rPr>
      </w:pPr>
      <w:r>
        <w:rPr>
          <w:rFonts w:ascii="Arial" w:eastAsia="Times New Roman" w:hAnsi="Arial" w:cs="Arial"/>
          <w:iCs/>
          <w:kern w:val="0"/>
          <w:sz w:val="22"/>
          <w:szCs w:val="22"/>
          <w14:ligatures w14:val="none"/>
        </w:rPr>
        <w:t xml:space="preserve">Pomoći od izvanproračunskih korisnika povećavaju se </w:t>
      </w:r>
      <w:r>
        <w:rPr>
          <w:rFonts w:ascii="Arial" w:eastAsia="Times New Roman" w:hAnsi="Arial" w:cs="Arial"/>
          <w:kern w:val="0"/>
          <w:sz w:val="22"/>
          <w:szCs w:val="22"/>
          <w14:ligatures w14:val="none"/>
        </w:rPr>
        <w:t xml:space="preserve">za 41,36% u odnosu na promatrano razdoblje prošle godine i iznose 759.251,07 eura, </w:t>
      </w:r>
      <w:r>
        <w:rPr>
          <w:rFonts w:ascii="Arial" w:eastAsia="Aptos" w:hAnsi="Arial" w:cs="Arial"/>
          <w:sz w:val="22"/>
          <w:szCs w:val="22"/>
        </w:rPr>
        <w:t xml:space="preserve">a odnose se na: </w:t>
      </w:r>
    </w:p>
    <w:p w14:paraId="3451621B" w14:textId="77777777" w:rsidR="00010D65" w:rsidRDefault="00010D65">
      <w:pPr>
        <w:spacing w:after="0" w:line="240" w:lineRule="auto"/>
        <w:jc w:val="both"/>
        <w:rPr>
          <w:rFonts w:ascii="Arial" w:eastAsia="Aptos" w:hAnsi="Arial" w:cs="Arial"/>
          <w:sz w:val="22"/>
          <w:szCs w:val="22"/>
        </w:rPr>
      </w:pPr>
    </w:p>
    <w:p w14:paraId="302199A2" w14:textId="77777777" w:rsidR="00D94B56" w:rsidRDefault="007C2BC3">
      <w:pPr>
        <w:spacing w:after="0" w:line="240" w:lineRule="auto"/>
        <w:jc w:val="both"/>
        <w:rPr>
          <w:rFonts w:ascii="Arial" w:eastAsia="Aptos" w:hAnsi="Arial" w:cs="Arial"/>
          <w:sz w:val="22"/>
          <w:szCs w:val="22"/>
        </w:rPr>
      </w:pPr>
      <w:r>
        <w:rPr>
          <w:rFonts w:ascii="Arial" w:eastAsia="Aptos" w:hAnsi="Arial" w:cs="Arial"/>
          <w:sz w:val="22"/>
          <w:szCs w:val="22"/>
        </w:rPr>
        <w:t>-tekuće pomoći izvanproračunskih korisnika u iznosu od 216.920,50 eura, a odnose se na pomoći od Hrvatskog zavoda za zapošljavanje za 7 zaposlenih osoba u javnim radovima u iznosu od 42.111,65 eura, tekuće pomoći od Županijske uprave za ceste u iznosu 174.808,85 eura,</w:t>
      </w:r>
    </w:p>
    <w:p w14:paraId="302199A3" w14:textId="77777777" w:rsidR="00D94B56" w:rsidRDefault="007C2BC3">
      <w:pPr>
        <w:spacing w:after="0" w:line="240" w:lineRule="auto"/>
        <w:jc w:val="both"/>
        <w:rPr>
          <w:rFonts w:ascii="Arial" w:eastAsia="Aptos" w:hAnsi="Arial" w:cs="Arial"/>
          <w:sz w:val="22"/>
          <w:szCs w:val="22"/>
        </w:rPr>
      </w:pPr>
      <w:r>
        <w:rPr>
          <w:rFonts w:ascii="Arial" w:eastAsia="Aptos" w:hAnsi="Arial" w:cs="Arial"/>
          <w:sz w:val="22"/>
          <w:szCs w:val="22"/>
        </w:rPr>
        <w:lastRenderedPageBreak/>
        <w:t xml:space="preserve">-kapitalne pomoći od izvanproračunskih korisnika ukupno iznose 542.330,57 eura, a odnose se na kapitalne pomoći od Agencije za pravni promet i posredovanje nekretninama </w:t>
      </w:r>
      <w:r>
        <w:rPr>
          <w:rFonts w:ascii="Arial" w:eastAsia="Times New Roman" w:hAnsi="Arial" w:cs="Arial"/>
          <w:kern w:val="0"/>
          <w:sz w:val="22"/>
          <w:szCs w:val="22"/>
          <w14:ligatures w14:val="none"/>
        </w:rPr>
        <w:t>za infrastrukturu POS-a</w:t>
      </w:r>
      <w:r>
        <w:rPr>
          <w:rFonts w:ascii="Arial" w:eastAsia="Aptos" w:hAnsi="Arial" w:cs="Arial"/>
          <w:sz w:val="22"/>
          <w:szCs w:val="22"/>
        </w:rPr>
        <w:t xml:space="preserve"> u iznosu od 2.619,66 eura, kapitalne pomoći Fonda za zaštitu okoliša i energetsku učinkovitost za sadnju drvoreda u sklopu projekta Grad koji diše u iznosu od 484.198,41 eura, kapitalne pomoći Fonda za zaštitu okoliša i energetsku učinkovitost za ugradnju </w:t>
      </w:r>
      <w:proofErr w:type="spellStart"/>
      <w:r>
        <w:rPr>
          <w:rFonts w:ascii="Arial" w:eastAsia="Aptos" w:hAnsi="Arial" w:cs="Arial"/>
          <w:sz w:val="22"/>
          <w:szCs w:val="22"/>
        </w:rPr>
        <w:t>rashladnika</w:t>
      </w:r>
      <w:proofErr w:type="spellEnd"/>
      <w:r>
        <w:rPr>
          <w:rFonts w:ascii="Arial" w:eastAsia="Aptos" w:hAnsi="Arial" w:cs="Arial"/>
          <w:sz w:val="22"/>
          <w:szCs w:val="22"/>
        </w:rPr>
        <w:t xml:space="preserve"> kod proračunskog korisnika Dječji vrtić Cvrčak u iznosu od 55.512,50 eura.</w:t>
      </w:r>
    </w:p>
    <w:p w14:paraId="302199A4"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Pomoći izravnanja za decentralizirane funkcije i fiskalnog izravnanja ostvarene su u iznosu 2.918.671,46 eura ili sa 374,89% u odnosu na prošlu godinu, a odnose se na: </w:t>
      </w:r>
    </w:p>
    <w:p w14:paraId="302199A5" w14:textId="77777777" w:rsidR="00D94B56" w:rsidRDefault="007C2BC3">
      <w:pPr>
        <w:spacing w:after="0" w:line="256" w:lineRule="auto"/>
        <w:jc w:val="both"/>
        <w:rPr>
          <w:rFonts w:ascii="Arial" w:eastAsia="Aptos" w:hAnsi="Arial" w:cs="Arial"/>
          <w:sz w:val="22"/>
          <w:szCs w:val="22"/>
        </w:rPr>
      </w:pPr>
      <w:r>
        <w:rPr>
          <w:rFonts w:ascii="Arial" w:eastAsia="Aptos" w:hAnsi="Arial" w:cs="Arial"/>
          <w:sz w:val="22"/>
          <w:szCs w:val="22"/>
        </w:rPr>
        <w:t xml:space="preserve">-tekuće pomoći fiskalnog izravnanja – kompenzacijske mjere u iznosu od 2.139.796,86 eura, </w:t>
      </w:r>
    </w:p>
    <w:p w14:paraId="302199A6" w14:textId="4C708224" w:rsidR="00D94B56" w:rsidRDefault="007C2BC3">
      <w:pPr>
        <w:spacing w:after="0" w:line="256" w:lineRule="auto"/>
        <w:jc w:val="both"/>
        <w:rPr>
          <w:rFonts w:ascii="Arial" w:eastAsia="Aptos" w:hAnsi="Arial" w:cs="Arial"/>
          <w:sz w:val="22"/>
          <w:szCs w:val="22"/>
          <w:highlight w:val="yellow"/>
        </w:rPr>
      </w:pPr>
      <w:r>
        <w:rPr>
          <w:rFonts w:ascii="Arial" w:eastAsia="Aptos" w:hAnsi="Arial" w:cs="Arial"/>
          <w:sz w:val="22"/>
          <w:szCs w:val="22"/>
        </w:rPr>
        <w:t>-</w:t>
      </w:r>
      <w:r w:rsidR="002F19AF">
        <w:rPr>
          <w:rFonts w:ascii="Arial" w:eastAsia="Aptos" w:hAnsi="Arial" w:cs="Arial"/>
          <w:sz w:val="22"/>
          <w:szCs w:val="22"/>
        </w:rPr>
        <w:t>tekuće</w:t>
      </w:r>
      <w:r>
        <w:rPr>
          <w:rFonts w:ascii="Arial" w:eastAsia="Aptos" w:hAnsi="Arial" w:cs="Arial"/>
          <w:sz w:val="22"/>
          <w:szCs w:val="22"/>
        </w:rPr>
        <w:t xml:space="preserve"> pomoći izravnanja za decentralizirane funkcije (za škole i vatrogastvo) u iznosu od 778.874,60 eura.</w:t>
      </w:r>
      <w:r>
        <w:rPr>
          <w:rFonts w:ascii="Arial" w:eastAsia="Aptos" w:hAnsi="Arial" w:cs="Arial"/>
          <w:sz w:val="22"/>
          <w:szCs w:val="22"/>
          <w:highlight w:val="yellow"/>
        </w:rPr>
        <w:t xml:space="preserve"> </w:t>
      </w:r>
    </w:p>
    <w:p w14:paraId="302199A7" w14:textId="77777777" w:rsidR="00D94B56" w:rsidRDefault="00D94B56">
      <w:pPr>
        <w:spacing w:after="0" w:line="256" w:lineRule="auto"/>
        <w:ind w:left="708" w:firstLine="1"/>
        <w:jc w:val="both"/>
        <w:rPr>
          <w:rFonts w:ascii="Arial" w:eastAsia="Aptos" w:hAnsi="Arial" w:cs="Arial"/>
          <w:sz w:val="22"/>
          <w:szCs w:val="22"/>
          <w:highlight w:val="yellow"/>
        </w:rPr>
      </w:pPr>
    </w:p>
    <w:p w14:paraId="302199A8"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Pomoći proračunskim korisnicima iz proračuna koji im nije nadležan ostvarene su za 12,93% više u odnosu na promatrano razdoblje prošle godine i iznose 9.701.011,14 eura, a odnose se na:</w:t>
      </w:r>
    </w:p>
    <w:p w14:paraId="302199A9"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-tekuće pomoći proračunskim korisnicima iz proračuna koji im nije nadležan u iznosu od 9.524.953,75 eura, a odnose se na plaće proračunskih korisnika koje se dobivaju iz državnog proračuna,</w:t>
      </w:r>
    </w:p>
    <w:p w14:paraId="302199AA" w14:textId="74A0379D"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-kapitalne pomoći proračunskim korisnicima iz proračuna koji im nije nadležan u iznosu od 176.057,39 eura, a odnose se na kapitalne pomoći od Ministarstva kulture i medija za </w:t>
      </w:r>
      <w:r w:rsidR="00BC186F">
        <w:rPr>
          <w:rFonts w:ascii="Arial" w:eastAsia="Aptos" w:hAnsi="Arial" w:cs="Arial"/>
          <w:sz w:val="22"/>
          <w:szCs w:val="22"/>
        </w:rPr>
        <w:t xml:space="preserve">Gradski </w:t>
      </w:r>
      <w:r>
        <w:rPr>
          <w:rFonts w:ascii="Arial" w:eastAsia="Aptos" w:hAnsi="Arial" w:cs="Arial"/>
          <w:sz w:val="22"/>
          <w:szCs w:val="22"/>
        </w:rPr>
        <w:t xml:space="preserve">muzej </w:t>
      </w:r>
      <w:r w:rsidR="00BC186F">
        <w:rPr>
          <w:rFonts w:ascii="Arial" w:eastAsia="Aptos" w:hAnsi="Arial" w:cs="Arial"/>
          <w:sz w:val="22"/>
          <w:szCs w:val="22"/>
        </w:rPr>
        <w:t xml:space="preserve">u iznosu od 3.000,00 eura </w:t>
      </w:r>
      <w:r>
        <w:rPr>
          <w:rFonts w:ascii="Arial" w:eastAsia="Aptos" w:hAnsi="Arial" w:cs="Arial"/>
          <w:sz w:val="22"/>
          <w:szCs w:val="22"/>
        </w:rPr>
        <w:t xml:space="preserve">i </w:t>
      </w:r>
      <w:r w:rsidR="00BC186F">
        <w:rPr>
          <w:rFonts w:ascii="Arial" w:eastAsia="Aptos" w:hAnsi="Arial" w:cs="Arial"/>
          <w:sz w:val="22"/>
          <w:szCs w:val="22"/>
        </w:rPr>
        <w:t xml:space="preserve">Gradsku </w:t>
      </w:r>
      <w:r>
        <w:rPr>
          <w:rFonts w:ascii="Arial" w:eastAsia="Aptos" w:hAnsi="Arial" w:cs="Arial"/>
          <w:sz w:val="22"/>
          <w:szCs w:val="22"/>
        </w:rPr>
        <w:t xml:space="preserve">knjižnicu u iznosu od </w:t>
      </w:r>
      <w:r w:rsidR="00BC186F">
        <w:rPr>
          <w:rFonts w:ascii="Arial" w:eastAsia="Aptos" w:hAnsi="Arial" w:cs="Arial"/>
          <w:sz w:val="22"/>
          <w:szCs w:val="22"/>
        </w:rPr>
        <w:t>73.</w:t>
      </w:r>
      <w:r w:rsidR="009B3E62">
        <w:rPr>
          <w:rFonts w:ascii="Arial" w:eastAsia="Aptos" w:hAnsi="Arial" w:cs="Arial"/>
          <w:sz w:val="22"/>
          <w:szCs w:val="22"/>
        </w:rPr>
        <w:t>791,35</w:t>
      </w:r>
      <w:r>
        <w:rPr>
          <w:rFonts w:ascii="Arial" w:eastAsia="Aptos" w:hAnsi="Arial" w:cs="Arial"/>
          <w:sz w:val="22"/>
          <w:szCs w:val="22"/>
        </w:rPr>
        <w:t xml:space="preserve"> eura, za nabavu knjiga u knjiga u iznosu od 84.266,04 eura, na kapitalnu pomoć Virovitičko-podravske županije za Glazbenu školu u iznosu od 15.000,00 eura. </w:t>
      </w:r>
    </w:p>
    <w:p w14:paraId="302199AB"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Pomoći iz državnog proračuna temeljem prijenosa EU sredstava ostvarene su u iznosu od 1.985.615,61 eura, odnosno za 125,32% više u odnosu na promatrano razdoblje prošle godine, a odnose se na: </w:t>
      </w:r>
    </w:p>
    <w:p w14:paraId="302199AC" w14:textId="7896366E"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pomoći </w:t>
      </w:r>
      <w:r w:rsidR="00CF1802">
        <w:rPr>
          <w:rFonts w:ascii="Arial" w:eastAsia="Times New Roman" w:hAnsi="Arial" w:cs="Arial"/>
          <w:kern w:val="0"/>
          <w:sz w:val="22"/>
          <w:szCs w:val="22"/>
          <w14:ligatures w14:val="none"/>
        </w:rPr>
        <w:t>temeljem prijenosa EU sredstava</w:t>
      </w:r>
      <w:r>
        <w:rPr>
          <w:rFonts w:ascii="Arial" w:eastAsia="Times New Roman" w:hAnsi="Arial" w:cs="Arial"/>
          <w:kern w:val="0"/>
          <w:sz w:val="22"/>
          <w:szCs w:val="22"/>
          <w14:ligatures w14:val="none"/>
        </w:rPr>
        <w:t xml:space="preserve"> – Nacionalni plan oporavka i otpornosti za </w:t>
      </w:r>
      <w:r w:rsidR="00CF1802">
        <w:rPr>
          <w:rFonts w:ascii="Arial" w:eastAsia="Times New Roman" w:hAnsi="Arial" w:cs="Arial"/>
          <w:kern w:val="0"/>
          <w:sz w:val="22"/>
          <w:szCs w:val="22"/>
          <w14:ligatures w14:val="none"/>
        </w:rPr>
        <w:t xml:space="preserve">projekt </w:t>
      </w:r>
      <w:r>
        <w:rPr>
          <w:rFonts w:ascii="Arial" w:eastAsia="Times New Roman" w:hAnsi="Arial" w:cs="Arial"/>
          <w:kern w:val="0"/>
          <w:sz w:val="22"/>
          <w:szCs w:val="22"/>
          <w14:ligatures w14:val="none"/>
        </w:rPr>
        <w:t>izgradnj</w:t>
      </w:r>
      <w:r w:rsidR="00CF1802">
        <w:rPr>
          <w:rFonts w:ascii="Arial" w:eastAsia="Times New Roman" w:hAnsi="Arial" w:cs="Arial"/>
          <w:kern w:val="0"/>
          <w:sz w:val="22"/>
          <w:szCs w:val="22"/>
          <w14:ligatures w14:val="none"/>
        </w:rPr>
        <w:t>e</w:t>
      </w:r>
      <w:r>
        <w:rPr>
          <w:rFonts w:ascii="Arial" w:eastAsia="Times New Roman" w:hAnsi="Arial" w:cs="Arial"/>
          <w:kern w:val="0"/>
          <w:sz w:val="22"/>
          <w:szCs w:val="22"/>
          <w14:ligatures w14:val="none"/>
        </w:rPr>
        <w:t xml:space="preserve"> novog vrtića u iznosu od </w:t>
      </w:r>
      <w:r w:rsidR="00CF1802">
        <w:rPr>
          <w:rFonts w:ascii="Arial" w:eastAsia="Times New Roman" w:hAnsi="Arial" w:cs="Arial"/>
          <w:kern w:val="0"/>
          <w:sz w:val="22"/>
          <w:szCs w:val="22"/>
          <w14:ligatures w14:val="none"/>
        </w:rPr>
        <w:t>8</w:t>
      </w:r>
      <w:r>
        <w:rPr>
          <w:rFonts w:ascii="Arial" w:eastAsia="Times New Roman" w:hAnsi="Arial" w:cs="Arial"/>
          <w:kern w:val="0"/>
          <w:sz w:val="22"/>
          <w:szCs w:val="22"/>
          <w14:ligatures w14:val="none"/>
        </w:rPr>
        <w:t xml:space="preserve">64.891,44 eura, </w:t>
      </w:r>
    </w:p>
    <w:p w14:paraId="302199AD" w14:textId="6C3CE859"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pomoći od Agencije za plaćanja u poljoprivredi, ribarstvu i ruralnom razvoju, EU udio potpore u sklopu Nacionalnog plana oporavka i otpornosti za </w:t>
      </w:r>
      <w:r w:rsidR="00E467C4">
        <w:rPr>
          <w:rFonts w:ascii="Arial" w:eastAsia="Times New Roman" w:hAnsi="Arial" w:cs="Arial"/>
          <w:kern w:val="0"/>
          <w:sz w:val="22"/>
          <w:szCs w:val="22"/>
          <w14:ligatures w14:val="none"/>
        </w:rPr>
        <w:t xml:space="preserve">projekt </w:t>
      </w:r>
      <w:r>
        <w:rPr>
          <w:rFonts w:ascii="Arial" w:eastAsia="Times New Roman" w:hAnsi="Arial" w:cs="Arial"/>
          <w:kern w:val="0"/>
          <w:sz w:val="22"/>
          <w:szCs w:val="22"/>
          <w14:ligatures w14:val="none"/>
        </w:rPr>
        <w:t>izgradnj</w:t>
      </w:r>
      <w:r w:rsidR="00E467C4">
        <w:rPr>
          <w:rFonts w:ascii="Arial" w:eastAsia="Times New Roman" w:hAnsi="Arial" w:cs="Arial"/>
          <w:kern w:val="0"/>
          <w:sz w:val="22"/>
          <w:szCs w:val="22"/>
          <w14:ligatures w14:val="none"/>
        </w:rPr>
        <w:t>e</w:t>
      </w:r>
      <w:r>
        <w:rPr>
          <w:rFonts w:ascii="Arial" w:eastAsia="Times New Roman" w:hAnsi="Arial" w:cs="Arial"/>
          <w:kern w:val="0"/>
          <w:sz w:val="22"/>
          <w:szCs w:val="22"/>
          <w14:ligatures w14:val="none"/>
        </w:rPr>
        <w:t xml:space="preserve"> trga u Milanovcu u iznosu od 64.240,06 eura, rekonstrukciji parka u </w:t>
      </w:r>
      <w:proofErr w:type="spellStart"/>
      <w:r>
        <w:rPr>
          <w:rFonts w:ascii="Arial" w:eastAsia="Times New Roman" w:hAnsi="Arial" w:cs="Arial"/>
          <w:kern w:val="0"/>
          <w:sz w:val="22"/>
          <w:szCs w:val="22"/>
          <w14:ligatures w14:val="none"/>
        </w:rPr>
        <w:t>Koriji</w:t>
      </w:r>
      <w:proofErr w:type="spellEnd"/>
      <w:r>
        <w:rPr>
          <w:rFonts w:ascii="Arial" w:eastAsia="Times New Roman" w:hAnsi="Arial" w:cs="Arial"/>
          <w:kern w:val="0"/>
          <w:sz w:val="22"/>
          <w:szCs w:val="22"/>
          <w14:ligatures w14:val="none"/>
        </w:rPr>
        <w:t xml:space="preserve"> u iznosu od 92.285,13 eura, </w:t>
      </w:r>
    </w:p>
    <w:p w14:paraId="302199AE" w14:textId="7599F07E"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pomoći iz državnog proračuna temeljem prijenosa EU sredstava za knjižnicu u iznosu od 79.969,20 eura, </w:t>
      </w:r>
      <w:r w:rsidR="009315BD">
        <w:rPr>
          <w:rFonts w:ascii="Arial" w:eastAsia="Times New Roman" w:hAnsi="Arial" w:cs="Arial"/>
          <w:kern w:val="0"/>
          <w:sz w:val="22"/>
          <w:szCs w:val="22"/>
          <w14:ligatures w14:val="none"/>
        </w:rPr>
        <w:t xml:space="preserve">kapitalne pomoći temeljem prijenosa EU sredstava za projekt </w:t>
      </w:r>
      <w:r w:rsidR="0081358D">
        <w:rPr>
          <w:rFonts w:ascii="Arial" w:eastAsia="Times New Roman" w:hAnsi="Arial" w:cs="Arial"/>
          <w:kern w:val="0"/>
          <w:sz w:val="22"/>
          <w:szCs w:val="22"/>
          <w14:ligatures w14:val="none"/>
        </w:rPr>
        <w:t>R</w:t>
      </w:r>
      <w:r w:rsidR="009315BD">
        <w:rPr>
          <w:rFonts w:ascii="Arial" w:eastAsia="Times New Roman" w:hAnsi="Arial" w:cs="Arial"/>
          <w:kern w:val="0"/>
          <w:sz w:val="22"/>
          <w:szCs w:val="22"/>
          <w14:ligatures w14:val="none"/>
        </w:rPr>
        <w:t>ekonstrukcij</w:t>
      </w:r>
      <w:r w:rsidR="0081358D">
        <w:rPr>
          <w:rFonts w:ascii="Arial" w:eastAsia="Times New Roman" w:hAnsi="Arial" w:cs="Arial"/>
          <w:kern w:val="0"/>
          <w:sz w:val="22"/>
          <w:szCs w:val="22"/>
          <w14:ligatures w14:val="none"/>
        </w:rPr>
        <w:t>a</w:t>
      </w:r>
      <w:r w:rsidR="009315BD">
        <w:rPr>
          <w:rFonts w:ascii="Arial" w:eastAsia="Times New Roman" w:hAnsi="Arial" w:cs="Arial"/>
          <w:kern w:val="0"/>
          <w:sz w:val="22"/>
          <w:szCs w:val="22"/>
          <w14:ligatures w14:val="none"/>
        </w:rPr>
        <w:t xml:space="preserve"> Gradske knjižnice i čitaonice u iznosu od 9.441,64 eura,</w:t>
      </w:r>
    </w:p>
    <w:p w14:paraId="302199AF" w14:textId="49D7EDB7" w:rsidR="00D94B56" w:rsidRDefault="007C2BC3">
      <w:pPr>
        <w:spacing w:after="0" w:line="240" w:lineRule="auto"/>
        <w:jc w:val="both"/>
        <w:rPr>
          <w:rFonts w:ascii="Arial" w:eastAsia="Aptos" w:hAnsi="Arial" w:cs="Arial"/>
          <w:color w:val="000000"/>
          <w:sz w:val="22"/>
          <w:szCs w:val="22"/>
        </w:rPr>
      </w:pPr>
      <w:r>
        <w:rPr>
          <w:rFonts w:ascii="Arial" w:eastAsia="Times New Roman" w:hAnsi="Arial" w:cs="Arial"/>
          <w:kern w:val="0"/>
          <w:sz w:val="22"/>
          <w:szCs w:val="22"/>
          <w14:ligatures w14:val="none"/>
        </w:rPr>
        <w:t xml:space="preserve">-kapitalne pomoći iz EU fondova za </w:t>
      </w:r>
      <w:r>
        <w:rPr>
          <w:rFonts w:ascii="Arial" w:eastAsia="Aptos" w:hAnsi="Arial" w:cs="Arial"/>
          <w:color w:val="000000"/>
          <w:sz w:val="22"/>
          <w:szCs w:val="22"/>
        </w:rPr>
        <w:t xml:space="preserve">Program transnacionalne suradnje dunavske regije 2021.-2027. odnosi na provedbu jednog kapitalnog projekta: NONA – New </w:t>
      </w:r>
      <w:proofErr w:type="spellStart"/>
      <w:r>
        <w:rPr>
          <w:rFonts w:ascii="Arial" w:eastAsia="Aptos" w:hAnsi="Arial" w:cs="Arial"/>
          <w:color w:val="000000"/>
          <w:sz w:val="22"/>
          <w:szCs w:val="22"/>
        </w:rPr>
        <w:t>governance</w:t>
      </w:r>
      <w:proofErr w:type="spellEnd"/>
      <w:r>
        <w:rPr>
          <w:rFonts w:ascii="Arial" w:eastAsia="Aptos" w:hAnsi="Arial" w:cs="Arial"/>
          <w:color w:val="000000"/>
          <w:sz w:val="22"/>
          <w:szCs w:val="22"/>
        </w:rPr>
        <w:t xml:space="preserve"> for </w:t>
      </w:r>
      <w:proofErr w:type="spellStart"/>
      <w:r>
        <w:rPr>
          <w:rFonts w:ascii="Arial" w:eastAsia="Aptos" w:hAnsi="Arial" w:cs="Arial"/>
          <w:color w:val="000000"/>
          <w:sz w:val="22"/>
          <w:szCs w:val="22"/>
        </w:rPr>
        <w:t>new</w:t>
      </w:r>
      <w:proofErr w:type="spellEnd"/>
      <w:r>
        <w:rPr>
          <w:rFonts w:ascii="Arial" w:eastAsia="Aptos" w:hAnsi="Arial" w:cs="Arial"/>
          <w:color w:val="000000"/>
          <w:sz w:val="22"/>
          <w:szCs w:val="22"/>
        </w:rPr>
        <w:t xml:space="preserve"> </w:t>
      </w:r>
      <w:proofErr w:type="spellStart"/>
      <w:r>
        <w:rPr>
          <w:rFonts w:ascii="Arial" w:eastAsia="Aptos" w:hAnsi="Arial" w:cs="Arial"/>
          <w:color w:val="000000"/>
          <w:sz w:val="22"/>
          <w:szCs w:val="22"/>
        </w:rPr>
        <w:t>spaces</w:t>
      </w:r>
      <w:proofErr w:type="spellEnd"/>
      <w:r>
        <w:rPr>
          <w:rFonts w:ascii="Arial" w:eastAsia="Aptos" w:hAnsi="Arial" w:cs="Arial"/>
          <w:color w:val="000000"/>
          <w:sz w:val="22"/>
          <w:szCs w:val="22"/>
        </w:rPr>
        <w:t xml:space="preserve"> u iznosu od 23.155,68 eura, </w:t>
      </w:r>
    </w:p>
    <w:p w14:paraId="302199B0"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Aptos" w:hAnsi="Arial" w:cs="Arial"/>
          <w:color w:val="000000"/>
          <w:sz w:val="22"/>
          <w:szCs w:val="22"/>
        </w:rPr>
        <w:t>-</w:t>
      </w:r>
      <w:r>
        <w:rPr>
          <w:rFonts w:ascii="Arial" w:eastAsia="Times New Roman" w:hAnsi="Arial" w:cs="Arial"/>
          <w:kern w:val="0"/>
          <w:sz w:val="22"/>
          <w:szCs w:val="22"/>
          <w14:ligatures w14:val="none"/>
        </w:rPr>
        <w:t>kapitalne pomoći iz Ministarstva prostornog uređenja, graditeljstva i državne imovine za projekt Energetske obnove zgrade u ulici Matije Gupca u sklopu bivše vojarne u iznosu od 117.581,59 eura,</w:t>
      </w:r>
    </w:p>
    <w:p w14:paraId="302199B1" w14:textId="77777777" w:rsidR="00D94B56" w:rsidRDefault="007C2BC3">
      <w:pPr>
        <w:tabs>
          <w:tab w:val="left" w:pos="0"/>
        </w:tabs>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-kapitalne pomoći iz Ministarstva regionalnog razvoja i EU za projekt Strategija razvoja urbanog područja u iznosu od 1.933,61 eura,</w:t>
      </w:r>
    </w:p>
    <w:p w14:paraId="302199B2" w14:textId="0D0EF272"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pomoći iz EU fondova za </w:t>
      </w:r>
      <w:r w:rsidR="002F16E2">
        <w:rPr>
          <w:rFonts w:ascii="Arial" w:eastAsia="Times New Roman" w:hAnsi="Arial" w:cs="Arial"/>
          <w:kern w:val="0"/>
          <w:sz w:val="22"/>
          <w:szCs w:val="22"/>
          <w14:ligatures w14:val="none"/>
        </w:rPr>
        <w:t xml:space="preserve">projekt </w:t>
      </w:r>
      <w:r w:rsidR="000B112E">
        <w:rPr>
          <w:rFonts w:ascii="Arial" w:eastAsia="Times New Roman" w:hAnsi="Arial" w:cs="Arial"/>
          <w:kern w:val="0"/>
          <w:sz w:val="22"/>
          <w:szCs w:val="22"/>
          <w14:ligatures w14:val="none"/>
        </w:rPr>
        <w:t>Energetske obnove</w:t>
      </w:r>
      <w:r>
        <w:rPr>
          <w:rFonts w:ascii="Arial" w:eastAsia="Times New Roman" w:hAnsi="Arial" w:cs="Arial"/>
          <w:kern w:val="0"/>
          <w:sz w:val="22"/>
          <w:szCs w:val="22"/>
          <w14:ligatures w14:val="none"/>
        </w:rPr>
        <w:t xml:space="preserve"> Osnovn</w:t>
      </w:r>
      <w:r w:rsidR="000B112E">
        <w:rPr>
          <w:rFonts w:ascii="Arial" w:eastAsia="Times New Roman" w:hAnsi="Arial" w:cs="Arial"/>
          <w:kern w:val="0"/>
          <w:sz w:val="22"/>
          <w:szCs w:val="22"/>
          <w14:ligatures w14:val="none"/>
        </w:rPr>
        <w:t>e</w:t>
      </w:r>
      <w:r>
        <w:rPr>
          <w:rFonts w:ascii="Arial" w:eastAsia="Times New Roman" w:hAnsi="Arial" w:cs="Arial"/>
          <w:kern w:val="0"/>
          <w:sz w:val="22"/>
          <w:szCs w:val="22"/>
          <w14:ligatures w14:val="none"/>
        </w:rPr>
        <w:t xml:space="preserve"> škol</w:t>
      </w:r>
      <w:r w:rsidR="000B112E">
        <w:rPr>
          <w:rFonts w:ascii="Arial" w:eastAsia="Times New Roman" w:hAnsi="Arial" w:cs="Arial"/>
          <w:kern w:val="0"/>
          <w:sz w:val="22"/>
          <w:szCs w:val="22"/>
          <w14:ligatures w14:val="none"/>
        </w:rPr>
        <w:t>e</w:t>
      </w:r>
      <w:r>
        <w:rPr>
          <w:rFonts w:ascii="Arial" w:eastAsia="Times New Roman" w:hAnsi="Arial" w:cs="Arial"/>
          <w:kern w:val="0"/>
          <w:sz w:val="22"/>
          <w:szCs w:val="22"/>
          <w14:ligatures w14:val="none"/>
        </w:rPr>
        <w:t xml:space="preserve"> Vladimir Nazor u iznosu od 691.925,83 eura,</w:t>
      </w:r>
    </w:p>
    <w:p w14:paraId="302199B3" w14:textId="58B00F39"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pomoći u sklopu Nacionalnog plana oporavka i otpornosti za </w:t>
      </w:r>
      <w:r w:rsidR="00F120AE">
        <w:rPr>
          <w:rFonts w:ascii="Arial" w:eastAsia="Times New Roman" w:hAnsi="Arial" w:cs="Arial"/>
          <w:kern w:val="0"/>
          <w:sz w:val="22"/>
          <w:szCs w:val="22"/>
          <w14:ligatures w14:val="none"/>
        </w:rPr>
        <w:t>projekt</w:t>
      </w:r>
      <w:r w:rsidR="00CC0793">
        <w:rPr>
          <w:rFonts w:ascii="Arial" w:eastAsia="Times New Roman" w:hAnsi="Arial" w:cs="Arial"/>
          <w:kern w:val="0"/>
          <w:sz w:val="22"/>
          <w:szCs w:val="22"/>
          <w14:ligatures w14:val="none"/>
        </w:rPr>
        <w:t xml:space="preserve"> Energetske obnove</w:t>
      </w:r>
      <w:r>
        <w:rPr>
          <w:rFonts w:ascii="Arial" w:eastAsia="Times New Roman" w:hAnsi="Arial" w:cs="Arial"/>
          <w:kern w:val="0"/>
          <w:sz w:val="22"/>
          <w:szCs w:val="22"/>
          <w14:ligatures w14:val="none"/>
        </w:rPr>
        <w:t xml:space="preserve"> Dječjeg vrtića Cvrčak u iznosu od 40.191,43 eura, </w:t>
      </w:r>
    </w:p>
    <w:p w14:paraId="302199B6" w14:textId="77777777" w:rsidR="00D94B56" w:rsidRDefault="00D94B56">
      <w:pPr>
        <w:spacing w:after="0" w:line="240" w:lineRule="auto"/>
        <w:jc w:val="both"/>
        <w:rPr>
          <w:rFonts w:ascii="Arial" w:eastAsia="Times New Roman" w:hAnsi="Arial" w:cs="Arial"/>
          <w:kern w:val="0"/>
          <w:sz w:val="22"/>
          <w:szCs w:val="22"/>
          <w14:ligatures w14:val="none"/>
        </w:rPr>
      </w:pPr>
    </w:p>
    <w:p w14:paraId="302199B7" w14:textId="773142F0" w:rsidR="00D94B56" w:rsidRDefault="007C2BC3">
      <w:pPr>
        <w:spacing w:after="0" w:line="240" w:lineRule="auto"/>
        <w:jc w:val="both"/>
        <w:rPr>
          <w:rFonts w:ascii="Arial" w:eastAsia="Times New Roman" w:hAnsi="Arial" w:cs="Arial"/>
          <w:kern w:val="0"/>
          <w:sz w:val="22"/>
          <w:szCs w:val="22"/>
          <w14:ligatures w14:val="none"/>
        </w:rPr>
      </w:pPr>
      <w:r>
        <w:rPr>
          <w:rFonts w:ascii="Arial" w:eastAsia="Aptos" w:hAnsi="Arial" w:cs="Arial"/>
          <w:i/>
          <w:sz w:val="22"/>
          <w:szCs w:val="22"/>
        </w:rPr>
        <w:t>Prihodi od imovine</w:t>
      </w:r>
      <w:r>
        <w:rPr>
          <w:rFonts w:ascii="Arial" w:eastAsia="Aptos" w:hAnsi="Arial" w:cs="Arial"/>
          <w:sz w:val="22"/>
          <w:szCs w:val="22"/>
        </w:rPr>
        <w:t xml:space="preserve"> realizirani su u promatranom razdoblju 2025. godine u iznosu od 470.298,29 eura, odnosno 109,61%  u odnosu na plan, a u promatranom razdoblju 202</w:t>
      </w:r>
      <w:r w:rsidR="004266C1">
        <w:rPr>
          <w:rFonts w:ascii="Arial" w:eastAsia="Aptos" w:hAnsi="Arial" w:cs="Arial"/>
          <w:sz w:val="22"/>
          <w:szCs w:val="22"/>
        </w:rPr>
        <w:t>4</w:t>
      </w:r>
      <w:r>
        <w:rPr>
          <w:rFonts w:ascii="Arial" w:eastAsia="Aptos" w:hAnsi="Arial" w:cs="Arial"/>
          <w:sz w:val="22"/>
          <w:szCs w:val="22"/>
        </w:rPr>
        <w:t>. godine ostvareni su u iznosu od 366.696,18 eura.</w:t>
      </w:r>
    </w:p>
    <w:p w14:paraId="302199B8" w14:textId="2035ACC0"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sz w:val="22"/>
          <w:szCs w:val="22"/>
        </w:rPr>
        <w:lastRenderedPageBreak/>
        <w:t>Prihodi od financijske imovine u promatranom razdoblju u 2025. godini ostvareni su u iznosu od 35.102,49 eura, od čega je</w:t>
      </w:r>
      <w:r>
        <w:rPr>
          <w:rFonts w:ascii="Arial" w:eastAsia="Times New Roman" w:hAnsi="Arial" w:cs="Arial"/>
          <w:kern w:val="0"/>
          <w:sz w:val="22"/>
          <w:szCs w:val="22"/>
          <w14:ligatures w14:val="none"/>
        </w:rPr>
        <w:t xml:space="preserve"> prihod od kamata na oročena sredstva i depozite po viđenju ostvaren</w:t>
      </w:r>
      <w:r w:rsidR="00523FB4">
        <w:rPr>
          <w:rFonts w:ascii="Arial" w:eastAsia="Times New Roman" w:hAnsi="Arial" w:cs="Arial"/>
          <w:kern w:val="0"/>
          <w:sz w:val="22"/>
          <w:szCs w:val="22"/>
          <w14:ligatures w14:val="none"/>
        </w:rPr>
        <w:t>a</w:t>
      </w:r>
      <w:r>
        <w:rPr>
          <w:rFonts w:ascii="Arial" w:eastAsia="Times New Roman" w:hAnsi="Arial" w:cs="Arial"/>
          <w:kern w:val="0"/>
          <w:sz w:val="22"/>
          <w:szCs w:val="22"/>
          <w14:ligatures w14:val="none"/>
        </w:rPr>
        <w:t xml:space="preserve"> u iznosu od 1.311,</w:t>
      </w:r>
      <w:r w:rsidR="00CC0793">
        <w:rPr>
          <w:rFonts w:ascii="Arial" w:eastAsia="Times New Roman" w:hAnsi="Arial" w:cs="Arial"/>
          <w:kern w:val="0"/>
          <w:sz w:val="22"/>
          <w:szCs w:val="22"/>
          <w14:ligatures w14:val="none"/>
        </w:rPr>
        <w:t>35</w:t>
      </w:r>
      <w:r>
        <w:rPr>
          <w:rFonts w:ascii="Arial" w:eastAsia="Times New Roman" w:hAnsi="Arial" w:cs="Arial"/>
          <w:kern w:val="0"/>
          <w:sz w:val="22"/>
          <w:szCs w:val="22"/>
          <w14:ligatures w14:val="none"/>
        </w:rPr>
        <w:t xml:space="preserve"> eura</w:t>
      </w:r>
      <w:r w:rsidR="007B5594">
        <w:rPr>
          <w:rFonts w:ascii="Arial" w:eastAsia="Times New Roman" w:hAnsi="Arial" w:cs="Arial"/>
          <w:kern w:val="0"/>
          <w:sz w:val="22"/>
          <w:szCs w:val="22"/>
          <w14:ligatures w14:val="none"/>
        </w:rPr>
        <w:t xml:space="preserve"> i proračunskog korisnika Razvojna Agencija V</w:t>
      </w:r>
      <w:r w:rsidR="005E5BFD">
        <w:rPr>
          <w:rFonts w:ascii="Arial" w:eastAsia="Times New Roman" w:hAnsi="Arial" w:cs="Arial"/>
          <w:kern w:val="0"/>
          <w:sz w:val="22"/>
          <w:szCs w:val="22"/>
          <w14:ligatures w14:val="none"/>
        </w:rPr>
        <w:t>TA u iznosu od 0,18 eura</w:t>
      </w:r>
      <w:r>
        <w:rPr>
          <w:rFonts w:ascii="Arial" w:eastAsia="Times New Roman" w:hAnsi="Arial" w:cs="Arial"/>
          <w:kern w:val="0"/>
          <w:sz w:val="22"/>
          <w:szCs w:val="22"/>
          <w14:ligatures w14:val="none"/>
        </w:rPr>
        <w:t xml:space="preserve"> jer je u ovoj godini bilo više deponiranih sredstava na žiro-računu, prihodi od zateznih kamata u iznosu 30.719,16 eura, se prihodi od dividendi u iznosu od 3.071,80 </w:t>
      </w:r>
      <w:bookmarkStart w:id="0" w:name="_Hlk161315320"/>
      <w:r>
        <w:rPr>
          <w:rFonts w:ascii="Arial" w:eastAsia="Times New Roman" w:hAnsi="Arial" w:cs="Arial"/>
          <w:kern w:val="0"/>
          <w:sz w:val="22"/>
          <w:szCs w:val="22"/>
          <w14:ligatures w14:val="none"/>
        </w:rPr>
        <w:t>eura za dionice Zagrebačke banke i Podravke d.d. Koprivnica</w:t>
      </w:r>
      <w:bookmarkEnd w:id="0"/>
      <w:r>
        <w:rPr>
          <w:rFonts w:ascii="Arial" w:eastAsia="Times New Roman" w:hAnsi="Arial" w:cs="Arial"/>
          <w:kern w:val="0"/>
          <w:sz w:val="22"/>
          <w:szCs w:val="22"/>
          <w14:ligatures w14:val="none"/>
        </w:rPr>
        <w:t>.</w:t>
      </w:r>
      <w:r>
        <w:rPr>
          <w:rFonts w:ascii="Arial" w:eastAsia="Aptos" w:hAnsi="Arial" w:cs="Arial"/>
          <w:sz w:val="22"/>
          <w:szCs w:val="22"/>
        </w:rPr>
        <w:t xml:space="preserve"> </w:t>
      </w:r>
    </w:p>
    <w:p w14:paraId="302199B9"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Prihodi od nefinancijske imovine u promatranom razdoblju 2025. godine ostvareni su u odnosu na isto razdoblje prethodne godine više za 28,44% te iznose 435.195,80 eura dok je u promatranom razdoblju prošle godine ostvareno je 338.845,16 eura.</w:t>
      </w:r>
    </w:p>
    <w:p w14:paraId="302199BA"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Naknade za koncesije ostvarene su u iznosu od 10.944,52 eura što je više za 15,42% u odnosu na promatrano razdoblje prošle godine, dok su u promatranom razdoblju prošle godine iznosile 9.482,36 eura.</w:t>
      </w:r>
    </w:p>
    <w:p w14:paraId="302199BB"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sz w:val="22"/>
          <w:szCs w:val="22"/>
        </w:rPr>
        <w:t xml:space="preserve">Prihodi od zakupa i iznajmljivanja imovine u promatranom razdoblju 2025. godine ostvareni su u iznosu od 290.919,50 eura i odnose se </w:t>
      </w:r>
      <w:r>
        <w:rPr>
          <w:rFonts w:ascii="Arial" w:eastAsia="Times New Roman" w:hAnsi="Arial" w:cs="Arial"/>
          <w:kern w:val="0"/>
          <w:sz w:val="22"/>
          <w:szCs w:val="22"/>
          <w14:ligatures w14:val="none"/>
        </w:rPr>
        <w:t>na prihode od zakupa poljoprivrednog zemljišta (149.660,92 eura),  prihode od najma stanova (7.885,43 eura), prihode od zakupa nekretnina (128.067,50 eura) te prihode od zakupa domova u Mjesnim odborima (5.350,65 eura).</w:t>
      </w:r>
    </w:p>
    <w:p w14:paraId="302199BC"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Naknade za korištenje nefinancijske imovine u promatranom razdoblju 2025. godine naplaćene su u iznosu od 132.212,03 eura dok je u promatranom razdoblju prošle godine naplaćena u iznosu od 130.687,03 eura, a odnose se na pravo služnosti i spomeničku rentu.</w:t>
      </w:r>
    </w:p>
    <w:p w14:paraId="302199BD" w14:textId="77777777" w:rsidR="00D94B56" w:rsidRDefault="007C2BC3">
      <w:pPr>
        <w:spacing w:line="254" w:lineRule="auto"/>
        <w:jc w:val="both"/>
        <w:rPr>
          <w:rFonts w:ascii="Arial" w:eastAsia="Aptos" w:hAnsi="Arial" w:cs="Arial"/>
          <w:sz w:val="22"/>
          <w:szCs w:val="22"/>
        </w:rPr>
      </w:pPr>
      <w:r>
        <w:rPr>
          <w:rFonts w:ascii="Arial" w:eastAsia="Times New Roman" w:hAnsi="Arial" w:cs="Arial"/>
          <w:kern w:val="0"/>
          <w:sz w:val="22"/>
          <w:szCs w:val="22"/>
          <w14:ligatures w14:val="none"/>
        </w:rPr>
        <w:t>Ostali prihodi od nefinancijske imovine smanjuju se za 81,98% u odnosu na promatrano razdoblje prethodne godine i iznose 1.119,75 eura, a odnose se na naknadu za legalizaciju objekata.</w:t>
      </w:r>
    </w:p>
    <w:p w14:paraId="302199BE" w14:textId="77777777" w:rsidR="00D94B56" w:rsidRDefault="00D94B56">
      <w:pPr>
        <w:spacing w:line="254" w:lineRule="auto"/>
        <w:jc w:val="both"/>
        <w:rPr>
          <w:rFonts w:ascii="Arial" w:eastAsia="Aptos" w:hAnsi="Arial" w:cs="Arial"/>
          <w:sz w:val="22"/>
          <w:szCs w:val="22"/>
        </w:rPr>
      </w:pPr>
    </w:p>
    <w:p w14:paraId="302199BF" w14:textId="4DEDBD84"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Prihodi od upravnih i administrativnih pristojbi, pristojbi po posebnim propisima i naknada</w:t>
      </w:r>
      <w:r>
        <w:rPr>
          <w:rFonts w:ascii="Arial" w:eastAsia="Aptos" w:hAnsi="Arial" w:cs="Arial"/>
          <w:sz w:val="22"/>
          <w:szCs w:val="22"/>
        </w:rPr>
        <w:t xml:space="preserve"> realizirani su u iznosu od 3.979.263,66 eura manje za 0,48% u odnosu na promatrano razdoblje prethodne godine ili za 1,55% manje u odnosu na plan. U promatranom razdoblju 202</w:t>
      </w:r>
      <w:r w:rsidR="0035126A">
        <w:rPr>
          <w:rFonts w:ascii="Arial" w:eastAsia="Aptos" w:hAnsi="Arial" w:cs="Arial"/>
          <w:sz w:val="22"/>
          <w:szCs w:val="22"/>
        </w:rPr>
        <w:t>4</w:t>
      </w:r>
      <w:r>
        <w:rPr>
          <w:rFonts w:ascii="Arial" w:eastAsia="Aptos" w:hAnsi="Arial" w:cs="Arial"/>
          <w:sz w:val="22"/>
          <w:szCs w:val="22"/>
        </w:rPr>
        <w:t>.</w:t>
      </w:r>
      <w:r w:rsidR="001C601E">
        <w:rPr>
          <w:rFonts w:ascii="Arial" w:eastAsia="Aptos" w:hAnsi="Arial" w:cs="Arial"/>
          <w:sz w:val="22"/>
          <w:szCs w:val="22"/>
        </w:rPr>
        <w:t xml:space="preserve"> </w:t>
      </w:r>
      <w:r>
        <w:rPr>
          <w:rFonts w:ascii="Arial" w:eastAsia="Aptos" w:hAnsi="Arial" w:cs="Arial"/>
          <w:sz w:val="22"/>
          <w:szCs w:val="22"/>
        </w:rPr>
        <w:t xml:space="preserve">godine realizacija je iznosila 3.998.373,62 eura. </w:t>
      </w:r>
      <w:r>
        <w:rPr>
          <w:rFonts w:ascii="Arial" w:eastAsia="Times New Roman" w:hAnsi="Arial" w:cs="Arial"/>
          <w:kern w:val="0"/>
          <w:sz w:val="22"/>
          <w:szCs w:val="22"/>
          <w14:ligatures w14:val="none"/>
        </w:rPr>
        <w:t>Županijske, gradske i općinske pristojbe i naknade povećane su za 8,50% u odnosu na prethodnu godinu, te iznose 102.224,16 eura, a povećanje se najvećim dijelom odnosi na naknade za korištenje javnih površina.</w:t>
      </w:r>
      <w:r>
        <w:rPr>
          <w:rFonts w:ascii="Arial" w:eastAsia="Aptos" w:hAnsi="Arial" w:cs="Arial"/>
          <w:sz w:val="22"/>
          <w:szCs w:val="22"/>
        </w:rPr>
        <w:t xml:space="preserve"> </w:t>
      </w:r>
      <w:r>
        <w:rPr>
          <w:rFonts w:ascii="Arial" w:eastAsia="Times New Roman" w:hAnsi="Arial" w:cs="Arial"/>
          <w:kern w:val="0"/>
          <w:sz w:val="22"/>
          <w:szCs w:val="22"/>
          <w14:ligatures w14:val="none"/>
        </w:rPr>
        <w:t>Ostale upravne pristojbe i naknade se smanjuju za 0,48% u odnosu na promatrano razdoblje prošle godine zbog manje ostvarenih prihoda od prodaje državnih biljega.</w:t>
      </w:r>
      <w:r>
        <w:rPr>
          <w:rFonts w:ascii="Arial" w:eastAsia="Aptos" w:hAnsi="Arial" w:cs="Arial"/>
          <w:sz w:val="22"/>
          <w:szCs w:val="22"/>
        </w:rPr>
        <w:t xml:space="preserve"> </w:t>
      </w:r>
      <w:r>
        <w:rPr>
          <w:rFonts w:ascii="Arial" w:eastAsia="Times New Roman" w:hAnsi="Arial" w:cs="Arial"/>
          <w:kern w:val="0"/>
          <w:sz w:val="22"/>
          <w:szCs w:val="22"/>
          <w14:ligatures w14:val="none"/>
        </w:rPr>
        <w:t>Ostale pristojbe i naknade povećane su za 33,46% u odnosu na promatrano razdoblje prošle godine i iznose 21.014,64 eura, a odnose se na prihod od boravišne pristojbe u iznosu od 2.236,22 eura i naknade za dodjelu grobnog mjesta u iznosu od 18.778,42 eura.</w:t>
      </w:r>
    </w:p>
    <w:p w14:paraId="302199C0"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Prihodi po posebnim propisima u promatranom razdoblju su veći za 8,60%, u odnosu na prethodnu godinu, te sada iznose 1.099.818,26 eura, dok su prethodne godine iznosili 1.012.753,48 eura.</w:t>
      </w:r>
    </w:p>
    <w:p w14:paraId="302199C1" w14:textId="77777777" w:rsidR="00D94B56" w:rsidRDefault="00D94B56">
      <w:pPr>
        <w:spacing w:after="0" w:line="240" w:lineRule="auto"/>
        <w:jc w:val="both"/>
        <w:rPr>
          <w:rFonts w:ascii="Arial" w:eastAsia="Times New Roman" w:hAnsi="Arial" w:cs="Arial"/>
          <w:kern w:val="0"/>
          <w:sz w:val="22"/>
          <w:szCs w:val="22"/>
          <w14:ligatures w14:val="none"/>
        </w:rPr>
      </w:pPr>
    </w:p>
    <w:p w14:paraId="302199C2" w14:textId="75CC585D"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Doprinosi za šume </w:t>
      </w:r>
      <w:r w:rsidR="0064339F">
        <w:rPr>
          <w:rFonts w:ascii="Arial" w:eastAsia="Times New Roman" w:hAnsi="Arial" w:cs="Arial"/>
          <w:kern w:val="0"/>
          <w:sz w:val="22"/>
          <w:szCs w:val="22"/>
          <w14:ligatures w14:val="none"/>
        </w:rPr>
        <w:t xml:space="preserve">u </w:t>
      </w:r>
      <w:r>
        <w:rPr>
          <w:rFonts w:ascii="Arial" w:eastAsia="Times New Roman" w:hAnsi="Arial" w:cs="Arial"/>
          <w:kern w:val="0"/>
          <w:sz w:val="22"/>
          <w:szCs w:val="22"/>
          <w14:ligatures w14:val="none"/>
        </w:rPr>
        <w:t>odnosu na promatrano razdoblje prošle godine povećavaju se za 34,67% te iznose 120.489,47 eura zbog više uplaćenog šumskog doprinosa od strane Hrvatskih šuma.</w:t>
      </w:r>
    </w:p>
    <w:p w14:paraId="302199C3" w14:textId="77777777" w:rsidR="00D94B56" w:rsidRDefault="00D94B56">
      <w:pPr>
        <w:spacing w:after="0" w:line="240" w:lineRule="auto"/>
        <w:jc w:val="both"/>
        <w:rPr>
          <w:rFonts w:ascii="Arial" w:eastAsia="Times New Roman" w:hAnsi="Arial" w:cs="Arial"/>
          <w:kern w:val="0"/>
          <w:sz w:val="22"/>
          <w:szCs w:val="22"/>
          <w14:ligatures w14:val="none"/>
        </w:rPr>
      </w:pPr>
    </w:p>
    <w:p w14:paraId="302199C9" w14:textId="764AEFD3"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Ostali nespomenuti prihodi iznose 979.328,79 eura te su veći za 6,45% u odnosu na prošlu godinu, a odnose se na participaciju roditelja za smještaj djece u vrtiću, sufinanciranje prehrane osnovnih škola, prihode od članarina gradske knjižnice, ulaznica muzeja, kazališta, </w:t>
      </w:r>
      <w:proofErr w:type="spellStart"/>
      <w:r>
        <w:rPr>
          <w:rFonts w:ascii="Arial" w:eastAsia="Times New Roman" w:hAnsi="Arial" w:cs="Arial"/>
          <w:kern w:val="0"/>
          <w:sz w:val="22"/>
          <w:szCs w:val="22"/>
          <w14:ligatures w14:val="none"/>
        </w:rPr>
        <w:t>Vanadisa</w:t>
      </w:r>
      <w:proofErr w:type="spellEnd"/>
      <w:r>
        <w:rPr>
          <w:rFonts w:ascii="Arial" w:eastAsia="Times New Roman" w:hAnsi="Arial" w:cs="Arial"/>
          <w:kern w:val="0"/>
          <w:sz w:val="22"/>
          <w:szCs w:val="22"/>
          <w14:ligatures w14:val="none"/>
        </w:rPr>
        <w:t>, prihode s naslova osiguranja, refundacija šteta, prihoda od naknada za korištenje gradskog odlagališta, prihode za posebne namjene, ostali nespomenuti prihodi, prihodi od dramskog studija, prihodi od povrata stipendija</w:t>
      </w:r>
      <w:r w:rsidR="00BC4C21">
        <w:rPr>
          <w:rFonts w:ascii="Arial" w:eastAsia="Times New Roman" w:hAnsi="Arial" w:cs="Arial"/>
          <w:kern w:val="0"/>
          <w:sz w:val="22"/>
          <w:szCs w:val="22"/>
          <w14:ligatures w14:val="none"/>
        </w:rPr>
        <w:t>.</w:t>
      </w:r>
    </w:p>
    <w:p w14:paraId="302199CA" w14:textId="77777777" w:rsidR="00D94B56" w:rsidRDefault="00D94B56">
      <w:pPr>
        <w:spacing w:after="0" w:line="240" w:lineRule="auto"/>
        <w:jc w:val="both"/>
        <w:rPr>
          <w:rFonts w:ascii="Arial" w:eastAsia="Times New Roman" w:hAnsi="Arial" w:cs="Arial"/>
          <w:kern w:val="0"/>
          <w:sz w:val="22"/>
          <w:szCs w:val="22"/>
          <w14:ligatures w14:val="none"/>
        </w:rPr>
      </w:pPr>
    </w:p>
    <w:p w14:paraId="302199CB"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lastRenderedPageBreak/>
        <w:t>Komunalni doprinosi i naknade u 2025. godini naplaćeni su u iznosu od 2.753.647,79 eura, a u promatranom razdoblju u iznosu od 2.872.965,58 eura, što je smanjenje za 4,15% u odnosu na prethodnu godinu.</w:t>
      </w:r>
    </w:p>
    <w:p w14:paraId="302199CC"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Komunalni doprinosi smanjuju se za 53,45% u odnosu na promatrano razdoblje prošle godine i iznose 173.279,43 eura. Komunalne naknade u tekućoj godini su ostvarene u iznosu od 2.580.262,20 eura što je 3,18% više u odnosu na prošlu godinu, a naknade za priključak su ostvarene u iznosu od 106,16 eura, dok prošle godine one nisu ostvarene. </w:t>
      </w:r>
    </w:p>
    <w:p w14:paraId="302199CD" w14:textId="77777777" w:rsidR="00D94B56" w:rsidRDefault="007C2BC3">
      <w:pPr>
        <w:spacing w:line="254" w:lineRule="auto"/>
        <w:jc w:val="both"/>
        <w:rPr>
          <w:rFonts w:ascii="Arial" w:eastAsia="Aptos" w:hAnsi="Arial" w:cs="Arial"/>
          <w:sz w:val="22"/>
          <w:szCs w:val="22"/>
        </w:rPr>
      </w:pPr>
      <w:r>
        <w:rPr>
          <w:rFonts w:ascii="Arial" w:eastAsia="Aptos" w:hAnsi="Arial" w:cs="Arial"/>
          <w:i/>
          <w:iCs/>
          <w:sz w:val="22"/>
          <w:szCs w:val="22"/>
        </w:rPr>
        <w:t xml:space="preserve">Prihodi od prodaje proizvoda i robe te pruženih usluga, prihodi od donacija te povrati po protestiranim jamstvima </w:t>
      </w:r>
      <w:r>
        <w:rPr>
          <w:rFonts w:ascii="Arial" w:eastAsia="Aptos" w:hAnsi="Arial" w:cs="Arial"/>
          <w:sz w:val="22"/>
          <w:szCs w:val="22"/>
        </w:rPr>
        <w:t>smanjuju se za 3,99% odnosu na promatrano razdoblje prošle godine i iznose 359.534,21 eura, a u odnosu na plan se smanjuju za 9,15%.</w:t>
      </w:r>
    </w:p>
    <w:p w14:paraId="302199CE" w14:textId="6201CF03" w:rsidR="00D94B56" w:rsidRDefault="007C2BC3">
      <w:pPr>
        <w:spacing w:line="254" w:lineRule="auto"/>
        <w:jc w:val="both"/>
        <w:rPr>
          <w:rFonts w:ascii="Arial" w:eastAsia="Aptos" w:hAnsi="Arial" w:cs="Arial"/>
          <w:sz w:val="22"/>
          <w:szCs w:val="22"/>
          <w:highlight w:val="yellow"/>
        </w:rPr>
      </w:pPr>
      <w:r>
        <w:rPr>
          <w:rFonts w:ascii="Arial" w:eastAsia="Aptos" w:hAnsi="Arial" w:cs="Arial"/>
          <w:sz w:val="22"/>
          <w:szCs w:val="22"/>
        </w:rPr>
        <w:t xml:space="preserve">Prihod od prodaje proizvoda i robe ostvareni su u iznosu od </w:t>
      </w:r>
      <w:r w:rsidR="00FE28FE">
        <w:rPr>
          <w:rFonts w:ascii="Arial" w:eastAsia="Aptos" w:hAnsi="Arial" w:cs="Arial"/>
          <w:sz w:val="22"/>
          <w:szCs w:val="22"/>
        </w:rPr>
        <w:t>1.380,</w:t>
      </w:r>
      <w:r w:rsidR="00C8076C">
        <w:rPr>
          <w:rFonts w:ascii="Arial" w:eastAsia="Aptos" w:hAnsi="Arial" w:cs="Arial"/>
          <w:sz w:val="22"/>
          <w:szCs w:val="22"/>
        </w:rPr>
        <w:t>99 eura</w:t>
      </w:r>
      <w:r>
        <w:rPr>
          <w:rFonts w:ascii="Arial" w:eastAsia="Aptos" w:hAnsi="Arial" w:cs="Arial"/>
          <w:sz w:val="22"/>
          <w:szCs w:val="22"/>
        </w:rPr>
        <w:t>, dok je prošle godine u promatranom razdoblju ovaj prihod ostvaren u iznosu od</w:t>
      </w:r>
      <w:r w:rsidR="00C8076C">
        <w:rPr>
          <w:rFonts w:ascii="Arial" w:eastAsia="Aptos" w:hAnsi="Arial" w:cs="Arial"/>
          <w:sz w:val="22"/>
          <w:szCs w:val="22"/>
        </w:rPr>
        <w:t xml:space="preserve"> 1.125,54 </w:t>
      </w:r>
      <w:r>
        <w:rPr>
          <w:rFonts w:ascii="Arial" w:eastAsia="Aptos" w:hAnsi="Arial" w:cs="Arial"/>
          <w:sz w:val="22"/>
          <w:szCs w:val="22"/>
        </w:rPr>
        <w:t xml:space="preserve">eura, što je za </w:t>
      </w:r>
      <w:r w:rsidR="00C019D3">
        <w:rPr>
          <w:rFonts w:ascii="Arial" w:eastAsia="Aptos" w:hAnsi="Arial" w:cs="Arial"/>
          <w:sz w:val="22"/>
          <w:szCs w:val="22"/>
        </w:rPr>
        <w:t>22</w:t>
      </w:r>
      <w:r>
        <w:rPr>
          <w:rFonts w:ascii="Arial" w:eastAsia="Aptos" w:hAnsi="Arial" w:cs="Arial"/>
          <w:sz w:val="22"/>
          <w:szCs w:val="22"/>
        </w:rPr>
        <w:t xml:space="preserve">% </w:t>
      </w:r>
      <w:r w:rsidR="00C019D3">
        <w:rPr>
          <w:rFonts w:ascii="Arial" w:eastAsia="Aptos" w:hAnsi="Arial" w:cs="Arial"/>
          <w:sz w:val="22"/>
          <w:szCs w:val="22"/>
        </w:rPr>
        <w:t>više</w:t>
      </w:r>
      <w:r>
        <w:rPr>
          <w:rFonts w:ascii="Arial" w:eastAsia="Aptos" w:hAnsi="Arial" w:cs="Arial"/>
          <w:sz w:val="22"/>
          <w:szCs w:val="22"/>
        </w:rPr>
        <w:t xml:space="preserve"> u odnosu na prošlu godinu.</w:t>
      </w:r>
    </w:p>
    <w:p w14:paraId="302199CF" w14:textId="7BD2C62B"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Prihodi od pruženih usluga povećavaju se za 0,32% u odnosu na promatrano razdoblje prošle godine i iznose 283.011,67 eura, a odnose se najvećim dijelom na prihode od usluga za praćenje prihoda od Hrvatskih voda, vlastitih prihoda proračunskog korisnika Javna vatrogasna postrojba i Kazalište Virovitica za prihode od prodaje ulaznica za predstave.</w:t>
      </w:r>
    </w:p>
    <w:p w14:paraId="302199D0" w14:textId="77777777" w:rsidR="00D94B56" w:rsidRDefault="00D94B56">
      <w:pPr>
        <w:spacing w:line="254" w:lineRule="auto"/>
        <w:jc w:val="both"/>
        <w:rPr>
          <w:rFonts w:ascii="Arial" w:eastAsia="Aptos" w:hAnsi="Arial" w:cs="Arial"/>
          <w:sz w:val="22"/>
          <w:szCs w:val="22"/>
        </w:rPr>
      </w:pPr>
    </w:p>
    <w:p w14:paraId="302199D1"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Tekuće donacije smanjuju se za 22,68% u odnosu na promatrano razdoblje prošle godine i iznose 64.527,27 eura, a odnose se na najvećim dijelom na donaciju od fizičkih osoba (učenika) kod proračunskog korisnika Osnovna škola Ivane Brlić - Mažuranić te tekućih donacija od neprofitnih organizacija kod proračunskog korisnika Javna vatrogasna postrojba.</w:t>
      </w:r>
    </w:p>
    <w:p w14:paraId="302199D2" w14:textId="77777777" w:rsidR="00D94B56" w:rsidRDefault="00D94B56">
      <w:pPr>
        <w:spacing w:after="0" w:line="240" w:lineRule="auto"/>
        <w:jc w:val="both"/>
        <w:rPr>
          <w:rFonts w:ascii="Arial" w:eastAsia="Times New Roman" w:hAnsi="Arial" w:cs="Arial"/>
          <w:kern w:val="0"/>
          <w:sz w:val="22"/>
          <w:szCs w:val="22"/>
          <w14:ligatures w14:val="none"/>
        </w:rPr>
      </w:pPr>
    </w:p>
    <w:p w14:paraId="302199D3"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Kapitalne donacije se povećavaju za 36,15% u odnosu na promatrano razdoblje prošle godine i iznose 10.614,28 eura, a odnose se na donacije knjižnične građe od fizičkih osoba za proračunskog korisnika Gradska knjižnica i čitaonica te donacije muzejske građe za proračunskog korisnika Gradski muzej. </w:t>
      </w:r>
    </w:p>
    <w:p w14:paraId="302199D4" w14:textId="77777777" w:rsidR="00D94B56" w:rsidRDefault="00D94B56">
      <w:pPr>
        <w:spacing w:line="254" w:lineRule="auto"/>
        <w:jc w:val="both"/>
        <w:rPr>
          <w:rFonts w:ascii="Arial" w:eastAsia="Aptos" w:hAnsi="Arial" w:cs="Arial"/>
          <w:sz w:val="22"/>
          <w:szCs w:val="22"/>
        </w:rPr>
      </w:pPr>
    </w:p>
    <w:p w14:paraId="302199D5"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Kazne, upravne mjere i ostali prihodi</w:t>
      </w:r>
      <w:r>
        <w:rPr>
          <w:rFonts w:ascii="Arial" w:eastAsia="Aptos" w:hAnsi="Arial" w:cs="Arial"/>
          <w:sz w:val="22"/>
          <w:szCs w:val="22"/>
        </w:rPr>
        <w:t xml:space="preserve"> naplaćeni su ove godine više za 14,58% u odnosu na prošlu godinu, odnosno 1,17% manje u odnosu na plan.</w:t>
      </w:r>
    </w:p>
    <w:p w14:paraId="302199D6"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sz w:val="22"/>
          <w:szCs w:val="22"/>
        </w:rPr>
        <w:t xml:space="preserve">Prihodi s osnova kazni i upravnih mjera su ostvareni u iznosu od 21.815,98 eura, dok su u promatranom razdoblju prošle godine ostvareni u iznosu od 18.403,47 eura, (odnose se </w:t>
      </w:r>
      <w:r>
        <w:rPr>
          <w:rFonts w:ascii="Arial" w:eastAsia="Times New Roman" w:hAnsi="Arial" w:cs="Arial"/>
          <w:kern w:val="0"/>
          <w:sz w:val="22"/>
          <w:szCs w:val="22"/>
          <w14:ligatures w14:val="none"/>
        </w:rPr>
        <w:t>na prihode od naplaćenih troškova prisilne naplate, novčane kazne i troškove postupka, te ostale prihode).</w:t>
      </w:r>
    </w:p>
    <w:p w14:paraId="302199D7"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Upravne mjere u odnosu na izvještajno razdoblje prošle godine smanjuju se za 9,26%, a odnose se na prihode od naplaćenih troškova prisilne naplate u iznosu od 9.293,73 eura. </w:t>
      </w:r>
    </w:p>
    <w:p w14:paraId="302199D8" w14:textId="77777777" w:rsidR="00D94B56" w:rsidRDefault="00D94B56">
      <w:pPr>
        <w:spacing w:after="0" w:line="240" w:lineRule="auto"/>
        <w:jc w:val="both"/>
        <w:rPr>
          <w:rFonts w:ascii="Arial" w:eastAsia="Times New Roman" w:hAnsi="Arial" w:cs="Arial"/>
          <w:kern w:val="0"/>
          <w:sz w:val="22"/>
          <w:szCs w:val="22"/>
          <w14:ligatures w14:val="none"/>
        </w:rPr>
      </w:pPr>
    </w:p>
    <w:p w14:paraId="302199D9"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Ostale kazne povećavaju se za 53,43% u odnosu na prošlu godinu te iznose 12.522,25 eura, a odnose se na veći broj izdanih novčanih kazni i troškova postupaka. </w:t>
      </w:r>
    </w:p>
    <w:p w14:paraId="302199DA" w14:textId="77777777" w:rsidR="00D94B56" w:rsidRDefault="00D94B56">
      <w:pPr>
        <w:spacing w:after="0" w:line="240" w:lineRule="auto"/>
        <w:jc w:val="both"/>
        <w:rPr>
          <w:rFonts w:ascii="Arial" w:eastAsia="Aptos" w:hAnsi="Arial" w:cs="Arial"/>
          <w:sz w:val="22"/>
          <w:szCs w:val="22"/>
        </w:rPr>
      </w:pPr>
    </w:p>
    <w:p w14:paraId="302199DB" w14:textId="77777777" w:rsidR="00D94B56" w:rsidRDefault="007C2BC3">
      <w:pPr>
        <w:spacing w:after="0" w:line="240" w:lineRule="auto"/>
        <w:jc w:val="both"/>
        <w:rPr>
          <w:rFonts w:ascii="Arial" w:eastAsia="Aptos" w:hAnsi="Arial" w:cs="Arial"/>
          <w:sz w:val="22"/>
          <w:szCs w:val="22"/>
        </w:rPr>
      </w:pPr>
      <w:r>
        <w:rPr>
          <w:rFonts w:ascii="Arial" w:eastAsia="Aptos" w:hAnsi="Arial" w:cs="Arial"/>
          <w:sz w:val="22"/>
          <w:szCs w:val="22"/>
        </w:rPr>
        <w:t xml:space="preserve">Ostali prihodi ostvareni su u iznosu od 5.002,32 eura, dok je prošle godine u promatranom razdoblju ostvareno 5.002,32 eura, a odnose se na naknadu za dana jamstva trgovačkim društvima u vlasništvu Grada. </w:t>
      </w:r>
    </w:p>
    <w:p w14:paraId="302199DC" w14:textId="77777777" w:rsidR="00D94B56" w:rsidRDefault="00D94B56">
      <w:pPr>
        <w:spacing w:line="254" w:lineRule="auto"/>
        <w:jc w:val="both"/>
        <w:rPr>
          <w:rFonts w:ascii="Arial" w:eastAsia="Aptos" w:hAnsi="Arial" w:cs="Arial"/>
          <w:b/>
          <w:sz w:val="22"/>
          <w:szCs w:val="22"/>
          <w:highlight w:val="yellow"/>
        </w:rPr>
      </w:pPr>
    </w:p>
    <w:p w14:paraId="302199DD" w14:textId="77777777" w:rsidR="00D94B56" w:rsidRDefault="007C2BC3">
      <w:pPr>
        <w:spacing w:line="254" w:lineRule="auto"/>
        <w:jc w:val="both"/>
        <w:rPr>
          <w:rFonts w:ascii="Arial" w:eastAsia="Aptos" w:hAnsi="Arial" w:cs="Arial"/>
          <w:sz w:val="22"/>
          <w:szCs w:val="22"/>
        </w:rPr>
      </w:pPr>
      <w:r>
        <w:rPr>
          <w:rFonts w:ascii="Arial" w:eastAsia="Aptos" w:hAnsi="Arial" w:cs="Arial"/>
          <w:b/>
          <w:sz w:val="22"/>
          <w:szCs w:val="22"/>
        </w:rPr>
        <w:t>Prihodi od prodaje nefinancijske imovine</w:t>
      </w:r>
      <w:r>
        <w:rPr>
          <w:rFonts w:ascii="Arial" w:eastAsia="Aptos" w:hAnsi="Arial" w:cs="Arial"/>
          <w:sz w:val="22"/>
          <w:szCs w:val="22"/>
        </w:rPr>
        <w:t xml:space="preserve"> ostvareni su za 76,72% manje u odnosu na plan tekuće godine, odnosno 62,30% manje u odnosu na ostvarenje u promatranom razdoblju prethodne godine te iznose 596.171,97 eura. </w:t>
      </w:r>
    </w:p>
    <w:p w14:paraId="302199DE"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lastRenderedPageBreak/>
        <w:t xml:space="preserve">Prihodi od prodaje </w:t>
      </w:r>
      <w:proofErr w:type="spellStart"/>
      <w:r>
        <w:rPr>
          <w:rFonts w:ascii="Arial" w:eastAsia="Aptos" w:hAnsi="Arial" w:cs="Arial"/>
          <w:i/>
          <w:sz w:val="22"/>
          <w:szCs w:val="22"/>
        </w:rPr>
        <w:t>neproizvedene</w:t>
      </w:r>
      <w:proofErr w:type="spellEnd"/>
      <w:r>
        <w:rPr>
          <w:rFonts w:ascii="Arial" w:eastAsia="Aptos" w:hAnsi="Arial" w:cs="Arial"/>
          <w:i/>
          <w:sz w:val="22"/>
          <w:szCs w:val="22"/>
        </w:rPr>
        <w:t xml:space="preserve"> dugotrajne imovine</w:t>
      </w:r>
      <w:r>
        <w:rPr>
          <w:rFonts w:ascii="Arial" w:eastAsia="Aptos" w:hAnsi="Arial" w:cs="Arial"/>
          <w:sz w:val="22"/>
          <w:szCs w:val="22"/>
        </w:rPr>
        <w:t xml:space="preserve"> ostvareni su za 76,95% manje u odnosu na plan tekuće godine te iznose 588.605,06 eura, odnosno 62,54% manje u odnosu na ostvarenje u promatranom razdoblju prethodne godine.</w:t>
      </w:r>
    </w:p>
    <w:p w14:paraId="302199DF"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U promatranom razdoblju 2025. godine prihod od prodaje zemljišta ostvaren je u iznosu od 588.605,06 eura i to od građevinskog zemljišta u iznosu od 288.769,17 eura te olakšica za kupnju građevinskih zemljišta u iznosu od 299.835,89 eura, što je za 62,54% manje u odnosu na prošlu godinu jer u promatranom razdoblju ove godine su ostvarivane manje olakšice za kupnju građevinskih zemljišta.</w:t>
      </w:r>
    </w:p>
    <w:p w14:paraId="302199E0" w14:textId="77777777" w:rsidR="00D94B56" w:rsidRDefault="007C2BC3">
      <w:pPr>
        <w:spacing w:line="254" w:lineRule="auto"/>
        <w:jc w:val="both"/>
        <w:rPr>
          <w:rFonts w:ascii="Arial" w:eastAsia="Aptos" w:hAnsi="Arial" w:cs="Arial"/>
          <w:sz w:val="22"/>
          <w:szCs w:val="22"/>
        </w:rPr>
      </w:pPr>
      <w:r>
        <w:rPr>
          <w:rFonts w:ascii="Arial" w:eastAsia="Aptos" w:hAnsi="Arial" w:cs="Arial"/>
          <w:i/>
          <w:iCs/>
          <w:sz w:val="22"/>
          <w:szCs w:val="22"/>
        </w:rPr>
        <w:t>Prihodi od prodaje proizvedene dugotrajne imovine</w:t>
      </w:r>
      <w:r>
        <w:rPr>
          <w:rFonts w:ascii="Arial" w:eastAsia="Aptos" w:hAnsi="Arial" w:cs="Arial"/>
          <w:sz w:val="22"/>
          <w:szCs w:val="22"/>
        </w:rPr>
        <w:t xml:space="preserve"> smanjuju se za 25,86% u odnosu na prošlu godinu i iznose 7.566,91 eura. </w:t>
      </w:r>
    </w:p>
    <w:p w14:paraId="302199E1" w14:textId="6FDB35AD"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Prihodi od prodaje proizvedene dugotrajne imovine smanjeni su za 85,52% u odnosu na prethodnu godinu te sada iznose </w:t>
      </w:r>
      <w:r w:rsidR="00C27D85">
        <w:rPr>
          <w:rFonts w:ascii="Arial" w:eastAsia="Times New Roman" w:hAnsi="Arial" w:cs="Arial"/>
          <w:kern w:val="0"/>
          <w:sz w:val="22"/>
          <w:szCs w:val="22"/>
          <w14:ligatures w14:val="none"/>
        </w:rPr>
        <w:t>7.566,91</w:t>
      </w:r>
      <w:r>
        <w:rPr>
          <w:rFonts w:ascii="Arial" w:eastAsia="Times New Roman" w:hAnsi="Arial" w:cs="Arial"/>
          <w:kern w:val="0"/>
          <w:sz w:val="22"/>
          <w:szCs w:val="22"/>
          <w14:ligatures w14:val="none"/>
        </w:rPr>
        <w:t xml:space="preserve"> eura, a odnose se na prihode od otkupa stambenih i prodaje poslovnih objekata.</w:t>
      </w:r>
    </w:p>
    <w:p w14:paraId="302199E2" w14:textId="77777777" w:rsidR="00D94B56" w:rsidRDefault="00D94B56">
      <w:pPr>
        <w:spacing w:after="0" w:line="240" w:lineRule="auto"/>
        <w:jc w:val="both"/>
        <w:rPr>
          <w:rFonts w:ascii="Arial" w:eastAsia="Times New Roman" w:hAnsi="Arial" w:cs="Arial"/>
          <w:kern w:val="0"/>
          <w:sz w:val="22"/>
          <w:szCs w:val="22"/>
          <w14:ligatures w14:val="none"/>
        </w:rPr>
      </w:pPr>
    </w:p>
    <w:p w14:paraId="302199E3"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Prihodi od stambenih objekata smanjuju se za 61,35% i iznose 1.204,08 eura, a odnose se na manje prihode od otkupa stanova.</w:t>
      </w:r>
    </w:p>
    <w:p w14:paraId="302199E4" w14:textId="77777777" w:rsidR="00D94B56" w:rsidRDefault="00D94B56">
      <w:pPr>
        <w:spacing w:after="0" w:line="240" w:lineRule="auto"/>
        <w:jc w:val="both"/>
        <w:rPr>
          <w:rFonts w:ascii="Arial" w:eastAsia="Times New Roman" w:hAnsi="Arial" w:cs="Arial"/>
          <w:kern w:val="0"/>
          <w:sz w:val="22"/>
          <w:szCs w:val="22"/>
          <w14:ligatures w14:val="none"/>
        </w:rPr>
      </w:pPr>
    </w:p>
    <w:p w14:paraId="302199E5" w14:textId="3AF2463E" w:rsidR="00D94B56" w:rsidRDefault="007C2BC3">
      <w:pPr>
        <w:spacing w:line="254" w:lineRule="auto"/>
        <w:jc w:val="both"/>
        <w:rPr>
          <w:rFonts w:ascii="Arial" w:eastAsia="Aptos" w:hAnsi="Arial" w:cs="Arial"/>
          <w:sz w:val="22"/>
          <w:szCs w:val="22"/>
        </w:rPr>
      </w:pPr>
      <w:r>
        <w:rPr>
          <w:rFonts w:ascii="Arial" w:eastAsia="Aptos" w:hAnsi="Arial" w:cs="Arial"/>
          <w:sz w:val="22"/>
          <w:szCs w:val="22"/>
        </w:rPr>
        <w:t>Prihod od prodaje prijevoznih sredstva u cestovnom prometu u 2025. godini je ostvaren u iznosu od 300,00 eura, odnosi se na prihod od prodaje auto prikolice kod proračunskog korisnika Osnovna škola Ivane Brlić Mažuranić, dok u 202</w:t>
      </w:r>
      <w:r w:rsidR="004F0C88">
        <w:rPr>
          <w:rFonts w:ascii="Arial" w:eastAsia="Aptos" w:hAnsi="Arial" w:cs="Arial"/>
          <w:sz w:val="22"/>
          <w:szCs w:val="22"/>
        </w:rPr>
        <w:t>4</w:t>
      </w:r>
      <w:r>
        <w:rPr>
          <w:rFonts w:ascii="Arial" w:eastAsia="Aptos" w:hAnsi="Arial" w:cs="Arial"/>
          <w:sz w:val="22"/>
          <w:szCs w:val="22"/>
        </w:rPr>
        <w:t>. godini nije ostvaren.</w:t>
      </w:r>
    </w:p>
    <w:p w14:paraId="302199E6" w14:textId="57BA930D" w:rsidR="00D94B56" w:rsidRDefault="007C2BC3">
      <w:pPr>
        <w:spacing w:line="254" w:lineRule="auto"/>
        <w:jc w:val="both"/>
        <w:rPr>
          <w:rFonts w:ascii="Arial" w:eastAsia="Aptos" w:hAnsi="Arial" w:cs="Arial"/>
          <w:bCs/>
          <w:sz w:val="22"/>
          <w:szCs w:val="22"/>
        </w:rPr>
      </w:pPr>
      <w:r>
        <w:rPr>
          <w:rFonts w:ascii="Arial" w:eastAsia="Aptos" w:hAnsi="Arial" w:cs="Arial"/>
          <w:sz w:val="22"/>
          <w:szCs w:val="22"/>
        </w:rPr>
        <w:t xml:space="preserve">Prihod od prodaje višegodišnjih nasada u 2025. godini je ostvaren u iznosu od 6.062,83 eura, a odnosi se na prodaju drveća trgovačkom društvu. </w:t>
      </w:r>
    </w:p>
    <w:p w14:paraId="302199E7" w14:textId="77777777" w:rsidR="00D94B56" w:rsidRDefault="00D94B56">
      <w:pPr>
        <w:spacing w:line="254" w:lineRule="auto"/>
        <w:jc w:val="both"/>
        <w:rPr>
          <w:rFonts w:ascii="Arial" w:eastAsia="Aptos" w:hAnsi="Arial" w:cs="Arial"/>
          <w:sz w:val="22"/>
          <w:szCs w:val="22"/>
          <w:highlight w:val="yellow"/>
        </w:rPr>
      </w:pPr>
    </w:p>
    <w:p w14:paraId="302199E8" w14:textId="77777777" w:rsidR="00D94B56" w:rsidRDefault="007C2BC3">
      <w:pPr>
        <w:spacing w:line="254" w:lineRule="auto"/>
        <w:jc w:val="both"/>
        <w:rPr>
          <w:rFonts w:ascii="Arial" w:eastAsia="Aptos" w:hAnsi="Arial" w:cs="Arial"/>
          <w:sz w:val="22"/>
          <w:szCs w:val="22"/>
        </w:rPr>
      </w:pPr>
      <w:r>
        <w:rPr>
          <w:rFonts w:ascii="Arial" w:eastAsia="Aptos" w:hAnsi="Arial" w:cs="Arial"/>
          <w:b/>
          <w:sz w:val="22"/>
          <w:szCs w:val="22"/>
        </w:rPr>
        <w:t>Rashodi poslovanja</w:t>
      </w:r>
      <w:r>
        <w:rPr>
          <w:rFonts w:ascii="Arial" w:eastAsia="Aptos" w:hAnsi="Arial" w:cs="Arial"/>
          <w:sz w:val="22"/>
          <w:szCs w:val="22"/>
        </w:rPr>
        <w:t xml:space="preserve"> u tekućoj godini ostvareni su u iznosu od 28.494.731,84 eura ili 92,37% od planiranih rashoda tekuće godine koji iznose 30.848.531,00 eura.</w:t>
      </w:r>
    </w:p>
    <w:p w14:paraId="302199E9"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U promatranom razdoblju prethodne godine ostvareno je 25.491.418,00 eura rashoda poslovanja, što znači povećanje rashoda za 11,78% u tekućoj godini. U strukturi ukupnih rashoda poslovanja najveći udio od 63,66% čine rashodi za zaposlene, a slijede materijalni rashodi s udjelom od 28,29%, rashodi za donacije, kazne, naknade šteta i kapitalne pomoći s udjelom od 5,24%, naknade građanima i kućanstvima na temelju osiguranja i druge naknade s udjelom od 2,01%, financijski rashodi s udjelom od 0,53% te pomoći dane u inozemstvo i unutar općeg proračuna s udjelom od 0,27%.</w:t>
      </w:r>
    </w:p>
    <w:p w14:paraId="302199EA" w14:textId="77777777" w:rsidR="00D94B56" w:rsidRDefault="00D94B56">
      <w:pPr>
        <w:spacing w:line="254" w:lineRule="auto"/>
        <w:jc w:val="both"/>
        <w:rPr>
          <w:rFonts w:ascii="Arial" w:eastAsia="Aptos" w:hAnsi="Arial" w:cs="Arial"/>
          <w:i/>
          <w:sz w:val="22"/>
          <w:szCs w:val="22"/>
        </w:rPr>
      </w:pPr>
    </w:p>
    <w:p w14:paraId="302199EB" w14:textId="17B16659" w:rsidR="00D94B56" w:rsidRDefault="007C2BC3">
      <w:pPr>
        <w:spacing w:line="276" w:lineRule="auto"/>
        <w:jc w:val="both"/>
        <w:rPr>
          <w:rFonts w:ascii="Arial" w:eastAsia="Times New Roman" w:hAnsi="Arial" w:cs="Arial"/>
          <w:bCs/>
          <w:kern w:val="0"/>
          <w:sz w:val="22"/>
          <w:szCs w:val="22"/>
          <w14:ligatures w14:val="none"/>
        </w:rPr>
      </w:pPr>
      <w:r>
        <w:rPr>
          <w:rFonts w:ascii="Arial" w:eastAsia="Aptos" w:hAnsi="Arial" w:cs="Arial"/>
          <w:i/>
          <w:sz w:val="22"/>
          <w:szCs w:val="22"/>
        </w:rPr>
        <w:t>Rashodi za zaposlene</w:t>
      </w:r>
      <w:r>
        <w:rPr>
          <w:rFonts w:ascii="Arial" w:eastAsia="Aptos" w:hAnsi="Arial" w:cs="Arial"/>
          <w:sz w:val="22"/>
          <w:szCs w:val="22"/>
        </w:rPr>
        <w:t xml:space="preserve"> ostvareni su u promatranom razdoblju ove godine iznos</w:t>
      </w:r>
      <w:r w:rsidR="00ED5AED">
        <w:rPr>
          <w:rFonts w:ascii="Arial" w:eastAsia="Aptos" w:hAnsi="Arial" w:cs="Arial"/>
          <w:sz w:val="22"/>
          <w:szCs w:val="22"/>
        </w:rPr>
        <w:t>e</w:t>
      </w:r>
      <w:r>
        <w:rPr>
          <w:rFonts w:ascii="Arial" w:eastAsia="Aptos" w:hAnsi="Arial" w:cs="Arial"/>
          <w:sz w:val="22"/>
          <w:szCs w:val="22"/>
        </w:rPr>
        <w:t xml:space="preserve"> 18.140.159,98 eura ili 97,33% od planiranog, a u promatranom razdoblju 202</w:t>
      </w:r>
      <w:r w:rsidR="005E57EF">
        <w:rPr>
          <w:rFonts w:ascii="Arial" w:eastAsia="Aptos" w:hAnsi="Arial" w:cs="Arial"/>
          <w:sz w:val="22"/>
          <w:szCs w:val="22"/>
        </w:rPr>
        <w:t>4</w:t>
      </w:r>
      <w:r>
        <w:rPr>
          <w:rFonts w:ascii="Arial" w:eastAsia="Aptos" w:hAnsi="Arial" w:cs="Arial"/>
          <w:sz w:val="22"/>
          <w:szCs w:val="22"/>
        </w:rPr>
        <w:t xml:space="preserve">. godine ostvareni su u iznosu od 14.559.715,69 eura, što znači da su tekućoj godini rashodi veći za 24,59% u odnosu na promatrano razdoblje prethodne godine. </w:t>
      </w:r>
      <w:r>
        <w:rPr>
          <w:rFonts w:ascii="Arial" w:eastAsia="Aptos" w:hAnsi="Arial" w:cs="Arial"/>
          <w:bCs/>
          <w:sz w:val="22"/>
          <w:szCs w:val="22"/>
        </w:rPr>
        <w:t>Plaće za redovan rad povećavaju se za 25,80% u odnosu na promatrano razdoblje prošle godine i iznose 14.597.671,14 eura, a</w:t>
      </w:r>
      <w:r>
        <w:rPr>
          <w:rFonts w:ascii="Arial" w:eastAsia="Times New Roman" w:hAnsi="Arial" w:cs="Arial"/>
          <w:bCs/>
          <w:kern w:val="0"/>
          <w:sz w:val="22"/>
          <w:szCs w:val="22"/>
          <w14:ligatures w14:val="none"/>
        </w:rPr>
        <w:t xml:space="preserve"> odnose se na povećanje broja zaposlenih</w:t>
      </w:r>
      <w:r w:rsidR="0065232B">
        <w:rPr>
          <w:rFonts w:ascii="Arial" w:eastAsia="Times New Roman" w:hAnsi="Arial" w:cs="Arial"/>
          <w:bCs/>
          <w:kern w:val="0"/>
          <w:sz w:val="22"/>
          <w:szCs w:val="22"/>
          <w14:ligatures w14:val="none"/>
        </w:rPr>
        <w:t xml:space="preserve"> najvećim dijelom kod proračunskih korisnika. </w:t>
      </w:r>
    </w:p>
    <w:p w14:paraId="302199EC" w14:textId="7F540A4D" w:rsidR="00D94B56" w:rsidRDefault="007C2BC3">
      <w:pPr>
        <w:spacing w:after="100" w:afterAutospacing="1" w:line="240" w:lineRule="auto"/>
        <w:jc w:val="both"/>
        <w:rPr>
          <w:rFonts w:ascii="Arial" w:eastAsia="Times New Roman" w:hAnsi="Arial" w:cs="Arial"/>
          <w:bCs/>
          <w:kern w:val="0"/>
          <w:sz w:val="22"/>
          <w:szCs w:val="22"/>
          <w14:ligatures w14:val="none"/>
        </w:rPr>
      </w:pPr>
      <w:r>
        <w:rPr>
          <w:rFonts w:ascii="Arial" w:eastAsia="Times New Roman" w:hAnsi="Arial" w:cs="Arial"/>
          <w:bCs/>
          <w:kern w:val="0"/>
          <w:sz w:val="22"/>
          <w:szCs w:val="22"/>
          <w14:ligatures w14:val="none"/>
        </w:rPr>
        <w:t>Ostali rashodi za zaposlene se povećavaju za 4,72% u odnosu na promatrano razdoblje prethodne godine te sada iznose 1.059.229,82 eura zbog većeg broja djelatnika kod proračunskih korisnika te ostvarivanja većih materijalnih prava iz Kolektivnog ugovora</w:t>
      </w:r>
      <w:r w:rsidR="007D73CA">
        <w:rPr>
          <w:rFonts w:ascii="Arial" w:eastAsia="Times New Roman" w:hAnsi="Arial" w:cs="Arial"/>
          <w:bCs/>
          <w:kern w:val="0"/>
          <w:sz w:val="22"/>
          <w:szCs w:val="22"/>
          <w14:ligatures w14:val="none"/>
        </w:rPr>
        <w:t xml:space="preserve"> </w:t>
      </w:r>
      <w:r>
        <w:rPr>
          <w:rFonts w:ascii="Arial" w:eastAsia="Times New Roman" w:hAnsi="Arial" w:cs="Arial"/>
          <w:bCs/>
          <w:kern w:val="0"/>
          <w:sz w:val="22"/>
          <w:szCs w:val="22"/>
          <w14:ligatures w14:val="none"/>
        </w:rPr>
        <w:t>službenika i namještenika Grada Virovitice te proračunskih korisnika.</w:t>
      </w:r>
    </w:p>
    <w:p w14:paraId="302199ED" w14:textId="77777777" w:rsidR="00D94B56" w:rsidRDefault="007C2BC3">
      <w:pPr>
        <w:spacing w:after="100" w:afterAutospacing="1" w:line="240" w:lineRule="auto"/>
        <w:jc w:val="both"/>
        <w:rPr>
          <w:rFonts w:ascii="Arial" w:eastAsia="Aptos" w:hAnsi="Arial" w:cs="Arial"/>
          <w:bCs/>
          <w:sz w:val="22"/>
          <w:szCs w:val="22"/>
        </w:rPr>
      </w:pPr>
      <w:r>
        <w:rPr>
          <w:rFonts w:ascii="Arial" w:eastAsia="Aptos" w:hAnsi="Arial" w:cs="Arial"/>
          <w:bCs/>
          <w:sz w:val="22"/>
          <w:szCs w:val="22"/>
        </w:rPr>
        <w:lastRenderedPageBreak/>
        <w:t>Doprinosi za mirovinsko osiguranje se povećavaju za 24,74% u odnosu na promatrano razdoblje prošle godine i iznose 216.145,36 eura, a vezani su uz povećanje materijalnih prava za obračun plaća službenika i namještenika Grada te njihovih proračunskih korisnika.</w:t>
      </w:r>
    </w:p>
    <w:p w14:paraId="302199EE" w14:textId="77777777" w:rsidR="00D94B56" w:rsidRDefault="007C2BC3">
      <w:pPr>
        <w:spacing w:after="100" w:afterAutospacing="1" w:line="240" w:lineRule="auto"/>
        <w:jc w:val="both"/>
        <w:rPr>
          <w:rFonts w:ascii="Arial" w:eastAsia="Aptos" w:hAnsi="Arial" w:cs="Arial"/>
          <w:bCs/>
          <w:sz w:val="22"/>
          <w:szCs w:val="22"/>
        </w:rPr>
      </w:pPr>
      <w:r>
        <w:rPr>
          <w:rFonts w:ascii="Arial" w:eastAsia="Aptos" w:hAnsi="Arial" w:cs="Arial"/>
          <w:bCs/>
          <w:sz w:val="22"/>
          <w:szCs w:val="22"/>
        </w:rPr>
        <w:t>Doprinosi za obvezno zdravstveno osiguranje povećani su za 27,88% u odnosu na promatrano razdoblje prošle godine i iznose 2.264.476,37 eura.</w:t>
      </w:r>
    </w:p>
    <w:p w14:paraId="0EFBA06F" w14:textId="45AC6A33" w:rsidR="00E068DE" w:rsidRDefault="007C2BC3" w:rsidP="00E068DE">
      <w:pPr>
        <w:spacing w:after="100" w:afterAutospacing="1" w:line="240" w:lineRule="auto"/>
        <w:jc w:val="both"/>
        <w:rPr>
          <w:rFonts w:ascii="Arial" w:eastAsia="Aptos" w:hAnsi="Arial" w:cs="Arial"/>
          <w:bCs/>
          <w:sz w:val="22"/>
          <w:szCs w:val="22"/>
        </w:rPr>
      </w:pPr>
      <w:r>
        <w:rPr>
          <w:rFonts w:ascii="Arial" w:eastAsia="Aptos" w:hAnsi="Arial" w:cs="Arial"/>
          <w:bCs/>
          <w:sz w:val="22"/>
          <w:szCs w:val="22"/>
        </w:rPr>
        <w:t xml:space="preserve">Doprinosi za obvezno osiguranje u slučaju nezaposlenosti ove godine ostvareni su u iznosu od 694,45 eura, što je 3,78% više u odnosu na prošlu godinu. </w:t>
      </w:r>
    </w:p>
    <w:p w14:paraId="0F8BD737" w14:textId="77777777" w:rsidR="008B659B" w:rsidRPr="00E068DE" w:rsidRDefault="008B659B" w:rsidP="00E068DE">
      <w:pPr>
        <w:spacing w:after="100" w:afterAutospacing="1" w:line="240" w:lineRule="auto"/>
        <w:jc w:val="both"/>
        <w:rPr>
          <w:rFonts w:ascii="Arial" w:eastAsia="Aptos" w:hAnsi="Arial" w:cs="Arial"/>
          <w:bCs/>
          <w:sz w:val="22"/>
          <w:szCs w:val="22"/>
        </w:rPr>
      </w:pPr>
    </w:p>
    <w:p w14:paraId="302199F1"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Materijalni rashodi</w:t>
      </w:r>
      <w:r>
        <w:rPr>
          <w:rFonts w:ascii="Arial" w:eastAsia="Aptos" w:hAnsi="Arial" w:cs="Arial"/>
          <w:sz w:val="22"/>
          <w:szCs w:val="22"/>
        </w:rPr>
        <w:t xml:space="preserve"> ostvareni su u promatranom razdoblju prethodne godine u iznosu od 7.309.815,61 eura, dok su u promatranom razdoblju ove godine ostvareni u iznosu od 8.060.880,01 eura, što je povećanje za 10,27% u odnosu na prethodnu godinu.</w:t>
      </w:r>
    </w:p>
    <w:p w14:paraId="302199F2" w14:textId="5B6A9F7F" w:rsidR="00D94B56" w:rsidRDefault="007C2BC3">
      <w:pPr>
        <w:spacing w:line="276" w:lineRule="auto"/>
        <w:jc w:val="both"/>
        <w:rPr>
          <w:rFonts w:ascii="Arial" w:eastAsia="Times New Roman" w:hAnsi="Arial" w:cs="Arial"/>
          <w:bCs/>
          <w:kern w:val="0"/>
          <w:sz w:val="22"/>
          <w:szCs w:val="22"/>
          <w14:ligatures w14:val="none"/>
        </w:rPr>
      </w:pPr>
      <w:r>
        <w:rPr>
          <w:rFonts w:ascii="Arial" w:eastAsia="Aptos" w:hAnsi="Arial" w:cs="Arial"/>
          <w:sz w:val="22"/>
          <w:szCs w:val="22"/>
        </w:rPr>
        <w:t>Naknade troškova zaposlenika ostvareni su u tekućoj godini u iznosu od 529.076,36 eura, a u promatranom razdoblju prošle godine u iznosu od 511.263,46 eura što je povećanje od 3,48% i odnose se na</w:t>
      </w:r>
      <w:r w:rsidR="001D07D9">
        <w:rPr>
          <w:rFonts w:ascii="Arial" w:eastAsia="Aptos" w:hAnsi="Arial" w:cs="Arial"/>
          <w:sz w:val="22"/>
          <w:szCs w:val="22"/>
        </w:rPr>
        <w:t xml:space="preserve"> rashode za</w:t>
      </w:r>
      <w:r>
        <w:rPr>
          <w:rFonts w:ascii="Arial" w:eastAsia="Aptos" w:hAnsi="Arial" w:cs="Arial"/>
          <w:sz w:val="22"/>
          <w:szCs w:val="22"/>
        </w:rPr>
        <w:t xml:space="preserve"> s</w:t>
      </w:r>
      <w:r>
        <w:rPr>
          <w:rFonts w:ascii="Arial" w:eastAsia="Aptos" w:hAnsi="Arial" w:cs="Arial"/>
          <w:bCs/>
          <w:sz w:val="22"/>
          <w:szCs w:val="22"/>
        </w:rPr>
        <w:t xml:space="preserve">lužbena putovanja </w:t>
      </w:r>
      <w:r w:rsidR="001D07D9">
        <w:rPr>
          <w:rFonts w:ascii="Arial" w:eastAsia="Aptos" w:hAnsi="Arial" w:cs="Arial"/>
          <w:bCs/>
          <w:sz w:val="22"/>
          <w:szCs w:val="22"/>
        </w:rPr>
        <w:t>(dnevnice)</w:t>
      </w:r>
      <w:r w:rsidR="009D6CF9">
        <w:rPr>
          <w:rFonts w:ascii="Arial" w:eastAsia="Aptos" w:hAnsi="Arial" w:cs="Arial"/>
          <w:bCs/>
          <w:sz w:val="22"/>
          <w:szCs w:val="22"/>
        </w:rPr>
        <w:t>, naknade za smještaj i prijevoz na službenom putu</w:t>
      </w:r>
      <w:r w:rsidR="004C52E8">
        <w:rPr>
          <w:rFonts w:ascii="Arial" w:eastAsia="Aptos" w:hAnsi="Arial" w:cs="Arial"/>
          <w:bCs/>
          <w:sz w:val="22"/>
          <w:szCs w:val="22"/>
        </w:rPr>
        <w:t>.</w:t>
      </w:r>
    </w:p>
    <w:p w14:paraId="302199F3" w14:textId="5CEC2C2C" w:rsidR="00D94B56" w:rsidRDefault="007C2BC3">
      <w:pPr>
        <w:spacing w:line="276" w:lineRule="auto"/>
        <w:jc w:val="both"/>
        <w:rPr>
          <w:rFonts w:ascii="Arial" w:eastAsia="Aptos" w:hAnsi="Arial" w:cs="Arial"/>
          <w:bCs/>
          <w:sz w:val="22"/>
          <w:szCs w:val="22"/>
        </w:rPr>
      </w:pPr>
      <w:r>
        <w:rPr>
          <w:rFonts w:ascii="Arial" w:eastAsia="Aptos" w:hAnsi="Arial" w:cs="Arial"/>
          <w:bCs/>
          <w:sz w:val="22"/>
          <w:szCs w:val="22"/>
        </w:rPr>
        <w:t>Naknade za prijevoz, za rad na terenu i odvojeni život koje su realizirane u iznosu od 337.586,41 eura</w:t>
      </w:r>
      <w:r w:rsidR="004C52E8">
        <w:rPr>
          <w:rFonts w:ascii="Arial" w:eastAsia="Aptos" w:hAnsi="Arial" w:cs="Arial"/>
          <w:bCs/>
          <w:sz w:val="22"/>
          <w:szCs w:val="22"/>
        </w:rPr>
        <w:t xml:space="preserve"> </w:t>
      </w:r>
      <w:r w:rsidR="00B9383F">
        <w:rPr>
          <w:rFonts w:ascii="Arial" w:eastAsia="Aptos" w:hAnsi="Arial" w:cs="Arial"/>
          <w:bCs/>
          <w:sz w:val="22"/>
          <w:szCs w:val="22"/>
        </w:rPr>
        <w:t xml:space="preserve">te </w:t>
      </w:r>
      <w:r w:rsidR="004C52E8">
        <w:rPr>
          <w:rFonts w:ascii="Arial" w:eastAsia="Aptos" w:hAnsi="Arial" w:cs="Arial"/>
          <w:bCs/>
          <w:sz w:val="22"/>
          <w:szCs w:val="22"/>
        </w:rPr>
        <w:t>stručno usavršavanje</w:t>
      </w:r>
      <w:r w:rsidR="00755B71">
        <w:rPr>
          <w:rFonts w:ascii="Arial" w:eastAsia="Aptos" w:hAnsi="Arial" w:cs="Arial"/>
          <w:bCs/>
          <w:sz w:val="22"/>
          <w:szCs w:val="22"/>
        </w:rPr>
        <w:t xml:space="preserve"> djelatnika</w:t>
      </w:r>
      <w:r w:rsidR="00271A26">
        <w:rPr>
          <w:rFonts w:ascii="Arial" w:eastAsia="Aptos" w:hAnsi="Arial" w:cs="Arial"/>
          <w:bCs/>
          <w:sz w:val="22"/>
          <w:szCs w:val="22"/>
        </w:rPr>
        <w:t xml:space="preserve"> (stručni seminari i ispiti) u iznosu od 36.877,65 eura. </w:t>
      </w:r>
    </w:p>
    <w:p w14:paraId="302199F4" w14:textId="7CEE8BA2" w:rsidR="00D94B56" w:rsidRDefault="007C2BC3">
      <w:pPr>
        <w:spacing w:line="276" w:lineRule="auto"/>
        <w:jc w:val="both"/>
        <w:rPr>
          <w:rFonts w:ascii="Arial" w:eastAsia="Times New Roman" w:hAnsi="Arial" w:cs="Arial"/>
          <w:bCs/>
          <w:kern w:val="0"/>
          <w:sz w:val="22"/>
          <w:szCs w:val="22"/>
          <w14:ligatures w14:val="none"/>
        </w:rPr>
      </w:pPr>
      <w:r>
        <w:rPr>
          <w:rFonts w:ascii="Arial" w:eastAsia="Aptos" w:hAnsi="Arial" w:cs="Arial"/>
          <w:sz w:val="22"/>
          <w:szCs w:val="22"/>
        </w:rPr>
        <w:t>Rashodi za materijal i energiju povećavaju se za 3,25% u odnosu na promatrano razdoblje prošle godine i iznose 1.381.849,28 eura. R</w:t>
      </w:r>
      <w:r>
        <w:rPr>
          <w:rFonts w:ascii="Arial" w:eastAsia="Aptos" w:hAnsi="Arial" w:cs="Arial"/>
          <w:bCs/>
          <w:sz w:val="22"/>
          <w:szCs w:val="22"/>
        </w:rPr>
        <w:t xml:space="preserve">ashodi za uredski materijal i ostali materijalni rashodi smanjuju se za 15,48% u odnosu na promatrano razdoblje prošle godine i iznose 171.182,39 eura </w:t>
      </w:r>
      <w:r>
        <w:rPr>
          <w:rFonts w:ascii="Arial" w:eastAsia="Times New Roman" w:hAnsi="Arial" w:cs="Arial"/>
          <w:bCs/>
          <w:kern w:val="0"/>
          <w:sz w:val="22"/>
          <w:szCs w:val="22"/>
          <w14:ligatures w14:val="none"/>
        </w:rPr>
        <w:t xml:space="preserve">(najvećim dijelom za uredski materijal, higijenske potrepštine, materijal za čišćenje, literaturu). </w:t>
      </w:r>
      <w:r>
        <w:rPr>
          <w:rFonts w:ascii="Arial" w:eastAsia="Aptos" w:hAnsi="Arial" w:cs="Arial"/>
          <w:bCs/>
          <w:sz w:val="22"/>
          <w:szCs w:val="22"/>
        </w:rPr>
        <w:t>Smanjuje se rashod za materijal i sirovine za 7,02% u odnosu na promatrano razdoblje prošle godine (najvećim dijelom odnosi se na rashod za prehranu učenika u osnovnim školama).</w:t>
      </w:r>
    </w:p>
    <w:p w14:paraId="302199F5" w14:textId="01556302" w:rsidR="00D94B56" w:rsidRDefault="007C2BC3">
      <w:pPr>
        <w:spacing w:line="276" w:lineRule="auto"/>
        <w:jc w:val="both"/>
        <w:rPr>
          <w:rFonts w:ascii="Arial" w:eastAsia="Times New Roman" w:hAnsi="Arial" w:cs="Arial"/>
          <w:bCs/>
          <w:kern w:val="0"/>
          <w:sz w:val="22"/>
          <w:szCs w:val="22"/>
          <w14:ligatures w14:val="none"/>
        </w:rPr>
      </w:pPr>
      <w:r>
        <w:rPr>
          <w:rFonts w:ascii="Arial" w:eastAsia="Times New Roman" w:hAnsi="Arial" w:cs="Arial"/>
          <w:bCs/>
          <w:kern w:val="0"/>
          <w:sz w:val="22"/>
          <w:szCs w:val="22"/>
          <w14:ligatures w14:val="none"/>
        </w:rPr>
        <w:t>P</w:t>
      </w:r>
      <w:r>
        <w:rPr>
          <w:rFonts w:ascii="Arial" w:eastAsia="Aptos" w:hAnsi="Arial" w:cs="Arial"/>
          <w:bCs/>
          <w:sz w:val="22"/>
          <w:szCs w:val="22"/>
        </w:rPr>
        <w:t xml:space="preserve">ovećavaju se rashodi za energiju za 19,93% i iznose 579.682,80 eura što se odnosi na </w:t>
      </w:r>
      <w:r w:rsidR="00600A87">
        <w:rPr>
          <w:rFonts w:ascii="Arial" w:eastAsia="Aptos" w:hAnsi="Arial" w:cs="Arial"/>
          <w:bCs/>
          <w:sz w:val="22"/>
          <w:szCs w:val="22"/>
        </w:rPr>
        <w:t xml:space="preserve">ukidanje </w:t>
      </w:r>
      <w:r>
        <w:rPr>
          <w:rFonts w:ascii="Arial" w:eastAsia="Aptos" w:hAnsi="Arial" w:cs="Arial"/>
          <w:bCs/>
          <w:sz w:val="22"/>
          <w:szCs w:val="22"/>
        </w:rPr>
        <w:t>subvencijske mjere Vlade Republike Hrvatske za zaštitu kućanstava i gospodarstva od rasta cijena, rashodi za materijal i dijelove za tekuće i investicijsko održavanje za 10,93% u odnosu na prošlu godinu (materijal za investicijsko održavanje gradskih objekata, građevinskih objekata, održavanje opreme i prijevoznih sredstava, održavanje vatrogasnih aparata kod proračunskog korisnika te ostali materijal za tekuće i investicijsko održavanje), sitni inventar i auto gume za 4,69% u odnosu na prethodnu godinu (</w:t>
      </w:r>
      <w:r>
        <w:rPr>
          <w:rFonts w:ascii="Arial" w:eastAsia="Times New Roman" w:hAnsi="Arial" w:cs="Arial"/>
          <w:bCs/>
          <w:kern w:val="0"/>
          <w:sz w:val="22"/>
          <w:szCs w:val="22"/>
          <w14:ligatures w14:val="none"/>
        </w:rPr>
        <w:t xml:space="preserve">najvećim dijelom se odnosi na sitni inventar </w:t>
      </w:r>
      <w:r>
        <w:rPr>
          <w:rFonts w:ascii="Arial" w:eastAsia="Times New Roman" w:hAnsi="Arial" w:cs="Arial"/>
          <w:kern w:val="0"/>
          <w:sz w:val="22"/>
          <w:szCs w:val="22"/>
          <w14:ligatures w14:val="none"/>
        </w:rPr>
        <w:t xml:space="preserve">Grada </w:t>
      </w:r>
      <w:r>
        <w:rPr>
          <w:rFonts w:ascii="Arial" w:eastAsia="Times New Roman" w:hAnsi="Arial" w:cs="Arial"/>
          <w:bCs/>
          <w:kern w:val="0"/>
          <w:sz w:val="22"/>
          <w:szCs w:val="22"/>
          <w14:ligatures w14:val="none"/>
        </w:rPr>
        <w:t>nabavljenog za potrebe provedbe projekta Edukativnih, kulturnih sportskih aktivnosti projekta djece predškolske dobi i djece od I do IV. razreda osnovne škole, sufinanciranog od strane Ministarstva demografije i useljeništva, nabavu informatičke i uredske opreme) te na sitni inventar proračunskog korisnika Javna vatrogasna postrojba za nabavu vatrogasne opreme) t</w:t>
      </w:r>
      <w:r>
        <w:rPr>
          <w:rFonts w:ascii="Arial" w:eastAsia="Aptos" w:hAnsi="Arial" w:cs="Arial"/>
          <w:bCs/>
          <w:sz w:val="22"/>
          <w:szCs w:val="22"/>
        </w:rPr>
        <w:t>e rashodi za službenu, radnu i zaštitnu odjeću i obuću koji se povećavaju za 19,47% u odnosu na prethodnu godinu, a n</w:t>
      </w:r>
      <w:r>
        <w:rPr>
          <w:rFonts w:ascii="Arial" w:eastAsia="Times New Roman" w:hAnsi="Arial" w:cs="Arial"/>
          <w:kern w:val="0"/>
          <w:sz w:val="22"/>
          <w:szCs w:val="22"/>
          <w14:ligatures w14:val="none"/>
        </w:rPr>
        <w:t xml:space="preserve">ajvećim dijelom se kod proračunskih korisnika Dječji vrtić Cvrčak za nabavu papuča, cipela, kuta te proračunskog korisnika Javna vatrogasna postrojba za nabavu vatrogasne opreme. </w:t>
      </w:r>
    </w:p>
    <w:p w14:paraId="302199F6"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odnosu na prošlu godinu povećavaju se rashodi za usluge za 13,13% te sada iznose 5.535.931,59 eura, najvećim dijelom se odnose na povećanje usluga tekućeg i investicijskog održavanja za 43,96%, usluge promidžbe i informiranja za 5,72%, zakupnine i najamnine za 28,46%, usluge telefona, interneta, pošte i prijevoza za 13,66%, komunalne usluge za 4,21%, </w:t>
      </w:r>
      <w:r>
        <w:rPr>
          <w:rFonts w:ascii="Arial" w:eastAsia="Aptos" w:hAnsi="Arial" w:cs="Arial"/>
          <w:sz w:val="22"/>
          <w:szCs w:val="22"/>
        </w:rPr>
        <w:lastRenderedPageBreak/>
        <w:t xml:space="preserve">zakupnine i najamnine za 66,85% (najvećim dijelom se odnose na rashode za najam opreme za događaje: Prosinac u gradu, 1.svibanj, Rokovo, klizalište, najam kopirke, telefona, troškove zakupnine za vozila, zakup servera, platforme BEEY, ostale zakupnine i najamnine), </w:t>
      </w:r>
      <w:r>
        <w:rPr>
          <w:rFonts w:ascii="Arial" w:eastAsia="Times New Roman" w:hAnsi="Arial" w:cs="Arial"/>
          <w:kern w:val="0"/>
          <w:sz w:val="22"/>
          <w:szCs w:val="22"/>
          <w14:ligatures w14:val="none"/>
        </w:rPr>
        <w:t>zdravstvene i veterinarske usluge za 26,24%,</w:t>
      </w:r>
      <w:r>
        <w:rPr>
          <w:rFonts w:ascii="Arial" w:eastAsia="Aptos" w:hAnsi="Arial" w:cs="Arial"/>
          <w:sz w:val="22"/>
          <w:szCs w:val="22"/>
        </w:rPr>
        <w:t xml:space="preserve"> računalne i ostale usluge za 25,31% </w:t>
      </w:r>
      <w:r>
        <w:rPr>
          <w:rFonts w:ascii="Arial" w:eastAsia="Times New Roman" w:hAnsi="Arial" w:cs="Arial"/>
          <w:kern w:val="0"/>
          <w:sz w:val="22"/>
          <w:szCs w:val="22"/>
          <w14:ligatures w14:val="none"/>
        </w:rPr>
        <w:t>zbog rasta cijena održavanja programa neophodnih za rad (program javne nabave i registra ugovora, KOMIS, PIPGIS, lokalne riznice, uredskog poslovanja i e-sjednice), ostale usluge za 3,79% (najvećim dijelom za rashode grafičkih i tiskarskih usluga te naknada Poreznoj upravi).</w:t>
      </w:r>
    </w:p>
    <w:p w14:paraId="302199F7"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sz w:val="22"/>
          <w:szCs w:val="22"/>
        </w:rPr>
        <w:t>U odnosu na prošlu godinu smanjuju se rashodi za intelektualne i osobne usluge za 51,97% (</w:t>
      </w:r>
      <w:r>
        <w:rPr>
          <w:rFonts w:ascii="Arial" w:eastAsia="Times New Roman" w:hAnsi="Arial" w:cs="Arial"/>
          <w:kern w:val="0"/>
          <w:sz w:val="22"/>
          <w:szCs w:val="22"/>
          <w14:ligatures w14:val="none"/>
        </w:rPr>
        <w:t>najvećim dijelom se odnose na rashode za autorske honorare, usluge odvjetnika i pravnog savjetovanja, usluge vještačenja, projektna i tehnička dokumentacija za projekt SMART City, ostale intelektualne usluge).</w:t>
      </w:r>
    </w:p>
    <w:p w14:paraId="302199F8"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Ostali nespomenuti rashodi poslovanja povećavaju se za 8,52% u odnosu na prethodnu godinu te iznose 609.295,17 eura. Povećavaju se naknade za rad predstavničkih i izvršnih tijela, povjerenstava i slično u odnosu na prethodnu godinu za 26,52% (najvećim dijelom zbog naknada članovima Gradskog vijeća i zamjenici Gradonačelnika, naknade članovima biračkih odbora i izbornog povjerenstva, naknade članovima biračkih odbora i izbornih povjerenstva za Izbore Predsjednika RH, premije osiguranja u odnosu na prethodnu godinu se povećavaju za 16,49% (sklopljene nove police), reprezentacija se povećava za 26,83% (najvećim dijelom za troškove namirnica i slično), članarine i norme se povećavaju za 16,27% (najvećim dijelom odnosi se na tuzemne članarine Udruzi gradova te članarine Lokalnoj agencijskoj grupi LAG), ostali nespomenuti rashodi za 76,91% (najvećim dijelom zbog većih rashoda protokola te ostalih rashoda poslovanja kod većine proračunskih korisnika).</w:t>
      </w:r>
    </w:p>
    <w:p w14:paraId="302199F9"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Smanjuju se rashodi za pristojbe i naknade u odnosu na prošlu godinu za 43,76% (najvećim dijelom se odnose na poticajnu naknadu za smanjenje miješanog komunalnog otpada, troškove postupka izvlaštenja, javnobilježničke pristojbe), troškovi sudskih postupaka za 99,74% jer nema sudskih sporova u tekućoj godini. </w:t>
      </w:r>
    </w:p>
    <w:p w14:paraId="302199FA" w14:textId="77777777" w:rsidR="00D94B56" w:rsidRDefault="00D94B56">
      <w:pPr>
        <w:spacing w:line="276" w:lineRule="auto"/>
        <w:jc w:val="both"/>
        <w:rPr>
          <w:rFonts w:ascii="Arial" w:eastAsia="Times New Roman" w:hAnsi="Arial" w:cs="Arial"/>
          <w:kern w:val="0"/>
          <w:sz w:val="22"/>
          <w:szCs w:val="22"/>
          <w14:ligatures w14:val="none"/>
        </w:rPr>
      </w:pPr>
    </w:p>
    <w:p w14:paraId="302199FB" w14:textId="5CB799AB"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Financijski rashodi</w:t>
      </w:r>
      <w:r>
        <w:rPr>
          <w:rFonts w:ascii="Arial" w:eastAsia="Aptos" w:hAnsi="Arial" w:cs="Arial"/>
          <w:sz w:val="22"/>
          <w:szCs w:val="22"/>
        </w:rPr>
        <w:t xml:space="preserve"> ostvareni su sa 65,17% u odnosu na plan u iznosu od 96.426,76 eura, a u promatranom razdoblju 202</w:t>
      </w:r>
      <w:r w:rsidR="00B145F3">
        <w:rPr>
          <w:rFonts w:ascii="Arial" w:eastAsia="Aptos" w:hAnsi="Arial" w:cs="Arial"/>
          <w:sz w:val="22"/>
          <w:szCs w:val="22"/>
        </w:rPr>
        <w:t>4</w:t>
      </w:r>
      <w:r>
        <w:rPr>
          <w:rFonts w:ascii="Arial" w:eastAsia="Aptos" w:hAnsi="Arial" w:cs="Arial"/>
          <w:sz w:val="22"/>
          <w:szCs w:val="22"/>
        </w:rPr>
        <w:t>.</w:t>
      </w:r>
      <w:r w:rsidR="00B145F3">
        <w:rPr>
          <w:rFonts w:ascii="Arial" w:eastAsia="Aptos" w:hAnsi="Arial" w:cs="Arial"/>
          <w:sz w:val="22"/>
          <w:szCs w:val="22"/>
        </w:rPr>
        <w:t xml:space="preserve"> godinu </w:t>
      </w:r>
      <w:r>
        <w:rPr>
          <w:rFonts w:ascii="Arial" w:eastAsia="Aptos" w:hAnsi="Arial" w:cs="Arial"/>
          <w:sz w:val="22"/>
          <w:szCs w:val="22"/>
        </w:rPr>
        <w:t>ostvareni su rashodi u iznosu od 99.980,29 eura.</w:t>
      </w:r>
    </w:p>
    <w:p w14:paraId="302199FC" w14:textId="71D56C72" w:rsidR="00D94B56" w:rsidRDefault="007C2BC3">
      <w:pPr>
        <w:spacing w:line="254" w:lineRule="auto"/>
        <w:jc w:val="both"/>
        <w:rPr>
          <w:rFonts w:ascii="Arial" w:eastAsia="Times New Roman" w:hAnsi="Arial" w:cs="Arial"/>
          <w:kern w:val="0"/>
          <w:sz w:val="22"/>
          <w:szCs w:val="22"/>
          <w14:ligatures w14:val="none"/>
        </w:rPr>
      </w:pPr>
      <w:r>
        <w:rPr>
          <w:rFonts w:ascii="Arial" w:eastAsia="Aptos" w:hAnsi="Arial" w:cs="Arial"/>
          <w:sz w:val="22"/>
          <w:szCs w:val="22"/>
        </w:rPr>
        <w:t xml:space="preserve">Ostvareni su rashodi za kamate za primljene kredite i zajmove od kreditnih i ostalih financijskih institucija u iznosu od 76.993,90 eura, što je manje za 11,47% u odnosu na prethodnu godinu, a odnose se na </w:t>
      </w:r>
      <w:bookmarkStart w:id="1" w:name="_Hlk160536065"/>
      <w:r>
        <w:rPr>
          <w:rFonts w:ascii="Arial" w:eastAsia="Aptos" w:hAnsi="Arial" w:cs="Arial"/>
          <w:sz w:val="22"/>
          <w:szCs w:val="22"/>
        </w:rPr>
        <w:t xml:space="preserve">kamate na primljeni dugoročni zajam - Hrvatske poštanske banke u iznosu od 39.824,77 eura (Grad) </w:t>
      </w:r>
      <w:bookmarkEnd w:id="1"/>
      <w:r>
        <w:rPr>
          <w:rFonts w:ascii="Arial" w:eastAsia="Aptos" w:hAnsi="Arial" w:cs="Arial"/>
          <w:sz w:val="22"/>
          <w:szCs w:val="22"/>
        </w:rPr>
        <w:t>i kamate na primljeni dugoročni zajam - Hrvatske banke za obnovu i razvitak u iznosu od 4.485,71 eura (Grad), k</w:t>
      </w:r>
      <w:r>
        <w:rPr>
          <w:rFonts w:ascii="Arial" w:eastAsia="Times New Roman" w:hAnsi="Arial" w:cs="Arial"/>
          <w:kern w:val="0"/>
          <w:sz w:val="22"/>
          <w:szCs w:val="22"/>
          <w14:ligatures w14:val="none"/>
        </w:rPr>
        <w:t>amate za primljene kredite i zajmove od kreditnih i ostalih financijskih institucija izvan javnog sektora koji su povećani za 95,08% u odnosu na prošlu godinu, a odnosi se na kamate za primljeni kredit kod Privredne banke Zagreb, proračunskih korisnika OŠ Ivane Brlić Mažuranić (8.818,17 eura) i Dječji vrtić Cvrčak (18.534,09 eura)</w:t>
      </w:r>
      <w:r w:rsidR="00C71683">
        <w:rPr>
          <w:rFonts w:ascii="Arial" w:eastAsia="Times New Roman" w:hAnsi="Arial" w:cs="Arial"/>
          <w:kern w:val="0"/>
          <w:sz w:val="22"/>
          <w:szCs w:val="22"/>
          <w14:ligatures w14:val="none"/>
        </w:rPr>
        <w:t xml:space="preserve"> te </w:t>
      </w:r>
      <w:proofErr w:type="spellStart"/>
      <w:r w:rsidR="00C71683">
        <w:rPr>
          <w:rFonts w:ascii="Arial" w:eastAsia="Times New Roman" w:hAnsi="Arial" w:cs="Arial"/>
          <w:kern w:val="0"/>
          <w:sz w:val="22"/>
          <w:szCs w:val="22"/>
          <w14:ligatures w14:val="none"/>
        </w:rPr>
        <w:t>interkalarna</w:t>
      </w:r>
      <w:proofErr w:type="spellEnd"/>
      <w:r w:rsidR="00C71683">
        <w:rPr>
          <w:rFonts w:ascii="Arial" w:eastAsia="Times New Roman" w:hAnsi="Arial" w:cs="Arial"/>
          <w:kern w:val="0"/>
          <w:sz w:val="22"/>
          <w:szCs w:val="22"/>
          <w14:ligatures w14:val="none"/>
        </w:rPr>
        <w:t xml:space="preserve"> kamata u iznosu od 5.331,16 eura kod proračunskog korisnika </w:t>
      </w:r>
      <w:r w:rsidR="008B2046">
        <w:rPr>
          <w:rFonts w:ascii="Arial" w:eastAsia="Times New Roman" w:hAnsi="Arial" w:cs="Arial"/>
          <w:kern w:val="0"/>
          <w:sz w:val="22"/>
          <w:szCs w:val="22"/>
          <w14:ligatures w14:val="none"/>
        </w:rPr>
        <w:t>Osnovna škola Vladimir Nazor.</w:t>
      </w:r>
    </w:p>
    <w:p w14:paraId="302199FD" w14:textId="5586AD56" w:rsidR="00D94B56" w:rsidRDefault="007C2BC3">
      <w:pPr>
        <w:spacing w:line="254" w:lineRule="auto"/>
        <w:jc w:val="both"/>
        <w:rPr>
          <w:rFonts w:ascii="Arial" w:eastAsia="Times New Roman" w:hAnsi="Arial" w:cs="Arial"/>
          <w:kern w:val="0"/>
          <w:sz w:val="22"/>
          <w:szCs w:val="22"/>
          <w14:ligatures w14:val="none"/>
        </w:rPr>
      </w:pPr>
      <w:r>
        <w:rPr>
          <w:rFonts w:ascii="Arial" w:eastAsia="Aptos" w:hAnsi="Arial" w:cs="Arial"/>
          <w:sz w:val="22"/>
          <w:szCs w:val="22"/>
        </w:rPr>
        <w:t>Povećavaju se troškovi ostalih financijskih rashoda za 49,332% u odnosu na prethodnu godinu, bankarske usluge i usluge platnog prometa za 48,75% (</w:t>
      </w:r>
      <w:r>
        <w:rPr>
          <w:rFonts w:ascii="Arial" w:eastAsia="Times New Roman" w:hAnsi="Arial" w:cs="Arial"/>
          <w:kern w:val="0"/>
          <w:sz w:val="22"/>
          <w:szCs w:val="22"/>
          <w14:ligatures w14:val="none"/>
        </w:rPr>
        <w:t xml:space="preserve">najvećim dijelom zbog </w:t>
      </w:r>
      <w:r w:rsidR="008B2046">
        <w:rPr>
          <w:rFonts w:ascii="Arial" w:eastAsia="Times New Roman" w:hAnsi="Arial" w:cs="Arial"/>
          <w:kern w:val="0"/>
          <w:sz w:val="22"/>
          <w:szCs w:val="22"/>
          <w14:ligatures w14:val="none"/>
        </w:rPr>
        <w:t>većih</w:t>
      </w:r>
      <w:r>
        <w:rPr>
          <w:rFonts w:ascii="Arial" w:eastAsia="Times New Roman" w:hAnsi="Arial" w:cs="Arial"/>
          <w:kern w:val="0"/>
          <w:sz w:val="22"/>
          <w:szCs w:val="22"/>
          <w14:ligatures w14:val="none"/>
        </w:rPr>
        <w:t xml:space="preserve"> rashoda za naknade za usluge platnog prometa i rashoda za usluge banaka (Grad)</w:t>
      </w:r>
      <w:r w:rsidR="00831AE7">
        <w:rPr>
          <w:rFonts w:ascii="Arial" w:eastAsia="Times New Roman" w:hAnsi="Arial" w:cs="Arial"/>
          <w:kern w:val="0"/>
          <w:sz w:val="22"/>
          <w:szCs w:val="22"/>
          <w14:ligatures w14:val="none"/>
        </w:rPr>
        <w:t xml:space="preserve"> te naknadu za </w:t>
      </w:r>
      <w:r w:rsidR="004509E0">
        <w:rPr>
          <w:rFonts w:ascii="Arial" w:eastAsia="Times New Roman" w:hAnsi="Arial" w:cs="Arial"/>
          <w:kern w:val="0"/>
          <w:sz w:val="22"/>
          <w:szCs w:val="22"/>
          <w14:ligatures w14:val="none"/>
        </w:rPr>
        <w:t>odobravanje kredita proračunskog korisnika Osnovna škola Vladimir Nazor</w:t>
      </w:r>
      <w:r>
        <w:rPr>
          <w:rFonts w:ascii="Arial" w:eastAsia="Times New Roman" w:hAnsi="Arial" w:cs="Arial"/>
          <w:kern w:val="0"/>
          <w:sz w:val="22"/>
          <w:szCs w:val="22"/>
          <w14:ligatures w14:val="none"/>
        </w:rPr>
        <w:t xml:space="preserve"> te </w:t>
      </w:r>
      <w:r>
        <w:rPr>
          <w:rFonts w:ascii="Arial" w:eastAsia="Aptos" w:hAnsi="Arial" w:cs="Arial"/>
          <w:sz w:val="22"/>
          <w:szCs w:val="22"/>
        </w:rPr>
        <w:t>rashodi za zatezne kamate za 102,12% i odnose se na zatezne kamate iz poslovnih odnosa.</w:t>
      </w:r>
    </w:p>
    <w:p w14:paraId="302199FE" w14:textId="77777777" w:rsidR="00D94B56" w:rsidRDefault="00D94B56">
      <w:pPr>
        <w:spacing w:after="0" w:line="240" w:lineRule="auto"/>
        <w:jc w:val="both"/>
        <w:rPr>
          <w:rFonts w:ascii="Arial" w:eastAsia="Aptos" w:hAnsi="Arial" w:cs="Arial"/>
          <w:sz w:val="22"/>
          <w:szCs w:val="22"/>
        </w:rPr>
      </w:pPr>
    </w:p>
    <w:p w14:paraId="302199FF" w14:textId="77777777" w:rsidR="00D94B56" w:rsidRDefault="00D94B56">
      <w:pPr>
        <w:spacing w:after="0" w:line="240" w:lineRule="auto"/>
        <w:jc w:val="both"/>
        <w:rPr>
          <w:rFonts w:ascii="Arial" w:eastAsia="Times New Roman" w:hAnsi="Arial" w:cs="Arial"/>
          <w:kern w:val="0"/>
          <w:sz w:val="22"/>
          <w:szCs w:val="22"/>
          <w14:ligatures w14:val="none"/>
        </w:rPr>
      </w:pPr>
    </w:p>
    <w:p w14:paraId="30219A00"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i/>
          <w:sz w:val="22"/>
          <w:szCs w:val="22"/>
        </w:rPr>
        <w:t>Subvencije</w:t>
      </w:r>
      <w:r>
        <w:rPr>
          <w:rFonts w:ascii="Arial" w:eastAsia="Aptos" w:hAnsi="Arial" w:cs="Arial"/>
          <w:sz w:val="22"/>
          <w:szCs w:val="22"/>
        </w:rPr>
        <w:t xml:space="preserve"> su u promatranom razdoblju 2025. godine ostvarene u iznosu od 1.325,00 eura odnosno 97,43% manje u odnosu na prethodnu godinu i odnose se na subvencije obrtnicima </w:t>
      </w:r>
      <w:r>
        <w:rPr>
          <w:rFonts w:ascii="Arial" w:eastAsia="Times New Roman" w:hAnsi="Arial" w:cs="Arial"/>
          <w:kern w:val="0"/>
          <w:sz w:val="22"/>
          <w:szCs w:val="22"/>
          <w14:ligatures w14:val="none"/>
        </w:rPr>
        <w:t>sufinanciranje aktivnosti Udruženja obrtnika Virovitica.</w:t>
      </w:r>
    </w:p>
    <w:p w14:paraId="30219A01"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Pomoći dane u inozemstvo i unutar općeg proračuna</w:t>
      </w:r>
      <w:r>
        <w:rPr>
          <w:rFonts w:ascii="Arial" w:eastAsia="Aptos" w:hAnsi="Arial" w:cs="Arial"/>
          <w:sz w:val="22"/>
          <w:szCs w:val="22"/>
        </w:rPr>
        <w:t xml:space="preserve"> ostvarene su u iznosu od 76.026,85 eura sa 49,07% izvršenosti plana, a u odnosu na promatrano razdoblje prošle godine smanjuju se za 53,82%.</w:t>
      </w:r>
    </w:p>
    <w:p w14:paraId="30219A02"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Pomoći proračunskim korisnicima drugih proračuna u tekućoj godini su ostvarene u iznosu od 66.585,21 eura, što je 711,99% više u odnosu na prošlu godinu, a odnose se na tekuće pomoći proračunskim korisnicima drugih proračuna za sufinanciranje rada Veleučilišta u Virovitici u iznosu od 7.500,00 eura, troškove rada povjerenstva za katastarsku općinu Taborište u iznosu od 5.306,81 eura, pomoći Katoličkoj osnovnoj školi u Virovitici u iznosu od 24.000,00 eura. </w:t>
      </w:r>
    </w:p>
    <w:p w14:paraId="30219A03"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Kapitalne pomoći proračunskim korisnicima drugih proračuna odnose se na pomoći Katoličkoj osnovnoj školi u Virovitici u iznosu od 29.778,40 eura.</w:t>
      </w:r>
    </w:p>
    <w:p w14:paraId="30219A04" w14:textId="77777777" w:rsidR="00D94B56" w:rsidRDefault="00D94B56">
      <w:pPr>
        <w:spacing w:after="0" w:line="240" w:lineRule="auto"/>
        <w:jc w:val="both"/>
        <w:rPr>
          <w:rFonts w:ascii="Arial" w:eastAsia="Times New Roman" w:hAnsi="Arial" w:cs="Arial"/>
          <w:kern w:val="0"/>
          <w:sz w:val="22"/>
          <w:szCs w:val="22"/>
          <w14:ligatures w14:val="none"/>
        </w:rPr>
      </w:pPr>
    </w:p>
    <w:p w14:paraId="30219A05" w14:textId="2EF6B04D"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Pomoći temeljem prijenosa EU sredstava ostvarene su u iznosu od 9.441,64 odnosno za 93,87% manje u odnosu na prošlu godinu, a odnose se na projekt </w:t>
      </w:r>
      <w:r w:rsidR="00FB3B96">
        <w:rPr>
          <w:rFonts w:ascii="Arial" w:eastAsia="Times New Roman" w:hAnsi="Arial" w:cs="Arial"/>
          <w:kern w:val="0"/>
          <w:sz w:val="22"/>
          <w:szCs w:val="22"/>
          <w14:ligatures w14:val="none"/>
        </w:rPr>
        <w:t>R</w:t>
      </w:r>
      <w:r>
        <w:rPr>
          <w:rFonts w:ascii="Arial" w:eastAsia="Times New Roman" w:hAnsi="Arial" w:cs="Arial"/>
          <w:kern w:val="0"/>
          <w:sz w:val="22"/>
          <w:szCs w:val="22"/>
          <w14:ligatures w14:val="none"/>
        </w:rPr>
        <w:t xml:space="preserve">ekonstrukcije i opremanja Gradske knjižnice i čitaonice. </w:t>
      </w:r>
    </w:p>
    <w:p w14:paraId="30219A06" w14:textId="77777777" w:rsidR="00D94B56" w:rsidRDefault="00D94B56">
      <w:pPr>
        <w:spacing w:line="254" w:lineRule="auto"/>
        <w:jc w:val="both"/>
        <w:rPr>
          <w:rFonts w:ascii="Arial" w:eastAsia="Aptos" w:hAnsi="Arial" w:cs="Arial"/>
          <w:i/>
          <w:sz w:val="22"/>
          <w:szCs w:val="22"/>
        </w:rPr>
      </w:pPr>
    </w:p>
    <w:p w14:paraId="30219A07"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Naknade građanima i kućanstvima na temelju osiguranja i druge naknade</w:t>
      </w:r>
      <w:r>
        <w:rPr>
          <w:rFonts w:ascii="Arial" w:eastAsia="Aptos" w:hAnsi="Arial" w:cs="Arial"/>
          <w:sz w:val="22"/>
          <w:szCs w:val="22"/>
        </w:rPr>
        <w:t xml:space="preserve"> realizirane su sa 89,61% u odnosu na plan u iznosu od 625.617,14 eura, što je 29,81% više u odnosu na promatrano razdoblje 2024. godine, kada su ostvarene su u iznosu od 481.947,32 eura.</w:t>
      </w:r>
      <w:bookmarkStart w:id="2" w:name="_Hlk506663241"/>
    </w:p>
    <w:p w14:paraId="30219A08"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Naknade građanima i kućanstvima na temelju osiguranja i druge naknade ostvarene su za 29,81% više u odnosu na promatrano razdoblje prošle godine. Povećavaju se naknade građanima i kućanstvima u novcu za 54,14% (isplata prigodnog dara umirovljenicima povodom blagdana, pomoći za novorođenu djecu, te rashodi za stipendije, ostale pomoći) te naknade građanima i kućanstvima u naravi za 5,49% (radni materijal - radne bilježnice za osnovne škole, sufinanciranje prijevoza, prehrane u školama, troškove grijanja - ogrjev u sklopu segmenta socijalne skrbi, otkup Virovitičkog lista).</w:t>
      </w:r>
    </w:p>
    <w:bookmarkEnd w:id="2"/>
    <w:p w14:paraId="30219A09" w14:textId="77777777" w:rsidR="00D94B56" w:rsidRDefault="00D94B56">
      <w:pPr>
        <w:spacing w:line="254" w:lineRule="auto"/>
        <w:jc w:val="both"/>
        <w:rPr>
          <w:rFonts w:ascii="Arial" w:eastAsia="Aptos" w:hAnsi="Arial" w:cs="Arial"/>
          <w:sz w:val="22"/>
          <w:szCs w:val="22"/>
          <w:highlight w:val="yellow"/>
        </w:rPr>
      </w:pPr>
    </w:p>
    <w:p w14:paraId="30219A0A"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Rashodi za donacije, kazne, naknade šteta i kapitalne pomoći</w:t>
      </w:r>
      <w:r>
        <w:rPr>
          <w:rFonts w:ascii="Arial" w:eastAsia="Aptos" w:hAnsi="Arial" w:cs="Arial"/>
          <w:sz w:val="22"/>
          <w:szCs w:val="22"/>
        </w:rPr>
        <w:t xml:space="preserve"> ostvareni su sa 85,40% u odnosu na plan odnosno 47,08% manje u odnosu na realizirano prethodne godine te iznose 1.494.296,10 eura.</w:t>
      </w:r>
    </w:p>
    <w:p w14:paraId="30219A0B" w14:textId="5FB654B3" w:rsidR="00D94B56" w:rsidRDefault="007C2BC3">
      <w:pPr>
        <w:spacing w:line="254" w:lineRule="auto"/>
        <w:jc w:val="both"/>
        <w:rPr>
          <w:rFonts w:ascii="Arial" w:eastAsia="Aptos" w:hAnsi="Arial" w:cs="Arial"/>
          <w:sz w:val="22"/>
          <w:szCs w:val="22"/>
        </w:rPr>
      </w:pPr>
      <w:r>
        <w:rPr>
          <w:rFonts w:ascii="Arial" w:eastAsia="Aptos" w:hAnsi="Arial" w:cs="Arial"/>
          <w:sz w:val="22"/>
          <w:szCs w:val="22"/>
        </w:rPr>
        <w:t>Tekuće donacije u novcu smanjuju se za 6,01% i iznose 1.122.734,61 eura, a dane su: Zajednici športskih udruga grada Virovitice 5</w:t>
      </w:r>
      <w:r w:rsidR="00FB3B96">
        <w:rPr>
          <w:rFonts w:ascii="Arial" w:eastAsia="Aptos" w:hAnsi="Arial" w:cs="Arial"/>
          <w:sz w:val="22"/>
          <w:szCs w:val="22"/>
        </w:rPr>
        <w:t>15.000</w:t>
      </w:r>
      <w:r>
        <w:rPr>
          <w:rFonts w:ascii="Arial" w:eastAsia="Aptos" w:hAnsi="Arial" w:cs="Arial"/>
          <w:sz w:val="22"/>
          <w:szCs w:val="22"/>
        </w:rPr>
        <w:t xml:space="preserve">,00 eura; Gradskom društvu Crvenog križa 50.400,00 eura sukladno Pravilniku o načinu i rokovima plaćanja sredstava iz prihoda JLP(R)S za rad ustrojstvenih oblika Hrvatskog Crvenog križa ("Narodne novine" broj 18/11), vjerskim zajednicama u iznosu od 32.422,61 eura, političkim strankama koje participiraju  članstvo u Gradskom vijeću 8.550,00 eura; Turističkoj zajednici grada Virovitice 128.000,00 eura; tekuće donacije Turističkoj zajednici za održavanje </w:t>
      </w:r>
      <w:proofErr w:type="spellStart"/>
      <w:r>
        <w:rPr>
          <w:rFonts w:ascii="Arial" w:eastAsia="Aptos" w:hAnsi="Arial" w:cs="Arial"/>
          <w:sz w:val="22"/>
          <w:szCs w:val="22"/>
        </w:rPr>
        <w:t>ViroEATica</w:t>
      </w:r>
      <w:proofErr w:type="spellEnd"/>
      <w:r>
        <w:rPr>
          <w:rFonts w:ascii="Arial" w:eastAsia="Aptos" w:hAnsi="Arial" w:cs="Arial"/>
          <w:sz w:val="22"/>
          <w:szCs w:val="22"/>
        </w:rPr>
        <w:t xml:space="preserve"> Street </w:t>
      </w:r>
      <w:proofErr w:type="spellStart"/>
      <w:r>
        <w:rPr>
          <w:rFonts w:ascii="Arial" w:eastAsia="Aptos" w:hAnsi="Arial" w:cs="Arial"/>
          <w:sz w:val="22"/>
          <w:szCs w:val="22"/>
        </w:rPr>
        <w:t>food</w:t>
      </w:r>
      <w:proofErr w:type="spellEnd"/>
      <w:r>
        <w:rPr>
          <w:rFonts w:ascii="Arial" w:eastAsia="Aptos" w:hAnsi="Arial" w:cs="Arial"/>
          <w:sz w:val="22"/>
          <w:szCs w:val="22"/>
        </w:rPr>
        <w:t xml:space="preserve"> fest u iznosu od 8.000,00 eura, sufinanciranje programa udruga 195.750,00 eura, sufinanciranje sportskih manifestacija 15.000,00 eura, </w:t>
      </w:r>
      <w:r w:rsidR="00F92A81">
        <w:rPr>
          <w:rFonts w:ascii="Arial" w:eastAsia="Aptos" w:hAnsi="Arial" w:cs="Arial"/>
          <w:sz w:val="22"/>
          <w:szCs w:val="22"/>
        </w:rPr>
        <w:t xml:space="preserve">tekuće donacije udrugama u iznosu od 8.600,00 eura, </w:t>
      </w:r>
      <w:r>
        <w:rPr>
          <w:rFonts w:ascii="Arial" w:eastAsia="Aptos" w:hAnsi="Arial" w:cs="Arial"/>
          <w:sz w:val="22"/>
          <w:szCs w:val="22"/>
        </w:rPr>
        <w:t>tekuće donacije Športskoj zajednici Grada u iznosu od  515.000,00 eura, Regionalnoj energetskoj agenciji 20.000,00 eura, Gorskoj službi spašavanja 3.982,00 eura, Vatrogasnoj zajednici Grada Virovitice 71.900,00 eura, udruzi pčelara – potpore razvoju pčelarstva 22.180,00 eura, tekuće donacije za manifestaciju Rokovo – Dan grada 26.545,00 eura, tekuće donacije za manifestaciju Prosinac u gradu 13.155,00 eura, sufinanciranje priprema za državnu maturu – 3.250,00 eura.</w:t>
      </w:r>
    </w:p>
    <w:p w14:paraId="30219A0C"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bCs/>
          <w:sz w:val="22"/>
          <w:szCs w:val="22"/>
        </w:rPr>
        <w:lastRenderedPageBreak/>
        <w:t>Rashod kapitalnih donacija u promatranom razdoblju ove godine ostvaren je u iznosu od 33.916,00 eura, dok je u promatranom razdoblju prošle godine ostvaren u iznosu od 48.136,44 eura, što je smanjenje za 29,54%. Ove godine je ostvaren rashod kapitalnih donacija neprofitnim organizacijama u iznosu od 30.000,00 eura</w:t>
      </w:r>
      <w:r>
        <w:rPr>
          <w:rFonts w:ascii="Arial" w:eastAsia="Times New Roman" w:hAnsi="Arial" w:cs="Arial"/>
          <w:kern w:val="0"/>
          <w:sz w:val="22"/>
          <w:szCs w:val="22"/>
          <w14:ligatures w14:val="none"/>
        </w:rPr>
        <w:t xml:space="preserve"> Gorskoj službi spašavanja. Kapitalne donacije građanima i kućanstvima povećavaju se u odnosu na promatrano razdoblje prošle godine za 24,85% te iznose 3.916,00 eura, a odnose se na nabavku laptopa za najbolje učenike osnovnih škola kojima je osnivač Grad Virovitica.</w:t>
      </w:r>
    </w:p>
    <w:p w14:paraId="30219A0D"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Kazne, penali i naknade štete ove godine su realizirane u iznosu od 11.269,60 eura</w:t>
      </w:r>
      <w:r>
        <w:rPr>
          <w:rFonts w:ascii="Arial" w:eastAsia="Aptos" w:hAnsi="Arial" w:cs="Arial"/>
          <w:bCs/>
          <w:sz w:val="22"/>
          <w:szCs w:val="22"/>
        </w:rPr>
        <w:t xml:space="preserve"> i odnose se na naknadu štete pravnim i fizičkim osobama za nadoknadu materijalne štete poljoprivrednicima, koje prošle godine nisu ostvarene. </w:t>
      </w:r>
    </w:p>
    <w:p w14:paraId="30219A0E" w14:textId="77777777"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Kapitalne pomoći ove godine realizirane su u iznosu 326.375,89 eura, a u promatranom razdoblju prošle godine realizirane su u iznosu od 1.580.762,28 eura, što je smanjenje za 79,35%. </w:t>
      </w:r>
    </w:p>
    <w:p w14:paraId="30219A0F" w14:textId="77777777" w:rsidR="00D94B56" w:rsidRDefault="007C2BC3">
      <w:pPr>
        <w:spacing w:line="254" w:lineRule="auto"/>
        <w:jc w:val="both"/>
        <w:rPr>
          <w:rFonts w:ascii="Arial" w:eastAsia="Aptos" w:hAnsi="Arial" w:cs="Arial"/>
          <w:bCs/>
          <w:sz w:val="22"/>
          <w:szCs w:val="22"/>
        </w:rPr>
      </w:pPr>
      <w:r>
        <w:rPr>
          <w:rFonts w:ascii="Arial" w:eastAsia="Aptos" w:hAnsi="Arial" w:cs="Arial"/>
          <w:bCs/>
          <w:sz w:val="22"/>
          <w:szCs w:val="22"/>
        </w:rPr>
        <w:t xml:space="preserve">Kapitalne pomoći kreditnim i ostalim financijskim institucijama te trgovačkim društvima u javnom sektoru ostvarene su u iznosu od 26.540,00 kao i prethodne godine, a odnose se na sufinanciranje održavanja sajma </w:t>
      </w:r>
      <w:proofErr w:type="spellStart"/>
      <w:r>
        <w:rPr>
          <w:rFonts w:ascii="Arial" w:eastAsia="Aptos" w:hAnsi="Arial" w:cs="Arial"/>
          <w:bCs/>
          <w:sz w:val="22"/>
          <w:szCs w:val="22"/>
        </w:rPr>
        <w:t>Viroexpo</w:t>
      </w:r>
      <w:proofErr w:type="spellEnd"/>
      <w:r>
        <w:rPr>
          <w:rFonts w:ascii="Arial" w:eastAsia="Aptos" w:hAnsi="Arial" w:cs="Arial"/>
          <w:bCs/>
          <w:sz w:val="22"/>
          <w:szCs w:val="22"/>
        </w:rPr>
        <w:t>.</w:t>
      </w:r>
    </w:p>
    <w:p w14:paraId="30219A10" w14:textId="77777777" w:rsidR="00D94B56" w:rsidRDefault="007C2BC3">
      <w:pPr>
        <w:spacing w:after="0" w:line="240" w:lineRule="auto"/>
        <w:jc w:val="both"/>
        <w:rPr>
          <w:rFonts w:ascii="Arial" w:eastAsia="Times New Roman" w:hAnsi="Arial" w:cs="Arial"/>
          <w:bCs/>
          <w:kern w:val="0"/>
          <w:sz w:val="22"/>
          <w:szCs w:val="22"/>
          <w14:ligatures w14:val="none"/>
        </w:rPr>
      </w:pPr>
      <w:r>
        <w:rPr>
          <w:rFonts w:ascii="Arial" w:eastAsia="Aptos" w:hAnsi="Arial" w:cs="Arial"/>
          <w:bCs/>
          <w:sz w:val="22"/>
          <w:szCs w:val="22"/>
        </w:rPr>
        <w:t xml:space="preserve">Kapitalne pomoći kreditnim i ostalim financijskim institucijama te trgovačkim društvima izvan javnog sektora odnose se na </w:t>
      </w:r>
      <w:r>
        <w:rPr>
          <w:rFonts w:ascii="Arial" w:eastAsia="Times New Roman" w:hAnsi="Arial" w:cs="Arial"/>
          <w:bCs/>
          <w:kern w:val="0"/>
          <w:sz w:val="22"/>
          <w:szCs w:val="22"/>
          <w14:ligatures w14:val="none"/>
        </w:rPr>
        <w:t>kapitalne pomoći (olakšice) za kupnju građevinskih zemljišta trgovačkim društvima izvan javnog sektora u iznosu od 199.257,77 eura te na kapitalne pomoći poljoprivrednicima i obrtnicima u iznosu od 100.578,12 eura.</w:t>
      </w:r>
    </w:p>
    <w:p w14:paraId="30219A11" w14:textId="77777777" w:rsidR="00D94B56" w:rsidRDefault="00D94B56">
      <w:pPr>
        <w:spacing w:line="254" w:lineRule="auto"/>
        <w:jc w:val="both"/>
        <w:rPr>
          <w:rFonts w:ascii="Arial" w:eastAsia="Aptos" w:hAnsi="Arial" w:cs="Arial"/>
          <w:bCs/>
          <w:sz w:val="22"/>
          <w:szCs w:val="22"/>
        </w:rPr>
      </w:pPr>
    </w:p>
    <w:p w14:paraId="30219A12" w14:textId="67812459" w:rsidR="00D94B56" w:rsidRDefault="007C2BC3">
      <w:pPr>
        <w:spacing w:line="254" w:lineRule="auto"/>
        <w:jc w:val="both"/>
        <w:rPr>
          <w:rFonts w:ascii="Arial" w:eastAsia="Aptos" w:hAnsi="Arial" w:cs="Arial"/>
          <w:bCs/>
          <w:sz w:val="22"/>
          <w:szCs w:val="22"/>
        </w:rPr>
      </w:pPr>
      <w:r>
        <w:rPr>
          <w:rFonts w:ascii="Arial" w:eastAsia="Aptos" w:hAnsi="Arial" w:cs="Arial"/>
          <w:bCs/>
          <w:sz w:val="22"/>
          <w:szCs w:val="22"/>
        </w:rPr>
        <w:t>Kapitalne pomoći iz EU sredstava ove godine nisu ostvarene, dok su prošle ostvarene u iznosu od 113.2</w:t>
      </w:r>
      <w:r w:rsidR="00B95AA2">
        <w:rPr>
          <w:rFonts w:ascii="Arial" w:eastAsia="Aptos" w:hAnsi="Arial" w:cs="Arial"/>
          <w:bCs/>
          <w:sz w:val="22"/>
          <w:szCs w:val="22"/>
        </w:rPr>
        <w:t>16,</w:t>
      </w:r>
      <w:r>
        <w:rPr>
          <w:rFonts w:ascii="Arial" w:eastAsia="Aptos" w:hAnsi="Arial" w:cs="Arial"/>
          <w:bCs/>
          <w:sz w:val="22"/>
          <w:szCs w:val="22"/>
        </w:rPr>
        <w:t xml:space="preserve">38 eura i odnose se na kapitalne pomoći za instalaciju solarnih elektrana za REA Sjever i trgovačko društvo u vlasništvu Grada </w:t>
      </w:r>
      <w:proofErr w:type="spellStart"/>
      <w:r>
        <w:rPr>
          <w:rFonts w:ascii="Arial" w:eastAsia="Aptos" w:hAnsi="Arial" w:cs="Arial"/>
          <w:bCs/>
          <w:sz w:val="22"/>
          <w:szCs w:val="22"/>
        </w:rPr>
        <w:t>Virkom</w:t>
      </w:r>
      <w:proofErr w:type="spellEnd"/>
      <w:r>
        <w:rPr>
          <w:rFonts w:ascii="Arial" w:eastAsia="Aptos" w:hAnsi="Arial" w:cs="Arial"/>
          <w:bCs/>
          <w:sz w:val="22"/>
          <w:szCs w:val="22"/>
        </w:rPr>
        <w:t xml:space="preserve"> d.o.o. u sklopu projekta Solar </w:t>
      </w:r>
      <w:proofErr w:type="spellStart"/>
      <w:r>
        <w:rPr>
          <w:rFonts w:ascii="Arial" w:eastAsia="Aptos" w:hAnsi="Arial" w:cs="Arial"/>
          <w:bCs/>
          <w:sz w:val="22"/>
          <w:szCs w:val="22"/>
        </w:rPr>
        <w:t>roofs</w:t>
      </w:r>
      <w:proofErr w:type="spellEnd"/>
      <w:r>
        <w:rPr>
          <w:rFonts w:ascii="Arial" w:eastAsia="Aptos" w:hAnsi="Arial" w:cs="Arial"/>
          <w:bCs/>
          <w:sz w:val="22"/>
          <w:szCs w:val="22"/>
        </w:rPr>
        <w:t xml:space="preserve"> for </w:t>
      </w:r>
      <w:proofErr w:type="spellStart"/>
      <w:r>
        <w:rPr>
          <w:rFonts w:ascii="Arial" w:eastAsia="Aptos" w:hAnsi="Arial" w:cs="Arial"/>
          <w:bCs/>
          <w:sz w:val="22"/>
          <w:szCs w:val="22"/>
        </w:rPr>
        <w:t>green</w:t>
      </w:r>
      <w:proofErr w:type="spellEnd"/>
      <w:r>
        <w:rPr>
          <w:rFonts w:ascii="Arial" w:eastAsia="Aptos" w:hAnsi="Arial" w:cs="Arial"/>
          <w:bCs/>
          <w:sz w:val="22"/>
          <w:szCs w:val="22"/>
        </w:rPr>
        <w:t xml:space="preserve"> Virovitica.</w:t>
      </w:r>
    </w:p>
    <w:p w14:paraId="30219A13" w14:textId="77777777" w:rsidR="00D94B56" w:rsidRDefault="007C2BC3">
      <w:pPr>
        <w:spacing w:line="254" w:lineRule="auto"/>
        <w:jc w:val="both"/>
        <w:rPr>
          <w:rFonts w:ascii="Arial" w:eastAsia="Aptos" w:hAnsi="Arial" w:cs="Arial"/>
          <w:sz w:val="22"/>
          <w:szCs w:val="22"/>
          <w:highlight w:val="yellow"/>
        </w:rPr>
      </w:pPr>
      <w:r>
        <w:rPr>
          <w:rFonts w:ascii="Arial" w:eastAsia="Aptos" w:hAnsi="Arial" w:cs="Arial"/>
          <w:b/>
          <w:sz w:val="22"/>
          <w:szCs w:val="22"/>
        </w:rPr>
        <w:t>Rashodi za nabavu nefinancijske imovine</w:t>
      </w:r>
      <w:r>
        <w:rPr>
          <w:rFonts w:ascii="Arial" w:eastAsia="Aptos" w:hAnsi="Arial" w:cs="Arial"/>
          <w:sz w:val="22"/>
          <w:szCs w:val="22"/>
        </w:rPr>
        <w:t xml:space="preserve"> ostvareni su u iznosu od 12.043.602,51 eura sa 84,97% u odnosu na plan, dok su u promatranom razdoblju prošle godine ostvareni u iznosu od 3.043.751,23 eura što je povećanje od 295,68%.</w:t>
      </w:r>
    </w:p>
    <w:p w14:paraId="30219A14" w14:textId="77777777" w:rsidR="00D94B56" w:rsidRDefault="007C2BC3">
      <w:pPr>
        <w:spacing w:after="0" w:line="240" w:lineRule="auto"/>
        <w:jc w:val="both"/>
        <w:rPr>
          <w:rFonts w:ascii="Arial" w:eastAsia="Aptos" w:hAnsi="Arial" w:cs="Arial"/>
          <w:sz w:val="22"/>
          <w:szCs w:val="22"/>
        </w:rPr>
      </w:pPr>
      <w:r>
        <w:rPr>
          <w:rFonts w:ascii="Arial" w:eastAsia="Aptos" w:hAnsi="Arial" w:cs="Arial"/>
          <w:i/>
          <w:iCs/>
          <w:sz w:val="22"/>
          <w:szCs w:val="22"/>
        </w:rPr>
        <w:t xml:space="preserve">Rashodi za nabavu </w:t>
      </w:r>
      <w:proofErr w:type="spellStart"/>
      <w:r>
        <w:rPr>
          <w:rFonts w:ascii="Arial" w:eastAsia="Aptos" w:hAnsi="Arial" w:cs="Arial"/>
          <w:i/>
          <w:iCs/>
          <w:sz w:val="22"/>
          <w:szCs w:val="22"/>
        </w:rPr>
        <w:t>neproizvedene</w:t>
      </w:r>
      <w:proofErr w:type="spellEnd"/>
      <w:r>
        <w:rPr>
          <w:rFonts w:ascii="Arial" w:eastAsia="Aptos" w:hAnsi="Arial" w:cs="Arial"/>
          <w:i/>
          <w:iCs/>
          <w:sz w:val="22"/>
          <w:szCs w:val="22"/>
        </w:rPr>
        <w:t xml:space="preserve"> dugotrajne imovine</w:t>
      </w:r>
      <w:r>
        <w:rPr>
          <w:rFonts w:ascii="Arial" w:eastAsia="Aptos" w:hAnsi="Arial" w:cs="Arial"/>
          <w:sz w:val="22"/>
          <w:szCs w:val="22"/>
        </w:rPr>
        <w:t xml:space="preserve"> povećavaju se za 271,56% u odnosu na promatrano razdoblje prošle godine i iznose 112.974,19 eura,</w:t>
      </w:r>
    </w:p>
    <w:p w14:paraId="30219A15" w14:textId="77777777" w:rsidR="00D94B56" w:rsidRDefault="00D94B56">
      <w:pPr>
        <w:spacing w:after="0" w:line="240" w:lineRule="auto"/>
        <w:jc w:val="both"/>
        <w:rPr>
          <w:rFonts w:ascii="Arial" w:eastAsia="Aptos" w:hAnsi="Arial" w:cs="Arial"/>
          <w:sz w:val="22"/>
          <w:szCs w:val="22"/>
        </w:rPr>
      </w:pPr>
    </w:p>
    <w:p w14:paraId="30219A16" w14:textId="6D6488B9" w:rsidR="00D94B56" w:rsidRDefault="007C2BC3">
      <w:pPr>
        <w:spacing w:after="0" w:line="240" w:lineRule="auto"/>
        <w:jc w:val="both"/>
        <w:rPr>
          <w:rFonts w:ascii="Arial" w:eastAsia="Times New Roman" w:hAnsi="Arial" w:cs="Arial"/>
          <w:kern w:val="0"/>
          <w:sz w:val="22"/>
          <w:szCs w:val="22"/>
          <w14:ligatures w14:val="none"/>
        </w:rPr>
      </w:pPr>
      <w:r>
        <w:rPr>
          <w:rFonts w:ascii="Arial" w:eastAsia="Aptos" w:hAnsi="Arial" w:cs="Arial"/>
          <w:sz w:val="22"/>
          <w:szCs w:val="22"/>
        </w:rPr>
        <w:t>Rashodi za materijalnu imovinu ostvareni u iznosu od 98.092,55 eura odnose se</w:t>
      </w:r>
      <w:r>
        <w:rPr>
          <w:rFonts w:ascii="Arial" w:eastAsia="Times New Roman" w:hAnsi="Arial" w:cs="Arial"/>
          <w:kern w:val="0"/>
          <w:sz w:val="22"/>
          <w:szCs w:val="22"/>
          <w14:ligatures w14:val="none"/>
        </w:rPr>
        <w:t xml:space="preserve"> na rashod za otkupljeno zemljište u iznosu od 3.396,55 eura (sukladno Sporazumu o pravu na naknadu za preneseno zemljište u vlasništvo Grada Virovitice), otkup zemljišta – komunalna naknada u iznosu od 94.695,61 eura, grobna </w:t>
      </w:r>
      <w:r w:rsidR="00B542C0">
        <w:rPr>
          <w:rFonts w:ascii="Arial" w:eastAsia="Times New Roman" w:hAnsi="Arial" w:cs="Arial"/>
          <w:kern w:val="0"/>
          <w:sz w:val="22"/>
          <w:szCs w:val="22"/>
          <w14:ligatures w14:val="none"/>
        </w:rPr>
        <w:t>mjesta</w:t>
      </w:r>
      <w:r>
        <w:rPr>
          <w:rFonts w:ascii="Arial" w:eastAsia="Times New Roman" w:hAnsi="Arial" w:cs="Arial"/>
          <w:kern w:val="0"/>
          <w:sz w:val="22"/>
          <w:szCs w:val="22"/>
          <w14:ligatures w14:val="none"/>
        </w:rPr>
        <w:t xml:space="preserve">, </w:t>
      </w:r>
      <w:proofErr w:type="spellStart"/>
      <w:r>
        <w:rPr>
          <w:rFonts w:ascii="Arial" w:eastAsia="Times New Roman" w:hAnsi="Arial" w:cs="Arial"/>
          <w:kern w:val="0"/>
          <w:sz w:val="22"/>
          <w:szCs w:val="22"/>
          <w14:ligatures w14:val="none"/>
        </w:rPr>
        <w:t>ošasna</w:t>
      </w:r>
      <w:proofErr w:type="spellEnd"/>
      <w:r>
        <w:rPr>
          <w:rFonts w:ascii="Arial" w:eastAsia="Times New Roman" w:hAnsi="Arial" w:cs="Arial"/>
          <w:kern w:val="0"/>
          <w:sz w:val="22"/>
          <w:szCs w:val="22"/>
          <w14:ligatures w14:val="none"/>
        </w:rPr>
        <w:t xml:space="preserve">, </w:t>
      </w:r>
      <w:proofErr w:type="spellStart"/>
      <w:r>
        <w:rPr>
          <w:rFonts w:ascii="Arial" w:eastAsia="Times New Roman" w:hAnsi="Arial" w:cs="Arial"/>
          <w:kern w:val="0"/>
          <w:sz w:val="22"/>
          <w:szCs w:val="22"/>
          <w14:ligatures w14:val="none"/>
        </w:rPr>
        <w:t>nasljeđena</w:t>
      </w:r>
      <w:proofErr w:type="spellEnd"/>
      <w:r>
        <w:rPr>
          <w:rFonts w:ascii="Arial" w:eastAsia="Times New Roman" w:hAnsi="Arial" w:cs="Arial"/>
          <w:kern w:val="0"/>
          <w:sz w:val="22"/>
          <w:szCs w:val="22"/>
          <w14:ligatures w14:val="none"/>
        </w:rPr>
        <w:t xml:space="preserve"> imovina u iznosu od 0,39 eura.</w:t>
      </w:r>
    </w:p>
    <w:p w14:paraId="30219A17" w14:textId="77777777" w:rsidR="00D94B56" w:rsidRDefault="00D94B56">
      <w:pPr>
        <w:spacing w:after="0" w:line="240" w:lineRule="auto"/>
        <w:jc w:val="both"/>
        <w:rPr>
          <w:rFonts w:ascii="Arial" w:eastAsia="Times New Roman" w:hAnsi="Arial" w:cs="Arial"/>
          <w:kern w:val="0"/>
          <w:sz w:val="22"/>
          <w:szCs w:val="22"/>
          <w14:ligatures w14:val="none"/>
        </w:rPr>
      </w:pPr>
    </w:p>
    <w:p w14:paraId="30219A18"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Aptos" w:hAnsi="Arial" w:cs="Arial"/>
          <w:sz w:val="22"/>
          <w:szCs w:val="22"/>
        </w:rPr>
        <w:t>Rashod za nematerijalnu imovinu ostvaren je u iznosu od 14.881,64 eura, što je za 232,53% više u odnosu na prošlu godinu, a odnosi se na rashode</w:t>
      </w:r>
      <w:r>
        <w:rPr>
          <w:rFonts w:ascii="Arial" w:eastAsia="Times New Roman" w:hAnsi="Arial" w:cs="Arial"/>
          <w:kern w:val="0"/>
          <w:sz w:val="22"/>
          <w:szCs w:val="22"/>
          <w14:ligatures w14:val="none"/>
        </w:rPr>
        <w:t xml:space="preserve"> za licence (Windows 11), u iznosu od 561,00 eura, rashode za ostala prava u iznosu od 9.375,00 eura za prava prikazivanja djela kod proračunskog korisnika Kazalište Virovitica te rashoda za katastarsku i izmjeru zemljišta i </w:t>
      </w:r>
      <w:proofErr w:type="spellStart"/>
      <w:r>
        <w:rPr>
          <w:rFonts w:ascii="Arial" w:eastAsia="Times New Roman" w:hAnsi="Arial" w:cs="Arial"/>
          <w:kern w:val="0"/>
          <w:sz w:val="22"/>
          <w:szCs w:val="22"/>
          <w14:ligatures w14:val="none"/>
        </w:rPr>
        <w:t>reambulacija</w:t>
      </w:r>
      <w:proofErr w:type="spellEnd"/>
      <w:r>
        <w:rPr>
          <w:rFonts w:ascii="Arial" w:eastAsia="Times New Roman" w:hAnsi="Arial" w:cs="Arial"/>
          <w:kern w:val="0"/>
          <w:sz w:val="22"/>
          <w:szCs w:val="22"/>
          <w14:ligatures w14:val="none"/>
        </w:rPr>
        <w:t xml:space="preserve"> (Grad) u iznosu od 4.945,64 eura.</w:t>
      </w:r>
    </w:p>
    <w:p w14:paraId="30219A19" w14:textId="77777777" w:rsidR="00D94B56" w:rsidRDefault="00D94B56">
      <w:pPr>
        <w:spacing w:line="254" w:lineRule="auto"/>
        <w:jc w:val="both"/>
        <w:rPr>
          <w:rFonts w:ascii="Arial" w:eastAsia="Aptos" w:hAnsi="Arial" w:cs="Arial"/>
          <w:sz w:val="22"/>
          <w:szCs w:val="22"/>
          <w:highlight w:val="yellow"/>
        </w:rPr>
      </w:pPr>
    </w:p>
    <w:p w14:paraId="30219A1A" w14:textId="77777777" w:rsidR="00D94B56" w:rsidRDefault="007C2BC3">
      <w:pPr>
        <w:spacing w:line="254" w:lineRule="auto"/>
        <w:jc w:val="both"/>
        <w:rPr>
          <w:rFonts w:ascii="Arial" w:eastAsia="Aptos" w:hAnsi="Arial" w:cs="Arial"/>
          <w:sz w:val="22"/>
          <w:szCs w:val="22"/>
        </w:rPr>
      </w:pPr>
      <w:r>
        <w:rPr>
          <w:rFonts w:ascii="Arial" w:eastAsia="Aptos" w:hAnsi="Arial" w:cs="Arial"/>
          <w:i/>
          <w:sz w:val="22"/>
          <w:szCs w:val="22"/>
        </w:rPr>
        <w:t>Rashodi za nabavu proizvedene dugotrajne imovine</w:t>
      </w:r>
      <w:r>
        <w:rPr>
          <w:rFonts w:ascii="Arial" w:eastAsia="Aptos" w:hAnsi="Arial" w:cs="Arial"/>
          <w:sz w:val="22"/>
          <w:szCs w:val="22"/>
        </w:rPr>
        <w:t xml:space="preserve"> od planiranih 7.794.224,00 eura u promatranom razdoblju ove godine ostvareni su sa 85,50% u odnosu na plan u iznosu od 6.664.239,11 eura, što je 395,05% više u odnosu na ostvarenje prethodne godine. </w:t>
      </w:r>
    </w:p>
    <w:p w14:paraId="30219A1B" w14:textId="7103DBC0"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Rashodi za stambene objekte u prošloj godini nisu ostvareni, dok su ove godine ostvareni u iznosu od 13.875,13 eura za </w:t>
      </w:r>
      <w:r w:rsidR="00C5235B">
        <w:rPr>
          <w:rFonts w:ascii="Arial" w:eastAsia="Times New Roman" w:hAnsi="Arial" w:cs="Arial"/>
          <w:kern w:val="0"/>
          <w:sz w:val="22"/>
          <w:szCs w:val="22"/>
          <w14:ligatures w14:val="none"/>
        </w:rPr>
        <w:t>izradu kataloga stanova za zgradu POS-a</w:t>
      </w:r>
      <w:r w:rsidR="0093291F">
        <w:rPr>
          <w:rFonts w:ascii="Arial" w:eastAsia="Times New Roman" w:hAnsi="Arial" w:cs="Arial"/>
          <w:kern w:val="0"/>
          <w:sz w:val="22"/>
          <w:szCs w:val="22"/>
          <w14:ligatures w14:val="none"/>
        </w:rPr>
        <w:t xml:space="preserve"> te elaborat </w:t>
      </w:r>
      <w:proofErr w:type="spellStart"/>
      <w:r w:rsidR="0093291F">
        <w:rPr>
          <w:rFonts w:ascii="Arial" w:eastAsia="Times New Roman" w:hAnsi="Arial" w:cs="Arial"/>
          <w:kern w:val="0"/>
          <w:sz w:val="22"/>
          <w:szCs w:val="22"/>
          <w14:ligatures w14:val="none"/>
        </w:rPr>
        <w:t>etažiranja</w:t>
      </w:r>
      <w:proofErr w:type="spellEnd"/>
      <w:r w:rsidR="0093291F">
        <w:rPr>
          <w:rFonts w:ascii="Arial" w:eastAsia="Times New Roman" w:hAnsi="Arial" w:cs="Arial"/>
          <w:kern w:val="0"/>
          <w:sz w:val="22"/>
          <w:szCs w:val="22"/>
          <w14:ligatures w14:val="none"/>
        </w:rPr>
        <w:t xml:space="preserve"> za zgradu POS-a.</w:t>
      </w:r>
    </w:p>
    <w:p w14:paraId="30219A1C" w14:textId="77777777" w:rsidR="00D94B56" w:rsidRDefault="00D94B56">
      <w:pPr>
        <w:spacing w:after="0" w:line="240" w:lineRule="auto"/>
        <w:jc w:val="both"/>
        <w:rPr>
          <w:rFonts w:ascii="Arial" w:eastAsia="Times New Roman" w:hAnsi="Arial" w:cs="Arial"/>
          <w:kern w:val="0"/>
          <w:sz w:val="22"/>
          <w:szCs w:val="22"/>
          <w14:ligatures w14:val="none"/>
        </w:rPr>
      </w:pPr>
    </w:p>
    <w:p w14:paraId="30219A1D" w14:textId="42FBE462"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Rashodi za poslovne objekte ostvareni su u promatranom razdoblju ove godine u iznosu od 4.320.831,19 eura te su veći u odnosu na prethodnu godinu za 4.190.047,81 eura, a odnose se na izgradnju zgrade POS-a, otkup stana - Državnog ureda za reviziju, projektnu dokumentaciju za Veteranski centar</w:t>
      </w:r>
      <w:r w:rsidR="00DE46CB">
        <w:rPr>
          <w:rFonts w:ascii="Arial" w:eastAsia="Times New Roman" w:hAnsi="Arial" w:cs="Arial"/>
          <w:kern w:val="0"/>
          <w:sz w:val="22"/>
          <w:szCs w:val="22"/>
          <w14:ligatures w14:val="none"/>
        </w:rPr>
        <w:t xml:space="preserve"> i </w:t>
      </w:r>
      <w:r>
        <w:rPr>
          <w:rFonts w:ascii="Arial" w:eastAsia="Times New Roman" w:hAnsi="Arial" w:cs="Arial"/>
          <w:kern w:val="0"/>
          <w:sz w:val="22"/>
          <w:szCs w:val="22"/>
          <w14:ligatures w14:val="none"/>
        </w:rPr>
        <w:t>Dom umirovljenika, izgradnju nove zgrade dječjeg vrtića, izgradnju III. osnovne škole s dvodijelnom sportskom dvoranom, izgradnju glazbene škole, izgradnju novog dječjeg vrtića, izgradnju bazena, novog kazališta, izgradnju javne nadzemne garaže, otkup podruma – Palača Pejačević, izgradnja javnog skloništa za životinje.</w:t>
      </w:r>
    </w:p>
    <w:p w14:paraId="30219A1E" w14:textId="77777777" w:rsidR="00D94B56" w:rsidRDefault="00D94B56">
      <w:pPr>
        <w:spacing w:after="0" w:line="240" w:lineRule="auto"/>
        <w:jc w:val="both"/>
        <w:rPr>
          <w:rFonts w:ascii="Arial" w:eastAsia="Times New Roman" w:hAnsi="Arial" w:cs="Arial"/>
          <w:kern w:val="0"/>
          <w:sz w:val="22"/>
          <w:szCs w:val="22"/>
          <w14:ligatures w14:val="none"/>
        </w:rPr>
      </w:pPr>
    </w:p>
    <w:p w14:paraId="30219A1F"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Rashodi  za ceste se povećavaju se u odnosu na prošlu godinu za 58,49%, sada iznose 64.262,50 eura, a odnose se na izgradnju glavnog projekta i pristupne ceste u ulici Ljudevita Gaja, izgradnju parkirališta u krugu bivše Vojarne, izgradnju nerazvrstanih cesta, izgradnju pješačke i biciklističke staze u ulici Vlahe Bukovca i Ferde Rusana.</w:t>
      </w:r>
    </w:p>
    <w:p w14:paraId="30219A20" w14:textId="77777777" w:rsidR="00D94B56" w:rsidRDefault="00D94B56">
      <w:pPr>
        <w:spacing w:after="0" w:line="240" w:lineRule="auto"/>
        <w:jc w:val="both"/>
        <w:rPr>
          <w:rFonts w:ascii="Arial" w:eastAsia="Times New Roman" w:hAnsi="Arial" w:cs="Arial"/>
          <w:kern w:val="0"/>
          <w:sz w:val="22"/>
          <w:szCs w:val="22"/>
          <w14:ligatures w14:val="none"/>
        </w:rPr>
      </w:pPr>
    </w:p>
    <w:p w14:paraId="30219A21" w14:textId="29AF065D"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Rashodi za ostale građevinske objekte povećavaju se za 523,75% odnosno za 780.248,97 eura te sada iznose 929.222,78 eura, a odnose se najvećim dijelom na rashode za projekt natkrivanja multifunkcionalnog sportskog terena na </w:t>
      </w:r>
      <w:proofErr w:type="spellStart"/>
      <w:r>
        <w:rPr>
          <w:rFonts w:ascii="Arial" w:eastAsia="Times New Roman" w:hAnsi="Arial" w:cs="Arial"/>
          <w:kern w:val="0"/>
          <w:sz w:val="22"/>
          <w:szCs w:val="22"/>
          <w14:ligatures w14:val="none"/>
        </w:rPr>
        <w:t>Vegeški</w:t>
      </w:r>
      <w:proofErr w:type="spellEnd"/>
      <w:r>
        <w:rPr>
          <w:rFonts w:ascii="Arial" w:eastAsia="Times New Roman" w:hAnsi="Arial" w:cs="Arial"/>
          <w:kern w:val="0"/>
          <w:sz w:val="22"/>
          <w:szCs w:val="22"/>
          <w14:ligatures w14:val="none"/>
        </w:rPr>
        <w:t>, proširenje javne rasvjete u prigradskom naselju Podgorje, rasvjetu nogometnih igrališta, sanaciju odlagališta otpad</w:t>
      </w:r>
      <w:r w:rsidR="00DE46CB">
        <w:rPr>
          <w:rFonts w:ascii="Arial" w:eastAsia="Times New Roman" w:hAnsi="Arial" w:cs="Arial"/>
          <w:kern w:val="0"/>
          <w:sz w:val="22"/>
          <w:szCs w:val="22"/>
          <w14:ligatures w14:val="none"/>
        </w:rPr>
        <w:t>a te</w:t>
      </w:r>
      <w:r>
        <w:rPr>
          <w:rFonts w:ascii="Arial" w:eastAsia="Times New Roman" w:hAnsi="Arial" w:cs="Arial"/>
          <w:kern w:val="0"/>
          <w:sz w:val="22"/>
          <w:szCs w:val="22"/>
          <w14:ligatures w14:val="none"/>
        </w:rPr>
        <w:t xml:space="preserve"> rashode projekta Grad koji diše, III. faza.</w:t>
      </w:r>
    </w:p>
    <w:p w14:paraId="30219A22" w14:textId="77777777" w:rsidR="00D94B56" w:rsidRDefault="00D94B56">
      <w:pPr>
        <w:spacing w:after="0" w:line="240" w:lineRule="auto"/>
        <w:jc w:val="both"/>
        <w:rPr>
          <w:rFonts w:ascii="Arial" w:eastAsia="Times New Roman" w:hAnsi="Arial" w:cs="Arial"/>
          <w:kern w:val="0"/>
          <w:sz w:val="22"/>
          <w:szCs w:val="22"/>
          <w14:ligatures w14:val="none"/>
        </w:rPr>
      </w:pPr>
    </w:p>
    <w:p w14:paraId="30219A23" w14:textId="77777777" w:rsidR="00D94B56" w:rsidRDefault="007C2BC3">
      <w:pPr>
        <w:spacing w:after="0" w:line="240" w:lineRule="auto"/>
        <w:jc w:val="both"/>
        <w:rPr>
          <w:rFonts w:ascii="Arial" w:eastAsia="Aptos" w:hAnsi="Arial" w:cs="Arial"/>
          <w:sz w:val="22"/>
          <w:szCs w:val="22"/>
        </w:rPr>
      </w:pPr>
      <w:r>
        <w:rPr>
          <w:rFonts w:ascii="Arial" w:eastAsia="Aptos" w:hAnsi="Arial" w:cs="Arial"/>
          <w:sz w:val="22"/>
          <w:szCs w:val="22"/>
        </w:rPr>
        <w:t xml:space="preserve">Rashodi za postrojenja i opremu povećavaju se za 28,54% u odnosu na promatrano razdoblje prošle godine i iznose 702.431,34 eura, dok su prošle godine iznosili 546.447,98 eura. </w:t>
      </w:r>
    </w:p>
    <w:p w14:paraId="30219A24" w14:textId="77777777" w:rsidR="00D94B56" w:rsidRDefault="00D94B56">
      <w:pPr>
        <w:spacing w:after="0" w:line="240" w:lineRule="auto"/>
        <w:jc w:val="both"/>
        <w:rPr>
          <w:rFonts w:ascii="Arial" w:eastAsia="Aptos" w:hAnsi="Arial" w:cs="Arial"/>
          <w:color w:val="00B0F0"/>
          <w:sz w:val="22"/>
          <w:szCs w:val="22"/>
        </w:rPr>
      </w:pPr>
    </w:p>
    <w:p w14:paraId="30219A25" w14:textId="77777777" w:rsidR="00D94B56" w:rsidRDefault="007C2BC3">
      <w:pPr>
        <w:spacing w:after="0" w:line="240" w:lineRule="auto"/>
        <w:jc w:val="both"/>
        <w:rPr>
          <w:rFonts w:ascii="Arial" w:eastAsia="Times New Roman" w:hAnsi="Arial" w:cs="Arial"/>
          <w:kern w:val="0"/>
          <w:sz w:val="22"/>
          <w:szCs w:val="22"/>
          <w:lang w:eastAsia="hr-HR"/>
        </w:rPr>
      </w:pPr>
      <w:r>
        <w:rPr>
          <w:rFonts w:ascii="Arial" w:eastAsia="Times New Roman" w:hAnsi="Arial" w:cs="Arial"/>
          <w:kern w:val="0"/>
          <w:sz w:val="22"/>
          <w:szCs w:val="22"/>
          <w:lang w:eastAsia="hr-HR"/>
        </w:rPr>
        <w:t>Rashodi za uredsku opremu i namještaj</w:t>
      </w:r>
      <w:r>
        <w:rPr>
          <w:rFonts w:ascii="Arial" w:eastAsia="Times New Roman" w:hAnsi="Arial" w:cs="Arial"/>
          <w:i/>
          <w:iCs/>
          <w:kern w:val="0"/>
          <w:sz w:val="22"/>
          <w:szCs w:val="22"/>
          <w:lang w:eastAsia="hr-HR"/>
        </w:rPr>
        <w:t xml:space="preserve"> </w:t>
      </w:r>
      <w:r>
        <w:rPr>
          <w:rFonts w:ascii="Arial" w:eastAsia="Times New Roman" w:hAnsi="Arial" w:cs="Arial"/>
          <w:kern w:val="0"/>
          <w:sz w:val="22"/>
          <w:szCs w:val="22"/>
          <w:lang w:eastAsia="hr-HR"/>
        </w:rPr>
        <w:t xml:space="preserve">povećavaju se za 122,82% u odnosu na promatrano razdoblje prošle godine i iznose 197.413,09 eura, a najvećim dijelom se odnose na rashode za nabavu računala i računalne opreme i namještaja upravnih tijela Grada, namještaj za opremanje </w:t>
      </w:r>
      <w:proofErr w:type="spellStart"/>
      <w:r>
        <w:rPr>
          <w:rFonts w:ascii="Arial" w:eastAsia="Times New Roman" w:hAnsi="Arial" w:cs="Arial"/>
          <w:kern w:val="0"/>
          <w:sz w:val="22"/>
          <w:szCs w:val="22"/>
          <w:lang w:eastAsia="hr-HR"/>
        </w:rPr>
        <w:t>Vanadisa</w:t>
      </w:r>
      <w:proofErr w:type="spellEnd"/>
      <w:r>
        <w:rPr>
          <w:rFonts w:ascii="Arial" w:eastAsia="Times New Roman" w:hAnsi="Arial" w:cs="Arial"/>
          <w:kern w:val="0"/>
          <w:sz w:val="22"/>
          <w:szCs w:val="22"/>
          <w:lang w:eastAsia="hr-HR"/>
        </w:rPr>
        <w:t xml:space="preserve"> te računala i namještaj za proračunskog korisnika Gradska knjižnica i čitaonica. </w:t>
      </w:r>
    </w:p>
    <w:p w14:paraId="30219A26" w14:textId="77777777" w:rsidR="00D94B56" w:rsidRDefault="00D94B56">
      <w:pPr>
        <w:spacing w:after="0" w:line="240" w:lineRule="auto"/>
        <w:jc w:val="both"/>
        <w:rPr>
          <w:rFonts w:ascii="Arial" w:eastAsia="Times New Roman" w:hAnsi="Arial" w:cs="Arial"/>
          <w:kern w:val="0"/>
          <w:sz w:val="22"/>
          <w:szCs w:val="22"/>
          <w:lang w:eastAsia="hr-HR"/>
        </w:rPr>
      </w:pPr>
    </w:p>
    <w:p w14:paraId="30219A27"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Povećavaju se rashodi za nabavu komunikacijske opreme </w:t>
      </w:r>
      <w:r>
        <w:rPr>
          <w:rFonts w:ascii="Arial" w:eastAsia="Aptos" w:hAnsi="Arial" w:cs="Arial"/>
          <w:sz w:val="22"/>
          <w:szCs w:val="22"/>
        </w:rPr>
        <w:t xml:space="preserve">u promatranom razdoblju ove godine </w:t>
      </w:r>
      <w:r>
        <w:rPr>
          <w:rFonts w:ascii="Arial" w:eastAsia="Times New Roman" w:hAnsi="Arial" w:cs="Arial"/>
          <w:kern w:val="0"/>
          <w:sz w:val="22"/>
          <w:szCs w:val="22"/>
          <w14:ligatures w14:val="none"/>
        </w:rPr>
        <w:t xml:space="preserve">za 84,34% te iznose 5.585,64 eura, a odnose se na nabavu komunikacijske opreme za potrebe upravnih tijela grada, rashodi za nabavu opreme za održavanje i zaštitu u odnosu na prethodnu godinu za 23,33% te iznose 175.313,12 eura, a najvećim dijelom se odnosi na nabavu i ugradnju </w:t>
      </w:r>
      <w:proofErr w:type="spellStart"/>
      <w:r>
        <w:rPr>
          <w:rFonts w:ascii="Arial" w:eastAsia="Times New Roman" w:hAnsi="Arial" w:cs="Arial"/>
          <w:kern w:val="0"/>
          <w:sz w:val="22"/>
          <w:szCs w:val="22"/>
          <w14:ligatures w14:val="none"/>
        </w:rPr>
        <w:t>rashladnika</w:t>
      </w:r>
      <w:proofErr w:type="spellEnd"/>
      <w:r>
        <w:rPr>
          <w:rFonts w:ascii="Arial" w:eastAsia="Times New Roman" w:hAnsi="Arial" w:cs="Arial"/>
          <w:kern w:val="0"/>
          <w:sz w:val="22"/>
          <w:szCs w:val="22"/>
          <w14:ligatures w14:val="none"/>
        </w:rPr>
        <w:t xml:space="preserve"> vode kod proračunskog korisnika Dječji vrtić Cvrčak, nabavu opreme za hlađenje, grijanje, ventilaciju, videonadzor kod proračunskog korisnika Osnovna škola Ivane Brlić Mažuranić, rashodi za nabavu uređaja, strojeva i opreme za ostale namjene za 11,03% i u promatranom razdoblju ove godine ostvaren je rashod u iznosu od 311.899,53 eura, najvećim dijelom se odnosi na rashode za nabavu računala i računalne opreme te na nabavu uredskog namještaja (Grad), opremanje </w:t>
      </w:r>
      <w:proofErr w:type="spellStart"/>
      <w:r>
        <w:rPr>
          <w:rFonts w:ascii="Arial" w:eastAsia="Times New Roman" w:hAnsi="Arial" w:cs="Arial"/>
          <w:kern w:val="0"/>
          <w:sz w:val="22"/>
          <w:szCs w:val="22"/>
          <w14:ligatures w14:val="none"/>
        </w:rPr>
        <w:t>Vanadisa</w:t>
      </w:r>
      <w:proofErr w:type="spellEnd"/>
      <w:r>
        <w:rPr>
          <w:rFonts w:ascii="Arial" w:eastAsia="Times New Roman" w:hAnsi="Arial" w:cs="Arial"/>
          <w:kern w:val="0"/>
          <w:sz w:val="22"/>
          <w:szCs w:val="22"/>
          <w14:ligatures w14:val="none"/>
        </w:rPr>
        <w:t xml:space="preserve"> te nabavu opreme kod proračunskog korisnika Dječji vrtić Cvrčak.</w:t>
      </w:r>
    </w:p>
    <w:p w14:paraId="30219A28" w14:textId="77777777" w:rsidR="00D94B56" w:rsidRDefault="00D94B56">
      <w:pPr>
        <w:spacing w:after="0" w:line="240" w:lineRule="auto"/>
        <w:jc w:val="both"/>
        <w:rPr>
          <w:rFonts w:ascii="Arial" w:eastAsia="Times New Roman" w:hAnsi="Arial" w:cs="Arial"/>
          <w:kern w:val="0"/>
          <w:sz w:val="22"/>
          <w:szCs w:val="22"/>
          <w14:ligatures w14:val="none"/>
        </w:rPr>
      </w:pPr>
    </w:p>
    <w:p w14:paraId="30219A29"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Smanjuju se rashodi za nabavu instrumenta, uređaja i strojeva u odnosu na prethodnu godinu za 75,04% te sada iznose 4.311,00 eura, a odnose se na nabavu kosilica, trimera za mjesnu samoupravu, rashodi za sportsku i glazbenu opremu čak za 45,38% te sada iznose 7.908,96 eura, a najvećim dijelom se odnose na rashode za nabavu glazbenih instrumenata kod proračunskog korisnika Glazbena škola Jan </w:t>
      </w:r>
      <w:proofErr w:type="spellStart"/>
      <w:r>
        <w:rPr>
          <w:rFonts w:ascii="Arial" w:eastAsia="Times New Roman" w:hAnsi="Arial" w:cs="Arial"/>
          <w:kern w:val="0"/>
          <w:sz w:val="22"/>
          <w:szCs w:val="22"/>
          <w14:ligatures w14:val="none"/>
        </w:rPr>
        <w:t>Vlašimsky</w:t>
      </w:r>
      <w:proofErr w:type="spellEnd"/>
      <w:r>
        <w:rPr>
          <w:rFonts w:ascii="Arial" w:eastAsia="Times New Roman" w:hAnsi="Arial" w:cs="Arial"/>
          <w:kern w:val="0"/>
          <w:sz w:val="22"/>
          <w:szCs w:val="22"/>
          <w14:ligatures w14:val="none"/>
        </w:rPr>
        <w:t xml:space="preserve">. </w:t>
      </w:r>
    </w:p>
    <w:p w14:paraId="30219A2A" w14:textId="77777777" w:rsidR="00D94B56" w:rsidRDefault="00D94B56">
      <w:pPr>
        <w:spacing w:after="0" w:line="240" w:lineRule="auto"/>
        <w:jc w:val="both"/>
        <w:rPr>
          <w:rFonts w:ascii="Arial" w:eastAsia="Times New Roman" w:hAnsi="Arial" w:cs="Arial"/>
          <w:kern w:val="0"/>
          <w:sz w:val="22"/>
          <w:szCs w:val="22"/>
          <w14:ligatures w14:val="none"/>
        </w:rPr>
      </w:pPr>
    </w:p>
    <w:p w14:paraId="30219A2B" w14:textId="3421592C" w:rsidR="00D94B56" w:rsidRDefault="007C2BC3">
      <w:pPr>
        <w:spacing w:after="0" w:line="240" w:lineRule="auto"/>
        <w:jc w:val="both"/>
        <w:rPr>
          <w:rFonts w:ascii="Arial" w:eastAsia="Times New Roman" w:hAnsi="Arial" w:cs="Arial"/>
          <w:kern w:val="0"/>
          <w:sz w:val="22"/>
          <w:szCs w:val="22"/>
          <w14:ligatures w14:val="none"/>
        </w:rPr>
      </w:pPr>
      <w:bookmarkStart w:id="3" w:name="_Hlk506738808"/>
      <w:bookmarkStart w:id="4" w:name="_Hlk34639917"/>
      <w:r>
        <w:rPr>
          <w:rFonts w:ascii="Arial" w:eastAsia="Times New Roman" w:hAnsi="Arial" w:cs="Arial"/>
          <w:kern w:val="0"/>
          <w:sz w:val="22"/>
          <w:szCs w:val="22"/>
          <w14:ligatures w14:val="none"/>
        </w:rPr>
        <w:t xml:space="preserve">Prijevozna sredstva u cestovnom prometu u se u odnosu na prethodnu godinu povećavaju za 3.541,46% u iznosu od 101.892,38 eura te iznose 104.186,50 eura, a odnosi se </w:t>
      </w:r>
      <w:r w:rsidR="00713CF5">
        <w:rPr>
          <w:rFonts w:ascii="Arial" w:eastAsia="Times New Roman" w:hAnsi="Arial" w:cs="Arial"/>
          <w:kern w:val="0"/>
          <w:sz w:val="22"/>
          <w:szCs w:val="22"/>
          <w14:ligatures w14:val="none"/>
        </w:rPr>
        <w:t xml:space="preserve">na nabavu </w:t>
      </w:r>
      <w:r>
        <w:rPr>
          <w:rFonts w:ascii="Arial" w:eastAsia="Times New Roman" w:hAnsi="Arial" w:cs="Arial"/>
          <w:kern w:val="0"/>
          <w:sz w:val="22"/>
          <w:szCs w:val="22"/>
          <w14:ligatures w14:val="none"/>
        </w:rPr>
        <w:t xml:space="preserve">kombi vozila kod proračunskog korisnika Glazbena škola Jan </w:t>
      </w:r>
      <w:proofErr w:type="spellStart"/>
      <w:r>
        <w:rPr>
          <w:rFonts w:ascii="Arial" w:eastAsia="Times New Roman" w:hAnsi="Arial" w:cs="Arial"/>
          <w:kern w:val="0"/>
          <w:sz w:val="22"/>
          <w:szCs w:val="22"/>
          <w14:ligatures w14:val="none"/>
        </w:rPr>
        <w:t>Vlašimsky</w:t>
      </w:r>
      <w:proofErr w:type="spellEnd"/>
      <w:r>
        <w:rPr>
          <w:rFonts w:ascii="Arial" w:eastAsia="Times New Roman" w:hAnsi="Arial" w:cs="Arial"/>
          <w:kern w:val="0"/>
          <w:sz w:val="22"/>
          <w:szCs w:val="22"/>
          <w14:ligatures w14:val="none"/>
        </w:rPr>
        <w:t xml:space="preserve">, osobnog automobila kod proračunskog korisnika Gradski muzej, dostavnog vozila kod proračunskog korisnika Dječji vrtić Cvrčak, te dostavnog vozila </w:t>
      </w:r>
      <w:r w:rsidR="00D8275F">
        <w:rPr>
          <w:rFonts w:ascii="Arial" w:eastAsia="Times New Roman" w:hAnsi="Arial" w:cs="Arial"/>
          <w:kern w:val="0"/>
          <w:sz w:val="22"/>
          <w:szCs w:val="22"/>
          <w14:ligatures w14:val="none"/>
        </w:rPr>
        <w:t xml:space="preserve">i </w:t>
      </w:r>
      <w:proofErr w:type="spellStart"/>
      <w:r w:rsidR="00D8275F">
        <w:rPr>
          <w:rFonts w:ascii="Arial" w:eastAsia="Times New Roman" w:hAnsi="Arial" w:cs="Arial"/>
          <w:kern w:val="0"/>
          <w:sz w:val="22"/>
          <w:szCs w:val="22"/>
          <w14:ligatures w14:val="none"/>
        </w:rPr>
        <w:t>autoprikolice</w:t>
      </w:r>
      <w:proofErr w:type="spellEnd"/>
      <w:r w:rsidR="00D8275F">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kod proračunskog korisnika Osnovna škola Ivane Brlić Mažuranić. </w:t>
      </w:r>
    </w:p>
    <w:p w14:paraId="30219A2C"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Knjige, umjetnička djela i ostale izložbene vrijednosti povećavaju se za 10,67% u odnosu na prethodnu godinu i iznose 176.624,93 eura, dok su prošle godine iznosile 159.589,13 eura. </w:t>
      </w:r>
    </w:p>
    <w:p w14:paraId="30219A2D" w14:textId="77777777" w:rsidR="00D94B56" w:rsidRDefault="00D94B56">
      <w:pPr>
        <w:spacing w:after="0" w:line="240" w:lineRule="auto"/>
        <w:jc w:val="both"/>
        <w:rPr>
          <w:rFonts w:ascii="Arial" w:eastAsia="Times New Roman" w:hAnsi="Arial" w:cs="Arial"/>
          <w:kern w:val="0"/>
          <w:sz w:val="22"/>
          <w:szCs w:val="22"/>
          <w14:ligatures w14:val="none"/>
        </w:rPr>
      </w:pPr>
    </w:p>
    <w:p w14:paraId="30219A2E"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 xml:space="preserve">Rashod za knjige povećava se u odnosu na prethodnu godinu za 10,67%, odnosi se na redovnu nabavu knjižne građe i nabavu knjižne građe za otkup Ministarstva kulture i medija kao njihov projekt nabave knjižne građe kod proračunskog korisnika Gradska knjižnica i čitaonica, na nabavu knjiga za knjižnicu kod proračunskih korisnika OŠ Vladimir Nazor i Ivane Brlić-Mažuranić, Dječji vrtić Cvrčak, Glazbena škola J. </w:t>
      </w:r>
      <w:proofErr w:type="spellStart"/>
      <w:r>
        <w:rPr>
          <w:rFonts w:ascii="Arial" w:eastAsia="Times New Roman" w:hAnsi="Arial" w:cs="Arial"/>
          <w:kern w:val="0"/>
          <w:sz w:val="22"/>
          <w:szCs w:val="22"/>
          <w14:ligatures w14:val="none"/>
        </w:rPr>
        <w:t>Vlašimsky</w:t>
      </w:r>
      <w:proofErr w:type="spellEnd"/>
      <w:r>
        <w:rPr>
          <w:rFonts w:ascii="Arial" w:eastAsia="Times New Roman" w:hAnsi="Arial" w:cs="Arial"/>
          <w:kern w:val="0"/>
          <w:sz w:val="22"/>
          <w:szCs w:val="22"/>
          <w14:ligatures w14:val="none"/>
        </w:rPr>
        <w:t xml:space="preserve">. </w:t>
      </w:r>
    </w:p>
    <w:p w14:paraId="30219A2F" w14:textId="77777777" w:rsidR="00D94B56" w:rsidRDefault="00D94B56">
      <w:pPr>
        <w:spacing w:after="0" w:line="240" w:lineRule="auto"/>
        <w:jc w:val="both"/>
        <w:rPr>
          <w:rFonts w:ascii="Arial" w:eastAsia="Times New Roman" w:hAnsi="Arial" w:cs="Arial"/>
          <w:kern w:val="0"/>
          <w:sz w:val="22"/>
          <w:szCs w:val="22"/>
          <w14:ligatures w14:val="none"/>
        </w:rPr>
      </w:pPr>
    </w:p>
    <w:bookmarkEnd w:id="3"/>
    <w:bookmarkEnd w:id="4"/>
    <w:p w14:paraId="30219A30" w14:textId="33375454"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Višegodišnji nasadi su u odnosu na prethodnu godinu povećani za 16,</w:t>
      </w:r>
      <w:r w:rsidR="00B96754">
        <w:rPr>
          <w:rFonts w:ascii="Arial" w:eastAsia="Times New Roman" w:hAnsi="Arial" w:cs="Arial"/>
          <w:kern w:val="0"/>
          <w:sz w:val="22"/>
          <w:szCs w:val="22"/>
          <w14:ligatures w14:val="none"/>
        </w:rPr>
        <w:t>05</w:t>
      </w:r>
      <w:r>
        <w:rPr>
          <w:rFonts w:ascii="Arial" w:eastAsia="Times New Roman" w:hAnsi="Arial" w:cs="Arial"/>
          <w:kern w:val="0"/>
          <w:sz w:val="22"/>
          <w:szCs w:val="22"/>
          <w14:ligatures w14:val="none"/>
        </w:rPr>
        <w:t>% eura te iznose 352.804,74 eura, a odnose se na nabavu novih drvoreda u sklopu kapitalnog projekta Grad koji diše, te za nabavu novih sadnica u sklopu kapitalnog projekta izgradnje javnih zelenih površina.</w:t>
      </w:r>
    </w:p>
    <w:p w14:paraId="30219A31" w14:textId="77777777" w:rsidR="00D94B56" w:rsidRDefault="00D94B56">
      <w:pPr>
        <w:shd w:val="clear" w:color="auto" w:fill="FFFFFF"/>
        <w:spacing w:before="5" w:after="0" w:line="240" w:lineRule="auto"/>
        <w:jc w:val="both"/>
        <w:rPr>
          <w:rFonts w:ascii="Arial" w:eastAsia="Times New Roman" w:hAnsi="Arial" w:cs="Arial"/>
          <w:kern w:val="0"/>
          <w:sz w:val="22"/>
          <w:szCs w:val="22"/>
          <w:lang w:eastAsia="hr-HR"/>
        </w:rPr>
      </w:pPr>
    </w:p>
    <w:p w14:paraId="30219A32"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Rashodi za ulaganja u računalne programe ostvareni su u promatranom razdoblju prošle godine u iznosu od 8.550,00 eura i odnose se na program </w:t>
      </w:r>
      <w:proofErr w:type="spellStart"/>
      <w:r>
        <w:rPr>
          <w:rFonts w:ascii="Arial" w:eastAsia="Aptos" w:hAnsi="Arial" w:cs="Arial"/>
          <w:sz w:val="22"/>
          <w:szCs w:val="22"/>
        </w:rPr>
        <w:t>Autocad</w:t>
      </w:r>
      <w:proofErr w:type="spellEnd"/>
      <w:r>
        <w:rPr>
          <w:rFonts w:ascii="Arial" w:eastAsia="Aptos" w:hAnsi="Arial" w:cs="Arial"/>
          <w:sz w:val="22"/>
          <w:szCs w:val="22"/>
        </w:rPr>
        <w:t xml:space="preserve"> i program E-sjednice dok u promatranom razdoblju ove godine ovaj rashod nije ostvaren.</w:t>
      </w:r>
    </w:p>
    <w:p w14:paraId="30219A33"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sz w:val="22"/>
          <w:szCs w:val="22"/>
        </w:rPr>
        <w:t xml:space="preserve">Rashodi za nabavu plemenitih metala i ostalih pohranjenih vrijednosti ove godine su ostvareni u iznosu od 7.479,91 eura, dok su prošle godine ostvareni u iznosu od 3.772,64 eura, što je povećanje za 98,27%, a odnosi se na pohranjene knjige u iznosu od 273,91 eura, muzejsku građu u iznosu od 3.400,00 eura te ostale nespomenute vrijednosti u iznosu od 3.806,00 eura, a odnosi se na proračunskog korisnika Gradski muzej.  </w:t>
      </w:r>
    </w:p>
    <w:p w14:paraId="30219A34" w14:textId="174FAADE"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Vrijednost dodatnih ulaganja na građevinskim objektima ukupno se povećava za 215,82% ili za 3.573.108,95 eura u odnosu na prošlu godinu i iznosi 5.228.674,34 eura te se većim dijelom odnosi na sanaciju pješačkih staza u ulici Jana </w:t>
      </w:r>
      <w:proofErr w:type="spellStart"/>
      <w:r>
        <w:rPr>
          <w:rFonts w:ascii="Arial" w:eastAsia="Times New Roman" w:hAnsi="Arial" w:cs="Arial"/>
          <w:kern w:val="0"/>
          <w:sz w:val="22"/>
          <w:szCs w:val="22"/>
          <w14:ligatures w14:val="none"/>
        </w:rPr>
        <w:t>Vlašymskog</w:t>
      </w:r>
      <w:proofErr w:type="spellEnd"/>
      <w:r>
        <w:rPr>
          <w:rFonts w:ascii="Arial" w:eastAsia="Times New Roman" w:hAnsi="Arial" w:cs="Arial"/>
          <w:kern w:val="0"/>
          <w:sz w:val="22"/>
          <w:szCs w:val="22"/>
          <w14:ligatures w14:val="none"/>
        </w:rPr>
        <w:t xml:space="preserve">, rekonstrukciju parka u </w:t>
      </w:r>
      <w:proofErr w:type="spellStart"/>
      <w:r>
        <w:rPr>
          <w:rFonts w:ascii="Arial" w:eastAsia="Times New Roman" w:hAnsi="Arial" w:cs="Arial"/>
          <w:kern w:val="0"/>
          <w:sz w:val="22"/>
          <w:szCs w:val="22"/>
          <w14:ligatures w14:val="none"/>
        </w:rPr>
        <w:t>Koriji</w:t>
      </w:r>
      <w:proofErr w:type="spellEnd"/>
      <w:r>
        <w:rPr>
          <w:rFonts w:ascii="Arial" w:eastAsia="Times New Roman" w:hAnsi="Arial" w:cs="Arial"/>
          <w:kern w:val="0"/>
          <w:sz w:val="22"/>
          <w:szCs w:val="22"/>
          <w14:ligatures w14:val="none"/>
        </w:rPr>
        <w:t>, energetsku obnovu zgrade udruga</w:t>
      </w:r>
      <w:r w:rsidR="001F5D2A">
        <w:rPr>
          <w:rFonts w:ascii="Arial" w:eastAsia="Times New Roman" w:hAnsi="Arial" w:cs="Arial"/>
          <w:kern w:val="0"/>
          <w:sz w:val="22"/>
          <w:szCs w:val="22"/>
          <w14:ligatures w14:val="none"/>
        </w:rPr>
        <w:t xml:space="preserve"> u ulici Matije Gupca</w:t>
      </w:r>
      <w:r>
        <w:rPr>
          <w:rFonts w:ascii="Arial" w:eastAsia="Times New Roman" w:hAnsi="Arial" w:cs="Arial"/>
          <w:kern w:val="0"/>
          <w:sz w:val="22"/>
          <w:szCs w:val="22"/>
          <w14:ligatures w14:val="none"/>
        </w:rPr>
        <w:t xml:space="preserve">, rekonstrukciju Gradske knjižnice i čitaonice, rekonstrukciju nerazvrstanih cesta (prometno uređenje ulice Zbora Narodne Garde), energetsku obnovu i rekonstrukciju sanitarnih čvorova i podova Osnovne škole Vladimir Nazor, modernizaciju nerazvrstanih cesta (Vinska ulica), rekonstrukciju cesta ulica Strossmayerova-Zrinski vrt, sanaciju pješačke staze u ulici Pavla Radića, Ivana Zajca i </w:t>
      </w:r>
      <w:proofErr w:type="spellStart"/>
      <w:r>
        <w:rPr>
          <w:rFonts w:ascii="Arial" w:eastAsia="Times New Roman" w:hAnsi="Arial" w:cs="Arial"/>
          <w:kern w:val="0"/>
          <w:sz w:val="22"/>
          <w:szCs w:val="22"/>
          <w14:ligatures w14:val="none"/>
        </w:rPr>
        <w:t>Čemernica</w:t>
      </w:r>
      <w:proofErr w:type="spellEnd"/>
      <w:r>
        <w:rPr>
          <w:rFonts w:ascii="Arial" w:eastAsia="Times New Roman" w:hAnsi="Arial" w:cs="Arial"/>
          <w:kern w:val="0"/>
          <w:sz w:val="22"/>
          <w:szCs w:val="22"/>
          <w14:ligatures w14:val="none"/>
        </w:rPr>
        <w:t xml:space="preserve">, modernizaciju cesta u prigradskim naseljima Sveti Đurađ, Milanovac, </w:t>
      </w:r>
      <w:proofErr w:type="spellStart"/>
      <w:r>
        <w:rPr>
          <w:rFonts w:ascii="Arial" w:eastAsia="Times New Roman" w:hAnsi="Arial" w:cs="Arial"/>
          <w:kern w:val="0"/>
          <w:sz w:val="22"/>
          <w:szCs w:val="22"/>
          <w14:ligatures w14:val="none"/>
        </w:rPr>
        <w:t>Jurišićevoj</w:t>
      </w:r>
      <w:proofErr w:type="spellEnd"/>
      <w:r>
        <w:rPr>
          <w:rFonts w:ascii="Arial" w:eastAsia="Times New Roman" w:hAnsi="Arial" w:cs="Arial"/>
          <w:kern w:val="0"/>
          <w:sz w:val="22"/>
          <w:szCs w:val="22"/>
          <w14:ligatures w14:val="none"/>
        </w:rPr>
        <w:t xml:space="preserve"> i Radićevoj ulici, završetak ceste  ulici kralja Petra Krešimira</w:t>
      </w:r>
      <w:r w:rsidR="001F5D2A">
        <w:rPr>
          <w:rFonts w:ascii="Arial" w:eastAsia="Times New Roman" w:hAnsi="Arial" w:cs="Arial"/>
          <w:kern w:val="0"/>
          <w:sz w:val="22"/>
          <w:szCs w:val="22"/>
          <w14:ligatures w14:val="none"/>
        </w:rPr>
        <w:t xml:space="preserve"> te</w:t>
      </w:r>
      <w:r>
        <w:rPr>
          <w:rFonts w:ascii="Arial" w:eastAsia="Times New Roman" w:hAnsi="Arial" w:cs="Arial"/>
          <w:kern w:val="0"/>
          <w:sz w:val="22"/>
          <w:szCs w:val="22"/>
          <w14:ligatures w14:val="none"/>
        </w:rPr>
        <w:t xml:space="preserve"> izvođenje građevinsko-obrtničkih radova na javnog zgradi u ulici Matije Gupca.</w:t>
      </w:r>
    </w:p>
    <w:p w14:paraId="30219A35" w14:textId="77777777" w:rsidR="00D94B56" w:rsidRDefault="007C2BC3">
      <w:pPr>
        <w:spacing w:after="0" w:line="240" w:lineRule="auto"/>
        <w:jc w:val="both"/>
        <w:rPr>
          <w:rFonts w:ascii="Arial" w:eastAsia="Aptos" w:hAnsi="Arial" w:cs="Arial"/>
          <w:i/>
          <w:sz w:val="22"/>
          <w:szCs w:val="22"/>
        </w:rPr>
      </w:pPr>
      <w:r>
        <w:rPr>
          <w:rFonts w:ascii="Arial" w:eastAsia="Times New Roman" w:hAnsi="Arial" w:cs="Arial"/>
          <w:kern w:val="0"/>
          <w:sz w:val="22"/>
          <w:szCs w:val="22"/>
          <w14:ligatures w14:val="none"/>
        </w:rPr>
        <w:t xml:space="preserve"> </w:t>
      </w:r>
    </w:p>
    <w:p w14:paraId="30219A36" w14:textId="77777777" w:rsidR="00D94B56" w:rsidRDefault="007C2BC3">
      <w:pPr>
        <w:spacing w:line="276"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Rashodi za dodatna ulaganja za ostalu nefinancijsku imovinu povećavaju se za 286,03% odnosno za 22.402,67 eura i iznose 30.234,96 eura, a odnose se na nadogradnju programa PIPGIS, </w:t>
      </w:r>
      <w:proofErr w:type="spellStart"/>
      <w:r>
        <w:rPr>
          <w:rFonts w:ascii="Arial" w:eastAsia="Times New Roman" w:hAnsi="Arial" w:cs="Arial"/>
          <w:kern w:val="0"/>
          <w:sz w:val="22"/>
          <w:szCs w:val="22"/>
          <w14:ligatures w14:val="none"/>
        </w:rPr>
        <w:t>Komis</w:t>
      </w:r>
      <w:proofErr w:type="spellEnd"/>
      <w:r>
        <w:rPr>
          <w:rFonts w:ascii="Arial" w:eastAsia="Times New Roman" w:hAnsi="Arial" w:cs="Arial"/>
          <w:kern w:val="0"/>
          <w:sz w:val="22"/>
          <w:szCs w:val="22"/>
          <w14:ligatures w14:val="none"/>
        </w:rPr>
        <w:t xml:space="preserve">, Prometno redarstvo u iznosu od 25.734,96 eura te na aplikaciju popravimo.hr u iznosu od 4.500,00 eura. </w:t>
      </w:r>
    </w:p>
    <w:p w14:paraId="30219A37" w14:textId="77777777" w:rsidR="00D94B56" w:rsidRDefault="00D94B56">
      <w:pPr>
        <w:spacing w:line="276" w:lineRule="auto"/>
        <w:jc w:val="both"/>
        <w:rPr>
          <w:rFonts w:ascii="Arial" w:eastAsia="Times New Roman" w:hAnsi="Arial" w:cs="Arial"/>
          <w:kern w:val="0"/>
          <w:sz w:val="22"/>
          <w:szCs w:val="22"/>
          <w14:ligatures w14:val="none"/>
        </w:rPr>
      </w:pPr>
    </w:p>
    <w:p w14:paraId="30219A38" w14:textId="1D12672A"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b/>
          <w:sz w:val="22"/>
          <w:szCs w:val="22"/>
        </w:rPr>
        <w:t>Primici od financijske imovine i zaduživanja</w:t>
      </w:r>
      <w:r>
        <w:rPr>
          <w:rFonts w:ascii="Arial" w:eastAsia="Aptos" w:hAnsi="Arial" w:cs="Arial"/>
          <w:sz w:val="22"/>
          <w:szCs w:val="22"/>
        </w:rPr>
        <w:t xml:space="preserve"> odnose se na p</w:t>
      </w:r>
      <w:r>
        <w:rPr>
          <w:rFonts w:ascii="Arial" w:eastAsia="Times New Roman" w:hAnsi="Arial" w:cs="Arial"/>
          <w:kern w:val="0"/>
          <w:sz w:val="22"/>
          <w:szCs w:val="22"/>
          <w14:ligatures w14:val="none"/>
        </w:rPr>
        <w:t>rimljene kredite od tuzemnih kreditnih institucija izvan javnog sektora u iznosu od 953.131,55 eura, odnosi se na primljeni dugoročni kredit kod proračunskog korisnika Osnovna škola Vladimir Nazor, dok prošle godine ovaj primitak nije ostvaren.</w:t>
      </w:r>
    </w:p>
    <w:p w14:paraId="30219A39" w14:textId="77777777" w:rsidR="00D94B56" w:rsidRDefault="00D94B56">
      <w:pPr>
        <w:spacing w:line="276" w:lineRule="auto"/>
        <w:jc w:val="both"/>
        <w:rPr>
          <w:rFonts w:ascii="Arial" w:eastAsia="Times New Roman" w:hAnsi="Arial" w:cs="Arial"/>
          <w:kern w:val="0"/>
          <w:sz w:val="22"/>
          <w:szCs w:val="22"/>
          <w14:ligatures w14:val="none"/>
        </w:rPr>
      </w:pPr>
    </w:p>
    <w:p w14:paraId="30219A3A" w14:textId="744DB8BD" w:rsidR="00D94B56" w:rsidRDefault="007C2BC3">
      <w:pPr>
        <w:spacing w:line="276" w:lineRule="auto"/>
        <w:jc w:val="both"/>
        <w:rPr>
          <w:rFonts w:ascii="Arial" w:eastAsia="Times New Roman" w:hAnsi="Arial" w:cs="Arial"/>
          <w:kern w:val="0"/>
          <w:sz w:val="22"/>
          <w:szCs w:val="22"/>
          <w14:ligatures w14:val="none"/>
        </w:rPr>
      </w:pPr>
      <w:r>
        <w:rPr>
          <w:rFonts w:ascii="Arial" w:eastAsia="Aptos" w:hAnsi="Arial" w:cs="Arial"/>
          <w:b/>
          <w:sz w:val="22"/>
          <w:szCs w:val="22"/>
        </w:rPr>
        <w:t>Izdaci za financijsku imovinu i otplate zajmova</w:t>
      </w:r>
      <w:r>
        <w:rPr>
          <w:rFonts w:ascii="Arial" w:eastAsia="Aptos" w:hAnsi="Arial" w:cs="Arial"/>
          <w:sz w:val="22"/>
          <w:szCs w:val="22"/>
        </w:rPr>
        <w:t xml:space="preserve"> za 2025. godinu planirani su u iznosu od 672.757,00 eura, a </w:t>
      </w:r>
      <w:r w:rsidR="005C29CD">
        <w:rPr>
          <w:rFonts w:ascii="Arial" w:eastAsia="Aptos" w:hAnsi="Arial" w:cs="Arial"/>
          <w:sz w:val="22"/>
          <w:szCs w:val="22"/>
        </w:rPr>
        <w:t>ostvareni</w:t>
      </w:r>
      <w:r>
        <w:rPr>
          <w:rFonts w:ascii="Arial" w:eastAsia="Aptos" w:hAnsi="Arial" w:cs="Arial"/>
          <w:sz w:val="22"/>
          <w:szCs w:val="22"/>
        </w:rPr>
        <w:t xml:space="preserve"> su u iznosu od 665.155,91 eura, a </w:t>
      </w:r>
      <w:r>
        <w:rPr>
          <w:rFonts w:ascii="Arial" w:eastAsia="Times New Roman" w:hAnsi="Arial" w:cs="Arial"/>
          <w:kern w:val="0"/>
          <w:sz w:val="22"/>
          <w:szCs w:val="22"/>
          <w14:ligatures w14:val="none"/>
        </w:rPr>
        <w:t xml:space="preserve">odnosi se na otplatu glavnice primljenih dugoročnih kredita kod Hrvatske Poštanske Banke i Hrvatske banke za obnovu i razvoj </w:t>
      </w:r>
      <w:r w:rsidR="001F5D2A">
        <w:rPr>
          <w:rFonts w:ascii="Arial" w:eastAsia="Times New Roman" w:hAnsi="Arial" w:cs="Arial"/>
          <w:kern w:val="0"/>
          <w:sz w:val="22"/>
          <w:szCs w:val="22"/>
          <w14:ligatures w14:val="none"/>
        </w:rPr>
        <w:t xml:space="preserve">u iznosu od </w:t>
      </w:r>
      <w:r w:rsidR="00D92784">
        <w:rPr>
          <w:rFonts w:ascii="Arial" w:eastAsia="Times New Roman" w:hAnsi="Arial" w:cs="Arial"/>
          <w:kern w:val="0"/>
          <w:sz w:val="22"/>
          <w:szCs w:val="22"/>
          <w14:ligatures w14:val="none"/>
        </w:rPr>
        <w:t>554.995,91</w:t>
      </w:r>
      <w:r>
        <w:rPr>
          <w:rFonts w:ascii="Arial" w:eastAsia="Times New Roman" w:hAnsi="Arial" w:cs="Arial"/>
          <w:kern w:val="0"/>
          <w:sz w:val="22"/>
          <w:szCs w:val="22"/>
          <w14:ligatures w14:val="none"/>
        </w:rPr>
        <w:t xml:space="preserve"> eura</w:t>
      </w:r>
      <w:r w:rsidR="007D2A67">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(Grad) te proračunske korisnike Osnovna škola Ivane Brlić-Mažuranić (33.180,72 eura) i Dječji vrtić Cvrčak (76.979,28 eura). </w:t>
      </w:r>
    </w:p>
    <w:p w14:paraId="30219A3B" w14:textId="77777777" w:rsidR="00D94B56" w:rsidRDefault="00D94B56">
      <w:pPr>
        <w:spacing w:line="254" w:lineRule="auto"/>
        <w:jc w:val="both"/>
        <w:rPr>
          <w:rFonts w:ascii="Arial" w:eastAsia="Aptos" w:hAnsi="Arial" w:cs="Arial"/>
          <w:b/>
          <w:sz w:val="22"/>
          <w:szCs w:val="22"/>
        </w:rPr>
      </w:pPr>
    </w:p>
    <w:p w14:paraId="30219A3C" w14:textId="77777777" w:rsidR="00D94B56" w:rsidRDefault="007C2BC3">
      <w:pPr>
        <w:spacing w:line="254" w:lineRule="auto"/>
        <w:jc w:val="both"/>
        <w:rPr>
          <w:rFonts w:ascii="Arial" w:eastAsia="Aptos" w:hAnsi="Arial" w:cs="Arial"/>
          <w:b/>
          <w:sz w:val="22"/>
          <w:szCs w:val="22"/>
        </w:rPr>
      </w:pPr>
      <w:r>
        <w:rPr>
          <w:rFonts w:ascii="Arial" w:eastAsia="Aptos" w:hAnsi="Arial" w:cs="Arial"/>
          <w:b/>
          <w:sz w:val="22"/>
          <w:szCs w:val="22"/>
        </w:rPr>
        <w:lastRenderedPageBreak/>
        <w:t>Rezultat poslovanja</w:t>
      </w:r>
    </w:p>
    <w:p w14:paraId="30219A3D" w14:textId="11EF06F4" w:rsidR="00D94B56" w:rsidRDefault="007C2BC3">
      <w:pPr>
        <w:spacing w:line="254" w:lineRule="auto"/>
        <w:jc w:val="both"/>
        <w:rPr>
          <w:rFonts w:ascii="Arial" w:eastAsia="Aptos" w:hAnsi="Arial" w:cs="Arial"/>
          <w:sz w:val="22"/>
          <w:szCs w:val="22"/>
        </w:rPr>
      </w:pPr>
      <w:r>
        <w:rPr>
          <w:rFonts w:ascii="Arial" w:eastAsia="Aptos" w:hAnsi="Arial" w:cs="Arial"/>
          <w:sz w:val="22"/>
          <w:szCs w:val="22"/>
        </w:rPr>
        <w:t xml:space="preserve">Proračun Grada Virovitice za 2025. godinu planiran je u iznosu od </w:t>
      </w:r>
      <w:r w:rsidR="007D2A67">
        <w:rPr>
          <w:rFonts w:ascii="Arial" w:eastAsia="Aptos" w:hAnsi="Arial" w:cs="Arial"/>
          <w:sz w:val="22"/>
          <w:szCs w:val="22"/>
        </w:rPr>
        <w:t>45.696.000,00</w:t>
      </w:r>
      <w:r>
        <w:rPr>
          <w:rFonts w:ascii="Arial" w:eastAsia="Aptos" w:hAnsi="Arial" w:cs="Arial"/>
          <w:sz w:val="22"/>
          <w:szCs w:val="22"/>
        </w:rPr>
        <w:t xml:space="preserve"> eura.</w:t>
      </w:r>
    </w:p>
    <w:p w14:paraId="30219A3E" w14:textId="3AFD0C75" w:rsidR="00D94B56" w:rsidRDefault="007C2BC3">
      <w:pPr>
        <w:spacing w:line="254" w:lineRule="auto"/>
        <w:jc w:val="both"/>
        <w:rPr>
          <w:rFonts w:ascii="Arial" w:eastAsia="Aptos" w:hAnsi="Arial" w:cs="Arial"/>
          <w:sz w:val="22"/>
          <w:szCs w:val="22"/>
        </w:rPr>
      </w:pPr>
      <w:r>
        <w:rPr>
          <w:rFonts w:ascii="Arial" w:eastAsia="Aptos" w:hAnsi="Arial" w:cs="Arial"/>
          <w:sz w:val="22"/>
          <w:szCs w:val="22"/>
        </w:rPr>
        <w:t>U 2025. godini prihodi su ostvareni u iznosu od 32.901.721,20 eura ili sa 83,37% u odnosu na plan, dok su rashodi ostvareni su u iznosu od 40.538.334,35 eura ili sa 90,04% u odnosu na plan te su ostvareni izdaci za financijsku imovinu i otplatu zajma u iznosu od 665.155,91 eura, što je 98,87% u odnosu na plan</w:t>
      </w:r>
      <w:r w:rsidR="00D37971">
        <w:rPr>
          <w:rFonts w:ascii="Arial" w:eastAsia="Aptos" w:hAnsi="Arial" w:cs="Arial"/>
          <w:sz w:val="22"/>
          <w:szCs w:val="22"/>
        </w:rPr>
        <w:t xml:space="preserve"> te primici od financijske imovine i zaduživanja </w:t>
      </w:r>
      <w:r w:rsidR="00837D28">
        <w:rPr>
          <w:rFonts w:ascii="Arial" w:eastAsia="Aptos" w:hAnsi="Arial" w:cs="Arial"/>
          <w:sz w:val="22"/>
          <w:szCs w:val="22"/>
        </w:rPr>
        <w:t xml:space="preserve">u iznosu od 953.131,55 </w:t>
      </w:r>
      <w:r w:rsidR="00C701F5">
        <w:rPr>
          <w:rFonts w:ascii="Arial" w:eastAsia="Aptos" w:hAnsi="Arial" w:cs="Arial"/>
          <w:sz w:val="22"/>
          <w:szCs w:val="22"/>
        </w:rPr>
        <w:t xml:space="preserve">eura </w:t>
      </w:r>
      <w:r w:rsidR="00837D28">
        <w:rPr>
          <w:rFonts w:ascii="Arial" w:eastAsia="Aptos" w:hAnsi="Arial" w:cs="Arial"/>
          <w:sz w:val="22"/>
          <w:szCs w:val="22"/>
        </w:rPr>
        <w:t>ili sa 27,35%.</w:t>
      </w:r>
    </w:p>
    <w:p w14:paraId="349E6057" w14:textId="36A69ECF" w:rsidR="00395DAB" w:rsidRDefault="007C2BC3" w:rsidP="00395DAB">
      <w:pPr>
        <w:spacing w:after="0" w:line="240" w:lineRule="auto"/>
        <w:jc w:val="both"/>
        <w:rPr>
          <w:rFonts w:ascii="Arial" w:eastAsia="Times New Roman" w:hAnsi="Arial" w:cs="Arial"/>
          <w:kern w:val="0"/>
          <w:sz w:val="22"/>
          <w:szCs w:val="22"/>
          <w14:ligatures w14:val="none"/>
        </w:rPr>
      </w:pPr>
      <w:r>
        <w:rPr>
          <w:rFonts w:ascii="Arial" w:eastAsia="Aptos" w:hAnsi="Arial" w:cs="Arial"/>
          <w:sz w:val="22"/>
          <w:szCs w:val="22"/>
        </w:rPr>
        <w:t>U 2025. godini ostvaren je manjak prihoda i primitaka u iznosu od 7.348.</w:t>
      </w:r>
      <w:r w:rsidR="00982128">
        <w:rPr>
          <w:rFonts w:ascii="Arial" w:eastAsia="Aptos" w:hAnsi="Arial" w:cs="Arial"/>
          <w:sz w:val="22"/>
          <w:szCs w:val="22"/>
        </w:rPr>
        <w:t>6</w:t>
      </w:r>
      <w:r>
        <w:rPr>
          <w:rFonts w:ascii="Arial" w:eastAsia="Aptos" w:hAnsi="Arial" w:cs="Arial"/>
          <w:sz w:val="22"/>
          <w:szCs w:val="22"/>
        </w:rPr>
        <w:t>37,51 eura.</w:t>
      </w:r>
      <w:r w:rsidR="008D1F66">
        <w:rPr>
          <w:rFonts w:ascii="Arial" w:eastAsia="Aptos" w:hAnsi="Arial" w:cs="Arial"/>
          <w:sz w:val="22"/>
          <w:szCs w:val="22"/>
        </w:rPr>
        <w:t xml:space="preserve"> </w:t>
      </w:r>
      <w:r>
        <w:rPr>
          <w:rFonts w:ascii="Arial" w:eastAsia="Times New Roman" w:hAnsi="Arial" w:cs="Arial"/>
          <w:kern w:val="0"/>
          <w:sz w:val="22"/>
          <w:szCs w:val="22"/>
          <w14:ligatures w14:val="none"/>
        </w:rPr>
        <w:t>Višak prihoda i primitaka - preneseni iz 202</w:t>
      </w:r>
      <w:r w:rsidR="002B6977">
        <w:rPr>
          <w:rFonts w:ascii="Arial" w:eastAsia="Times New Roman" w:hAnsi="Arial" w:cs="Arial"/>
          <w:kern w:val="0"/>
          <w:sz w:val="22"/>
          <w:szCs w:val="22"/>
          <w14:ligatures w14:val="none"/>
        </w:rPr>
        <w:t>4</w:t>
      </w:r>
      <w:r>
        <w:rPr>
          <w:rFonts w:ascii="Arial" w:eastAsia="Times New Roman" w:hAnsi="Arial" w:cs="Arial"/>
          <w:kern w:val="0"/>
          <w:sz w:val="22"/>
          <w:szCs w:val="22"/>
          <w14:ligatures w14:val="none"/>
        </w:rPr>
        <w:t>. godine u 2025. godinu iznosi 2.</w:t>
      </w:r>
      <w:r w:rsidR="00EA6BC3">
        <w:rPr>
          <w:rFonts w:ascii="Arial" w:eastAsia="Times New Roman" w:hAnsi="Arial" w:cs="Arial"/>
          <w:kern w:val="0"/>
          <w:sz w:val="22"/>
          <w:szCs w:val="22"/>
          <w14:ligatures w14:val="none"/>
        </w:rPr>
        <w:t xml:space="preserve">742.426,05 </w:t>
      </w:r>
      <w:r>
        <w:rPr>
          <w:rFonts w:ascii="Arial" w:eastAsia="Times New Roman" w:hAnsi="Arial" w:cs="Arial"/>
          <w:kern w:val="0"/>
          <w:sz w:val="22"/>
          <w:szCs w:val="22"/>
          <w14:ligatures w14:val="none"/>
        </w:rPr>
        <w:t>eura.</w:t>
      </w:r>
      <w:r w:rsidR="00395DAB" w:rsidRPr="00395DAB">
        <w:rPr>
          <w:rFonts w:ascii="Arial" w:eastAsia="Times New Roman" w:hAnsi="Arial" w:cs="Arial"/>
          <w:kern w:val="0"/>
          <w:sz w:val="22"/>
          <w:szCs w:val="22"/>
          <w14:ligatures w14:val="none"/>
        </w:rPr>
        <w:t xml:space="preserve"> </w:t>
      </w:r>
    </w:p>
    <w:p w14:paraId="4EB90DDA" w14:textId="77777777" w:rsidR="00837D28" w:rsidRDefault="00837D28" w:rsidP="00471CAD">
      <w:pPr>
        <w:spacing w:line="254" w:lineRule="auto"/>
        <w:jc w:val="both"/>
        <w:rPr>
          <w:rFonts w:ascii="Arial" w:eastAsia="Aptos" w:hAnsi="Arial" w:cs="Arial"/>
          <w:sz w:val="22"/>
          <w:szCs w:val="22"/>
        </w:rPr>
      </w:pPr>
    </w:p>
    <w:p w14:paraId="30219A43" w14:textId="5A88D750" w:rsidR="00D94B56" w:rsidRPr="00471CAD" w:rsidRDefault="007C2BC3" w:rsidP="00471CAD">
      <w:pPr>
        <w:spacing w:line="254" w:lineRule="auto"/>
        <w:jc w:val="both"/>
        <w:rPr>
          <w:rFonts w:ascii="Arial" w:eastAsia="Aptos" w:hAnsi="Arial" w:cs="Arial"/>
          <w:sz w:val="22"/>
          <w:szCs w:val="22"/>
        </w:rPr>
      </w:pPr>
      <w:r>
        <w:rPr>
          <w:rFonts w:ascii="Arial" w:eastAsia="Aptos" w:hAnsi="Arial" w:cs="Arial"/>
          <w:sz w:val="22"/>
          <w:szCs w:val="22"/>
        </w:rPr>
        <w:t xml:space="preserve">Na dan 31. prosinca 2025. godine manjak prihoda i primitaka raspoloživ u sljedećem razdoblju iznosi </w:t>
      </w:r>
      <w:r>
        <w:rPr>
          <w:rFonts w:ascii="Arial" w:eastAsia="Times New Roman" w:hAnsi="Arial" w:cs="Arial"/>
          <w:b/>
          <w:bCs/>
          <w:kern w:val="0"/>
          <w:sz w:val="22"/>
          <w:szCs w:val="22"/>
          <w14:ligatures w14:val="none"/>
        </w:rPr>
        <w:t>4.606.211,46</w:t>
      </w:r>
      <w:r w:rsidR="00AE7FFB">
        <w:rPr>
          <w:rFonts w:ascii="Arial" w:eastAsia="Times New Roman" w:hAnsi="Arial" w:cs="Arial"/>
          <w:b/>
          <w:bCs/>
          <w:kern w:val="0"/>
          <w:sz w:val="22"/>
          <w:szCs w:val="22"/>
          <w14:ligatures w14:val="none"/>
        </w:rPr>
        <w:t xml:space="preserve"> </w:t>
      </w:r>
      <w:r>
        <w:rPr>
          <w:rFonts w:ascii="Arial" w:eastAsia="Aptos" w:hAnsi="Arial" w:cs="Arial"/>
          <w:sz w:val="22"/>
          <w:szCs w:val="22"/>
        </w:rPr>
        <w:t>eura, a prikazan je u pregledu ispod.</w:t>
      </w:r>
    </w:p>
    <w:p w14:paraId="30219A44" w14:textId="77777777" w:rsidR="00D94B56" w:rsidRPr="001E043C" w:rsidRDefault="00D94B56">
      <w:pPr>
        <w:spacing w:after="0" w:line="240" w:lineRule="auto"/>
        <w:jc w:val="both"/>
        <w:rPr>
          <w:rFonts w:ascii="Arial" w:eastAsia="Times New Roman" w:hAnsi="Arial" w:cs="Arial"/>
          <w:kern w:val="0"/>
          <w:sz w:val="22"/>
          <w:szCs w:val="22"/>
          <w14:ligatures w14:val="none"/>
        </w:rPr>
      </w:pPr>
    </w:p>
    <w:tbl>
      <w:tblPr>
        <w:tblW w:w="8487" w:type="dxa"/>
        <w:tblLook w:val="04A0" w:firstRow="1" w:lastRow="0" w:firstColumn="1" w:lastColumn="0" w:noHBand="0" w:noVBand="1"/>
      </w:tblPr>
      <w:tblGrid>
        <w:gridCol w:w="2774"/>
        <w:gridCol w:w="2613"/>
        <w:gridCol w:w="3100"/>
      </w:tblGrid>
      <w:tr w:rsidR="001E043C" w:rsidRPr="001E043C" w14:paraId="421C95D0" w14:textId="77777777" w:rsidTr="00837D28">
        <w:trPr>
          <w:trHeight w:val="315"/>
        </w:trPr>
        <w:tc>
          <w:tcPr>
            <w:tcW w:w="5387" w:type="dxa"/>
            <w:gridSpan w:val="2"/>
            <w:tcBorders>
              <w:top w:val="nil"/>
              <w:left w:val="nil"/>
              <w:bottom w:val="nil"/>
              <w:right w:val="nil"/>
            </w:tcBorders>
            <w:noWrap/>
            <w:vAlign w:val="bottom"/>
            <w:hideMark/>
          </w:tcPr>
          <w:p w14:paraId="0ED41424" w14:textId="77777777" w:rsidR="001E043C" w:rsidRPr="001E043C" w:rsidRDefault="001E043C" w:rsidP="001E043C">
            <w:pPr>
              <w:spacing w:after="0" w:line="240" w:lineRule="auto"/>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PRORAČUNSKI KORISNIK</w:t>
            </w:r>
          </w:p>
        </w:tc>
        <w:tc>
          <w:tcPr>
            <w:tcW w:w="3100" w:type="dxa"/>
            <w:tcBorders>
              <w:top w:val="nil"/>
              <w:left w:val="nil"/>
              <w:bottom w:val="nil"/>
              <w:right w:val="nil"/>
            </w:tcBorders>
            <w:noWrap/>
            <w:vAlign w:val="bottom"/>
            <w:hideMark/>
          </w:tcPr>
          <w:p w14:paraId="791552F6" w14:textId="77777777" w:rsidR="001E043C" w:rsidRPr="001E043C" w:rsidRDefault="001E043C" w:rsidP="001E043C">
            <w:pPr>
              <w:spacing w:after="0" w:line="240" w:lineRule="auto"/>
              <w:jc w:val="center"/>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 xml:space="preserve">MANJAK </w:t>
            </w:r>
          </w:p>
        </w:tc>
      </w:tr>
      <w:tr w:rsidR="001E043C" w:rsidRPr="001E043C" w14:paraId="47E3252D" w14:textId="77777777" w:rsidTr="00837D28">
        <w:trPr>
          <w:trHeight w:val="300"/>
        </w:trPr>
        <w:tc>
          <w:tcPr>
            <w:tcW w:w="5387" w:type="dxa"/>
            <w:gridSpan w:val="2"/>
            <w:tcBorders>
              <w:top w:val="nil"/>
              <w:left w:val="nil"/>
              <w:bottom w:val="nil"/>
              <w:right w:val="nil"/>
            </w:tcBorders>
            <w:noWrap/>
            <w:vAlign w:val="bottom"/>
            <w:hideMark/>
          </w:tcPr>
          <w:p w14:paraId="5DAC1C82"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Javna vatrogasna postrojba</w:t>
            </w:r>
          </w:p>
        </w:tc>
        <w:tc>
          <w:tcPr>
            <w:tcW w:w="3100" w:type="dxa"/>
            <w:tcBorders>
              <w:top w:val="nil"/>
              <w:left w:val="nil"/>
              <w:bottom w:val="nil"/>
              <w:right w:val="nil"/>
            </w:tcBorders>
            <w:noWrap/>
            <w:vAlign w:val="bottom"/>
            <w:hideMark/>
          </w:tcPr>
          <w:p w14:paraId="2ECEA02A"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-66.169,83</w:t>
            </w:r>
          </w:p>
        </w:tc>
      </w:tr>
      <w:tr w:rsidR="001E043C" w:rsidRPr="001E043C" w14:paraId="6E36A6C8" w14:textId="77777777" w:rsidTr="00837D28">
        <w:trPr>
          <w:trHeight w:val="315"/>
        </w:trPr>
        <w:tc>
          <w:tcPr>
            <w:tcW w:w="5387" w:type="dxa"/>
            <w:gridSpan w:val="2"/>
            <w:tcBorders>
              <w:top w:val="nil"/>
              <w:left w:val="nil"/>
              <w:bottom w:val="nil"/>
              <w:right w:val="nil"/>
            </w:tcBorders>
            <w:noWrap/>
            <w:vAlign w:val="bottom"/>
            <w:hideMark/>
          </w:tcPr>
          <w:p w14:paraId="701618D8" w14:textId="613C332D"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Gradska knjižnica</w:t>
            </w:r>
            <w:r w:rsidR="00837D28">
              <w:rPr>
                <w:rFonts w:ascii="Arial" w:eastAsia="Times New Roman" w:hAnsi="Arial" w:cs="Arial"/>
                <w:color w:val="000000"/>
                <w:kern w:val="0"/>
                <w:sz w:val="22"/>
                <w:szCs w:val="22"/>
                <w:lang w:eastAsia="hr-HR"/>
                <w14:ligatures w14:val="none"/>
              </w:rPr>
              <w:t xml:space="preserve"> i čitaonica</w:t>
            </w:r>
          </w:p>
        </w:tc>
        <w:tc>
          <w:tcPr>
            <w:tcW w:w="3100" w:type="dxa"/>
            <w:tcBorders>
              <w:top w:val="nil"/>
              <w:left w:val="nil"/>
              <w:bottom w:val="nil"/>
              <w:right w:val="nil"/>
            </w:tcBorders>
            <w:noWrap/>
            <w:vAlign w:val="bottom"/>
            <w:hideMark/>
          </w:tcPr>
          <w:p w14:paraId="1AC40D15"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-34.571,12</w:t>
            </w:r>
          </w:p>
        </w:tc>
      </w:tr>
      <w:tr w:rsidR="001E043C" w:rsidRPr="001E043C" w14:paraId="6A7F795D" w14:textId="77777777" w:rsidTr="00837D28">
        <w:trPr>
          <w:trHeight w:val="315"/>
        </w:trPr>
        <w:tc>
          <w:tcPr>
            <w:tcW w:w="2774" w:type="dxa"/>
            <w:tcBorders>
              <w:top w:val="nil"/>
              <w:left w:val="nil"/>
              <w:bottom w:val="nil"/>
              <w:right w:val="nil"/>
            </w:tcBorders>
            <w:noWrap/>
            <w:vAlign w:val="bottom"/>
            <w:hideMark/>
          </w:tcPr>
          <w:p w14:paraId="41A943C9"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Gradski muzej</w:t>
            </w:r>
          </w:p>
        </w:tc>
        <w:tc>
          <w:tcPr>
            <w:tcW w:w="2613" w:type="dxa"/>
            <w:tcBorders>
              <w:top w:val="nil"/>
              <w:left w:val="nil"/>
              <w:bottom w:val="nil"/>
              <w:right w:val="nil"/>
            </w:tcBorders>
            <w:noWrap/>
            <w:vAlign w:val="bottom"/>
            <w:hideMark/>
          </w:tcPr>
          <w:p w14:paraId="159A5D0D"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p>
        </w:tc>
        <w:tc>
          <w:tcPr>
            <w:tcW w:w="3100" w:type="dxa"/>
            <w:tcBorders>
              <w:top w:val="nil"/>
              <w:left w:val="nil"/>
              <w:bottom w:val="nil"/>
              <w:right w:val="nil"/>
            </w:tcBorders>
            <w:noWrap/>
            <w:vAlign w:val="bottom"/>
            <w:hideMark/>
          </w:tcPr>
          <w:p w14:paraId="5DF065D5"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-55.917,25</w:t>
            </w:r>
          </w:p>
        </w:tc>
      </w:tr>
      <w:tr w:rsidR="001E043C" w:rsidRPr="001E043C" w14:paraId="19B37336" w14:textId="77777777" w:rsidTr="00837D28">
        <w:trPr>
          <w:trHeight w:val="300"/>
        </w:trPr>
        <w:tc>
          <w:tcPr>
            <w:tcW w:w="5387" w:type="dxa"/>
            <w:gridSpan w:val="2"/>
            <w:tcBorders>
              <w:top w:val="nil"/>
              <w:left w:val="nil"/>
              <w:bottom w:val="nil"/>
              <w:right w:val="nil"/>
            </w:tcBorders>
            <w:noWrap/>
            <w:vAlign w:val="bottom"/>
            <w:hideMark/>
          </w:tcPr>
          <w:p w14:paraId="375FCE96"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Gradsko Kazalište </w:t>
            </w:r>
          </w:p>
        </w:tc>
        <w:tc>
          <w:tcPr>
            <w:tcW w:w="3100" w:type="dxa"/>
            <w:tcBorders>
              <w:top w:val="nil"/>
              <w:left w:val="nil"/>
              <w:bottom w:val="nil"/>
              <w:right w:val="nil"/>
            </w:tcBorders>
            <w:noWrap/>
            <w:vAlign w:val="bottom"/>
            <w:hideMark/>
          </w:tcPr>
          <w:p w14:paraId="7185163F"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-13.713,30</w:t>
            </w:r>
          </w:p>
        </w:tc>
      </w:tr>
      <w:tr w:rsidR="001E043C" w:rsidRPr="001E043C" w14:paraId="3B5F6DFC" w14:textId="77777777" w:rsidTr="00837D28">
        <w:trPr>
          <w:trHeight w:val="300"/>
        </w:trPr>
        <w:tc>
          <w:tcPr>
            <w:tcW w:w="5387" w:type="dxa"/>
            <w:gridSpan w:val="2"/>
            <w:tcBorders>
              <w:top w:val="nil"/>
              <w:left w:val="nil"/>
              <w:bottom w:val="nil"/>
              <w:right w:val="nil"/>
            </w:tcBorders>
            <w:noWrap/>
            <w:vAlign w:val="bottom"/>
            <w:hideMark/>
          </w:tcPr>
          <w:p w14:paraId="1457B011"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Dječji vrtić Cvrčak </w:t>
            </w:r>
          </w:p>
        </w:tc>
        <w:tc>
          <w:tcPr>
            <w:tcW w:w="3100" w:type="dxa"/>
            <w:tcBorders>
              <w:top w:val="nil"/>
              <w:left w:val="nil"/>
              <w:bottom w:val="nil"/>
              <w:right w:val="nil"/>
            </w:tcBorders>
            <w:noWrap/>
            <w:vAlign w:val="bottom"/>
            <w:hideMark/>
          </w:tcPr>
          <w:p w14:paraId="030A40AA"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-228.058,70</w:t>
            </w:r>
          </w:p>
        </w:tc>
      </w:tr>
      <w:tr w:rsidR="001E043C" w:rsidRPr="001E043C" w14:paraId="0942D81A" w14:textId="77777777" w:rsidTr="00837D28">
        <w:trPr>
          <w:trHeight w:val="300"/>
        </w:trPr>
        <w:tc>
          <w:tcPr>
            <w:tcW w:w="5387" w:type="dxa"/>
            <w:gridSpan w:val="2"/>
            <w:tcBorders>
              <w:top w:val="nil"/>
              <w:left w:val="nil"/>
              <w:bottom w:val="nil"/>
              <w:right w:val="nil"/>
            </w:tcBorders>
            <w:noWrap/>
            <w:vAlign w:val="bottom"/>
            <w:hideMark/>
          </w:tcPr>
          <w:p w14:paraId="570B272D"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Osnovna škola Ivane Brlić Mažuranić </w:t>
            </w:r>
          </w:p>
        </w:tc>
        <w:tc>
          <w:tcPr>
            <w:tcW w:w="3100" w:type="dxa"/>
            <w:tcBorders>
              <w:top w:val="nil"/>
              <w:left w:val="nil"/>
              <w:bottom w:val="nil"/>
              <w:right w:val="nil"/>
            </w:tcBorders>
            <w:noWrap/>
            <w:vAlign w:val="bottom"/>
            <w:hideMark/>
          </w:tcPr>
          <w:p w14:paraId="61EAD6E4"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-258.637,57</w:t>
            </w:r>
          </w:p>
        </w:tc>
      </w:tr>
      <w:tr w:rsidR="001E043C" w:rsidRPr="001E043C" w14:paraId="52C33AEE" w14:textId="77777777" w:rsidTr="00837D28">
        <w:trPr>
          <w:trHeight w:val="300"/>
        </w:trPr>
        <w:tc>
          <w:tcPr>
            <w:tcW w:w="5387" w:type="dxa"/>
            <w:gridSpan w:val="2"/>
            <w:tcBorders>
              <w:top w:val="nil"/>
              <w:left w:val="nil"/>
              <w:bottom w:val="nil"/>
              <w:right w:val="nil"/>
            </w:tcBorders>
            <w:noWrap/>
            <w:vAlign w:val="bottom"/>
            <w:hideMark/>
          </w:tcPr>
          <w:p w14:paraId="646906CE"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Osnovna škola Vladimira Nazora</w:t>
            </w:r>
          </w:p>
        </w:tc>
        <w:tc>
          <w:tcPr>
            <w:tcW w:w="3100" w:type="dxa"/>
            <w:tcBorders>
              <w:top w:val="nil"/>
              <w:left w:val="nil"/>
              <w:bottom w:val="nil"/>
              <w:right w:val="nil"/>
            </w:tcBorders>
            <w:noWrap/>
            <w:vAlign w:val="bottom"/>
            <w:hideMark/>
          </w:tcPr>
          <w:p w14:paraId="2C36F0DE"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-1.250.236,52</w:t>
            </w:r>
          </w:p>
        </w:tc>
      </w:tr>
      <w:tr w:rsidR="001E043C" w:rsidRPr="001E043C" w14:paraId="3988A71F" w14:textId="77777777" w:rsidTr="00837D28">
        <w:trPr>
          <w:trHeight w:val="480"/>
        </w:trPr>
        <w:tc>
          <w:tcPr>
            <w:tcW w:w="5387" w:type="dxa"/>
            <w:gridSpan w:val="2"/>
            <w:tcBorders>
              <w:top w:val="nil"/>
              <w:left w:val="nil"/>
              <w:bottom w:val="nil"/>
              <w:right w:val="nil"/>
            </w:tcBorders>
            <w:vAlign w:val="bottom"/>
            <w:hideMark/>
          </w:tcPr>
          <w:p w14:paraId="26B8A4D7"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Centar za obrazovanje, odgoj i rehabilitaciju dr. Terezija Salaj Rakić</w:t>
            </w:r>
          </w:p>
        </w:tc>
        <w:tc>
          <w:tcPr>
            <w:tcW w:w="3100" w:type="dxa"/>
            <w:tcBorders>
              <w:top w:val="nil"/>
              <w:left w:val="nil"/>
              <w:bottom w:val="nil"/>
              <w:right w:val="nil"/>
            </w:tcBorders>
            <w:noWrap/>
            <w:vAlign w:val="bottom"/>
            <w:hideMark/>
          </w:tcPr>
          <w:p w14:paraId="1498808F"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-246.416,83</w:t>
            </w:r>
          </w:p>
        </w:tc>
      </w:tr>
      <w:tr w:rsidR="001E043C" w:rsidRPr="001E043C" w14:paraId="57745A23" w14:textId="77777777" w:rsidTr="00837D28">
        <w:trPr>
          <w:trHeight w:val="300"/>
        </w:trPr>
        <w:tc>
          <w:tcPr>
            <w:tcW w:w="5387" w:type="dxa"/>
            <w:gridSpan w:val="2"/>
            <w:tcBorders>
              <w:top w:val="nil"/>
              <w:left w:val="nil"/>
              <w:bottom w:val="nil"/>
              <w:right w:val="nil"/>
            </w:tcBorders>
            <w:noWrap/>
            <w:vAlign w:val="bottom"/>
            <w:hideMark/>
          </w:tcPr>
          <w:p w14:paraId="4A801A71"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Glazbena škola Jan </w:t>
            </w:r>
            <w:proofErr w:type="spellStart"/>
            <w:r w:rsidRPr="001E043C">
              <w:rPr>
                <w:rFonts w:ascii="Arial" w:eastAsia="Times New Roman" w:hAnsi="Arial" w:cs="Arial"/>
                <w:color w:val="000000"/>
                <w:kern w:val="0"/>
                <w:sz w:val="22"/>
                <w:szCs w:val="22"/>
                <w:lang w:eastAsia="hr-HR"/>
                <w14:ligatures w14:val="none"/>
              </w:rPr>
              <w:t>Vlašimsky</w:t>
            </w:r>
            <w:proofErr w:type="spellEnd"/>
          </w:p>
        </w:tc>
        <w:tc>
          <w:tcPr>
            <w:tcW w:w="3100" w:type="dxa"/>
            <w:tcBorders>
              <w:top w:val="nil"/>
              <w:left w:val="nil"/>
              <w:bottom w:val="nil"/>
              <w:right w:val="nil"/>
            </w:tcBorders>
            <w:noWrap/>
            <w:vAlign w:val="bottom"/>
            <w:hideMark/>
          </w:tcPr>
          <w:p w14:paraId="2F833426"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-113.626,54</w:t>
            </w:r>
          </w:p>
        </w:tc>
      </w:tr>
      <w:tr w:rsidR="001E043C" w:rsidRPr="001E043C" w14:paraId="111D67A2" w14:textId="77777777" w:rsidTr="00837D28">
        <w:trPr>
          <w:trHeight w:val="300"/>
        </w:trPr>
        <w:tc>
          <w:tcPr>
            <w:tcW w:w="5387" w:type="dxa"/>
            <w:gridSpan w:val="2"/>
            <w:tcBorders>
              <w:top w:val="nil"/>
              <w:left w:val="nil"/>
              <w:bottom w:val="nil"/>
              <w:right w:val="nil"/>
            </w:tcBorders>
            <w:noWrap/>
            <w:vAlign w:val="bottom"/>
            <w:hideMark/>
          </w:tcPr>
          <w:p w14:paraId="25B2E3BB" w14:textId="2D779804"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Razvojna </w:t>
            </w:r>
            <w:r w:rsidR="00837D28" w:rsidRPr="001E043C">
              <w:rPr>
                <w:rFonts w:ascii="Arial" w:eastAsia="Times New Roman" w:hAnsi="Arial" w:cs="Arial"/>
                <w:color w:val="000000"/>
                <w:kern w:val="0"/>
                <w:sz w:val="22"/>
                <w:szCs w:val="22"/>
                <w:lang w:eastAsia="hr-HR"/>
                <w14:ligatures w14:val="none"/>
              </w:rPr>
              <w:t>agencija</w:t>
            </w:r>
            <w:r w:rsidRPr="001E043C">
              <w:rPr>
                <w:rFonts w:ascii="Arial" w:eastAsia="Times New Roman" w:hAnsi="Arial" w:cs="Arial"/>
                <w:color w:val="000000"/>
                <w:kern w:val="0"/>
                <w:sz w:val="22"/>
                <w:szCs w:val="22"/>
                <w:lang w:eastAsia="hr-HR"/>
                <w14:ligatures w14:val="none"/>
              </w:rPr>
              <w:t xml:space="preserve"> VTA</w:t>
            </w:r>
          </w:p>
        </w:tc>
        <w:tc>
          <w:tcPr>
            <w:tcW w:w="3100" w:type="dxa"/>
            <w:tcBorders>
              <w:top w:val="nil"/>
              <w:left w:val="nil"/>
              <w:bottom w:val="nil"/>
              <w:right w:val="nil"/>
            </w:tcBorders>
            <w:noWrap/>
            <w:vAlign w:val="bottom"/>
            <w:hideMark/>
          </w:tcPr>
          <w:p w14:paraId="5AD74FCE"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-56.271,07</w:t>
            </w:r>
          </w:p>
        </w:tc>
      </w:tr>
      <w:tr w:rsidR="001E043C" w:rsidRPr="001E043C" w14:paraId="515D9307" w14:textId="77777777" w:rsidTr="00837D28">
        <w:trPr>
          <w:trHeight w:val="300"/>
        </w:trPr>
        <w:tc>
          <w:tcPr>
            <w:tcW w:w="5387" w:type="dxa"/>
            <w:gridSpan w:val="2"/>
            <w:tcBorders>
              <w:top w:val="nil"/>
              <w:left w:val="nil"/>
              <w:bottom w:val="nil"/>
              <w:right w:val="nil"/>
            </w:tcBorders>
            <w:noWrap/>
            <w:vAlign w:val="bottom"/>
            <w:hideMark/>
          </w:tcPr>
          <w:p w14:paraId="301D6481" w14:textId="1796F593" w:rsidR="001E043C" w:rsidRPr="001E043C" w:rsidRDefault="00837D28" w:rsidP="001E043C">
            <w:pPr>
              <w:spacing w:after="0" w:line="240" w:lineRule="auto"/>
              <w:rPr>
                <w:rFonts w:ascii="Arial" w:eastAsia="Times New Roman" w:hAnsi="Arial" w:cs="Arial"/>
                <w:color w:val="000000"/>
                <w:kern w:val="0"/>
                <w:sz w:val="22"/>
                <w:szCs w:val="22"/>
                <w:lang w:eastAsia="hr-HR"/>
                <w14:ligatures w14:val="none"/>
              </w:rPr>
            </w:pPr>
            <w:r>
              <w:rPr>
                <w:rFonts w:ascii="Arial" w:eastAsia="Times New Roman" w:hAnsi="Arial" w:cs="Arial"/>
                <w:color w:val="000000"/>
                <w:kern w:val="0"/>
                <w:sz w:val="22"/>
                <w:szCs w:val="22"/>
                <w:lang w:eastAsia="hr-HR"/>
                <w14:ligatures w14:val="none"/>
              </w:rPr>
              <w:t>Javna ustanova za razvoj turizma i sporta Grada Virovitice -</w:t>
            </w:r>
            <w:r w:rsidR="001E043C" w:rsidRPr="001E043C">
              <w:rPr>
                <w:rFonts w:ascii="Arial" w:eastAsia="Times New Roman" w:hAnsi="Arial" w:cs="Arial"/>
                <w:color w:val="000000"/>
                <w:kern w:val="0"/>
                <w:sz w:val="22"/>
                <w:szCs w:val="22"/>
                <w:lang w:eastAsia="hr-HR"/>
                <w14:ligatures w14:val="none"/>
              </w:rPr>
              <w:t>SPOT VIROVITICA</w:t>
            </w:r>
          </w:p>
        </w:tc>
        <w:tc>
          <w:tcPr>
            <w:tcW w:w="3100" w:type="dxa"/>
            <w:tcBorders>
              <w:top w:val="nil"/>
              <w:left w:val="nil"/>
              <w:bottom w:val="nil"/>
              <w:right w:val="nil"/>
            </w:tcBorders>
            <w:noWrap/>
            <w:vAlign w:val="bottom"/>
            <w:hideMark/>
          </w:tcPr>
          <w:p w14:paraId="72A57A9B"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-7.770,95</w:t>
            </w:r>
          </w:p>
        </w:tc>
      </w:tr>
      <w:tr w:rsidR="001E043C" w:rsidRPr="001E043C" w14:paraId="125E8C29" w14:textId="77777777" w:rsidTr="00837D28">
        <w:trPr>
          <w:trHeight w:val="300"/>
        </w:trPr>
        <w:tc>
          <w:tcPr>
            <w:tcW w:w="2774" w:type="dxa"/>
            <w:tcBorders>
              <w:top w:val="nil"/>
              <w:left w:val="nil"/>
              <w:bottom w:val="nil"/>
              <w:right w:val="nil"/>
            </w:tcBorders>
            <w:noWrap/>
            <w:vAlign w:val="bottom"/>
            <w:hideMark/>
          </w:tcPr>
          <w:p w14:paraId="0DDE642A" w14:textId="77777777" w:rsidR="001E043C" w:rsidRPr="001E043C" w:rsidRDefault="001E043C" w:rsidP="001E043C">
            <w:pPr>
              <w:spacing w:after="0" w:line="240" w:lineRule="auto"/>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UKUPNO PK</w:t>
            </w:r>
          </w:p>
        </w:tc>
        <w:tc>
          <w:tcPr>
            <w:tcW w:w="2613" w:type="dxa"/>
            <w:tcBorders>
              <w:top w:val="nil"/>
              <w:left w:val="nil"/>
              <w:bottom w:val="nil"/>
              <w:right w:val="nil"/>
            </w:tcBorders>
            <w:noWrap/>
            <w:vAlign w:val="bottom"/>
            <w:hideMark/>
          </w:tcPr>
          <w:p w14:paraId="27B552F6" w14:textId="77777777" w:rsidR="001E043C" w:rsidRPr="001E043C" w:rsidRDefault="001E043C" w:rsidP="001E043C">
            <w:pPr>
              <w:spacing w:after="0" w:line="240" w:lineRule="auto"/>
              <w:rPr>
                <w:rFonts w:ascii="Arial" w:eastAsia="Times New Roman" w:hAnsi="Arial" w:cs="Arial"/>
                <w:b/>
                <w:bCs/>
                <w:color w:val="000000"/>
                <w:kern w:val="0"/>
                <w:sz w:val="22"/>
                <w:szCs w:val="22"/>
                <w:lang w:eastAsia="hr-HR"/>
                <w14:ligatures w14:val="none"/>
              </w:rPr>
            </w:pPr>
          </w:p>
        </w:tc>
        <w:tc>
          <w:tcPr>
            <w:tcW w:w="3100" w:type="dxa"/>
            <w:tcBorders>
              <w:top w:val="nil"/>
              <w:left w:val="nil"/>
              <w:bottom w:val="nil"/>
              <w:right w:val="nil"/>
            </w:tcBorders>
            <w:noWrap/>
            <w:vAlign w:val="bottom"/>
            <w:hideMark/>
          </w:tcPr>
          <w:p w14:paraId="723C6794" w14:textId="77777777" w:rsidR="001E043C" w:rsidRPr="001E043C" w:rsidRDefault="001E043C" w:rsidP="001E043C">
            <w:pPr>
              <w:spacing w:after="0" w:line="240" w:lineRule="auto"/>
              <w:jc w:val="right"/>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-2.331.389,68</w:t>
            </w:r>
          </w:p>
        </w:tc>
      </w:tr>
      <w:tr w:rsidR="001E043C" w:rsidRPr="001E043C" w14:paraId="1CAB1D12" w14:textId="77777777" w:rsidTr="00837D28">
        <w:trPr>
          <w:trHeight w:val="300"/>
        </w:trPr>
        <w:tc>
          <w:tcPr>
            <w:tcW w:w="2774" w:type="dxa"/>
            <w:tcBorders>
              <w:top w:val="nil"/>
              <w:left w:val="nil"/>
              <w:bottom w:val="nil"/>
              <w:right w:val="nil"/>
            </w:tcBorders>
            <w:noWrap/>
            <w:vAlign w:val="bottom"/>
            <w:hideMark/>
          </w:tcPr>
          <w:p w14:paraId="5033A9E1"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 xml:space="preserve">Grad Virovitica </w:t>
            </w:r>
          </w:p>
        </w:tc>
        <w:tc>
          <w:tcPr>
            <w:tcW w:w="2613" w:type="dxa"/>
            <w:tcBorders>
              <w:top w:val="nil"/>
              <w:left w:val="nil"/>
              <w:bottom w:val="nil"/>
              <w:right w:val="nil"/>
            </w:tcBorders>
            <w:noWrap/>
            <w:vAlign w:val="bottom"/>
            <w:hideMark/>
          </w:tcPr>
          <w:p w14:paraId="69090449" w14:textId="77777777" w:rsidR="001E043C" w:rsidRPr="001E043C" w:rsidRDefault="001E043C" w:rsidP="001E043C">
            <w:pPr>
              <w:spacing w:after="0" w:line="240" w:lineRule="auto"/>
              <w:rPr>
                <w:rFonts w:ascii="Arial" w:eastAsia="Times New Roman" w:hAnsi="Arial" w:cs="Arial"/>
                <w:color w:val="000000"/>
                <w:kern w:val="0"/>
                <w:sz w:val="22"/>
                <w:szCs w:val="22"/>
                <w:lang w:eastAsia="hr-HR"/>
                <w14:ligatures w14:val="none"/>
              </w:rPr>
            </w:pPr>
          </w:p>
        </w:tc>
        <w:tc>
          <w:tcPr>
            <w:tcW w:w="3100" w:type="dxa"/>
            <w:tcBorders>
              <w:top w:val="nil"/>
              <w:left w:val="nil"/>
              <w:bottom w:val="nil"/>
              <w:right w:val="nil"/>
            </w:tcBorders>
            <w:noWrap/>
            <w:vAlign w:val="bottom"/>
            <w:hideMark/>
          </w:tcPr>
          <w:p w14:paraId="19F665C6" w14:textId="77777777" w:rsidR="001E043C" w:rsidRPr="001E043C" w:rsidRDefault="001E043C" w:rsidP="001E043C">
            <w:pPr>
              <w:spacing w:after="0" w:line="240" w:lineRule="auto"/>
              <w:jc w:val="right"/>
              <w:rPr>
                <w:rFonts w:ascii="Arial" w:eastAsia="Times New Roman" w:hAnsi="Arial" w:cs="Arial"/>
                <w:color w:val="000000"/>
                <w:kern w:val="0"/>
                <w:sz w:val="22"/>
                <w:szCs w:val="22"/>
                <w:lang w:eastAsia="hr-HR"/>
                <w14:ligatures w14:val="none"/>
              </w:rPr>
            </w:pPr>
            <w:r w:rsidRPr="001E043C">
              <w:rPr>
                <w:rFonts w:ascii="Arial" w:eastAsia="Times New Roman" w:hAnsi="Arial" w:cs="Arial"/>
                <w:color w:val="000000"/>
                <w:kern w:val="0"/>
                <w:sz w:val="22"/>
                <w:szCs w:val="22"/>
                <w:lang w:eastAsia="hr-HR"/>
                <w14:ligatures w14:val="none"/>
              </w:rPr>
              <w:t>-2.274.821,78</w:t>
            </w:r>
          </w:p>
        </w:tc>
      </w:tr>
      <w:tr w:rsidR="001E043C" w:rsidRPr="001E043C" w14:paraId="1D6EC00D" w14:textId="77777777" w:rsidTr="00837D28">
        <w:trPr>
          <w:trHeight w:val="300"/>
        </w:trPr>
        <w:tc>
          <w:tcPr>
            <w:tcW w:w="5387" w:type="dxa"/>
            <w:gridSpan w:val="2"/>
            <w:tcBorders>
              <w:top w:val="nil"/>
              <w:left w:val="nil"/>
              <w:bottom w:val="nil"/>
              <w:right w:val="nil"/>
            </w:tcBorders>
            <w:noWrap/>
            <w:vAlign w:val="bottom"/>
            <w:hideMark/>
          </w:tcPr>
          <w:p w14:paraId="6B870198" w14:textId="77777777" w:rsidR="001E043C" w:rsidRPr="001E043C" w:rsidRDefault="001E043C" w:rsidP="001E043C">
            <w:pPr>
              <w:spacing w:after="0" w:line="240" w:lineRule="auto"/>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UKUPNI MANJAK</w:t>
            </w:r>
          </w:p>
        </w:tc>
        <w:tc>
          <w:tcPr>
            <w:tcW w:w="3100" w:type="dxa"/>
            <w:tcBorders>
              <w:top w:val="nil"/>
              <w:left w:val="nil"/>
              <w:bottom w:val="nil"/>
              <w:right w:val="nil"/>
            </w:tcBorders>
            <w:noWrap/>
            <w:vAlign w:val="bottom"/>
            <w:hideMark/>
          </w:tcPr>
          <w:p w14:paraId="35551E0E" w14:textId="77777777" w:rsidR="001E043C" w:rsidRPr="001E043C" w:rsidRDefault="001E043C" w:rsidP="001E043C">
            <w:pPr>
              <w:spacing w:after="0" w:line="240" w:lineRule="auto"/>
              <w:jc w:val="right"/>
              <w:rPr>
                <w:rFonts w:ascii="Arial" w:eastAsia="Times New Roman" w:hAnsi="Arial" w:cs="Arial"/>
                <w:b/>
                <w:bCs/>
                <w:color w:val="000000"/>
                <w:kern w:val="0"/>
                <w:sz w:val="22"/>
                <w:szCs w:val="22"/>
                <w:lang w:eastAsia="hr-HR"/>
                <w14:ligatures w14:val="none"/>
              </w:rPr>
            </w:pPr>
            <w:r w:rsidRPr="001E043C">
              <w:rPr>
                <w:rFonts w:ascii="Arial" w:eastAsia="Times New Roman" w:hAnsi="Arial" w:cs="Arial"/>
                <w:b/>
                <w:bCs/>
                <w:color w:val="000000"/>
                <w:kern w:val="0"/>
                <w:sz w:val="22"/>
                <w:szCs w:val="22"/>
                <w:lang w:eastAsia="hr-HR"/>
                <w14:ligatures w14:val="none"/>
              </w:rPr>
              <w:t>-4.606.211,46</w:t>
            </w:r>
          </w:p>
        </w:tc>
      </w:tr>
    </w:tbl>
    <w:p w14:paraId="30219A56" w14:textId="77777777" w:rsidR="00D94B56" w:rsidRPr="00750D18" w:rsidRDefault="00D94B56">
      <w:pPr>
        <w:spacing w:line="254" w:lineRule="auto"/>
        <w:rPr>
          <w:rFonts w:ascii="Arial" w:eastAsia="Aptos" w:hAnsi="Arial" w:cs="Arial"/>
          <w:b/>
          <w:bCs/>
          <w:color w:val="0070C0"/>
          <w:sz w:val="22"/>
          <w:szCs w:val="22"/>
        </w:rPr>
      </w:pPr>
    </w:p>
    <w:p w14:paraId="30219A57" w14:textId="77777777" w:rsidR="00D94B56" w:rsidRDefault="00D94B56">
      <w:pPr>
        <w:spacing w:line="254" w:lineRule="auto"/>
        <w:rPr>
          <w:rFonts w:ascii="Arial" w:eastAsia="Aptos" w:hAnsi="Arial" w:cs="Arial"/>
          <w:b/>
          <w:bCs/>
          <w:color w:val="0070C0"/>
          <w:sz w:val="22"/>
          <w:szCs w:val="22"/>
        </w:rPr>
      </w:pPr>
    </w:p>
    <w:p w14:paraId="30219A58" w14:textId="77777777" w:rsidR="00D94B56" w:rsidRDefault="007C2BC3">
      <w:pPr>
        <w:tabs>
          <w:tab w:val="left" w:pos="7695"/>
        </w:tabs>
        <w:spacing w:line="254" w:lineRule="auto"/>
        <w:jc w:val="center"/>
        <w:rPr>
          <w:rFonts w:ascii="Arial" w:eastAsia="Aptos" w:hAnsi="Arial" w:cs="Arial"/>
          <w:b/>
        </w:rPr>
      </w:pPr>
      <w:r>
        <w:rPr>
          <w:rFonts w:ascii="Arial" w:eastAsia="Aptos" w:hAnsi="Arial" w:cs="Arial"/>
          <w:b/>
          <w:bCs/>
          <w:color w:val="000000"/>
          <w:shd w:val="clear" w:color="auto" w:fill="FFFFFF"/>
        </w:rPr>
        <w:t>OBRAZLOŽENJA POSEBNOG DIJELA GODIŠNJEG IZVJEŠTAJA O IZVRŠENJU PRORAČUNA GRADA VIROVITICE ZA 2025. GODINU</w:t>
      </w:r>
    </w:p>
    <w:p w14:paraId="30219A59" w14:textId="77777777" w:rsidR="00D94B56" w:rsidRDefault="00D94B56">
      <w:pPr>
        <w:spacing w:line="360" w:lineRule="auto"/>
        <w:rPr>
          <w:rFonts w:ascii="Arial" w:eastAsia="Aptos" w:hAnsi="Arial" w:cs="Arial"/>
          <w:b/>
          <w:bCs/>
        </w:rPr>
      </w:pPr>
    </w:p>
    <w:p w14:paraId="30219A5A"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PREDSTAVNIČKA I IZVRŠNA TIJELA</w:t>
      </w:r>
    </w:p>
    <w:p w14:paraId="30219A5B"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Za ostvarenje Programa Predstavničkih i Izvršnih tijela  za 2025. godinu planirana su sredstva u iznosu od </w:t>
      </w:r>
      <w:r>
        <w:rPr>
          <w:rFonts w:ascii="Arial" w:eastAsia="Aptos" w:hAnsi="Arial" w:cs="Arial"/>
          <w:b/>
          <w:bCs/>
          <w:sz w:val="22"/>
          <w:szCs w:val="22"/>
        </w:rPr>
        <w:t>134.290,00 eura</w:t>
      </w:r>
      <w:r>
        <w:rPr>
          <w:rFonts w:ascii="Arial" w:eastAsia="Aptos" w:hAnsi="Arial" w:cs="Arial"/>
          <w:sz w:val="22"/>
          <w:szCs w:val="22"/>
        </w:rPr>
        <w:t>. U razdoblju I-XII. 2025. godine izvršeno je</w:t>
      </w:r>
      <w:r>
        <w:rPr>
          <w:rFonts w:ascii="Arial" w:eastAsia="Aptos" w:hAnsi="Arial" w:cs="Arial"/>
          <w:b/>
          <w:bCs/>
          <w:sz w:val="22"/>
          <w:szCs w:val="22"/>
        </w:rPr>
        <w:t xml:space="preserve"> 106.921,88 eura</w:t>
      </w:r>
      <w:r>
        <w:rPr>
          <w:rFonts w:ascii="Arial" w:eastAsia="Aptos" w:hAnsi="Arial" w:cs="Arial"/>
          <w:sz w:val="22"/>
          <w:szCs w:val="22"/>
        </w:rPr>
        <w:t>.</w:t>
      </w:r>
    </w:p>
    <w:tbl>
      <w:tblPr>
        <w:tblW w:w="8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2977"/>
        <w:gridCol w:w="1485"/>
        <w:gridCol w:w="1692"/>
        <w:gridCol w:w="958"/>
      </w:tblGrid>
      <w:tr w:rsidR="00E93D67" w14:paraId="30219A61" w14:textId="77777777" w:rsidTr="004E418C">
        <w:trPr>
          <w:trHeight w:val="205"/>
        </w:trPr>
        <w:tc>
          <w:tcPr>
            <w:tcW w:w="4532"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5D" w14:textId="2D05BE06" w:rsidR="00E93D67" w:rsidRDefault="00E93D67">
            <w:pPr>
              <w:spacing w:line="254" w:lineRule="auto"/>
              <w:rPr>
                <w:rFonts w:ascii="Arial" w:eastAsia="Aptos" w:hAnsi="Arial" w:cs="Arial"/>
                <w:b/>
                <w:bCs/>
                <w:sz w:val="22"/>
                <w:szCs w:val="22"/>
              </w:rPr>
            </w:pPr>
            <w:r>
              <w:rPr>
                <w:rFonts w:ascii="Arial" w:eastAsia="Aptos" w:hAnsi="Arial" w:cs="Arial"/>
                <w:b/>
                <w:bCs/>
                <w:sz w:val="22"/>
                <w:szCs w:val="22"/>
              </w:rPr>
              <w:t>Naziv razdjela/glave</w:t>
            </w:r>
          </w:p>
        </w:tc>
        <w:tc>
          <w:tcPr>
            <w:tcW w:w="148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5E"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2025.</w:t>
            </w:r>
          </w:p>
        </w:tc>
        <w:tc>
          <w:tcPr>
            <w:tcW w:w="169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5F"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95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60"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p>
        </w:tc>
      </w:tr>
      <w:tr w:rsidR="00D94B56" w14:paraId="30219A67" w14:textId="77777777">
        <w:trPr>
          <w:trHeight w:val="226"/>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2" w14:textId="77777777" w:rsidR="00D94B56" w:rsidRDefault="007C2BC3">
            <w:pPr>
              <w:spacing w:line="254" w:lineRule="auto"/>
              <w:rPr>
                <w:rFonts w:ascii="Arial" w:eastAsia="Arial" w:hAnsi="Arial" w:cs="Arial"/>
                <w:b/>
                <w:color w:val="000000"/>
                <w:sz w:val="22"/>
                <w:szCs w:val="22"/>
              </w:rPr>
            </w:pPr>
            <w:r>
              <w:rPr>
                <w:rFonts w:ascii="Arial" w:eastAsia="Arial" w:hAnsi="Arial" w:cs="Arial"/>
                <w:b/>
                <w:color w:val="000000"/>
                <w:sz w:val="22"/>
                <w:szCs w:val="22"/>
              </w:rPr>
              <w:lastRenderedPageBreak/>
              <w:t xml:space="preserve">Razdjel: </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3" w14:textId="77777777" w:rsidR="00D94B56" w:rsidRDefault="007C2BC3">
            <w:pPr>
              <w:spacing w:line="254" w:lineRule="auto"/>
              <w:rPr>
                <w:rFonts w:ascii="Arial" w:eastAsia="Arial" w:hAnsi="Arial" w:cs="Arial"/>
                <w:b/>
                <w:color w:val="000000"/>
                <w:sz w:val="22"/>
                <w:szCs w:val="22"/>
              </w:rPr>
            </w:pPr>
            <w:r>
              <w:rPr>
                <w:rFonts w:ascii="Arial" w:eastAsia="Arial" w:hAnsi="Arial" w:cs="Arial"/>
                <w:b/>
                <w:color w:val="000000"/>
                <w:sz w:val="22"/>
                <w:szCs w:val="22"/>
              </w:rPr>
              <w:t>Predstavnička  i izvršna tijela</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4" w14:textId="77777777" w:rsidR="00D94B56" w:rsidRDefault="007C2BC3">
            <w:pPr>
              <w:spacing w:line="254" w:lineRule="auto"/>
              <w:jc w:val="right"/>
              <w:rPr>
                <w:rFonts w:ascii="Arial" w:eastAsia="Arial" w:hAnsi="Arial" w:cs="Arial"/>
                <w:b/>
                <w:color w:val="000000"/>
                <w:sz w:val="22"/>
                <w:szCs w:val="22"/>
              </w:rPr>
            </w:pPr>
            <w:r>
              <w:rPr>
                <w:rFonts w:ascii="Arial" w:eastAsia="Arial" w:hAnsi="Arial" w:cs="Arial"/>
                <w:b/>
                <w:color w:val="000000"/>
                <w:sz w:val="22"/>
                <w:szCs w:val="22"/>
              </w:rPr>
              <w:t>134.290,00</w:t>
            </w:r>
          </w:p>
        </w:tc>
        <w:tc>
          <w:tcPr>
            <w:tcW w:w="169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5" w14:textId="77777777" w:rsidR="00D94B56" w:rsidRDefault="007C2BC3">
            <w:pPr>
              <w:spacing w:line="254" w:lineRule="auto"/>
              <w:jc w:val="right"/>
              <w:rPr>
                <w:rFonts w:ascii="Arial" w:eastAsia="Arial" w:hAnsi="Arial" w:cs="Arial"/>
                <w:b/>
                <w:color w:val="000000"/>
                <w:sz w:val="22"/>
                <w:szCs w:val="22"/>
              </w:rPr>
            </w:pPr>
            <w:r>
              <w:rPr>
                <w:rFonts w:ascii="Arial" w:eastAsia="Aptos" w:hAnsi="Arial" w:cs="Arial"/>
                <w:b/>
                <w:bCs/>
                <w:sz w:val="22"/>
                <w:szCs w:val="22"/>
              </w:rPr>
              <w:t>106.921,88</w:t>
            </w:r>
          </w:p>
        </w:tc>
        <w:tc>
          <w:tcPr>
            <w:tcW w:w="9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6" w14:textId="77777777" w:rsidR="00D94B56" w:rsidRDefault="007C2BC3">
            <w:pPr>
              <w:spacing w:line="254" w:lineRule="auto"/>
              <w:jc w:val="right"/>
              <w:rPr>
                <w:rFonts w:ascii="Arial" w:eastAsia="Arial" w:hAnsi="Arial" w:cs="Arial"/>
                <w:b/>
                <w:color w:val="000000"/>
                <w:sz w:val="22"/>
                <w:szCs w:val="22"/>
              </w:rPr>
            </w:pPr>
            <w:r>
              <w:rPr>
                <w:rFonts w:ascii="Arial" w:eastAsia="Arial" w:hAnsi="Arial" w:cs="Arial"/>
                <w:b/>
                <w:color w:val="000000"/>
                <w:sz w:val="22"/>
                <w:szCs w:val="22"/>
              </w:rPr>
              <w:t xml:space="preserve">76,92% </w:t>
            </w:r>
          </w:p>
        </w:tc>
      </w:tr>
      <w:tr w:rsidR="00D94B56" w14:paraId="30219A6D" w14:textId="77777777">
        <w:trPr>
          <w:trHeight w:val="430"/>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8"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Glava 1.</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9"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Gradsko vijeće</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A"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84.100,00</w:t>
            </w:r>
          </w:p>
        </w:tc>
        <w:tc>
          <w:tcPr>
            <w:tcW w:w="169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B"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74.958,10</w:t>
            </w:r>
          </w:p>
        </w:tc>
        <w:tc>
          <w:tcPr>
            <w:tcW w:w="9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C"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89,13%</w:t>
            </w:r>
          </w:p>
        </w:tc>
      </w:tr>
      <w:tr w:rsidR="00D94B56" w14:paraId="30219A73" w14:textId="77777777">
        <w:trPr>
          <w:trHeight w:val="408"/>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E"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Glava 2.</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6F"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Gradonačelnik</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70"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50.190,00</w:t>
            </w:r>
          </w:p>
        </w:tc>
        <w:tc>
          <w:tcPr>
            <w:tcW w:w="169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71"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31.963,78</w:t>
            </w:r>
          </w:p>
        </w:tc>
        <w:tc>
          <w:tcPr>
            <w:tcW w:w="9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72" w14:textId="77777777" w:rsidR="00D94B56" w:rsidRDefault="007C2BC3">
            <w:pPr>
              <w:spacing w:line="254" w:lineRule="auto"/>
              <w:jc w:val="center"/>
              <w:rPr>
                <w:rFonts w:ascii="Arial" w:eastAsia="Aptos" w:hAnsi="Arial" w:cs="Arial"/>
                <w:bCs/>
                <w:sz w:val="22"/>
                <w:szCs w:val="22"/>
              </w:rPr>
            </w:pPr>
            <w:r>
              <w:rPr>
                <w:rFonts w:ascii="Arial" w:eastAsia="Arial" w:hAnsi="Arial" w:cs="Arial"/>
                <w:bCs/>
                <w:color w:val="000000"/>
                <w:sz w:val="22"/>
                <w:szCs w:val="22"/>
              </w:rPr>
              <w:t xml:space="preserve">  63,69%</w:t>
            </w:r>
          </w:p>
        </w:tc>
      </w:tr>
    </w:tbl>
    <w:p w14:paraId="30219A74" w14:textId="77777777" w:rsidR="00D94B56" w:rsidRDefault="00D94B56">
      <w:pPr>
        <w:spacing w:line="360" w:lineRule="auto"/>
        <w:rPr>
          <w:rFonts w:ascii="Arial" w:eastAsia="Aptos" w:hAnsi="Arial" w:cs="Arial"/>
          <w:b/>
          <w:bCs/>
          <w:sz w:val="22"/>
          <w:szCs w:val="22"/>
        </w:rPr>
      </w:pPr>
    </w:p>
    <w:p w14:paraId="30219A75"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GLAVA 1. GRADSKO VIJEĆE</w:t>
      </w:r>
    </w:p>
    <w:p w14:paraId="30219A76"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Glava Gradsko vijeće sastoji se od programa Djelatnost predstavničkog tijela u kojemu planirana sredstva  u 2025. godini iznose </w:t>
      </w:r>
      <w:r>
        <w:rPr>
          <w:rFonts w:ascii="Arial" w:eastAsia="Aptos" w:hAnsi="Arial" w:cs="Arial"/>
          <w:b/>
          <w:bCs/>
          <w:sz w:val="22"/>
          <w:szCs w:val="22"/>
        </w:rPr>
        <w:t>84.100,00 eura</w:t>
      </w:r>
      <w:r>
        <w:rPr>
          <w:rFonts w:ascii="Arial" w:eastAsia="Aptos" w:hAnsi="Arial" w:cs="Arial"/>
          <w:sz w:val="22"/>
          <w:szCs w:val="22"/>
        </w:rPr>
        <w:t>.</w:t>
      </w:r>
      <w:r>
        <w:rPr>
          <w:rFonts w:ascii="Arial" w:eastAsia="Aptos" w:hAnsi="Arial" w:cs="Arial"/>
          <w:b/>
          <w:bCs/>
          <w:sz w:val="22"/>
          <w:szCs w:val="22"/>
        </w:rPr>
        <w:t xml:space="preserve"> </w:t>
      </w:r>
      <w:r>
        <w:rPr>
          <w:rFonts w:ascii="Arial" w:eastAsia="Aptos" w:hAnsi="Arial" w:cs="Arial"/>
          <w:sz w:val="22"/>
          <w:szCs w:val="22"/>
        </w:rPr>
        <w:t xml:space="preserve">Rashodi u razdoblju od 1. siječnja do 31. prosinca u 2025. godine iznose </w:t>
      </w:r>
      <w:r>
        <w:rPr>
          <w:rFonts w:ascii="Arial" w:eastAsia="Aptos" w:hAnsi="Arial" w:cs="Arial"/>
          <w:b/>
          <w:bCs/>
          <w:sz w:val="22"/>
          <w:szCs w:val="22"/>
        </w:rPr>
        <w:t xml:space="preserve">74.958,10eura </w:t>
      </w:r>
      <w:r>
        <w:rPr>
          <w:rFonts w:ascii="Arial" w:eastAsia="Aptos" w:hAnsi="Arial" w:cs="Arial"/>
          <w:sz w:val="22"/>
          <w:szCs w:val="22"/>
        </w:rPr>
        <w:t>ili 89,13</w:t>
      </w:r>
      <w:r>
        <w:rPr>
          <w:rFonts w:ascii="Arial" w:eastAsia="Aptos" w:hAnsi="Arial" w:cs="Arial"/>
          <w:b/>
          <w:bCs/>
          <w:sz w:val="22"/>
          <w:szCs w:val="22"/>
        </w:rPr>
        <w:t>%</w:t>
      </w:r>
      <w:r>
        <w:rPr>
          <w:rFonts w:ascii="Arial" w:eastAsia="Aptos" w:hAnsi="Arial" w:cs="Arial"/>
          <w:sz w:val="22"/>
          <w:szCs w:val="22"/>
        </w:rPr>
        <w:t xml:space="preserve"> ukupnog godišnjeg plana. </w:t>
      </w:r>
    </w:p>
    <w:p w14:paraId="30219A77"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i Aktivnosti u okviru  Glave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8"/>
        <w:gridCol w:w="3217"/>
        <w:gridCol w:w="1227"/>
        <w:gridCol w:w="1351"/>
        <w:gridCol w:w="843"/>
      </w:tblGrid>
      <w:tr w:rsidR="00E93D67" w14:paraId="30219A7D" w14:textId="77777777" w:rsidTr="00E93D67">
        <w:trPr>
          <w:trHeight w:val="205"/>
        </w:trPr>
        <w:tc>
          <w:tcPr>
            <w:tcW w:w="5925"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79" w14:textId="55D914D7" w:rsidR="00E93D67" w:rsidRDefault="00E93D67">
            <w:pPr>
              <w:spacing w:line="254" w:lineRule="auto"/>
              <w:rPr>
                <w:rFonts w:ascii="Arial" w:eastAsia="Aptos" w:hAnsi="Arial" w:cs="Arial"/>
                <w:b/>
                <w:bCs/>
                <w:sz w:val="22"/>
                <w:szCs w:val="22"/>
              </w:rPr>
            </w:pPr>
            <w:r>
              <w:rPr>
                <w:rFonts w:ascii="Arial" w:eastAsia="Aptos" w:hAnsi="Arial" w:cs="Arial"/>
                <w:b/>
                <w:bCs/>
                <w:sz w:val="22"/>
                <w:szCs w:val="22"/>
              </w:rPr>
              <w:t>Program/aktivnost/tekući projekt</w:t>
            </w:r>
          </w:p>
        </w:tc>
        <w:tc>
          <w:tcPr>
            <w:tcW w:w="12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7A"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2025.</w:t>
            </w:r>
          </w:p>
        </w:tc>
        <w:tc>
          <w:tcPr>
            <w:tcW w:w="13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7B"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84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7C" w14:textId="77777777" w:rsidR="00E93D67" w:rsidRDefault="00E93D67">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p>
        </w:tc>
      </w:tr>
      <w:tr w:rsidR="00D94B56" w14:paraId="30219A83" w14:textId="77777777" w:rsidTr="00E93D67">
        <w:trPr>
          <w:trHeight w:val="226"/>
        </w:trPr>
        <w:tc>
          <w:tcPr>
            <w:tcW w:w="270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7E"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Glava 1.</w:t>
            </w:r>
          </w:p>
        </w:tc>
        <w:tc>
          <w:tcPr>
            <w:tcW w:w="321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7F"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GRADSKO VIJEĆE</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0" w14:textId="77777777" w:rsidR="00D94B56" w:rsidRDefault="007C2BC3">
            <w:pPr>
              <w:spacing w:line="254" w:lineRule="auto"/>
              <w:jc w:val="right"/>
              <w:rPr>
                <w:rFonts w:ascii="Arial" w:eastAsia="Aptos" w:hAnsi="Arial" w:cs="Arial"/>
                <w:b/>
                <w:sz w:val="22"/>
                <w:szCs w:val="22"/>
              </w:rPr>
            </w:pPr>
            <w:r>
              <w:rPr>
                <w:rFonts w:ascii="Arial" w:eastAsia="Arial" w:hAnsi="Arial" w:cs="Arial"/>
                <w:b/>
                <w:color w:val="000000"/>
                <w:sz w:val="22"/>
                <w:szCs w:val="22"/>
              </w:rPr>
              <w:t>84.100,00</w:t>
            </w:r>
          </w:p>
        </w:tc>
        <w:tc>
          <w:tcPr>
            <w:tcW w:w="13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1" w14:textId="77777777" w:rsidR="00D94B56" w:rsidRDefault="007C2BC3">
            <w:pPr>
              <w:spacing w:line="254" w:lineRule="auto"/>
              <w:jc w:val="right"/>
              <w:rPr>
                <w:rFonts w:ascii="Arial" w:eastAsia="Aptos" w:hAnsi="Arial" w:cs="Arial"/>
                <w:b/>
                <w:sz w:val="22"/>
                <w:szCs w:val="22"/>
              </w:rPr>
            </w:pPr>
            <w:r>
              <w:rPr>
                <w:rFonts w:ascii="Arial" w:eastAsia="Arial" w:hAnsi="Arial" w:cs="Arial"/>
                <w:b/>
                <w:color w:val="000000"/>
                <w:sz w:val="22"/>
                <w:szCs w:val="22"/>
              </w:rPr>
              <w:t>74.958,10</w:t>
            </w:r>
          </w:p>
        </w:tc>
        <w:tc>
          <w:tcPr>
            <w:tcW w:w="8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2" w14:textId="77777777" w:rsidR="00D94B56" w:rsidRDefault="007C2BC3">
            <w:pPr>
              <w:spacing w:line="254" w:lineRule="auto"/>
              <w:jc w:val="center"/>
              <w:rPr>
                <w:rFonts w:ascii="Arial" w:eastAsia="Aptos" w:hAnsi="Arial" w:cs="Arial"/>
                <w:b/>
                <w:sz w:val="22"/>
                <w:szCs w:val="22"/>
              </w:rPr>
            </w:pPr>
            <w:r>
              <w:rPr>
                <w:rFonts w:ascii="Arial" w:eastAsia="Arial" w:hAnsi="Arial" w:cs="Arial"/>
                <w:b/>
                <w:color w:val="000000"/>
                <w:sz w:val="22"/>
                <w:szCs w:val="22"/>
              </w:rPr>
              <w:t>89,13%</w:t>
            </w:r>
          </w:p>
        </w:tc>
      </w:tr>
      <w:tr w:rsidR="00D94B56" w14:paraId="30219A89" w14:textId="77777777" w:rsidTr="00E93D67">
        <w:trPr>
          <w:trHeight w:val="226"/>
        </w:trPr>
        <w:tc>
          <w:tcPr>
            <w:tcW w:w="270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4"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Program</w:t>
            </w:r>
          </w:p>
        </w:tc>
        <w:tc>
          <w:tcPr>
            <w:tcW w:w="321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5"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Djelatnost predstavničkog tijela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6"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84.100,00</w:t>
            </w:r>
          </w:p>
        </w:tc>
        <w:tc>
          <w:tcPr>
            <w:tcW w:w="13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7"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74.958,10</w:t>
            </w:r>
          </w:p>
        </w:tc>
        <w:tc>
          <w:tcPr>
            <w:tcW w:w="8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8" w14:textId="77777777" w:rsidR="00D94B56" w:rsidRDefault="007C2BC3">
            <w:pPr>
              <w:spacing w:line="254" w:lineRule="auto"/>
              <w:jc w:val="center"/>
              <w:rPr>
                <w:rFonts w:ascii="Arial" w:eastAsia="Aptos" w:hAnsi="Arial" w:cs="Arial"/>
                <w:bCs/>
                <w:sz w:val="22"/>
                <w:szCs w:val="22"/>
              </w:rPr>
            </w:pPr>
            <w:r>
              <w:rPr>
                <w:rFonts w:ascii="Arial" w:eastAsia="Arial" w:hAnsi="Arial" w:cs="Arial"/>
                <w:bCs/>
                <w:color w:val="000000"/>
                <w:sz w:val="22"/>
                <w:szCs w:val="22"/>
              </w:rPr>
              <w:t>89,13%</w:t>
            </w:r>
          </w:p>
        </w:tc>
      </w:tr>
      <w:tr w:rsidR="00D94B56" w14:paraId="30219A8F" w14:textId="77777777" w:rsidTr="00E93D67">
        <w:trPr>
          <w:trHeight w:val="226"/>
        </w:trPr>
        <w:tc>
          <w:tcPr>
            <w:tcW w:w="270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A"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21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B"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Poslovanje Gradskog vijeća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C"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72.200,00</w:t>
            </w:r>
          </w:p>
        </w:tc>
        <w:tc>
          <w:tcPr>
            <w:tcW w:w="13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D"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66.287,17</w:t>
            </w:r>
          </w:p>
        </w:tc>
        <w:tc>
          <w:tcPr>
            <w:tcW w:w="8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8E"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91,81%</w:t>
            </w:r>
          </w:p>
        </w:tc>
      </w:tr>
      <w:tr w:rsidR="00D94B56" w14:paraId="30219A95" w14:textId="77777777" w:rsidTr="00E93D67">
        <w:trPr>
          <w:trHeight w:val="449"/>
        </w:trPr>
        <w:tc>
          <w:tcPr>
            <w:tcW w:w="270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0"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21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1"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Donacije političkim strankama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2"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11.400,00</w:t>
            </w:r>
          </w:p>
        </w:tc>
        <w:tc>
          <w:tcPr>
            <w:tcW w:w="13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3"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8.550,00</w:t>
            </w:r>
          </w:p>
        </w:tc>
        <w:tc>
          <w:tcPr>
            <w:tcW w:w="8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4"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75%</w:t>
            </w:r>
          </w:p>
        </w:tc>
      </w:tr>
      <w:tr w:rsidR="00D94B56" w14:paraId="30219A9B" w14:textId="77777777" w:rsidTr="00E93D67">
        <w:trPr>
          <w:trHeight w:val="289"/>
        </w:trPr>
        <w:tc>
          <w:tcPr>
            <w:tcW w:w="270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6"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21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7"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Djelovanje Gradskog savjeta mladih Grada Virovitice</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8"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500,00</w:t>
            </w:r>
          </w:p>
        </w:tc>
        <w:tc>
          <w:tcPr>
            <w:tcW w:w="13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9"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120,93</w:t>
            </w:r>
          </w:p>
        </w:tc>
        <w:tc>
          <w:tcPr>
            <w:tcW w:w="8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9A"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24,19%</w:t>
            </w:r>
          </w:p>
        </w:tc>
      </w:tr>
    </w:tbl>
    <w:p w14:paraId="30219A9D" w14:textId="77777777" w:rsidR="00D94B56" w:rsidRDefault="00D94B56">
      <w:pPr>
        <w:spacing w:line="360" w:lineRule="auto"/>
        <w:rPr>
          <w:rFonts w:ascii="Arial" w:eastAsia="Aptos" w:hAnsi="Arial" w:cs="Arial"/>
          <w:b/>
          <w:bCs/>
          <w:sz w:val="22"/>
          <w:szCs w:val="22"/>
          <w:highlight w:val="yellow"/>
        </w:rPr>
      </w:pPr>
    </w:p>
    <w:p w14:paraId="30219A9E"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Program: DJELATNOST PREDSTAVNIČKOG TIJELA</w:t>
      </w:r>
    </w:p>
    <w:p w14:paraId="30219A9F"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AA0" w14:textId="77777777" w:rsidR="00D94B56" w:rsidRDefault="007C2BC3">
      <w:pPr>
        <w:spacing w:line="276" w:lineRule="auto"/>
        <w:jc w:val="both"/>
        <w:rPr>
          <w:rFonts w:ascii="Arial" w:eastAsia="Calibri" w:hAnsi="Arial" w:cs="Arial"/>
          <w:sz w:val="22"/>
          <w:szCs w:val="22"/>
          <w:highlight w:val="yellow"/>
        </w:rPr>
      </w:pPr>
      <w:r>
        <w:rPr>
          <w:rFonts w:ascii="Arial" w:eastAsia="Aptos" w:hAnsi="Arial" w:cs="Arial"/>
          <w:sz w:val="22"/>
          <w:szCs w:val="22"/>
        </w:rPr>
        <w:t xml:space="preserve">Program obuhvaća aktivnosti kojima se osiguravaju sredstva za poslovanje Gradskog vijeća,  donacije političkim strankama i djelovanje Gradskog savjeta mladih Grada Virovitice. </w:t>
      </w:r>
      <w:r>
        <w:rPr>
          <w:rFonts w:ascii="Arial" w:eastAsia="Calibri" w:hAnsi="Arial" w:cs="Arial"/>
          <w:sz w:val="22"/>
          <w:szCs w:val="22"/>
        </w:rPr>
        <w:t>Ciljevi programa su osigurati uvjete za održavanje sjednica Gradskog vijeća i Gradskog savjeta mladih Grada Virovitice, donošenje odluka i akata u okviru prava i dužnosti sukladno Zakonu i Statutu Grada Virovitice, osiguranje sredstava za: rad članova Gradskog vijeća, financiranje političkih stranaka zastupljenih u Gradskom vijeću i financiranje rada Gradskog savjeta mladih Grada Virovitice.</w:t>
      </w:r>
    </w:p>
    <w:p w14:paraId="30219AA1"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9AA2"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 članovima Gradskog vijeća, članovima komisija i povjerenstava, političkim strankama i Gradskom savjetu mladih Grada Virovitice.</w:t>
      </w:r>
    </w:p>
    <w:p w14:paraId="30219AA3"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 2025. redovito su se podmirivale sve obveze.</w:t>
      </w:r>
    </w:p>
    <w:p w14:paraId="30219AA4"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AA5"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lastRenderedPageBreak/>
        <w:t xml:space="preserve">U razdoblju I-XII. 2025. za potrebe izvršenja aktivnosti sadržanih u ovom programu planirano je ukupno 84.100,00 eura, a utrošeno 74.958,10 eura, što iznosi 89,13% godišnjeg plana. </w:t>
      </w:r>
    </w:p>
    <w:p w14:paraId="30219AA7" w14:textId="40BA5682" w:rsidR="00D94B56" w:rsidRPr="0022747F" w:rsidRDefault="007C2BC3" w:rsidP="0022747F">
      <w:pPr>
        <w:spacing w:line="276" w:lineRule="auto"/>
        <w:rPr>
          <w:rFonts w:ascii="Arial" w:eastAsia="Aptos" w:hAnsi="Arial" w:cs="Arial"/>
          <w:color w:val="000000"/>
          <w:sz w:val="22"/>
          <w:szCs w:val="22"/>
        </w:rPr>
      </w:pPr>
      <w:r>
        <w:rPr>
          <w:rFonts w:ascii="Arial" w:eastAsia="Aptos" w:hAnsi="Arial" w:cs="Arial"/>
          <w:color w:val="000000"/>
          <w:sz w:val="22"/>
          <w:szCs w:val="22"/>
        </w:rPr>
        <w:t>U okviru ovog programa izvršene su sljedeće aktivnosti:</w:t>
      </w:r>
    </w:p>
    <w:p w14:paraId="30219AA8"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Poslovanje Gradskog vijeća</w:t>
      </w:r>
    </w:p>
    <w:p w14:paraId="30219AA9" w14:textId="55670097" w:rsidR="00D94B56" w:rsidRDefault="007C2BC3">
      <w:pPr>
        <w:spacing w:line="276" w:lineRule="auto"/>
        <w:contextualSpacing/>
        <w:jc w:val="both"/>
        <w:rPr>
          <w:rFonts w:ascii="Arial" w:eastAsia="Aptos" w:hAnsi="Arial" w:cs="Arial"/>
          <w:b/>
          <w:bCs/>
          <w:sz w:val="22"/>
          <w:szCs w:val="22"/>
          <w:highlight w:val="yellow"/>
        </w:rPr>
      </w:pPr>
      <w:r>
        <w:rPr>
          <w:rFonts w:ascii="Arial" w:eastAsia="Aptos" w:hAnsi="Arial" w:cs="Arial"/>
          <w:color w:val="000000"/>
          <w:sz w:val="22"/>
          <w:szCs w:val="22"/>
        </w:rPr>
        <w:t xml:space="preserve">Rashodi za poslovanje Gradskog vijeća izvršeni su u iznosu od </w:t>
      </w:r>
      <w:r w:rsidR="00E93D67">
        <w:rPr>
          <w:rFonts w:ascii="Arial" w:eastAsia="Aptos" w:hAnsi="Arial" w:cs="Arial"/>
          <w:color w:val="000000"/>
          <w:sz w:val="22"/>
          <w:szCs w:val="22"/>
        </w:rPr>
        <w:t>66.287,17</w:t>
      </w:r>
      <w:r>
        <w:rPr>
          <w:rFonts w:ascii="Arial" w:eastAsia="Aptos" w:hAnsi="Arial" w:cs="Arial"/>
          <w:color w:val="000000"/>
          <w:sz w:val="22"/>
          <w:szCs w:val="22"/>
        </w:rPr>
        <w:t xml:space="preserve"> eura ili 91,81% od plana, a  odnose se na rashode za </w:t>
      </w:r>
      <w:r>
        <w:rPr>
          <w:rFonts w:ascii="Arial" w:eastAsia="Aptos" w:hAnsi="Arial" w:cs="Arial"/>
          <w:sz w:val="22"/>
          <w:szCs w:val="22"/>
        </w:rPr>
        <w:t>ispunjenje organizacijskih, tehničkih i drugih uvjeta za održavanje redovnih sjednica Gradskog vijeća, kao i isplata naknada članovima Gradskog vijeća, komisijama i povjerenstvima</w:t>
      </w:r>
      <w:r w:rsidR="00E93D67">
        <w:rPr>
          <w:rFonts w:ascii="Arial" w:eastAsia="Aptos" w:hAnsi="Arial" w:cs="Arial"/>
          <w:sz w:val="22"/>
          <w:szCs w:val="22"/>
        </w:rPr>
        <w:t xml:space="preserve"> te na rashode održavanja sjednica Gradskog vijeća.</w:t>
      </w:r>
    </w:p>
    <w:p w14:paraId="30219AAA" w14:textId="77777777" w:rsidR="00D94B56" w:rsidRDefault="00D94B56">
      <w:pPr>
        <w:spacing w:line="276" w:lineRule="auto"/>
        <w:contextualSpacing/>
        <w:jc w:val="both"/>
        <w:rPr>
          <w:rFonts w:ascii="Arial" w:eastAsia="Aptos" w:hAnsi="Arial" w:cs="Arial"/>
          <w:b/>
          <w:bCs/>
          <w:sz w:val="22"/>
          <w:szCs w:val="22"/>
          <w:highlight w:val="yellow"/>
        </w:rPr>
      </w:pPr>
    </w:p>
    <w:p w14:paraId="30219AAB" w14:textId="77777777" w:rsidR="00D94B56" w:rsidRDefault="007C2BC3">
      <w:pPr>
        <w:spacing w:line="276" w:lineRule="auto"/>
        <w:contextualSpacing/>
        <w:jc w:val="both"/>
        <w:rPr>
          <w:rFonts w:ascii="Arial" w:eastAsia="Aptos" w:hAnsi="Arial" w:cs="Arial"/>
          <w:b/>
          <w:bCs/>
          <w:sz w:val="22"/>
          <w:szCs w:val="22"/>
        </w:rPr>
      </w:pPr>
      <w:r>
        <w:rPr>
          <w:rFonts w:ascii="Arial" w:eastAsia="Aptos" w:hAnsi="Arial" w:cs="Arial"/>
          <w:b/>
          <w:bCs/>
          <w:sz w:val="22"/>
          <w:szCs w:val="22"/>
        </w:rPr>
        <w:t>Ostvarenje rezultata:</w:t>
      </w:r>
    </w:p>
    <w:tbl>
      <w:tblPr>
        <w:tblW w:w="9493" w:type="dxa"/>
        <w:tblLook w:val="04A0" w:firstRow="1" w:lastRow="0" w:firstColumn="1" w:lastColumn="0" w:noHBand="0" w:noVBand="1"/>
      </w:tblPr>
      <w:tblGrid>
        <w:gridCol w:w="2071"/>
        <w:gridCol w:w="2001"/>
        <w:gridCol w:w="1323"/>
        <w:gridCol w:w="1268"/>
        <w:gridCol w:w="1268"/>
        <w:gridCol w:w="1562"/>
      </w:tblGrid>
      <w:tr w:rsidR="00D94B56" w14:paraId="30219AB2" w14:textId="77777777">
        <w:trPr>
          <w:trHeight w:val="921"/>
        </w:trPr>
        <w:tc>
          <w:tcPr>
            <w:tcW w:w="2122" w:type="dxa"/>
            <w:tcBorders>
              <w:top w:val="single" w:sz="4" w:space="0" w:color="auto"/>
              <w:left w:val="single" w:sz="4" w:space="0" w:color="auto"/>
              <w:bottom w:val="single" w:sz="4" w:space="0" w:color="auto"/>
              <w:right w:val="single" w:sz="4" w:space="0" w:color="auto"/>
            </w:tcBorders>
            <w:vAlign w:val="center"/>
          </w:tcPr>
          <w:p w14:paraId="30219AAC"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126" w:type="dxa"/>
            <w:tcBorders>
              <w:top w:val="single" w:sz="4" w:space="0" w:color="auto"/>
              <w:left w:val="nil"/>
              <w:bottom w:val="single" w:sz="4" w:space="0" w:color="auto"/>
              <w:right w:val="single" w:sz="4" w:space="0" w:color="auto"/>
            </w:tcBorders>
            <w:vAlign w:val="center"/>
          </w:tcPr>
          <w:p w14:paraId="30219AAD"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323" w:type="dxa"/>
            <w:tcBorders>
              <w:top w:val="single" w:sz="4" w:space="0" w:color="auto"/>
              <w:left w:val="nil"/>
              <w:bottom w:val="single" w:sz="4" w:space="0" w:color="auto"/>
              <w:right w:val="single" w:sz="4" w:space="0" w:color="auto"/>
            </w:tcBorders>
            <w:noWrap/>
            <w:vAlign w:val="center"/>
          </w:tcPr>
          <w:p w14:paraId="30219AAE"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90" w:type="dxa"/>
            <w:tcBorders>
              <w:top w:val="single" w:sz="4" w:space="0" w:color="auto"/>
              <w:left w:val="nil"/>
              <w:bottom w:val="single" w:sz="4" w:space="0" w:color="auto"/>
              <w:right w:val="single" w:sz="4" w:space="0" w:color="auto"/>
            </w:tcBorders>
            <w:vAlign w:val="center"/>
          </w:tcPr>
          <w:p w14:paraId="30219AAF"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AB0"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 2025.</w:t>
            </w:r>
          </w:p>
        </w:tc>
        <w:tc>
          <w:tcPr>
            <w:tcW w:w="1562" w:type="dxa"/>
            <w:tcBorders>
              <w:top w:val="single" w:sz="4" w:space="0" w:color="auto"/>
              <w:left w:val="nil"/>
              <w:bottom w:val="single" w:sz="4" w:space="0" w:color="auto"/>
              <w:right w:val="single" w:sz="4" w:space="0" w:color="auto"/>
            </w:tcBorders>
            <w:noWrap/>
            <w:vAlign w:val="center"/>
          </w:tcPr>
          <w:p w14:paraId="30219AB1"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r>
              <w:rPr>
                <w:rFonts w:ascii="Arial" w:eastAsia="Aptos" w:hAnsi="Arial" w:cs="Arial"/>
                <w:b/>
                <w:bCs/>
                <w:color w:val="000000"/>
                <w:sz w:val="22"/>
                <w:szCs w:val="22"/>
              </w:rPr>
              <w:br/>
              <w:t>I-XII. 2025.</w:t>
            </w:r>
          </w:p>
        </w:tc>
      </w:tr>
      <w:tr w:rsidR="00D94B56" w14:paraId="30219AB5" w14:textId="77777777">
        <w:trPr>
          <w:trHeight w:val="323"/>
        </w:trPr>
        <w:tc>
          <w:tcPr>
            <w:tcW w:w="2122" w:type="dxa"/>
            <w:tcBorders>
              <w:top w:val="nil"/>
              <w:left w:val="single" w:sz="4" w:space="0" w:color="auto"/>
              <w:bottom w:val="single" w:sz="4" w:space="0" w:color="auto"/>
              <w:right w:val="single" w:sz="4" w:space="0" w:color="auto"/>
            </w:tcBorders>
            <w:vAlign w:val="center"/>
          </w:tcPr>
          <w:p w14:paraId="30219AB3"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371" w:type="dxa"/>
            <w:gridSpan w:val="5"/>
            <w:tcBorders>
              <w:top w:val="single" w:sz="4" w:space="0" w:color="auto"/>
              <w:left w:val="nil"/>
              <w:bottom w:val="single" w:sz="4" w:space="0" w:color="auto"/>
              <w:right w:val="single" w:sz="4" w:space="0" w:color="auto"/>
            </w:tcBorders>
            <w:vAlign w:val="center"/>
          </w:tcPr>
          <w:p w14:paraId="30219AB4"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Poslovanje gradskog vijeća</w:t>
            </w:r>
          </w:p>
        </w:tc>
      </w:tr>
      <w:tr w:rsidR="00D94B56" w14:paraId="30219ABC" w14:textId="77777777">
        <w:trPr>
          <w:trHeight w:val="536"/>
        </w:trPr>
        <w:tc>
          <w:tcPr>
            <w:tcW w:w="2122" w:type="dxa"/>
            <w:tcBorders>
              <w:top w:val="nil"/>
              <w:left w:val="single" w:sz="4" w:space="0" w:color="auto"/>
              <w:bottom w:val="single" w:sz="4" w:space="0" w:color="auto"/>
              <w:right w:val="single" w:sz="4" w:space="0" w:color="auto"/>
            </w:tcBorders>
            <w:vAlign w:val="center"/>
          </w:tcPr>
          <w:p w14:paraId="30219AB6"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Održane sjednice Gradskog vijeća</w:t>
            </w:r>
          </w:p>
        </w:tc>
        <w:tc>
          <w:tcPr>
            <w:tcW w:w="2126" w:type="dxa"/>
            <w:tcBorders>
              <w:top w:val="nil"/>
              <w:left w:val="nil"/>
              <w:bottom w:val="single" w:sz="4" w:space="0" w:color="auto"/>
              <w:right w:val="single" w:sz="4" w:space="0" w:color="auto"/>
            </w:tcBorders>
            <w:vAlign w:val="center"/>
          </w:tcPr>
          <w:p w14:paraId="30219AB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Osigurani uvjeti za održane sjednice</w:t>
            </w:r>
          </w:p>
        </w:tc>
        <w:tc>
          <w:tcPr>
            <w:tcW w:w="1323" w:type="dxa"/>
            <w:tcBorders>
              <w:top w:val="nil"/>
              <w:left w:val="nil"/>
              <w:bottom w:val="single" w:sz="4" w:space="0" w:color="auto"/>
              <w:right w:val="single" w:sz="4" w:space="0" w:color="auto"/>
            </w:tcBorders>
            <w:noWrap/>
            <w:vAlign w:val="center"/>
          </w:tcPr>
          <w:p w14:paraId="30219AB8"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190" w:type="dxa"/>
            <w:tcBorders>
              <w:top w:val="nil"/>
              <w:left w:val="nil"/>
              <w:bottom w:val="single" w:sz="4" w:space="0" w:color="auto"/>
              <w:right w:val="single" w:sz="4" w:space="0" w:color="auto"/>
            </w:tcBorders>
            <w:noWrap/>
            <w:vAlign w:val="center"/>
          </w:tcPr>
          <w:p w14:paraId="30219AB9" w14:textId="77777777" w:rsidR="00D94B56" w:rsidRPr="007F690F" w:rsidRDefault="007C2BC3">
            <w:pPr>
              <w:spacing w:line="254" w:lineRule="auto"/>
              <w:jc w:val="right"/>
              <w:rPr>
                <w:rFonts w:ascii="Arial" w:eastAsia="Aptos" w:hAnsi="Arial" w:cs="Arial"/>
                <w:sz w:val="22"/>
                <w:szCs w:val="22"/>
              </w:rPr>
            </w:pPr>
            <w:r w:rsidRPr="007F690F">
              <w:rPr>
                <w:rFonts w:ascii="Arial" w:eastAsia="Aptos" w:hAnsi="Arial" w:cs="Arial"/>
                <w:sz w:val="22"/>
                <w:szCs w:val="22"/>
              </w:rPr>
              <w:t>10</w:t>
            </w:r>
          </w:p>
        </w:tc>
        <w:tc>
          <w:tcPr>
            <w:tcW w:w="1170" w:type="dxa"/>
            <w:tcBorders>
              <w:top w:val="nil"/>
              <w:left w:val="nil"/>
              <w:bottom w:val="single" w:sz="4" w:space="0" w:color="auto"/>
              <w:right w:val="single" w:sz="4" w:space="0" w:color="auto"/>
            </w:tcBorders>
            <w:noWrap/>
            <w:vAlign w:val="center"/>
          </w:tcPr>
          <w:p w14:paraId="30219ABA" w14:textId="77777777" w:rsidR="00D94B56" w:rsidRPr="007F690F" w:rsidRDefault="007C2BC3">
            <w:pPr>
              <w:spacing w:line="254" w:lineRule="auto"/>
              <w:jc w:val="right"/>
              <w:rPr>
                <w:rFonts w:ascii="Arial" w:eastAsia="Aptos" w:hAnsi="Arial" w:cs="Arial"/>
                <w:sz w:val="22"/>
                <w:szCs w:val="22"/>
              </w:rPr>
            </w:pPr>
            <w:r w:rsidRPr="007F690F">
              <w:rPr>
                <w:rFonts w:ascii="Arial" w:eastAsia="Aptos" w:hAnsi="Arial" w:cs="Arial"/>
                <w:sz w:val="22"/>
                <w:szCs w:val="22"/>
              </w:rPr>
              <w:t>10</w:t>
            </w:r>
          </w:p>
        </w:tc>
        <w:tc>
          <w:tcPr>
            <w:tcW w:w="1562" w:type="dxa"/>
            <w:tcBorders>
              <w:top w:val="nil"/>
              <w:left w:val="nil"/>
              <w:bottom w:val="single" w:sz="4" w:space="0" w:color="auto"/>
              <w:right w:val="single" w:sz="4" w:space="0" w:color="auto"/>
            </w:tcBorders>
            <w:noWrap/>
            <w:vAlign w:val="center"/>
          </w:tcPr>
          <w:p w14:paraId="30219ABB" w14:textId="21155B4F" w:rsidR="00D94B56" w:rsidRPr="007F690F" w:rsidRDefault="007F690F">
            <w:pPr>
              <w:spacing w:line="254" w:lineRule="auto"/>
              <w:jc w:val="right"/>
              <w:rPr>
                <w:rFonts w:ascii="Arial" w:eastAsia="Aptos" w:hAnsi="Arial" w:cs="Arial"/>
                <w:sz w:val="22"/>
                <w:szCs w:val="22"/>
              </w:rPr>
            </w:pPr>
            <w:r w:rsidRPr="007F690F">
              <w:rPr>
                <w:rFonts w:ascii="Arial" w:eastAsia="Aptos" w:hAnsi="Arial" w:cs="Arial"/>
                <w:sz w:val="22"/>
                <w:szCs w:val="22"/>
              </w:rPr>
              <w:t>6</w:t>
            </w:r>
          </w:p>
        </w:tc>
      </w:tr>
    </w:tbl>
    <w:p w14:paraId="30219ABF" w14:textId="77777777" w:rsidR="00D94B56" w:rsidRDefault="00D94B56">
      <w:pPr>
        <w:spacing w:after="0" w:line="276" w:lineRule="auto"/>
        <w:ind w:left="360"/>
        <w:contextualSpacing/>
        <w:jc w:val="both"/>
        <w:rPr>
          <w:rFonts w:ascii="Arial" w:eastAsia="Aptos" w:hAnsi="Arial" w:cs="Arial"/>
          <w:sz w:val="22"/>
          <w:szCs w:val="22"/>
        </w:rPr>
      </w:pPr>
    </w:p>
    <w:p w14:paraId="30219AC2" w14:textId="77777777" w:rsidR="00D94B56" w:rsidRDefault="00D94B56">
      <w:pPr>
        <w:spacing w:after="0" w:line="276" w:lineRule="auto"/>
        <w:ind w:left="360"/>
        <w:contextualSpacing/>
        <w:jc w:val="both"/>
        <w:rPr>
          <w:rFonts w:ascii="Arial" w:eastAsia="Aptos" w:hAnsi="Arial" w:cs="Arial"/>
          <w:sz w:val="22"/>
          <w:szCs w:val="22"/>
        </w:rPr>
      </w:pPr>
    </w:p>
    <w:p w14:paraId="30219AC3"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Donacije političkim strankama</w:t>
      </w:r>
    </w:p>
    <w:p w14:paraId="30219AC4" w14:textId="5092604F" w:rsidR="00D94B56" w:rsidRDefault="007C2BC3">
      <w:pPr>
        <w:spacing w:line="276" w:lineRule="auto"/>
        <w:contextualSpacing/>
        <w:jc w:val="both"/>
        <w:rPr>
          <w:rFonts w:ascii="Arial" w:eastAsia="Aptos" w:hAnsi="Arial" w:cs="Arial"/>
          <w:color w:val="000000"/>
          <w:sz w:val="22"/>
          <w:szCs w:val="22"/>
        </w:rPr>
      </w:pPr>
      <w:r>
        <w:rPr>
          <w:rFonts w:ascii="Arial" w:eastAsia="Aptos" w:hAnsi="Arial" w:cs="Arial"/>
          <w:color w:val="000000"/>
          <w:sz w:val="22"/>
          <w:szCs w:val="22"/>
        </w:rPr>
        <w:t xml:space="preserve">U </w:t>
      </w:r>
      <w:r w:rsidRPr="00DF12AF">
        <w:rPr>
          <w:rFonts w:ascii="Arial" w:eastAsia="Aptos" w:hAnsi="Arial" w:cs="Arial"/>
          <w:sz w:val="22"/>
          <w:szCs w:val="22"/>
        </w:rPr>
        <w:t>skladu sa Odlukom o raspoređivanju sredstava za financiranje političkih stranaka koje imaju člana u Gradskom vijeću Grada Virovitice za 2025. godinu (Službeni vjesnik Grada Virovitice br. 1</w:t>
      </w:r>
      <w:r w:rsidR="00DF12AF" w:rsidRPr="00DF12AF">
        <w:rPr>
          <w:rFonts w:ascii="Arial" w:eastAsia="Aptos" w:hAnsi="Arial" w:cs="Arial"/>
          <w:sz w:val="22"/>
          <w:szCs w:val="22"/>
        </w:rPr>
        <w:t>0</w:t>
      </w:r>
      <w:r w:rsidRPr="00DF12AF">
        <w:rPr>
          <w:rFonts w:ascii="Arial" w:eastAsia="Aptos" w:hAnsi="Arial" w:cs="Arial"/>
          <w:sz w:val="22"/>
          <w:szCs w:val="22"/>
        </w:rPr>
        <w:t>/2</w:t>
      </w:r>
      <w:r w:rsidR="00DF12AF" w:rsidRPr="00DF12AF">
        <w:rPr>
          <w:rFonts w:ascii="Arial" w:eastAsia="Aptos" w:hAnsi="Arial" w:cs="Arial"/>
          <w:sz w:val="22"/>
          <w:szCs w:val="22"/>
        </w:rPr>
        <w:t>4</w:t>
      </w:r>
      <w:r w:rsidRPr="00DF12AF">
        <w:rPr>
          <w:rFonts w:ascii="Arial" w:eastAsia="Aptos" w:hAnsi="Arial" w:cs="Arial"/>
          <w:sz w:val="22"/>
          <w:szCs w:val="22"/>
        </w:rPr>
        <w:t xml:space="preserve">) financirane su političke stranke zastupljene u Gradskom vijeću Grada Virovitice u iznosu </w:t>
      </w:r>
      <w:r>
        <w:rPr>
          <w:rFonts w:ascii="Arial" w:eastAsia="Aptos" w:hAnsi="Arial" w:cs="Arial"/>
          <w:sz w:val="22"/>
          <w:szCs w:val="22"/>
        </w:rPr>
        <w:t xml:space="preserve">od </w:t>
      </w:r>
      <w:r w:rsidR="00E93D67">
        <w:rPr>
          <w:rFonts w:ascii="Arial" w:eastAsia="Aptos" w:hAnsi="Arial" w:cs="Arial"/>
          <w:sz w:val="22"/>
          <w:szCs w:val="22"/>
        </w:rPr>
        <w:t xml:space="preserve">8.550,00 eura </w:t>
      </w:r>
      <w:r>
        <w:rPr>
          <w:rFonts w:ascii="Arial" w:eastAsia="Aptos" w:hAnsi="Arial" w:cs="Arial"/>
          <w:color w:val="000000"/>
          <w:sz w:val="22"/>
          <w:szCs w:val="22"/>
        </w:rPr>
        <w:t xml:space="preserve">ili </w:t>
      </w:r>
      <w:r w:rsidR="00E93D67">
        <w:rPr>
          <w:rFonts w:ascii="Arial" w:eastAsia="Aptos" w:hAnsi="Arial" w:cs="Arial"/>
          <w:color w:val="000000"/>
          <w:sz w:val="22"/>
          <w:szCs w:val="22"/>
        </w:rPr>
        <w:t>75</w:t>
      </w:r>
      <w:r>
        <w:rPr>
          <w:rFonts w:ascii="Arial" w:eastAsia="Aptos" w:hAnsi="Arial" w:cs="Arial"/>
          <w:color w:val="000000"/>
          <w:sz w:val="22"/>
          <w:szCs w:val="22"/>
        </w:rPr>
        <w:t>% ukupnog godišnjeg plana</w:t>
      </w:r>
      <w:r>
        <w:rPr>
          <w:rFonts w:ascii="Arial" w:eastAsia="Aptos" w:hAnsi="Arial" w:cs="Arial"/>
          <w:sz w:val="22"/>
          <w:szCs w:val="22"/>
        </w:rPr>
        <w:t>.</w:t>
      </w:r>
    </w:p>
    <w:p w14:paraId="30219AC5" w14:textId="77777777" w:rsidR="00D94B56" w:rsidRDefault="00D94B56">
      <w:pPr>
        <w:spacing w:line="276" w:lineRule="auto"/>
        <w:contextualSpacing/>
        <w:jc w:val="both"/>
        <w:rPr>
          <w:rFonts w:ascii="Arial" w:eastAsia="Aptos" w:hAnsi="Arial" w:cs="Arial"/>
          <w:b/>
          <w:bCs/>
          <w:sz w:val="22"/>
          <w:szCs w:val="22"/>
        </w:rPr>
      </w:pPr>
    </w:p>
    <w:p w14:paraId="30219AC6" w14:textId="77777777" w:rsidR="00D94B56" w:rsidRDefault="007C2BC3">
      <w:pPr>
        <w:spacing w:line="276" w:lineRule="auto"/>
        <w:contextualSpacing/>
        <w:jc w:val="both"/>
        <w:rPr>
          <w:rFonts w:ascii="Arial" w:eastAsia="Aptos" w:hAnsi="Arial" w:cs="Arial"/>
          <w:b/>
          <w:bCs/>
          <w:sz w:val="22"/>
          <w:szCs w:val="22"/>
        </w:rPr>
      </w:pPr>
      <w:r>
        <w:rPr>
          <w:rFonts w:ascii="Arial" w:eastAsia="Aptos" w:hAnsi="Arial" w:cs="Arial"/>
          <w:b/>
          <w:bCs/>
          <w:sz w:val="22"/>
          <w:szCs w:val="22"/>
        </w:rPr>
        <w:t>Ostvarenje rezultata:</w:t>
      </w:r>
    </w:p>
    <w:tbl>
      <w:tblPr>
        <w:tblW w:w="9500" w:type="dxa"/>
        <w:tblLook w:val="04A0" w:firstRow="1" w:lastRow="0" w:firstColumn="1" w:lastColumn="0" w:noHBand="0" w:noVBand="1"/>
      </w:tblPr>
      <w:tblGrid>
        <w:gridCol w:w="2797"/>
        <w:gridCol w:w="1416"/>
        <w:gridCol w:w="1323"/>
        <w:gridCol w:w="1268"/>
        <w:gridCol w:w="1268"/>
        <w:gridCol w:w="1428"/>
      </w:tblGrid>
      <w:tr w:rsidR="00D94B56" w14:paraId="30219ACD" w14:textId="77777777" w:rsidTr="00DF12AF">
        <w:trPr>
          <w:trHeight w:val="774"/>
        </w:trPr>
        <w:tc>
          <w:tcPr>
            <w:tcW w:w="2798" w:type="dxa"/>
            <w:tcBorders>
              <w:top w:val="single" w:sz="4" w:space="0" w:color="auto"/>
              <w:left w:val="single" w:sz="4" w:space="0" w:color="auto"/>
              <w:bottom w:val="single" w:sz="4" w:space="0" w:color="auto"/>
              <w:right w:val="single" w:sz="4" w:space="0" w:color="auto"/>
            </w:tcBorders>
            <w:vAlign w:val="center"/>
          </w:tcPr>
          <w:p w14:paraId="30219AC7"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1416" w:type="dxa"/>
            <w:tcBorders>
              <w:top w:val="single" w:sz="4" w:space="0" w:color="auto"/>
              <w:left w:val="nil"/>
              <w:bottom w:val="single" w:sz="4" w:space="0" w:color="auto"/>
              <w:right w:val="single" w:sz="4" w:space="0" w:color="auto"/>
            </w:tcBorders>
            <w:vAlign w:val="center"/>
          </w:tcPr>
          <w:p w14:paraId="30219AC8"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323" w:type="dxa"/>
            <w:tcBorders>
              <w:top w:val="single" w:sz="4" w:space="0" w:color="auto"/>
              <w:left w:val="nil"/>
              <w:bottom w:val="single" w:sz="4" w:space="0" w:color="auto"/>
              <w:right w:val="single" w:sz="4" w:space="0" w:color="auto"/>
            </w:tcBorders>
            <w:noWrap/>
            <w:vAlign w:val="center"/>
          </w:tcPr>
          <w:p w14:paraId="30219AC9"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67" w:type="dxa"/>
            <w:tcBorders>
              <w:top w:val="single" w:sz="4" w:space="0" w:color="auto"/>
              <w:left w:val="nil"/>
              <w:bottom w:val="single" w:sz="4" w:space="0" w:color="auto"/>
              <w:right w:val="single" w:sz="4" w:space="0" w:color="auto"/>
            </w:tcBorders>
            <w:vAlign w:val="center"/>
          </w:tcPr>
          <w:p w14:paraId="30219ACA"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268" w:type="dxa"/>
            <w:tcBorders>
              <w:top w:val="single" w:sz="4" w:space="0" w:color="auto"/>
              <w:left w:val="nil"/>
              <w:bottom w:val="single" w:sz="4" w:space="0" w:color="auto"/>
              <w:right w:val="single" w:sz="4" w:space="0" w:color="auto"/>
            </w:tcBorders>
            <w:noWrap/>
            <w:vAlign w:val="center"/>
          </w:tcPr>
          <w:p w14:paraId="30219ACB"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Ciljana vrijednost 2025. </w:t>
            </w:r>
          </w:p>
        </w:tc>
        <w:tc>
          <w:tcPr>
            <w:tcW w:w="1425" w:type="dxa"/>
            <w:tcBorders>
              <w:top w:val="single" w:sz="4" w:space="0" w:color="auto"/>
              <w:left w:val="nil"/>
              <w:bottom w:val="single" w:sz="4" w:space="0" w:color="auto"/>
              <w:right w:val="single" w:sz="4" w:space="0" w:color="auto"/>
            </w:tcBorders>
            <w:noWrap/>
            <w:vAlign w:val="center"/>
          </w:tcPr>
          <w:p w14:paraId="30219ACC"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r>
              <w:rPr>
                <w:rFonts w:ascii="Arial" w:eastAsia="Aptos" w:hAnsi="Arial" w:cs="Arial"/>
                <w:b/>
                <w:bCs/>
                <w:color w:val="000000"/>
                <w:sz w:val="22"/>
                <w:szCs w:val="22"/>
              </w:rPr>
              <w:br/>
              <w:t>I-XII. 2025.</w:t>
            </w:r>
          </w:p>
        </w:tc>
      </w:tr>
      <w:tr w:rsidR="00D94B56" w14:paraId="30219AD0" w14:textId="77777777" w:rsidTr="00DF12AF">
        <w:trPr>
          <w:trHeight w:val="323"/>
        </w:trPr>
        <w:tc>
          <w:tcPr>
            <w:tcW w:w="2798" w:type="dxa"/>
            <w:tcBorders>
              <w:top w:val="nil"/>
              <w:left w:val="single" w:sz="4" w:space="0" w:color="auto"/>
              <w:bottom w:val="single" w:sz="4" w:space="0" w:color="auto"/>
              <w:right w:val="single" w:sz="4" w:space="0" w:color="auto"/>
            </w:tcBorders>
            <w:vAlign w:val="center"/>
          </w:tcPr>
          <w:p w14:paraId="30219ACE"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6702" w:type="dxa"/>
            <w:gridSpan w:val="5"/>
            <w:tcBorders>
              <w:top w:val="single" w:sz="4" w:space="0" w:color="auto"/>
              <w:left w:val="nil"/>
              <w:bottom w:val="single" w:sz="4" w:space="0" w:color="auto"/>
              <w:right w:val="single" w:sz="4" w:space="0" w:color="auto"/>
            </w:tcBorders>
            <w:vAlign w:val="center"/>
          </w:tcPr>
          <w:p w14:paraId="30219ACF" w14:textId="77777777" w:rsidR="00D94B56" w:rsidRDefault="007C2BC3">
            <w:pPr>
              <w:spacing w:line="254" w:lineRule="auto"/>
              <w:ind w:right="162"/>
              <w:rPr>
                <w:rFonts w:ascii="Arial" w:eastAsia="Aptos" w:hAnsi="Arial" w:cs="Arial"/>
                <w:i/>
                <w:iCs/>
                <w:color w:val="000000"/>
                <w:sz w:val="22"/>
                <w:szCs w:val="22"/>
              </w:rPr>
            </w:pPr>
            <w:r>
              <w:rPr>
                <w:rFonts w:ascii="Arial" w:eastAsia="Aptos" w:hAnsi="Arial" w:cs="Arial"/>
                <w:i/>
                <w:iCs/>
                <w:color w:val="000000"/>
                <w:sz w:val="22"/>
                <w:szCs w:val="22"/>
              </w:rPr>
              <w:t>Donacije političkim strankama</w:t>
            </w:r>
          </w:p>
        </w:tc>
      </w:tr>
      <w:tr w:rsidR="00D94B56" w14:paraId="30219AD7" w14:textId="77777777" w:rsidTr="00DF12AF">
        <w:trPr>
          <w:trHeight w:val="936"/>
        </w:trPr>
        <w:tc>
          <w:tcPr>
            <w:tcW w:w="2798" w:type="dxa"/>
            <w:tcBorders>
              <w:top w:val="single" w:sz="4" w:space="0" w:color="auto"/>
              <w:left w:val="single" w:sz="4" w:space="0" w:color="auto"/>
              <w:bottom w:val="single" w:sz="4" w:space="0" w:color="auto"/>
              <w:right w:val="single" w:sz="4" w:space="0" w:color="auto"/>
            </w:tcBorders>
            <w:vAlign w:val="bottom"/>
          </w:tcPr>
          <w:p w14:paraId="30219AD1"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Osigurane donacije za sve stranke čiji su članovi u Gradskom vijeću</w:t>
            </w:r>
          </w:p>
        </w:tc>
        <w:tc>
          <w:tcPr>
            <w:tcW w:w="1416" w:type="dxa"/>
            <w:tcBorders>
              <w:top w:val="single" w:sz="4" w:space="0" w:color="auto"/>
              <w:left w:val="nil"/>
              <w:bottom w:val="single" w:sz="4" w:space="0" w:color="auto"/>
              <w:right w:val="single" w:sz="4" w:space="0" w:color="auto"/>
            </w:tcBorders>
            <w:vAlign w:val="bottom"/>
          </w:tcPr>
          <w:p w14:paraId="30219AD2"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Osiguran iznos za isplatu donacija</w:t>
            </w:r>
          </w:p>
        </w:tc>
        <w:tc>
          <w:tcPr>
            <w:tcW w:w="1323" w:type="dxa"/>
            <w:tcBorders>
              <w:top w:val="single" w:sz="4" w:space="0" w:color="auto"/>
              <w:left w:val="nil"/>
              <w:bottom w:val="single" w:sz="4" w:space="0" w:color="auto"/>
              <w:right w:val="single" w:sz="4" w:space="0" w:color="auto"/>
            </w:tcBorders>
            <w:noWrap/>
            <w:vAlign w:val="bottom"/>
          </w:tcPr>
          <w:p w14:paraId="30219AD3"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Iznos</w:t>
            </w:r>
          </w:p>
        </w:tc>
        <w:tc>
          <w:tcPr>
            <w:tcW w:w="1267" w:type="dxa"/>
            <w:tcBorders>
              <w:top w:val="single" w:sz="4" w:space="0" w:color="auto"/>
              <w:left w:val="nil"/>
              <w:bottom w:val="single" w:sz="4" w:space="0" w:color="auto"/>
              <w:right w:val="single" w:sz="4" w:space="0" w:color="auto"/>
            </w:tcBorders>
            <w:noWrap/>
            <w:vAlign w:val="bottom"/>
          </w:tcPr>
          <w:p w14:paraId="30219AD4" w14:textId="77777777" w:rsidR="00D94B56" w:rsidRDefault="007C2BC3" w:rsidP="00DF12AF">
            <w:pPr>
              <w:spacing w:line="254" w:lineRule="auto"/>
              <w:ind w:right="-144"/>
              <w:jc w:val="center"/>
              <w:rPr>
                <w:rFonts w:ascii="Arial" w:eastAsia="Aptos" w:hAnsi="Arial" w:cs="Arial"/>
                <w:color w:val="000000"/>
                <w:sz w:val="22"/>
                <w:szCs w:val="22"/>
              </w:rPr>
            </w:pPr>
            <w:r>
              <w:rPr>
                <w:rFonts w:ascii="Arial" w:eastAsia="Aptos" w:hAnsi="Arial" w:cs="Arial"/>
                <w:color w:val="000000"/>
                <w:sz w:val="22"/>
                <w:szCs w:val="22"/>
              </w:rPr>
              <w:t>11.400,00</w:t>
            </w:r>
          </w:p>
        </w:tc>
        <w:tc>
          <w:tcPr>
            <w:tcW w:w="1268" w:type="dxa"/>
            <w:tcBorders>
              <w:top w:val="single" w:sz="4" w:space="0" w:color="auto"/>
              <w:left w:val="nil"/>
              <w:bottom w:val="single" w:sz="4" w:space="0" w:color="auto"/>
              <w:right w:val="single" w:sz="4" w:space="0" w:color="auto"/>
            </w:tcBorders>
            <w:noWrap/>
            <w:vAlign w:val="bottom"/>
          </w:tcPr>
          <w:p w14:paraId="30219AD5" w14:textId="77777777" w:rsidR="00D94B56" w:rsidRDefault="007C2BC3">
            <w:pPr>
              <w:spacing w:line="254" w:lineRule="auto"/>
              <w:jc w:val="right"/>
              <w:rPr>
                <w:rFonts w:ascii="Arial" w:eastAsia="Aptos" w:hAnsi="Arial" w:cs="Arial"/>
                <w:color w:val="000000"/>
                <w:sz w:val="22"/>
                <w:szCs w:val="22"/>
              </w:rPr>
            </w:pPr>
            <w:r>
              <w:rPr>
                <w:rFonts w:ascii="Arial" w:eastAsia="Aptos" w:hAnsi="Arial" w:cs="Arial"/>
                <w:color w:val="000000"/>
                <w:sz w:val="22"/>
                <w:szCs w:val="22"/>
              </w:rPr>
              <w:t>11.400,00</w:t>
            </w:r>
          </w:p>
        </w:tc>
        <w:tc>
          <w:tcPr>
            <w:tcW w:w="1425" w:type="dxa"/>
            <w:tcBorders>
              <w:top w:val="single" w:sz="4" w:space="0" w:color="auto"/>
              <w:left w:val="nil"/>
              <w:bottom w:val="single" w:sz="4" w:space="0" w:color="auto"/>
              <w:right w:val="single" w:sz="4" w:space="0" w:color="auto"/>
            </w:tcBorders>
            <w:noWrap/>
            <w:vAlign w:val="bottom"/>
          </w:tcPr>
          <w:p w14:paraId="30219AD6" w14:textId="77777777" w:rsidR="00D94B56" w:rsidRDefault="007C2BC3">
            <w:pPr>
              <w:spacing w:line="254" w:lineRule="auto"/>
              <w:jc w:val="right"/>
              <w:rPr>
                <w:rFonts w:ascii="Arial" w:eastAsia="Aptos" w:hAnsi="Arial" w:cs="Arial"/>
                <w:color w:val="000000"/>
                <w:sz w:val="22"/>
                <w:szCs w:val="22"/>
              </w:rPr>
            </w:pPr>
            <w:r>
              <w:rPr>
                <w:rFonts w:ascii="Arial" w:eastAsia="Aptos" w:hAnsi="Arial" w:cs="Arial"/>
                <w:color w:val="000000"/>
                <w:sz w:val="22"/>
                <w:szCs w:val="22"/>
              </w:rPr>
              <w:t>8.550,00</w:t>
            </w:r>
          </w:p>
        </w:tc>
      </w:tr>
    </w:tbl>
    <w:p w14:paraId="30219AD8" w14:textId="77777777" w:rsidR="00D94B56" w:rsidRDefault="00D94B56">
      <w:pPr>
        <w:spacing w:line="276" w:lineRule="auto"/>
        <w:contextualSpacing/>
        <w:jc w:val="both"/>
        <w:rPr>
          <w:rFonts w:ascii="Arial" w:eastAsia="Aptos" w:hAnsi="Arial" w:cs="Arial"/>
          <w:b/>
          <w:bCs/>
          <w:sz w:val="22"/>
          <w:szCs w:val="22"/>
          <w:highlight w:val="yellow"/>
        </w:rPr>
      </w:pPr>
    </w:p>
    <w:p w14:paraId="30219AD9"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Djelovanje Gradskog savjeta mladih Grada Virovitice</w:t>
      </w:r>
    </w:p>
    <w:p w14:paraId="30219ADA" w14:textId="77777777" w:rsidR="00D94B56" w:rsidRDefault="007C2BC3">
      <w:pPr>
        <w:spacing w:line="276" w:lineRule="auto"/>
        <w:jc w:val="both"/>
        <w:rPr>
          <w:rFonts w:ascii="Arial" w:eastAsia="Aptos" w:hAnsi="Arial" w:cs="Arial"/>
          <w:sz w:val="22"/>
          <w:szCs w:val="22"/>
        </w:rPr>
      </w:pPr>
      <w:r>
        <w:rPr>
          <w:rFonts w:ascii="Arial" w:eastAsia="Aptos" w:hAnsi="Arial" w:cs="Arial"/>
          <w:color w:val="000000"/>
          <w:sz w:val="22"/>
          <w:szCs w:val="22"/>
        </w:rPr>
        <w:t>Rashodi za djelovanje Gradskog savjeta mladih Grada Virovitice izvršeni su u iznosu od 120,93 eura ili 24,19% od plana, a  odnose se na naknade članovima Gradskog savjeta mladih Grada Virovitice.</w:t>
      </w:r>
    </w:p>
    <w:p w14:paraId="30219ADB" w14:textId="77777777" w:rsidR="00D94B56" w:rsidRDefault="007C2BC3">
      <w:pPr>
        <w:spacing w:line="276" w:lineRule="auto"/>
        <w:contextualSpacing/>
        <w:jc w:val="both"/>
        <w:rPr>
          <w:rFonts w:ascii="Arial" w:eastAsia="Aptos" w:hAnsi="Arial" w:cs="Arial"/>
          <w:b/>
          <w:bCs/>
          <w:color w:val="000000"/>
          <w:sz w:val="22"/>
          <w:szCs w:val="22"/>
        </w:rPr>
      </w:pPr>
      <w:r>
        <w:rPr>
          <w:rFonts w:ascii="Arial" w:eastAsia="Aptos" w:hAnsi="Arial" w:cs="Arial"/>
          <w:b/>
          <w:bCs/>
          <w:sz w:val="22"/>
          <w:szCs w:val="22"/>
        </w:rPr>
        <w:t>Ostvarenje rezultata:</w:t>
      </w:r>
    </w:p>
    <w:tbl>
      <w:tblPr>
        <w:tblW w:w="9493" w:type="dxa"/>
        <w:tblLook w:val="04A0" w:firstRow="1" w:lastRow="0" w:firstColumn="1" w:lastColumn="0" w:noHBand="0" w:noVBand="1"/>
      </w:tblPr>
      <w:tblGrid>
        <w:gridCol w:w="2669"/>
        <w:gridCol w:w="1403"/>
        <w:gridCol w:w="1323"/>
        <w:gridCol w:w="1268"/>
        <w:gridCol w:w="1268"/>
        <w:gridCol w:w="1562"/>
      </w:tblGrid>
      <w:tr w:rsidR="00D94B56" w14:paraId="30219AE2" w14:textId="77777777">
        <w:trPr>
          <w:trHeight w:val="921"/>
        </w:trPr>
        <w:tc>
          <w:tcPr>
            <w:tcW w:w="2944" w:type="dxa"/>
            <w:tcBorders>
              <w:top w:val="single" w:sz="4" w:space="0" w:color="auto"/>
              <w:left w:val="single" w:sz="4" w:space="0" w:color="auto"/>
              <w:bottom w:val="single" w:sz="4" w:space="0" w:color="auto"/>
              <w:right w:val="single" w:sz="4" w:space="0" w:color="auto"/>
            </w:tcBorders>
            <w:vAlign w:val="center"/>
          </w:tcPr>
          <w:p w14:paraId="30219ADC"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1304" w:type="dxa"/>
            <w:tcBorders>
              <w:top w:val="single" w:sz="4" w:space="0" w:color="auto"/>
              <w:left w:val="nil"/>
              <w:bottom w:val="single" w:sz="4" w:space="0" w:color="auto"/>
              <w:right w:val="single" w:sz="4" w:space="0" w:color="auto"/>
            </w:tcBorders>
            <w:vAlign w:val="center"/>
          </w:tcPr>
          <w:p w14:paraId="30219ADD"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323" w:type="dxa"/>
            <w:tcBorders>
              <w:top w:val="single" w:sz="4" w:space="0" w:color="auto"/>
              <w:left w:val="nil"/>
              <w:bottom w:val="single" w:sz="4" w:space="0" w:color="auto"/>
              <w:right w:val="single" w:sz="4" w:space="0" w:color="auto"/>
            </w:tcBorders>
            <w:noWrap/>
            <w:vAlign w:val="center"/>
          </w:tcPr>
          <w:p w14:paraId="30219ADE"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90" w:type="dxa"/>
            <w:tcBorders>
              <w:top w:val="single" w:sz="4" w:space="0" w:color="auto"/>
              <w:left w:val="nil"/>
              <w:bottom w:val="single" w:sz="4" w:space="0" w:color="auto"/>
              <w:right w:val="single" w:sz="4" w:space="0" w:color="auto"/>
            </w:tcBorders>
            <w:vAlign w:val="center"/>
          </w:tcPr>
          <w:p w14:paraId="30219ADF"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AE0" w14:textId="75BDCB05"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w:t>
            </w:r>
            <w:r w:rsidR="00355F5B">
              <w:rPr>
                <w:rFonts w:ascii="Arial" w:eastAsia="Aptos" w:hAnsi="Arial" w:cs="Arial"/>
                <w:b/>
                <w:bCs/>
                <w:color w:val="000000"/>
                <w:sz w:val="22"/>
                <w:szCs w:val="22"/>
              </w:rPr>
              <w:t xml:space="preserve"> 2025.</w:t>
            </w:r>
            <w:r>
              <w:rPr>
                <w:rFonts w:ascii="Arial" w:eastAsia="Aptos" w:hAnsi="Arial" w:cs="Arial"/>
                <w:b/>
                <w:bCs/>
                <w:color w:val="000000"/>
                <w:sz w:val="22"/>
                <w:szCs w:val="22"/>
              </w:rPr>
              <w:t xml:space="preserve"> </w:t>
            </w:r>
          </w:p>
        </w:tc>
        <w:tc>
          <w:tcPr>
            <w:tcW w:w="1562" w:type="dxa"/>
            <w:tcBorders>
              <w:top w:val="single" w:sz="4" w:space="0" w:color="auto"/>
              <w:left w:val="nil"/>
              <w:bottom w:val="single" w:sz="4" w:space="0" w:color="auto"/>
              <w:right w:val="single" w:sz="4" w:space="0" w:color="auto"/>
            </w:tcBorders>
            <w:noWrap/>
            <w:vAlign w:val="center"/>
          </w:tcPr>
          <w:p w14:paraId="30219AE1" w14:textId="77777777" w:rsidR="00D94B56" w:rsidRDefault="007C2BC3">
            <w:pPr>
              <w:spacing w:line="254" w:lineRule="auto"/>
              <w:ind w:right="-85"/>
              <w:jc w:val="center"/>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r>
              <w:rPr>
                <w:rFonts w:ascii="Arial" w:eastAsia="Aptos" w:hAnsi="Arial" w:cs="Arial"/>
                <w:b/>
                <w:bCs/>
                <w:color w:val="000000"/>
                <w:sz w:val="22"/>
                <w:szCs w:val="22"/>
              </w:rPr>
              <w:br/>
              <w:t>I-XII 2024.</w:t>
            </w:r>
          </w:p>
        </w:tc>
      </w:tr>
      <w:tr w:rsidR="00D94B56" w14:paraId="30219AE5" w14:textId="77777777">
        <w:trPr>
          <w:trHeight w:val="323"/>
        </w:trPr>
        <w:tc>
          <w:tcPr>
            <w:tcW w:w="2944" w:type="dxa"/>
            <w:tcBorders>
              <w:top w:val="nil"/>
              <w:left w:val="single" w:sz="4" w:space="0" w:color="auto"/>
              <w:bottom w:val="single" w:sz="4" w:space="0" w:color="auto"/>
              <w:right w:val="single" w:sz="4" w:space="0" w:color="auto"/>
            </w:tcBorders>
            <w:vAlign w:val="center"/>
          </w:tcPr>
          <w:p w14:paraId="30219AE3"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lastRenderedPageBreak/>
              <w:t>Aktivnost/projekt</w:t>
            </w:r>
          </w:p>
        </w:tc>
        <w:tc>
          <w:tcPr>
            <w:tcW w:w="6549" w:type="dxa"/>
            <w:gridSpan w:val="5"/>
            <w:tcBorders>
              <w:top w:val="single" w:sz="4" w:space="0" w:color="auto"/>
              <w:left w:val="nil"/>
              <w:bottom w:val="single" w:sz="4" w:space="0" w:color="auto"/>
              <w:right w:val="single" w:sz="4" w:space="0" w:color="auto"/>
            </w:tcBorders>
            <w:vAlign w:val="center"/>
          </w:tcPr>
          <w:p w14:paraId="30219AE4"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Djelovanje Gradskog savjeta mladih Grada Virovitice</w:t>
            </w:r>
          </w:p>
        </w:tc>
      </w:tr>
      <w:tr w:rsidR="00D94B56" w14:paraId="30219AEC" w14:textId="77777777">
        <w:trPr>
          <w:trHeight w:val="708"/>
        </w:trPr>
        <w:tc>
          <w:tcPr>
            <w:tcW w:w="2944" w:type="dxa"/>
            <w:tcBorders>
              <w:top w:val="nil"/>
              <w:left w:val="single" w:sz="4" w:space="0" w:color="auto"/>
              <w:bottom w:val="single" w:sz="4" w:space="0" w:color="auto"/>
              <w:right w:val="single" w:sz="4" w:space="0" w:color="auto"/>
            </w:tcBorders>
            <w:vAlign w:val="bottom"/>
          </w:tcPr>
          <w:p w14:paraId="30219AE6"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Održane sjednice Gradskog savjeta mladih Grada Virovitice</w:t>
            </w:r>
          </w:p>
        </w:tc>
        <w:tc>
          <w:tcPr>
            <w:tcW w:w="1304" w:type="dxa"/>
            <w:tcBorders>
              <w:top w:val="nil"/>
              <w:left w:val="nil"/>
              <w:bottom w:val="single" w:sz="4" w:space="0" w:color="auto"/>
              <w:right w:val="single" w:sz="4" w:space="0" w:color="auto"/>
            </w:tcBorders>
            <w:vAlign w:val="bottom"/>
          </w:tcPr>
          <w:p w14:paraId="30219AE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održanih sjednica</w:t>
            </w:r>
          </w:p>
        </w:tc>
        <w:tc>
          <w:tcPr>
            <w:tcW w:w="1323" w:type="dxa"/>
            <w:tcBorders>
              <w:top w:val="nil"/>
              <w:left w:val="nil"/>
              <w:bottom w:val="single" w:sz="4" w:space="0" w:color="auto"/>
              <w:right w:val="single" w:sz="4" w:space="0" w:color="auto"/>
            </w:tcBorders>
            <w:noWrap/>
            <w:vAlign w:val="bottom"/>
          </w:tcPr>
          <w:p w14:paraId="30219AE8"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190" w:type="dxa"/>
            <w:tcBorders>
              <w:top w:val="nil"/>
              <w:left w:val="nil"/>
              <w:bottom w:val="single" w:sz="4" w:space="0" w:color="auto"/>
              <w:right w:val="single" w:sz="4" w:space="0" w:color="auto"/>
            </w:tcBorders>
            <w:noWrap/>
            <w:vAlign w:val="bottom"/>
          </w:tcPr>
          <w:p w14:paraId="30219AE9" w14:textId="7F027979" w:rsidR="00D94B56" w:rsidRPr="00355F5B" w:rsidRDefault="00355F5B">
            <w:pPr>
              <w:spacing w:line="254" w:lineRule="auto"/>
              <w:jc w:val="right"/>
              <w:rPr>
                <w:rFonts w:ascii="Arial" w:eastAsia="Aptos" w:hAnsi="Arial" w:cs="Arial"/>
                <w:sz w:val="22"/>
                <w:szCs w:val="22"/>
              </w:rPr>
            </w:pPr>
            <w:r w:rsidRPr="00355F5B">
              <w:rPr>
                <w:rFonts w:ascii="Arial" w:eastAsia="Aptos" w:hAnsi="Arial" w:cs="Arial"/>
                <w:sz w:val="22"/>
                <w:szCs w:val="22"/>
              </w:rPr>
              <w:t>5</w:t>
            </w:r>
          </w:p>
        </w:tc>
        <w:tc>
          <w:tcPr>
            <w:tcW w:w="1170" w:type="dxa"/>
            <w:tcBorders>
              <w:top w:val="nil"/>
              <w:left w:val="nil"/>
              <w:bottom w:val="single" w:sz="4" w:space="0" w:color="auto"/>
              <w:right w:val="single" w:sz="4" w:space="0" w:color="auto"/>
            </w:tcBorders>
            <w:noWrap/>
            <w:vAlign w:val="bottom"/>
          </w:tcPr>
          <w:p w14:paraId="30219AEA" w14:textId="6133A337" w:rsidR="00D94B56" w:rsidRPr="00355F5B" w:rsidRDefault="00355F5B">
            <w:pPr>
              <w:spacing w:line="254" w:lineRule="auto"/>
              <w:jc w:val="right"/>
              <w:rPr>
                <w:rFonts w:ascii="Arial" w:eastAsia="Aptos" w:hAnsi="Arial" w:cs="Arial"/>
                <w:sz w:val="22"/>
                <w:szCs w:val="22"/>
              </w:rPr>
            </w:pPr>
            <w:r w:rsidRPr="00355F5B">
              <w:rPr>
                <w:rFonts w:ascii="Arial" w:eastAsia="Aptos" w:hAnsi="Arial" w:cs="Arial"/>
                <w:sz w:val="22"/>
                <w:szCs w:val="22"/>
              </w:rPr>
              <w:t>5</w:t>
            </w:r>
          </w:p>
        </w:tc>
        <w:tc>
          <w:tcPr>
            <w:tcW w:w="1562" w:type="dxa"/>
            <w:tcBorders>
              <w:top w:val="nil"/>
              <w:left w:val="nil"/>
              <w:bottom w:val="single" w:sz="4" w:space="0" w:color="auto"/>
              <w:right w:val="single" w:sz="4" w:space="0" w:color="auto"/>
            </w:tcBorders>
            <w:noWrap/>
            <w:vAlign w:val="bottom"/>
          </w:tcPr>
          <w:p w14:paraId="30219AEB" w14:textId="15095707" w:rsidR="00D94B56" w:rsidRPr="00355F5B" w:rsidRDefault="00355F5B">
            <w:pPr>
              <w:spacing w:line="254" w:lineRule="auto"/>
              <w:jc w:val="right"/>
              <w:rPr>
                <w:rFonts w:ascii="Arial" w:eastAsia="Aptos" w:hAnsi="Arial" w:cs="Arial"/>
                <w:sz w:val="22"/>
                <w:szCs w:val="22"/>
              </w:rPr>
            </w:pPr>
            <w:r w:rsidRPr="00355F5B">
              <w:rPr>
                <w:rFonts w:ascii="Arial" w:eastAsia="Aptos" w:hAnsi="Arial" w:cs="Arial"/>
                <w:sz w:val="22"/>
                <w:szCs w:val="22"/>
              </w:rPr>
              <w:t>1</w:t>
            </w:r>
          </w:p>
        </w:tc>
      </w:tr>
    </w:tbl>
    <w:p w14:paraId="30219AED" w14:textId="77777777" w:rsidR="00D94B56" w:rsidRDefault="00D94B56">
      <w:pPr>
        <w:spacing w:line="276" w:lineRule="auto"/>
        <w:contextualSpacing/>
        <w:jc w:val="both"/>
        <w:rPr>
          <w:rFonts w:ascii="Arial" w:eastAsia="Aptos" w:hAnsi="Arial" w:cs="Arial"/>
          <w:b/>
          <w:bCs/>
          <w:sz w:val="22"/>
          <w:szCs w:val="22"/>
        </w:rPr>
      </w:pPr>
    </w:p>
    <w:p w14:paraId="30219AEE" w14:textId="77777777" w:rsidR="00D94B56" w:rsidRDefault="00D94B56">
      <w:pPr>
        <w:spacing w:line="276" w:lineRule="auto"/>
        <w:contextualSpacing/>
        <w:jc w:val="both"/>
        <w:rPr>
          <w:rFonts w:ascii="Arial" w:eastAsia="Aptos" w:hAnsi="Arial" w:cs="Arial"/>
          <w:b/>
          <w:bCs/>
          <w:sz w:val="22"/>
          <w:szCs w:val="22"/>
        </w:rPr>
      </w:pPr>
    </w:p>
    <w:p w14:paraId="30219AEF" w14:textId="77777777" w:rsidR="00D94B56" w:rsidRDefault="007C2BC3">
      <w:pPr>
        <w:spacing w:line="276" w:lineRule="auto"/>
        <w:contextualSpacing/>
        <w:jc w:val="both"/>
        <w:rPr>
          <w:rFonts w:ascii="Arial" w:eastAsia="Aptos" w:hAnsi="Arial" w:cs="Arial"/>
          <w:b/>
          <w:bCs/>
          <w:sz w:val="22"/>
          <w:szCs w:val="22"/>
        </w:rPr>
      </w:pPr>
      <w:r>
        <w:rPr>
          <w:rFonts w:ascii="Arial" w:eastAsia="Aptos" w:hAnsi="Arial" w:cs="Arial"/>
          <w:b/>
          <w:bCs/>
          <w:sz w:val="22"/>
          <w:szCs w:val="22"/>
        </w:rPr>
        <w:t>Glava 2. GRADONAČELNIK</w:t>
      </w:r>
    </w:p>
    <w:p w14:paraId="30219AF0" w14:textId="77777777" w:rsidR="00D94B56" w:rsidRDefault="00D94B56">
      <w:pPr>
        <w:spacing w:line="276" w:lineRule="auto"/>
        <w:contextualSpacing/>
        <w:jc w:val="both"/>
        <w:rPr>
          <w:rFonts w:ascii="Arial" w:eastAsia="Aptos" w:hAnsi="Arial" w:cs="Arial"/>
          <w:b/>
          <w:bCs/>
          <w:sz w:val="22"/>
          <w:szCs w:val="22"/>
        </w:rPr>
      </w:pPr>
    </w:p>
    <w:p w14:paraId="30219AF1" w14:textId="77777777" w:rsidR="00D94B56" w:rsidRDefault="007C2BC3">
      <w:pPr>
        <w:spacing w:line="276" w:lineRule="auto"/>
        <w:jc w:val="both"/>
        <w:rPr>
          <w:rFonts w:ascii="Arial" w:eastAsia="Aptos" w:hAnsi="Arial" w:cs="Arial"/>
          <w:b/>
          <w:bCs/>
          <w:sz w:val="22"/>
          <w:szCs w:val="22"/>
        </w:rPr>
      </w:pPr>
      <w:r>
        <w:rPr>
          <w:rFonts w:ascii="Arial" w:eastAsia="Aptos" w:hAnsi="Arial" w:cs="Arial"/>
          <w:sz w:val="22"/>
          <w:szCs w:val="22"/>
        </w:rPr>
        <w:t xml:space="preserve">Glava Gradonačelnik sastoji se od programa Djelatnost izvršnog tijela u kojemu planirana sredstva u 2025. godini iznose </w:t>
      </w:r>
      <w:r>
        <w:rPr>
          <w:rFonts w:ascii="Arial" w:eastAsia="Aptos" w:hAnsi="Arial" w:cs="Arial"/>
          <w:b/>
          <w:bCs/>
          <w:sz w:val="22"/>
          <w:szCs w:val="22"/>
        </w:rPr>
        <w:t>50.190,00 eura</w:t>
      </w:r>
      <w:r>
        <w:rPr>
          <w:rFonts w:ascii="Arial" w:eastAsia="Aptos" w:hAnsi="Arial" w:cs="Arial"/>
          <w:sz w:val="22"/>
          <w:szCs w:val="22"/>
        </w:rPr>
        <w:t xml:space="preserve">. Ostvareni rashodi u razdoblju od 1. siječnja do 31. prosinca u 2025. godini iznose </w:t>
      </w:r>
      <w:r>
        <w:rPr>
          <w:rFonts w:ascii="Arial" w:eastAsia="Aptos" w:hAnsi="Arial" w:cs="Arial"/>
          <w:b/>
          <w:bCs/>
          <w:sz w:val="22"/>
          <w:szCs w:val="22"/>
        </w:rPr>
        <w:t xml:space="preserve">31.963,78 eura </w:t>
      </w:r>
      <w:r>
        <w:rPr>
          <w:rFonts w:ascii="Arial" w:eastAsia="Aptos" w:hAnsi="Arial" w:cs="Arial"/>
          <w:sz w:val="22"/>
          <w:szCs w:val="22"/>
        </w:rPr>
        <w:t xml:space="preserve">ili </w:t>
      </w:r>
      <w:r>
        <w:rPr>
          <w:rFonts w:ascii="Arial" w:eastAsia="Aptos" w:hAnsi="Arial" w:cs="Arial"/>
          <w:b/>
          <w:bCs/>
          <w:sz w:val="22"/>
          <w:szCs w:val="22"/>
        </w:rPr>
        <w:t>63,69%</w:t>
      </w:r>
      <w:r>
        <w:rPr>
          <w:rFonts w:ascii="Arial" w:eastAsia="Aptos" w:hAnsi="Arial" w:cs="Arial"/>
          <w:sz w:val="22"/>
          <w:szCs w:val="22"/>
        </w:rPr>
        <w:t xml:space="preserve"> ukupnog godišnjeg plana. </w:t>
      </w:r>
    </w:p>
    <w:p w14:paraId="30219AF2"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i Aktivnosti u okviru  Glave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5"/>
        <w:gridCol w:w="3002"/>
        <w:gridCol w:w="1158"/>
        <w:gridCol w:w="1527"/>
        <w:gridCol w:w="947"/>
      </w:tblGrid>
      <w:tr w:rsidR="00040C39" w14:paraId="30219AF8" w14:textId="77777777" w:rsidTr="00040C39">
        <w:trPr>
          <w:trHeight w:val="205"/>
        </w:trPr>
        <w:tc>
          <w:tcPr>
            <w:tcW w:w="5507"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F4" w14:textId="3E722AF1" w:rsidR="00040C39" w:rsidRDefault="00040C39">
            <w:pPr>
              <w:spacing w:line="254" w:lineRule="auto"/>
              <w:rPr>
                <w:rFonts w:ascii="Arial" w:eastAsia="Aptos" w:hAnsi="Arial" w:cs="Arial"/>
                <w:b/>
                <w:bCs/>
                <w:sz w:val="22"/>
                <w:szCs w:val="22"/>
              </w:rPr>
            </w:pPr>
            <w:r>
              <w:rPr>
                <w:rFonts w:ascii="Arial" w:eastAsia="Aptos" w:hAnsi="Arial" w:cs="Arial"/>
                <w:b/>
                <w:bCs/>
                <w:sz w:val="22"/>
                <w:szCs w:val="22"/>
              </w:rPr>
              <w:t>Program/aktivnost</w:t>
            </w:r>
          </w:p>
        </w:tc>
        <w:tc>
          <w:tcPr>
            <w:tcW w:w="115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F5" w14:textId="77777777" w:rsidR="00040C39" w:rsidRDefault="00040C39" w:rsidP="00380354">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2025.</w:t>
            </w:r>
          </w:p>
        </w:tc>
        <w:tc>
          <w:tcPr>
            <w:tcW w:w="15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F6" w14:textId="77777777" w:rsidR="00040C39" w:rsidRDefault="00040C39">
            <w:pPr>
              <w:spacing w:line="254" w:lineRule="auto"/>
              <w:jc w:val="center"/>
              <w:rPr>
                <w:rFonts w:ascii="Arial" w:eastAsia="Arial" w:hAnsi="Arial" w:cs="Arial"/>
                <w:b/>
                <w:bCs/>
                <w:color w:val="000000"/>
                <w:sz w:val="22"/>
                <w:szCs w:val="22"/>
              </w:rPr>
            </w:pPr>
            <w:r>
              <w:rPr>
                <w:rFonts w:ascii="Arial" w:eastAsia="Arial" w:hAnsi="Arial" w:cs="Arial"/>
                <w:b/>
                <w:bCs/>
                <w:color w:val="000000"/>
                <w:sz w:val="22"/>
                <w:szCs w:val="22"/>
              </w:rPr>
              <w:t>Realizirano 2025.</w:t>
            </w:r>
          </w:p>
        </w:tc>
        <w:tc>
          <w:tcPr>
            <w:tcW w:w="94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AF7" w14:textId="77777777" w:rsidR="00040C39" w:rsidRDefault="00040C39">
            <w:pPr>
              <w:spacing w:line="254" w:lineRule="auto"/>
              <w:jc w:val="right"/>
              <w:rPr>
                <w:rFonts w:ascii="Arial" w:eastAsia="Aptos" w:hAnsi="Arial" w:cs="Arial"/>
                <w:b/>
                <w:bCs/>
                <w:sz w:val="22"/>
                <w:szCs w:val="22"/>
              </w:rPr>
            </w:pPr>
            <w:r>
              <w:rPr>
                <w:rFonts w:ascii="Arial" w:eastAsia="Arial" w:hAnsi="Arial" w:cs="Arial"/>
                <w:b/>
                <w:bCs/>
                <w:color w:val="000000"/>
                <w:sz w:val="22"/>
                <w:szCs w:val="22"/>
              </w:rPr>
              <w:t xml:space="preserve">Indeks </w:t>
            </w:r>
          </w:p>
        </w:tc>
      </w:tr>
      <w:tr w:rsidR="00D94B56" w14:paraId="30219AFE" w14:textId="77777777" w:rsidTr="00040C39">
        <w:trPr>
          <w:trHeight w:val="498"/>
        </w:trPr>
        <w:tc>
          <w:tcPr>
            <w:tcW w:w="25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9"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Glava 1.</w:t>
            </w:r>
          </w:p>
        </w:tc>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A"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Gradonačelnik</w:t>
            </w:r>
          </w:p>
        </w:tc>
        <w:tc>
          <w:tcPr>
            <w:tcW w:w="11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B" w14:textId="77777777" w:rsidR="00D94B56" w:rsidRDefault="007C2BC3">
            <w:pPr>
              <w:spacing w:line="254" w:lineRule="auto"/>
              <w:jc w:val="right"/>
              <w:rPr>
                <w:rFonts w:ascii="Arial" w:eastAsia="Aptos" w:hAnsi="Arial" w:cs="Arial"/>
                <w:b/>
                <w:bCs/>
                <w:sz w:val="22"/>
                <w:szCs w:val="22"/>
              </w:rPr>
            </w:pPr>
            <w:r>
              <w:rPr>
                <w:rFonts w:ascii="Arial" w:eastAsia="Aptos" w:hAnsi="Arial" w:cs="Arial"/>
                <w:b/>
                <w:bCs/>
                <w:sz w:val="22"/>
                <w:szCs w:val="22"/>
              </w:rPr>
              <w:t>50.190,00</w:t>
            </w:r>
          </w:p>
        </w:tc>
        <w:tc>
          <w:tcPr>
            <w:tcW w:w="15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C" w14:textId="77777777" w:rsidR="00D94B56" w:rsidRDefault="007C2BC3">
            <w:pPr>
              <w:spacing w:line="254" w:lineRule="auto"/>
              <w:jc w:val="right"/>
              <w:rPr>
                <w:rFonts w:ascii="Arial" w:eastAsia="Aptos" w:hAnsi="Arial" w:cs="Arial"/>
                <w:b/>
                <w:bCs/>
                <w:sz w:val="22"/>
                <w:szCs w:val="22"/>
              </w:rPr>
            </w:pPr>
            <w:r>
              <w:rPr>
                <w:rFonts w:ascii="Arial" w:eastAsia="Aptos" w:hAnsi="Arial" w:cs="Arial"/>
                <w:b/>
                <w:bCs/>
                <w:sz w:val="22"/>
                <w:szCs w:val="22"/>
              </w:rPr>
              <w:t>31.963,78</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D" w14:textId="77777777" w:rsidR="00D94B56" w:rsidRDefault="007C2BC3">
            <w:pPr>
              <w:spacing w:line="254" w:lineRule="auto"/>
              <w:ind w:left="-13" w:firstLine="13"/>
              <w:jc w:val="right"/>
              <w:rPr>
                <w:rFonts w:ascii="Arial" w:eastAsia="Aptos" w:hAnsi="Arial" w:cs="Arial"/>
                <w:b/>
                <w:bCs/>
                <w:sz w:val="22"/>
                <w:szCs w:val="22"/>
              </w:rPr>
            </w:pPr>
            <w:r>
              <w:rPr>
                <w:rFonts w:ascii="Arial" w:eastAsia="Aptos" w:hAnsi="Arial" w:cs="Arial"/>
                <w:b/>
                <w:bCs/>
                <w:sz w:val="22"/>
                <w:szCs w:val="22"/>
              </w:rPr>
              <w:t>63,69%</w:t>
            </w:r>
          </w:p>
        </w:tc>
      </w:tr>
      <w:tr w:rsidR="00D94B56" w14:paraId="30219B04" w14:textId="77777777" w:rsidTr="00040C39">
        <w:trPr>
          <w:trHeight w:val="226"/>
        </w:trPr>
        <w:tc>
          <w:tcPr>
            <w:tcW w:w="25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AFF"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Program</w:t>
            </w:r>
          </w:p>
        </w:tc>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0"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Djelatnost izvršnog tijela</w:t>
            </w:r>
          </w:p>
        </w:tc>
        <w:tc>
          <w:tcPr>
            <w:tcW w:w="11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1"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50.190,00</w:t>
            </w:r>
          </w:p>
        </w:tc>
        <w:tc>
          <w:tcPr>
            <w:tcW w:w="15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2"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31.963,78</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3" w14:textId="77777777" w:rsidR="00D94B56" w:rsidRDefault="007C2BC3">
            <w:pPr>
              <w:spacing w:line="254" w:lineRule="auto"/>
              <w:ind w:left="-13" w:firstLine="13"/>
              <w:jc w:val="right"/>
              <w:rPr>
                <w:rFonts w:ascii="Arial" w:eastAsia="Aptos" w:hAnsi="Arial" w:cs="Arial"/>
                <w:sz w:val="22"/>
                <w:szCs w:val="22"/>
              </w:rPr>
            </w:pPr>
            <w:r>
              <w:rPr>
                <w:rFonts w:ascii="Arial" w:eastAsia="Aptos" w:hAnsi="Arial" w:cs="Arial"/>
                <w:sz w:val="22"/>
                <w:szCs w:val="22"/>
              </w:rPr>
              <w:t>63,69%</w:t>
            </w:r>
          </w:p>
        </w:tc>
      </w:tr>
      <w:tr w:rsidR="00D94B56" w14:paraId="30219B0A" w14:textId="77777777" w:rsidTr="00040C39">
        <w:trPr>
          <w:trHeight w:val="226"/>
        </w:trPr>
        <w:tc>
          <w:tcPr>
            <w:tcW w:w="25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5"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6"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Redovna djelatnost Gradonačelnika</w:t>
            </w:r>
          </w:p>
        </w:tc>
        <w:tc>
          <w:tcPr>
            <w:tcW w:w="11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7"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23.645,00</w:t>
            </w:r>
          </w:p>
        </w:tc>
        <w:tc>
          <w:tcPr>
            <w:tcW w:w="15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8"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31.963,78</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9"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135,18%</w:t>
            </w:r>
          </w:p>
        </w:tc>
      </w:tr>
      <w:tr w:rsidR="00D94B56" w14:paraId="30219B10" w14:textId="77777777" w:rsidTr="00040C39">
        <w:trPr>
          <w:trHeight w:val="226"/>
        </w:trPr>
        <w:tc>
          <w:tcPr>
            <w:tcW w:w="25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B"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C"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Proračunska zaliha</w:t>
            </w:r>
          </w:p>
        </w:tc>
        <w:tc>
          <w:tcPr>
            <w:tcW w:w="115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D"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26.545,00</w:t>
            </w:r>
          </w:p>
        </w:tc>
        <w:tc>
          <w:tcPr>
            <w:tcW w:w="15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E"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0F"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0,00%</w:t>
            </w:r>
          </w:p>
        </w:tc>
      </w:tr>
    </w:tbl>
    <w:p w14:paraId="30219B11" w14:textId="77777777" w:rsidR="00D94B56" w:rsidRDefault="00D94B56">
      <w:pPr>
        <w:spacing w:line="360" w:lineRule="auto"/>
        <w:rPr>
          <w:rFonts w:ascii="Arial" w:eastAsia="Aptos" w:hAnsi="Arial" w:cs="Arial"/>
          <w:b/>
          <w:bCs/>
          <w:sz w:val="22"/>
          <w:szCs w:val="22"/>
          <w:highlight w:val="yellow"/>
        </w:rPr>
      </w:pPr>
    </w:p>
    <w:p w14:paraId="30219B12"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Program: DJELATNOST IZVRŠNOG TIJELA</w:t>
      </w:r>
    </w:p>
    <w:p w14:paraId="30219B13"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B14" w14:textId="77777777" w:rsidR="00D94B56" w:rsidRDefault="007C2BC3">
      <w:pPr>
        <w:spacing w:line="254" w:lineRule="auto"/>
        <w:ind w:right="142"/>
        <w:jc w:val="both"/>
        <w:rPr>
          <w:rFonts w:ascii="Arial" w:eastAsia="Aptos" w:hAnsi="Arial" w:cs="Arial"/>
          <w:sz w:val="22"/>
          <w:szCs w:val="22"/>
          <w:highlight w:val="yellow"/>
        </w:rPr>
      </w:pPr>
      <w:r>
        <w:rPr>
          <w:rFonts w:ascii="Arial" w:eastAsia="Calibri" w:hAnsi="Arial" w:cs="Arial"/>
          <w:sz w:val="22"/>
          <w:szCs w:val="22"/>
        </w:rPr>
        <w:t>U okviru ovog programa osiguravaju se financijska sredstva za redovan rad Gradonačelnika.</w:t>
      </w:r>
      <w:r>
        <w:rPr>
          <w:rFonts w:ascii="Arial" w:eastAsia="Aptos" w:hAnsi="Arial" w:cs="Arial"/>
          <w:color w:val="000000"/>
          <w:sz w:val="22"/>
          <w:szCs w:val="22"/>
        </w:rPr>
        <w:t xml:space="preserve"> Program Djelatnost izvršnog tijela se u proračunu odnosi na provedbu dvije aktivnosti; Redovna djelatnost Gradonačelnika, te Proračunska zaliha.</w:t>
      </w:r>
    </w:p>
    <w:p w14:paraId="30219B15" w14:textId="77777777" w:rsidR="00D94B56" w:rsidRDefault="007C2BC3">
      <w:pPr>
        <w:spacing w:line="276" w:lineRule="auto"/>
        <w:jc w:val="both"/>
        <w:rPr>
          <w:rFonts w:ascii="Arial" w:eastAsia="Calibri" w:hAnsi="Arial" w:cs="Arial"/>
          <w:sz w:val="22"/>
          <w:szCs w:val="22"/>
        </w:rPr>
      </w:pPr>
      <w:r>
        <w:rPr>
          <w:rFonts w:ascii="Arial" w:eastAsia="Calibri" w:hAnsi="Arial" w:cs="Arial"/>
          <w:sz w:val="22"/>
          <w:szCs w:val="22"/>
        </w:rPr>
        <w:t>Ciljevi programa su donošenje i izvršenje akata, izvršenje i osiguranje izvršavanja općih i drugih akata Gradskog vijeća, provođenje ustavnosti i zakonitosti obavljanja poslova koji su u njegovu djelokrugu, zakonito, namjensko i svrhovito trošenje proračunskih sredstava, upravljanje nekretninama i pokretninama u vlasništvu Grada te osigurati djelotvoran i učinkovit sustav unutarnjih kontrola.</w:t>
      </w:r>
    </w:p>
    <w:p w14:paraId="30219B16" w14:textId="77777777" w:rsidR="00D94B56" w:rsidRDefault="007C2BC3">
      <w:pPr>
        <w:spacing w:line="360"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9B17"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w:t>
      </w:r>
    </w:p>
    <w:p w14:paraId="30219B18" w14:textId="77777777" w:rsidR="00D94B56" w:rsidRDefault="007C2BC3">
      <w:pPr>
        <w:spacing w:line="276" w:lineRule="auto"/>
        <w:rPr>
          <w:rFonts w:ascii="Arial" w:eastAsia="Aptos" w:hAnsi="Arial" w:cs="Arial"/>
          <w:sz w:val="22"/>
          <w:szCs w:val="22"/>
          <w:highlight w:val="yellow"/>
        </w:rPr>
      </w:pPr>
      <w:r>
        <w:rPr>
          <w:rFonts w:ascii="Arial" w:eastAsia="Aptos" w:hAnsi="Arial" w:cs="Arial"/>
          <w:color w:val="000000"/>
          <w:sz w:val="22"/>
          <w:szCs w:val="22"/>
        </w:rPr>
        <w:t>U razdoblju I-XII. 2025. redovito su se podmirivale sve obveze prema isporuci roba i usluga.</w:t>
      </w:r>
    </w:p>
    <w:p w14:paraId="30219B19" w14:textId="77777777" w:rsidR="00D94B56" w:rsidRDefault="007C2BC3">
      <w:pPr>
        <w:spacing w:line="360"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B1A"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U razdoblju I-XII. 2025. za potrebe izvršenja aktivnosti sadržanih u ovom programu planirano je ukupno 50.190,00 eura, a utrošeno 31.963,78 eura što iznosi 63,69% godišnjeg plana. </w:t>
      </w:r>
    </w:p>
    <w:p w14:paraId="30219B1B" w14:textId="77777777" w:rsidR="00D94B56" w:rsidRDefault="007C2BC3">
      <w:pPr>
        <w:spacing w:line="254" w:lineRule="auto"/>
        <w:rPr>
          <w:rFonts w:ascii="Arial" w:eastAsia="Aptos" w:hAnsi="Arial" w:cs="Arial"/>
          <w:b/>
          <w:bCs/>
          <w:sz w:val="22"/>
          <w:szCs w:val="22"/>
          <w:highlight w:val="yellow"/>
        </w:rPr>
      </w:pPr>
      <w:r>
        <w:rPr>
          <w:rFonts w:ascii="Arial" w:eastAsia="Aptos" w:hAnsi="Arial" w:cs="Arial"/>
          <w:color w:val="000000"/>
          <w:sz w:val="22"/>
          <w:szCs w:val="22"/>
        </w:rPr>
        <w:lastRenderedPageBreak/>
        <w:t>U okviru ovog programa izvršene su sljedeće aktivnosti:</w:t>
      </w:r>
    </w:p>
    <w:p w14:paraId="30219B1C"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Redovna djelatnost Gradonačelnika</w:t>
      </w:r>
    </w:p>
    <w:p w14:paraId="30219B1E" w14:textId="10436F91" w:rsidR="00D94B56" w:rsidRPr="00040C39" w:rsidRDefault="007C2BC3">
      <w:pPr>
        <w:spacing w:line="276" w:lineRule="auto"/>
        <w:jc w:val="both"/>
        <w:rPr>
          <w:rFonts w:ascii="Arial" w:eastAsia="Aptos" w:hAnsi="Arial" w:cs="Arial"/>
          <w:sz w:val="22"/>
          <w:szCs w:val="22"/>
        </w:rPr>
      </w:pPr>
      <w:r>
        <w:rPr>
          <w:rFonts w:ascii="Arial" w:eastAsia="Aptos" w:hAnsi="Arial" w:cs="Arial"/>
          <w:color w:val="000000"/>
          <w:sz w:val="22"/>
          <w:szCs w:val="22"/>
        </w:rPr>
        <w:t>Rashodi za redovnu djelatnost Gradonačelnika izvršeni su u iznosu od 31.963,78 eura ili 3,69% od plana.</w:t>
      </w:r>
      <w:r w:rsidR="00040C39">
        <w:rPr>
          <w:rFonts w:ascii="Arial" w:eastAsia="Aptos" w:hAnsi="Arial" w:cs="Arial"/>
          <w:sz w:val="22"/>
          <w:szCs w:val="22"/>
        </w:rPr>
        <w:t xml:space="preserve"> </w:t>
      </w:r>
      <w:r>
        <w:rPr>
          <w:rFonts w:ascii="Arial" w:eastAsia="Aptos" w:hAnsi="Arial" w:cs="Arial"/>
          <w:color w:val="000000"/>
          <w:sz w:val="22"/>
          <w:szCs w:val="22"/>
        </w:rPr>
        <w:t>Kroz ovu aktivnost podmireni su rashodi vezani za službena putovanja Gradonačelnika i zamjenice Gradonačelnika, kao i  naknade zamjenice Gradonačelnika.</w:t>
      </w:r>
    </w:p>
    <w:p w14:paraId="30219B1F" w14:textId="77777777" w:rsidR="00D94B56" w:rsidRDefault="00D94B56">
      <w:pPr>
        <w:spacing w:line="276" w:lineRule="auto"/>
        <w:contextualSpacing/>
        <w:jc w:val="both"/>
        <w:rPr>
          <w:rFonts w:ascii="Arial" w:eastAsia="Aptos" w:hAnsi="Arial" w:cs="Arial"/>
          <w:color w:val="000000"/>
          <w:sz w:val="22"/>
          <w:szCs w:val="22"/>
          <w:highlight w:val="yellow"/>
        </w:rPr>
      </w:pPr>
    </w:p>
    <w:p w14:paraId="30219B20"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Proračunska zaliha</w:t>
      </w:r>
    </w:p>
    <w:p w14:paraId="30219B21" w14:textId="77777777" w:rsidR="00D94B56" w:rsidRDefault="007C2BC3">
      <w:pPr>
        <w:spacing w:line="276" w:lineRule="auto"/>
        <w:jc w:val="both"/>
        <w:rPr>
          <w:rFonts w:ascii="Arial" w:eastAsia="Aptos" w:hAnsi="Arial" w:cs="Arial"/>
          <w:sz w:val="22"/>
          <w:szCs w:val="22"/>
        </w:rPr>
      </w:pPr>
      <w:r>
        <w:rPr>
          <w:rFonts w:ascii="Arial" w:eastAsia="Aptos" w:hAnsi="Arial" w:cs="Arial"/>
          <w:color w:val="000000"/>
          <w:sz w:val="22"/>
          <w:szCs w:val="22"/>
        </w:rPr>
        <w:t>Dinamika ostvarenja ovih rashoda isključivo ovisi o ostvarenju uvjeta utvrđenih Zakonom o proračunu i Odluci o izvršavanju Proračuna Grada Virovitice, a koristi se za nepredviđene namjene, za koje u proračunu nisu osigurana sredstva.</w:t>
      </w:r>
    </w:p>
    <w:p w14:paraId="30219B22" w14:textId="77777777" w:rsidR="00D94B56" w:rsidRDefault="007C2BC3">
      <w:pPr>
        <w:spacing w:line="276" w:lineRule="auto"/>
        <w:jc w:val="both"/>
        <w:rPr>
          <w:rFonts w:ascii="Arial" w:eastAsia="Aptos" w:hAnsi="Arial" w:cs="Arial"/>
          <w:sz w:val="22"/>
          <w:szCs w:val="22"/>
          <w:highlight w:val="yellow"/>
        </w:rPr>
      </w:pPr>
      <w:r>
        <w:rPr>
          <w:rFonts w:ascii="Arial" w:eastAsia="Aptos" w:hAnsi="Arial" w:cs="Arial"/>
          <w:color w:val="000000"/>
          <w:sz w:val="22"/>
          <w:szCs w:val="22"/>
        </w:rPr>
        <w:t>Rashodi za Proračunsku zalihu u razdoblju od 1. siječnja do 31. prosinca 2025. godine nisu ostvareni, a planirani su u iznosu 26.545,00 eura.</w:t>
      </w:r>
    </w:p>
    <w:p w14:paraId="30219B26" w14:textId="77777777" w:rsidR="00D94B56" w:rsidRDefault="00D94B56">
      <w:pPr>
        <w:spacing w:line="276" w:lineRule="auto"/>
        <w:contextualSpacing/>
        <w:jc w:val="both"/>
        <w:rPr>
          <w:rFonts w:ascii="Arial" w:eastAsia="Aptos" w:hAnsi="Arial" w:cs="Arial"/>
          <w:b/>
          <w:bCs/>
          <w:sz w:val="22"/>
          <w:szCs w:val="22"/>
        </w:rPr>
      </w:pPr>
    </w:p>
    <w:p w14:paraId="30219B27" w14:textId="77777777" w:rsidR="00D94B56" w:rsidRDefault="00D94B56">
      <w:pPr>
        <w:spacing w:line="276" w:lineRule="auto"/>
        <w:contextualSpacing/>
        <w:jc w:val="both"/>
        <w:rPr>
          <w:rFonts w:ascii="Arial" w:eastAsia="Aptos" w:hAnsi="Arial" w:cs="Arial"/>
          <w:b/>
          <w:bCs/>
          <w:sz w:val="22"/>
          <w:szCs w:val="22"/>
        </w:rPr>
      </w:pPr>
    </w:p>
    <w:p w14:paraId="30219B28" w14:textId="77777777" w:rsidR="00D94B56" w:rsidRDefault="007C2BC3">
      <w:pPr>
        <w:spacing w:line="276" w:lineRule="auto"/>
        <w:contextualSpacing/>
        <w:jc w:val="both"/>
        <w:rPr>
          <w:rFonts w:ascii="Arial" w:eastAsia="Aptos" w:hAnsi="Arial" w:cs="Arial"/>
          <w:b/>
          <w:bCs/>
          <w:sz w:val="22"/>
          <w:szCs w:val="22"/>
        </w:rPr>
      </w:pPr>
      <w:r>
        <w:rPr>
          <w:rFonts w:ascii="Arial" w:eastAsia="Aptos" w:hAnsi="Arial" w:cs="Arial"/>
          <w:b/>
          <w:bCs/>
          <w:sz w:val="22"/>
          <w:szCs w:val="22"/>
        </w:rPr>
        <w:t>UPRAVNI ODJEL ZA POSLOVE GRADSKOG VIJEĆA I OPĆE POSLOVE</w:t>
      </w:r>
    </w:p>
    <w:p w14:paraId="30219B29" w14:textId="77777777" w:rsidR="00D94B56" w:rsidRDefault="00D94B56">
      <w:pPr>
        <w:spacing w:line="276" w:lineRule="auto"/>
        <w:jc w:val="both"/>
        <w:rPr>
          <w:rFonts w:ascii="Arial" w:eastAsia="Aptos" w:hAnsi="Arial" w:cs="Arial"/>
          <w:sz w:val="22"/>
          <w:szCs w:val="22"/>
        </w:rPr>
      </w:pPr>
    </w:p>
    <w:p w14:paraId="30219B2A" w14:textId="77777777" w:rsidR="00D94B56" w:rsidRDefault="007C2BC3">
      <w:pPr>
        <w:spacing w:line="276" w:lineRule="auto"/>
        <w:jc w:val="both"/>
        <w:rPr>
          <w:rFonts w:ascii="Arial" w:eastAsia="Calibri" w:hAnsi="Arial" w:cs="Arial"/>
          <w:b/>
          <w:bCs/>
          <w:sz w:val="22"/>
          <w:szCs w:val="22"/>
        </w:rPr>
      </w:pPr>
      <w:r>
        <w:rPr>
          <w:rFonts w:ascii="Arial" w:eastAsia="Aptos" w:hAnsi="Arial" w:cs="Arial"/>
          <w:sz w:val="22"/>
          <w:szCs w:val="22"/>
        </w:rPr>
        <w:t xml:space="preserve">Za ostvarenje Programa Upravnog odjela za poslove gradskog vijeća i opće poslove za 2025. godinu planirana su sredstva u iznosu od </w:t>
      </w:r>
      <w:r>
        <w:rPr>
          <w:rFonts w:ascii="Arial" w:eastAsia="Aptos" w:hAnsi="Arial" w:cs="Arial"/>
          <w:b/>
          <w:bCs/>
          <w:sz w:val="22"/>
          <w:szCs w:val="22"/>
        </w:rPr>
        <w:t>157.697,00 eura</w:t>
      </w:r>
      <w:r>
        <w:rPr>
          <w:rFonts w:ascii="Arial" w:eastAsia="Aptos" w:hAnsi="Arial" w:cs="Arial"/>
          <w:sz w:val="22"/>
          <w:szCs w:val="22"/>
        </w:rPr>
        <w:t>. U razdoblju I-XII. 2025. godine izvršeno je</w:t>
      </w:r>
      <w:r>
        <w:rPr>
          <w:rFonts w:ascii="Arial" w:eastAsia="Aptos" w:hAnsi="Arial" w:cs="Arial"/>
          <w:b/>
          <w:bCs/>
          <w:sz w:val="22"/>
          <w:szCs w:val="22"/>
        </w:rPr>
        <w:t xml:space="preserve"> 144.974,76 eura</w:t>
      </w:r>
      <w:r>
        <w:rPr>
          <w:rFonts w:ascii="Arial" w:eastAsia="Aptos" w:hAnsi="Arial" w:cs="Arial"/>
          <w:sz w:val="22"/>
          <w:szCs w:val="22"/>
        </w:rPr>
        <w:t>, što je 91,93% ukupnog godišnjeg plana.</w:t>
      </w:r>
    </w:p>
    <w:p w14:paraId="30219B2B" w14:textId="77777777" w:rsidR="00D94B56" w:rsidRDefault="00D94B56">
      <w:pPr>
        <w:spacing w:line="360" w:lineRule="auto"/>
        <w:jc w:val="both"/>
        <w:rPr>
          <w:rFonts w:ascii="Arial" w:eastAsia="Calibri" w:hAnsi="Arial" w:cs="Arial"/>
          <w:b/>
          <w:bCs/>
          <w:sz w:val="22"/>
          <w:szCs w:val="22"/>
        </w:rPr>
      </w:pPr>
    </w:p>
    <w:p w14:paraId="30219B2C" w14:textId="77777777" w:rsidR="00D94B56" w:rsidRDefault="007C2BC3">
      <w:pPr>
        <w:spacing w:line="360" w:lineRule="auto"/>
        <w:jc w:val="both"/>
        <w:rPr>
          <w:rFonts w:ascii="Arial" w:eastAsia="Calibri" w:hAnsi="Arial" w:cs="Arial"/>
          <w:b/>
          <w:bCs/>
          <w:sz w:val="22"/>
          <w:szCs w:val="22"/>
        </w:rPr>
      </w:pPr>
      <w:r>
        <w:rPr>
          <w:rFonts w:ascii="Arial" w:eastAsia="Calibri" w:hAnsi="Arial" w:cs="Arial"/>
          <w:b/>
          <w:bCs/>
          <w:sz w:val="22"/>
          <w:szCs w:val="22"/>
        </w:rPr>
        <w:t>GLAVA 1. UPRAVNI ODJEL ZA POSLOVE GRADSKOG VIJEĆA I OPĆE POSLOVE</w:t>
      </w:r>
    </w:p>
    <w:p w14:paraId="30219B2D"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Glava Upravni odjel za poslove gradskog vijeća i opće poslove grada sastoji se od programa Redovna djelatnost predstavničkog tijela,  u kojem planirana sredstva u 2025. godini iznose </w:t>
      </w:r>
      <w:r>
        <w:rPr>
          <w:rFonts w:ascii="Arial" w:eastAsia="Aptos" w:hAnsi="Arial" w:cs="Arial"/>
          <w:b/>
          <w:bCs/>
          <w:sz w:val="22"/>
          <w:szCs w:val="22"/>
        </w:rPr>
        <w:t xml:space="preserve">157.697,00 eura. </w:t>
      </w:r>
      <w:r>
        <w:rPr>
          <w:rFonts w:ascii="Arial" w:eastAsia="Aptos" w:hAnsi="Arial" w:cs="Arial"/>
          <w:sz w:val="22"/>
          <w:szCs w:val="22"/>
        </w:rPr>
        <w:t xml:space="preserve">Rashodi u razdoblju od 1. siječnja do 31. prosinca u 2025. godini iznose </w:t>
      </w:r>
      <w:r>
        <w:rPr>
          <w:rFonts w:ascii="Arial" w:eastAsia="Aptos" w:hAnsi="Arial" w:cs="Arial"/>
          <w:b/>
          <w:bCs/>
          <w:sz w:val="22"/>
          <w:szCs w:val="22"/>
        </w:rPr>
        <w:t xml:space="preserve">144.974,76 eura </w:t>
      </w:r>
      <w:r>
        <w:rPr>
          <w:rFonts w:ascii="Arial" w:eastAsia="Aptos" w:hAnsi="Arial" w:cs="Arial"/>
          <w:sz w:val="22"/>
          <w:szCs w:val="22"/>
        </w:rPr>
        <w:t xml:space="preserve">ili </w:t>
      </w:r>
      <w:r>
        <w:rPr>
          <w:rFonts w:ascii="Arial" w:eastAsia="Aptos" w:hAnsi="Arial" w:cs="Arial"/>
          <w:b/>
          <w:bCs/>
          <w:sz w:val="22"/>
          <w:szCs w:val="22"/>
        </w:rPr>
        <w:t>91,93%</w:t>
      </w:r>
      <w:r>
        <w:rPr>
          <w:rFonts w:ascii="Arial" w:eastAsia="Aptos" w:hAnsi="Arial" w:cs="Arial"/>
          <w:sz w:val="22"/>
          <w:szCs w:val="22"/>
        </w:rPr>
        <w:t xml:space="preserve"> ukupnog godišnjeg plana. </w:t>
      </w:r>
    </w:p>
    <w:p w14:paraId="30219B2E"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i Aktivnosti u okviru  Glave 1.: </w:t>
      </w: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3118"/>
        <w:gridCol w:w="1404"/>
        <w:gridCol w:w="1561"/>
        <w:gridCol w:w="967"/>
      </w:tblGrid>
      <w:tr w:rsidR="00904E1D" w14:paraId="30219B34" w14:textId="77777777" w:rsidTr="00D87D9D">
        <w:trPr>
          <w:trHeight w:val="205"/>
        </w:trPr>
        <w:tc>
          <w:tcPr>
            <w:tcW w:w="5670"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30" w14:textId="7A537D54" w:rsidR="00904E1D" w:rsidRDefault="00904E1D">
            <w:pPr>
              <w:spacing w:line="254" w:lineRule="auto"/>
              <w:rPr>
                <w:rFonts w:ascii="Arial" w:eastAsia="Aptos" w:hAnsi="Arial" w:cs="Arial"/>
                <w:b/>
                <w:bCs/>
                <w:sz w:val="22"/>
                <w:szCs w:val="22"/>
              </w:rPr>
            </w:pPr>
            <w:r>
              <w:rPr>
                <w:rFonts w:ascii="Arial" w:eastAsia="Aptos" w:hAnsi="Arial" w:cs="Arial"/>
                <w:b/>
                <w:bCs/>
                <w:sz w:val="22"/>
                <w:szCs w:val="22"/>
              </w:rPr>
              <w:t>Program/aktivnost/tekući projekt</w:t>
            </w:r>
          </w:p>
        </w:tc>
        <w:tc>
          <w:tcPr>
            <w:tcW w:w="140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31" w14:textId="77777777" w:rsidR="00904E1D" w:rsidRDefault="00904E1D">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2025.</w:t>
            </w:r>
          </w:p>
        </w:tc>
        <w:tc>
          <w:tcPr>
            <w:tcW w:w="156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32" w14:textId="77777777" w:rsidR="00904E1D" w:rsidRDefault="00904E1D">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96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33" w14:textId="77777777" w:rsidR="00904E1D" w:rsidRDefault="00904E1D">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p>
        </w:tc>
      </w:tr>
      <w:tr w:rsidR="00D94B56" w14:paraId="30219B3A"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5"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Glava 1.</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6"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Upravni odjel za poslove gradskog vijeća i opće poslove</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7" w14:textId="77777777" w:rsidR="00D94B56" w:rsidRDefault="007C2BC3">
            <w:pPr>
              <w:spacing w:line="254" w:lineRule="auto"/>
              <w:jc w:val="right"/>
              <w:rPr>
                <w:rFonts w:ascii="Arial" w:eastAsia="Aptos" w:hAnsi="Arial" w:cs="Arial"/>
                <w:sz w:val="22"/>
                <w:szCs w:val="22"/>
              </w:rPr>
            </w:pPr>
            <w:r>
              <w:rPr>
                <w:rFonts w:ascii="Arial" w:eastAsia="Aptos" w:hAnsi="Arial" w:cs="Arial"/>
                <w:b/>
                <w:bCs/>
                <w:sz w:val="22"/>
                <w:szCs w:val="22"/>
              </w:rPr>
              <w:t>157.697,00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8" w14:textId="77777777" w:rsidR="00D94B56" w:rsidRDefault="007C2BC3">
            <w:pPr>
              <w:spacing w:line="254" w:lineRule="auto"/>
              <w:jc w:val="right"/>
              <w:rPr>
                <w:rFonts w:ascii="Arial" w:eastAsia="Aptos" w:hAnsi="Arial" w:cs="Arial"/>
                <w:sz w:val="22"/>
                <w:szCs w:val="22"/>
              </w:rPr>
            </w:pPr>
            <w:r>
              <w:rPr>
                <w:rFonts w:ascii="Arial" w:eastAsia="Aptos" w:hAnsi="Arial" w:cs="Arial"/>
                <w:b/>
                <w:bCs/>
                <w:sz w:val="22"/>
                <w:szCs w:val="22"/>
              </w:rPr>
              <w:t>144.974,76</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9"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91,93%</w:t>
            </w:r>
          </w:p>
        </w:tc>
      </w:tr>
      <w:tr w:rsidR="00D94B56" w14:paraId="30219B40" w14:textId="77777777">
        <w:trPr>
          <w:trHeight w:val="564"/>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B"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Program</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C"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Redovna djelatnost  predstavničkog tijela</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D"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5.000,00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E"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3.929,61</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3F"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78,59%</w:t>
            </w:r>
          </w:p>
        </w:tc>
      </w:tr>
      <w:tr w:rsidR="00D94B56" w14:paraId="30219B46"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1"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2"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Poslovanje gradskog vijeća</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3"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5.000,00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4"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3.929,61</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5"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78,59%</w:t>
            </w:r>
          </w:p>
        </w:tc>
      </w:tr>
      <w:tr w:rsidR="00D94B56" w14:paraId="30219B4C"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7" w14:textId="77777777" w:rsidR="00D94B56" w:rsidRDefault="007C2BC3">
            <w:pPr>
              <w:spacing w:line="254" w:lineRule="auto"/>
              <w:rPr>
                <w:rFonts w:ascii="Arial" w:eastAsia="Aptos" w:hAnsi="Arial" w:cs="Arial"/>
                <w:b/>
                <w:sz w:val="22"/>
                <w:szCs w:val="22"/>
              </w:rPr>
            </w:pPr>
            <w:bookmarkStart w:id="5" w:name="_Hlk199140092"/>
            <w:r>
              <w:rPr>
                <w:rFonts w:ascii="Arial" w:eastAsia="Arial" w:hAnsi="Arial" w:cs="Arial"/>
                <w:b/>
                <w:color w:val="000000"/>
                <w:sz w:val="22"/>
                <w:szCs w:val="22"/>
              </w:rPr>
              <w:t>Program</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8"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Redovna djelatnost Upravnog odjela za poslove gradskog vijeća i opće poslove</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9"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152.697,00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A"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141.045,15</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B"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92,37%</w:t>
            </w:r>
          </w:p>
        </w:tc>
      </w:tr>
      <w:tr w:rsidR="00D94B56" w14:paraId="30219B52"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D"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lastRenderedPageBreak/>
              <w:t>Aktivnost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E"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Redovna djelatnost Upravnog odjela za poslove gradskog vijeća i opće poslove</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4F"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65.614,00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0"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53.967,29</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1"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82,25%</w:t>
            </w:r>
          </w:p>
        </w:tc>
      </w:tr>
      <w:tr w:rsidR="00D94B56" w14:paraId="30219B58"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3"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Tekući projekt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4"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Izbori za članove Predsjednika RH</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5" w14:textId="77777777"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32.072,00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6"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32.068,04</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7"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99,99%</w:t>
            </w:r>
          </w:p>
        </w:tc>
        <w:bookmarkEnd w:id="5"/>
      </w:tr>
      <w:tr w:rsidR="00D94B56" w14:paraId="30219B5E" w14:textId="77777777">
        <w:trPr>
          <w:trHeight w:val="226"/>
        </w:trPr>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9"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Tekući projekt</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A"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Izbori za članove Predstavničkog tijela i gradonačelnika</w:t>
            </w:r>
          </w:p>
        </w:tc>
        <w:tc>
          <w:tcPr>
            <w:tcW w:w="140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B" w14:textId="77777777" w:rsidR="00D94B56" w:rsidRDefault="007C2BC3">
            <w:pPr>
              <w:spacing w:line="254" w:lineRule="auto"/>
              <w:jc w:val="right"/>
              <w:rPr>
                <w:rFonts w:ascii="Arial" w:eastAsia="Arial" w:hAnsi="Arial" w:cs="Arial"/>
                <w:bCs/>
                <w:color w:val="000000"/>
                <w:sz w:val="22"/>
                <w:szCs w:val="22"/>
              </w:rPr>
            </w:pPr>
            <w:r>
              <w:rPr>
                <w:rFonts w:ascii="Arial" w:eastAsia="Arial" w:hAnsi="Arial" w:cs="Arial"/>
                <w:bCs/>
                <w:color w:val="000000"/>
                <w:sz w:val="22"/>
                <w:szCs w:val="22"/>
              </w:rPr>
              <w:t>55.011,00</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C" w14:textId="77777777"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55.009,82</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5D" w14:textId="77777777" w:rsidR="00D94B56" w:rsidRDefault="007C2BC3">
            <w:pPr>
              <w:spacing w:line="254" w:lineRule="auto"/>
              <w:jc w:val="center"/>
              <w:rPr>
                <w:rFonts w:ascii="Arial" w:eastAsia="Aptos" w:hAnsi="Arial" w:cs="Arial"/>
                <w:bCs/>
                <w:sz w:val="22"/>
                <w:szCs w:val="22"/>
              </w:rPr>
            </w:pPr>
            <w:r>
              <w:rPr>
                <w:rFonts w:ascii="Arial" w:eastAsia="Aptos" w:hAnsi="Arial" w:cs="Arial"/>
                <w:bCs/>
                <w:sz w:val="22"/>
                <w:szCs w:val="22"/>
              </w:rPr>
              <w:t>100,00%</w:t>
            </w:r>
          </w:p>
        </w:tc>
      </w:tr>
    </w:tbl>
    <w:p w14:paraId="30219B5F" w14:textId="77777777" w:rsidR="00D94B56" w:rsidRDefault="00D94B56">
      <w:pPr>
        <w:spacing w:line="360" w:lineRule="auto"/>
        <w:jc w:val="both"/>
        <w:rPr>
          <w:rFonts w:ascii="Arial" w:eastAsia="Calibri" w:hAnsi="Arial" w:cs="Arial"/>
          <w:sz w:val="22"/>
          <w:szCs w:val="22"/>
          <w:highlight w:val="yellow"/>
        </w:rPr>
      </w:pPr>
    </w:p>
    <w:p w14:paraId="30219B60"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Program: REDOVNA DJELATNOST UPRAVNOG ODJELA ZA POSLOVE GRADSKOG VIJEĆA I OPĆE POSLOVE</w:t>
      </w:r>
    </w:p>
    <w:p w14:paraId="30219B61"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B62"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color w:val="000000"/>
          <w:sz w:val="22"/>
          <w:szCs w:val="22"/>
        </w:rPr>
        <w:t xml:space="preserve">Program Redovna djelatnost Upravnog odjela za poslove gradskog vijeća i opće poslove odnosi se na pripremanje sjednica gradskih tijela, pružanje pravne, druge stručne i tehničke pomoći vijećnicima Gradskog vijeća, gradonačelniku i njihovim radnim tijelima, te vijećima mjesnih odbora, pružanje stručne pomoći upravnim tijelima grada, izdavanje službenog glasila Grada, ostvarivanje suradnje sa pravnim subjektima, ustanovama, znanstvenim i stručnim organizacijama, državnim institucijama i službama, te jedinicama lokalne samouprave. U okviru ovog programa osiguravaju se sredstva za materijalne rashode, te za provođenje izbora za članove Vijeća i predstavnike Nacionalnih manjina, izbore za članove Predsjednika RH. Program obuhvaća  aktivnost: Redovna djelatnost Upravnog odjela za poslove gradskog vijeća i opće poslove te tekući projekt: Izbori za članove Predstavničkog tijela i Gradonačelnika te Izbori za predsjednika RH. </w:t>
      </w:r>
    </w:p>
    <w:p w14:paraId="30219B63" w14:textId="77777777" w:rsidR="00D94B56" w:rsidRDefault="007C2BC3">
      <w:pPr>
        <w:spacing w:line="276" w:lineRule="auto"/>
        <w:jc w:val="both"/>
        <w:rPr>
          <w:rFonts w:ascii="Arial" w:eastAsia="Aptos" w:hAnsi="Arial" w:cs="Arial"/>
          <w:b/>
          <w:bCs/>
          <w:sz w:val="22"/>
          <w:szCs w:val="22"/>
          <w:highlight w:val="yellow"/>
          <w:u w:val="single"/>
        </w:rPr>
      </w:pPr>
      <w:r>
        <w:rPr>
          <w:rFonts w:ascii="Arial" w:eastAsia="Aptos" w:hAnsi="Arial" w:cs="Arial"/>
          <w:sz w:val="22"/>
          <w:szCs w:val="22"/>
        </w:rPr>
        <w:t xml:space="preserve">Cilj programa je osigurati uvjete za izradu općih i posebnih akata iz nadležnosti Gradskog vijeća i Gradonačelnika, pružanje stručne pomoći u pripremi akata upravnih tijela, izdavanje „Službenog vjesnika Grada Virovitice“ te osiguravanje sredstava za </w:t>
      </w:r>
      <w:r>
        <w:rPr>
          <w:rFonts w:ascii="Arial" w:eastAsia="Aptos" w:hAnsi="Arial" w:cs="Arial"/>
          <w:color w:val="000000"/>
          <w:sz w:val="22"/>
          <w:szCs w:val="22"/>
        </w:rPr>
        <w:t>materijalne rashode te provođenje izbora za članove Vijeća i predstavnika Nacionalnih manjina, izbore za članove EU Parlamenta i Predsjednika RH.</w:t>
      </w:r>
    </w:p>
    <w:p w14:paraId="30219B64" w14:textId="77777777" w:rsidR="00D94B56" w:rsidRDefault="007C2BC3">
      <w:pPr>
        <w:spacing w:line="276" w:lineRule="auto"/>
        <w:jc w:val="both"/>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9B65" w14:textId="77777777"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 te članovima biračkih odbora i izbornog povjerenstva.</w:t>
      </w:r>
    </w:p>
    <w:p w14:paraId="30219B66"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color w:val="000000"/>
          <w:sz w:val="22"/>
          <w:szCs w:val="22"/>
        </w:rPr>
        <w:t>U razdoblju I-XII. 2025. redovito su se podmirivale sve obveze prema isporuci roba i usluga, te članovima biračkih odbora i izbornog povjerenstva.</w:t>
      </w:r>
    </w:p>
    <w:p w14:paraId="30219B67"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B68" w14:textId="2866985A"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U razdoblju I-XII. 2025. za potrebe izvršenja aktivnosti i tekućeg projekta sadržanih u ovom programu planirano je ukupno </w:t>
      </w:r>
      <w:r w:rsidR="00D167D5">
        <w:rPr>
          <w:rFonts w:ascii="Arial" w:eastAsia="Aptos" w:hAnsi="Arial" w:cs="Arial"/>
          <w:color w:val="000000"/>
          <w:sz w:val="22"/>
          <w:szCs w:val="22"/>
        </w:rPr>
        <w:t>157.697,00</w:t>
      </w:r>
      <w:r>
        <w:rPr>
          <w:rFonts w:ascii="Arial" w:eastAsia="Aptos" w:hAnsi="Arial" w:cs="Arial"/>
          <w:color w:val="000000"/>
          <w:sz w:val="22"/>
          <w:szCs w:val="22"/>
        </w:rPr>
        <w:t xml:space="preserve"> eura, a utrošeno </w:t>
      </w:r>
      <w:r w:rsidR="00D167D5">
        <w:rPr>
          <w:rFonts w:ascii="Arial" w:eastAsia="Aptos" w:hAnsi="Arial" w:cs="Arial"/>
          <w:color w:val="000000"/>
          <w:sz w:val="22"/>
          <w:szCs w:val="22"/>
        </w:rPr>
        <w:t>144.974,76</w:t>
      </w:r>
      <w:r>
        <w:rPr>
          <w:rFonts w:ascii="Arial" w:eastAsia="Aptos" w:hAnsi="Arial" w:cs="Arial"/>
          <w:color w:val="000000"/>
          <w:sz w:val="22"/>
          <w:szCs w:val="22"/>
        </w:rPr>
        <w:t xml:space="preserve"> eura što iznosi 9</w:t>
      </w:r>
      <w:r w:rsidR="00D167D5">
        <w:rPr>
          <w:rFonts w:ascii="Arial" w:eastAsia="Aptos" w:hAnsi="Arial" w:cs="Arial"/>
          <w:color w:val="000000"/>
          <w:sz w:val="22"/>
          <w:szCs w:val="22"/>
        </w:rPr>
        <w:t>1,93</w:t>
      </w:r>
      <w:r>
        <w:rPr>
          <w:rFonts w:ascii="Arial" w:eastAsia="Aptos" w:hAnsi="Arial" w:cs="Arial"/>
          <w:color w:val="000000"/>
          <w:sz w:val="22"/>
          <w:szCs w:val="22"/>
        </w:rPr>
        <w:t xml:space="preserve">% godišnjeg plana. </w:t>
      </w:r>
    </w:p>
    <w:p w14:paraId="30219B69"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okviru ovog programa izvršena je sljedeća aktivnost i tekući projekt:</w:t>
      </w:r>
    </w:p>
    <w:p w14:paraId="30219B6A"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lastRenderedPageBreak/>
        <w:t>Aktivnost: Redovna djelatnost Upravnog odjela za poslove gradskog vijeća i opće poslove</w:t>
      </w:r>
    </w:p>
    <w:p w14:paraId="30219B6B" w14:textId="77777777"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Aktivnost obuhvaća rashode za zastave, poštarinu, smještaj u sklopu suradnje sa drugim gradovima, odvjetničke usluge, održavanje programa uredsko poslovanje i e-sjednice, tisak Službenog vjesnika, izrada priznanja Grada Virovitice, tiskarske usluge, troškove sudskih postupaka te je izvršena u iznosu od 141.045,15 eura.</w:t>
      </w:r>
    </w:p>
    <w:p w14:paraId="30219B6C" w14:textId="77777777" w:rsidR="00D94B56" w:rsidRDefault="007C2BC3">
      <w:pPr>
        <w:spacing w:line="276" w:lineRule="auto"/>
        <w:jc w:val="both"/>
        <w:rPr>
          <w:rFonts w:ascii="Arial" w:eastAsia="Aptos" w:hAnsi="Arial" w:cs="Arial"/>
          <w:b/>
          <w:bCs/>
          <w:sz w:val="22"/>
          <w:szCs w:val="22"/>
        </w:rPr>
      </w:pPr>
      <w:r>
        <w:rPr>
          <w:rFonts w:ascii="Arial" w:eastAsia="Aptos" w:hAnsi="Arial" w:cs="Arial"/>
          <w:b/>
          <w:bCs/>
          <w:color w:val="000000"/>
          <w:sz w:val="22"/>
          <w:szCs w:val="22"/>
        </w:rPr>
        <w:t>Ostvarenje rezultata:</w:t>
      </w:r>
    </w:p>
    <w:tbl>
      <w:tblPr>
        <w:tblW w:w="9493" w:type="dxa"/>
        <w:tblLayout w:type="fixed"/>
        <w:tblLook w:val="04A0" w:firstRow="1" w:lastRow="0" w:firstColumn="1" w:lastColumn="0" w:noHBand="0" w:noVBand="1"/>
      </w:tblPr>
      <w:tblGrid>
        <w:gridCol w:w="2405"/>
        <w:gridCol w:w="2268"/>
        <w:gridCol w:w="1134"/>
        <w:gridCol w:w="1276"/>
        <w:gridCol w:w="1275"/>
        <w:gridCol w:w="1135"/>
      </w:tblGrid>
      <w:tr w:rsidR="00D94B56" w14:paraId="30219B73" w14:textId="77777777">
        <w:trPr>
          <w:trHeight w:val="1615"/>
        </w:trPr>
        <w:tc>
          <w:tcPr>
            <w:tcW w:w="2405" w:type="dxa"/>
            <w:tcBorders>
              <w:top w:val="single" w:sz="4" w:space="0" w:color="auto"/>
              <w:left w:val="single" w:sz="4" w:space="0" w:color="auto"/>
              <w:bottom w:val="single" w:sz="4" w:space="0" w:color="auto"/>
              <w:right w:val="single" w:sz="4" w:space="0" w:color="auto"/>
            </w:tcBorders>
            <w:vAlign w:val="center"/>
          </w:tcPr>
          <w:p w14:paraId="30219B6D"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268" w:type="dxa"/>
            <w:tcBorders>
              <w:top w:val="single" w:sz="4" w:space="0" w:color="auto"/>
              <w:left w:val="nil"/>
              <w:bottom w:val="single" w:sz="4" w:space="0" w:color="auto"/>
              <w:right w:val="single" w:sz="4" w:space="0" w:color="auto"/>
            </w:tcBorders>
            <w:vAlign w:val="center"/>
          </w:tcPr>
          <w:p w14:paraId="30219B6E"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134" w:type="dxa"/>
            <w:tcBorders>
              <w:top w:val="single" w:sz="4" w:space="0" w:color="auto"/>
              <w:left w:val="nil"/>
              <w:bottom w:val="single" w:sz="4" w:space="0" w:color="auto"/>
              <w:right w:val="single" w:sz="4" w:space="0" w:color="auto"/>
            </w:tcBorders>
            <w:noWrap/>
            <w:vAlign w:val="center"/>
          </w:tcPr>
          <w:p w14:paraId="30219B6F"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76" w:type="dxa"/>
            <w:tcBorders>
              <w:top w:val="single" w:sz="4" w:space="0" w:color="auto"/>
              <w:left w:val="nil"/>
              <w:bottom w:val="single" w:sz="4" w:space="0" w:color="auto"/>
              <w:right w:val="single" w:sz="4" w:space="0" w:color="auto"/>
            </w:tcBorders>
            <w:vAlign w:val="center"/>
          </w:tcPr>
          <w:p w14:paraId="30219B70"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Polazna vrijednost</w:t>
            </w:r>
          </w:p>
        </w:tc>
        <w:tc>
          <w:tcPr>
            <w:tcW w:w="1275" w:type="dxa"/>
            <w:tcBorders>
              <w:top w:val="single" w:sz="4" w:space="0" w:color="auto"/>
              <w:left w:val="nil"/>
              <w:bottom w:val="single" w:sz="4" w:space="0" w:color="auto"/>
              <w:right w:val="single" w:sz="4" w:space="0" w:color="auto"/>
            </w:tcBorders>
            <w:noWrap/>
            <w:vAlign w:val="center"/>
          </w:tcPr>
          <w:p w14:paraId="30219B71"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 2025.</w:t>
            </w:r>
          </w:p>
        </w:tc>
        <w:tc>
          <w:tcPr>
            <w:tcW w:w="1135" w:type="dxa"/>
            <w:tcBorders>
              <w:top w:val="single" w:sz="4" w:space="0" w:color="auto"/>
              <w:left w:val="nil"/>
              <w:bottom w:val="single" w:sz="4" w:space="0" w:color="auto"/>
              <w:right w:val="single" w:sz="4" w:space="0" w:color="auto"/>
            </w:tcBorders>
            <w:noWrap/>
            <w:vAlign w:val="center"/>
          </w:tcPr>
          <w:p w14:paraId="30219B72" w14:textId="77777777" w:rsidR="00D94B56" w:rsidRDefault="007C2BC3">
            <w:pPr>
              <w:spacing w:line="254" w:lineRule="auto"/>
              <w:rPr>
                <w:rFonts w:ascii="Arial" w:eastAsia="Aptos" w:hAnsi="Arial" w:cs="Arial"/>
                <w:b/>
                <w:bCs/>
                <w:color w:val="000000"/>
                <w:sz w:val="22"/>
                <w:szCs w:val="22"/>
                <w:highlight w:val="yellow"/>
              </w:rPr>
            </w:pPr>
            <w:r>
              <w:rPr>
                <w:rFonts w:ascii="Arial" w:eastAsia="Aptos" w:hAnsi="Arial" w:cs="Arial"/>
                <w:b/>
                <w:bCs/>
                <w:color w:val="000000"/>
                <w:sz w:val="22"/>
                <w:szCs w:val="22"/>
              </w:rPr>
              <w:t xml:space="preserve">Ostvarena vrijednost     </w:t>
            </w:r>
            <w:r>
              <w:rPr>
                <w:rFonts w:ascii="Arial" w:eastAsia="Aptos" w:hAnsi="Arial" w:cs="Arial"/>
                <w:b/>
                <w:bCs/>
                <w:color w:val="000000"/>
                <w:sz w:val="22"/>
                <w:szCs w:val="22"/>
              </w:rPr>
              <w:br/>
              <w:t>I-XII.  2025.</w:t>
            </w:r>
          </w:p>
        </w:tc>
      </w:tr>
      <w:tr w:rsidR="00D94B56" w14:paraId="30219B76" w14:textId="77777777">
        <w:trPr>
          <w:trHeight w:val="305"/>
        </w:trPr>
        <w:tc>
          <w:tcPr>
            <w:tcW w:w="2405" w:type="dxa"/>
            <w:tcBorders>
              <w:top w:val="nil"/>
              <w:left w:val="single" w:sz="4" w:space="0" w:color="auto"/>
              <w:bottom w:val="single" w:sz="4" w:space="0" w:color="auto"/>
              <w:right w:val="single" w:sz="4" w:space="0" w:color="auto"/>
            </w:tcBorders>
            <w:vAlign w:val="center"/>
          </w:tcPr>
          <w:p w14:paraId="30219B74"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088" w:type="dxa"/>
            <w:gridSpan w:val="5"/>
            <w:tcBorders>
              <w:top w:val="single" w:sz="4" w:space="0" w:color="auto"/>
              <w:left w:val="nil"/>
              <w:bottom w:val="single" w:sz="4" w:space="0" w:color="auto"/>
              <w:right w:val="single" w:sz="4" w:space="0" w:color="auto"/>
            </w:tcBorders>
            <w:vAlign w:val="center"/>
          </w:tcPr>
          <w:p w14:paraId="30219B75"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Redovna djelatnost Tajništva Grada</w:t>
            </w:r>
          </w:p>
        </w:tc>
      </w:tr>
      <w:tr w:rsidR="00D94B56" w14:paraId="30219B7D" w14:textId="77777777">
        <w:trPr>
          <w:trHeight w:val="567"/>
        </w:trPr>
        <w:tc>
          <w:tcPr>
            <w:tcW w:w="2405" w:type="dxa"/>
            <w:tcBorders>
              <w:top w:val="nil"/>
              <w:left w:val="single" w:sz="4" w:space="0" w:color="auto"/>
              <w:bottom w:val="single" w:sz="4" w:space="0" w:color="auto"/>
              <w:right w:val="single" w:sz="4" w:space="0" w:color="auto"/>
            </w:tcBorders>
            <w:vAlign w:val="center"/>
          </w:tcPr>
          <w:p w14:paraId="30219B7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Izdan Službeni vjesnik Grada Virovitice</w:t>
            </w:r>
          </w:p>
        </w:tc>
        <w:tc>
          <w:tcPr>
            <w:tcW w:w="2268" w:type="dxa"/>
            <w:tcBorders>
              <w:top w:val="nil"/>
              <w:left w:val="nil"/>
              <w:bottom w:val="single" w:sz="4" w:space="0" w:color="auto"/>
              <w:right w:val="single" w:sz="4" w:space="0" w:color="auto"/>
            </w:tcBorders>
            <w:vAlign w:val="bottom"/>
          </w:tcPr>
          <w:p w14:paraId="30219B78"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izdanih Službenih vjesnika Grada Virovitice</w:t>
            </w:r>
          </w:p>
        </w:tc>
        <w:tc>
          <w:tcPr>
            <w:tcW w:w="1134" w:type="dxa"/>
            <w:tcBorders>
              <w:top w:val="nil"/>
              <w:left w:val="nil"/>
              <w:bottom w:val="single" w:sz="4" w:space="0" w:color="auto"/>
              <w:right w:val="single" w:sz="4" w:space="0" w:color="auto"/>
            </w:tcBorders>
            <w:noWrap/>
            <w:vAlign w:val="bottom"/>
          </w:tcPr>
          <w:p w14:paraId="30219B79"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tcBorders>
              <w:top w:val="nil"/>
              <w:left w:val="nil"/>
              <w:bottom w:val="single" w:sz="4" w:space="0" w:color="auto"/>
              <w:right w:val="single" w:sz="4" w:space="0" w:color="auto"/>
            </w:tcBorders>
            <w:noWrap/>
            <w:vAlign w:val="bottom"/>
          </w:tcPr>
          <w:p w14:paraId="30219B7A"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12</w:t>
            </w:r>
          </w:p>
        </w:tc>
        <w:tc>
          <w:tcPr>
            <w:tcW w:w="1275" w:type="dxa"/>
            <w:tcBorders>
              <w:top w:val="nil"/>
              <w:left w:val="nil"/>
              <w:bottom w:val="single" w:sz="4" w:space="0" w:color="auto"/>
              <w:right w:val="single" w:sz="4" w:space="0" w:color="auto"/>
            </w:tcBorders>
            <w:noWrap/>
            <w:vAlign w:val="bottom"/>
          </w:tcPr>
          <w:p w14:paraId="30219B7B"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12</w:t>
            </w:r>
          </w:p>
        </w:tc>
        <w:tc>
          <w:tcPr>
            <w:tcW w:w="1135" w:type="dxa"/>
            <w:tcBorders>
              <w:top w:val="nil"/>
              <w:left w:val="nil"/>
              <w:bottom w:val="single" w:sz="4" w:space="0" w:color="auto"/>
              <w:right w:val="single" w:sz="4" w:space="0" w:color="auto"/>
            </w:tcBorders>
            <w:noWrap/>
            <w:vAlign w:val="bottom"/>
          </w:tcPr>
          <w:p w14:paraId="30219B7C" w14:textId="77777777" w:rsidR="00D94B56" w:rsidRDefault="007C2BC3">
            <w:pPr>
              <w:spacing w:line="254" w:lineRule="auto"/>
              <w:jc w:val="right"/>
              <w:rPr>
                <w:rFonts w:ascii="Arial" w:eastAsia="Aptos" w:hAnsi="Arial" w:cs="Arial"/>
                <w:sz w:val="22"/>
                <w:szCs w:val="22"/>
                <w:highlight w:val="yellow"/>
              </w:rPr>
            </w:pPr>
            <w:r>
              <w:rPr>
                <w:rFonts w:ascii="Arial" w:eastAsia="Aptos" w:hAnsi="Arial" w:cs="Arial"/>
                <w:sz w:val="22"/>
                <w:szCs w:val="22"/>
              </w:rPr>
              <w:t>12</w:t>
            </w:r>
          </w:p>
        </w:tc>
      </w:tr>
      <w:tr w:rsidR="00D94B56" w14:paraId="30219B84" w14:textId="77777777">
        <w:trPr>
          <w:trHeight w:val="279"/>
        </w:trPr>
        <w:tc>
          <w:tcPr>
            <w:tcW w:w="2405" w:type="dxa"/>
            <w:tcBorders>
              <w:top w:val="nil"/>
              <w:left w:val="single" w:sz="4" w:space="0" w:color="auto"/>
              <w:bottom w:val="single" w:sz="4" w:space="0" w:color="auto"/>
              <w:right w:val="single" w:sz="4" w:space="0" w:color="auto"/>
            </w:tcBorders>
            <w:vAlign w:val="bottom"/>
          </w:tcPr>
          <w:p w14:paraId="30219B7E"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održanih sjednica Gradskog vijeća</w:t>
            </w:r>
          </w:p>
        </w:tc>
        <w:tc>
          <w:tcPr>
            <w:tcW w:w="2268" w:type="dxa"/>
            <w:tcBorders>
              <w:top w:val="nil"/>
              <w:left w:val="nil"/>
              <w:bottom w:val="single" w:sz="4" w:space="0" w:color="auto"/>
              <w:right w:val="single" w:sz="4" w:space="0" w:color="auto"/>
            </w:tcBorders>
            <w:vAlign w:val="bottom"/>
          </w:tcPr>
          <w:p w14:paraId="30219B7F"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održanih sjednica</w:t>
            </w:r>
          </w:p>
        </w:tc>
        <w:tc>
          <w:tcPr>
            <w:tcW w:w="1134" w:type="dxa"/>
            <w:tcBorders>
              <w:top w:val="nil"/>
              <w:left w:val="nil"/>
              <w:bottom w:val="single" w:sz="4" w:space="0" w:color="auto"/>
              <w:right w:val="single" w:sz="4" w:space="0" w:color="auto"/>
            </w:tcBorders>
            <w:noWrap/>
            <w:vAlign w:val="bottom"/>
          </w:tcPr>
          <w:p w14:paraId="30219B80"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tcBorders>
              <w:top w:val="nil"/>
              <w:left w:val="nil"/>
              <w:bottom w:val="single" w:sz="4" w:space="0" w:color="auto"/>
              <w:right w:val="single" w:sz="4" w:space="0" w:color="auto"/>
            </w:tcBorders>
            <w:noWrap/>
            <w:vAlign w:val="bottom"/>
          </w:tcPr>
          <w:p w14:paraId="30219B81" w14:textId="77777777" w:rsidR="00D94B56" w:rsidRPr="003A26F2" w:rsidRDefault="007C2BC3">
            <w:pPr>
              <w:spacing w:line="254" w:lineRule="auto"/>
              <w:jc w:val="right"/>
              <w:rPr>
                <w:rFonts w:ascii="Arial" w:eastAsia="Aptos" w:hAnsi="Arial" w:cs="Arial"/>
                <w:sz w:val="22"/>
                <w:szCs w:val="22"/>
              </w:rPr>
            </w:pPr>
            <w:r w:rsidRPr="003A26F2">
              <w:rPr>
                <w:rFonts w:ascii="Arial" w:eastAsia="Aptos" w:hAnsi="Arial" w:cs="Arial"/>
                <w:sz w:val="22"/>
                <w:szCs w:val="22"/>
              </w:rPr>
              <w:t>10</w:t>
            </w:r>
          </w:p>
        </w:tc>
        <w:tc>
          <w:tcPr>
            <w:tcW w:w="1275" w:type="dxa"/>
            <w:tcBorders>
              <w:top w:val="nil"/>
              <w:left w:val="nil"/>
              <w:bottom w:val="single" w:sz="4" w:space="0" w:color="auto"/>
              <w:right w:val="single" w:sz="4" w:space="0" w:color="auto"/>
            </w:tcBorders>
            <w:noWrap/>
            <w:vAlign w:val="bottom"/>
          </w:tcPr>
          <w:p w14:paraId="30219B82" w14:textId="77777777" w:rsidR="00D94B56" w:rsidRPr="003A26F2" w:rsidRDefault="007C2BC3">
            <w:pPr>
              <w:spacing w:line="254" w:lineRule="auto"/>
              <w:jc w:val="right"/>
              <w:rPr>
                <w:rFonts w:ascii="Arial" w:eastAsia="Aptos" w:hAnsi="Arial" w:cs="Arial"/>
                <w:sz w:val="22"/>
                <w:szCs w:val="22"/>
              </w:rPr>
            </w:pPr>
            <w:r w:rsidRPr="003A26F2">
              <w:rPr>
                <w:rFonts w:ascii="Arial" w:eastAsia="Aptos" w:hAnsi="Arial" w:cs="Arial"/>
                <w:sz w:val="22"/>
                <w:szCs w:val="22"/>
              </w:rPr>
              <w:t>10</w:t>
            </w:r>
          </w:p>
        </w:tc>
        <w:tc>
          <w:tcPr>
            <w:tcW w:w="1135" w:type="dxa"/>
            <w:tcBorders>
              <w:top w:val="nil"/>
              <w:left w:val="nil"/>
              <w:bottom w:val="single" w:sz="4" w:space="0" w:color="auto"/>
              <w:right w:val="single" w:sz="4" w:space="0" w:color="auto"/>
            </w:tcBorders>
            <w:noWrap/>
            <w:vAlign w:val="bottom"/>
          </w:tcPr>
          <w:p w14:paraId="30219B83" w14:textId="77777777" w:rsidR="00D94B56" w:rsidRPr="003A26F2" w:rsidRDefault="007C2BC3">
            <w:pPr>
              <w:spacing w:line="254" w:lineRule="auto"/>
              <w:jc w:val="right"/>
              <w:rPr>
                <w:rFonts w:ascii="Arial" w:eastAsia="Aptos" w:hAnsi="Arial" w:cs="Arial"/>
                <w:sz w:val="22"/>
                <w:szCs w:val="22"/>
                <w:highlight w:val="yellow"/>
              </w:rPr>
            </w:pPr>
            <w:r w:rsidRPr="003A26F2">
              <w:rPr>
                <w:rFonts w:ascii="Arial" w:eastAsia="Aptos" w:hAnsi="Arial" w:cs="Arial"/>
                <w:sz w:val="22"/>
                <w:szCs w:val="22"/>
              </w:rPr>
              <w:t>7</w:t>
            </w:r>
          </w:p>
        </w:tc>
      </w:tr>
      <w:tr w:rsidR="00D94B56" w14:paraId="30219B8B" w14:textId="77777777">
        <w:trPr>
          <w:trHeight w:val="271"/>
        </w:trPr>
        <w:tc>
          <w:tcPr>
            <w:tcW w:w="2405" w:type="dxa"/>
            <w:tcBorders>
              <w:top w:val="nil"/>
              <w:left w:val="single" w:sz="4" w:space="0" w:color="auto"/>
              <w:bottom w:val="single" w:sz="4" w:space="0" w:color="auto"/>
              <w:right w:val="single" w:sz="4" w:space="0" w:color="auto"/>
            </w:tcBorders>
            <w:vAlign w:val="bottom"/>
          </w:tcPr>
          <w:p w14:paraId="30219B85"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održanih kolegija Gradonačelnika</w:t>
            </w:r>
          </w:p>
        </w:tc>
        <w:tc>
          <w:tcPr>
            <w:tcW w:w="2268" w:type="dxa"/>
            <w:tcBorders>
              <w:top w:val="nil"/>
              <w:left w:val="nil"/>
              <w:bottom w:val="single" w:sz="4" w:space="0" w:color="auto"/>
              <w:right w:val="single" w:sz="4" w:space="0" w:color="auto"/>
            </w:tcBorders>
            <w:vAlign w:val="bottom"/>
          </w:tcPr>
          <w:p w14:paraId="30219B86"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održanih kolegija</w:t>
            </w:r>
          </w:p>
        </w:tc>
        <w:tc>
          <w:tcPr>
            <w:tcW w:w="1134" w:type="dxa"/>
            <w:tcBorders>
              <w:top w:val="nil"/>
              <w:left w:val="nil"/>
              <w:bottom w:val="single" w:sz="4" w:space="0" w:color="auto"/>
              <w:right w:val="single" w:sz="4" w:space="0" w:color="auto"/>
            </w:tcBorders>
            <w:noWrap/>
            <w:vAlign w:val="bottom"/>
          </w:tcPr>
          <w:p w14:paraId="30219B8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tcBorders>
              <w:top w:val="nil"/>
              <w:left w:val="nil"/>
              <w:bottom w:val="single" w:sz="4" w:space="0" w:color="auto"/>
              <w:right w:val="single" w:sz="4" w:space="0" w:color="auto"/>
            </w:tcBorders>
            <w:noWrap/>
            <w:vAlign w:val="bottom"/>
          </w:tcPr>
          <w:p w14:paraId="30219B88" w14:textId="77777777" w:rsidR="00D94B56" w:rsidRPr="003A26F2" w:rsidRDefault="007C2BC3">
            <w:pPr>
              <w:spacing w:line="254" w:lineRule="auto"/>
              <w:jc w:val="right"/>
              <w:rPr>
                <w:rFonts w:ascii="Arial" w:eastAsia="Aptos" w:hAnsi="Arial" w:cs="Arial"/>
                <w:sz w:val="22"/>
                <w:szCs w:val="22"/>
              </w:rPr>
            </w:pPr>
            <w:r w:rsidRPr="003A26F2">
              <w:rPr>
                <w:rFonts w:ascii="Arial" w:eastAsia="Aptos" w:hAnsi="Arial" w:cs="Arial"/>
                <w:sz w:val="22"/>
                <w:szCs w:val="22"/>
              </w:rPr>
              <w:t>10</w:t>
            </w:r>
          </w:p>
        </w:tc>
        <w:tc>
          <w:tcPr>
            <w:tcW w:w="1275" w:type="dxa"/>
            <w:tcBorders>
              <w:top w:val="nil"/>
              <w:left w:val="nil"/>
              <w:bottom w:val="single" w:sz="4" w:space="0" w:color="auto"/>
              <w:right w:val="single" w:sz="4" w:space="0" w:color="auto"/>
            </w:tcBorders>
            <w:noWrap/>
            <w:vAlign w:val="bottom"/>
          </w:tcPr>
          <w:p w14:paraId="30219B89" w14:textId="77777777" w:rsidR="00D94B56" w:rsidRPr="003A26F2" w:rsidRDefault="007C2BC3">
            <w:pPr>
              <w:spacing w:line="254" w:lineRule="auto"/>
              <w:jc w:val="right"/>
              <w:rPr>
                <w:rFonts w:ascii="Arial" w:eastAsia="Aptos" w:hAnsi="Arial" w:cs="Arial"/>
                <w:sz w:val="22"/>
                <w:szCs w:val="22"/>
              </w:rPr>
            </w:pPr>
            <w:r w:rsidRPr="003A26F2">
              <w:rPr>
                <w:rFonts w:ascii="Arial" w:eastAsia="Aptos" w:hAnsi="Arial" w:cs="Arial"/>
                <w:sz w:val="22"/>
                <w:szCs w:val="22"/>
              </w:rPr>
              <w:t>10</w:t>
            </w:r>
          </w:p>
        </w:tc>
        <w:tc>
          <w:tcPr>
            <w:tcW w:w="1135" w:type="dxa"/>
            <w:tcBorders>
              <w:top w:val="nil"/>
              <w:left w:val="nil"/>
              <w:bottom w:val="single" w:sz="4" w:space="0" w:color="auto"/>
              <w:right w:val="single" w:sz="4" w:space="0" w:color="auto"/>
            </w:tcBorders>
            <w:noWrap/>
            <w:vAlign w:val="bottom"/>
          </w:tcPr>
          <w:p w14:paraId="30219B8A" w14:textId="77777777" w:rsidR="00D94B56" w:rsidRPr="003A26F2" w:rsidRDefault="007C2BC3">
            <w:pPr>
              <w:spacing w:line="254" w:lineRule="auto"/>
              <w:jc w:val="right"/>
              <w:rPr>
                <w:rFonts w:ascii="Arial" w:eastAsia="Aptos" w:hAnsi="Arial" w:cs="Arial"/>
                <w:sz w:val="22"/>
                <w:szCs w:val="22"/>
                <w:highlight w:val="yellow"/>
              </w:rPr>
            </w:pPr>
            <w:r w:rsidRPr="003A26F2">
              <w:rPr>
                <w:rFonts w:ascii="Arial" w:eastAsia="Aptos" w:hAnsi="Arial" w:cs="Arial"/>
                <w:sz w:val="22"/>
                <w:szCs w:val="22"/>
              </w:rPr>
              <w:t>6</w:t>
            </w:r>
          </w:p>
        </w:tc>
      </w:tr>
    </w:tbl>
    <w:p w14:paraId="30219B8C" w14:textId="77777777" w:rsidR="00D94B56" w:rsidRDefault="00D94B56">
      <w:pPr>
        <w:spacing w:line="276" w:lineRule="auto"/>
        <w:contextualSpacing/>
        <w:jc w:val="both"/>
        <w:rPr>
          <w:rFonts w:ascii="Arial" w:eastAsia="Aptos" w:hAnsi="Arial" w:cs="Arial"/>
          <w:sz w:val="22"/>
          <w:szCs w:val="22"/>
          <w:highlight w:val="yellow"/>
        </w:rPr>
      </w:pPr>
    </w:p>
    <w:p w14:paraId="30219B8D" w14:textId="77777777" w:rsidR="00D94B56" w:rsidRDefault="00D94B56">
      <w:pPr>
        <w:spacing w:line="276" w:lineRule="auto"/>
        <w:contextualSpacing/>
        <w:jc w:val="both"/>
        <w:rPr>
          <w:rFonts w:ascii="Arial" w:eastAsia="Aptos" w:hAnsi="Arial" w:cs="Arial"/>
          <w:sz w:val="22"/>
          <w:szCs w:val="22"/>
          <w:highlight w:val="yellow"/>
        </w:rPr>
      </w:pPr>
    </w:p>
    <w:p w14:paraId="30219B8E"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 xml:space="preserve">Tekući projekt: Izbori za članove Predstavničkog tijela i Gradonačelnika </w:t>
      </w:r>
    </w:p>
    <w:p w14:paraId="30219B8F" w14:textId="77777777" w:rsidR="00D94B56" w:rsidRDefault="007C2BC3">
      <w:pPr>
        <w:spacing w:after="0" w:line="276" w:lineRule="auto"/>
        <w:ind w:left="360"/>
        <w:contextualSpacing/>
        <w:jc w:val="both"/>
        <w:rPr>
          <w:rFonts w:ascii="Arial" w:eastAsia="Aptos" w:hAnsi="Arial" w:cs="Arial"/>
          <w:color w:val="000000"/>
          <w:sz w:val="22"/>
          <w:szCs w:val="22"/>
        </w:rPr>
      </w:pPr>
      <w:r>
        <w:rPr>
          <w:rFonts w:ascii="Arial" w:eastAsia="Aptos" w:hAnsi="Arial" w:cs="Arial"/>
          <w:color w:val="000000"/>
          <w:sz w:val="22"/>
          <w:szCs w:val="22"/>
        </w:rPr>
        <w:t xml:space="preserve">Aktivnost obuhvaća materijalne rashode za osiguravanje zakonitih izbora, i to: naknade članovima biračkih odbora i izbornog povjerenstva predstavničkog tijela i gradonačelnika te ostali rashodi provedbe izbora za članove Predstavničkog tijela i Gradonačelnika </w:t>
      </w:r>
    </w:p>
    <w:p w14:paraId="30219B90" w14:textId="77777777" w:rsidR="00D94B56" w:rsidRDefault="00D94B56">
      <w:pPr>
        <w:spacing w:after="0" w:line="276" w:lineRule="auto"/>
        <w:ind w:left="360"/>
        <w:contextualSpacing/>
        <w:jc w:val="both"/>
        <w:rPr>
          <w:rFonts w:ascii="Arial" w:eastAsia="Aptos" w:hAnsi="Arial" w:cs="Arial"/>
          <w:sz w:val="22"/>
          <w:szCs w:val="22"/>
        </w:rPr>
      </w:pPr>
    </w:p>
    <w:p w14:paraId="30219B91"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496" w:type="dxa"/>
        <w:tblLook w:val="04A0" w:firstRow="1" w:lastRow="0" w:firstColumn="1" w:lastColumn="0" w:noHBand="0" w:noVBand="1"/>
      </w:tblPr>
      <w:tblGrid>
        <w:gridCol w:w="2405"/>
        <w:gridCol w:w="2165"/>
        <w:gridCol w:w="1097"/>
        <w:gridCol w:w="1268"/>
        <w:gridCol w:w="1268"/>
        <w:gridCol w:w="1293"/>
      </w:tblGrid>
      <w:tr w:rsidR="00D94B56" w14:paraId="30219B99" w14:textId="77777777">
        <w:trPr>
          <w:trHeight w:val="1006"/>
        </w:trPr>
        <w:tc>
          <w:tcPr>
            <w:tcW w:w="2405" w:type="dxa"/>
            <w:tcBorders>
              <w:top w:val="single" w:sz="4" w:space="0" w:color="auto"/>
              <w:left w:val="single" w:sz="4" w:space="0" w:color="auto"/>
              <w:bottom w:val="single" w:sz="4" w:space="0" w:color="auto"/>
              <w:right w:val="single" w:sz="4" w:space="0" w:color="auto"/>
            </w:tcBorders>
            <w:vAlign w:val="center"/>
          </w:tcPr>
          <w:p w14:paraId="30219B92"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552" w:type="dxa"/>
            <w:tcBorders>
              <w:top w:val="single" w:sz="4" w:space="0" w:color="auto"/>
              <w:left w:val="nil"/>
              <w:bottom w:val="single" w:sz="4" w:space="0" w:color="auto"/>
              <w:right w:val="single" w:sz="4" w:space="0" w:color="auto"/>
            </w:tcBorders>
            <w:vAlign w:val="center"/>
          </w:tcPr>
          <w:p w14:paraId="30219B93"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tcBorders>
              <w:top w:val="single" w:sz="4" w:space="0" w:color="auto"/>
              <w:left w:val="nil"/>
              <w:bottom w:val="single" w:sz="4" w:space="0" w:color="auto"/>
              <w:right w:val="single" w:sz="4" w:space="0" w:color="auto"/>
            </w:tcBorders>
            <w:noWrap/>
            <w:vAlign w:val="center"/>
          </w:tcPr>
          <w:p w14:paraId="30219B94"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70" w:type="dxa"/>
            <w:tcBorders>
              <w:top w:val="single" w:sz="4" w:space="0" w:color="auto"/>
              <w:left w:val="nil"/>
              <w:bottom w:val="single" w:sz="4" w:space="0" w:color="auto"/>
              <w:right w:val="single" w:sz="4" w:space="0" w:color="auto"/>
            </w:tcBorders>
            <w:vAlign w:val="center"/>
          </w:tcPr>
          <w:p w14:paraId="30219B95"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B96" w14:textId="608F12F7" w:rsidR="00D94B56" w:rsidRDefault="002656B7">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 2025.</w:t>
            </w:r>
          </w:p>
        </w:tc>
        <w:tc>
          <w:tcPr>
            <w:tcW w:w="1194" w:type="dxa"/>
            <w:tcBorders>
              <w:top w:val="single" w:sz="4" w:space="0" w:color="auto"/>
              <w:left w:val="nil"/>
              <w:bottom w:val="single" w:sz="4" w:space="0" w:color="auto"/>
              <w:right w:val="single" w:sz="4" w:space="0" w:color="auto"/>
            </w:tcBorders>
            <w:noWrap/>
            <w:vAlign w:val="center"/>
          </w:tcPr>
          <w:p w14:paraId="30219B97" w14:textId="77777777" w:rsidR="00D94B56" w:rsidRDefault="007C2BC3">
            <w:pPr>
              <w:spacing w:line="254" w:lineRule="auto"/>
              <w:ind w:right="-107"/>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p>
          <w:p w14:paraId="30219B98"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  I-XII. 2025.</w:t>
            </w:r>
          </w:p>
        </w:tc>
      </w:tr>
      <w:tr w:rsidR="00D94B56" w14:paraId="30219B9C" w14:textId="77777777">
        <w:trPr>
          <w:trHeight w:val="272"/>
        </w:trPr>
        <w:tc>
          <w:tcPr>
            <w:tcW w:w="2405" w:type="dxa"/>
            <w:tcBorders>
              <w:top w:val="single" w:sz="4" w:space="0" w:color="auto"/>
              <w:left w:val="single" w:sz="4" w:space="0" w:color="auto"/>
              <w:bottom w:val="single" w:sz="4" w:space="0" w:color="auto"/>
              <w:right w:val="single" w:sz="4" w:space="0" w:color="auto"/>
            </w:tcBorders>
            <w:noWrap/>
            <w:vAlign w:val="bottom"/>
          </w:tcPr>
          <w:p w14:paraId="30219B9A"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091" w:type="dxa"/>
            <w:gridSpan w:val="5"/>
            <w:tcBorders>
              <w:top w:val="single" w:sz="4" w:space="0" w:color="auto"/>
              <w:left w:val="nil"/>
              <w:bottom w:val="single" w:sz="4" w:space="0" w:color="auto"/>
              <w:right w:val="single" w:sz="4" w:space="0" w:color="auto"/>
            </w:tcBorders>
            <w:noWrap/>
            <w:vAlign w:val="bottom"/>
          </w:tcPr>
          <w:p w14:paraId="30219B9B" w14:textId="46F9B744"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 xml:space="preserve">Izbori za članove </w:t>
            </w:r>
            <w:r w:rsidR="00F14423" w:rsidRPr="00F14423">
              <w:rPr>
                <w:rFonts w:ascii="Arial" w:eastAsia="Aptos" w:hAnsi="Arial" w:cs="Arial"/>
                <w:i/>
                <w:iCs/>
                <w:color w:val="000000"/>
                <w:sz w:val="22"/>
                <w:szCs w:val="22"/>
              </w:rPr>
              <w:t>Predstavničkog tijela i Gradonačelnika</w:t>
            </w:r>
          </w:p>
        </w:tc>
      </w:tr>
      <w:tr w:rsidR="00D94B56" w14:paraId="30219BA3" w14:textId="77777777">
        <w:trPr>
          <w:trHeight w:val="132"/>
        </w:trPr>
        <w:tc>
          <w:tcPr>
            <w:tcW w:w="2405" w:type="dxa"/>
            <w:tcBorders>
              <w:top w:val="nil"/>
              <w:left w:val="single" w:sz="4" w:space="0" w:color="auto"/>
              <w:bottom w:val="single" w:sz="4" w:space="0" w:color="auto"/>
              <w:right w:val="single" w:sz="4" w:space="0" w:color="auto"/>
            </w:tcBorders>
            <w:vAlign w:val="bottom"/>
          </w:tcPr>
          <w:p w14:paraId="30219B9D" w14:textId="7F5318BE"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Izbori za članove </w:t>
            </w:r>
            <w:r w:rsidR="00E60664">
              <w:rPr>
                <w:rFonts w:ascii="Arial" w:eastAsia="Aptos" w:hAnsi="Arial" w:cs="Arial"/>
                <w:color w:val="000000"/>
                <w:sz w:val="22"/>
                <w:szCs w:val="22"/>
              </w:rPr>
              <w:t>Predstavničkog tijela i Gradonačelnika</w:t>
            </w:r>
          </w:p>
        </w:tc>
        <w:tc>
          <w:tcPr>
            <w:tcW w:w="2552" w:type="dxa"/>
            <w:tcBorders>
              <w:top w:val="nil"/>
              <w:left w:val="nil"/>
              <w:bottom w:val="single" w:sz="4" w:space="0" w:color="auto"/>
              <w:right w:val="single" w:sz="4" w:space="0" w:color="auto"/>
            </w:tcBorders>
            <w:vAlign w:val="bottom"/>
          </w:tcPr>
          <w:p w14:paraId="30219B9E"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izbora</w:t>
            </w:r>
          </w:p>
        </w:tc>
        <w:tc>
          <w:tcPr>
            <w:tcW w:w="999" w:type="dxa"/>
            <w:tcBorders>
              <w:top w:val="nil"/>
              <w:left w:val="nil"/>
              <w:bottom w:val="single" w:sz="4" w:space="0" w:color="auto"/>
              <w:right w:val="single" w:sz="4" w:space="0" w:color="auto"/>
            </w:tcBorders>
            <w:noWrap/>
            <w:vAlign w:val="bottom"/>
          </w:tcPr>
          <w:p w14:paraId="30219B9F"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170" w:type="dxa"/>
            <w:tcBorders>
              <w:top w:val="nil"/>
              <w:left w:val="nil"/>
              <w:bottom w:val="single" w:sz="4" w:space="0" w:color="auto"/>
              <w:right w:val="single" w:sz="4" w:space="0" w:color="auto"/>
            </w:tcBorders>
            <w:noWrap/>
            <w:vAlign w:val="bottom"/>
          </w:tcPr>
          <w:p w14:paraId="30219BA0"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0</w:t>
            </w:r>
          </w:p>
        </w:tc>
        <w:tc>
          <w:tcPr>
            <w:tcW w:w="1170" w:type="dxa"/>
            <w:tcBorders>
              <w:top w:val="nil"/>
              <w:left w:val="nil"/>
              <w:bottom w:val="single" w:sz="4" w:space="0" w:color="auto"/>
              <w:right w:val="single" w:sz="4" w:space="0" w:color="auto"/>
            </w:tcBorders>
            <w:noWrap/>
            <w:vAlign w:val="bottom"/>
          </w:tcPr>
          <w:p w14:paraId="30219BA1"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1</w:t>
            </w:r>
          </w:p>
        </w:tc>
        <w:tc>
          <w:tcPr>
            <w:tcW w:w="1194" w:type="dxa"/>
            <w:tcBorders>
              <w:top w:val="nil"/>
              <w:left w:val="nil"/>
              <w:bottom w:val="single" w:sz="4" w:space="0" w:color="auto"/>
              <w:right w:val="single" w:sz="4" w:space="0" w:color="auto"/>
            </w:tcBorders>
            <w:noWrap/>
            <w:vAlign w:val="bottom"/>
          </w:tcPr>
          <w:p w14:paraId="30219BA2"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1</w:t>
            </w:r>
          </w:p>
        </w:tc>
      </w:tr>
    </w:tbl>
    <w:p w14:paraId="30219BA4" w14:textId="77777777" w:rsidR="00D94B56" w:rsidRDefault="00D94B56">
      <w:pPr>
        <w:spacing w:after="0" w:line="276" w:lineRule="auto"/>
        <w:ind w:left="360"/>
        <w:contextualSpacing/>
        <w:jc w:val="both"/>
        <w:rPr>
          <w:rFonts w:ascii="Arial" w:eastAsia="Aptos" w:hAnsi="Arial" w:cs="Arial"/>
          <w:sz w:val="22"/>
          <w:szCs w:val="22"/>
        </w:rPr>
      </w:pPr>
    </w:p>
    <w:p w14:paraId="30219BA5"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Tekući projekt: Izbori za predsjednika RH</w:t>
      </w:r>
    </w:p>
    <w:p w14:paraId="30219BA7" w14:textId="22448454" w:rsidR="00D94B56" w:rsidRDefault="007C2BC3" w:rsidP="00D82CE8">
      <w:pPr>
        <w:spacing w:after="0" w:line="276" w:lineRule="auto"/>
        <w:ind w:left="360"/>
        <w:contextualSpacing/>
        <w:jc w:val="both"/>
        <w:rPr>
          <w:rFonts w:ascii="Arial" w:eastAsia="Aptos" w:hAnsi="Arial" w:cs="Arial"/>
          <w:color w:val="000000"/>
          <w:sz w:val="22"/>
          <w:szCs w:val="22"/>
        </w:rPr>
      </w:pPr>
      <w:r>
        <w:rPr>
          <w:rFonts w:ascii="Arial" w:eastAsia="Aptos" w:hAnsi="Arial" w:cs="Arial"/>
          <w:color w:val="000000"/>
          <w:sz w:val="22"/>
          <w:szCs w:val="22"/>
        </w:rPr>
        <w:t>Aktivnost obuhvaća materijalne rashode za osiguravanje zakonitih izbora, i to: naknade članovima biračkih odbora i izbornog povjerenstva za predsjednika RH te ostali rashodi provedbe izbora za predsjednika RH.</w:t>
      </w:r>
    </w:p>
    <w:p w14:paraId="30219BA8"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lastRenderedPageBreak/>
        <w:t>Ostvarenje rezultata:</w:t>
      </w:r>
    </w:p>
    <w:tbl>
      <w:tblPr>
        <w:tblW w:w="9650" w:type="dxa"/>
        <w:tblLook w:val="04A0" w:firstRow="1" w:lastRow="0" w:firstColumn="1" w:lastColumn="0" w:noHBand="0" w:noVBand="1"/>
      </w:tblPr>
      <w:tblGrid>
        <w:gridCol w:w="2263"/>
        <w:gridCol w:w="2398"/>
        <w:gridCol w:w="1160"/>
        <w:gridCol w:w="1268"/>
        <w:gridCol w:w="1268"/>
        <w:gridCol w:w="1293"/>
      </w:tblGrid>
      <w:tr w:rsidR="00D94B56" w14:paraId="30219BB0" w14:textId="77777777" w:rsidTr="003C3D0F">
        <w:trPr>
          <w:trHeight w:val="1191"/>
        </w:trPr>
        <w:tc>
          <w:tcPr>
            <w:tcW w:w="2263" w:type="dxa"/>
            <w:tcBorders>
              <w:top w:val="single" w:sz="4" w:space="0" w:color="auto"/>
              <w:left w:val="single" w:sz="4" w:space="0" w:color="auto"/>
              <w:bottom w:val="single" w:sz="4" w:space="0" w:color="auto"/>
              <w:right w:val="single" w:sz="4" w:space="0" w:color="auto"/>
            </w:tcBorders>
            <w:vAlign w:val="center"/>
          </w:tcPr>
          <w:p w14:paraId="30219BA9"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694" w:type="dxa"/>
            <w:tcBorders>
              <w:top w:val="single" w:sz="4" w:space="0" w:color="auto"/>
              <w:left w:val="nil"/>
              <w:bottom w:val="single" w:sz="4" w:space="0" w:color="auto"/>
              <w:right w:val="single" w:sz="4" w:space="0" w:color="auto"/>
            </w:tcBorders>
            <w:vAlign w:val="center"/>
          </w:tcPr>
          <w:p w14:paraId="30219BAA"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160" w:type="dxa"/>
            <w:tcBorders>
              <w:top w:val="single" w:sz="4" w:space="0" w:color="auto"/>
              <w:left w:val="nil"/>
              <w:bottom w:val="single" w:sz="4" w:space="0" w:color="auto"/>
              <w:right w:val="single" w:sz="4" w:space="0" w:color="auto"/>
            </w:tcBorders>
            <w:noWrap/>
            <w:vAlign w:val="center"/>
          </w:tcPr>
          <w:p w14:paraId="30219BAB"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70" w:type="dxa"/>
            <w:tcBorders>
              <w:top w:val="single" w:sz="4" w:space="0" w:color="auto"/>
              <w:left w:val="nil"/>
              <w:bottom w:val="single" w:sz="4" w:space="0" w:color="auto"/>
              <w:right w:val="single" w:sz="4" w:space="0" w:color="auto"/>
            </w:tcBorders>
            <w:vAlign w:val="center"/>
          </w:tcPr>
          <w:p w14:paraId="30219BAC"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BAD" w14:textId="450E56C9" w:rsidR="00D94B56" w:rsidRDefault="002656B7">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 2025.</w:t>
            </w:r>
          </w:p>
        </w:tc>
        <w:tc>
          <w:tcPr>
            <w:tcW w:w="1190" w:type="dxa"/>
            <w:tcBorders>
              <w:top w:val="single" w:sz="4" w:space="0" w:color="auto"/>
              <w:left w:val="nil"/>
              <w:bottom w:val="single" w:sz="4" w:space="0" w:color="auto"/>
              <w:right w:val="single" w:sz="4" w:space="0" w:color="auto"/>
            </w:tcBorders>
            <w:noWrap/>
            <w:vAlign w:val="center"/>
          </w:tcPr>
          <w:p w14:paraId="30219BAF" w14:textId="43118943"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BB3" w14:textId="77777777">
        <w:trPr>
          <w:trHeight w:val="333"/>
        </w:trPr>
        <w:tc>
          <w:tcPr>
            <w:tcW w:w="2263" w:type="dxa"/>
            <w:tcBorders>
              <w:top w:val="single" w:sz="4" w:space="0" w:color="auto"/>
              <w:left w:val="single" w:sz="4" w:space="0" w:color="auto"/>
              <w:bottom w:val="single" w:sz="4" w:space="0" w:color="auto"/>
              <w:right w:val="single" w:sz="4" w:space="0" w:color="auto"/>
            </w:tcBorders>
            <w:noWrap/>
            <w:vAlign w:val="bottom"/>
          </w:tcPr>
          <w:p w14:paraId="30219BB1"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387" w:type="dxa"/>
            <w:gridSpan w:val="5"/>
            <w:tcBorders>
              <w:top w:val="single" w:sz="4" w:space="0" w:color="auto"/>
              <w:left w:val="nil"/>
              <w:bottom w:val="single" w:sz="4" w:space="0" w:color="auto"/>
              <w:right w:val="single" w:sz="4" w:space="0" w:color="auto"/>
            </w:tcBorders>
            <w:noWrap/>
            <w:vAlign w:val="bottom"/>
          </w:tcPr>
          <w:p w14:paraId="30219BB2"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Izbori za predsjednika RH</w:t>
            </w:r>
          </w:p>
        </w:tc>
      </w:tr>
      <w:tr w:rsidR="00D94B56" w14:paraId="30219BBA" w14:textId="77777777">
        <w:trPr>
          <w:trHeight w:val="542"/>
        </w:trPr>
        <w:tc>
          <w:tcPr>
            <w:tcW w:w="2263" w:type="dxa"/>
            <w:tcBorders>
              <w:top w:val="nil"/>
              <w:left w:val="single" w:sz="4" w:space="0" w:color="auto"/>
              <w:bottom w:val="single" w:sz="4" w:space="0" w:color="auto"/>
              <w:right w:val="single" w:sz="4" w:space="0" w:color="auto"/>
            </w:tcBorders>
            <w:vAlign w:val="bottom"/>
          </w:tcPr>
          <w:p w14:paraId="30219BB4"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Izbori za predsjednika RH</w:t>
            </w:r>
          </w:p>
        </w:tc>
        <w:tc>
          <w:tcPr>
            <w:tcW w:w="2694" w:type="dxa"/>
            <w:tcBorders>
              <w:top w:val="nil"/>
              <w:left w:val="nil"/>
              <w:bottom w:val="single" w:sz="4" w:space="0" w:color="auto"/>
              <w:right w:val="single" w:sz="4" w:space="0" w:color="auto"/>
            </w:tcBorders>
            <w:vAlign w:val="bottom"/>
          </w:tcPr>
          <w:p w14:paraId="30219BB5"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izbora</w:t>
            </w:r>
          </w:p>
        </w:tc>
        <w:tc>
          <w:tcPr>
            <w:tcW w:w="1160" w:type="dxa"/>
            <w:tcBorders>
              <w:top w:val="nil"/>
              <w:left w:val="nil"/>
              <w:bottom w:val="single" w:sz="4" w:space="0" w:color="auto"/>
              <w:right w:val="single" w:sz="4" w:space="0" w:color="auto"/>
            </w:tcBorders>
            <w:noWrap/>
            <w:vAlign w:val="bottom"/>
          </w:tcPr>
          <w:p w14:paraId="30219BB6"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170" w:type="dxa"/>
            <w:tcBorders>
              <w:top w:val="nil"/>
              <w:left w:val="nil"/>
              <w:bottom w:val="single" w:sz="4" w:space="0" w:color="auto"/>
              <w:right w:val="single" w:sz="4" w:space="0" w:color="auto"/>
            </w:tcBorders>
            <w:noWrap/>
            <w:vAlign w:val="bottom"/>
          </w:tcPr>
          <w:p w14:paraId="30219BB7"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0</w:t>
            </w:r>
          </w:p>
        </w:tc>
        <w:tc>
          <w:tcPr>
            <w:tcW w:w="1170" w:type="dxa"/>
            <w:tcBorders>
              <w:top w:val="nil"/>
              <w:left w:val="nil"/>
              <w:bottom w:val="single" w:sz="4" w:space="0" w:color="auto"/>
              <w:right w:val="single" w:sz="4" w:space="0" w:color="auto"/>
            </w:tcBorders>
            <w:noWrap/>
            <w:vAlign w:val="bottom"/>
          </w:tcPr>
          <w:p w14:paraId="30219BB8" w14:textId="2AC240C2" w:rsidR="00D94B56" w:rsidRDefault="001309DA">
            <w:pPr>
              <w:spacing w:line="254" w:lineRule="auto"/>
              <w:jc w:val="right"/>
              <w:rPr>
                <w:rFonts w:ascii="Arial" w:eastAsia="Aptos" w:hAnsi="Arial" w:cs="Arial"/>
                <w:sz w:val="22"/>
                <w:szCs w:val="22"/>
              </w:rPr>
            </w:pPr>
            <w:r>
              <w:rPr>
                <w:rFonts w:ascii="Arial" w:eastAsia="Aptos" w:hAnsi="Arial" w:cs="Arial"/>
                <w:sz w:val="22"/>
                <w:szCs w:val="22"/>
              </w:rPr>
              <w:t>0</w:t>
            </w:r>
          </w:p>
        </w:tc>
        <w:tc>
          <w:tcPr>
            <w:tcW w:w="1190" w:type="dxa"/>
            <w:tcBorders>
              <w:top w:val="nil"/>
              <w:left w:val="nil"/>
              <w:bottom w:val="single" w:sz="4" w:space="0" w:color="auto"/>
              <w:right w:val="single" w:sz="4" w:space="0" w:color="auto"/>
            </w:tcBorders>
            <w:noWrap/>
            <w:vAlign w:val="bottom"/>
          </w:tcPr>
          <w:p w14:paraId="30219BB9" w14:textId="6E7BECF5" w:rsidR="00D94B56" w:rsidRDefault="001309DA">
            <w:pPr>
              <w:spacing w:line="254" w:lineRule="auto"/>
              <w:jc w:val="right"/>
              <w:rPr>
                <w:rFonts w:ascii="Arial" w:eastAsia="Aptos" w:hAnsi="Arial" w:cs="Arial"/>
                <w:sz w:val="22"/>
                <w:szCs w:val="22"/>
              </w:rPr>
            </w:pPr>
            <w:r>
              <w:rPr>
                <w:rFonts w:ascii="Arial" w:eastAsia="Aptos" w:hAnsi="Arial" w:cs="Arial"/>
                <w:sz w:val="22"/>
                <w:szCs w:val="22"/>
              </w:rPr>
              <w:t>0</w:t>
            </w:r>
          </w:p>
        </w:tc>
      </w:tr>
    </w:tbl>
    <w:p w14:paraId="59BB2C37" w14:textId="77777777" w:rsidR="00F72E46" w:rsidRDefault="00F72E46">
      <w:pPr>
        <w:spacing w:line="360" w:lineRule="auto"/>
        <w:rPr>
          <w:rFonts w:ascii="Arial" w:eastAsia="Aptos" w:hAnsi="Arial" w:cs="Arial"/>
          <w:b/>
          <w:bCs/>
          <w:sz w:val="22"/>
          <w:szCs w:val="22"/>
        </w:rPr>
      </w:pPr>
    </w:p>
    <w:p w14:paraId="30219BBD"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UPRAVNI ODJEL ZA POSLOVE GRADONAČELNIKA</w:t>
      </w:r>
    </w:p>
    <w:p w14:paraId="30219BBE"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 xml:space="preserve">URED GRADONAČELNIKA </w:t>
      </w:r>
    </w:p>
    <w:p w14:paraId="30219BBF" w14:textId="590F6ADA"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Za ostvarenje Programa </w:t>
      </w:r>
      <w:r w:rsidR="00207233">
        <w:rPr>
          <w:rFonts w:ascii="Arial" w:eastAsia="Aptos" w:hAnsi="Arial" w:cs="Arial"/>
          <w:sz w:val="22"/>
          <w:szCs w:val="22"/>
        </w:rPr>
        <w:t xml:space="preserve">Redovna djelatnost </w:t>
      </w:r>
      <w:r w:rsidR="002A4BBD">
        <w:rPr>
          <w:rFonts w:ascii="Arial" w:eastAsia="Aptos" w:hAnsi="Arial" w:cs="Arial"/>
          <w:sz w:val="22"/>
          <w:szCs w:val="22"/>
        </w:rPr>
        <w:t>Upravnog odjela za poslove gradonačelnika</w:t>
      </w:r>
      <w:r>
        <w:rPr>
          <w:rFonts w:ascii="Arial" w:eastAsia="Aptos" w:hAnsi="Arial" w:cs="Arial"/>
          <w:sz w:val="22"/>
          <w:szCs w:val="22"/>
        </w:rPr>
        <w:t xml:space="preserve">  za 2025. godinu planirana su sredstva u iznosu od </w:t>
      </w:r>
      <w:r w:rsidR="003377C7">
        <w:rPr>
          <w:rFonts w:ascii="Arial" w:eastAsia="Aptos" w:hAnsi="Arial" w:cs="Arial"/>
          <w:b/>
          <w:bCs/>
          <w:sz w:val="22"/>
          <w:szCs w:val="22"/>
        </w:rPr>
        <w:t>1.062.747,00</w:t>
      </w:r>
      <w:r>
        <w:rPr>
          <w:rFonts w:ascii="Arial" w:eastAsia="Aptos" w:hAnsi="Arial" w:cs="Arial"/>
          <w:b/>
          <w:bCs/>
          <w:sz w:val="22"/>
          <w:szCs w:val="22"/>
        </w:rPr>
        <w:t xml:space="preserve"> eura</w:t>
      </w:r>
      <w:r>
        <w:rPr>
          <w:rFonts w:ascii="Arial" w:eastAsia="Aptos" w:hAnsi="Arial" w:cs="Arial"/>
          <w:sz w:val="22"/>
          <w:szCs w:val="22"/>
        </w:rPr>
        <w:t>. U razdoblju I-XII</w:t>
      </w:r>
      <w:r w:rsidR="003377C7">
        <w:rPr>
          <w:rFonts w:ascii="Arial" w:eastAsia="Aptos" w:hAnsi="Arial" w:cs="Arial"/>
          <w:sz w:val="22"/>
          <w:szCs w:val="22"/>
        </w:rPr>
        <w:t>.</w:t>
      </w:r>
      <w:r>
        <w:rPr>
          <w:rFonts w:ascii="Arial" w:eastAsia="Aptos" w:hAnsi="Arial" w:cs="Arial"/>
          <w:sz w:val="22"/>
          <w:szCs w:val="22"/>
        </w:rPr>
        <w:t xml:space="preserve"> 202</w:t>
      </w:r>
      <w:r w:rsidR="003377C7">
        <w:rPr>
          <w:rFonts w:ascii="Arial" w:eastAsia="Aptos" w:hAnsi="Arial" w:cs="Arial"/>
          <w:sz w:val="22"/>
          <w:szCs w:val="22"/>
        </w:rPr>
        <w:t>5</w:t>
      </w:r>
      <w:r>
        <w:rPr>
          <w:rFonts w:ascii="Arial" w:eastAsia="Aptos" w:hAnsi="Arial" w:cs="Arial"/>
          <w:sz w:val="22"/>
          <w:szCs w:val="22"/>
        </w:rPr>
        <w:t>. godine izvršeno je</w:t>
      </w:r>
      <w:r>
        <w:rPr>
          <w:rFonts w:ascii="Arial" w:eastAsia="Aptos" w:hAnsi="Arial" w:cs="Arial"/>
          <w:b/>
          <w:bCs/>
          <w:sz w:val="22"/>
          <w:szCs w:val="22"/>
        </w:rPr>
        <w:t xml:space="preserve"> </w:t>
      </w:r>
      <w:r w:rsidR="003377C7">
        <w:rPr>
          <w:rFonts w:ascii="Arial" w:eastAsia="Aptos" w:hAnsi="Arial" w:cs="Arial"/>
          <w:b/>
          <w:bCs/>
          <w:sz w:val="22"/>
          <w:szCs w:val="22"/>
        </w:rPr>
        <w:t>876.664,34</w:t>
      </w:r>
      <w:r>
        <w:rPr>
          <w:rFonts w:ascii="Arial" w:eastAsia="Aptos" w:hAnsi="Arial" w:cs="Arial"/>
          <w:b/>
          <w:bCs/>
          <w:sz w:val="22"/>
          <w:szCs w:val="22"/>
        </w:rPr>
        <w:t xml:space="preserve"> eura</w:t>
      </w:r>
      <w:r>
        <w:rPr>
          <w:rFonts w:ascii="Arial" w:eastAsia="Aptos" w:hAnsi="Arial" w:cs="Arial"/>
          <w:sz w:val="22"/>
          <w:szCs w:val="22"/>
        </w:rPr>
        <w:t>.</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3"/>
        <w:gridCol w:w="2977"/>
        <w:gridCol w:w="1560"/>
        <w:gridCol w:w="1844"/>
        <w:gridCol w:w="987"/>
      </w:tblGrid>
      <w:tr w:rsidR="00D94B56" w14:paraId="30219BC5" w14:textId="77777777">
        <w:trPr>
          <w:trHeight w:val="205"/>
        </w:trPr>
        <w:tc>
          <w:tcPr>
            <w:tcW w:w="22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C0"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Naziv razdjela/glave</w:t>
            </w:r>
          </w:p>
        </w:tc>
        <w:tc>
          <w:tcPr>
            <w:tcW w:w="297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C1" w14:textId="77777777" w:rsidR="00D94B56" w:rsidRDefault="00D94B56">
            <w:pPr>
              <w:spacing w:line="254" w:lineRule="auto"/>
              <w:rPr>
                <w:rFonts w:ascii="Arial" w:eastAsia="Aptos" w:hAnsi="Arial" w:cs="Arial"/>
                <w:b/>
                <w:bCs/>
                <w:sz w:val="22"/>
                <w:szCs w:val="22"/>
              </w:rPr>
            </w:pPr>
          </w:p>
        </w:tc>
        <w:tc>
          <w:tcPr>
            <w:tcW w:w="156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C2"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Planirano 2025.</w:t>
            </w:r>
          </w:p>
        </w:tc>
        <w:tc>
          <w:tcPr>
            <w:tcW w:w="184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C3"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Realizirano 2025.</w:t>
            </w:r>
          </w:p>
        </w:tc>
        <w:tc>
          <w:tcPr>
            <w:tcW w:w="98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C4"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Indeks</w:t>
            </w:r>
          </w:p>
        </w:tc>
      </w:tr>
      <w:tr w:rsidR="00D94B56" w14:paraId="30219BCB" w14:textId="77777777">
        <w:trPr>
          <w:trHeight w:val="226"/>
        </w:trPr>
        <w:tc>
          <w:tcPr>
            <w:tcW w:w="226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6" w14:textId="77777777" w:rsidR="00D94B56" w:rsidRDefault="007C2BC3">
            <w:pPr>
              <w:spacing w:line="254" w:lineRule="auto"/>
              <w:rPr>
                <w:rFonts w:ascii="Arial" w:eastAsia="Arial" w:hAnsi="Arial" w:cs="Arial"/>
                <w:b/>
                <w:color w:val="000000"/>
                <w:sz w:val="22"/>
                <w:szCs w:val="22"/>
              </w:rPr>
            </w:pPr>
            <w:r>
              <w:rPr>
                <w:rFonts w:ascii="Arial" w:eastAsia="Arial" w:hAnsi="Arial" w:cs="Arial"/>
                <w:b/>
                <w:color w:val="000000"/>
                <w:sz w:val="22"/>
                <w:szCs w:val="22"/>
              </w:rPr>
              <w:t xml:space="preserve">Razdjel: </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7" w14:textId="5FAFD3B0" w:rsidR="00D94B56" w:rsidRDefault="002A4BBD">
            <w:pPr>
              <w:spacing w:line="254" w:lineRule="auto"/>
              <w:rPr>
                <w:rFonts w:ascii="Arial" w:eastAsia="Arial" w:hAnsi="Arial" w:cs="Arial"/>
                <w:b/>
                <w:color w:val="000000"/>
                <w:sz w:val="22"/>
                <w:szCs w:val="22"/>
              </w:rPr>
            </w:pPr>
            <w:r>
              <w:rPr>
                <w:rFonts w:ascii="Arial" w:eastAsia="Arial" w:hAnsi="Arial" w:cs="Arial"/>
                <w:b/>
                <w:color w:val="000000"/>
                <w:sz w:val="22"/>
                <w:szCs w:val="22"/>
              </w:rPr>
              <w:t>Upravni odjel za poslove gra</w:t>
            </w:r>
            <w:r w:rsidR="00C01295">
              <w:rPr>
                <w:rFonts w:ascii="Arial" w:eastAsia="Arial" w:hAnsi="Arial" w:cs="Arial"/>
                <w:b/>
                <w:color w:val="000000"/>
                <w:sz w:val="22"/>
                <w:szCs w:val="22"/>
              </w:rPr>
              <w:t>donačelnika</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8" w14:textId="59F945AC" w:rsidR="00D94B56" w:rsidRDefault="00647A96">
            <w:pPr>
              <w:spacing w:line="254" w:lineRule="auto"/>
              <w:jc w:val="right"/>
              <w:rPr>
                <w:rFonts w:ascii="Arial" w:eastAsia="Arial" w:hAnsi="Arial" w:cs="Arial"/>
                <w:b/>
                <w:color w:val="000000"/>
                <w:sz w:val="22"/>
                <w:szCs w:val="22"/>
              </w:rPr>
            </w:pPr>
            <w:r>
              <w:rPr>
                <w:rFonts w:ascii="Arial" w:eastAsia="Aptos" w:hAnsi="Arial" w:cs="Arial"/>
                <w:b/>
                <w:bCs/>
                <w:sz w:val="22"/>
                <w:szCs w:val="22"/>
              </w:rPr>
              <w:t>1.062.747,00</w:t>
            </w:r>
          </w:p>
        </w:tc>
        <w:tc>
          <w:tcPr>
            <w:tcW w:w="184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9" w14:textId="162D5338" w:rsidR="00D94B56" w:rsidRDefault="00647A96">
            <w:pPr>
              <w:spacing w:line="254" w:lineRule="auto"/>
              <w:jc w:val="right"/>
              <w:rPr>
                <w:rFonts w:ascii="Arial" w:eastAsia="Arial" w:hAnsi="Arial" w:cs="Arial"/>
                <w:b/>
                <w:color w:val="000000"/>
                <w:sz w:val="22"/>
                <w:szCs w:val="22"/>
              </w:rPr>
            </w:pPr>
            <w:r>
              <w:rPr>
                <w:rFonts w:ascii="Arial" w:eastAsia="Aptos" w:hAnsi="Arial" w:cs="Arial"/>
                <w:b/>
                <w:bCs/>
                <w:sz w:val="22"/>
                <w:szCs w:val="22"/>
              </w:rPr>
              <w:t>876.664,34</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A" w14:textId="1CFCF769" w:rsidR="00D94B56" w:rsidRDefault="00AC39D3">
            <w:pPr>
              <w:spacing w:line="254" w:lineRule="auto"/>
              <w:jc w:val="right"/>
              <w:rPr>
                <w:rFonts w:ascii="Arial" w:eastAsia="Arial" w:hAnsi="Arial" w:cs="Arial"/>
                <w:b/>
                <w:color w:val="000000"/>
                <w:sz w:val="22"/>
                <w:szCs w:val="22"/>
              </w:rPr>
            </w:pPr>
            <w:r>
              <w:rPr>
                <w:rFonts w:ascii="Arial" w:eastAsia="Arial" w:hAnsi="Arial" w:cs="Arial"/>
                <w:b/>
                <w:color w:val="000000"/>
                <w:sz w:val="22"/>
                <w:szCs w:val="22"/>
              </w:rPr>
              <w:t>82,49</w:t>
            </w:r>
            <w:r w:rsidR="007C2BC3">
              <w:rPr>
                <w:rFonts w:ascii="Arial" w:eastAsia="Arial" w:hAnsi="Arial" w:cs="Arial"/>
                <w:b/>
                <w:color w:val="000000"/>
                <w:sz w:val="22"/>
                <w:szCs w:val="22"/>
              </w:rPr>
              <w:t>%</w:t>
            </w:r>
          </w:p>
        </w:tc>
      </w:tr>
      <w:tr w:rsidR="00D94B56" w14:paraId="30219BD1" w14:textId="77777777">
        <w:trPr>
          <w:trHeight w:val="226"/>
        </w:trPr>
        <w:tc>
          <w:tcPr>
            <w:tcW w:w="226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C"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Glava 1.</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D"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Odsjek za radne odnose, javnu nabavu i opće poslove</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E" w14:textId="5A23DA84" w:rsidR="00D94B56" w:rsidRDefault="007C2BC3">
            <w:pPr>
              <w:spacing w:line="254" w:lineRule="auto"/>
              <w:jc w:val="right"/>
              <w:rPr>
                <w:rFonts w:ascii="Arial" w:eastAsia="Aptos" w:hAnsi="Arial" w:cs="Arial"/>
                <w:bCs/>
                <w:sz w:val="22"/>
                <w:szCs w:val="22"/>
              </w:rPr>
            </w:pPr>
            <w:r>
              <w:rPr>
                <w:rFonts w:ascii="Arial" w:eastAsia="Arial" w:hAnsi="Arial" w:cs="Arial"/>
                <w:bCs/>
                <w:color w:val="000000"/>
                <w:sz w:val="22"/>
                <w:szCs w:val="22"/>
              </w:rPr>
              <w:t>1.</w:t>
            </w:r>
            <w:r w:rsidR="00AC39D3">
              <w:rPr>
                <w:rFonts w:ascii="Arial" w:eastAsia="Arial" w:hAnsi="Arial" w:cs="Arial"/>
                <w:bCs/>
                <w:color w:val="000000"/>
                <w:sz w:val="22"/>
                <w:szCs w:val="22"/>
              </w:rPr>
              <w:t>054.347,00</w:t>
            </w:r>
          </w:p>
        </w:tc>
        <w:tc>
          <w:tcPr>
            <w:tcW w:w="184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CF" w14:textId="7BF35BB9" w:rsidR="00D94B56" w:rsidRDefault="00AC39D3">
            <w:pPr>
              <w:spacing w:line="254" w:lineRule="auto"/>
              <w:jc w:val="right"/>
              <w:rPr>
                <w:rFonts w:ascii="Arial" w:eastAsia="Aptos" w:hAnsi="Arial" w:cs="Arial"/>
                <w:bCs/>
                <w:sz w:val="22"/>
                <w:szCs w:val="22"/>
              </w:rPr>
            </w:pPr>
            <w:r>
              <w:rPr>
                <w:rFonts w:ascii="Arial" w:eastAsia="Arial" w:hAnsi="Arial" w:cs="Arial"/>
                <w:bCs/>
                <w:color w:val="000000"/>
                <w:sz w:val="22"/>
                <w:szCs w:val="22"/>
              </w:rPr>
              <w:t>868.753,92</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0" w14:textId="4F3BEAE2" w:rsidR="00D94B56" w:rsidRDefault="00E76D90">
            <w:pPr>
              <w:spacing w:line="254" w:lineRule="auto"/>
              <w:jc w:val="right"/>
              <w:rPr>
                <w:rFonts w:ascii="Arial" w:eastAsia="Aptos" w:hAnsi="Arial" w:cs="Arial"/>
                <w:bCs/>
                <w:sz w:val="22"/>
                <w:szCs w:val="22"/>
              </w:rPr>
            </w:pPr>
            <w:r>
              <w:rPr>
                <w:rFonts w:ascii="Arial" w:eastAsia="Arial" w:hAnsi="Arial" w:cs="Arial"/>
                <w:bCs/>
                <w:color w:val="000000"/>
                <w:sz w:val="22"/>
                <w:szCs w:val="22"/>
              </w:rPr>
              <w:t>82,40</w:t>
            </w:r>
            <w:r w:rsidR="007C2BC3">
              <w:rPr>
                <w:rFonts w:ascii="Arial" w:eastAsia="Arial" w:hAnsi="Arial" w:cs="Arial"/>
                <w:bCs/>
                <w:color w:val="000000"/>
                <w:sz w:val="22"/>
                <w:szCs w:val="22"/>
              </w:rPr>
              <w:t>%</w:t>
            </w:r>
          </w:p>
        </w:tc>
      </w:tr>
      <w:tr w:rsidR="00D94B56" w14:paraId="30219BD7" w14:textId="77777777">
        <w:trPr>
          <w:trHeight w:val="418"/>
        </w:trPr>
        <w:tc>
          <w:tcPr>
            <w:tcW w:w="226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2"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Glava 2.</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3"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Nacionalne manjine</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4" w14:textId="2493F6E3" w:rsidR="00D94B56" w:rsidRDefault="005316DE">
            <w:pPr>
              <w:spacing w:line="254" w:lineRule="auto"/>
              <w:jc w:val="right"/>
              <w:rPr>
                <w:rFonts w:ascii="Arial" w:eastAsia="Aptos" w:hAnsi="Arial" w:cs="Arial"/>
                <w:bCs/>
                <w:sz w:val="22"/>
                <w:szCs w:val="22"/>
              </w:rPr>
            </w:pPr>
            <w:r>
              <w:rPr>
                <w:rFonts w:ascii="Arial" w:eastAsia="Arial" w:hAnsi="Arial" w:cs="Arial"/>
                <w:bCs/>
                <w:color w:val="000000"/>
                <w:sz w:val="22"/>
                <w:szCs w:val="22"/>
              </w:rPr>
              <w:t>8.400,00</w:t>
            </w:r>
          </w:p>
        </w:tc>
        <w:tc>
          <w:tcPr>
            <w:tcW w:w="184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5" w14:textId="45EE04D5" w:rsidR="00D94B56" w:rsidRDefault="005316DE">
            <w:pPr>
              <w:spacing w:line="254" w:lineRule="auto"/>
              <w:jc w:val="right"/>
              <w:rPr>
                <w:rFonts w:ascii="Arial" w:eastAsia="Aptos" w:hAnsi="Arial" w:cs="Arial"/>
                <w:bCs/>
                <w:sz w:val="22"/>
                <w:szCs w:val="22"/>
              </w:rPr>
            </w:pPr>
            <w:r>
              <w:rPr>
                <w:rFonts w:ascii="Arial" w:eastAsia="Arial" w:hAnsi="Arial" w:cs="Arial"/>
                <w:bCs/>
                <w:color w:val="000000"/>
                <w:sz w:val="22"/>
                <w:szCs w:val="22"/>
              </w:rPr>
              <w:t>7.910,42</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D6" w14:textId="26B87978" w:rsidR="00D94B56" w:rsidRDefault="007C2BC3">
            <w:pPr>
              <w:spacing w:line="254" w:lineRule="auto"/>
              <w:jc w:val="right"/>
              <w:rPr>
                <w:rFonts w:ascii="Arial" w:eastAsia="Aptos" w:hAnsi="Arial" w:cs="Arial"/>
                <w:bCs/>
                <w:sz w:val="22"/>
                <w:szCs w:val="22"/>
              </w:rPr>
            </w:pPr>
            <w:r>
              <w:rPr>
                <w:rFonts w:ascii="Arial" w:eastAsia="Aptos" w:hAnsi="Arial" w:cs="Arial"/>
                <w:bCs/>
                <w:sz w:val="22"/>
                <w:szCs w:val="22"/>
              </w:rPr>
              <w:t>9</w:t>
            </w:r>
            <w:r w:rsidR="005316DE">
              <w:rPr>
                <w:rFonts w:ascii="Arial" w:eastAsia="Aptos" w:hAnsi="Arial" w:cs="Arial"/>
                <w:bCs/>
                <w:sz w:val="22"/>
                <w:szCs w:val="22"/>
              </w:rPr>
              <w:t>4,00</w:t>
            </w:r>
            <w:r>
              <w:rPr>
                <w:rFonts w:ascii="Arial" w:eastAsia="Aptos" w:hAnsi="Arial" w:cs="Arial"/>
                <w:bCs/>
                <w:sz w:val="22"/>
                <w:szCs w:val="22"/>
              </w:rPr>
              <w:t>%</w:t>
            </w:r>
          </w:p>
        </w:tc>
      </w:tr>
    </w:tbl>
    <w:p w14:paraId="30219BD8" w14:textId="77777777" w:rsidR="00D94B56" w:rsidRDefault="00D94B56">
      <w:pPr>
        <w:spacing w:line="360" w:lineRule="auto"/>
        <w:rPr>
          <w:rFonts w:ascii="Arial" w:eastAsia="Aptos" w:hAnsi="Arial" w:cs="Arial"/>
          <w:b/>
          <w:bCs/>
          <w:sz w:val="22"/>
          <w:szCs w:val="22"/>
        </w:rPr>
      </w:pPr>
    </w:p>
    <w:p w14:paraId="30219BD9"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GLAVA 1. ODSJEK ZA RADNE ODNOSE, JAVNU NABAVU I OPĆE POSLOVE</w:t>
      </w:r>
    </w:p>
    <w:p w14:paraId="30219BDB" w14:textId="5DD53D39" w:rsidR="00D94B56" w:rsidRPr="00DD1E26" w:rsidRDefault="007C2BC3" w:rsidP="00DD1E26">
      <w:pPr>
        <w:spacing w:line="254" w:lineRule="auto"/>
        <w:jc w:val="both"/>
        <w:rPr>
          <w:rFonts w:ascii="Arial" w:eastAsia="Aptos" w:hAnsi="Arial" w:cs="Arial"/>
          <w:bCs/>
          <w:sz w:val="22"/>
          <w:szCs w:val="22"/>
        </w:rPr>
      </w:pPr>
      <w:r>
        <w:rPr>
          <w:rFonts w:ascii="Arial" w:eastAsia="Aptos" w:hAnsi="Arial" w:cs="Arial"/>
          <w:sz w:val="22"/>
          <w:szCs w:val="22"/>
        </w:rPr>
        <w:t xml:space="preserve">Glava </w:t>
      </w:r>
      <w:r>
        <w:rPr>
          <w:rFonts w:ascii="Arial" w:eastAsia="Arial" w:hAnsi="Arial" w:cs="Arial"/>
          <w:bCs/>
          <w:color w:val="000000"/>
          <w:sz w:val="22"/>
          <w:szCs w:val="22"/>
        </w:rPr>
        <w:t>Odsjek za radne odnose, javnu nabavu i opće poslove</w:t>
      </w:r>
      <w:r>
        <w:rPr>
          <w:rFonts w:ascii="Arial" w:eastAsia="Aptos" w:hAnsi="Arial" w:cs="Arial"/>
          <w:sz w:val="22"/>
          <w:szCs w:val="22"/>
        </w:rPr>
        <w:t xml:space="preserve"> sastoji se od programa: Redovna djelatnost Upravnog odjela za poslove gradonačelnika u kojemu planirana sredstva u 2025. godini iznose </w:t>
      </w:r>
      <w:r w:rsidR="00DD1E26" w:rsidRPr="00DD1E26">
        <w:rPr>
          <w:rFonts w:ascii="Arial" w:eastAsia="Arial" w:hAnsi="Arial" w:cs="Arial"/>
          <w:b/>
          <w:color w:val="000000"/>
          <w:sz w:val="22"/>
          <w:szCs w:val="22"/>
        </w:rPr>
        <w:t>1.054.347,00</w:t>
      </w:r>
      <w:r w:rsidR="00DD1E26">
        <w:rPr>
          <w:rFonts w:ascii="Arial" w:eastAsia="Aptos" w:hAnsi="Arial" w:cs="Arial"/>
          <w:bCs/>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 xml:space="preserve">Rashodi u razdoblju od 1. siječnja do 31. prosinca u 2025. godini iznose </w:t>
      </w:r>
      <w:r w:rsidR="00DD1E26" w:rsidRPr="00DD1E26">
        <w:rPr>
          <w:rFonts w:ascii="Arial" w:eastAsia="Arial" w:hAnsi="Arial" w:cs="Arial"/>
          <w:b/>
          <w:color w:val="000000"/>
          <w:sz w:val="22"/>
          <w:szCs w:val="22"/>
        </w:rPr>
        <w:t>868.753,92</w:t>
      </w:r>
      <w:r w:rsidR="00DD1E26">
        <w:rPr>
          <w:rFonts w:ascii="Arial" w:eastAsia="Arial" w:hAnsi="Arial" w:cs="Arial"/>
          <w:bCs/>
          <w:color w:val="000000"/>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 xml:space="preserve">ili </w:t>
      </w:r>
      <w:r>
        <w:rPr>
          <w:rFonts w:ascii="Arial" w:eastAsia="Aptos" w:hAnsi="Arial" w:cs="Arial"/>
          <w:b/>
          <w:bCs/>
          <w:sz w:val="22"/>
          <w:szCs w:val="22"/>
        </w:rPr>
        <w:t>8</w:t>
      </w:r>
      <w:r w:rsidR="00DD1E26">
        <w:rPr>
          <w:rFonts w:ascii="Arial" w:eastAsia="Aptos" w:hAnsi="Arial" w:cs="Arial"/>
          <w:b/>
          <w:bCs/>
          <w:sz w:val="22"/>
          <w:szCs w:val="22"/>
        </w:rPr>
        <w:t>2,40</w:t>
      </w:r>
      <w:r>
        <w:rPr>
          <w:rFonts w:ascii="Arial" w:eastAsia="Aptos" w:hAnsi="Arial" w:cs="Arial"/>
          <w:b/>
          <w:bCs/>
          <w:sz w:val="22"/>
          <w:szCs w:val="22"/>
        </w:rPr>
        <w:t>%</w:t>
      </w:r>
      <w:r>
        <w:rPr>
          <w:rFonts w:ascii="Arial" w:eastAsia="Aptos" w:hAnsi="Arial" w:cs="Arial"/>
          <w:sz w:val="22"/>
          <w:szCs w:val="22"/>
        </w:rPr>
        <w:t xml:space="preserve"> ukupnog godišnjeg plana. </w:t>
      </w:r>
    </w:p>
    <w:p w14:paraId="30219BDC"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Aktivnosti, Kapitalni i Tekući projekt u okviru  Glave 1.: </w:t>
      </w:r>
    </w:p>
    <w:tbl>
      <w:tblPr>
        <w:tblW w:w="967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6"/>
        <w:gridCol w:w="4538"/>
        <w:gridCol w:w="1401"/>
        <w:gridCol w:w="10"/>
        <w:gridCol w:w="1427"/>
        <w:gridCol w:w="1137"/>
      </w:tblGrid>
      <w:tr w:rsidR="00D94B56" w14:paraId="30219BE1" w14:textId="77777777">
        <w:trPr>
          <w:trHeight w:val="592"/>
        </w:trPr>
        <w:tc>
          <w:tcPr>
            <w:tcW w:w="5704"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DD"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Program/aktivnost/kapitalni/tekući projekt</w:t>
            </w:r>
          </w:p>
        </w:tc>
        <w:tc>
          <w:tcPr>
            <w:tcW w:w="140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DE"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Planirano 2025.</w:t>
            </w:r>
          </w:p>
        </w:tc>
        <w:tc>
          <w:tcPr>
            <w:tcW w:w="1437"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DF"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Realizirano 2025.</w:t>
            </w:r>
          </w:p>
        </w:tc>
        <w:tc>
          <w:tcPr>
            <w:tcW w:w="113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BE0"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Indeks</w:t>
            </w:r>
          </w:p>
        </w:tc>
      </w:tr>
      <w:tr w:rsidR="00D94B56" w14:paraId="30219BE7"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2"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Glava 1.</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3"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Odsjek za radne odnose, javnu nabavu i opće poslove</w:t>
            </w:r>
          </w:p>
        </w:tc>
        <w:tc>
          <w:tcPr>
            <w:tcW w:w="141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4" w14:textId="1CD81A2C" w:rsidR="00D94B56" w:rsidRDefault="00DA2734">
            <w:pPr>
              <w:spacing w:line="254" w:lineRule="auto"/>
              <w:jc w:val="right"/>
              <w:rPr>
                <w:rFonts w:ascii="Arial" w:eastAsia="Aptos" w:hAnsi="Arial" w:cs="Arial"/>
                <w:b/>
                <w:sz w:val="22"/>
                <w:szCs w:val="22"/>
              </w:rPr>
            </w:pPr>
            <w:r w:rsidRPr="00DD1E26">
              <w:rPr>
                <w:rFonts w:ascii="Arial" w:eastAsia="Arial" w:hAnsi="Arial" w:cs="Arial"/>
                <w:b/>
                <w:color w:val="000000"/>
                <w:sz w:val="22"/>
                <w:szCs w:val="22"/>
              </w:rPr>
              <w:t>1.054.347,00</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5" w14:textId="0D232091" w:rsidR="00D94B56" w:rsidRDefault="00DA2734">
            <w:pPr>
              <w:spacing w:line="254" w:lineRule="auto"/>
              <w:jc w:val="right"/>
              <w:rPr>
                <w:rFonts w:ascii="Arial" w:eastAsia="Aptos" w:hAnsi="Arial" w:cs="Arial"/>
                <w:b/>
                <w:sz w:val="22"/>
                <w:szCs w:val="22"/>
              </w:rPr>
            </w:pPr>
            <w:r w:rsidRPr="00DD1E26">
              <w:rPr>
                <w:rFonts w:ascii="Arial" w:eastAsia="Arial" w:hAnsi="Arial" w:cs="Arial"/>
                <w:b/>
                <w:color w:val="000000"/>
                <w:sz w:val="22"/>
                <w:szCs w:val="22"/>
              </w:rPr>
              <w:t>868.753,92</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6" w14:textId="57D14352" w:rsidR="00D94B56" w:rsidRDefault="00DA2734">
            <w:pPr>
              <w:spacing w:line="254" w:lineRule="auto"/>
              <w:jc w:val="right"/>
              <w:rPr>
                <w:rFonts w:ascii="Arial" w:eastAsia="Aptos" w:hAnsi="Arial" w:cs="Arial"/>
                <w:b/>
                <w:sz w:val="22"/>
                <w:szCs w:val="22"/>
              </w:rPr>
            </w:pPr>
            <w:r>
              <w:rPr>
                <w:rFonts w:ascii="Arial" w:eastAsia="Aptos" w:hAnsi="Arial" w:cs="Arial"/>
                <w:b/>
                <w:bCs/>
                <w:sz w:val="22"/>
                <w:szCs w:val="22"/>
              </w:rPr>
              <w:t>82,40</w:t>
            </w:r>
            <w:r w:rsidR="007C2BC3">
              <w:rPr>
                <w:rFonts w:ascii="Arial" w:eastAsia="Arial" w:hAnsi="Arial" w:cs="Arial"/>
                <w:b/>
                <w:color w:val="000000"/>
                <w:sz w:val="22"/>
                <w:szCs w:val="22"/>
              </w:rPr>
              <w:t>%</w:t>
            </w:r>
          </w:p>
        </w:tc>
      </w:tr>
      <w:tr w:rsidR="00D94B56" w14:paraId="30219BED"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8"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Program</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9"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Redovna djelatnost Upravnog odjela za poslove gradonačelnika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A" w14:textId="0D06756E" w:rsidR="00D94B56" w:rsidRDefault="00C17CA9">
            <w:pPr>
              <w:spacing w:line="254" w:lineRule="auto"/>
              <w:jc w:val="right"/>
              <w:rPr>
                <w:rFonts w:ascii="Arial" w:eastAsia="Aptos" w:hAnsi="Arial" w:cs="Arial"/>
                <w:bCs/>
                <w:sz w:val="22"/>
                <w:szCs w:val="22"/>
              </w:rPr>
            </w:pPr>
            <w:r>
              <w:rPr>
                <w:rFonts w:ascii="Arial" w:eastAsia="Aptos" w:hAnsi="Arial" w:cs="Arial"/>
                <w:bCs/>
                <w:sz w:val="22"/>
                <w:szCs w:val="22"/>
              </w:rPr>
              <w:t>968.347,00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B" w14:textId="59F47A21" w:rsidR="00D94B56" w:rsidRDefault="00C17CA9">
            <w:pPr>
              <w:spacing w:line="254" w:lineRule="auto"/>
              <w:jc w:val="right"/>
              <w:rPr>
                <w:rFonts w:ascii="Arial" w:eastAsia="Aptos" w:hAnsi="Arial" w:cs="Arial"/>
                <w:bCs/>
                <w:sz w:val="22"/>
                <w:szCs w:val="22"/>
              </w:rPr>
            </w:pPr>
            <w:r>
              <w:rPr>
                <w:rFonts w:ascii="Arial" w:eastAsia="Arial" w:hAnsi="Arial" w:cs="Arial"/>
                <w:bCs/>
                <w:color w:val="000000"/>
                <w:sz w:val="22"/>
                <w:szCs w:val="22"/>
              </w:rPr>
              <w:t>782.191,41</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C" w14:textId="3D507274" w:rsidR="00D94B56" w:rsidRDefault="00845510">
            <w:pPr>
              <w:spacing w:line="254" w:lineRule="auto"/>
              <w:jc w:val="right"/>
              <w:rPr>
                <w:rFonts w:ascii="Arial" w:eastAsia="Aptos" w:hAnsi="Arial" w:cs="Arial"/>
                <w:bCs/>
                <w:sz w:val="22"/>
                <w:szCs w:val="22"/>
              </w:rPr>
            </w:pPr>
            <w:r>
              <w:rPr>
                <w:rFonts w:ascii="Arial" w:eastAsia="Arial" w:hAnsi="Arial" w:cs="Arial"/>
                <w:bCs/>
                <w:color w:val="000000"/>
                <w:sz w:val="22"/>
                <w:szCs w:val="22"/>
              </w:rPr>
              <w:t>80,78</w:t>
            </w:r>
            <w:r w:rsidR="007C2BC3">
              <w:rPr>
                <w:rFonts w:ascii="Arial" w:eastAsia="Arial" w:hAnsi="Arial" w:cs="Arial"/>
                <w:bCs/>
                <w:color w:val="000000"/>
                <w:sz w:val="22"/>
                <w:szCs w:val="22"/>
              </w:rPr>
              <w:t>%</w:t>
            </w:r>
          </w:p>
        </w:tc>
      </w:tr>
      <w:tr w:rsidR="00D94B56" w14:paraId="30219BF3"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E"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lastRenderedPageBreak/>
              <w:t>Aktivnost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EF"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Redovna djelatnost Upravnog odjela za poslove gradonačelnika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0" w14:textId="3A55F1CF" w:rsidR="00D94B56" w:rsidRDefault="00845510">
            <w:pPr>
              <w:spacing w:line="254" w:lineRule="auto"/>
              <w:jc w:val="right"/>
              <w:rPr>
                <w:rFonts w:ascii="Arial" w:eastAsia="Aptos" w:hAnsi="Arial" w:cs="Arial"/>
                <w:bCs/>
                <w:sz w:val="22"/>
                <w:szCs w:val="22"/>
              </w:rPr>
            </w:pPr>
            <w:r>
              <w:rPr>
                <w:rFonts w:ascii="Arial" w:eastAsia="Aptos" w:hAnsi="Arial" w:cs="Arial"/>
                <w:bCs/>
                <w:sz w:val="22"/>
                <w:szCs w:val="22"/>
              </w:rPr>
              <w:t>285.033,00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1" w14:textId="02005783" w:rsidR="00D94B56" w:rsidRDefault="00845510">
            <w:pPr>
              <w:spacing w:line="254" w:lineRule="auto"/>
              <w:jc w:val="right"/>
              <w:rPr>
                <w:rFonts w:ascii="Arial" w:eastAsia="Aptos" w:hAnsi="Arial" w:cs="Arial"/>
                <w:bCs/>
                <w:sz w:val="22"/>
                <w:szCs w:val="22"/>
              </w:rPr>
            </w:pPr>
            <w:r>
              <w:rPr>
                <w:rFonts w:ascii="Arial" w:eastAsia="Aptos" w:hAnsi="Arial" w:cs="Arial"/>
                <w:bCs/>
                <w:sz w:val="22"/>
                <w:szCs w:val="22"/>
              </w:rPr>
              <w:t>263.681,38</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2" w14:textId="73B6C918" w:rsidR="00D94B56" w:rsidRDefault="00845510">
            <w:pPr>
              <w:spacing w:line="254" w:lineRule="auto"/>
              <w:jc w:val="right"/>
              <w:rPr>
                <w:rFonts w:ascii="Arial" w:eastAsia="Aptos" w:hAnsi="Arial" w:cs="Arial"/>
                <w:bCs/>
                <w:sz w:val="22"/>
                <w:szCs w:val="22"/>
              </w:rPr>
            </w:pPr>
            <w:r>
              <w:rPr>
                <w:rFonts w:ascii="Arial" w:eastAsia="Aptos" w:hAnsi="Arial" w:cs="Arial"/>
                <w:bCs/>
                <w:sz w:val="22"/>
                <w:szCs w:val="22"/>
              </w:rPr>
              <w:t>92,51</w:t>
            </w:r>
            <w:r w:rsidR="00AE7425">
              <w:rPr>
                <w:rFonts w:ascii="Arial" w:eastAsia="Aptos" w:hAnsi="Arial" w:cs="Arial"/>
                <w:bCs/>
                <w:sz w:val="22"/>
                <w:szCs w:val="22"/>
              </w:rPr>
              <w:t>%</w:t>
            </w:r>
          </w:p>
        </w:tc>
      </w:tr>
      <w:tr w:rsidR="00D94B56" w14:paraId="30219BF9"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4"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5" w14:textId="77777777" w:rsidR="00D94B56" w:rsidRDefault="007C2BC3">
            <w:pPr>
              <w:spacing w:line="254" w:lineRule="auto"/>
              <w:rPr>
                <w:rFonts w:ascii="Arial" w:eastAsia="Aptos" w:hAnsi="Arial" w:cs="Arial"/>
                <w:bCs/>
                <w:sz w:val="22"/>
                <w:szCs w:val="22"/>
              </w:rPr>
            </w:pPr>
            <w:r>
              <w:rPr>
                <w:rFonts w:ascii="Arial" w:eastAsia="Arial" w:hAnsi="Arial" w:cs="Arial"/>
                <w:bCs/>
                <w:color w:val="000000"/>
                <w:sz w:val="22"/>
                <w:szCs w:val="22"/>
              </w:rPr>
              <w:t>Promidžba grada, protokolarni događaji i ostale manifestacije</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6" w14:textId="0CB02492" w:rsidR="00D94B56" w:rsidRDefault="00AE7425">
            <w:pPr>
              <w:spacing w:line="254" w:lineRule="auto"/>
              <w:jc w:val="right"/>
              <w:rPr>
                <w:rFonts w:ascii="Arial" w:eastAsia="Aptos" w:hAnsi="Arial" w:cs="Arial"/>
                <w:bCs/>
                <w:sz w:val="22"/>
                <w:szCs w:val="22"/>
              </w:rPr>
            </w:pPr>
            <w:r>
              <w:rPr>
                <w:rFonts w:ascii="Arial" w:eastAsia="Aptos" w:hAnsi="Arial" w:cs="Arial"/>
                <w:bCs/>
                <w:sz w:val="22"/>
                <w:szCs w:val="22"/>
              </w:rPr>
              <w:t>151.380,00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7" w14:textId="3E1712C1" w:rsidR="00D94B56" w:rsidRDefault="00AE7425">
            <w:pPr>
              <w:spacing w:line="254" w:lineRule="auto"/>
              <w:jc w:val="right"/>
              <w:rPr>
                <w:rFonts w:ascii="Arial" w:eastAsia="Aptos" w:hAnsi="Arial" w:cs="Arial"/>
                <w:bCs/>
                <w:sz w:val="22"/>
                <w:szCs w:val="22"/>
              </w:rPr>
            </w:pPr>
            <w:r>
              <w:rPr>
                <w:rFonts w:ascii="Arial" w:eastAsia="Aptos" w:hAnsi="Arial" w:cs="Arial"/>
                <w:bCs/>
                <w:sz w:val="22"/>
                <w:szCs w:val="22"/>
              </w:rPr>
              <w:t>143.400,83</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8" w14:textId="38B7211E" w:rsidR="00D94B56" w:rsidRDefault="00AE7425">
            <w:pPr>
              <w:spacing w:line="254" w:lineRule="auto"/>
              <w:jc w:val="right"/>
              <w:rPr>
                <w:rFonts w:ascii="Arial" w:eastAsia="Aptos" w:hAnsi="Arial" w:cs="Arial"/>
                <w:bCs/>
                <w:sz w:val="22"/>
                <w:szCs w:val="22"/>
              </w:rPr>
            </w:pPr>
            <w:r>
              <w:rPr>
                <w:rFonts w:ascii="Arial" w:eastAsia="Aptos" w:hAnsi="Arial" w:cs="Arial"/>
                <w:bCs/>
                <w:sz w:val="22"/>
                <w:szCs w:val="22"/>
              </w:rPr>
              <w:t>94,73%</w:t>
            </w:r>
          </w:p>
        </w:tc>
      </w:tr>
      <w:tr w:rsidR="00D94B56" w14:paraId="30219BFF"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A"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B"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Opremanje poslovnih prostorija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C" w14:textId="74D5DCE7" w:rsidR="00D94B56" w:rsidRDefault="00F67CD4">
            <w:pPr>
              <w:spacing w:line="254" w:lineRule="auto"/>
              <w:jc w:val="right"/>
              <w:rPr>
                <w:rFonts w:ascii="Arial" w:eastAsia="Aptos" w:hAnsi="Arial" w:cs="Arial"/>
                <w:bCs/>
                <w:sz w:val="22"/>
                <w:szCs w:val="22"/>
              </w:rPr>
            </w:pPr>
            <w:r>
              <w:rPr>
                <w:rFonts w:ascii="Arial" w:eastAsia="Aptos" w:hAnsi="Arial" w:cs="Arial"/>
                <w:bCs/>
                <w:sz w:val="22"/>
                <w:szCs w:val="22"/>
              </w:rPr>
              <w:t>42.9</w:t>
            </w:r>
            <w:r w:rsidR="00BD1F28">
              <w:rPr>
                <w:rFonts w:ascii="Arial" w:eastAsia="Aptos" w:hAnsi="Arial" w:cs="Arial"/>
                <w:bCs/>
                <w:sz w:val="22"/>
                <w:szCs w:val="22"/>
              </w:rPr>
              <w:t>30,00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D" w14:textId="3264760D" w:rsidR="00D94B56" w:rsidRDefault="00F67CD4">
            <w:pPr>
              <w:spacing w:line="254" w:lineRule="auto"/>
              <w:jc w:val="right"/>
              <w:rPr>
                <w:rFonts w:ascii="Arial" w:eastAsia="Aptos" w:hAnsi="Arial" w:cs="Arial"/>
                <w:bCs/>
                <w:sz w:val="22"/>
                <w:szCs w:val="22"/>
              </w:rPr>
            </w:pPr>
            <w:r>
              <w:rPr>
                <w:rFonts w:ascii="Arial" w:eastAsia="Aptos" w:hAnsi="Arial" w:cs="Arial"/>
                <w:bCs/>
                <w:sz w:val="22"/>
                <w:szCs w:val="22"/>
              </w:rPr>
              <w:t>31.803,32</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BFE" w14:textId="222EC41B" w:rsidR="00D94B56" w:rsidRDefault="00216C2F">
            <w:pPr>
              <w:spacing w:line="254" w:lineRule="auto"/>
              <w:jc w:val="right"/>
              <w:rPr>
                <w:rFonts w:ascii="Arial" w:eastAsia="Aptos" w:hAnsi="Arial" w:cs="Arial"/>
                <w:bCs/>
                <w:sz w:val="22"/>
                <w:szCs w:val="22"/>
              </w:rPr>
            </w:pPr>
            <w:r>
              <w:rPr>
                <w:rFonts w:ascii="Arial" w:eastAsia="Aptos" w:hAnsi="Arial" w:cs="Arial"/>
                <w:bCs/>
                <w:sz w:val="22"/>
                <w:szCs w:val="22"/>
              </w:rPr>
              <w:t>74,08%</w:t>
            </w:r>
          </w:p>
        </w:tc>
      </w:tr>
      <w:tr w:rsidR="00D94B56" w14:paraId="30219C05" w14:textId="77777777">
        <w:trPr>
          <w:trHeight w:val="283"/>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0" w14:textId="77777777" w:rsidR="00D94B56" w:rsidRDefault="007C2BC3">
            <w:pPr>
              <w:spacing w:line="254" w:lineRule="auto"/>
              <w:jc w:val="both"/>
              <w:rPr>
                <w:rFonts w:ascii="Arial" w:eastAsia="Arial" w:hAnsi="Arial" w:cs="Arial"/>
                <w:b/>
                <w:color w:val="000000"/>
                <w:sz w:val="22"/>
                <w:szCs w:val="22"/>
              </w:rPr>
            </w:pPr>
            <w:r>
              <w:rPr>
                <w:rFonts w:ascii="Arial" w:eastAsia="Arial" w:hAnsi="Arial" w:cs="Arial"/>
                <w:b/>
                <w:color w:val="000000"/>
                <w:sz w:val="22"/>
                <w:szCs w:val="22"/>
              </w:rPr>
              <w:t>Aktivnost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1" w14:textId="77777777" w:rsidR="00D94B56" w:rsidRDefault="007C2BC3">
            <w:pPr>
              <w:spacing w:line="254" w:lineRule="auto"/>
              <w:jc w:val="both"/>
              <w:rPr>
                <w:rFonts w:ascii="Arial" w:eastAsia="Arial" w:hAnsi="Arial" w:cs="Arial"/>
                <w:bCs/>
                <w:color w:val="000000"/>
                <w:sz w:val="22"/>
                <w:szCs w:val="22"/>
              </w:rPr>
            </w:pPr>
            <w:r>
              <w:rPr>
                <w:rFonts w:ascii="Arial" w:eastAsia="Arial" w:hAnsi="Arial" w:cs="Arial"/>
                <w:bCs/>
                <w:color w:val="000000"/>
                <w:sz w:val="22"/>
                <w:szCs w:val="22"/>
              </w:rPr>
              <w:t>Održavanje voznog parka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2" w14:textId="10A0A37B" w:rsidR="00D94B56" w:rsidRDefault="00B653B1">
            <w:pPr>
              <w:spacing w:line="254" w:lineRule="auto"/>
              <w:jc w:val="right"/>
              <w:rPr>
                <w:rFonts w:ascii="Arial" w:eastAsia="Aptos" w:hAnsi="Arial" w:cs="Arial"/>
                <w:bCs/>
                <w:sz w:val="22"/>
                <w:szCs w:val="22"/>
              </w:rPr>
            </w:pPr>
            <w:r>
              <w:rPr>
                <w:rFonts w:ascii="Arial" w:eastAsia="Aptos" w:hAnsi="Arial" w:cs="Arial"/>
                <w:bCs/>
                <w:sz w:val="22"/>
                <w:szCs w:val="22"/>
              </w:rPr>
              <w:t>46.836,00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3" w14:textId="5AE54C2D" w:rsidR="00D94B56" w:rsidRDefault="00B653B1">
            <w:pPr>
              <w:spacing w:line="254" w:lineRule="auto"/>
              <w:jc w:val="right"/>
              <w:rPr>
                <w:rFonts w:ascii="Arial" w:eastAsia="Aptos" w:hAnsi="Arial" w:cs="Arial"/>
                <w:bCs/>
                <w:sz w:val="22"/>
                <w:szCs w:val="22"/>
              </w:rPr>
            </w:pPr>
            <w:r>
              <w:rPr>
                <w:rFonts w:ascii="Arial" w:eastAsia="Aptos" w:hAnsi="Arial" w:cs="Arial"/>
                <w:bCs/>
                <w:sz w:val="22"/>
                <w:szCs w:val="22"/>
              </w:rPr>
              <w:t>40.926,73</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4" w14:textId="3FD9E8A2" w:rsidR="00D94B56" w:rsidRDefault="00BD1F28">
            <w:pPr>
              <w:spacing w:line="254" w:lineRule="auto"/>
              <w:ind w:left="-64"/>
              <w:jc w:val="center"/>
              <w:rPr>
                <w:rFonts w:ascii="Arial" w:eastAsia="Aptos" w:hAnsi="Arial" w:cs="Arial"/>
                <w:bCs/>
                <w:sz w:val="22"/>
                <w:szCs w:val="22"/>
              </w:rPr>
            </w:pPr>
            <w:r>
              <w:rPr>
                <w:rFonts w:ascii="Arial" w:eastAsia="Aptos" w:hAnsi="Arial" w:cs="Arial"/>
                <w:bCs/>
                <w:sz w:val="22"/>
                <w:szCs w:val="22"/>
              </w:rPr>
              <w:t xml:space="preserve">     </w:t>
            </w:r>
            <w:r w:rsidR="00B653B1">
              <w:rPr>
                <w:rFonts w:ascii="Arial" w:eastAsia="Aptos" w:hAnsi="Arial" w:cs="Arial"/>
                <w:bCs/>
                <w:sz w:val="22"/>
                <w:szCs w:val="22"/>
              </w:rPr>
              <w:t>87,38%</w:t>
            </w:r>
          </w:p>
        </w:tc>
      </w:tr>
      <w:tr w:rsidR="00D94B56" w14:paraId="30219C0B"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6" w14:textId="77777777" w:rsidR="00D94B56" w:rsidRDefault="007C2BC3">
            <w:pPr>
              <w:spacing w:line="254" w:lineRule="auto"/>
              <w:rPr>
                <w:rFonts w:ascii="Arial" w:eastAsia="Aptos" w:hAnsi="Arial" w:cs="Arial"/>
                <w:b/>
                <w:sz w:val="22"/>
                <w:szCs w:val="22"/>
              </w:rPr>
            </w:pPr>
            <w:r>
              <w:rPr>
                <w:rFonts w:ascii="Arial" w:eastAsia="Arial" w:hAnsi="Arial" w:cs="Arial"/>
                <w:b/>
                <w:color w:val="000000"/>
                <w:sz w:val="22"/>
                <w:szCs w:val="22"/>
              </w:rPr>
              <w:t>Aktivnost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7" w14:textId="77777777" w:rsidR="00D94B56" w:rsidRDefault="007C2BC3">
            <w:pPr>
              <w:spacing w:line="254" w:lineRule="auto"/>
              <w:rPr>
                <w:rFonts w:ascii="Arial" w:eastAsia="Arial" w:hAnsi="Arial" w:cs="Arial"/>
                <w:bCs/>
                <w:color w:val="000000"/>
                <w:sz w:val="22"/>
                <w:szCs w:val="22"/>
              </w:rPr>
            </w:pPr>
            <w:r>
              <w:rPr>
                <w:rFonts w:ascii="Arial" w:eastAsia="Arial" w:hAnsi="Arial" w:cs="Arial"/>
                <w:bCs/>
                <w:color w:val="000000"/>
                <w:sz w:val="22"/>
                <w:szCs w:val="22"/>
              </w:rPr>
              <w:t>Projektna dokumentacija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8" w14:textId="327FE9B7" w:rsidR="00D94B56" w:rsidRDefault="00B653B1">
            <w:pPr>
              <w:spacing w:line="254" w:lineRule="auto"/>
              <w:jc w:val="right"/>
              <w:rPr>
                <w:rFonts w:ascii="Arial" w:eastAsia="Aptos" w:hAnsi="Arial" w:cs="Arial"/>
                <w:bCs/>
                <w:sz w:val="22"/>
                <w:szCs w:val="22"/>
              </w:rPr>
            </w:pPr>
            <w:r>
              <w:rPr>
                <w:rFonts w:ascii="Arial" w:eastAsia="Aptos" w:hAnsi="Arial" w:cs="Arial"/>
                <w:bCs/>
                <w:sz w:val="22"/>
                <w:szCs w:val="22"/>
              </w:rPr>
              <w:t>422.790,00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9" w14:textId="625A569C" w:rsidR="00D94B56" w:rsidRDefault="00B653B1">
            <w:pPr>
              <w:spacing w:line="254" w:lineRule="auto"/>
              <w:jc w:val="right"/>
              <w:rPr>
                <w:rFonts w:ascii="Arial" w:eastAsia="Aptos" w:hAnsi="Arial" w:cs="Arial"/>
                <w:bCs/>
                <w:sz w:val="22"/>
                <w:szCs w:val="22"/>
              </w:rPr>
            </w:pPr>
            <w:r>
              <w:rPr>
                <w:rFonts w:ascii="Arial" w:eastAsia="Aptos" w:hAnsi="Arial" w:cs="Arial"/>
                <w:bCs/>
                <w:sz w:val="22"/>
                <w:szCs w:val="22"/>
              </w:rPr>
              <w:t>289.946,80</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A" w14:textId="7F6F1850" w:rsidR="00D94B56" w:rsidRDefault="00B653B1">
            <w:pPr>
              <w:spacing w:line="254" w:lineRule="auto"/>
              <w:jc w:val="right"/>
              <w:rPr>
                <w:rFonts w:ascii="Arial" w:eastAsia="Aptos" w:hAnsi="Arial" w:cs="Arial"/>
                <w:bCs/>
                <w:sz w:val="22"/>
                <w:szCs w:val="22"/>
              </w:rPr>
            </w:pPr>
            <w:r>
              <w:rPr>
                <w:rFonts w:ascii="Arial" w:eastAsia="Aptos" w:hAnsi="Arial" w:cs="Arial"/>
                <w:bCs/>
                <w:sz w:val="22"/>
                <w:szCs w:val="22"/>
              </w:rPr>
              <w:t>68,58%</w:t>
            </w:r>
          </w:p>
        </w:tc>
      </w:tr>
      <w:tr w:rsidR="00D94B56" w14:paraId="30219C11"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C"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Kapitalni projekt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D"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Informatizacija Upravnih tijela</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E" w14:textId="18A75E8A"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17.254,00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0F" w14:textId="70DD4399"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10.906,04</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0" w14:textId="58D6C998"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63,21%</w:t>
            </w:r>
          </w:p>
        </w:tc>
      </w:tr>
      <w:tr w:rsidR="00D94B56" w14:paraId="30219C17"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2"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Tekući projekt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3" w14:textId="77777777" w:rsidR="00D94B56" w:rsidRDefault="007C2BC3">
            <w:pPr>
              <w:spacing w:line="254" w:lineRule="auto"/>
              <w:rPr>
                <w:rFonts w:ascii="Arial" w:eastAsia="Aptos" w:hAnsi="Arial" w:cs="Arial"/>
                <w:bCs/>
                <w:sz w:val="22"/>
                <w:szCs w:val="22"/>
              </w:rPr>
            </w:pPr>
            <w:r>
              <w:rPr>
                <w:rFonts w:ascii="Arial" w:eastAsia="Aptos" w:hAnsi="Arial" w:cs="Arial"/>
                <w:bCs/>
                <w:sz w:val="22"/>
                <w:szCs w:val="22"/>
              </w:rPr>
              <w:t>Uspostava sustava upravljanja kvalitetom</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4" w14:textId="72D16505"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2.124,00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5" w14:textId="5F07405E"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1.526,31</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6" w14:textId="7E60845E" w:rsidR="00D94B56" w:rsidRDefault="00C1226F">
            <w:pPr>
              <w:spacing w:line="254" w:lineRule="auto"/>
              <w:jc w:val="right"/>
              <w:rPr>
                <w:rFonts w:ascii="Arial" w:eastAsia="Aptos" w:hAnsi="Arial" w:cs="Arial"/>
                <w:bCs/>
                <w:sz w:val="22"/>
                <w:szCs w:val="22"/>
              </w:rPr>
            </w:pPr>
            <w:r>
              <w:rPr>
                <w:rFonts w:ascii="Arial" w:eastAsia="Aptos" w:hAnsi="Arial" w:cs="Arial"/>
                <w:bCs/>
                <w:sz w:val="22"/>
                <w:szCs w:val="22"/>
              </w:rPr>
              <w:t>71,86%</w:t>
            </w:r>
          </w:p>
        </w:tc>
      </w:tr>
      <w:tr w:rsidR="00D94B56" w14:paraId="30219C1D"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8"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Program</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9" w14:textId="505DBB44" w:rsidR="00D94B56" w:rsidRDefault="00D806D0">
            <w:pPr>
              <w:spacing w:line="254" w:lineRule="auto"/>
              <w:rPr>
                <w:rFonts w:ascii="Arial" w:eastAsia="Aptos" w:hAnsi="Arial" w:cs="Arial"/>
                <w:bCs/>
                <w:sz w:val="22"/>
                <w:szCs w:val="22"/>
              </w:rPr>
            </w:pPr>
            <w:r>
              <w:rPr>
                <w:rFonts w:ascii="Arial" w:eastAsia="Aptos" w:hAnsi="Arial" w:cs="Arial"/>
                <w:bCs/>
                <w:sz w:val="22"/>
                <w:szCs w:val="22"/>
              </w:rPr>
              <w:t>Nacionalni plan oporavka i otpornosti 2021.-2026.</w:t>
            </w:r>
            <w:r w:rsidR="007C2BC3">
              <w:rPr>
                <w:rFonts w:ascii="Arial" w:eastAsia="Aptos" w:hAnsi="Arial" w:cs="Arial"/>
                <w:bCs/>
                <w:sz w:val="22"/>
                <w:szCs w:val="22"/>
              </w:rPr>
              <w:t xml:space="preserve"> </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A" w14:textId="238DD1EF" w:rsidR="00D94B56" w:rsidRDefault="00D806D0">
            <w:pPr>
              <w:spacing w:line="254" w:lineRule="auto"/>
              <w:jc w:val="right"/>
              <w:rPr>
                <w:rFonts w:ascii="Arial" w:eastAsia="Arial" w:hAnsi="Arial" w:cs="Arial"/>
                <w:bCs/>
                <w:color w:val="000000"/>
                <w:sz w:val="22"/>
                <w:szCs w:val="22"/>
              </w:rPr>
            </w:pPr>
            <w:r>
              <w:rPr>
                <w:rFonts w:ascii="Arial" w:eastAsia="Arial" w:hAnsi="Arial" w:cs="Arial"/>
                <w:bCs/>
                <w:color w:val="000000"/>
                <w:sz w:val="22"/>
                <w:szCs w:val="22"/>
              </w:rPr>
              <w:t>86.000,00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B" w14:textId="4F8E3E5A" w:rsidR="00D94B56" w:rsidRDefault="00D806D0">
            <w:pPr>
              <w:spacing w:line="254" w:lineRule="auto"/>
              <w:jc w:val="right"/>
              <w:rPr>
                <w:rFonts w:ascii="Arial" w:eastAsia="Aptos" w:hAnsi="Arial" w:cs="Arial"/>
                <w:bCs/>
                <w:sz w:val="22"/>
                <w:szCs w:val="22"/>
              </w:rPr>
            </w:pPr>
            <w:r>
              <w:rPr>
                <w:rFonts w:ascii="Arial" w:eastAsia="Aptos" w:hAnsi="Arial" w:cs="Arial"/>
                <w:bCs/>
                <w:sz w:val="22"/>
                <w:szCs w:val="22"/>
              </w:rPr>
              <w:t>86.562,51</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1C" w14:textId="36242A32" w:rsidR="00D94B56" w:rsidRDefault="00D806D0">
            <w:pPr>
              <w:spacing w:line="254" w:lineRule="auto"/>
              <w:jc w:val="center"/>
              <w:rPr>
                <w:rFonts w:ascii="Arial" w:eastAsia="Aptos" w:hAnsi="Arial" w:cs="Arial"/>
                <w:bCs/>
                <w:sz w:val="22"/>
                <w:szCs w:val="22"/>
              </w:rPr>
            </w:pPr>
            <w:r>
              <w:rPr>
                <w:rFonts w:ascii="Arial" w:eastAsia="Aptos" w:hAnsi="Arial" w:cs="Arial"/>
                <w:bCs/>
                <w:sz w:val="22"/>
                <w:szCs w:val="22"/>
              </w:rPr>
              <w:t>100,65%</w:t>
            </w:r>
          </w:p>
        </w:tc>
      </w:tr>
      <w:tr w:rsidR="009116C8" w14:paraId="30219C2F" w14:textId="77777777">
        <w:trPr>
          <w:trHeight w:val="226"/>
        </w:trPr>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2A" w14:textId="77777777" w:rsidR="009116C8" w:rsidRDefault="009116C8" w:rsidP="009116C8">
            <w:pPr>
              <w:spacing w:line="254" w:lineRule="auto"/>
              <w:rPr>
                <w:rFonts w:ascii="Arial" w:eastAsia="Aptos" w:hAnsi="Arial" w:cs="Arial"/>
                <w:b/>
                <w:sz w:val="22"/>
                <w:szCs w:val="22"/>
              </w:rPr>
            </w:pPr>
            <w:r>
              <w:rPr>
                <w:rFonts w:ascii="Arial" w:eastAsia="Aptos" w:hAnsi="Arial" w:cs="Arial"/>
                <w:b/>
                <w:sz w:val="22"/>
                <w:szCs w:val="22"/>
              </w:rPr>
              <w:t>Kapitalni projekt</w:t>
            </w:r>
          </w:p>
        </w:tc>
        <w:tc>
          <w:tcPr>
            <w:tcW w:w="453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2B" w14:textId="3FF5AD48" w:rsidR="009116C8" w:rsidRDefault="009116C8" w:rsidP="009116C8">
            <w:pPr>
              <w:spacing w:line="254" w:lineRule="auto"/>
              <w:rPr>
                <w:rFonts w:ascii="Arial" w:eastAsia="Aptos" w:hAnsi="Arial" w:cs="Arial"/>
                <w:bCs/>
                <w:sz w:val="22"/>
                <w:szCs w:val="22"/>
              </w:rPr>
            </w:pPr>
            <w:r>
              <w:rPr>
                <w:rFonts w:ascii="Arial" w:eastAsia="Aptos" w:hAnsi="Arial" w:cs="Arial"/>
                <w:bCs/>
                <w:sz w:val="22"/>
                <w:szCs w:val="22"/>
              </w:rPr>
              <w:t>Priprema tehničke dokumentacije za projekt Virovitica-digitalni i pametni grad po mjeri građana</w:t>
            </w:r>
            <w:r w:rsidR="00414AAC">
              <w:rPr>
                <w:rFonts w:ascii="Arial" w:eastAsia="Aptos" w:hAnsi="Arial" w:cs="Arial"/>
                <w:bCs/>
                <w:sz w:val="22"/>
                <w:szCs w:val="22"/>
              </w:rPr>
              <w:t xml:space="preserve"> – Smart City</w:t>
            </w:r>
          </w:p>
        </w:tc>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2C" w14:textId="5A77BFCC" w:rsidR="009116C8" w:rsidRDefault="009116C8" w:rsidP="009116C8">
            <w:pPr>
              <w:spacing w:line="254" w:lineRule="auto"/>
              <w:jc w:val="right"/>
              <w:rPr>
                <w:rFonts w:ascii="Arial" w:eastAsia="Arial" w:hAnsi="Arial" w:cs="Arial"/>
                <w:bCs/>
                <w:color w:val="000000"/>
                <w:sz w:val="22"/>
                <w:szCs w:val="22"/>
              </w:rPr>
            </w:pPr>
            <w:r>
              <w:rPr>
                <w:rFonts w:ascii="Arial" w:eastAsia="Arial" w:hAnsi="Arial" w:cs="Arial"/>
                <w:bCs/>
                <w:color w:val="000000"/>
                <w:sz w:val="22"/>
                <w:szCs w:val="22"/>
              </w:rPr>
              <w:t>86.000,00</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2D" w14:textId="3F05CD9A" w:rsidR="009116C8" w:rsidRDefault="009116C8" w:rsidP="009116C8">
            <w:pPr>
              <w:spacing w:line="254" w:lineRule="auto"/>
              <w:jc w:val="right"/>
              <w:rPr>
                <w:rFonts w:ascii="Arial" w:eastAsia="Aptos" w:hAnsi="Arial" w:cs="Arial"/>
                <w:bCs/>
                <w:sz w:val="22"/>
                <w:szCs w:val="22"/>
              </w:rPr>
            </w:pPr>
            <w:r>
              <w:rPr>
                <w:rFonts w:ascii="Arial" w:eastAsia="Aptos" w:hAnsi="Arial" w:cs="Arial"/>
                <w:bCs/>
                <w:sz w:val="22"/>
                <w:szCs w:val="22"/>
              </w:rPr>
              <w:t>86.562,51</w:t>
            </w:r>
          </w:p>
        </w:tc>
        <w:tc>
          <w:tcPr>
            <w:tcW w:w="113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C2E" w14:textId="5CAD5447" w:rsidR="009116C8" w:rsidRDefault="009116C8" w:rsidP="009116C8">
            <w:pPr>
              <w:spacing w:line="254" w:lineRule="auto"/>
              <w:jc w:val="right"/>
              <w:rPr>
                <w:rFonts w:ascii="Arial" w:eastAsia="Aptos" w:hAnsi="Arial" w:cs="Arial"/>
                <w:bCs/>
                <w:sz w:val="22"/>
                <w:szCs w:val="22"/>
              </w:rPr>
            </w:pPr>
            <w:r>
              <w:rPr>
                <w:rFonts w:ascii="Arial" w:eastAsia="Aptos" w:hAnsi="Arial" w:cs="Arial"/>
                <w:bCs/>
                <w:sz w:val="22"/>
                <w:szCs w:val="22"/>
              </w:rPr>
              <w:t>100,65%</w:t>
            </w:r>
          </w:p>
        </w:tc>
      </w:tr>
    </w:tbl>
    <w:p w14:paraId="30219C3D" w14:textId="77777777" w:rsidR="00D94B56" w:rsidRDefault="00D94B56">
      <w:pPr>
        <w:spacing w:line="360" w:lineRule="auto"/>
        <w:rPr>
          <w:rFonts w:ascii="Arial" w:eastAsia="Aptos" w:hAnsi="Arial" w:cs="Arial"/>
          <w:b/>
          <w:bCs/>
          <w:sz w:val="22"/>
          <w:szCs w:val="22"/>
        </w:rPr>
      </w:pPr>
    </w:p>
    <w:p w14:paraId="30219C3F" w14:textId="5A9FAD26" w:rsidR="00D94B56" w:rsidRPr="009116C8" w:rsidRDefault="007C2BC3">
      <w:pPr>
        <w:spacing w:line="360" w:lineRule="auto"/>
        <w:rPr>
          <w:rFonts w:ascii="Arial" w:eastAsia="Arial" w:hAnsi="Arial" w:cs="Arial"/>
          <w:bCs/>
          <w:color w:val="000000"/>
          <w:sz w:val="22"/>
          <w:szCs w:val="22"/>
        </w:rPr>
      </w:pPr>
      <w:r>
        <w:rPr>
          <w:rFonts w:ascii="Arial" w:eastAsia="Aptos" w:hAnsi="Arial" w:cs="Arial"/>
          <w:b/>
          <w:bCs/>
          <w:sz w:val="22"/>
          <w:szCs w:val="22"/>
        </w:rPr>
        <w:t>Program: REDOVNA DJELATNOST UPRAVNOG ODJELA ZA POSLOVE GRADONAČELNIKA</w:t>
      </w:r>
      <w:r>
        <w:rPr>
          <w:rFonts w:ascii="Arial" w:eastAsia="Arial" w:hAnsi="Arial" w:cs="Arial"/>
          <w:bCs/>
          <w:color w:val="000000"/>
          <w:sz w:val="22"/>
          <w:szCs w:val="22"/>
        </w:rPr>
        <w:t xml:space="preserve"> </w:t>
      </w:r>
    </w:p>
    <w:p w14:paraId="30219C40"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C41" w14:textId="77777777" w:rsidR="00D94B56" w:rsidRDefault="007C2BC3">
      <w:pPr>
        <w:spacing w:line="276" w:lineRule="auto"/>
        <w:ind w:right="142"/>
        <w:jc w:val="both"/>
        <w:rPr>
          <w:rFonts w:ascii="Arial" w:eastAsia="Calibri" w:hAnsi="Arial" w:cs="Arial"/>
          <w:sz w:val="22"/>
          <w:szCs w:val="22"/>
        </w:rPr>
      </w:pPr>
      <w:r>
        <w:rPr>
          <w:rFonts w:ascii="Arial" w:eastAsia="Aptos" w:hAnsi="Arial" w:cs="Arial"/>
          <w:color w:val="000000"/>
          <w:sz w:val="22"/>
          <w:szCs w:val="22"/>
        </w:rPr>
        <w:t xml:space="preserve">Program Redovna djelatnost Upravnog odjela za poslove gradonačelnika odnosi se na </w:t>
      </w:r>
      <w:r>
        <w:rPr>
          <w:rFonts w:ascii="Arial" w:eastAsia="Calibri" w:hAnsi="Arial" w:cs="Arial"/>
          <w:sz w:val="22"/>
          <w:szCs w:val="22"/>
        </w:rPr>
        <w:t>materijalne rashode za potrebe redovnog poslovanja Grada, opremanja poslovnih prostorija, medijske objave, promidžbene materijale, grafičke i tiskarske usluge, rashode za projektne dokumentacije, rashode vezane za manifestacije Grada, održavanje voznog parka te informatizaciju upravnih tijela.</w:t>
      </w:r>
    </w:p>
    <w:p w14:paraId="30219C42" w14:textId="77777777" w:rsidR="00D94B56" w:rsidRDefault="00D94B56">
      <w:pPr>
        <w:spacing w:line="276" w:lineRule="auto"/>
        <w:ind w:right="142"/>
        <w:jc w:val="both"/>
        <w:rPr>
          <w:rFonts w:ascii="Arial" w:eastAsia="Aptos" w:hAnsi="Arial" w:cs="Arial"/>
          <w:sz w:val="22"/>
          <w:szCs w:val="22"/>
        </w:rPr>
      </w:pPr>
    </w:p>
    <w:p w14:paraId="30219C44" w14:textId="7070ACBF" w:rsidR="00D94B56" w:rsidRDefault="007C2BC3">
      <w:pPr>
        <w:spacing w:line="276" w:lineRule="auto"/>
        <w:jc w:val="both"/>
        <w:rPr>
          <w:rFonts w:ascii="Arial" w:eastAsia="Aptos" w:hAnsi="Arial" w:cs="Arial"/>
          <w:sz w:val="22"/>
          <w:szCs w:val="22"/>
        </w:rPr>
      </w:pPr>
      <w:r>
        <w:rPr>
          <w:rFonts w:ascii="Arial" w:eastAsia="Aptos" w:hAnsi="Arial" w:cs="Arial"/>
          <w:sz w:val="22"/>
          <w:szCs w:val="22"/>
        </w:rPr>
        <w:t>Cilj programa je osigurati uvjete za uspješno i zakonito obavljanje stručno-administrativnih poslova, a posebno poslova vezanih za protokol i odnose s javnošću, informatizaciju, radnih i službeničkih odnosa, poslove javne nabave, za materijalne rashode, održavanje i obnovu voznog parka te opremanje poslovnih prostorija.</w:t>
      </w:r>
    </w:p>
    <w:p w14:paraId="30219C45" w14:textId="77777777" w:rsidR="00D94B56" w:rsidRDefault="007C2BC3">
      <w:pPr>
        <w:spacing w:line="276" w:lineRule="auto"/>
        <w:jc w:val="both"/>
        <w:rPr>
          <w:rFonts w:ascii="Arial" w:eastAsia="Aptos" w:hAnsi="Arial" w:cs="Arial"/>
          <w:sz w:val="22"/>
          <w:szCs w:val="22"/>
        </w:rPr>
      </w:pPr>
      <w:r>
        <w:rPr>
          <w:rFonts w:ascii="Arial" w:eastAsia="Aptos" w:hAnsi="Arial" w:cs="Arial"/>
          <w:b/>
          <w:bCs/>
          <w:color w:val="000000"/>
          <w:sz w:val="22"/>
          <w:szCs w:val="22"/>
          <w:u w:val="single"/>
        </w:rPr>
        <w:t>Pokazatelj uspješnosti:</w:t>
      </w:r>
    </w:p>
    <w:p w14:paraId="30219C46"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w:t>
      </w:r>
    </w:p>
    <w:p w14:paraId="30219C47" w14:textId="5FA1AAE5"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9116C8">
        <w:rPr>
          <w:rFonts w:ascii="Arial" w:eastAsia="Aptos" w:hAnsi="Arial" w:cs="Arial"/>
          <w:color w:val="000000"/>
          <w:sz w:val="22"/>
          <w:szCs w:val="22"/>
        </w:rPr>
        <w:t>.</w:t>
      </w:r>
      <w:r>
        <w:rPr>
          <w:rFonts w:ascii="Arial" w:eastAsia="Aptos" w:hAnsi="Arial" w:cs="Arial"/>
          <w:color w:val="000000"/>
          <w:sz w:val="22"/>
          <w:szCs w:val="22"/>
        </w:rPr>
        <w:t xml:space="preserve"> 202</w:t>
      </w:r>
      <w:r w:rsidR="009116C8">
        <w:rPr>
          <w:rFonts w:ascii="Arial" w:eastAsia="Aptos" w:hAnsi="Arial" w:cs="Arial"/>
          <w:color w:val="000000"/>
          <w:sz w:val="22"/>
          <w:szCs w:val="22"/>
        </w:rPr>
        <w:t>5</w:t>
      </w:r>
      <w:r>
        <w:rPr>
          <w:rFonts w:ascii="Arial" w:eastAsia="Aptos" w:hAnsi="Arial" w:cs="Arial"/>
          <w:color w:val="000000"/>
          <w:sz w:val="22"/>
          <w:szCs w:val="22"/>
        </w:rPr>
        <w:t>. redovito su se podmirivale sve obveze prema isporuci roba i usluga.</w:t>
      </w:r>
    </w:p>
    <w:p w14:paraId="30219C48"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C49" w14:textId="59956D35"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lastRenderedPageBreak/>
        <w:t>U razdoblju I-XII</w:t>
      </w:r>
      <w:r w:rsidR="009116C8">
        <w:rPr>
          <w:rFonts w:ascii="Arial" w:eastAsia="Aptos" w:hAnsi="Arial" w:cs="Arial"/>
          <w:color w:val="000000"/>
          <w:sz w:val="22"/>
          <w:szCs w:val="22"/>
        </w:rPr>
        <w:t>.</w:t>
      </w:r>
      <w:r>
        <w:rPr>
          <w:rFonts w:ascii="Arial" w:eastAsia="Aptos" w:hAnsi="Arial" w:cs="Arial"/>
          <w:color w:val="000000"/>
          <w:sz w:val="22"/>
          <w:szCs w:val="22"/>
        </w:rPr>
        <w:t xml:space="preserve"> 202</w:t>
      </w:r>
      <w:r w:rsidR="009116C8">
        <w:rPr>
          <w:rFonts w:ascii="Arial" w:eastAsia="Aptos" w:hAnsi="Arial" w:cs="Arial"/>
          <w:color w:val="000000"/>
          <w:sz w:val="22"/>
          <w:szCs w:val="22"/>
        </w:rPr>
        <w:t>5</w:t>
      </w:r>
      <w:r>
        <w:rPr>
          <w:rFonts w:ascii="Arial" w:eastAsia="Aptos" w:hAnsi="Arial" w:cs="Arial"/>
          <w:color w:val="000000"/>
          <w:sz w:val="22"/>
          <w:szCs w:val="22"/>
        </w:rPr>
        <w:t xml:space="preserve">. za potrebe izvršenja aktivnosti, kapitalnih projekata i tekućeg projekta sadržanih u ovom programu planirano je ukupno </w:t>
      </w:r>
      <w:r w:rsidR="008447AA">
        <w:rPr>
          <w:rFonts w:ascii="Arial" w:eastAsia="Aptos" w:hAnsi="Arial" w:cs="Arial"/>
          <w:bCs/>
          <w:sz w:val="22"/>
          <w:szCs w:val="22"/>
        </w:rPr>
        <w:t>968.347,00</w:t>
      </w:r>
      <w:r w:rsidR="00AA1663">
        <w:rPr>
          <w:rFonts w:ascii="Arial" w:eastAsia="Aptos" w:hAnsi="Arial" w:cs="Arial"/>
          <w:bCs/>
          <w:sz w:val="22"/>
          <w:szCs w:val="22"/>
        </w:rPr>
        <w:t xml:space="preserve"> </w:t>
      </w:r>
      <w:r>
        <w:rPr>
          <w:rFonts w:ascii="Arial" w:eastAsia="Aptos" w:hAnsi="Arial" w:cs="Arial"/>
          <w:color w:val="000000"/>
          <w:sz w:val="22"/>
          <w:szCs w:val="22"/>
        </w:rPr>
        <w:t xml:space="preserve">eura, a utrošeno </w:t>
      </w:r>
      <w:r w:rsidR="00AA1663">
        <w:rPr>
          <w:rFonts w:ascii="Arial" w:eastAsia="Aptos" w:hAnsi="Arial" w:cs="Arial"/>
          <w:color w:val="000000"/>
          <w:sz w:val="22"/>
          <w:szCs w:val="22"/>
        </w:rPr>
        <w:t>782.191,41</w:t>
      </w:r>
      <w:r w:rsidR="008447AA">
        <w:rPr>
          <w:rFonts w:ascii="Arial" w:eastAsia="Aptos" w:hAnsi="Arial" w:cs="Arial"/>
          <w:color w:val="000000"/>
          <w:sz w:val="22"/>
          <w:szCs w:val="22"/>
        </w:rPr>
        <w:t xml:space="preserve"> </w:t>
      </w:r>
      <w:r>
        <w:rPr>
          <w:rFonts w:ascii="Arial" w:eastAsia="Aptos" w:hAnsi="Arial" w:cs="Arial"/>
          <w:color w:val="000000"/>
          <w:sz w:val="22"/>
          <w:szCs w:val="22"/>
        </w:rPr>
        <w:t xml:space="preserve">eura što iznosi </w:t>
      </w:r>
      <w:r w:rsidR="00DB420C">
        <w:rPr>
          <w:rFonts w:ascii="Arial" w:eastAsia="Aptos" w:hAnsi="Arial" w:cs="Arial"/>
          <w:color w:val="000000"/>
          <w:sz w:val="22"/>
          <w:szCs w:val="22"/>
        </w:rPr>
        <w:t>80,78</w:t>
      </w:r>
      <w:r>
        <w:rPr>
          <w:rFonts w:ascii="Arial" w:eastAsia="Aptos" w:hAnsi="Arial" w:cs="Arial"/>
          <w:color w:val="000000"/>
          <w:sz w:val="22"/>
          <w:szCs w:val="22"/>
        </w:rPr>
        <w:t xml:space="preserve">% godišnjeg plana. </w:t>
      </w:r>
    </w:p>
    <w:p w14:paraId="30219C4A"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okviru ovog programa izvršene su sljedeće aktivnosti, kapitalni projekti i tekući projekt:</w:t>
      </w:r>
    </w:p>
    <w:p w14:paraId="30219C4B"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Redovna djelatnost Upravnog odjela za poslove gradonačelnika</w:t>
      </w:r>
    </w:p>
    <w:p w14:paraId="30219C4C" w14:textId="35DBF72C"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Aktivnost obuhvaća materijalne rashode za potrebe redovnog poslovanja Grada (uredski materijal i toneri, materijal za  higijenske potrebe i sredstva za čišćenje i održavanje, RTV pristojba, usluge telefona i interneta, službena odjeća i obuća, sitni inventar, tisak, online natječaji, oglasi, računalne usluge, literaturu, telekomunikacijske usluge, zakupe licenci i servera, </w:t>
      </w:r>
      <w:r>
        <w:rPr>
          <w:rFonts w:ascii="Arial" w:eastAsia="Aptos" w:hAnsi="Arial" w:cs="Arial"/>
          <w:sz w:val="22"/>
          <w:szCs w:val="22"/>
        </w:rPr>
        <w:t xml:space="preserve">tekuće donacije udrugama, ugovore o djelu, </w:t>
      </w:r>
      <w:r>
        <w:rPr>
          <w:rFonts w:ascii="Arial" w:eastAsia="Aptos" w:hAnsi="Arial" w:cs="Arial"/>
          <w:color w:val="000000"/>
          <w:sz w:val="22"/>
          <w:szCs w:val="22"/>
        </w:rPr>
        <w:t>usluge čuvanja osoba, čišćenja prostorija, obilježavanje značajnih događanja, rashode za reprezentaciju</w:t>
      </w:r>
      <w:r w:rsidR="009C0AF7">
        <w:rPr>
          <w:rFonts w:ascii="Arial" w:eastAsia="Aptos" w:hAnsi="Arial" w:cs="Arial"/>
          <w:color w:val="000000"/>
          <w:sz w:val="22"/>
          <w:szCs w:val="22"/>
        </w:rPr>
        <w:t>.</w:t>
      </w:r>
    </w:p>
    <w:p w14:paraId="30219C4D"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Promidžba grada, protokolarni događaji i ostale manifestacije</w:t>
      </w:r>
    </w:p>
    <w:p w14:paraId="30219C4F" w14:textId="395B7DE2" w:rsidR="00D94B56" w:rsidRPr="00A042F4" w:rsidRDefault="007C2BC3">
      <w:pPr>
        <w:spacing w:line="276" w:lineRule="auto"/>
        <w:jc w:val="both"/>
        <w:rPr>
          <w:rFonts w:ascii="Arial" w:eastAsia="Aptos" w:hAnsi="Arial" w:cs="Arial"/>
          <w:sz w:val="22"/>
          <w:szCs w:val="22"/>
        </w:rPr>
      </w:pPr>
      <w:r>
        <w:rPr>
          <w:rFonts w:ascii="Arial" w:eastAsia="Aptos" w:hAnsi="Arial" w:cs="Arial"/>
          <w:color w:val="000000"/>
          <w:sz w:val="22"/>
          <w:szCs w:val="22"/>
        </w:rPr>
        <w:t xml:space="preserve">Aktivnost obuhvaća rashode vezane za medijske objave, promidžbene materijale, </w:t>
      </w:r>
      <w:r w:rsidR="00383049">
        <w:rPr>
          <w:rFonts w:ascii="Arial" w:eastAsia="Aptos" w:hAnsi="Arial" w:cs="Arial"/>
          <w:color w:val="000000"/>
          <w:sz w:val="22"/>
          <w:szCs w:val="22"/>
        </w:rPr>
        <w:t xml:space="preserve">reprezentaciju za odvijanje značajnih događaja (1. svibanj), </w:t>
      </w:r>
      <w:r>
        <w:rPr>
          <w:rFonts w:ascii="Arial" w:eastAsia="Aptos" w:hAnsi="Arial" w:cs="Arial"/>
          <w:color w:val="000000"/>
          <w:sz w:val="22"/>
          <w:szCs w:val="22"/>
        </w:rPr>
        <w:t xml:space="preserve">grafičke i tiskarske usluge, rashode za najam oglasnog prostora, rashode za autorske honorare, rashode vezane za </w:t>
      </w:r>
      <w:r>
        <w:rPr>
          <w:rFonts w:ascii="Arial" w:eastAsia="Aptos" w:hAnsi="Arial" w:cs="Arial"/>
          <w:sz w:val="22"/>
          <w:szCs w:val="22"/>
        </w:rPr>
        <w:t>manifestacij</w:t>
      </w:r>
      <w:r w:rsidR="004B2039">
        <w:rPr>
          <w:rFonts w:ascii="Arial" w:eastAsia="Aptos" w:hAnsi="Arial" w:cs="Arial"/>
          <w:sz w:val="22"/>
          <w:szCs w:val="22"/>
        </w:rPr>
        <w:t>e</w:t>
      </w:r>
      <w:r>
        <w:rPr>
          <w:rFonts w:ascii="Arial" w:eastAsia="Aptos" w:hAnsi="Arial" w:cs="Arial"/>
          <w:sz w:val="22"/>
          <w:szCs w:val="22"/>
        </w:rPr>
        <w:t xml:space="preserve"> te rashode za uslugu voditelja za protokolarne događaje</w:t>
      </w:r>
      <w:r w:rsidR="00383049">
        <w:rPr>
          <w:rFonts w:ascii="Arial" w:eastAsia="Aptos" w:hAnsi="Arial" w:cs="Arial"/>
          <w:sz w:val="22"/>
          <w:szCs w:val="22"/>
        </w:rPr>
        <w:t>.</w:t>
      </w:r>
      <w:r>
        <w:rPr>
          <w:rFonts w:ascii="Arial" w:eastAsia="Aptos" w:hAnsi="Arial" w:cs="Arial"/>
          <w:sz w:val="22"/>
          <w:szCs w:val="22"/>
        </w:rPr>
        <w:t xml:space="preserve"> </w:t>
      </w:r>
    </w:p>
    <w:p w14:paraId="30219C50"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493" w:type="dxa"/>
        <w:tblLook w:val="04A0" w:firstRow="1" w:lastRow="0" w:firstColumn="1" w:lastColumn="0" w:noHBand="0" w:noVBand="1"/>
      </w:tblPr>
      <w:tblGrid>
        <w:gridCol w:w="1832"/>
        <w:gridCol w:w="2578"/>
        <w:gridCol w:w="1097"/>
        <w:gridCol w:w="1276"/>
        <w:gridCol w:w="7"/>
        <w:gridCol w:w="1410"/>
        <w:gridCol w:w="1293"/>
      </w:tblGrid>
      <w:tr w:rsidR="00D94B56" w14:paraId="30219C57" w14:textId="77777777">
        <w:trPr>
          <w:trHeight w:val="1013"/>
        </w:trPr>
        <w:tc>
          <w:tcPr>
            <w:tcW w:w="1832" w:type="dxa"/>
            <w:tcBorders>
              <w:top w:val="single" w:sz="4" w:space="0" w:color="auto"/>
              <w:left w:val="single" w:sz="4" w:space="0" w:color="auto"/>
              <w:bottom w:val="single" w:sz="4" w:space="0" w:color="auto"/>
              <w:right w:val="single" w:sz="4" w:space="0" w:color="auto"/>
            </w:tcBorders>
            <w:vAlign w:val="center"/>
          </w:tcPr>
          <w:p w14:paraId="30219C51"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841" w:type="dxa"/>
            <w:tcBorders>
              <w:top w:val="single" w:sz="4" w:space="0" w:color="auto"/>
              <w:left w:val="nil"/>
              <w:bottom w:val="single" w:sz="4" w:space="0" w:color="auto"/>
              <w:right w:val="single" w:sz="4" w:space="0" w:color="auto"/>
            </w:tcBorders>
            <w:vAlign w:val="center"/>
          </w:tcPr>
          <w:p w14:paraId="30219C52"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tcBorders>
              <w:top w:val="single" w:sz="4" w:space="0" w:color="auto"/>
              <w:left w:val="nil"/>
              <w:bottom w:val="single" w:sz="4" w:space="0" w:color="auto"/>
              <w:right w:val="single" w:sz="4" w:space="0" w:color="auto"/>
            </w:tcBorders>
            <w:noWrap/>
            <w:vAlign w:val="center"/>
          </w:tcPr>
          <w:p w14:paraId="30219C53"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83" w:type="dxa"/>
            <w:gridSpan w:val="2"/>
            <w:tcBorders>
              <w:top w:val="single" w:sz="4" w:space="0" w:color="auto"/>
              <w:left w:val="nil"/>
              <w:bottom w:val="single" w:sz="4" w:space="0" w:color="auto"/>
              <w:right w:val="single" w:sz="4" w:space="0" w:color="auto"/>
            </w:tcBorders>
            <w:vAlign w:val="center"/>
          </w:tcPr>
          <w:p w14:paraId="30219C54"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410" w:type="dxa"/>
            <w:tcBorders>
              <w:top w:val="single" w:sz="4" w:space="0" w:color="auto"/>
              <w:left w:val="nil"/>
              <w:bottom w:val="single" w:sz="4" w:space="0" w:color="auto"/>
              <w:right w:val="single" w:sz="4" w:space="0" w:color="auto"/>
            </w:tcBorders>
            <w:noWrap/>
            <w:vAlign w:val="center"/>
          </w:tcPr>
          <w:p w14:paraId="30219C55" w14:textId="505F7E5B" w:rsidR="00D94B56" w:rsidRDefault="002656B7">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 2025.</w:t>
            </w:r>
          </w:p>
        </w:tc>
        <w:tc>
          <w:tcPr>
            <w:tcW w:w="1128" w:type="dxa"/>
            <w:tcBorders>
              <w:top w:val="single" w:sz="4" w:space="0" w:color="auto"/>
              <w:left w:val="nil"/>
              <w:bottom w:val="single" w:sz="4" w:space="0" w:color="auto"/>
              <w:right w:val="single" w:sz="4" w:space="0" w:color="auto"/>
            </w:tcBorders>
            <w:noWrap/>
            <w:vAlign w:val="center"/>
          </w:tcPr>
          <w:p w14:paraId="30219C56"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C5A" w14:textId="77777777">
        <w:trPr>
          <w:trHeight w:val="300"/>
        </w:trPr>
        <w:tc>
          <w:tcPr>
            <w:tcW w:w="1832" w:type="dxa"/>
            <w:tcBorders>
              <w:top w:val="nil"/>
              <w:left w:val="single" w:sz="4" w:space="0" w:color="auto"/>
              <w:bottom w:val="single" w:sz="4" w:space="0" w:color="auto"/>
              <w:right w:val="single" w:sz="4" w:space="0" w:color="auto"/>
            </w:tcBorders>
            <w:vAlign w:val="center"/>
          </w:tcPr>
          <w:p w14:paraId="30219C58" w14:textId="77777777" w:rsidR="00D94B56" w:rsidRDefault="007C2BC3">
            <w:pPr>
              <w:spacing w:line="254" w:lineRule="auto"/>
              <w:ind w:right="-111"/>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661" w:type="dxa"/>
            <w:gridSpan w:val="6"/>
            <w:tcBorders>
              <w:top w:val="single" w:sz="4" w:space="0" w:color="auto"/>
              <w:left w:val="nil"/>
              <w:bottom w:val="single" w:sz="4" w:space="0" w:color="auto"/>
              <w:right w:val="single" w:sz="4" w:space="0" w:color="auto"/>
            </w:tcBorders>
            <w:vAlign w:val="center"/>
          </w:tcPr>
          <w:p w14:paraId="30219C59"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Promidžba Grada, protokolarni događaji i ostale manifestacije</w:t>
            </w:r>
          </w:p>
        </w:tc>
      </w:tr>
      <w:tr w:rsidR="00D94B56" w14:paraId="30219C61" w14:textId="77777777">
        <w:trPr>
          <w:trHeight w:val="537"/>
        </w:trPr>
        <w:tc>
          <w:tcPr>
            <w:tcW w:w="1832" w:type="dxa"/>
            <w:tcBorders>
              <w:top w:val="single" w:sz="4" w:space="0" w:color="auto"/>
              <w:left w:val="single" w:sz="4" w:space="0" w:color="auto"/>
              <w:bottom w:val="single" w:sz="4" w:space="0" w:color="auto"/>
              <w:right w:val="single" w:sz="4" w:space="0" w:color="auto"/>
            </w:tcBorders>
            <w:vAlign w:val="center"/>
          </w:tcPr>
          <w:p w14:paraId="30219C5B"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manifestacija</w:t>
            </w:r>
          </w:p>
        </w:tc>
        <w:tc>
          <w:tcPr>
            <w:tcW w:w="2841" w:type="dxa"/>
            <w:tcBorders>
              <w:top w:val="single" w:sz="4" w:space="0" w:color="auto"/>
              <w:left w:val="nil"/>
              <w:bottom w:val="single" w:sz="4" w:space="0" w:color="auto"/>
              <w:right w:val="single" w:sz="4" w:space="0" w:color="auto"/>
            </w:tcBorders>
            <w:vAlign w:val="bottom"/>
          </w:tcPr>
          <w:p w14:paraId="30219C5C"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Broj organiziranih manifestacija </w:t>
            </w:r>
          </w:p>
        </w:tc>
        <w:tc>
          <w:tcPr>
            <w:tcW w:w="999" w:type="dxa"/>
            <w:tcBorders>
              <w:top w:val="single" w:sz="4" w:space="0" w:color="auto"/>
              <w:left w:val="nil"/>
              <w:bottom w:val="single" w:sz="4" w:space="0" w:color="auto"/>
              <w:right w:val="single" w:sz="4" w:space="0" w:color="auto"/>
            </w:tcBorders>
            <w:noWrap/>
            <w:vAlign w:val="bottom"/>
          </w:tcPr>
          <w:p w14:paraId="30219C5D"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tcBorders>
              <w:top w:val="single" w:sz="4" w:space="0" w:color="auto"/>
              <w:left w:val="nil"/>
              <w:bottom w:val="single" w:sz="4" w:space="0" w:color="auto"/>
              <w:right w:val="single" w:sz="4" w:space="0" w:color="auto"/>
            </w:tcBorders>
            <w:noWrap/>
            <w:vAlign w:val="bottom"/>
          </w:tcPr>
          <w:p w14:paraId="30219C5E" w14:textId="153A2E22" w:rsidR="00D94B56" w:rsidRPr="00082A82" w:rsidRDefault="00082A82">
            <w:pPr>
              <w:spacing w:line="254" w:lineRule="auto"/>
              <w:jc w:val="right"/>
              <w:rPr>
                <w:rFonts w:ascii="Arial" w:eastAsia="Aptos" w:hAnsi="Arial" w:cs="Arial"/>
                <w:sz w:val="22"/>
                <w:szCs w:val="22"/>
              </w:rPr>
            </w:pPr>
            <w:r w:rsidRPr="00082A82">
              <w:rPr>
                <w:rFonts w:ascii="Arial" w:eastAsia="Aptos" w:hAnsi="Arial" w:cs="Arial"/>
                <w:sz w:val="22"/>
                <w:szCs w:val="22"/>
              </w:rPr>
              <w:t>5</w:t>
            </w:r>
          </w:p>
        </w:tc>
        <w:tc>
          <w:tcPr>
            <w:tcW w:w="1417" w:type="dxa"/>
            <w:gridSpan w:val="2"/>
            <w:tcBorders>
              <w:top w:val="single" w:sz="4" w:space="0" w:color="auto"/>
              <w:left w:val="nil"/>
              <w:bottom w:val="single" w:sz="4" w:space="0" w:color="auto"/>
              <w:right w:val="single" w:sz="4" w:space="0" w:color="auto"/>
            </w:tcBorders>
            <w:noWrap/>
            <w:vAlign w:val="bottom"/>
          </w:tcPr>
          <w:p w14:paraId="30219C5F" w14:textId="07B3D94F" w:rsidR="00D94B56" w:rsidRPr="00082A82" w:rsidRDefault="00082A82">
            <w:pPr>
              <w:spacing w:line="254" w:lineRule="auto"/>
              <w:jc w:val="right"/>
              <w:rPr>
                <w:rFonts w:ascii="Arial" w:eastAsia="Aptos" w:hAnsi="Arial" w:cs="Arial"/>
                <w:sz w:val="22"/>
                <w:szCs w:val="22"/>
              </w:rPr>
            </w:pPr>
            <w:r w:rsidRPr="00082A82">
              <w:rPr>
                <w:rFonts w:ascii="Arial" w:eastAsia="Aptos" w:hAnsi="Arial" w:cs="Arial"/>
                <w:sz w:val="22"/>
                <w:szCs w:val="22"/>
              </w:rPr>
              <w:t>5</w:t>
            </w:r>
          </w:p>
        </w:tc>
        <w:tc>
          <w:tcPr>
            <w:tcW w:w="1128" w:type="dxa"/>
            <w:tcBorders>
              <w:top w:val="single" w:sz="4" w:space="0" w:color="auto"/>
              <w:left w:val="nil"/>
              <w:bottom w:val="single" w:sz="4" w:space="0" w:color="auto"/>
              <w:right w:val="single" w:sz="4" w:space="0" w:color="auto"/>
            </w:tcBorders>
            <w:noWrap/>
            <w:vAlign w:val="bottom"/>
          </w:tcPr>
          <w:p w14:paraId="30219C60" w14:textId="52570DD8" w:rsidR="00D94B56" w:rsidRPr="00082A82" w:rsidRDefault="00082A82">
            <w:pPr>
              <w:spacing w:line="254" w:lineRule="auto"/>
              <w:jc w:val="right"/>
              <w:rPr>
                <w:rFonts w:ascii="Arial" w:eastAsia="Aptos" w:hAnsi="Arial" w:cs="Arial"/>
                <w:sz w:val="22"/>
                <w:szCs w:val="22"/>
              </w:rPr>
            </w:pPr>
            <w:r w:rsidRPr="00082A82">
              <w:rPr>
                <w:rFonts w:ascii="Arial" w:eastAsia="Aptos" w:hAnsi="Arial" w:cs="Arial"/>
                <w:sz w:val="22"/>
                <w:szCs w:val="22"/>
              </w:rPr>
              <w:t>5</w:t>
            </w:r>
          </w:p>
        </w:tc>
      </w:tr>
    </w:tbl>
    <w:p w14:paraId="30219C62" w14:textId="77777777" w:rsidR="00D94B56" w:rsidRDefault="00D94B56">
      <w:pPr>
        <w:spacing w:line="360" w:lineRule="auto"/>
        <w:rPr>
          <w:rFonts w:ascii="Arial" w:eastAsia="Aptos" w:hAnsi="Arial" w:cs="Arial"/>
          <w:b/>
          <w:bCs/>
          <w:sz w:val="22"/>
          <w:szCs w:val="22"/>
          <w:highlight w:val="yellow"/>
        </w:rPr>
      </w:pPr>
    </w:p>
    <w:p w14:paraId="30219C63"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Opremanje poslovnih prostorija</w:t>
      </w:r>
    </w:p>
    <w:p w14:paraId="30219C65" w14:textId="13D9AF2D" w:rsidR="00D94B56" w:rsidRPr="00034F8D"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Ova aktivnost obuhvaća rashode za  materijalne rashode za potrebe redovitog poslovanja, rashode za nabavu komunikacijske opreme, uredski namještaj, uređaje, usluge te materijal i dijelovi za održavanje opreme, usluge videonadzora, te rashode uređaja</w:t>
      </w:r>
      <w:r w:rsidR="00A44CFE">
        <w:rPr>
          <w:rFonts w:ascii="Arial" w:eastAsia="Aptos" w:hAnsi="Arial" w:cs="Arial"/>
          <w:color w:val="000000"/>
          <w:sz w:val="22"/>
          <w:szCs w:val="22"/>
        </w:rPr>
        <w:t xml:space="preserve"> ostvarenih u iznosu od 31.</w:t>
      </w:r>
      <w:r w:rsidR="00AC2F02">
        <w:rPr>
          <w:rFonts w:ascii="Arial" w:eastAsia="Aptos" w:hAnsi="Arial" w:cs="Arial"/>
          <w:color w:val="000000"/>
          <w:sz w:val="22"/>
          <w:szCs w:val="22"/>
        </w:rPr>
        <w:t>803,32 eura.</w:t>
      </w:r>
    </w:p>
    <w:p w14:paraId="30219C66"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493" w:type="dxa"/>
        <w:tblLook w:val="04A0" w:firstRow="1" w:lastRow="0" w:firstColumn="1" w:lastColumn="0" w:noHBand="0" w:noVBand="1"/>
      </w:tblPr>
      <w:tblGrid>
        <w:gridCol w:w="1853"/>
        <w:gridCol w:w="2705"/>
        <w:gridCol w:w="1097"/>
        <w:gridCol w:w="1247"/>
        <w:gridCol w:w="30"/>
        <w:gridCol w:w="1268"/>
        <w:gridCol w:w="1293"/>
      </w:tblGrid>
      <w:tr w:rsidR="00D94B56" w14:paraId="30219C6D" w14:textId="77777777">
        <w:trPr>
          <w:trHeight w:val="885"/>
        </w:trPr>
        <w:tc>
          <w:tcPr>
            <w:tcW w:w="1863" w:type="dxa"/>
            <w:tcBorders>
              <w:top w:val="single" w:sz="4" w:space="0" w:color="auto"/>
              <w:left w:val="single" w:sz="4" w:space="0" w:color="auto"/>
              <w:bottom w:val="single" w:sz="4" w:space="0" w:color="auto"/>
              <w:right w:val="single" w:sz="4" w:space="0" w:color="auto"/>
            </w:tcBorders>
            <w:vAlign w:val="center"/>
          </w:tcPr>
          <w:p w14:paraId="30219C67"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3234" w:type="dxa"/>
            <w:tcBorders>
              <w:top w:val="single" w:sz="4" w:space="0" w:color="auto"/>
              <w:left w:val="nil"/>
              <w:bottom w:val="single" w:sz="4" w:space="0" w:color="auto"/>
              <w:right w:val="single" w:sz="4" w:space="0" w:color="auto"/>
            </w:tcBorders>
            <w:vAlign w:val="center"/>
          </w:tcPr>
          <w:p w14:paraId="30219C68"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tcBorders>
              <w:top w:val="single" w:sz="4" w:space="0" w:color="auto"/>
              <w:left w:val="nil"/>
              <w:bottom w:val="single" w:sz="4" w:space="0" w:color="auto"/>
              <w:right w:val="single" w:sz="4" w:space="0" w:color="auto"/>
            </w:tcBorders>
            <w:noWrap/>
            <w:vAlign w:val="center"/>
          </w:tcPr>
          <w:p w14:paraId="30219C69"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70" w:type="dxa"/>
            <w:gridSpan w:val="2"/>
            <w:tcBorders>
              <w:top w:val="single" w:sz="4" w:space="0" w:color="auto"/>
              <w:left w:val="nil"/>
              <w:bottom w:val="single" w:sz="4" w:space="0" w:color="auto"/>
              <w:right w:val="single" w:sz="4" w:space="0" w:color="auto"/>
            </w:tcBorders>
            <w:vAlign w:val="center"/>
          </w:tcPr>
          <w:p w14:paraId="30219C6A"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5" w:type="dxa"/>
            <w:tcBorders>
              <w:top w:val="single" w:sz="4" w:space="0" w:color="auto"/>
              <w:left w:val="nil"/>
              <w:bottom w:val="single" w:sz="4" w:space="0" w:color="auto"/>
              <w:right w:val="single" w:sz="4" w:space="0" w:color="auto"/>
            </w:tcBorders>
            <w:noWrap/>
            <w:vAlign w:val="center"/>
          </w:tcPr>
          <w:p w14:paraId="30219C6B"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p>
        </w:tc>
        <w:tc>
          <w:tcPr>
            <w:tcW w:w="1052" w:type="dxa"/>
            <w:tcBorders>
              <w:top w:val="single" w:sz="4" w:space="0" w:color="auto"/>
              <w:left w:val="nil"/>
              <w:bottom w:val="single" w:sz="4" w:space="0" w:color="auto"/>
              <w:right w:val="single" w:sz="4" w:space="0" w:color="auto"/>
            </w:tcBorders>
            <w:noWrap/>
            <w:vAlign w:val="center"/>
          </w:tcPr>
          <w:p w14:paraId="30219C6C"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C70" w14:textId="77777777">
        <w:trPr>
          <w:trHeight w:val="420"/>
        </w:trPr>
        <w:tc>
          <w:tcPr>
            <w:tcW w:w="1863" w:type="dxa"/>
            <w:tcBorders>
              <w:top w:val="nil"/>
              <w:left w:val="single" w:sz="4" w:space="0" w:color="auto"/>
              <w:bottom w:val="single" w:sz="4" w:space="0" w:color="auto"/>
              <w:right w:val="single" w:sz="4" w:space="0" w:color="auto"/>
            </w:tcBorders>
            <w:vAlign w:val="center"/>
          </w:tcPr>
          <w:p w14:paraId="30219C6E"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630" w:type="dxa"/>
            <w:gridSpan w:val="6"/>
            <w:tcBorders>
              <w:top w:val="single" w:sz="4" w:space="0" w:color="auto"/>
              <w:left w:val="nil"/>
              <w:bottom w:val="single" w:sz="4" w:space="0" w:color="auto"/>
              <w:right w:val="single" w:sz="4" w:space="0" w:color="auto"/>
            </w:tcBorders>
            <w:vAlign w:val="bottom"/>
          </w:tcPr>
          <w:p w14:paraId="30219C6F"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Oprema poslovnih prostorija</w:t>
            </w:r>
          </w:p>
        </w:tc>
      </w:tr>
      <w:tr w:rsidR="00D94B56" w14:paraId="30219C77" w14:textId="77777777">
        <w:trPr>
          <w:trHeight w:val="413"/>
        </w:trPr>
        <w:tc>
          <w:tcPr>
            <w:tcW w:w="1863" w:type="dxa"/>
            <w:tcBorders>
              <w:top w:val="nil"/>
              <w:left w:val="single" w:sz="4" w:space="0" w:color="auto"/>
              <w:bottom w:val="single" w:sz="4" w:space="0" w:color="auto"/>
              <w:right w:val="single" w:sz="4" w:space="0" w:color="auto"/>
            </w:tcBorders>
            <w:vAlign w:val="bottom"/>
          </w:tcPr>
          <w:p w14:paraId="30219C71"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Nabavljena uredska oprema</w:t>
            </w:r>
          </w:p>
        </w:tc>
        <w:tc>
          <w:tcPr>
            <w:tcW w:w="3234" w:type="dxa"/>
            <w:tcBorders>
              <w:top w:val="nil"/>
              <w:left w:val="nil"/>
              <w:bottom w:val="single" w:sz="4" w:space="0" w:color="auto"/>
              <w:right w:val="single" w:sz="4" w:space="0" w:color="auto"/>
            </w:tcBorders>
            <w:vAlign w:val="bottom"/>
          </w:tcPr>
          <w:p w14:paraId="30219C72"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Nabavljen uredski namještaj (radni stolovi, uredske stolice, pokretni ormarići)</w:t>
            </w:r>
          </w:p>
        </w:tc>
        <w:tc>
          <w:tcPr>
            <w:tcW w:w="999" w:type="dxa"/>
            <w:tcBorders>
              <w:top w:val="nil"/>
              <w:left w:val="nil"/>
              <w:bottom w:val="single" w:sz="4" w:space="0" w:color="auto"/>
              <w:right w:val="single" w:sz="4" w:space="0" w:color="auto"/>
            </w:tcBorders>
            <w:noWrap/>
            <w:vAlign w:val="bottom"/>
          </w:tcPr>
          <w:p w14:paraId="30219C73"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137" w:type="dxa"/>
            <w:tcBorders>
              <w:top w:val="nil"/>
              <w:left w:val="nil"/>
              <w:bottom w:val="single" w:sz="4" w:space="0" w:color="auto"/>
              <w:right w:val="single" w:sz="4" w:space="0" w:color="auto"/>
            </w:tcBorders>
            <w:noWrap/>
            <w:vAlign w:val="bottom"/>
          </w:tcPr>
          <w:p w14:paraId="30219C74" w14:textId="4D1EEBD1" w:rsidR="00D94B56" w:rsidRPr="00653F88" w:rsidRDefault="00653F88">
            <w:pPr>
              <w:spacing w:line="254" w:lineRule="auto"/>
              <w:jc w:val="right"/>
              <w:rPr>
                <w:rFonts w:ascii="Arial" w:eastAsia="Aptos" w:hAnsi="Arial" w:cs="Arial"/>
                <w:sz w:val="22"/>
                <w:szCs w:val="22"/>
              </w:rPr>
            </w:pPr>
            <w:r w:rsidRPr="00653F88">
              <w:rPr>
                <w:rFonts w:ascii="Arial" w:eastAsia="Aptos" w:hAnsi="Arial" w:cs="Arial"/>
                <w:sz w:val="22"/>
                <w:szCs w:val="22"/>
              </w:rPr>
              <w:t>8</w:t>
            </w:r>
          </w:p>
        </w:tc>
        <w:tc>
          <w:tcPr>
            <w:tcW w:w="1208" w:type="dxa"/>
            <w:gridSpan w:val="2"/>
            <w:tcBorders>
              <w:top w:val="nil"/>
              <w:left w:val="nil"/>
              <w:bottom w:val="single" w:sz="4" w:space="0" w:color="auto"/>
              <w:right w:val="single" w:sz="4" w:space="0" w:color="auto"/>
            </w:tcBorders>
            <w:noWrap/>
            <w:vAlign w:val="bottom"/>
          </w:tcPr>
          <w:p w14:paraId="30219C75" w14:textId="77777777" w:rsidR="00D94B56" w:rsidRPr="00653F88" w:rsidRDefault="007C2BC3">
            <w:pPr>
              <w:spacing w:line="254" w:lineRule="auto"/>
              <w:jc w:val="right"/>
              <w:rPr>
                <w:rFonts w:ascii="Arial" w:eastAsia="Aptos" w:hAnsi="Arial" w:cs="Arial"/>
                <w:sz w:val="22"/>
                <w:szCs w:val="22"/>
              </w:rPr>
            </w:pPr>
            <w:r w:rsidRPr="00653F88">
              <w:rPr>
                <w:rFonts w:ascii="Arial" w:eastAsia="Aptos" w:hAnsi="Arial" w:cs="Arial"/>
                <w:sz w:val="22"/>
                <w:szCs w:val="22"/>
              </w:rPr>
              <w:t>10</w:t>
            </w:r>
          </w:p>
        </w:tc>
        <w:tc>
          <w:tcPr>
            <w:tcW w:w="1052" w:type="dxa"/>
            <w:tcBorders>
              <w:top w:val="nil"/>
              <w:left w:val="nil"/>
              <w:bottom w:val="single" w:sz="4" w:space="0" w:color="auto"/>
              <w:right w:val="single" w:sz="4" w:space="0" w:color="auto"/>
            </w:tcBorders>
            <w:noWrap/>
            <w:vAlign w:val="bottom"/>
          </w:tcPr>
          <w:p w14:paraId="30219C76" w14:textId="77777777" w:rsidR="00D94B56" w:rsidRPr="00653F88" w:rsidRDefault="007C2BC3">
            <w:pPr>
              <w:spacing w:line="254" w:lineRule="auto"/>
              <w:jc w:val="right"/>
              <w:rPr>
                <w:rFonts w:ascii="Arial" w:eastAsia="Aptos" w:hAnsi="Arial" w:cs="Arial"/>
                <w:sz w:val="22"/>
                <w:szCs w:val="22"/>
              </w:rPr>
            </w:pPr>
            <w:r w:rsidRPr="00653F88">
              <w:rPr>
                <w:rFonts w:ascii="Arial" w:eastAsia="Aptos" w:hAnsi="Arial" w:cs="Arial"/>
                <w:sz w:val="22"/>
                <w:szCs w:val="22"/>
              </w:rPr>
              <w:t>26</w:t>
            </w:r>
          </w:p>
        </w:tc>
      </w:tr>
    </w:tbl>
    <w:p w14:paraId="30219C79" w14:textId="77777777" w:rsidR="00D94B56" w:rsidRDefault="00D94B56">
      <w:pPr>
        <w:spacing w:line="276" w:lineRule="auto"/>
        <w:jc w:val="both"/>
        <w:rPr>
          <w:rFonts w:ascii="Arial" w:eastAsia="Aptos" w:hAnsi="Arial" w:cs="Arial"/>
          <w:color w:val="000000"/>
          <w:sz w:val="22"/>
          <w:szCs w:val="22"/>
          <w:highlight w:val="yellow"/>
        </w:rPr>
      </w:pPr>
    </w:p>
    <w:p w14:paraId="30219C7A"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Održavanje voznog parka</w:t>
      </w:r>
    </w:p>
    <w:p w14:paraId="30219C7B" w14:textId="4BC0F54C"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lastRenderedPageBreak/>
        <w:t xml:space="preserve">Ova aktivnost obuhvaća rashode premije osiguranja prijevoznih sredstava, motornog benzina i dizel goriva, auto guma, te usluge tekućeg investicijskog održavanja prijevoznih sredstava, materijal i dijelove za održavanje prijevoznih sredstava ostvarenih u iznosu od </w:t>
      </w:r>
      <w:r w:rsidR="00AC2F02">
        <w:rPr>
          <w:rFonts w:ascii="Arial" w:eastAsia="Aptos" w:hAnsi="Arial" w:cs="Arial"/>
          <w:color w:val="000000"/>
          <w:sz w:val="22"/>
          <w:szCs w:val="22"/>
        </w:rPr>
        <w:t>40.926,73</w:t>
      </w:r>
      <w:r>
        <w:rPr>
          <w:rFonts w:ascii="Arial" w:eastAsia="Aptos" w:hAnsi="Arial" w:cs="Arial"/>
          <w:color w:val="000000"/>
          <w:sz w:val="22"/>
          <w:szCs w:val="22"/>
        </w:rPr>
        <w:t xml:space="preserve"> eura.</w:t>
      </w:r>
    </w:p>
    <w:p w14:paraId="30D38447" w14:textId="77777777" w:rsidR="00D82CE8" w:rsidRDefault="00D82CE8">
      <w:pPr>
        <w:spacing w:line="276" w:lineRule="auto"/>
        <w:jc w:val="both"/>
        <w:rPr>
          <w:rFonts w:ascii="Arial" w:eastAsia="Aptos" w:hAnsi="Arial" w:cs="Arial"/>
          <w:b/>
          <w:bCs/>
          <w:color w:val="000000"/>
          <w:sz w:val="22"/>
          <w:szCs w:val="22"/>
        </w:rPr>
      </w:pPr>
    </w:p>
    <w:p w14:paraId="30219C7C" w14:textId="39955465"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493" w:type="dxa"/>
        <w:tblLook w:val="04A0" w:firstRow="1" w:lastRow="0" w:firstColumn="1" w:lastColumn="0" w:noHBand="0" w:noVBand="1"/>
      </w:tblPr>
      <w:tblGrid>
        <w:gridCol w:w="1831"/>
        <w:gridCol w:w="2836"/>
        <w:gridCol w:w="1090"/>
        <w:gridCol w:w="7"/>
        <w:gridCol w:w="1269"/>
        <w:gridCol w:w="14"/>
        <w:gridCol w:w="1268"/>
        <w:gridCol w:w="1293"/>
      </w:tblGrid>
      <w:tr w:rsidR="00D94B56" w14:paraId="30219C83" w14:textId="77777777">
        <w:trPr>
          <w:trHeight w:val="855"/>
        </w:trPr>
        <w:tc>
          <w:tcPr>
            <w:tcW w:w="1719" w:type="dxa"/>
            <w:tcBorders>
              <w:top w:val="single" w:sz="4" w:space="0" w:color="auto"/>
              <w:left w:val="single" w:sz="4" w:space="0" w:color="auto"/>
              <w:bottom w:val="single" w:sz="4" w:space="0" w:color="auto"/>
              <w:right w:val="single" w:sz="4" w:space="0" w:color="auto"/>
            </w:tcBorders>
            <w:vAlign w:val="center"/>
          </w:tcPr>
          <w:p w14:paraId="30219C7D"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3379" w:type="dxa"/>
            <w:tcBorders>
              <w:top w:val="single" w:sz="4" w:space="0" w:color="auto"/>
              <w:left w:val="nil"/>
              <w:bottom w:val="single" w:sz="4" w:space="0" w:color="auto"/>
              <w:right w:val="single" w:sz="4" w:space="0" w:color="auto"/>
            </w:tcBorders>
            <w:vAlign w:val="center"/>
          </w:tcPr>
          <w:p w14:paraId="30219C7E"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gridSpan w:val="2"/>
            <w:tcBorders>
              <w:top w:val="single" w:sz="4" w:space="0" w:color="auto"/>
              <w:left w:val="nil"/>
              <w:bottom w:val="single" w:sz="4" w:space="0" w:color="auto"/>
              <w:right w:val="single" w:sz="4" w:space="0" w:color="auto"/>
            </w:tcBorders>
            <w:noWrap/>
            <w:vAlign w:val="center"/>
          </w:tcPr>
          <w:p w14:paraId="30219C7F"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83" w:type="dxa"/>
            <w:gridSpan w:val="2"/>
            <w:tcBorders>
              <w:top w:val="single" w:sz="4" w:space="0" w:color="auto"/>
              <w:left w:val="nil"/>
              <w:bottom w:val="single" w:sz="4" w:space="0" w:color="auto"/>
              <w:right w:val="single" w:sz="4" w:space="0" w:color="auto"/>
            </w:tcBorders>
            <w:vAlign w:val="center"/>
          </w:tcPr>
          <w:p w14:paraId="30219C80"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C81"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p>
        </w:tc>
        <w:tc>
          <w:tcPr>
            <w:tcW w:w="943" w:type="dxa"/>
            <w:tcBorders>
              <w:top w:val="single" w:sz="4" w:space="0" w:color="auto"/>
              <w:left w:val="nil"/>
              <w:bottom w:val="single" w:sz="4" w:space="0" w:color="auto"/>
              <w:right w:val="single" w:sz="4" w:space="0" w:color="auto"/>
            </w:tcBorders>
            <w:noWrap/>
            <w:vAlign w:val="center"/>
          </w:tcPr>
          <w:p w14:paraId="30219C82"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C86" w14:textId="77777777">
        <w:trPr>
          <w:trHeight w:val="300"/>
        </w:trPr>
        <w:tc>
          <w:tcPr>
            <w:tcW w:w="1719" w:type="dxa"/>
            <w:tcBorders>
              <w:top w:val="single" w:sz="4" w:space="0" w:color="auto"/>
              <w:left w:val="single" w:sz="4" w:space="0" w:color="auto"/>
              <w:bottom w:val="single" w:sz="4" w:space="0" w:color="auto"/>
              <w:right w:val="single" w:sz="4" w:space="0" w:color="auto"/>
            </w:tcBorders>
            <w:noWrap/>
            <w:vAlign w:val="bottom"/>
          </w:tcPr>
          <w:p w14:paraId="30219C84"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774" w:type="dxa"/>
            <w:gridSpan w:val="7"/>
            <w:tcBorders>
              <w:top w:val="single" w:sz="4" w:space="0" w:color="auto"/>
              <w:left w:val="nil"/>
              <w:bottom w:val="single" w:sz="4" w:space="0" w:color="auto"/>
              <w:right w:val="single" w:sz="4" w:space="0" w:color="auto"/>
            </w:tcBorders>
            <w:noWrap/>
            <w:vAlign w:val="bottom"/>
          </w:tcPr>
          <w:p w14:paraId="30219C85"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Održavanje voznog parka</w:t>
            </w:r>
          </w:p>
        </w:tc>
      </w:tr>
      <w:tr w:rsidR="00D94B56" w14:paraId="30219C8D" w14:textId="77777777">
        <w:trPr>
          <w:trHeight w:val="469"/>
        </w:trPr>
        <w:tc>
          <w:tcPr>
            <w:tcW w:w="1719" w:type="dxa"/>
            <w:tcBorders>
              <w:top w:val="nil"/>
              <w:left w:val="single" w:sz="4" w:space="0" w:color="auto"/>
              <w:bottom w:val="single" w:sz="4" w:space="0" w:color="auto"/>
              <w:right w:val="single" w:sz="4" w:space="0" w:color="auto"/>
            </w:tcBorders>
            <w:vAlign w:val="center"/>
          </w:tcPr>
          <w:p w14:paraId="30219C8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Registrirana motorna vozila</w:t>
            </w:r>
          </w:p>
        </w:tc>
        <w:tc>
          <w:tcPr>
            <w:tcW w:w="3379" w:type="dxa"/>
            <w:tcBorders>
              <w:top w:val="nil"/>
              <w:left w:val="nil"/>
              <w:bottom w:val="single" w:sz="4" w:space="0" w:color="auto"/>
              <w:right w:val="single" w:sz="4" w:space="0" w:color="auto"/>
            </w:tcBorders>
            <w:vAlign w:val="bottom"/>
          </w:tcPr>
          <w:p w14:paraId="30219C88"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registriranih motornih vozila</w:t>
            </w:r>
          </w:p>
        </w:tc>
        <w:tc>
          <w:tcPr>
            <w:tcW w:w="992" w:type="dxa"/>
            <w:tcBorders>
              <w:top w:val="nil"/>
              <w:left w:val="nil"/>
              <w:bottom w:val="single" w:sz="4" w:space="0" w:color="auto"/>
              <w:right w:val="single" w:sz="4" w:space="0" w:color="auto"/>
            </w:tcBorders>
            <w:noWrap/>
            <w:vAlign w:val="bottom"/>
          </w:tcPr>
          <w:p w14:paraId="30219C89"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gridSpan w:val="2"/>
            <w:tcBorders>
              <w:top w:val="nil"/>
              <w:left w:val="nil"/>
              <w:bottom w:val="single" w:sz="4" w:space="0" w:color="auto"/>
              <w:right w:val="single" w:sz="4" w:space="0" w:color="auto"/>
            </w:tcBorders>
            <w:noWrap/>
            <w:vAlign w:val="bottom"/>
          </w:tcPr>
          <w:p w14:paraId="30219C8A" w14:textId="77777777" w:rsidR="00D94B56" w:rsidRPr="00B84B79" w:rsidRDefault="007C2BC3">
            <w:pPr>
              <w:spacing w:line="254" w:lineRule="auto"/>
              <w:jc w:val="right"/>
              <w:rPr>
                <w:rFonts w:ascii="Arial" w:eastAsia="Aptos" w:hAnsi="Arial" w:cs="Arial"/>
                <w:sz w:val="22"/>
                <w:szCs w:val="22"/>
              </w:rPr>
            </w:pPr>
            <w:r w:rsidRPr="00B84B79">
              <w:rPr>
                <w:rFonts w:ascii="Arial" w:eastAsia="Aptos" w:hAnsi="Arial" w:cs="Arial"/>
                <w:sz w:val="22"/>
                <w:szCs w:val="22"/>
              </w:rPr>
              <w:t>8</w:t>
            </w:r>
          </w:p>
        </w:tc>
        <w:tc>
          <w:tcPr>
            <w:tcW w:w="1184" w:type="dxa"/>
            <w:gridSpan w:val="2"/>
            <w:tcBorders>
              <w:top w:val="nil"/>
              <w:left w:val="nil"/>
              <w:bottom w:val="single" w:sz="4" w:space="0" w:color="auto"/>
              <w:right w:val="single" w:sz="4" w:space="0" w:color="auto"/>
            </w:tcBorders>
            <w:noWrap/>
            <w:vAlign w:val="bottom"/>
          </w:tcPr>
          <w:p w14:paraId="30219C8B" w14:textId="77777777" w:rsidR="00D94B56" w:rsidRPr="00B84B79" w:rsidRDefault="007C2BC3">
            <w:pPr>
              <w:spacing w:line="254" w:lineRule="auto"/>
              <w:jc w:val="right"/>
              <w:rPr>
                <w:rFonts w:ascii="Arial" w:eastAsia="Aptos" w:hAnsi="Arial" w:cs="Arial"/>
                <w:sz w:val="22"/>
                <w:szCs w:val="22"/>
              </w:rPr>
            </w:pPr>
            <w:r w:rsidRPr="00B84B79">
              <w:rPr>
                <w:rFonts w:ascii="Arial" w:eastAsia="Aptos" w:hAnsi="Arial" w:cs="Arial"/>
                <w:sz w:val="22"/>
                <w:szCs w:val="22"/>
              </w:rPr>
              <w:t>8</w:t>
            </w:r>
          </w:p>
        </w:tc>
        <w:tc>
          <w:tcPr>
            <w:tcW w:w="943" w:type="dxa"/>
            <w:tcBorders>
              <w:top w:val="nil"/>
              <w:left w:val="nil"/>
              <w:bottom w:val="single" w:sz="4" w:space="0" w:color="auto"/>
              <w:right w:val="single" w:sz="4" w:space="0" w:color="auto"/>
            </w:tcBorders>
            <w:noWrap/>
            <w:vAlign w:val="bottom"/>
          </w:tcPr>
          <w:p w14:paraId="30219C8C" w14:textId="77777777" w:rsidR="00D94B56" w:rsidRPr="00B84B79" w:rsidRDefault="007C2BC3">
            <w:pPr>
              <w:spacing w:line="254" w:lineRule="auto"/>
              <w:jc w:val="right"/>
              <w:rPr>
                <w:rFonts w:ascii="Arial" w:eastAsia="Aptos" w:hAnsi="Arial" w:cs="Arial"/>
                <w:sz w:val="22"/>
                <w:szCs w:val="22"/>
              </w:rPr>
            </w:pPr>
            <w:r w:rsidRPr="00B84B79">
              <w:rPr>
                <w:rFonts w:ascii="Arial" w:eastAsia="Aptos" w:hAnsi="Arial" w:cs="Arial"/>
                <w:sz w:val="22"/>
                <w:szCs w:val="22"/>
              </w:rPr>
              <w:t>8</w:t>
            </w:r>
          </w:p>
        </w:tc>
      </w:tr>
    </w:tbl>
    <w:p w14:paraId="30219C8F" w14:textId="77777777" w:rsidR="00D94B56" w:rsidRDefault="00D94B56">
      <w:pPr>
        <w:spacing w:line="276" w:lineRule="auto"/>
        <w:contextualSpacing/>
        <w:jc w:val="both"/>
        <w:rPr>
          <w:rFonts w:ascii="Arial" w:eastAsia="Aptos" w:hAnsi="Arial" w:cs="Arial"/>
          <w:sz w:val="22"/>
          <w:szCs w:val="22"/>
        </w:rPr>
      </w:pPr>
    </w:p>
    <w:p w14:paraId="30219C90"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Projektna dokumentacija</w:t>
      </w:r>
    </w:p>
    <w:p w14:paraId="30219C91" w14:textId="52E257A5"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Ova aktivnost obuhvaća rashode za izradu projektne dokumentacije. Ostvareni su rashodi u iznosu od </w:t>
      </w:r>
      <w:r w:rsidR="007E2E56">
        <w:rPr>
          <w:rFonts w:ascii="Arial" w:eastAsia="Aptos" w:hAnsi="Arial" w:cs="Arial"/>
          <w:color w:val="000000"/>
          <w:sz w:val="22"/>
          <w:szCs w:val="22"/>
        </w:rPr>
        <w:t>289.946,80</w:t>
      </w:r>
      <w:r>
        <w:rPr>
          <w:rFonts w:ascii="Arial" w:eastAsia="Aptos" w:hAnsi="Arial" w:cs="Arial"/>
          <w:color w:val="000000"/>
          <w:sz w:val="22"/>
          <w:szCs w:val="22"/>
        </w:rPr>
        <w:t xml:space="preserve"> eura, a odnose se na rashode za projektnu dokumentaciju (stambene građevine -zgrade POS-a, </w:t>
      </w:r>
      <w:r w:rsidR="00E22D94">
        <w:rPr>
          <w:rFonts w:ascii="Arial" w:eastAsia="Aptos" w:hAnsi="Arial" w:cs="Arial"/>
          <w:color w:val="000000"/>
          <w:sz w:val="22"/>
          <w:szCs w:val="22"/>
        </w:rPr>
        <w:t xml:space="preserve">javnog </w:t>
      </w:r>
      <w:r w:rsidR="00EE5898">
        <w:rPr>
          <w:rFonts w:ascii="Arial" w:eastAsia="Aptos" w:hAnsi="Arial" w:cs="Arial"/>
          <w:color w:val="000000"/>
          <w:sz w:val="22"/>
          <w:szCs w:val="22"/>
        </w:rPr>
        <w:t>skloništa za život</w:t>
      </w:r>
      <w:r w:rsidR="001C70B6">
        <w:rPr>
          <w:rFonts w:ascii="Arial" w:eastAsia="Aptos" w:hAnsi="Arial" w:cs="Arial"/>
          <w:color w:val="000000"/>
          <w:sz w:val="22"/>
          <w:szCs w:val="22"/>
        </w:rPr>
        <w:t xml:space="preserve">inje, </w:t>
      </w:r>
      <w:r w:rsidR="00D6051C">
        <w:rPr>
          <w:rFonts w:ascii="Arial" w:eastAsia="Aptos" w:hAnsi="Arial" w:cs="Arial"/>
          <w:color w:val="000000"/>
          <w:sz w:val="22"/>
          <w:szCs w:val="22"/>
        </w:rPr>
        <w:t xml:space="preserve">Veteranski centar, Dom umirovljenika, novu </w:t>
      </w:r>
      <w:r w:rsidR="007C46ED">
        <w:rPr>
          <w:rFonts w:ascii="Arial" w:eastAsia="Aptos" w:hAnsi="Arial" w:cs="Arial"/>
          <w:color w:val="000000"/>
          <w:sz w:val="22"/>
          <w:szCs w:val="22"/>
        </w:rPr>
        <w:t>glazbenu školu, III. osnovnu školu</w:t>
      </w:r>
      <w:r w:rsidR="00E22D94">
        <w:rPr>
          <w:rFonts w:ascii="Arial" w:eastAsia="Aptos" w:hAnsi="Arial" w:cs="Arial"/>
          <w:color w:val="000000"/>
          <w:sz w:val="22"/>
          <w:szCs w:val="22"/>
        </w:rPr>
        <w:t>, novi dječji vrtić, novo kazalište</w:t>
      </w:r>
      <w:r w:rsidR="004B2015">
        <w:rPr>
          <w:rFonts w:ascii="Arial" w:eastAsia="Aptos" w:hAnsi="Arial" w:cs="Arial"/>
          <w:color w:val="000000"/>
          <w:sz w:val="22"/>
          <w:szCs w:val="22"/>
        </w:rPr>
        <w:t>), konzultantske usluge</w:t>
      </w:r>
      <w:r>
        <w:rPr>
          <w:rFonts w:ascii="Arial" w:eastAsia="Aptos" w:hAnsi="Arial" w:cs="Arial"/>
          <w:color w:val="000000"/>
          <w:sz w:val="22"/>
          <w:szCs w:val="22"/>
        </w:rPr>
        <w:t xml:space="preserve"> (studije, analize postojećih stanja, energetskih pregleda, strategija urbanog područja, kontrole projekata, izrada troškovnika i slično)</w:t>
      </w:r>
      <w:r w:rsidR="00E22D94">
        <w:rPr>
          <w:rFonts w:ascii="Arial" w:eastAsia="Aptos" w:hAnsi="Arial" w:cs="Arial"/>
          <w:color w:val="000000"/>
          <w:sz w:val="22"/>
          <w:szCs w:val="22"/>
        </w:rPr>
        <w:t>.</w:t>
      </w:r>
    </w:p>
    <w:p w14:paraId="30219C92"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 xml:space="preserve">Kapitalni projekt: Informatizacija upravnih tijela </w:t>
      </w:r>
    </w:p>
    <w:p w14:paraId="30219C94" w14:textId="09D35F08" w:rsidR="00D94B56" w:rsidRPr="0070096A"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Kapitalni projekt obuhvaća rashode za nabavu višegodišnjih licenci te računala i računalne opreme upravnih tijela grada u iznosu od </w:t>
      </w:r>
      <w:r w:rsidR="0070096A">
        <w:rPr>
          <w:rFonts w:ascii="Arial" w:eastAsia="Aptos" w:hAnsi="Arial" w:cs="Arial"/>
          <w:color w:val="000000"/>
          <w:sz w:val="22"/>
          <w:szCs w:val="22"/>
        </w:rPr>
        <w:t xml:space="preserve">10.906,04 </w:t>
      </w:r>
      <w:r>
        <w:rPr>
          <w:rFonts w:ascii="Arial" w:eastAsia="Aptos" w:hAnsi="Arial" w:cs="Arial"/>
          <w:color w:val="000000"/>
          <w:sz w:val="22"/>
          <w:szCs w:val="22"/>
        </w:rPr>
        <w:t>eura.</w:t>
      </w:r>
    </w:p>
    <w:p w14:paraId="30219C95"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351" w:type="dxa"/>
        <w:tblLook w:val="04A0" w:firstRow="1" w:lastRow="0" w:firstColumn="1" w:lastColumn="0" w:noHBand="0" w:noVBand="1"/>
      </w:tblPr>
      <w:tblGrid>
        <w:gridCol w:w="2547"/>
        <w:gridCol w:w="1727"/>
        <w:gridCol w:w="1090"/>
        <w:gridCol w:w="7"/>
        <w:gridCol w:w="1269"/>
        <w:gridCol w:w="14"/>
        <w:gridCol w:w="1410"/>
        <w:gridCol w:w="1293"/>
      </w:tblGrid>
      <w:tr w:rsidR="00D94B56" w14:paraId="30219C9C" w14:textId="77777777">
        <w:trPr>
          <w:trHeight w:val="855"/>
        </w:trPr>
        <w:tc>
          <w:tcPr>
            <w:tcW w:w="2547" w:type="dxa"/>
            <w:tcBorders>
              <w:top w:val="single" w:sz="4" w:space="0" w:color="auto"/>
              <w:left w:val="single" w:sz="4" w:space="0" w:color="auto"/>
              <w:bottom w:val="single" w:sz="4" w:space="0" w:color="auto"/>
              <w:right w:val="single" w:sz="4" w:space="0" w:color="auto"/>
            </w:tcBorders>
            <w:vAlign w:val="center"/>
          </w:tcPr>
          <w:p w14:paraId="30219C96"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410" w:type="dxa"/>
            <w:tcBorders>
              <w:top w:val="single" w:sz="4" w:space="0" w:color="auto"/>
              <w:left w:val="nil"/>
              <w:bottom w:val="single" w:sz="4" w:space="0" w:color="auto"/>
              <w:right w:val="single" w:sz="4" w:space="0" w:color="auto"/>
            </w:tcBorders>
            <w:vAlign w:val="center"/>
          </w:tcPr>
          <w:p w14:paraId="30219C97"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gridSpan w:val="2"/>
            <w:tcBorders>
              <w:top w:val="single" w:sz="4" w:space="0" w:color="auto"/>
              <w:left w:val="nil"/>
              <w:bottom w:val="single" w:sz="4" w:space="0" w:color="auto"/>
              <w:right w:val="single" w:sz="4" w:space="0" w:color="auto"/>
            </w:tcBorders>
            <w:noWrap/>
            <w:vAlign w:val="center"/>
          </w:tcPr>
          <w:p w14:paraId="30219C98"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83" w:type="dxa"/>
            <w:gridSpan w:val="2"/>
            <w:tcBorders>
              <w:top w:val="single" w:sz="4" w:space="0" w:color="auto"/>
              <w:left w:val="nil"/>
              <w:bottom w:val="single" w:sz="4" w:space="0" w:color="auto"/>
              <w:right w:val="single" w:sz="4" w:space="0" w:color="auto"/>
            </w:tcBorders>
            <w:vAlign w:val="center"/>
          </w:tcPr>
          <w:p w14:paraId="30219C99"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410" w:type="dxa"/>
            <w:tcBorders>
              <w:top w:val="single" w:sz="4" w:space="0" w:color="auto"/>
              <w:left w:val="nil"/>
              <w:bottom w:val="single" w:sz="4" w:space="0" w:color="auto"/>
              <w:right w:val="single" w:sz="4" w:space="0" w:color="auto"/>
            </w:tcBorders>
            <w:noWrap/>
            <w:vAlign w:val="center"/>
          </w:tcPr>
          <w:p w14:paraId="30219C9A" w14:textId="3F271954"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r w:rsidR="0070096A">
              <w:rPr>
                <w:rFonts w:ascii="Arial" w:eastAsia="Aptos" w:hAnsi="Arial" w:cs="Arial"/>
                <w:b/>
                <w:bCs/>
                <w:color w:val="000000"/>
                <w:sz w:val="22"/>
                <w:szCs w:val="22"/>
              </w:rPr>
              <w:t xml:space="preserve"> 2025.</w:t>
            </w:r>
          </w:p>
        </w:tc>
        <w:tc>
          <w:tcPr>
            <w:tcW w:w="702" w:type="dxa"/>
            <w:tcBorders>
              <w:top w:val="single" w:sz="4" w:space="0" w:color="auto"/>
              <w:left w:val="nil"/>
              <w:bottom w:val="single" w:sz="4" w:space="0" w:color="auto"/>
              <w:right w:val="single" w:sz="4" w:space="0" w:color="auto"/>
            </w:tcBorders>
            <w:noWrap/>
            <w:vAlign w:val="center"/>
          </w:tcPr>
          <w:p w14:paraId="30219C9B"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C9F" w14:textId="77777777">
        <w:trPr>
          <w:trHeight w:val="300"/>
        </w:trPr>
        <w:tc>
          <w:tcPr>
            <w:tcW w:w="2547" w:type="dxa"/>
            <w:tcBorders>
              <w:top w:val="single" w:sz="4" w:space="0" w:color="auto"/>
              <w:left w:val="single" w:sz="4" w:space="0" w:color="auto"/>
              <w:bottom w:val="single" w:sz="4" w:space="0" w:color="auto"/>
              <w:right w:val="single" w:sz="4" w:space="0" w:color="auto"/>
            </w:tcBorders>
            <w:noWrap/>
            <w:vAlign w:val="bottom"/>
          </w:tcPr>
          <w:p w14:paraId="30219C9D"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6804" w:type="dxa"/>
            <w:gridSpan w:val="7"/>
            <w:tcBorders>
              <w:top w:val="single" w:sz="4" w:space="0" w:color="auto"/>
              <w:left w:val="nil"/>
              <w:bottom w:val="single" w:sz="4" w:space="0" w:color="auto"/>
              <w:right w:val="single" w:sz="4" w:space="0" w:color="auto"/>
            </w:tcBorders>
            <w:noWrap/>
            <w:vAlign w:val="bottom"/>
          </w:tcPr>
          <w:p w14:paraId="30219C9E"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Informatizacija upravnih tijela</w:t>
            </w:r>
          </w:p>
        </w:tc>
      </w:tr>
      <w:tr w:rsidR="00D94B56" w14:paraId="30219CA6" w14:textId="77777777">
        <w:trPr>
          <w:trHeight w:val="557"/>
        </w:trPr>
        <w:tc>
          <w:tcPr>
            <w:tcW w:w="2547" w:type="dxa"/>
            <w:tcBorders>
              <w:top w:val="single" w:sz="4" w:space="0" w:color="auto"/>
              <w:left w:val="single" w:sz="4" w:space="0" w:color="auto"/>
              <w:bottom w:val="single" w:sz="4" w:space="0" w:color="auto"/>
              <w:right w:val="single" w:sz="4" w:space="0" w:color="auto"/>
            </w:tcBorders>
            <w:vAlign w:val="center"/>
          </w:tcPr>
          <w:p w14:paraId="30219CA0"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Nabavljena računala</w:t>
            </w:r>
          </w:p>
        </w:tc>
        <w:tc>
          <w:tcPr>
            <w:tcW w:w="2410" w:type="dxa"/>
            <w:tcBorders>
              <w:top w:val="single" w:sz="4" w:space="0" w:color="auto"/>
              <w:left w:val="nil"/>
              <w:bottom w:val="single" w:sz="4" w:space="0" w:color="auto"/>
              <w:right w:val="single" w:sz="4" w:space="0" w:color="auto"/>
            </w:tcBorders>
            <w:vAlign w:val="bottom"/>
          </w:tcPr>
          <w:p w14:paraId="30219CA1" w14:textId="77777777" w:rsidR="00D94B56" w:rsidRDefault="007C2BC3">
            <w:pPr>
              <w:tabs>
                <w:tab w:val="left" w:pos="1328"/>
              </w:tabs>
              <w:spacing w:line="254" w:lineRule="auto"/>
              <w:rPr>
                <w:rFonts w:ascii="Arial" w:eastAsia="Aptos" w:hAnsi="Arial" w:cs="Arial"/>
                <w:color w:val="000000"/>
                <w:sz w:val="22"/>
                <w:szCs w:val="22"/>
              </w:rPr>
            </w:pPr>
            <w:r>
              <w:rPr>
                <w:rFonts w:ascii="Arial" w:eastAsia="Aptos" w:hAnsi="Arial" w:cs="Arial"/>
                <w:color w:val="000000"/>
                <w:sz w:val="22"/>
                <w:szCs w:val="22"/>
              </w:rPr>
              <w:t>Nabavljena računala za uredski rad</w:t>
            </w:r>
          </w:p>
        </w:tc>
        <w:tc>
          <w:tcPr>
            <w:tcW w:w="992" w:type="dxa"/>
            <w:tcBorders>
              <w:top w:val="single" w:sz="4" w:space="0" w:color="auto"/>
              <w:left w:val="nil"/>
              <w:bottom w:val="single" w:sz="4" w:space="0" w:color="auto"/>
              <w:right w:val="single" w:sz="4" w:space="0" w:color="auto"/>
            </w:tcBorders>
            <w:noWrap/>
            <w:vAlign w:val="bottom"/>
          </w:tcPr>
          <w:p w14:paraId="30219CA2"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276" w:type="dxa"/>
            <w:gridSpan w:val="2"/>
            <w:tcBorders>
              <w:top w:val="single" w:sz="4" w:space="0" w:color="auto"/>
              <w:left w:val="nil"/>
              <w:bottom w:val="single" w:sz="4" w:space="0" w:color="auto"/>
              <w:right w:val="single" w:sz="4" w:space="0" w:color="auto"/>
            </w:tcBorders>
            <w:noWrap/>
            <w:vAlign w:val="bottom"/>
          </w:tcPr>
          <w:p w14:paraId="30219CA3" w14:textId="30A6C8DB" w:rsidR="00D94B56" w:rsidRDefault="00B84B79">
            <w:pPr>
              <w:spacing w:line="254" w:lineRule="auto"/>
              <w:jc w:val="right"/>
              <w:rPr>
                <w:rFonts w:ascii="Arial" w:eastAsia="Aptos" w:hAnsi="Arial" w:cs="Arial"/>
                <w:color w:val="000000"/>
                <w:sz w:val="22"/>
                <w:szCs w:val="22"/>
              </w:rPr>
            </w:pPr>
            <w:r>
              <w:rPr>
                <w:rFonts w:ascii="Arial" w:eastAsia="Aptos" w:hAnsi="Arial" w:cs="Arial"/>
                <w:color w:val="000000"/>
                <w:sz w:val="22"/>
                <w:szCs w:val="22"/>
              </w:rPr>
              <w:t>15</w:t>
            </w:r>
          </w:p>
        </w:tc>
        <w:tc>
          <w:tcPr>
            <w:tcW w:w="1424" w:type="dxa"/>
            <w:gridSpan w:val="2"/>
            <w:tcBorders>
              <w:top w:val="single" w:sz="4" w:space="0" w:color="auto"/>
              <w:left w:val="nil"/>
              <w:bottom w:val="single" w:sz="4" w:space="0" w:color="auto"/>
              <w:right w:val="single" w:sz="4" w:space="0" w:color="auto"/>
            </w:tcBorders>
            <w:noWrap/>
            <w:vAlign w:val="bottom"/>
          </w:tcPr>
          <w:p w14:paraId="30219CA4" w14:textId="77777777" w:rsidR="00D94B56" w:rsidRPr="00B84B79" w:rsidRDefault="007C2BC3">
            <w:pPr>
              <w:spacing w:line="254" w:lineRule="auto"/>
              <w:jc w:val="right"/>
              <w:rPr>
                <w:rFonts w:ascii="Arial" w:eastAsia="Aptos" w:hAnsi="Arial" w:cs="Arial"/>
                <w:sz w:val="22"/>
                <w:szCs w:val="22"/>
              </w:rPr>
            </w:pPr>
            <w:r w:rsidRPr="00B84B79">
              <w:rPr>
                <w:rFonts w:ascii="Arial" w:eastAsia="Aptos" w:hAnsi="Arial" w:cs="Arial"/>
                <w:sz w:val="22"/>
                <w:szCs w:val="22"/>
              </w:rPr>
              <w:t>20</w:t>
            </w:r>
          </w:p>
        </w:tc>
        <w:tc>
          <w:tcPr>
            <w:tcW w:w="702" w:type="dxa"/>
            <w:tcBorders>
              <w:top w:val="single" w:sz="4" w:space="0" w:color="auto"/>
              <w:left w:val="nil"/>
              <w:bottom w:val="single" w:sz="4" w:space="0" w:color="auto"/>
              <w:right w:val="single" w:sz="4" w:space="0" w:color="auto"/>
            </w:tcBorders>
            <w:noWrap/>
            <w:vAlign w:val="bottom"/>
          </w:tcPr>
          <w:p w14:paraId="30219CA5" w14:textId="77777777" w:rsidR="00D94B56" w:rsidRPr="00B84B79" w:rsidRDefault="007C2BC3">
            <w:pPr>
              <w:spacing w:line="254" w:lineRule="auto"/>
              <w:jc w:val="right"/>
              <w:rPr>
                <w:rFonts w:ascii="Arial" w:eastAsia="Aptos" w:hAnsi="Arial" w:cs="Arial"/>
                <w:sz w:val="22"/>
                <w:szCs w:val="22"/>
              </w:rPr>
            </w:pPr>
            <w:r w:rsidRPr="00B84B79">
              <w:rPr>
                <w:rFonts w:ascii="Arial" w:eastAsia="Aptos" w:hAnsi="Arial" w:cs="Arial"/>
                <w:sz w:val="22"/>
                <w:szCs w:val="22"/>
              </w:rPr>
              <w:t>8</w:t>
            </w:r>
          </w:p>
        </w:tc>
      </w:tr>
    </w:tbl>
    <w:p w14:paraId="30219CA7" w14:textId="77777777" w:rsidR="00D94B56" w:rsidRDefault="00D94B56">
      <w:pPr>
        <w:spacing w:line="360" w:lineRule="auto"/>
        <w:rPr>
          <w:rFonts w:ascii="Arial" w:eastAsia="Aptos" w:hAnsi="Arial" w:cs="Arial"/>
          <w:b/>
          <w:bCs/>
          <w:sz w:val="22"/>
          <w:szCs w:val="22"/>
          <w:highlight w:val="yellow"/>
        </w:rPr>
      </w:pPr>
    </w:p>
    <w:p w14:paraId="30219CA8"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Tekući projekt: Uspostava sustava upravljanja kvalitetom</w:t>
      </w:r>
    </w:p>
    <w:p w14:paraId="30219CA9" w14:textId="444851F9" w:rsidR="00D94B56" w:rsidRDefault="007C2BC3">
      <w:pPr>
        <w:spacing w:line="360" w:lineRule="auto"/>
        <w:rPr>
          <w:rFonts w:ascii="Arial" w:eastAsia="Aptos" w:hAnsi="Arial" w:cs="Arial"/>
          <w:sz w:val="22"/>
          <w:szCs w:val="22"/>
        </w:rPr>
      </w:pPr>
      <w:r>
        <w:rPr>
          <w:rFonts w:ascii="Arial" w:eastAsia="Aptos" w:hAnsi="Arial" w:cs="Arial"/>
          <w:sz w:val="22"/>
          <w:szCs w:val="22"/>
        </w:rPr>
        <w:t xml:space="preserve">Planirani rashodi u visini </w:t>
      </w:r>
      <w:r w:rsidR="00D92287">
        <w:rPr>
          <w:rFonts w:ascii="Arial" w:eastAsia="Aptos" w:hAnsi="Arial" w:cs="Arial"/>
          <w:sz w:val="22"/>
          <w:szCs w:val="22"/>
        </w:rPr>
        <w:t>2.124,00</w:t>
      </w:r>
      <w:r>
        <w:rPr>
          <w:rFonts w:ascii="Arial" w:eastAsia="Aptos" w:hAnsi="Arial" w:cs="Arial"/>
          <w:sz w:val="22"/>
          <w:szCs w:val="22"/>
        </w:rPr>
        <w:t xml:space="preserve"> eura u izvještajnom razdoblju utrošeni su u iznosu od</w:t>
      </w:r>
      <w:r w:rsidR="00D92287">
        <w:rPr>
          <w:rFonts w:ascii="Arial" w:eastAsia="Aptos" w:hAnsi="Arial" w:cs="Arial"/>
          <w:sz w:val="22"/>
          <w:szCs w:val="22"/>
        </w:rPr>
        <w:t xml:space="preserve"> 1.526,31</w:t>
      </w:r>
      <w:r>
        <w:rPr>
          <w:rFonts w:ascii="Arial" w:eastAsia="Aptos" w:hAnsi="Arial" w:cs="Arial"/>
          <w:sz w:val="22"/>
          <w:szCs w:val="22"/>
        </w:rPr>
        <w:t xml:space="preserve"> eura.</w:t>
      </w:r>
    </w:p>
    <w:p w14:paraId="30219CAA" w14:textId="45D9F26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 xml:space="preserve">Program: </w:t>
      </w:r>
      <w:r w:rsidR="00D92287">
        <w:rPr>
          <w:rFonts w:ascii="Arial" w:eastAsia="Aptos" w:hAnsi="Arial" w:cs="Arial"/>
          <w:b/>
          <w:bCs/>
          <w:sz w:val="22"/>
          <w:szCs w:val="22"/>
        </w:rPr>
        <w:t>Nacionalni plan oporavka i otpornosti 2021.-2026.</w:t>
      </w:r>
    </w:p>
    <w:p w14:paraId="30219CAB"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CAC" w14:textId="41FA004A" w:rsidR="00D94B56" w:rsidRDefault="007C2BC3">
      <w:pPr>
        <w:spacing w:line="254" w:lineRule="auto"/>
        <w:contextualSpacing/>
        <w:jc w:val="both"/>
        <w:rPr>
          <w:rFonts w:ascii="Arial" w:eastAsia="Aptos" w:hAnsi="Arial" w:cs="Arial"/>
          <w:sz w:val="22"/>
          <w:szCs w:val="22"/>
        </w:rPr>
      </w:pPr>
      <w:r>
        <w:rPr>
          <w:rFonts w:ascii="Arial" w:eastAsia="Aptos" w:hAnsi="Arial" w:cs="Arial"/>
          <w:sz w:val="22"/>
          <w:szCs w:val="22"/>
        </w:rPr>
        <w:lastRenderedPageBreak/>
        <w:t xml:space="preserve">Program </w:t>
      </w:r>
      <w:r w:rsidR="00D92287">
        <w:rPr>
          <w:rFonts w:ascii="Arial" w:eastAsia="Aptos" w:hAnsi="Arial" w:cs="Arial"/>
          <w:sz w:val="22"/>
          <w:szCs w:val="22"/>
        </w:rPr>
        <w:t xml:space="preserve"> </w:t>
      </w:r>
      <w:r w:rsidR="00D92287" w:rsidRPr="00D92287">
        <w:rPr>
          <w:rFonts w:ascii="Arial" w:eastAsia="Aptos" w:hAnsi="Arial" w:cs="Arial"/>
          <w:sz w:val="22"/>
          <w:szCs w:val="22"/>
        </w:rPr>
        <w:t>Nacionalni plan oporavka i otpornosti 2021.-2026.</w:t>
      </w:r>
      <w:r w:rsidR="00D92287">
        <w:rPr>
          <w:rFonts w:ascii="Arial" w:eastAsia="Aptos" w:hAnsi="Arial" w:cs="Arial"/>
          <w:b/>
          <w:bCs/>
          <w:sz w:val="22"/>
          <w:szCs w:val="22"/>
        </w:rPr>
        <w:t xml:space="preserve"> </w:t>
      </w:r>
      <w:r>
        <w:rPr>
          <w:rFonts w:ascii="Arial" w:eastAsia="Aptos" w:hAnsi="Arial" w:cs="Arial"/>
          <w:sz w:val="22"/>
          <w:szCs w:val="22"/>
        </w:rPr>
        <w:t xml:space="preserve">odnosi se na planirane rashode za </w:t>
      </w:r>
      <w:r w:rsidR="000E13BE">
        <w:rPr>
          <w:rFonts w:ascii="Arial" w:eastAsia="Aptos" w:hAnsi="Arial" w:cs="Arial"/>
          <w:sz w:val="22"/>
          <w:szCs w:val="22"/>
        </w:rPr>
        <w:t xml:space="preserve">izradu tehničke dokumentacije u projektu </w:t>
      </w:r>
      <w:r w:rsidR="00BA327F">
        <w:rPr>
          <w:rFonts w:ascii="Arial" w:eastAsia="Aptos" w:hAnsi="Arial" w:cs="Arial"/>
          <w:bCs/>
          <w:sz w:val="22"/>
          <w:szCs w:val="22"/>
        </w:rPr>
        <w:t>Virovitica-digitalni i pametni grad po mjeri građana – Smart City</w:t>
      </w:r>
      <w:r w:rsidR="00BA327F">
        <w:rPr>
          <w:rFonts w:ascii="Arial" w:eastAsia="Aptos" w:hAnsi="Arial" w:cs="Arial"/>
          <w:sz w:val="22"/>
          <w:szCs w:val="22"/>
        </w:rPr>
        <w:t xml:space="preserve"> </w:t>
      </w:r>
      <w:r w:rsidR="000E13BE">
        <w:rPr>
          <w:rFonts w:ascii="Arial" w:eastAsia="Aptos" w:hAnsi="Arial" w:cs="Arial"/>
          <w:sz w:val="22"/>
          <w:szCs w:val="22"/>
        </w:rPr>
        <w:t>u iznosu od 86.000,00 eura</w:t>
      </w:r>
      <w:r w:rsidR="00414AAC">
        <w:rPr>
          <w:rFonts w:ascii="Arial" w:eastAsia="Aptos" w:hAnsi="Arial" w:cs="Arial"/>
          <w:sz w:val="22"/>
          <w:szCs w:val="22"/>
        </w:rPr>
        <w:t>.</w:t>
      </w:r>
      <w:r>
        <w:rPr>
          <w:rFonts w:ascii="Arial" w:eastAsia="Aptos" w:hAnsi="Arial" w:cs="Arial"/>
          <w:sz w:val="22"/>
          <w:szCs w:val="22"/>
        </w:rPr>
        <w:t xml:space="preserve"> </w:t>
      </w:r>
    </w:p>
    <w:p w14:paraId="30219CAD" w14:textId="77777777" w:rsidR="00D94B56" w:rsidRDefault="00D94B56">
      <w:pPr>
        <w:spacing w:line="276" w:lineRule="auto"/>
        <w:ind w:right="142"/>
        <w:jc w:val="both"/>
        <w:rPr>
          <w:rFonts w:ascii="Arial" w:eastAsia="Aptos" w:hAnsi="Arial" w:cs="Arial"/>
          <w:sz w:val="22"/>
          <w:szCs w:val="22"/>
          <w:highlight w:val="yellow"/>
        </w:rPr>
      </w:pPr>
    </w:p>
    <w:p w14:paraId="30219CAF" w14:textId="3CF29067" w:rsidR="00D94B56" w:rsidRPr="00BA327F" w:rsidRDefault="007C2BC3">
      <w:pPr>
        <w:spacing w:line="276" w:lineRule="auto"/>
        <w:rPr>
          <w:rFonts w:ascii="Arial" w:eastAsia="Aptos" w:hAnsi="Arial" w:cs="Arial"/>
          <w:sz w:val="22"/>
          <w:szCs w:val="22"/>
        </w:rPr>
      </w:pPr>
      <w:r>
        <w:rPr>
          <w:rFonts w:ascii="Arial" w:eastAsia="Aptos" w:hAnsi="Arial" w:cs="Arial"/>
          <w:sz w:val="22"/>
          <w:szCs w:val="22"/>
        </w:rPr>
        <w:t xml:space="preserve">Cilj programa je jačanje kapaciteta jedinica lokalne samouprave za pripremu sličnih </w:t>
      </w:r>
      <w:r w:rsidR="008C2B75">
        <w:rPr>
          <w:rFonts w:ascii="Arial" w:eastAsia="Aptos" w:hAnsi="Arial" w:cs="Arial"/>
          <w:sz w:val="22"/>
          <w:szCs w:val="22"/>
        </w:rPr>
        <w:t>projekata</w:t>
      </w:r>
      <w:r>
        <w:rPr>
          <w:rFonts w:ascii="Arial" w:eastAsia="Aptos" w:hAnsi="Arial" w:cs="Arial"/>
          <w:sz w:val="22"/>
          <w:szCs w:val="22"/>
        </w:rPr>
        <w:t xml:space="preserve"> te uspostavljanje korisnih kontakata s dionicima iz javnog i financijskog sektora. </w:t>
      </w:r>
    </w:p>
    <w:p w14:paraId="30219CB0"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9CB2" w14:textId="3B10E64E" w:rsidR="00D94B56" w:rsidRPr="00BA327F"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 xml:space="preserve">Pokazatelj uspješnosti ovog programa je redovito podmirivati sve obveze prema isporuci intelektualnih usluga projektnim partnerima. </w:t>
      </w:r>
    </w:p>
    <w:p w14:paraId="30219CB3"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CB4" w14:textId="69CDDD55"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8C2B75">
        <w:rPr>
          <w:rFonts w:ascii="Arial" w:eastAsia="Aptos" w:hAnsi="Arial" w:cs="Arial"/>
          <w:color w:val="000000"/>
          <w:sz w:val="22"/>
          <w:szCs w:val="22"/>
        </w:rPr>
        <w:t>.</w:t>
      </w:r>
      <w:r>
        <w:rPr>
          <w:rFonts w:ascii="Arial" w:eastAsia="Aptos" w:hAnsi="Arial" w:cs="Arial"/>
          <w:color w:val="000000"/>
          <w:sz w:val="22"/>
          <w:szCs w:val="22"/>
        </w:rPr>
        <w:t xml:space="preserve"> 202</w:t>
      </w:r>
      <w:r w:rsidR="008C2B75">
        <w:rPr>
          <w:rFonts w:ascii="Arial" w:eastAsia="Aptos" w:hAnsi="Arial" w:cs="Arial"/>
          <w:color w:val="000000"/>
          <w:sz w:val="22"/>
          <w:szCs w:val="22"/>
        </w:rPr>
        <w:t>5</w:t>
      </w:r>
      <w:r>
        <w:rPr>
          <w:rFonts w:ascii="Arial" w:eastAsia="Aptos" w:hAnsi="Arial" w:cs="Arial"/>
          <w:color w:val="000000"/>
          <w:sz w:val="22"/>
          <w:szCs w:val="22"/>
        </w:rPr>
        <w:t>. za potrebe izvršenja tekućeg projekta sadržanog u ovom programu planirano je ukupno</w:t>
      </w:r>
      <w:r w:rsidR="00525547">
        <w:rPr>
          <w:rFonts w:ascii="Arial" w:eastAsia="Aptos" w:hAnsi="Arial" w:cs="Arial"/>
          <w:color w:val="000000"/>
          <w:sz w:val="22"/>
          <w:szCs w:val="22"/>
        </w:rPr>
        <w:t xml:space="preserve"> </w:t>
      </w:r>
      <w:r w:rsidR="00525547">
        <w:rPr>
          <w:rFonts w:ascii="Arial" w:eastAsia="Aptos" w:hAnsi="Arial" w:cs="Arial"/>
          <w:sz w:val="22"/>
          <w:szCs w:val="22"/>
        </w:rPr>
        <w:t xml:space="preserve">86.000,00 </w:t>
      </w:r>
      <w:r>
        <w:rPr>
          <w:rFonts w:ascii="Arial" w:eastAsia="Aptos" w:hAnsi="Arial" w:cs="Arial"/>
          <w:color w:val="000000"/>
          <w:sz w:val="22"/>
          <w:szCs w:val="22"/>
        </w:rPr>
        <w:t xml:space="preserve">eura, a u izvještajnom razdoblju planirani rashodi </w:t>
      </w:r>
      <w:r w:rsidR="00525547">
        <w:rPr>
          <w:rFonts w:ascii="Arial" w:eastAsia="Aptos" w:hAnsi="Arial" w:cs="Arial"/>
          <w:color w:val="000000"/>
          <w:sz w:val="22"/>
          <w:szCs w:val="22"/>
        </w:rPr>
        <w:t>su</w:t>
      </w:r>
      <w:r>
        <w:rPr>
          <w:rFonts w:ascii="Arial" w:eastAsia="Aptos" w:hAnsi="Arial" w:cs="Arial"/>
          <w:color w:val="000000"/>
          <w:sz w:val="22"/>
          <w:szCs w:val="22"/>
        </w:rPr>
        <w:t xml:space="preserve"> utrošeni</w:t>
      </w:r>
      <w:r w:rsidR="00525547">
        <w:rPr>
          <w:rFonts w:ascii="Arial" w:eastAsia="Aptos" w:hAnsi="Arial" w:cs="Arial"/>
          <w:color w:val="000000"/>
          <w:sz w:val="22"/>
          <w:szCs w:val="22"/>
        </w:rPr>
        <w:t xml:space="preserve"> u iznosu od </w:t>
      </w:r>
      <w:r w:rsidR="00847F61">
        <w:rPr>
          <w:rFonts w:ascii="Arial" w:eastAsia="Aptos" w:hAnsi="Arial" w:cs="Arial"/>
          <w:color w:val="000000"/>
          <w:sz w:val="22"/>
          <w:szCs w:val="22"/>
        </w:rPr>
        <w:t>86.562,51 eura.</w:t>
      </w:r>
    </w:p>
    <w:p w14:paraId="30219CB5"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okviru ovog programa izvršen je sljedeći tekući projekt:</w:t>
      </w:r>
    </w:p>
    <w:p w14:paraId="30219CB6" w14:textId="03DC4F4E" w:rsidR="00D94B56" w:rsidRDefault="007C2BC3">
      <w:pPr>
        <w:numPr>
          <w:ilvl w:val="0"/>
          <w:numId w:val="2"/>
        </w:numPr>
        <w:spacing w:after="0" w:line="360" w:lineRule="auto"/>
        <w:rPr>
          <w:rFonts w:ascii="Arial" w:eastAsia="Aptos" w:hAnsi="Arial" w:cs="Arial"/>
          <w:b/>
          <w:bCs/>
          <w:sz w:val="22"/>
          <w:szCs w:val="22"/>
        </w:rPr>
      </w:pPr>
      <w:r>
        <w:rPr>
          <w:rFonts w:ascii="Arial" w:eastAsia="Aptos" w:hAnsi="Arial" w:cs="Arial"/>
          <w:b/>
          <w:bCs/>
          <w:sz w:val="22"/>
          <w:szCs w:val="22"/>
        </w:rPr>
        <w:t xml:space="preserve">Tekući projekt: </w:t>
      </w:r>
      <w:r w:rsidR="00847F61">
        <w:rPr>
          <w:rFonts w:ascii="Arial" w:eastAsia="Aptos" w:hAnsi="Arial" w:cs="Arial"/>
          <w:b/>
          <w:bCs/>
          <w:sz w:val="22"/>
          <w:szCs w:val="22"/>
        </w:rPr>
        <w:t xml:space="preserve">Pametni grad po mjeri građana </w:t>
      </w:r>
    </w:p>
    <w:p w14:paraId="30219CB8" w14:textId="625894BC" w:rsidR="00D94B56" w:rsidRDefault="007C2BC3">
      <w:pPr>
        <w:spacing w:line="360" w:lineRule="auto"/>
        <w:rPr>
          <w:rFonts w:ascii="Arial" w:eastAsia="Aptos" w:hAnsi="Arial" w:cs="Arial"/>
          <w:sz w:val="22"/>
          <w:szCs w:val="22"/>
        </w:rPr>
      </w:pPr>
      <w:r>
        <w:rPr>
          <w:rFonts w:ascii="Arial" w:eastAsia="Aptos" w:hAnsi="Arial" w:cs="Arial"/>
          <w:sz w:val="22"/>
          <w:szCs w:val="22"/>
        </w:rPr>
        <w:t xml:space="preserve">Planirani rashodi u visini od </w:t>
      </w:r>
      <w:r w:rsidR="007E2547">
        <w:rPr>
          <w:rFonts w:ascii="Arial" w:eastAsia="Aptos" w:hAnsi="Arial" w:cs="Arial"/>
          <w:sz w:val="22"/>
          <w:szCs w:val="22"/>
        </w:rPr>
        <w:t xml:space="preserve">86.000,00 </w:t>
      </w:r>
      <w:r>
        <w:rPr>
          <w:rFonts w:ascii="Arial" w:eastAsia="Aptos" w:hAnsi="Arial" w:cs="Arial"/>
          <w:sz w:val="22"/>
          <w:szCs w:val="22"/>
        </w:rPr>
        <w:t xml:space="preserve">eura u razdoblju od 1. siječnja do 31. prosinca </w:t>
      </w:r>
      <w:r w:rsidR="007E2547">
        <w:rPr>
          <w:rFonts w:ascii="Arial" w:eastAsia="Aptos" w:hAnsi="Arial" w:cs="Arial"/>
          <w:sz w:val="22"/>
          <w:szCs w:val="22"/>
        </w:rPr>
        <w:t xml:space="preserve">su realizirani u iznosu od </w:t>
      </w:r>
      <w:r w:rsidR="007E2547">
        <w:rPr>
          <w:rFonts w:ascii="Arial" w:eastAsia="Aptos" w:hAnsi="Arial" w:cs="Arial"/>
          <w:color w:val="000000"/>
          <w:sz w:val="22"/>
          <w:szCs w:val="22"/>
        </w:rPr>
        <w:t>86.562,51 eur</w:t>
      </w:r>
      <w:r w:rsidR="00475FAA">
        <w:rPr>
          <w:rFonts w:ascii="Arial" w:eastAsia="Aptos" w:hAnsi="Arial" w:cs="Arial"/>
          <w:color w:val="000000"/>
          <w:sz w:val="22"/>
          <w:szCs w:val="22"/>
        </w:rPr>
        <w:t>a za izradu tehničke dokumentacije projekta.</w:t>
      </w:r>
    </w:p>
    <w:p w14:paraId="30219CB9" w14:textId="77777777" w:rsidR="00D94B56" w:rsidRDefault="007C2BC3">
      <w:pPr>
        <w:spacing w:line="276" w:lineRule="auto"/>
        <w:jc w:val="both"/>
        <w:rPr>
          <w:rFonts w:ascii="Arial" w:eastAsia="Aptos" w:hAnsi="Arial" w:cs="Arial"/>
          <w:b/>
          <w:bCs/>
          <w:color w:val="000000"/>
          <w:sz w:val="22"/>
          <w:szCs w:val="22"/>
        </w:rPr>
      </w:pPr>
      <w:r>
        <w:rPr>
          <w:rFonts w:ascii="Arial" w:eastAsia="Aptos" w:hAnsi="Arial" w:cs="Arial"/>
          <w:b/>
          <w:bCs/>
          <w:color w:val="000000"/>
          <w:sz w:val="22"/>
          <w:szCs w:val="22"/>
        </w:rPr>
        <w:t>Ostvarenje rezultata:</w:t>
      </w:r>
    </w:p>
    <w:tbl>
      <w:tblPr>
        <w:tblW w:w="9493" w:type="dxa"/>
        <w:tblLook w:val="04A0" w:firstRow="1" w:lastRow="0" w:firstColumn="1" w:lastColumn="0" w:noHBand="0" w:noVBand="1"/>
      </w:tblPr>
      <w:tblGrid>
        <w:gridCol w:w="1932"/>
        <w:gridCol w:w="2545"/>
        <w:gridCol w:w="1097"/>
        <w:gridCol w:w="1276"/>
        <w:gridCol w:w="7"/>
        <w:gridCol w:w="1268"/>
        <w:gridCol w:w="1368"/>
      </w:tblGrid>
      <w:tr w:rsidR="00D94B56" w14:paraId="30219CC0" w14:textId="77777777">
        <w:trPr>
          <w:trHeight w:val="855"/>
        </w:trPr>
        <w:tc>
          <w:tcPr>
            <w:tcW w:w="1980" w:type="dxa"/>
            <w:tcBorders>
              <w:top w:val="single" w:sz="4" w:space="0" w:color="auto"/>
              <w:left w:val="single" w:sz="4" w:space="0" w:color="auto"/>
              <w:bottom w:val="single" w:sz="4" w:space="0" w:color="auto"/>
              <w:right w:val="single" w:sz="4" w:space="0" w:color="auto"/>
            </w:tcBorders>
            <w:vAlign w:val="center"/>
          </w:tcPr>
          <w:p w14:paraId="30219CBA"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693" w:type="dxa"/>
            <w:tcBorders>
              <w:top w:val="single" w:sz="4" w:space="0" w:color="auto"/>
              <w:left w:val="nil"/>
              <w:bottom w:val="single" w:sz="4" w:space="0" w:color="auto"/>
              <w:right w:val="single" w:sz="4" w:space="0" w:color="auto"/>
            </w:tcBorders>
            <w:vAlign w:val="center"/>
          </w:tcPr>
          <w:p w14:paraId="30219CBB"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999" w:type="dxa"/>
            <w:tcBorders>
              <w:top w:val="single" w:sz="4" w:space="0" w:color="auto"/>
              <w:left w:val="nil"/>
              <w:bottom w:val="single" w:sz="4" w:space="0" w:color="auto"/>
              <w:right w:val="single" w:sz="4" w:space="0" w:color="auto"/>
            </w:tcBorders>
            <w:noWrap/>
            <w:vAlign w:val="center"/>
          </w:tcPr>
          <w:p w14:paraId="30219CBC"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83" w:type="dxa"/>
            <w:gridSpan w:val="2"/>
            <w:tcBorders>
              <w:top w:val="single" w:sz="4" w:space="0" w:color="auto"/>
              <w:left w:val="nil"/>
              <w:bottom w:val="single" w:sz="4" w:space="0" w:color="auto"/>
              <w:right w:val="single" w:sz="4" w:space="0" w:color="auto"/>
            </w:tcBorders>
            <w:vAlign w:val="center"/>
          </w:tcPr>
          <w:p w14:paraId="30219CBD"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CBE" w14:textId="28B55A96"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r w:rsidR="002573AA">
              <w:rPr>
                <w:rFonts w:ascii="Arial" w:eastAsia="Aptos" w:hAnsi="Arial" w:cs="Arial"/>
                <w:b/>
                <w:bCs/>
                <w:color w:val="000000"/>
                <w:sz w:val="22"/>
                <w:szCs w:val="22"/>
              </w:rPr>
              <w:t xml:space="preserve"> 2025.</w:t>
            </w:r>
          </w:p>
        </w:tc>
        <w:tc>
          <w:tcPr>
            <w:tcW w:w="1368" w:type="dxa"/>
            <w:tcBorders>
              <w:top w:val="single" w:sz="4" w:space="0" w:color="auto"/>
              <w:left w:val="nil"/>
              <w:bottom w:val="single" w:sz="4" w:space="0" w:color="auto"/>
              <w:right w:val="single" w:sz="4" w:space="0" w:color="auto"/>
            </w:tcBorders>
            <w:noWrap/>
            <w:vAlign w:val="center"/>
          </w:tcPr>
          <w:p w14:paraId="30219CBF"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9CC3" w14:textId="77777777">
        <w:trPr>
          <w:trHeight w:val="300"/>
        </w:trPr>
        <w:tc>
          <w:tcPr>
            <w:tcW w:w="1980" w:type="dxa"/>
            <w:tcBorders>
              <w:top w:val="nil"/>
              <w:left w:val="single" w:sz="4" w:space="0" w:color="auto"/>
              <w:bottom w:val="single" w:sz="4" w:space="0" w:color="auto"/>
              <w:right w:val="single" w:sz="4" w:space="0" w:color="auto"/>
            </w:tcBorders>
            <w:vAlign w:val="center"/>
          </w:tcPr>
          <w:p w14:paraId="30219CC1" w14:textId="4B9F1D8F" w:rsidR="00D94B56" w:rsidRDefault="00305A06">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 xml:space="preserve">Kapitalni </w:t>
            </w:r>
            <w:r w:rsidR="007C2BC3">
              <w:rPr>
                <w:rFonts w:ascii="Arial" w:eastAsia="Aptos" w:hAnsi="Arial" w:cs="Arial"/>
                <w:i/>
                <w:iCs/>
                <w:color w:val="000000"/>
                <w:sz w:val="22"/>
                <w:szCs w:val="22"/>
              </w:rPr>
              <w:t>projekt</w:t>
            </w:r>
          </w:p>
        </w:tc>
        <w:tc>
          <w:tcPr>
            <w:tcW w:w="7513" w:type="dxa"/>
            <w:gridSpan w:val="6"/>
            <w:tcBorders>
              <w:top w:val="single" w:sz="4" w:space="0" w:color="auto"/>
              <w:left w:val="nil"/>
              <w:bottom w:val="single" w:sz="4" w:space="0" w:color="auto"/>
              <w:right w:val="single" w:sz="4" w:space="0" w:color="auto"/>
            </w:tcBorders>
            <w:vAlign w:val="center"/>
          </w:tcPr>
          <w:p w14:paraId="30219CC2" w14:textId="72A3F0F5" w:rsidR="00D94B56" w:rsidRPr="00305A06" w:rsidRDefault="00305A06">
            <w:pPr>
              <w:spacing w:line="254" w:lineRule="auto"/>
              <w:rPr>
                <w:rFonts w:ascii="Arial" w:eastAsia="Aptos" w:hAnsi="Arial" w:cs="Arial"/>
                <w:i/>
                <w:iCs/>
                <w:color w:val="000000"/>
                <w:sz w:val="22"/>
                <w:szCs w:val="22"/>
              </w:rPr>
            </w:pPr>
            <w:r w:rsidRPr="00305A06">
              <w:rPr>
                <w:rFonts w:ascii="Arial" w:eastAsia="Aptos" w:hAnsi="Arial" w:cs="Arial"/>
                <w:i/>
                <w:iCs/>
                <w:sz w:val="22"/>
                <w:szCs w:val="22"/>
              </w:rPr>
              <w:t>Pametni grad po mjeri građana</w:t>
            </w:r>
          </w:p>
        </w:tc>
      </w:tr>
      <w:tr w:rsidR="00D94B56" w14:paraId="30219CCA" w14:textId="77777777">
        <w:trPr>
          <w:trHeight w:val="526"/>
        </w:trPr>
        <w:tc>
          <w:tcPr>
            <w:tcW w:w="1980" w:type="dxa"/>
            <w:tcBorders>
              <w:top w:val="single" w:sz="4" w:space="0" w:color="auto"/>
              <w:left w:val="single" w:sz="4" w:space="0" w:color="auto"/>
              <w:bottom w:val="single" w:sz="4" w:space="0" w:color="auto"/>
              <w:right w:val="single" w:sz="4" w:space="0" w:color="auto"/>
            </w:tcBorders>
            <w:vAlign w:val="center"/>
          </w:tcPr>
          <w:p w14:paraId="30219CC4" w14:textId="49A6FB7F" w:rsidR="00D94B56" w:rsidRDefault="002573AA">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Tehnička dokumentacija </w:t>
            </w:r>
          </w:p>
        </w:tc>
        <w:tc>
          <w:tcPr>
            <w:tcW w:w="2693" w:type="dxa"/>
            <w:tcBorders>
              <w:top w:val="single" w:sz="4" w:space="0" w:color="auto"/>
              <w:left w:val="nil"/>
              <w:bottom w:val="single" w:sz="4" w:space="0" w:color="auto"/>
              <w:right w:val="single" w:sz="4" w:space="0" w:color="auto"/>
            </w:tcBorders>
            <w:vAlign w:val="bottom"/>
          </w:tcPr>
          <w:p w14:paraId="30219CC5" w14:textId="591A94C9" w:rsidR="00D94B56" w:rsidRDefault="002573AA">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Izrađena tehnička dokumentacija projekta </w:t>
            </w:r>
            <w:r w:rsidR="006830C7">
              <w:rPr>
                <w:rFonts w:ascii="Arial" w:eastAsia="Aptos" w:hAnsi="Arial" w:cs="Arial"/>
                <w:color w:val="000000"/>
                <w:sz w:val="22"/>
                <w:szCs w:val="22"/>
              </w:rPr>
              <w:t>sukladno opisu projekta</w:t>
            </w:r>
            <w:r w:rsidR="007C2BC3">
              <w:rPr>
                <w:rFonts w:ascii="Arial" w:eastAsia="Aptos" w:hAnsi="Arial" w:cs="Arial"/>
                <w:color w:val="000000"/>
                <w:sz w:val="22"/>
                <w:szCs w:val="22"/>
              </w:rPr>
              <w:t xml:space="preserve"> </w:t>
            </w:r>
          </w:p>
        </w:tc>
        <w:tc>
          <w:tcPr>
            <w:tcW w:w="999" w:type="dxa"/>
            <w:tcBorders>
              <w:top w:val="single" w:sz="4" w:space="0" w:color="auto"/>
              <w:left w:val="nil"/>
              <w:bottom w:val="single" w:sz="4" w:space="0" w:color="auto"/>
              <w:right w:val="single" w:sz="4" w:space="0" w:color="auto"/>
            </w:tcBorders>
            <w:noWrap/>
            <w:vAlign w:val="bottom"/>
          </w:tcPr>
          <w:p w14:paraId="30219CC6" w14:textId="33260B04" w:rsidR="00D94B56" w:rsidRDefault="006830C7">
            <w:pPr>
              <w:spacing w:line="254" w:lineRule="auto"/>
              <w:rPr>
                <w:rFonts w:ascii="Arial" w:eastAsia="Aptos" w:hAnsi="Arial" w:cs="Arial"/>
                <w:color w:val="000000"/>
                <w:sz w:val="22"/>
                <w:szCs w:val="22"/>
              </w:rPr>
            </w:pPr>
            <w:r>
              <w:rPr>
                <w:rFonts w:ascii="Arial" w:eastAsia="Aptos" w:hAnsi="Arial" w:cs="Arial"/>
                <w:color w:val="000000"/>
                <w:sz w:val="22"/>
                <w:szCs w:val="22"/>
              </w:rPr>
              <w:t>komplet</w:t>
            </w:r>
          </w:p>
        </w:tc>
        <w:tc>
          <w:tcPr>
            <w:tcW w:w="1276" w:type="dxa"/>
            <w:tcBorders>
              <w:top w:val="single" w:sz="4" w:space="0" w:color="auto"/>
              <w:left w:val="nil"/>
              <w:bottom w:val="single" w:sz="4" w:space="0" w:color="auto"/>
              <w:right w:val="single" w:sz="4" w:space="0" w:color="auto"/>
            </w:tcBorders>
            <w:noWrap/>
            <w:vAlign w:val="bottom"/>
          </w:tcPr>
          <w:p w14:paraId="30219CC7" w14:textId="5C1DD132" w:rsidR="00D94B56" w:rsidRDefault="006830C7">
            <w:pPr>
              <w:spacing w:line="254" w:lineRule="auto"/>
              <w:jc w:val="right"/>
              <w:rPr>
                <w:rFonts w:ascii="Arial" w:eastAsia="Aptos" w:hAnsi="Arial" w:cs="Arial"/>
                <w:color w:val="000000"/>
                <w:sz w:val="22"/>
                <w:szCs w:val="22"/>
              </w:rPr>
            </w:pPr>
            <w:r>
              <w:rPr>
                <w:rFonts w:ascii="Arial" w:eastAsia="Aptos" w:hAnsi="Arial" w:cs="Arial"/>
                <w:color w:val="000000"/>
                <w:sz w:val="22"/>
                <w:szCs w:val="22"/>
              </w:rPr>
              <w:t>1</w:t>
            </w:r>
          </w:p>
        </w:tc>
        <w:tc>
          <w:tcPr>
            <w:tcW w:w="1177" w:type="dxa"/>
            <w:gridSpan w:val="2"/>
            <w:tcBorders>
              <w:top w:val="single" w:sz="4" w:space="0" w:color="auto"/>
              <w:left w:val="nil"/>
              <w:bottom w:val="single" w:sz="4" w:space="0" w:color="auto"/>
              <w:right w:val="single" w:sz="4" w:space="0" w:color="auto"/>
            </w:tcBorders>
            <w:noWrap/>
            <w:vAlign w:val="bottom"/>
          </w:tcPr>
          <w:p w14:paraId="30219CC8" w14:textId="3E2572CB" w:rsidR="00D94B56" w:rsidRDefault="006830C7">
            <w:pPr>
              <w:spacing w:line="254" w:lineRule="auto"/>
              <w:jc w:val="right"/>
              <w:rPr>
                <w:rFonts w:ascii="Arial" w:eastAsia="Aptos" w:hAnsi="Arial" w:cs="Arial"/>
                <w:color w:val="000000"/>
                <w:sz w:val="22"/>
                <w:szCs w:val="22"/>
              </w:rPr>
            </w:pPr>
            <w:r>
              <w:rPr>
                <w:rFonts w:ascii="Arial" w:eastAsia="Aptos" w:hAnsi="Arial" w:cs="Arial"/>
                <w:color w:val="000000"/>
                <w:sz w:val="22"/>
                <w:szCs w:val="22"/>
              </w:rPr>
              <w:t>1</w:t>
            </w:r>
          </w:p>
        </w:tc>
        <w:tc>
          <w:tcPr>
            <w:tcW w:w="1368" w:type="dxa"/>
            <w:tcBorders>
              <w:top w:val="single" w:sz="4" w:space="0" w:color="auto"/>
              <w:left w:val="nil"/>
              <w:bottom w:val="single" w:sz="4" w:space="0" w:color="auto"/>
              <w:right w:val="single" w:sz="4" w:space="0" w:color="auto"/>
            </w:tcBorders>
            <w:noWrap/>
            <w:vAlign w:val="bottom"/>
          </w:tcPr>
          <w:p w14:paraId="30219CC9" w14:textId="61E0FF3C" w:rsidR="00D94B56" w:rsidRDefault="006830C7">
            <w:pPr>
              <w:spacing w:line="254" w:lineRule="auto"/>
              <w:jc w:val="right"/>
              <w:rPr>
                <w:rFonts w:ascii="Arial" w:eastAsia="Aptos" w:hAnsi="Arial" w:cs="Arial"/>
                <w:color w:val="000000"/>
                <w:sz w:val="22"/>
                <w:szCs w:val="22"/>
              </w:rPr>
            </w:pPr>
            <w:r>
              <w:rPr>
                <w:rFonts w:ascii="Arial" w:eastAsia="Aptos" w:hAnsi="Arial" w:cs="Arial"/>
                <w:color w:val="000000"/>
                <w:sz w:val="22"/>
                <w:szCs w:val="22"/>
              </w:rPr>
              <w:t>1</w:t>
            </w:r>
          </w:p>
        </w:tc>
      </w:tr>
    </w:tbl>
    <w:p w14:paraId="30219D0C" w14:textId="77777777" w:rsidR="00D94B56" w:rsidRDefault="00D94B56">
      <w:pPr>
        <w:spacing w:line="360" w:lineRule="auto"/>
        <w:rPr>
          <w:rFonts w:ascii="Arial" w:eastAsia="Aptos" w:hAnsi="Arial" w:cs="Arial"/>
          <w:b/>
          <w:bCs/>
          <w:sz w:val="22"/>
          <w:szCs w:val="22"/>
        </w:rPr>
      </w:pPr>
    </w:p>
    <w:p w14:paraId="30219D0D"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GLAVA 2. NACIONALNE MANJINE</w:t>
      </w:r>
    </w:p>
    <w:p w14:paraId="30219D0E" w14:textId="2B46A5E0"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Glava </w:t>
      </w:r>
      <w:r>
        <w:rPr>
          <w:rFonts w:ascii="Arial" w:eastAsia="Arial" w:hAnsi="Arial" w:cs="Arial"/>
          <w:bCs/>
          <w:color w:val="000000"/>
          <w:sz w:val="22"/>
          <w:szCs w:val="22"/>
        </w:rPr>
        <w:t>Nacionalne manjine</w:t>
      </w:r>
      <w:r>
        <w:rPr>
          <w:rFonts w:ascii="Arial" w:eastAsia="Aptos" w:hAnsi="Arial" w:cs="Arial"/>
          <w:sz w:val="22"/>
          <w:szCs w:val="22"/>
        </w:rPr>
        <w:t xml:space="preserve"> sastoji se od programa: Djelovanje nacionalnih manjina, u kojemu planirana sredstva u 2025. godini iznose </w:t>
      </w:r>
      <w:r w:rsidR="00614E1C">
        <w:rPr>
          <w:rFonts w:ascii="Arial" w:eastAsia="Aptos" w:hAnsi="Arial" w:cs="Arial"/>
          <w:b/>
          <w:bCs/>
          <w:sz w:val="22"/>
          <w:szCs w:val="22"/>
        </w:rPr>
        <w:t>8.400</w:t>
      </w:r>
      <w:r>
        <w:rPr>
          <w:rFonts w:ascii="Arial" w:eastAsia="Aptos" w:hAnsi="Arial" w:cs="Arial"/>
          <w:b/>
          <w:bCs/>
          <w:sz w:val="22"/>
          <w:szCs w:val="22"/>
        </w:rPr>
        <w:t xml:space="preserve">,00 eura. </w:t>
      </w:r>
      <w:r>
        <w:rPr>
          <w:rFonts w:ascii="Arial" w:eastAsia="Aptos" w:hAnsi="Arial" w:cs="Arial"/>
          <w:sz w:val="22"/>
          <w:szCs w:val="22"/>
        </w:rPr>
        <w:t xml:space="preserve">Realizirani rashodi u razdoblju od 1. siječnja do 31. prosinca u 2025. godini iznose </w:t>
      </w:r>
      <w:r w:rsidR="00614E1C">
        <w:rPr>
          <w:rFonts w:ascii="Arial" w:eastAsia="Aptos" w:hAnsi="Arial" w:cs="Arial"/>
          <w:b/>
          <w:bCs/>
          <w:sz w:val="22"/>
          <w:szCs w:val="22"/>
        </w:rPr>
        <w:t>7.910,42</w:t>
      </w:r>
      <w:r>
        <w:rPr>
          <w:rFonts w:ascii="Arial" w:eastAsia="Aptos" w:hAnsi="Arial" w:cs="Arial"/>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 xml:space="preserve">ili </w:t>
      </w:r>
      <w:r>
        <w:rPr>
          <w:rFonts w:ascii="Arial" w:eastAsia="Aptos" w:hAnsi="Arial" w:cs="Arial"/>
          <w:b/>
          <w:bCs/>
          <w:sz w:val="22"/>
          <w:szCs w:val="22"/>
        </w:rPr>
        <w:t>9</w:t>
      </w:r>
      <w:r w:rsidR="001D599E">
        <w:rPr>
          <w:rFonts w:ascii="Arial" w:eastAsia="Aptos" w:hAnsi="Arial" w:cs="Arial"/>
          <w:b/>
          <w:bCs/>
          <w:sz w:val="22"/>
          <w:szCs w:val="22"/>
        </w:rPr>
        <w:t>4</w:t>
      </w:r>
      <w:r>
        <w:rPr>
          <w:rFonts w:ascii="Arial" w:eastAsia="Aptos" w:hAnsi="Arial" w:cs="Arial"/>
          <w:b/>
          <w:bCs/>
          <w:sz w:val="22"/>
          <w:szCs w:val="22"/>
        </w:rPr>
        <w:t>,1</w:t>
      </w:r>
      <w:r w:rsidR="001D599E">
        <w:rPr>
          <w:rFonts w:ascii="Arial" w:eastAsia="Aptos" w:hAnsi="Arial" w:cs="Arial"/>
          <w:b/>
          <w:bCs/>
          <w:sz w:val="22"/>
          <w:szCs w:val="22"/>
        </w:rPr>
        <w:t>7</w:t>
      </w:r>
      <w:r>
        <w:rPr>
          <w:rFonts w:ascii="Arial" w:eastAsia="Aptos" w:hAnsi="Arial" w:cs="Arial"/>
          <w:b/>
          <w:bCs/>
          <w:sz w:val="22"/>
          <w:szCs w:val="22"/>
        </w:rPr>
        <w:t>%</w:t>
      </w:r>
      <w:r>
        <w:rPr>
          <w:rFonts w:ascii="Arial" w:eastAsia="Aptos" w:hAnsi="Arial" w:cs="Arial"/>
          <w:sz w:val="22"/>
          <w:szCs w:val="22"/>
        </w:rPr>
        <w:t xml:space="preserve"> ukupnog godišnjeg plana. </w:t>
      </w:r>
      <w:r w:rsidR="00622DCA">
        <w:rPr>
          <w:rFonts w:ascii="Arial" w:eastAsia="Aptos" w:hAnsi="Arial" w:cs="Arial"/>
          <w:sz w:val="22"/>
          <w:szCs w:val="22"/>
        </w:rPr>
        <w:t>Aktivnost u sklopu te glave je Djelovanje Vijeća srpske nacionalne manjine</w:t>
      </w:r>
      <w:r w:rsidR="00071482">
        <w:rPr>
          <w:rFonts w:ascii="Arial" w:eastAsia="Aptos" w:hAnsi="Arial" w:cs="Arial"/>
          <w:sz w:val="22"/>
          <w:szCs w:val="22"/>
        </w:rPr>
        <w:t xml:space="preserve">, čiji plan i ostvarenje su jednaki na razini glave i programa. </w:t>
      </w:r>
    </w:p>
    <w:p w14:paraId="30219D0F"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u okviru  Glave 2.: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1"/>
        <w:gridCol w:w="2605"/>
        <w:gridCol w:w="7"/>
        <w:gridCol w:w="1111"/>
        <w:gridCol w:w="8"/>
        <w:gridCol w:w="1235"/>
        <w:gridCol w:w="17"/>
        <w:gridCol w:w="825"/>
      </w:tblGrid>
      <w:tr w:rsidR="00D94B56" w14:paraId="30219D15" w14:textId="77777777" w:rsidTr="00465A1D">
        <w:trPr>
          <w:trHeight w:val="198"/>
        </w:trPr>
        <w:tc>
          <w:tcPr>
            <w:tcW w:w="366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10" w14:textId="0D698349" w:rsidR="00D94B56" w:rsidRDefault="00DB22E1">
            <w:pPr>
              <w:spacing w:line="254" w:lineRule="auto"/>
              <w:rPr>
                <w:rFonts w:ascii="Arial" w:eastAsia="Aptos" w:hAnsi="Arial" w:cs="Arial"/>
                <w:b/>
                <w:bCs/>
                <w:sz w:val="22"/>
                <w:szCs w:val="22"/>
              </w:rPr>
            </w:pPr>
            <w:r>
              <w:rPr>
                <w:rFonts w:ascii="Arial" w:eastAsia="Aptos" w:hAnsi="Arial" w:cs="Arial"/>
                <w:b/>
                <w:bCs/>
                <w:sz w:val="22"/>
                <w:szCs w:val="22"/>
              </w:rPr>
              <w:t>Program/aktivnost/kapitalni/tekući projekt</w:t>
            </w:r>
          </w:p>
        </w:tc>
        <w:tc>
          <w:tcPr>
            <w:tcW w:w="2612"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11" w14:textId="77777777" w:rsidR="00D94B56" w:rsidRDefault="00D94B56">
            <w:pPr>
              <w:spacing w:line="254" w:lineRule="auto"/>
              <w:rPr>
                <w:rFonts w:ascii="Arial" w:eastAsia="Aptos" w:hAnsi="Arial" w:cs="Arial"/>
                <w:sz w:val="22"/>
                <w:szCs w:val="22"/>
              </w:rPr>
            </w:pPr>
          </w:p>
        </w:tc>
        <w:tc>
          <w:tcPr>
            <w:tcW w:w="1119"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12"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Planirano 2025.</w:t>
            </w:r>
          </w:p>
        </w:tc>
        <w:tc>
          <w:tcPr>
            <w:tcW w:w="1252" w:type="dxa"/>
            <w:gridSpan w:val="2"/>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13"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Realizirano 2025.</w:t>
            </w:r>
          </w:p>
        </w:tc>
        <w:tc>
          <w:tcPr>
            <w:tcW w:w="82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14" w14:textId="77777777" w:rsidR="00D94B56" w:rsidRDefault="007C2BC3">
            <w:pPr>
              <w:spacing w:line="254" w:lineRule="auto"/>
              <w:jc w:val="center"/>
              <w:rPr>
                <w:rFonts w:ascii="Arial" w:eastAsia="Aptos" w:hAnsi="Arial" w:cs="Arial"/>
                <w:sz w:val="22"/>
                <w:szCs w:val="22"/>
              </w:rPr>
            </w:pPr>
            <w:r>
              <w:rPr>
                <w:rFonts w:ascii="Arial" w:eastAsia="Arial" w:hAnsi="Arial" w:cs="Arial"/>
                <w:b/>
                <w:bCs/>
                <w:color w:val="000000"/>
                <w:sz w:val="22"/>
                <w:szCs w:val="22"/>
              </w:rPr>
              <w:t>Indeks</w:t>
            </w:r>
          </w:p>
        </w:tc>
      </w:tr>
      <w:tr w:rsidR="00D94B56" w14:paraId="30219D1B" w14:textId="77777777" w:rsidTr="00465A1D">
        <w:trPr>
          <w:trHeight w:val="219"/>
        </w:trPr>
        <w:tc>
          <w:tcPr>
            <w:tcW w:w="36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6" w14:textId="77777777" w:rsidR="00D94B56" w:rsidRDefault="007C2BC3">
            <w:pPr>
              <w:spacing w:line="254" w:lineRule="auto"/>
              <w:rPr>
                <w:rFonts w:ascii="Arial" w:eastAsia="Aptos" w:hAnsi="Arial" w:cs="Arial"/>
                <w:sz w:val="22"/>
                <w:szCs w:val="22"/>
              </w:rPr>
            </w:pPr>
            <w:r>
              <w:rPr>
                <w:rFonts w:ascii="Arial" w:eastAsia="Arial" w:hAnsi="Arial" w:cs="Arial"/>
                <w:b/>
                <w:color w:val="000000"/>
                <w:sz w:val="22"/>
                <w:szCs w:val="22"/>
              </w:rPr>
              <w:t>Glava 2.</w:t>
            </w:r>
          </w:p>
        </w:tc>
        <w:tc>
          <w:tcPr>
            <w:tcW w:w="26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7" w14:textId="77777777" w:rsidR="00D94B56" w:rsidRDefault="007C2BC3">
            <w:pPr>
              <w:spacing w:line="254" w:lineRule="auto"/>
              <w:rPr>
                <w:rFonts w:ascii="Arial" w:eastAsia="Aptos" w:hAnsi="Arial" w:cs="Arial"/>
                <w:b/>
                <w:sz w:val="22"/>
                <w:szCs w:val="22"/>
              </w:rPr>
            </w:pPr>
            <w:r>
              <w:rPr>
                <w:rFonts w:ascii="Arial" w:eastAsia="Aptos" w:hAnsi="Arial" w:cs="Arial"/>
                <w:b/>
                <w:sz w:val="22"/>
                <w:szCs w:val="22"/>
              </w:rPr>
              <w:t>Nacionalne manjine</w:t>
            </w:r>
          </w:p>
        </w:tc>
        <w:tc>
          <w:tcPr>
            <w:tcW w:w="112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8" w14:textId="3B0F017C" w:rsidR="00D94B56" w:rsidRDefault="00465A1D">
            <w:pPr>
              <w:spacing w:line="254" w:lineRule="auto"/>
              <w:jc w:val="right"/>
              <w:rPr>
                <w:rFonts w:ascii="Arial" w:eastAsia="Aptos" w:hAnsi="Arial" w:cs="Arial"/>
                <w:b/>
                <w:bCs/>
                <w:sz w:val="22"/>
                <w:szCs w:val="22"/>
              </w:rPr>
            </w:pPr>
            <w:r>
              <w:rPr>
                <w:rFonts w:ascii="Arial" w:eastAsia="Aptos" w:hAnsi="Arial" w:cs="Arial"/>
                <w:b/>
                <w:bCs/>
                <w:sz w:val="22"/>
                <w:szCs w:val="22"/>
              </w:rPr>
              <w:t>8.400,00</w:t>
            </w:r>
          </w:p>
        </w:tc>
        <w:tc>
          <w:tcPr>
            <w:tcW w:w="125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9" w14:textId="37FB588E" w:rsidR="00D94B56" w:rsidRDefault="00465A1D">
            <w:pPr>
              <w:spacing w:line="254" w:lineRule="auto"/>
              <w:jc w:val="center"/>
              <w:rPr>
                <w:rFonts w:ascii="Arial" w:eastAsia="Aptos" w:hAnsi="Arial" w:cs="Arial"/>
                <w:sz w:val="22"/>
                <w:szCs w:val="22"/>
              </w:rPr>
            </w:pPr>
            <w:r>
              <w:rPr>
                <w:rFonts w:ascii="Arial" w:eastAsia="Aptos" w:hAnsi="Arial" w:cs="Arial"/>
                <w:b/>
                <w:bCs/>
                <w:sz w:val="22"/>
                <w:szCs w:val="22"/>
              </w:rPr>
              <w:t>7.910,42</w:t>
            </w:r>
          </w:p>
        </w:tc>
        <w:tc>
          <w:tcPr>
            <w:tcW w:w="82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A" w14:textId="415344AA" w:rsidR="00D94B56" w:rsidRDefault="00465A1D">
            <w:pPr>
              <w:spacing w:line="254" w:lineRule="auto"/>
              <w:jc w:val="center"/>
              <w:rPr>
                <w:rFonts w:ascii="Arial" w:eastAsia="Aptos" w:hAnsi="Arial" w:cs="Arial"/>
                <w:b/>
                <w:bCs/>
                <w:sz w:val="22"/>
                <w:szCs w:val="22"/>
              </w:rPr>
            </w:pPr>
            <w:r>
              <w:rPr>
                <w:rFonts w:ascii="Arial" w:eastAsia="Aptos" w:hAnsi="Arial" w:cs="Arial"/>
                <w:b/>
                <w:bCs/>
                <w:sz w:val="22"/>
                <w:szCs w:val="22"/>
              </w:rPr>
              <w:t>94,17%</w:t>
            </w:r>
          </w:p>
        </w:tc>
      </w:tr>
      <w:tr w:rsidR="00465A1D" w14:paraId="30219D21" w14:textId="77777777" w:rsidTr="00465A1D">
        <w:trPr>
          <w:trHeight w:val="219"/>
        </w:trPr>
        <w:tc>
          <w:tcPr>
            <w:tcW w:w="36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C" w14:textId="77777777" w:rsidR="00465A1D" w:rsidRDefault="00465A1D" w:rsidP="00465A1D">
            <w:pPr>
              <w:spacing w:line="254" w:lineRule="auto"/>
              <w:rPr>
                <w:rFonts w:ascii="Arial" w:eastAsia="Aptos" w:hAnsi="Arial" w:cs="Arial"/>
                <w:bCs/>
                <w:sz w:val="22"/>
                <w:szCs w:val="22"/>
              </w:rPr>
            </w:pPr>
            <w:r>
              <w:rPr>
                <w:rFonts w:ascii="Arial" w:eastAsia="Arial" w:hAnsi="Arial" w:cs="Arial"/>
                <w:bCs/>
                <w:color w:val="000000"/>
                <w:sz w:val="22"/>
                <w:szCs w:val="22"/>
              </w:rPr>
              <w:lastRenderedPageBreak/>
              <w:t>Program</w:t>
            </w:r>
          </w:p>
        </w:tc>
        <w:tc>
          <w:tcPr>
            <w:tcW w:w="26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D" w14:textId="77777777" w:rsidR="00465A1D" w:rsidRDefault="00465A1D" w:rsidP="00465A1D">
            <w:pPr>
              <w:spacing w:line="254" w:lineRule="auto"/>
              <w:rPr>
                <w:rFonts w:ascii="Arial" w:eastAsia="Aptos" w:hAnsi="Arial" w:cs="Arial"/>
                <w:bCs/>
                <w:sz w:val="22"/>
                <w:szCs w:val="22"/>
              </w:rPr>
            </w:pPr>
            <w:r>
              <w:rPr>
                <w:rFonts w:ascii="Arial" w:eastAsia="Aptos" w:hAnsi="Arial" w:cs="Arial"/>
                <w:sz w:val="22"/>
                <w:szCs w:val="22"/>
              </w:rPr>
              <w:t>Djelovanje nacionalnih manjina</w:t>
            </w:r>
          </w:p>
        </w:tc>
        <w:tc>
          <w:tcPr>
            <w:tcW w:w="111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E" w14:textId="65756572" w:rsidR="00465A1D" w:rsidRPr="00465A1D" w:rsidRDefault="00465A1D" w:rsidP="00465A1D">
            <w:pPr>
              <w:spacing w:line="254" w:lineRule="auto"/>
              <w:jc w:val="right"/>
              <w:rPr>
                <w:rFonts w:ascii="Arial" w:eastAsia="Aptos" w:hAnsi="Arial" w:cs="Arial"/>
                <w:sz w:val="22"/>
                <w:szCs w:val="22"/>
              </w:rPr>
            </w:pPr>
            <w:r w:rsidRPr="00465A1D">
              <w:rPr>
                <w:rFonts w:ascii="Arial" w:eastAsia="Aptos" w:hAnsi="Arial" w:cs="Arial"/>
                <w:sz w:val="22"/>
                <w:szCs w:val="22"/>
              </w:rPr>
              <w:t>8.400,00</w:t>
            </w:r>
          </w:p>
        </w:tc>
        <w:tc>
          <w:tcPr>
            <w:tcW w:w="12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1F" w14:textId="63C1C62A" w:rsidR="00465A1D" w:rsidRPr="00465A1D" w:rsidRDefault="00465A1D" w:rsidP="00465A1D">
            <w:pPr>
              <w:spacing w:line="254" w:lineRule="auto"/>
              <w:jc w:val="center"/>
              <w:rPr>
                <w:rFonts w:ascii="Arial" w:eastAsia="Aptos" w:hAnsi="Arial" w:cs="Arial"/>
                <w:sz w:val="22"/>
                <w:szCs w:val="22"/>
              </w:rPr>
            </w:pPr>
            <w:r w:rsidRPr="00465A1D">
              <w:rPr>
                <w:rFonts w:ascii="Arial" w:eastAsia="Aptos" w:hAnsi="Arial" w:cs="Arial"/>
                <w:sz w:val="22"/>
                <w:szCs w:val="22"/>
              </w:rPr>
              <w:t>7.910,42</w:t>
            </w:r>
          </w:p>
        </w:tc>
        <w:tc>
          <w:tcPr>
            <w:tcW w:w="8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20" w14:textId="1BDC2DD9" w:rsidR="00465A1D" w:rsidRPr="00465A1D" w:rsidRDefault="00465A1D" w:rsidP="00465A1D">
            <w:pPr>
              <w:spacing w:line="254" w:lineRule="auto"/>
              <w:jc w:val="center"/>
              <w:rPr>
                <w:rFonts w:ascii="Arial" w:eastAsia="Aptos" w:hAnsi="Arial" w:cs="Arial"/>
                <w:sz w:val="22"/>
                <w:szCs w:val="22"/>
              </w:rPr>
            </w:pPr>
            <w:r w:rsidRPr="00465A1D">
              <w:rPr>
                <w:rFonts w:ascii="Arial" w:eastAsia="Aptos" w:hAnsi="Arial" w:cs="Arial"/>
                <w:sz w:val="22"/>
                <w:szCs w:val="22"/>
              </w:rPr>
              <w:t>94,17%</w:t>
            </w:r>
          </w:p>
        </w:tc>
      </w:tr>
      <w:tr w:rsidR="00465A1D" w14:paraId="7A39CE58" w14:textId="77777777" w:rsidTr="00465A1D">
        <w:trPr>
          <w:trHeight w:val="219"/>
        </w:trPr>
        <w:tc>
          <w:tcPr>
            <w:tcW w:w="36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DFB46CE" w14:textId="3889BF13" w:rsidR="00465A1D" w:rsidRDefault="00465A1D" w:rsidP="00465A1D">
            <w:pPr>
              <w:spacing w:line="254" w:lineRule="auto"/>
              <w:rPr>
                <w:rFonts w:ascii="Arial" w:eastAsia="Arial" w:hAnsi="Arial" w:cs="Arial"/>
                <w:bCs/>
                <w:color w:val="000000"/>
                <w:sz w:val="22"/>
                <w:szCs w:val="22"/>
              </w:rPr>
            </w:pPr>
            <w:r>
              <w:rPr>
                <w:rFonts w:ascii="Arial" w:eastAsia="Arial" w:hAnsi="Arial" w:cs="Arial"/>
                <w:bCs/>
                <w:color w:val="000000"/>
                <w:sz w:val="22"/>
                <w:szCs w:val="22"/>
              </w:rPr>
              <w:t>Aktivnost</w:t>
            </w:r>
          </w:p>
        </w:tc>
        <w:tc>
          <w:tcPr>
            <w:tcW w:w="26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BD82686" w14:textId="0C7FDAF8" w:rsidR="00465A1D" w:rsidRDefault="00465A1D" w:rsidP="00465A1D">
            <w:pPr>
              <w:spacing w:line="254" w:lineRule="auto"/>
              <w:rPr>
                <w:rFonts w:ascii="Arial" w:eastAsia="Aptos" w:hAnsi="Arial" w:cs="Arial"/>
                <w:sz w:val="22"/>
                <w:szCs w:val="22"/>
              </w:rPr>
            </w:pPr>
            <w:r>
              <w:rPr>
                <w:rFonts w:ascii="Arial" w:eastAsia="Aptos" w:hAnsi="Arial" w:cs="Arial"/>
                <w:sz w:val="22"/>
                <w:szCs w:val="22"/>
              </w:rPr>
              <w:t>Djelovanje Vijeća srpske nacionalne manjine</w:t>
            </w:r>
          </w:p>
        </w:tc>
        <w:tc>
          <w:tcPr>
            <w:tcW w:w="111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5E4ACCC7" w14:textId="08663FFA" w:rsidR="00465A1D" w:rsidRPr="00465A1D" w:rsidRDefault="00465A1D" w:rsidP="00465A1D">
            <w:pPr>
              <w:spacing w:line="254" w:lineRule="auto"/>
              <w:jc w:val="right"/>
              <w:rPr>
                <w:rFonts w:ascii="Arial" w:eastAsia="Aptos" w:hAnsi="Arial" w:cs="Arial"/>
                <w:sz w:val="22"/>
                <w:szCs w:val="22"/>
              </w:rPr>
            </w:pPr>
            <w:r w:rsidRPr="00465A1D">
              <w:rPr>
                <w:rFonts w:ascii="Arial" w:eastAsia="Aptos" w:hAnsi="Arial" w:cs="Arial"/>
                <w:sz w:val="22"/>
                <w:szCs w:val="22"/>
              </w:rPr>
              <w:t>8.400,00</w:t>
            </w:r>
          </w:p>
        </w:tc>
        <w:tc>
          <w:tcPr>
            <w:tcW w:w="124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69ECFEC" w14:textId="55B11696" w:rsidR="00465A1D" w:rsidRPr="00465A1D" w:rsidRDefault="00465A1D" w:rsidP="00465A1D">
            <w:pPr>
              <w:spacing w:line="254" w:lineRule="auto"/>
              <w:jc w:val="center"/>
              <w:rPr>
                <w:rFonts w:ascii="Arial" w:eastAsia="Arial" w:hAnsi="Arial" w:cs="Arial"/>
                <w:color w:val="000000"/>
                <w:sz w:val="22"/>
                <w:szCs w:val="22"/>
              </w:rPr>
            </w:pPr>
            <w:r w:rsidRPr="00465A1D">
              <w:rPr>
                <w:rFonts w:ascii="Arial" w:eastAsia="Aptos" w:hAnsi="Arial" w:cs="Arial"/>
                <w:sz w:val="22"/>
                <w:szCs w:val="22"/>
              </w:rPr>
              <w:t>7.910,42</w:t>
            </w:r>
          </w:p>
        </w:tc>
        <w:tc>
          <w:tcPr>
            <w:tcW w:w="8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459B8493" w14:textId="05BC5E40" w:rsidR="00465A1D" w:rsidRPr="00465A1D" w:rsidRDefault="00465A1D" w:rsidP="00465A1D">
            <w:pPr>
              <w:spacing w:line="254" w:lineRule="auto"/>
              <w:jc w:val="center"/>
              <w:rPr>
                <w:rFonts w:ascii="Arial" w:eastAsia="Aptos" w:hAnsi="Arial" w:cs="Arial"/>
                <w:sz w:val="22"/>
                <w:szCs w:val="22"/>
              </w:rPr>
            </w:pPr>
            <w:r w:rsidRPr="00465A1D">
              <w:rPr>
                <w:rFonts w:ascii="Arial" w:eastAsia="Aptos" w:hAnsi="Arial" w:cs="Arial"/>
                <w:sz w:val="22"/>
                <w:szCs w:val="22"/>
              </w:rPr>
              <w:t>94,17%</w:t>
            </w:r>
          </w:p>
        </w:tc>
      </w:tr>
    </w:tbl>
    <w:p w14:paraId="30219D22" w14:textId="77777777" w:rsidR="00D94B56" w:rsidRDefault="00D94B56">
      <w:pPr>
        <w:spacing w:line="360" w:lineRule="auto"/>
        <w:rPr>
          <w:rFonts w:ascii="Arial" w:eastAsia="Aptos" w:hAnsi="Arial" w:cs="Arial"/>
          <w:b/>
          <w:bCs/>
          <w:sz w:val="22"/>
          <w:szCs w:val="22"/>
          <w:highlight w:val="yellow"/>
          <w:u w:val="single"/>
        </w:rPr>
      </w:pPr>
    </w:p>
    <w:p w14:paraId="69018E30" w14:textId="77777777" w:rsidR="00D82CE8" w:rsidRDefault="00D82CE8">
      <w:pPr>
        <w:spacing w:line="360" w:lineRule="auto"/>
        <w:rPr>
          <w:rFonts w:ascii="Arial" w:eastAsia="Aptos" w:hAnsi="Arial" w:cs="Arial"/>
          <w:b/>
          <w:bCs/>
          <w:sz w:val="22"/>
          <w:szCs w:val="22"/>
          <w:highlight w:val="yellow"/>
          <w:u w:val="single"/>
        </w:rPr>
      </w:pPr>
    </w:p>
    <w:p w14:paraId="30219D23"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D25" w14:textId="4F334645" w:rsidR="00D94B56" w:rsidRPr="007F672A" w:rsidRDefault="007C2BC3" w:rsidP="007F672A">
      <w:pPr>
        <w:spacing w:line="254" w:lineRule="auto"/>
        <w:ind w:right="142"/>
        <w:jc w:val="both"/>
        <w:rPr>
          <w:rFonts w:ascii="Arial" w:eastAsia="Calibri" w:hAnsi="Arial" w:cs="Arial"/>
          <w:sz w:val="22"/>
          <w:szCs w:val="22"/>
        </w:rPr>
      </w:pPr>
      <w:r>
        <w:rPr>
          <w:rFonts w:ascii="Arial" w:eastAsia="Aptos" w:hAnsi="Arial" w:cs="Arial"/>
          <w:color w:val="000000"/>
          <w:sz w:val="22"/>
          <w:szCs w:val="22"/>
        </w:rPr>
        <w:t xml:space="preserve">U Programu </w:t>
      </w:r>
      <w:r>
        <w:rPr>
          <w:rFonts w:ascii="Arial" w:eastAsia="Aptos" w:hAnsi="Arial" w:cs="Arial"/>
          <w:sz w:val="22"/>
          <w:szCs w:val="22"/>
        </w:rPr>
        <w:t>Djelovanje nacionalne manjine</w:t>
      </w:r>
      <w:r>
        <w:rPr>
          <w:rFonts w:ascii="Arial" w:eastAsia="Calibri" w:hAnsi="Arial" w:cs="Arial"/>
          <w:sz w:val="22"/>
          <w:szCs w:val="22"/>
        </w:rPr>
        <w:t xml:space="preserve"> osiguravaju se sredstva za redovno financiranje koja se odnose na prava članova Vijeća i za podmirivanje materijalnih i financijskih rashoda Vijeća srpske nacionalne manjine.</w:t>
      </w:r>
    </w:p>
    <w:p w14:paraId="30219D27" w14:textId="667A9607" w:rsidR="00D94B56" w:rsidRPr="007F672A" w:rsidRDefault="007C2BC3" w:rsidP="007F672A">
      <w:pPr>
        <w:spacing w:line="276" w:lineRule="auto"/>
        <w:jc w:val="both"/>
        <w:rPr>
          <w:rFonts w:ascii="Arial" w:eastAsia="Aptos" w:hAnsi="Arial" w:cs="Arial"/>
          <w:sz w:val="22"/>
          <w:szCs w:val="22"/>
        </w:rPr>
      </w:pPr>
      <w:r>
        <w:rPr>
          <w:rFonts w:ascii="Arial" w:eastAsia="Aptos" w:hAnsi="Arial" w:cs="Arial"/>
          <w:sz w:val="22"/>
          <w:szCs w:val="22"/>
        </w:rPr>
        <w:t>Cilj programa je promicanje prava nacionalnih zajednica i manjina, poticanje očuvanja etničkog, kulturnog i jezičnog identiteta i održavanje dostignutih razina ostvarivanja etničkih prava koja su značajna za pripadnike nacionalnih manjina te unapređenje, očuvanje i zaštitu položaja nacionalnih manjina.</w:t>
      </w:r>
    </w:p>
    <w:p w14:paraId="30219D28" w14:textId="77777777" w:rsidR="00D94B56" w:rsidRDefault="007C2BC3">
      <w:pPr>
        <w:spacing w:line="360"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9D29"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 te članovima Vijeća srpske nacionalne manjine.</w:t>
      </w:r>
    </w:p>
    <w:p w14:paraId="30219D2A" w14:textId="6FEE5611"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7F672A">
        <w:rPr>
          <w:rFonts w:ascii="Arial" w:eastAsia="Aptos" w:hAnsi="Arial" w:cs="Arial"/>
          <w:color w:val="000000"/>
          <w:sz w:val="22"/>
          <w:szCs w:val="22"/>
        </w:rPr>
        <w:t>.</w:t>
      </w:r>
      <w:r>
        <w:rPr>
          <w:rFonts w:ascii="Arial" w:eastAsia="Aptos" w:hAnsi="Arial" w:cs="Arial"/>
          <w:color w:val="000000"/>
          <w:sz w:val="22"/>
          <w:szCs w:val="22"/>
        </w:rPr>
        <w:t xml:space="preserve"> 202</w:t>
      </w:r>
      <w:r w:rsidR="007F672A">
        <w:rPr>
          <w:rFonts w:ascii="Arial" w:eastAsia="Aptos" w:hAnsi="Arial" w:cs="Arial"/>
          <w:color w:val="000000"/>
          <w:sz w:val="22"/>
          <w:szCs w:val="22"/>
        </w:rPr>
        <w:t>5</w:t>
      </w:r>
      <w:r>
        <w:rPr>
          <w:rFonts w:ascii="Arial" w:eastAsia="Aptos" w:hAnsi="Arial" w:cs="Arial"/>
          <w:color w:val="000000"/>
          <w:sz w:val="22"/>
          <w:szCs w:val="22"/>
        </w:rPr>
        <w:t>. redovito su se podmirivale sve obveze prema isporuci roba i usluga te članovima Vijeća srpske nacionalne manjine.</w:t>
      </w:r>
    </w:p>
    <w:p w14:paraId="30219D2B" w14:textId="77777777" w:rsidR="00D94B56" w:rsidRDefault="007C2BC3">
      <w:pPr>
        <w:spacing w:line="360"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D2C" w14:textId="713383A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U razdoblju I-XII</w:t>
      </w:r>
      <w:r w:rsidR="007F672A">
        <w:rPr>
          <w:rFonts w:ascii="Arial" w:eastAsia="Aptos" w:hAnsi="Arial" w:cs="Arial"/>
          <w:color w:val="000000"/>
          <w:sz w:val="22"/>
          <w:szCs w:val="22"/>
        </w:rPr>
        <w:t>.</w:t>
      </w:r>
      <w:r>
        <w:rPr>
          <w:rFonts w:ascii="Arial" w:eastAsia="Aptos" w:hAnsi="Arial" w:cs="Arial"/>
          <w:color w:val="000000"/>
          <w:sz w:val="22"/>
          <w:szCs w:val="22"/>
        </w:rPr>
        <w:t xml:space="preserve"> 202</w:t>
      </w:r>
      <w:r w:rsidR="007F672A">
        <w:rPr>
          <w:rFonts w:ascii="Arial" w:eastAsia="Aptos" w:hAnsi="Arial" w:cs="Arial"/>
          <w:color w:val="000000"/>
          <w:sz w:val="22"/>
          <w:szCs w:val="22"/>
        </w:rPr>
        <w:t>5</w:t>
      </w:r>
      <w:r>
        <w:rPr>
          <w:rFonts w:ascii="Arial" w:eastAsia="Aptos" w:hAnsi="Arial" w:cs="Arial"/>
          <w:color w:val="000000"/>
          <w:sz w:val="22"/>
          <w:szCs w:val="22"/>
        </w:rPr>
        <w:t xml:space="preserve">. za potrebe izvršenja aktivnosti sadržanih u ovom programu planirano je ukupno </w:t>
      </w:r>
      <w:r w:rsidR="007F672A" w:rsidRPr="00465A1D">
        <w:rPr>
          <w:rFonts w:ascii="Arial" w:eastAsia="Aptos" w:hAnsi="Arial" w:cs="Arial"/>
          <w:sz w:val="22"/>
          <w:szCs w:val="22"/>
        </w:rPr>
        <w:t>8.400,00</w:t>
      </w:r>
      <w:r w:rsidR="007F672A">
        <w:rPr>
          <w:rFonts w:ascii="Arial" w:eastAsia="Aptos" w:hAnsi="Arial" w:cs="Arial"/>
          <w:sz w:val="22"/>
          <w:szCs w:val="22"/>
        </w:rPr>
        <w:t xml:space="preserve"> </w:t>
      </w:r>
      <w:r>
        <w:rPr>
          <w:rFonts w:ascii="Arial" w:eastAsia="Aptos" w:hAnsi="Arial" w:cs="Arial"/>
          <w:color w:val="000000"/>
          <w:sz w:val="22"/>
          <w:szCs w:val="22"/>
        </w:rPr>
        <w:t>eura, a utrošeno</w:t>
      </w:r>
      <w:r w:rsidR="007F672A">
        <w:rPr>
          <w:rFonts w:ascii="Arial" w:eastAsia="Aptos" w:hAnsi="Arial" w:cs="Arial"/>
          <w:color w:val="000000"/>
          <w:sz w:val="22"/>
          <w:szCs w:val="22"/>
        </w:rPr>
        <w:t xml:space="preserve"> </w:t>
      </w:r>
      <w:r w:rsidR="007F672A" w:rsidRPr="00465A1D">
        <w:rPr>
          <w:rFonts w:ascii="Arial" w:eastAsia="Aptos" w:hAnsi="Arial" w:cs="Arial"/>
          <w:sz w:val="22"/>
          <w:szCs w:val="22"/>
        </w:rPr>
        <w:t>7.910,42</w:t>
      </w:r>
      <w:r w:rsidR="007F672A">
        <w:rPr>
          <w:rFonts w:ascii="Arial" w:eastAsia="Aptos" w:hAnsi="Arial" w:cs="Arial"/>
          <w:color w:val="000000"/>
          <w:sz w:val="22"/>
          <w:szCs w:val="22"/>
        </w:rPr>
        <w:t xml:space="preserve"> </w:t>
      </w:r>
      <w:r>
        <w:rPr>
          <w:rFonts w:ascii="Arial" w:eastAsia="Aptos" w:hAnsi="Arial" w:cs="Arial"/>
          <w:color w:val="000000"/>
          <w:sz w:val="22"/>
          <w:szCs w:val="22"/>
        </w:rPr>
        <w:t>eura što iznosi 9</w:t>
      </w:r>
      <w:r w:rsidR="007F672A">
        <w:rPr>
          <w:rFonts w:ascii="Arial" w:eastAsia="Aptos" w:hAnsi="Arial" w:cs="Arial"/>
          <w:color w:val="000000"/>
          <w:sz w:val="22"/>
          <w:szCs w:val="22"/>
        </w:rPr>
        <w:t>4</w:t>
      </w:r>
      <w:r>
        <w:rPr>
          <w:rFonts w:ascii="Arial" w:eastAsia="Aptos" w:hAnsi="Arial" w:cs="Arial"/>
          <w:color w:val="000000"/>
          <w:sz w:val="22"/>
          <w:szCs w:val="22"/>
        </w:rPr>
        <w:t>,1</w:t>
      </w:r>
      <w:r w:rsidR="007F672A">
        <w:rPr>
          <w:rFonts w:ascii="Arial" w:eastAsia="Aptos" w:hAnsi="Arial" w:cs="Arial"/>
          <w:color w:val="000000"/>
          <w:sz w:val="22"/>
          <w:szCs w:val="22"/>
        </w:rPr>
        <w:t>7</w:t>
      </w:r>
      <w:r>
        <w:rPr>
          <w:rFonts w:ascii="Arial" w:eastAsia="Aptos" w:hAnsi="Arial" w:cs="Arial"/>
          <w:color w:val="000000"/>
          <w:sz w:val="22"/>
          <w:szCs w:val="22"/>
        </w:rPr>
        <w:t xml:space="preserve">% godišnjeg plana. </w:t>
      </w:r>
    </w:p>
    <w:p w14:paraId="30219D2D"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U okviru ovog programa izvršena je sljedeća aktivnost:</w:t>
      </w:r>
    </w:p>
    <w:p w14:paraId="30219D2E"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Djelovanje Vijeća srpske nacionalne manjine</w:t>
      </w:r>
    </w:p>
    <w:p w14:paraId="30219D2F" w14:textId="29A35C1A"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Aktivnost obuhvaća materijalne rashode za potrebe redovnog poslovanja, kao i naknade članovima Vijeća srpske nacionalne manjine i izvršena je u iznosu od </w:t>
      </w:r>
      <w:r w:rsidR="007F672A" w:rsidRPr="00465A1D">
        <w:rPr>
          <w:rFonts w:ascii="Arial" w:eastAsia="Aptos" w:hAnsi="Arial" w:cs="Arial"/>
          <w:sz w:val="22"/>
          <w:szCs w:val="22"/>
        </w:rPr>
        <w:t>7.910,42</w:t>
      </w:r>
      <w:r w:rsidR="007F672A">
        <w:rPr>
          <w:rFonts w:ascii="Arial" w:eastAsia="Aptos" w:hAnsi="Arial" w:cs="Arial"/>
          <w:color w:val="000000"/>
          <w:sz w:val="22"/>
          <w:szCs w:val="22"/>
        </w:rPr>
        <w:t xml:space="preserve"> </w:t>
      </w:r>
      <w:r>
        <w:rPr>
          <w:rFonts w:ascii="Arial" w:eastAsia="Aptos" w:hAnsi="Arial" w:cs="Arial"/>
          <w:color w:val="000000"/>
          <w:sz w:val="22"/>
          <w:szCs w:val="22"/>
        </w:rPr>
        <w:t>eura.</w:t>
      </w:r>
    </w:p>
    <w:p w14:paraId="7AB16B29" w14:textId="77777777" w:rsidR="00997FAD" w:rsidRDefault="00997FAD">
      <w:pPr>
        <w:spacing w:line="360" w:lineRule="auto"/>
        <w:jc w:val="both"/>
        <w:rPr>
          <w:rFonts w:ascii="Arial" w:eastAsia="Calibri" w:hAnsi="Arial" w:cs="Arial"/>
          <w:b/>
          <w:bCs/>
          <w:sz w:val="22"/>
          <w:szCs w:val="22"/>
          <w:highlight w:val="yellow"/>
        </w:rPr>
      </w:pPr>
    </w:p>
    <w:p w14:paraId="79A17D31" w14:textId="77777777" w:rsidR="00D82CE8" w:rsidRDefault="00D82CE8">
      <w:pPr>
        <w:spacing w:line="360" w:lineRule="auto"/>
        <w:jc w:val="both"/>
        <w:rPr>
          <w:rFonts w:ascii="Arial" w:eastAsia="Calibri" w:hAnsi="Arial" w:cs="Arial"/>
          <w:b/>
          <w:bCs/>
          <w:sz w:val="22"/>
          <w:szCs w:val="22"/>
          <w:highlight w:val="yellow"/>
        </w:rPr>
      </w:pPr>
    </w:p>
    <w:p w14:paraId="30219D32" w14:textId="274B1FB8" w:rsidR="00D94B56" w:rsidRDefault="007C2BC3">
      <w:pPr>
        <w:spacing w:line="360" w:lineRule="auto"/>
        <w:jc w:val="both"/>
        <w:rPr>
          <w:rFonts w:ascii="Arial" w:eastAsia="Calibri" w:hAnsi="Arial" w:cs="Arial"/>
          <w:b/>
          <w:bCs/>
          <w:sz w:val="22"/>
          <w:szCs w:val="22"/>
        </w:rPr>
      </w:pPr>
      <w:r>
        <w:rPr>
          <w:rFonts w:ascii="Arial" w:eastAsia="Calibri" w:hAnsi="Arial" w:cs="Arial"/>
          <w:b/>
          <w:bCs/>
          <w:sz w:val="22"/>
          <w:szCs w:val="22"/>
        </w:rPr>
        <w:t>UPRAVNI ODJEL ZA PROSTORNO UREĐENJE, GRADNJU I IMOVINSKO-PRAVNE POSLOVE</w:t>
      </w:r>
    </w:p>
    <w:p w14:paraId="30219D33" w14:textId="276A3A19" w:rsidR="00D94B56" w:rsidRDefault="007C2BC3">
      <w:pPr>
        <w:spacing w:line="276" w:lineRule="auto"/>
        <w:jc w:val="both"/>
        <w:rPr>
          <w:rFonts w:ascii="Arial" w:eastAsia="Aptos" w:hAnsi="Arial" w:cs="Arial"/>
          <w:sz w:val="22"/>
          <w:szCs w:val="22"/>
        </w:rPr>
      </w:pPr>
      <w:r>
        <w:rPr>
          <w:rFonts w:ascii="Arial" w:eastAsia="Aptos" w:hAnsi="Arial" w:cs="Arial"/>
          <w:sz w:val="22"/>
          <w:szCs w:val="22"/>
        </w:rPr>
        <w:t>Za ostvarenje Programa Upravnog odjela za prostorno uređenje, gradnju i imovinsko-pravne poslove za 202</w:t>
      </w:r>
      <w:r w:rsidR="00B87C82">
        <w:rPr>
          <w:rFonts w:ascii="Arial" w:eastAsia="Aptos" w:hAnsi="Arial" w:cs="Arial"/>
          <w:sz w:val="22"/>
          <w:szCs w:val="22"/>
        </w:rPr>
        <w:t>5</w:t>
      </w:r>
      <w:r>
        <w:rPr>
          <w:rFonts w:ascii="Arial" w:eastAsia="Aptos" w:hAnsi="Arial" w:cs="Arial"/>
          <w:sz w:val="22"/>
          <w:szCs w:val="22"/>
        </w:rPr>
        <w:t xml:space="preserve">. godinu planirana su sredstva u iznosu od </w:t>
      </w:r>
      <w:r w:rsidR="00B87C82">
        <w:rPr>
          <w:rFonts w:ascii="Arial" w:eastAsia="Aptos" w:hAnsi="Arial" w:cs="Arial"/>
          <w:b/>
          <w:bCs/>
          <w:sz w:val="22"/>
          <w:szCs w:val="22"/>
        </w:rPr>
        <w:t>140.862,00</w:t>
      </w:r>
      <w:r>
        <w:rPr>
          <w:rFonts w:ascii="Arial" w:eastAsia="Aptos" w:hAnsi="Arial" w:cs="Arial"/>
          <w:b/>
          <w:bCs/>
          <w:sz w:val="22"/>
          <w:szCs w:val="22"/>
        </w:rPr>
        <w:t xml:space="preserve"> eura</w:t>
      </w:r>
      <w:r>
        <w:rPr>
          <w:rFonts w:ascii="Arial" w:eastAsia="Aptos" w:hAnsi="Arial" w:cs="Arial"/>
          <w:sz w:val="22"/>
          <w:szCs w:val="22"/>
        </w:rPr>
        <w:t>. U razdoblju I-XII</w:t>
      </w:r>
      <w:r w:rsidR="00B87C82">
        <w:rPr>
          <w:rFonts w:ascii="Arial" w:eastAsia="Aptos" w:hAnsi="Arial" w:cs="Arial"/>
          <w:sz w:val="22"/>
          <w:szCs w:val="22"/>
        </w:rPr>
        <w:t>.</w:t>
      </w:r>
      <w:r>
        <w:rPr>
          <w:rFonts w:ascii="Arial" w:eastAsia="Aptos" w:hAnsi="Arial" w:cs="Arial"/>
          <w:sz w:val="22"/>
          <w:szCs w:val="22"/>
        </w:rPr>
        <w:t xml:space="preserve"> 202</w:t>
      </w:r>
      <w:r w:rsidR="00B87C82">
        <w:rPr>
          <w:rFonts w:ascii="Arial" w:eastAsia="Aptos" w:hAnsi="Arial" w:cs="Arial"/>
          <w:sz w:val="22"/>
          <w:szCs w:val="22"/>
        </w:rPr>
        <w:t>5</w:t>
      </w:r>
      <w:r>
        <w:rPr>
          <w:rFonts w:ascii="Arial" w:eastAsia="Aptos" w:hAnsi="Arial" w:cs="Arial"/>
          <w:sz w:val="22"/>
          <w:szCs w:val="22"/>
        </w:rPr>
        <w:t xml:space="preserve">. godine izvršeno </w:t>
      </w:r>
      <w:r w:rsidRPr="008578B2">
        <w:rPr>
          <w:rFonts w:ascii="Arial" w:eastAsia="Aptos" w:hAnsi="Arial" w:cs="Arial"/>
          <w:sz w:val="22"/>
          <w:szCs w:val="22"/>
        </w:rPr>
        <w:t>je</w:t>
      </w:r>
      <w:r>
        <w:rPr>
          <w:rFonts w:ascii="Arial" w:eastAsia="Aptos" w:hAnsi="Arial" w:cs="Arial"/>
          <w:b/>
          <w:bCs/>
          <w:sz w:val="22"/>
          <w:szCs w:val="22"/>
        </w:rPr>
        <w:t xml:space="preserve"> </w:t>
      </w:r>
      <w:r w:rsidR="00B87C82">
        <w:rPr>
          <w:rFonts w:ascii="Arial" w:eastAsia="Aptos" w:hAnsi="Arial" w:cs="Arial"/>
          <w:b/>
          <w:bCs/>
          <w:sz w:val="22"/>
          <w:szCs w:val="22"/>
        </w:rPr>
        <w:t>99.812,55</w:t>
      </w:r>
      <w:r>
        <w:rPr>
          <w:rFonts w:ascii="Arial" w:eastAsia="Aptos" w:hAnsi="Arial" w:cs="Arial"/>
          <w:b/>
          <w:bCs/>
          <w:sz w:val="22"/>
          <w:szCs w:val="22"/>
        </w:rPr>
        <w:t xml:space="preserve"> eura</w:t>
      </w:r>
      <w:r>
        <w:rPr>
          <w:rFonts w:ascii="Arial" w:eastAsia="Aptos" w:hAnsi="Arial" w:cs="Arial"/>
          <w:sz w:val="22"/>
          <w:szCs w:val="22"/>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4394"/>
        <w:gridCol w:w="1259"/>
        <w:gridCol w:w="1435"/>
        <w:gridCol w:w="850"/>
      </w:tblGrid>
      <w:tr w:rsidR="00D94B56" w14:paraId="30219D39" w14:textId="77777777">
        <w:trPr>
          <w:trHeight w:val="611"/>
        </w:trPr>
        <w:tc>
          <w:tcPr>
            <w:tcW w:w="155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34"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Naziv razdjela/glave</w:t>
            </w:r>
          </w:p>
        </w:tc>
        <w:tc>
          <w:tcPr>
            <w:tcW w:w="439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35" w14:textId="77777777" w:rsidR="00D94B56" w:rsidRDefault="00D94B56">
            <w:pPr>
              <w:spacing w:line="254" w:lineRule="auto"/>
              <w:rPr>
                <w:rFonts w:ascii="Arial" w:eastAsia="Aptos" w:hAnsi="Arial" w:cs="Arial"/>
                <w:b/>
                <w:bCs/>
                <w:sz w:val="22"/>
                <w:szCs w:val="22"/>
              </w:rPr>
            </w:pPr>
          </w:p>
        </w:tc>
        <w:tc>
          <w:tcPr>
            <w:tcW w:w="1259"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36"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2025.</w:t>
            </w:r>
          </w:p>
        </w:tc>
        <w:tc>
          <w:tcPr>
            <w:tcW w:w="143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37"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85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38"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p>
        </w:tc>
      </w:tr>
      <w:tr w:rsidR="00D94B56" w14:paraId="30219D3F" w14:textId="77777777">
        <w:trPr>
          <w:trHeight w:val="355"/>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3A" w14:textId="77777777" w:rsidR="00D94B56" w:rsidRDefault="007C2BC3">
            <w:pPr>
              <w:spacing w:line="254" w:lineRule="auto"/>
              <w:rPr>
                <w:rFonts w:ascii="Arial" w:eastAsia="Arial" w:hAnsi="Arial" w:cs="Arial"/>
                <w:b/>
                <w:sz w:val="22"/>
                <w:szCs w:val="22"/>
              </w:rPr>
            </w:pPr>
            <w:r>
              <w:rPr>
                <w:rFonts w:ascii="Arial" w:eastAsia="Arial" w:hAnsi="Arial" w:cs="Arial"/>
                <w:b/>
                <w:sz w:val="22"/>
                <w:szCs w:val="22"/>
              </w:rPr>
              <w:lastRenderedPageBreak/>
              <w:t xml:space="preserve">Razdjel: </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3B" w14:textId="77777777" w:rsidR="00D94B56" w:rsidRDefault="007C2BC3">
            <w:pPr>
              <w:spacing w:line="254" w:lineRule="auto"/>
              <w:rPr>
                <w:rFonts w:ascii="Arial" w:eastAsia="Arial" w:hAnsi="Arial" w:cs="Arial"/>
                <w:b/>
                <w:sz w:val="22"/>
                <w:szCs w:val="22"/>
              </w:rPr>
            </w:pPr>
            <w:r>
              <w:rPr>
                <w:rFonts w:ascii="Arial" w:eastAsia="Arial" w:hAnsi="Arial" w:cs="Arial"/>
                <w:b/>
                <w:sz w:val="22"/>
                <w:szCs w:val="22"/>
              </w:rPr>
              <w:t>Upravni odjel za prostorno uređenje, gradnju i imovinsko- pravne poslove</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3C" w14:textId="23D5BA53" w:rsidR="00D94B56" w:rsidRDefault="008578B2">
            <w:pPr>
              <w:spacing w:line="254" w:lineRule="auto"/>
              <w:jc w:val="center"/>
              <w:rPr>
                <w:rFonts w:ascii="Arial" w:eastAsia="Arial" w:hAnsi="Arial" w:cs="Arial"/>
                <w:b/>
                <w:sz w:val="22"/>
                <w:szCs w:val="22"/>
              </w:rPr>
            </w:pPr>
            <w:r>
              <w:rPr>
                <w:rFonts w:ascii="Arial" w:eastAsia="Aptos" w:hAnsi="Arial" w:cs="Arial"/>
                <w:b/>
                <w:bCs/>
                <w:sz w:val="22"/>
                <w:szCs w:val="22"/>
              </w:rPr>
              <w:t>140.862,00</w:t>
            </w:r>
          </w:p>
        </w:tc>
        <w:tc>
          <w:tcPr>
            <w:tcW w:w="143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3D" w14:textId="3957A349" w:rsidR="00D94B56" w:rsidRDefault="008578B2">
            <w:pPr>
              <w:spacing w:line="254" w:lineRule="auto"/>
              <w:jc w:val="center"/>
              <w:rPr>
                <w:rFonts w:ascii="Arial" w:eastAsia="Arial" w:hAnsi="Arial" w:cs="Arial"/>
                <w:b/>
                <w:sz w:val="22"/>
                <w:szCs w:val="22"/>
              </w:rPr>
            </w:pPr>
            <w:r>
              <w:rPr>
                <w:rFonts w:ascii="Arial" w:eastAsia="Aptos" w:hAnsi="Arial" w:cs="Arial"/>
                <w:b/>
                <w:bCs/>
                <w:sz w:val="22"/>
                <w:szCs w:val="22"/>
              </w:rPr>
              <w:t>99.812,55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3E" w14:textId="3C538A24" w:rsidR="00D94B56" w:rsidRDefault="008578B2">
            <w:pPr>
              <w:spacing w:line="254" w:lineRule="auto"/>
              <w:jc w:val="right"/>
              <w:rPr>
                <w:rFonts w:ascii="Arial" w:eastAsia="Arial" w:hAnsi="Arial" w:cs="Arial"/>
                <w:b/>
                <w:sz w:val="22"/>
                <w:szCs w:val="22"/>
              </w:rPr>
            </w:pPr>
            <w:r>
              <w:rPr>
                <w:rFonts w:ascii="Arial" w:eastAsia="Arial" w:hAnsi="Arial" w:cs="Arial"/>
                <w:b/>
                <w:sz w:val="22"/>
                <w:szCs w:val="22"/>
              </w:rPr>
              <w:t>70,86</w:t>
            </w:r>
            <w:r w:rsidR="007C2BC3">
              <w:rPr>
                <w:rFonts w:ascii="Arial" w:eastAsia="Arial" w:hAnsi="Arial" w:cs="Arial"/>
                <w:b/>
                <w:sz w:val="22"/>
                <w:szCs w:val="22"/>
              </w:rPr>
              <w:t>%</w:t>
            </w:r>
          </w:p>
        </w:tc>
      </w:tr>
      <w:tr w:rsidR="00D94B56" w14:paraId="30219D45" w14:textId="77777777">
        <w:trPr>
          <w:trHeight w:val="358"/>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0" w14:textId="77777777" w:rsidR="00D94B56" w:rsidRDefault="007C2BC3">
            <w:pPr>
              <w:spacing w:line="254" w:lineRule="auto"/>
              <w:rPr>
                <w:rFonts w:ascii="Arial" w:eastAsia="Aptos" w:hAnsi="Arial" w:cs="Arial"/>
                <w:bCs/>
                <w:sz w:val="22"/>
                <w:szCs w:val="22"/>
              </w:rPr>
            </w:pPr>
            <w:r>
              <w:rPr>
                <w:rFonts w:ascii="Arial" w:eastAsia="Arial" w:hAnsi="Arial" w:cs="Arial"/>
                <w:bCs/>
                <w:sz w:val="22"/>
                <w:szCs w:val="22"/>
              </w:rPr>
              <w:t>Glava 1.</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1" w14:textId="77777777" w:rsidR="00D94B56" w:rsidRDefault="007C2BC3">
            <w:pPr>
              <w:spacing w:line="254" w:lineRule="auto"/>
              <w:rPr>
                <w:rFonts w:ascii="Arial" w:eastAsia="Aptos" w:hAnsi="Arial" w:cs="Arial"/>
                <w:bCs/>
                <w:sz w:val="22"/>
                <w:szCs w:val="22"/>
              </w:rPr>
            </w:pPr>
            <w:r>
              <w:rPr>
                <w:rFonts w:ascii="Arial" w:eastAsia="Arial" w:hAnsi="Arial" w:cs="Arial"/>
                <w:bCs/>
                <w:sz w:val="22"/>
                <w:szCs w:val="22"/>
              </w:rPr>
              <w:t xml:space="preserve">Odsjek za prostorno uređenje i gradnju </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2" w14:textId="437054CF" w:rsidR="00D94B56" w:rsidRDefault="00DF5732">
            <w:pPr>
              <w:spacing w:line="254" w:lineRule="auto"/>
              <w:jc w:val="center"/>
              <w:rPr>
                <w:rFonts w:ascii="Arial" w:eastAsia="Aptos" w:hAnsi="Arial" w:cs="Arial"/>
                <w:sz w:val="22"/>
                <w:szCs w:val="22"/>
              </w:rPr>
            </w:pPr>
            <w:r>
              <w:rPr>
                <w:rFonts w:ascii="Arial" w:eastAsia="Aptos" w:hAnsi="Arial" w:cs="Arial"/>
                <w:sz w:val="22"/>
                <w:szCs w:val="22"/>
              </w:rPr>
              <w:t>23.000,00</w:t>
            </w:r>
          </w:p>
        </w:tc>
        <w:tc>
          <w:tcPr>
            <w:tcW w:w="143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3" w14:textId="3FD769DC" w:rsidR="00D94B56" w:rsidRDefault="00DF5732">
            <w:pPr>
              <w:spacing w:line="254" w:lineRule="auto"/>
              <w:jc w:val="center"/>
              <w:rPr>
                <w:rFonts w:ascii="Arial" w:eastAsia="Aptos" w:hAnsi="Arial" w:cs="Arial"/>
                <w:sz w:val="22"/>
                <w:szCs w:val="22"/>
              </w:rPr>
            </w:pPr>
            <w:r>
              <w:rPr>
                <w:rFonts w:ascii="Arial" w:eastAsia="Aptos" w:hAnsi="Arial" w:cs="Arial"/>
                <w:sz w:val="22"/>
                <w:szCs w:val="22"/>
              </w:rPr>
              <w:t>12.975,00</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4" w14:textId="6C3706DE" w:rsidR="00D94B56" w:rsidRDefault="00C10ED5">
            <w:pPr>
              <w:spacing w:line="254" w:lineRule="auto"/>
              <w:jc w:val="right"/>
              <w:rPr>
                <w:rFonts w:ascii="Arial" w:eastAsia="Aptos" w:hAnsi="Arial" w:cs="Arial"/>
                <w:bCs/>
                <w:sz w:val="22"/>
                <w:szCs w:val="22"/>
              </w:rPr>
            </w:pPr>
            <w:r>
              <w:rPr>
                <w:rFonts w:ascii="Arial" w:eastAsia="Aptos" w:hAnsi="Arial" w:cs="Arial"/>
                <w:bCs/>
                <w:sz w:val="22"/>
                <w:szCs w:val="22"/>
              </w:rPr>
              <w:t>56,41</w:t>
            </w:r>
            <w:r w:rsidR="007C2BC3">
              <w:rPr>
                <w:rFonts w:ascii="Arial" w:eastAsia="Aptos" w:hAnsi="Arial" w:cs="Arial"/>
                <w:bCs/>
                <w:sz w:val="22"/>
                <w:szCs w:val="22"/>
              </w:rPr>
              <w:t>%</w:t>
            </w:r>
          </w:p>
        </w:tc>
      </w:tr>
      <w:tr w:rsidR="00DF5732" w14:paraId="30219D4B" w14:textId="77777777">
        <w:trPr>
          <w:trHeight w:val="358"/>
        </w:trPr>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6" w14:textId="77777777" w:rsidR="00DF5732" w:rsidRDefault="00DF5732" w:rsidP="00DF5732">
            <w:pPr>
              <w:spacing w:line="254" w:lineRule="auto"/>
              <w:rPr>
                <w:rFonts w:ascii="Arial" w:eastAsia="Arial" w:hAnsi="Arial" w:cs="Arial"/>
                <w:bCs/>
                <w:sz w:val="22"/>
                <w:szCs w:val="22"/>
              </w:rPr>
            </w:pPr>
            <w:r>
              <w:rPr>
                <w:rFonts w:ascii="Arial" w:eastAsia="Arial" w:hAnsi="Arial" w:cs="Arial"/>
                <w:bCs/>
                <w:sz w:val="22"/>
                <w:szCs w:val="22"/>
              </w:rPr>
              <w:t xml:space="preserve">Glava 2.   </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7" w14:textId="77777777" w:rsidR="00DF5732" w:rsidRDefault="00DF5732" w:rsidP="00DF5732">
            <w:pPr>
              <w:spacing w:line="254" w:lineRule="auto"/>
              <w:rPr>
                <w:rFonts w:ascii="Arial" w:eastAsia="Arial" w:hAnsi="Arial" w:cs="Arial"/>
                <w:bCs/>
                <w:sz w:val="22"/>
                <w:szCs w:val="22"/>
              </w:rPr>
            </w:pPr>
            <w:r>
              <w:rPr>
                <w:rFonts w:ascii="Arial" w:eastAsia="Arial" w:hAnsi="Arial" w:cs="Arial"/>
                <w:bCs/>
                <w:sz w:val="22"/>
                <w:szCs w:val="22"/>
              </w:rPr>
              <w:t>Odsjek za imovinsko-pravne poslove</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8" w14:textId="70366C2C" w:rsidR="00DF5732" w:rsidRDefault="00DF5732" w:rsidP="00DF5732">
            <w:pPr>
              <w:spacing w:line="254" w:lineRule="auto"/>
              <w:jc w:val="center"/>
              <w:rPr>
                <w:rFonts w:ascii="Arial" w:eastAsia="Aptos" w:hAnsi="Arial" w:cs="Arial"/>
                <w:sz w:val="22"/>
                <w:szCs w:val="22"/>
              </w:rPr>
            </w:pPr>
            <w:r>
              <w:rPr>
                <w:rFonts w:ascii="Arial" w:eastAsia="Aptos" w:hAnsi="Arial" w:cs="Arial"/>
                <w:sz w:val="22"/>
                <w:szCs w:val="22"/>
              </w:rPr>
              <w:t>117.862,00</w:t>
            </w:r>
          </w:p>
        </w:tc>
        <w:tc>
          <w:tcPr>
            <w:tcW w:w="143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9" w14:textId="72E0D203" w:rsidR="00DF5732" w:rsidRDefault="00DF5732" w:rsidP="00DF5732">
            <w:pPr>
              <w:spacing w:line="254" w:lineRule="auto"/>
              <w:jc w:val="center"/>
              <w:rPr>
                <w:rFonts w:ascii="Arial" w:eastAsia="Aptos" w:hAnsi="Arial" w:cs="Arial"/>
                <w:sz w:val="22"/>
                <w:szCs w:val="22"/>
              </w:rPr>
            </w:pPr>
            <w:r>
              <w:rPr>
                <w:rFonts w:ascii="Arial" w:eastAsia="Aptos" w:hAnsi="Arial" w:cs="Arial"/>
                <w:sz w:val="22"/>
                <w:szCs w:val="22"/>
              </w:rPr>
              <w:t>86.837,55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4A" w14:textId="46DE578C" w:rsidR="00DF5732" w:rsidRDefault="00DF5732" w:rsidP="00DF5732">
            <w:pPr>
              <w:spacing w:line="254" w:lineRule="auto"/>
              <w:jc w:val="right"/>
              <w:rPr>
                <w:rFonts w:ascii="Arial" w:eastAsia="Aptos" w:hAnsi="Arial" w:cs="Arial"/>
                <w:bCs/>
                <w:sz w:val="22"/>
                <w:szCs w:val="22"/>
              </w:rPr>
            </w:pPr>
            <w:r>
              <w:rPr>
                <w:rFonts w:ascii="Arial" w:eastAsia="Aptos" w:hAnsi="Arial" w:cs="Arial"/>
                <w:bCs/>
                <w:sz w:val="22"/>
                <w:szCs w:val="22"/>
              </w:rPr>
              <w:t>73,68%</w:t>
            </w:r>
          </w:p>
        </w:tc>
      </w:tr>
    </w:tbl>
    <w:p w14:paraId="30219D4C" w14:textId="77777777" w:rsidR="00D94B56" w:rsidRDefault="00D94B56">
      <w:pPr>
        <w:spacing w:line="360" w:lineRule="auto"/>
        <w:jc w:val="both"/>
        <w:rPr>
          <w:rFonts w:ascii="Arial" w:eastAsia="Calibri" w:hAnsi="Arial" w:cs="Arial"/>
          <w:b/>
          <w:bCs/>
          <w:sz w:val="22"/>
          <w:szCs w:val="22"/>
        </w:rPr>
      </w:pPr>
    </w:p>
    <w:p w14:paraId="7283D5E2" w14:textId="77777777" w:rsidR="00D82CE8" w:rsidRDefault="00D82CE8">
      <w:pPr>
        <w:spacing w:line="360" w:lineRule="auto"/>
        <w:jc w:val="both"/>
        <w:rPr>
          <w:rFonts w:ascii="Arial" w:eastAsia="Calibri" w:hAnsi="Arial" w:cs="Arial"/>
          <w:b/>
          <w:bCs/>
          <w:sz w:val="22"/>
          <w:szCs w:val="22"/>
        </w:rPr>
      </w:pPr>
    </w:p>
    <w:p w14:paraId="30219D4D" w14:textId="77777777" w:rsidR="00D94B56" w:rsidRDefault="007C2BC3">
      <w:pPr>
        <w:spacing w:line="360" w:lineRule="auto"/>
        <w:jc w:val="both"/>
        <w:rPr>
          <w:rFonts w:ascii="Arial" w:eastAsia="Calibri" w:hAnsi="Arial" w:cs="Arial"/>
          <w:b/>
          <w:bCs/>
          <w:sz w:val="22"/>
          <w:szCs w:val="22"/>
        </w:rPr>
      </w:pPr>
      <w:r>
        <w:rPr>
          <w:rFonts w:ascii="Arial" w:eastAsia="Calibri" w:hAnsi="Arial" w:cs="Arial"/>
          <w:b/>
          <w:bCs/>
          <w:sz w:val="22"/>
          <w:szCs w:val="22"/>
        </w:rPr>
        <w:t>GLAVA 1.</w:t>
      </w:r>
    </w:p>
    <w:p w14:paraId="30219D4F" w14:textId="4D5B5EF8" w:rsidR="00D94B56" w:rsidRPr="00C10ED5"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Glava Odsjeka za prostorno uređenje i gradnju sastoji se programa Dokumentacija prostornog uređenja u kojoj planirana sredstva u 2025. godini iznose </w:t>
      </w:r>
      <w:r w:rsidR="00C10ED5" w:rsidRPr="00C10ED5">
        <w:rPr>
          <w:rFonts w:ascii="Arial" w:eastAsia="Aptos" w:hAnsi="Arial" w:cs="Arial"/>
          <w:b/>
          <w:bCs/>
          <w:sz w:val="22"/>
          <w:szCs w:val="22"/>
        </w:rPr>
        <w:t>23.000,00</w:t>
      </w:r>
      <w:r w:rsidR="00C10ED5">
        <w:rPr>
          <w:rFonts w:ascii="Arial" w:eastAsia="Aptos" w:hAnsi="Arial" w:cs="Arial"/>
          <w:b/>
          <w:bCs/>
          <w:sz w:val="22"/>
          <w:szCs w:val="22"/>
        </w:rPr>
        <w:t xml:space="preserve"> </w:t>
      </w:r>
      <w:r w:rsidRPr="00C10ED5">
        <w:rPr>
          <w:rFonts w:ascii="Arial" w:eastAsia="Aptos" w:hAnsi="Arial" w:cs="Arial"/>
          <w:b/>
          <w:bCs/>
          <w:sz w:val="22"/>
          <w:szCs w:val="22"/>
        </w:rPr>
        <w:t>eura</w:t>
      </w:r>
      <w:r>
        <w:rPr>
          <w:rFonts w:ascii="Arial" w:eastAsia="Aptos" w:hAnsi="Arial" w:cs="Arial"/>
          <w:b/>
          <w:bCs/>
          <w:sz w:val="22"/>
          <w:szCs w:val="22"/>
        </w:rPr>
        <w:t xml:space="preserve">. </w:t>
      </w:r>
      <w:r>
        <w:rPr>
          <w:rFonts w:ascii="Arial" w:eastAsia="Aptos" w:hAnsi="Arial" w:cs="Arial"/>
          <w:sz w:val="22"/>
          <w:szCs w:val="22"/>
        </w:rPr>
        <w:t>Rashodi u razdoblju od 1. siječnja do 31. prosinca u 2025. godini iznose</w:t>
      </w:r>
      <w:r w:rsidR="00C10ED5">
        <w:rPr>
          <w:rFonts w:ascii="Arial" w:eastAsia="Aptos" w:hAnsi="Arial" w:cs="Arial"/>
          <w:sz w:val="22"/>
          <w:szCs w:val="22"/>
        </w:rPr>
        <w:t xml:space="preserve"> </w:t>
      </w:r>
      <w:r w:rsidR="00C10ED5" w:rsidRPr="00C10ED5">
        <w:rPr>
          <w:rFonts w:ascii="Arial" w:eastAsia="Aptos" w:hAnsi="Arial" w:cs="Arial"/>
          <w:b/>
          <w:bCs/>
          <w:sz w:val="22"/>
          <w:szCs w:val="22"/>
        </w:rPr>
        <w:t>12.975,00</w:t>
      </w:r>
      <w:r>
        <w:rPr>
          <w:rFonts w:ascii="Arial" w:eastAsia="Aptos" w:hAnsi="Arial" w:cs="Arial"/>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 xml:space="preserve">ili </w:t>
      </w:r>
      <w:r w:rsidR="00C10ED5">
        <w:rPr>
          <w:rFonts w:ascii="Arial" w:eastAsia="Aptos" w:hAnsi="Arial" w:cs="Arial"/>
          <w:b/>
          <w:bCs/>
          <w:sz w:val="22"/>
          <w:szCs w:val="22"/>
        </w:rPr>
        <w:t>56,41</w:t>
      </w:r>
      <w:r>
        <w:rPr>
          <w:rFonts w:ascii="Arial" w:eastAsia="Aptos" w:hAnsi="Arial" w:cs="Arial"/>
          <w:b/>
          <w:bCs/>
          <w:sz w:val="22"/>
          <w:szCs w:val="22"/>
        </w:rPr>
        <w:t xml:space="preserve"> %</w:t>
      </w:r>
      <w:r>
        <w:rPr>
          <w:rFonts w:ascii="Arial" w:eastAsia="Aptos" w:hAnsi="Arial" w:cs="Arial"/>
          <w:sz w:val="22"/>
          <w:szCs w:val="22"/>
        </w:rPr>
        <w:t xml:space="preserve"> ukupnog godišnjeg plana.</w:t>
      </w:r>
    </w:p>
    <w:p w14:paraId="30219D50"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Aktivnosti  i Kapitalnog projekta u okviru  Glave 1.: </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97"/>
        <w:gridCol w:w="3743"/>
        <w:gridCol w:w="1421"/>
        <w:gridCol w:w="1291"/>
        <w:gridCol w:w="905"/>
      </w:tblGrid>
      <w:tr w:rsidR="00D94B56" w14:paraId="30219D56" w14:textId="77777777">
        <w:trPr>
          <w:trHeight w:val="202"/>
        </w:trPr>
        <w:tc>
          <w:tcPr>
            <w:tcW w:w="219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51"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Program/kapitalni projekt</w:t>
            </w:r>
          </w:p>
        </w:tc>
        <w:tc>
          <w:tcPr>
            <w:tcW w:w="374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52" w14:textId="77777777" w:rsidR="00D94B56" w:rsidRDefault="00D94B56">
            <w:pPr>
              <w:spacing w:line="254" w:lineRule="auto"/>
              <w:rPr>
                <w:rFonts w:ascii="Arial" w:eastAsia="Aptos" w:hAnsi="Arial" w:cs="Arial"/>
                <w:b/>
                <w:bCs/>
                <w:sz w:val="22"/>
                <w:szCs w:val="22"/>
              </w:rPr>
            </w:pPr>
          </w:p>
        </w:tc>
        <w:tc>
          <w:tcPr>
            <w:tcW w:w="142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53"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Planirano  2024.</w:t>
            </w:r>
          </w:p>
        </w:tc>
        <w:tc>
          <w:tcPr>
            <w:tcW w:w="12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54"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90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55" w14:textId="77777777"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p>
        </w:tc>
      </w:tr>
      <w:tr w:rsidR="00960D3D" w14:paraId="30219D5C" w14:textId="77777777">
        <w:trPr>
          <w:trHeight w:val="223"/>
        </w:trPr>
        <w:tc>
          <w:tcPr>
            <w:tcW w:w="2197" w:type="dxa"/>
            <w:tcBorders>
              <w:top w:val="single" w:sz="4" w:space="0" w:color="auto"/>
              <w:left w:val="single" w:sz="4" w:space="0" w:color="auto"/>
              <w:bottom w:val="single" w:sz="4" w:space="0" w:color="auto"/>
              <w:right w:val="single" w:sz="4" w:space="0" w:color="auto"/>
            </w:tcBorders>
            <w:tcMar>
              <w:top w:w="0" w:type="dxa"/>
              <w:left w:w="39" w:type="dxa"/>
              <w:bottom w:w="0" w:type="dxa"/>
              <w:right w:w="39" w:type="dxa"/>
            </w:tcMar>
            <w:vAlign w:val="center"/>
          </w:tcPr>
          <w:p w14:paraId="30219D57" w14:textId="77777777" w:rsidR="00960D3D" w:rsidRDefault="00960D3D" w:rsidP="00960D3D">
            <w:pPr>
              <w:spacing w:line="254" w:lineRule="auto"/>
              <w:ind w:right="685"/>
              <w:rPr>
                <w:rFonts w:ascii="Arial" w:eastAsia="Aptos" w:hAnsi="Arial" w:cs="Arial"/>
                <w:sz w:val="22"/>
                <w:szCs w:val="22"/>
              </w:rPr>
            </w:pPr>
            <w:r>
              <w:rPr>
                <w:rFonts w:ascii="Arial" w:eastAsia="Arial" w:hAnsi="Arial" w:cs="Arial"/>
                <w:b/>
                <w:sz w:val="22"/>
                <w:szCs w:val="22"/>
              </w:rPr>
              <w:t xml:space="preserve">Glava 1. </w:t>
            </w:r>
          </w:p>
        </w:tc>
        <w:tc>
          <w:tcPr>
            <w:tcW w:w="37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8" w14:textId="77777777" w:rsidR="00960D3D" w:rsidRDefault="00960D3D" w:rsidP="00960D3D">
            <w:pPr>
              <w:spacing w:line="254" w:lineRule="auto"/>
              <w:rPr>
                <w:rFonts w:ascii="Arial" w:eastAsia="Aptos" w:hAnsi="Arial" w:cs="Arial"/>
                <w:b/>
                <w:bCs/>
                <w:sz w:val="22"/>
                <w:szCs w:val="22"/>
              </w:rPr>
            </w:pPr>
            <w:r>
              <w:rPr>
                <w:rFonts w:ascii="Arial" w:eastAsia="Arial" w:hAnsi="Arial" w:cs="Arial"/>
                <w:b/>
                <w:sz w:val="22"/>
                <w:szCs w:val="22"/>
              </w:rPr>
              <w:t>Odsjek za prostorno uređenje i gradnju</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9" w14:textId="3E976C3A" w:rsidR="00960D3D" w:rsidRPr="005F313A" w:rsidRDefault="00960D3D" w:rsidP="00960D3D">
            <w:pPr>
              <w:spacing w:line="254" w:lineRule="auto"/>
              <w:jc w:val="right"/>
              <w:rPr>
                <w:rFonts w:ascii="Arial" w:eastAsia="Aptos" w:hAnsi="Arial" w:cs="Arial"/>
                <w:b/>
                <w:bCs/>
                <w:sz w:val="22"/>
                <w:szCs w:val="22"/>
              </w:rPr>
            </w:pPr>
            <w:r w:rsidRPr="005F313A">
              <w:rPr>
                <w:rFonts w:ascii="Arial" w:eastAsia="Aptos" w:hAnsi="Arial" w:cs="Arial"/>
                <w:b/>
                <w:bCs/>
                <w:sz w:val="22"/>
                <w:szCs w:val="22"/>
              </w:rPr>
              <w:t>23.000,00</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A" w14:textId="28A00480" w:rsidR="00960D3D" w:rsidRPr="005F313A" w:rsidRDefault="00960D3D" w:rsidP="00960D3D">
            <w:pPr>
              <w:spacing w:line="254" w:lineRule="auto"/>
              <w:jc w:val="right"/>
              <w:rPr>
                <w:rFonts w:ascii="Arial" w:eastAsia="Aptos" w:hAnsi="Arial" w:cs="Arial"/>
                <w:b/>
                <w:bCs/>
                <w:sz w:val="22"/>
                <w:szCs w:val="22"/>
              </w:rPr>
            </w:pPr>
            <w:r w:rsidRPr="005F313A">
              <w:rPr>
                <w:rFonts w:ascii="Arial" w:eastAsia="Aptos" w:hAnsi="Arial" w:cs="Arial"/>
                <w:b/>
                <w:bCs/>
                <w:sz w:val="22"/>
                <w:szCs w:val="22"/>
              </w:rPr>
              <w:t>12.975,00</w:t>
            </w:r>
          </w:p>
        </w:tc>
        <w:tc>
          <w:tcPr>
            <w:tcW w:w="9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B" w14:textId="36A73F47" w:rsidR="00960D3D" w:rsidRPr="005F313A" w:rsidRDefault="00960D3D" w:rsidP="00960D3D">
            <w:pPr>
              <w:spacing w:line="254" w:lineRule="auto"/>
              <w:jc w:val="right"/>
              <w:rPr>
                <w:rFonts w:ascii="Arial" w:eastAsia="Aptos" w:hAnsi="Arial" w:cs="Arial"/>
                <w:b/>
                <w:bCs/>
                <w:sz w:val="22"/>
                <w:szCs w:val="22"/>
              </w:rPr>
            </w:pPr>
            <w:r w:rsidRPr="005F313A">
              <w:rPr>
                <w:rFonts w:ascii="Arial" w:eastAsia="Aptos" w:hAnsi="Arial" w:cs="Arial"/>
                <w:b/>
                <w:bCs/>
                <w:sz w:val="22"/>
                <w:szCs w:val="22"/>
              </w:rPr>
              <w:t>56,41%</w:t>
            </w:r>
          </w:p>
        </w:tc>
      </w:tr>
      <w:tr w:rsidR="005F313A" w14:paraId="30219D62" w14:textId="77777777">
        <w:trPr>
          <w:trHeight w:val="223"/>
        </w:trPr>
        <w:tc>
          <w:tcPr>
            <w:tcW w:w="2197" w:type="dxa"/>
            <w:tcBorders>
              <w:top w:val="single" w:sz="4" w:space="0" w:color="auto"/>
              <w:left w:val="single" w:sz="4" w:space="0" w:color="auto"/>
              <w:bottom w:val="single" w:sz="4" w:space="0" w:color="auto"/>
              <w:right w:val="single" w:sz="4" w:space="0" w:color="auto"/>
            </w:tcBorders>
            <w:tcMar>
              <w:top w:w="0" w:type="dxa"/>
              <w:left w:w="39" w:type="dxa"/>
              <w:bottom w:w="0" w:type="dxa"/>
              <w:right w:w="39" w:type="dxa"/>
            </w:tcMar>
            <w:vAlign w:val="center"/>
          </w:tcPr>
          <w:p w14:paraId="30219D5D" w14:textId="77777777" w:rsidR="005F313A" w:rsidRPr="005F313A" w:rsidRDefault="005F313A" w:rsidP="005F313A">
            <w:pPr>
              <w:spacing w:line="254" w:lineRule="auto"/>
              <w:rPr>
                <w:rFonts w:ascii="Arial" w:eastAsia="Aptos" w:hAnsi="Arial" w:cs="Arial"/>
                <w:bCs/>
                <w:sz w:val="22"/>
                <w:szCs w:val="22"/>
              </w:rPr>
            </w:pPr>
            <w:r w:rsidRPr="005F313A">
              <w:rPr>
                <w:rFonts w:ascii="Arial" w:eastAsia="Arial" w:hAnsi="Arial" w:cs="Arial"/>
                <w:bCs/>
                <w:sz w:val="22"/>
                <w:szCs w:val="22"/>
              </w:rPr>
              <w:t>Program</w:t>
            </w:r>
          </w:p>
        </w:tc>
        <w:tc>
          <w:tcPr>
            <w:tcW w:w="37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E" w14:textId="77777777" w:rsidR="005F313A" w:rsidRPr="005F313A" w:rsidRDefault="005F313A" w:rsidP="005F313A">
            <w:pPr>
              <w:spacing w:line="254" w:lineRule="auto"/>
              <w:rPr>
                <w:rFonts w:ascii="Arial" w:eastAsia="Aptos" w:hAnsi="Arial" w:cs="Arial"/>
                <w:bCs/>
                <w:sz w:val="22"/>
                <w:szCs w:val="22"/>
              </w:rPr>
            </w:pPr>
            <w:r w:rsidRPr="005F313A">
              <w:rPr>
                <w:rFonts w:ascii="Arial" w:eastAsia="Arial" w:hAnsi="Arial" w:cs="Arial"/>
                <w:bCs/>
                <w:sz w:val="22"/>
                <w:szCs w:val="22"/>
              </w:rPr>
              <w:t>Dokumentacija prostornog uređenja</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5F" w14:textId="408BB406"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23.000,00</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0" w14:textId="1623B0DF"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12.975,00</w:t>
            </w:r>
          </w:p>
        </w:tc>
        <w:tc>
          <w:tcPr>
            <w:tcW w:w="9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1" w14:textId="60D345DA"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56,41%</w:t>
            </w:r>
          </w:p>
        </w:tc>
      </w:tr>
      <w:tr w:rsidR="005F313A" w14:paraId="30219D68" w14:textId="77777777">
        <w:trPr>
          <w:trHeight w:val="223"/>
        </w:trPr>
        <w:tc>
          <w:tcPr>
            <w:tcW w:w="219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3" w14:textId="77777777" w:rsidR="005F313A" w:rsidRPr="005F313A" w:rsidRDefault="005F313A" w:rsidP="005F313A">
            <w:pPr>
              <w:spacing w:line="254" w:lineRule="auto"/>
              <w:rPr>
                <w:rFonts w:ascii="Arial" w:eastAsia="Aptos" w:hAnsi="Arial" w:cs="Arial"/>
                <w:bCs/>
                <w:sz w:val="22"/>
                <w:szCs w:val="22"/>
              </w:rPr>
            </w:pPr>
            <w:r w:rsidRPr="005F313A">
              <w:rPr>
                <w:rFonts w:ascii="Arial" w:eastAsia="Aptos" w:hAnsi="Arial" w:cs="Arial"/>
                <w:bCs/>
                <w:sz w:val="22"/>
                <w:szCs w:val="22"/>
              </w:rPr>
              <w:t>Kapitalni projekt</w:t>
            </w:r>
          </w:p>
        </w:tc>
        <w:tc>
          <w:tcPr>
            <w:tcW w:w="374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4" w14:textId="77777777" w:rsidR="005F313A" w:rsidRPr="005F313A" w:rsidRDefault="005F313A" w:rsidP="005F313A">
            <w:pPr>
              <w:spacing w:line="254" w:lineRule="auto"/>
              <w:rPr>
                <w:rFonts w:ascii="Arial" w:eastAsia="Aptos" w:hAnsi="Arial" w:cs="Arial"/>
                <w:bCs/>
                <w:sz w:val="22"/>
                <w:szCs w:val="22"/>
              </w:rPr>
            </w:pPr>
            <w:r w:rsidRPr="005F313A">
              <w:rPr>
                <w:rFonts w:ascii="Arial" w:eastAsia="Aptos" w:hAnsi="Arial" w:cs="Arial"/>
                <w:bCs/>
                <w:sz w:val="22"/>
                <w:szCs w:val="22"/>
              </w:rPr>
              <w:t>Prostorno planiranje</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5" w14:textId="73E23B03"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23.000,00</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6" w14:textId="7290134F"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12.975,00</w:t>
            </w:r>
          </w:p>
        </w:tc>
        <w:tc>
          <w:tcPr>
            <w:tcW w:w="9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67" w14:textId="1F72CC03" w:rsidR="005F313A" w:rsidRPr="005F313A" w:rsidRDefault="005F313A" w:rsidP="005F313A">
            <w:pPr>
              <w:spacing w:line="254" w:lineRule="auto"/>
              <w:jc w:val="right"/>
              <w:rPr>
                <w:rFonts w:ascii="Arial" w:eastAsia="Aptos" w:hAnsi="Arial" w:cs="Arial"/>
                <w:bCs/>
                <w:sz w:val="22"/>
                <w:szCs w:val="22"/>
              </w:rPr>
            </w:pPr>
            <w:r w:rsidRPr="005F313A">
              <w:rPr>
                <w:rFonts w:ascii="Arial" w:eastAsia="Aptos" w:hAnsi="Arial" w:cs="Arial"/>
                <w:bCs/>
                <w:sz w:val="22"/>
                <w:szCs w:val="22"/>
              </w:rPr>
              <w:t>56,41%</w:t>
            </w:r>
          </w:p>
        </w:tc>
      </w:tr>
    </w:tbl>
    <w:p w14:paraId="30219D69" w14:textId="77777777" w:rsidR="00D94B56" w:rsidRDefault="00D94B56">
      <w:pPr>
        <w:spacing w:line="360" w:lineRule="auto"/>
        <w:rPr>
          <w:rFonts w:ascii="Arial" w:eastAsia="Aptos" w:hAnsi="Arial" w:cs="Arial"/>
          <w:b/>
          <w:bCs/>
          <w:sz w:val="22"/>
          <w:szCs w:val="22"/>
          <w:u w:val="single"/>
        </w:rPr>
      </w:pPr>
    </w:p>
    <w:p w14:paraId="30219D6A"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D6B" w14:textId="77777777" w:rsidR="00D94B56" w:rsidRDefault="007C2BC3" w:rsidP="00B14473">
      <w:pPr>
        <w:spacing w:line="360" w:lineRule="auto"/>
        <w:jc w:val="both"/>
        <w:rPr>
          <w:rFonts w:ascii="Arial" w:eastAsia="Aptos" w:hAnsi="Arial" w:cs="Arial"/>
          <w:b/>
          <w:bCs/>
          <w:sz w:val="22"/>
          <w:szCs w:val="22"/>
          <w:u w:val="single"/>
        </w:rPr>
      </w:pPr>
      <w:r>
        <w:rPr>
          <w:rFonts w:ascii="Arial" w:eastAsia="Aptos" w:hAnsi="Arial" w:cs="Arial"/>
          <w:sz w:val="22"/>
          <w:szCs w:val="22"/>
        </w:rPr>
        <w:t xml:space="preserve">Program Dokumentacija prostornog uređenja odnosi se na osiguravanje osnovnih sredstava za materijalne rashode neophodnih za redovno funkcioniranje Upravnog odjela za prostorno uređenje, gradnju i imovinsko-pravne poslove. </w:t>
      </w:r>
    </w:p>
    <w:p w14:paraId="30219D6C" w14:textId="77777777"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Cilj programa je osigurati uvjete za uspješno obavljanje imovinsko-pravnih, upravnih i drugih stručnih poslova u svezi izrade dokumentacije prostornog uređenja Grada Virovitice.</w:t>
      </w:r>
    </w:p>
    <w:p w14:paraId="30219D6D"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Pokazatelj uspješnosti:</w:t>
      </w:r>
    </w:p>
    <w:p w14:paraId="30219D6E" w14:textId="77777777"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Pokazatelj uspješnosti ovog programa je redovito podmirivati sve obveze u vezi pružanja intelektualnih usluga i ostalih troškova vezanih uz izradu dokumenata legalizacije.</w:t>
      </w:r>
    </w:p>
    <w:p w14:paraId="30219D72" w14:textId="24F71151" w:rsidR="00D94B56" w:rsidRPr="00F93354" w:rsidRDefault="007C2BC3">
      <w:pPr>
        <w:spacing w:line="276" w:lineRule="auto"/>
        <w:rPr>
          <w:rFonts w:ascii="Arial" w:eastAsia="Aptos" w:hAnsi="Arial" w:cs="Arial"/>
          <w:sz w:val="22"/>
          <w:szCs w:val="22"/>
        </w:rPr>
      </w:pPr>
      <w:r>
        <w:rPr>
          <w:rFonts w:ascii="Arial" w:eastAsia="Aptos" w:hAnsi="Arial" w:cs="Arial"/>
          <w:sz w:val="22"/>
          <w:szCs w:val="22"/>
        </w:rPr>
        <w:t>U razdoblju I-XII</w:t>
      </w:r>
      <w:r w:rsidR="00F93354">
        <w:rPr>
          <w:rFonts w:ascii="Arial" w:eastAsia="Aptos" w:hAnsi="Arial" w:cs="Arial"/>
          <w:sz w:val="22"/>
          <w:szCs w:val="22"/>
        </w:rPr>
        <w:t>.</w:t>
      </w:r>
      <w:r>
        <w:rPr>
          <w:rFonts w:ascii="Arial" w:eastAsia="Aptos" w:hAnsi="Arial" w:cs="Arial"/>
          <w:sz w:val="22"/>
          <w:szCs w:val="22"/>
        </w:rPr>
        <w:t xml:space="preserve"> 202</w:t>
      </w:r>
      <w:r w:rsidR="00F93354">
        <w:rPr>
          <w:rFonts w:ascii="Arial" w:eastAsia="Aptos" w:hAnsi="Arial" w:cs="Arial"/>
          <w:sz w:val="22"/>
          <w:szCs w:val="22"/>
        </w:rPr>
        <w:t>5</w:t>
      </w:r>
      <w:r>
        <w:rPr>
          <w:rFonts w:ascii="Arial" w:eastAsia="Aptos" w:hAnsi="Arial" w:cs="Arial"/>
          <w:sz w:val="22"/>
          <w:szCs w:val="22"/>
        </w:rPr>
        <w:t>. redovito su se podmirivale sve obveze prema isporuci roba i usluga vezanih uz legalizaciju.</w:t>
      </w:r>
    </w:p>
    <w:p w14:paraId="30219D73"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D74" w14:textId="53900E3C"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U razdoblju I-XII</w:t>
      </w:r>
      <w:r w:rsidR="00F93354">
        <w:rPr>
          <w:rFonts w:ascii="Arial" w:eastAsia="Aptos" w:hAnsi="Arial" w:cs="Arial"/>
          <w:sz w:val="22"/>
          <w:szCs w:val="22"/>
        </w:rPr>
        <w:t>.</w:t>
      </w:r>
      <w:r>
        <w:rPr>
          <w:rFonts w:ascii="Arial" w:eastAsia="Aptos" w:hAnsi="Arial" w:cs="Arial"/>
          <w:sz w:val="22"/>
          <w:szCs w:val="22"/>
        </w:rPr>
        <w:t xml:space="preserve"> 202</w:t>
      </w:r>
      <w:r w:rsidR="00F93354">
        <w:rPr>
          <w:rFonts w:ascii="Arial" w:eastAsia="Aptos" w:hAnsi="Arial" w:cs="Arial"/>
          <w:sz w:val="22"/>
          <w:szCs w:val="22"/>
        </w:rPr>
        <w:t>5</w:t>
      </w:r>
      <w:r>
        <w:rPr>
          <w:rFonts w:ascii="Arial" w:eastAsia="Aptos" w:hAnsi="Arial" w:cs="Arial"/>
          <w:sz w:val="22"/>
          <w:szCs w:val="22"/>
        </w:rPr>
        <w:t xml:space="preserve">. za potrebe izvršenja kapitalnog projekta Prostornog planiranja sadržane u ovom programu, planirano je ukupno </w:t>
      </w:r>
      <w:r w:rsidR="00F93354" w:rsidRPr="005F313A">
        <w:rPr>
          <w:rFonts w:ascii="Arial" w:eastAsia="Aptos" w:hAnsi="Arial" w:cs="Arial"/>
          <w:bCs/>
          <w:sz w:val="22"/>
          <w:szCs w:val="22"/>
        </w:rPr>
        <w:t>23.000,00</w:t>
      </w:r>
      <w:r>
        <w:rPr>
          <w:rFonts w:ascii="Arial" w:eastAsia="Aptos" w:hAnsi="Arial" w:cs="Arial"/>
          <w:bCs/>
          <w:sz w:val="22"/>
          <w:szCs w:val="22"/>
        </w:rPr>
        <w:t>eur</w:t>
      </w:r>
      <w:r>
        <w:rPr>
          <w:rFonts w:ascii="Arial" w:eastAsia="Aptos" w:hAnsi="Arial" w:cs="Arial"/>
          <w:sz w:val="22"/>
          <w:szCs w:val="22"/>
        </w:rPr>
        <w:t xml:space="preserve">a, a utrošeno </w:t>
      </w:r>
      <w:r w:rsidR="00F93354" w:rsidRPr="005F313A">
        <w:rPr>
          <w:rFonts w:ascii="Arial" w:eastAsia="Aptos" w:hAnsi="Arial" w:cs="Arial"/>
          <w:bCs/>
          <w:sz w:val="22"/>
          <w:szCs w:val="22"/>
        </w:rPr>
        <w:t>12.975,00</w:t>
      </w:r>
      <w:r w:rsidR="00F93354">
        <w:rPr>
          <w:rFonts w:ascii="Arial" w:eastAsia="Aptos" w:hAnsi="Arial" w:cs="Arial"/>
          <w:bCs/>
          <w:sz w:val="22"/>
          <w:szCs w:val="22"/>
        </w:rPr>
        <w:t xml:space="preserve"> </w:t>
      </w:r>
      <w:r>
        <w:rPr>
          <w:rFonts w:ascii="Arial" w:eastAsia="Aptos" w:hAnsi="Arial" w:cs="Arial"/>
          <w:bCs/>
          <w:sz w:val="22"/>
          <w:szCs w:val="22"/>
        </w:rPr>
        <w:t>eura</w:t>
      </w:r>
      <w:r>
        <w:rPr>
          <w:rFonts w:ascii="Arial" w:eastAsia="Aptos" w:hAnsi="Arial" w:cs="Arial"/>
          <w:sz w:val="22"/>
          <w:szCs w:val="22"/>
        </w:rPr>
        <w:t xml:space="preserve"> što iznosi 1</w:t>
      </w:r>
      <w:r w:rsidR="00F93354">
        <w:rPr>
          <w:rFonts w:ascii="Arial" w:eastAsia="Aptos" w:hAnsi="Arial" w:cs="Arial"/>
          <w:sz w:val="22"/>
          <w:szCs w:val="22"/>
        </w:rPr>
        <w:t>56,41</w:t>
      </w:r>
      <w:r>
        <w:rPr>
          <w:rFonts w:ascii="Arial" w:eastAsia="Aptos" w:hAnsi="Arial" w:cs="Arial"/>
          <w:sz w:val="22"/>
          <w:szCs w:val="22"/>
        </w:rPr>
        <w:t xml:space="preserve">% godišnjeg plana. </w:t>
      </w:r>
    </w:p>
    <w:p w14:paraId="30219D76" w14:textId="2320FBF7" w:rsidR="00D94B56" w:rsidRPr="00DF34BD" w:rsidRDefault="007C2BC3">
      <w:pPr>
        <w:spacing w:line="276" w:lineRule="auto"/>
        <w:rPr>
          <w:rFonts w:ascii="Arial" w:eastAsia="Aptos" w:hAnsi="Arial" w:cs="Arial"/>
          <w:sz w:val="22"/>
          <w:szCs w:val="22"/>
        </w:rPr>
      </w:pPr>
      <w:r>
        <w:rPr>
          <w:rFonts w:ascii="Arial" w:eastAsia="Aptos" w:hAnsi="Arial" w:cs="Arial"/>
          <w:sz w:val="22"/>
          <w:szCs w:val="22"/>
        </w:rPr>
        <w:lastRenderedPageBreak/>
        <w:t>U okviru ovog programa izvršen je sljedeći kapitalni projekt:</w:t>
      </w:r>
    </w:p>
    <w:p w14:paraId="30219D77"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Kapitalni projekt: Prostorno planiranje</w:t>
      </w:r>
    </w:p>
    <w:p w14:paraId="30219D7A" w14:textId="53E5A035"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Rashodi za redovnu djelatnost Odsjeka za prostorno uređenje i gradnju izvršeni su u iznosu od </w:t>
      </w:r>
      <w:r w:rsidR="00DF34BD">
        <w:rPr>
          <w:rFonts w:ascii="Arial" w:eastAsia="Aptos" w:hAnsi="Arial" w:cs="Arial"/>
          <w:bCs/>
          <w:sz w:val="22"/>
          <w:szCs w:val="22"/>
        </w:rPr>
        <w:t>12.975,00</w:t>
      </w:r>
      <w:r>
        <w:rPr>
          <w:rFonts w:ascii="Arial" w:eastAsia="Aptos" w:hAnsi="Arial" w:cs="Arial"/>
          <w:bCs/>
          <w:sz w:val="22"/>
          <w:szCs w:val="22"/>
        </w:rPr>
        <w:t xml:space="preserve"> eur</w:t>
      </w:r>
      <w:r>
        <w:rPr>
          <w:rFonts w:ascii="Arial" w:eastAsia="Aptos" w:hAnsi="Arial" w:cs="Arial"/>
          <w:sz w:val="22"/>
          <w:szCs w:val="22"/>
        </w:rPr>
        <w:t>a, a odnose se na rashode za naknade za izradu V. izmjena i dopuna urbanističkog plana Virovitice te izradu izvješća o stanju u prostoru.</w:t>
      </w:r>
    </w:p>
    <w:p w14:paraId="4D10A4DC" w14:textId="77777777" w:rsidR="00D82CE8" w:rsidRDefault="00D82CE8">
      <w:pPr>
        <w:spacing w:line="360" w:lineRule="auto"/>
        <w:jc w:val="both"/>
        <w:rPr>
          <w:rFonts w:ascii="Arial" w:eastAsia="Calibri" w:hAnsi="Arial" w:cs="Arial"/>
          <w:b/>
          <w:bCs/>
          <w:sz w:val="22"/>
          <w:szCs w:val="22"/>
        </w:rPr>
      </w:pPr>
    </w:p>
    <w:p w14:paraId="30219D7B" w14:textId="07CC8B82" w:rsidR="00D94B56" w:rsidRDefault="007C2BC3">
      <w:pPr>
        <w:spacing w:line="360" w:lineRule="auto"/>
        <w:jc w:val="both"/>
        <w:rPr>
          <w:rFonts w:ascii="Arial" w:eastAsia="Calibri" w:hAnsi="Arial" w:cs="Arial"/>
          <w:b/>
          <w:bCs/>
          <w:sz w:val="22"/>
          <w:szCs w:val="22"/>
        </w:rPr>
      </w:pPr>
      <w:r>
        <w:rPr>
          <w:rFonts w:ascii="Arial" w:eastAsia="Calibri" w:hAnsi="Arial" w:cs="Arial"/>
          <w:b/>
          <w:bCs/>
          <w:sz w:val="22"/>
          <w:szCs w:val="22"/>
        </w:rPr>
        <w:t>GLAVA 2.</w:t>
      </w:r>
    </w:p>
    <w:p w14:paraId="30219D7C" w14:textId="4361A9E2"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Glava Odsjeka za imovinsko-pravne poslove sastoji se programa Redovna djelatnost odsjeka za imovinsko-pravne poslove u kojoj planirana sredstva u 2025. godini iznose </w:t>
      </w:r>
      <w:r w:rsidR="0003506D" w:rsidRPr="0003506D">
        <w:rPr>
          <w:rFonts w:ascii="Arial" w:eastAsia="Aptos" w:hAnsi="Arial" w:cs="Arial"/>
          <w:b/>
          <w:bCs/>
          <w:sz w:val="22"/>
          <w:szCs w:val="22"/>
        </w:rPr>
        <w:t>45.562,00</w:t>
      </w:r>
      <w:r>
        <w:rPr>
          <w:rFonts w:ascii="Arial" w:eastAsia="Aptos" w:hAnsi="Arial" w:cs="Arial"/>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 xml:space="preserve">Rashodi u razdoblju od 1. siječnja do 31. prosinca u 2025. godini iznose </w:t>
      </w:r>
      <w:r w:rsidR="0003506D">
        <w:rPr>
          <w:rFonts w:ascii="Arial" w:eastAsia="Aptos" w:hAnsi="Arial" w:cs="Arial"/>
          <w:b/>
          <w:bCs/>
          <w:sz w:val="22"/>
          <w:szCs w:val="22"/>
        </w:rPr>
        <w:t>31.061,31</w:t>
      </w:r>
      <w:r>
        <w:rPr>
          <w:rFonts w:ascii="Arial" w:eastAsia="Aptos" w:hAnsi="Arial" w:cs="Arial"/>
          <w:b/>
          <w:bCs/>
          <w:sz w:val="22"/>
          <w:szCs w:val="22"/>
        </w:rPr>
        <w:t xml:space="preserve"> eura </w:t>
      </w:r>
      <w:r>
        <w:rPr>
          <w:rFonts w:ascii="Arial" w:eastAsia="Aptos" w:hAnsi="Arial" w:cs="Arial"/>
          <w:sz w:val="22"/>
          <w:szCs w:val="22"/>
        </w:rPr>
        <w:t xml:space="preserve">ili </w:t>
      </w:r>
      <w:r w:rsidR="00AB508A">
        <w:rPr>
          <w:rFonts w:ascii="Arial" w:eastAsia="Aptos" w:hAnsi="Arial" w:cs="Arial"/>
          <w:b/>
          <w:bCs/>
          <w:sz w:val="22"/>
          <w:szCs w:val="22"/>
        </w:rPr>
        <w:t>68,17</w:t>
      </w:r>
      <w:r>
        <w:rPr>
          <w:rFonts w:ascii="Arial" w:eastAsia="Aptos" w:hAnsi="Arial" w:cs="Arial"/>
          <w:b/>
          <w:bCs/>
          <w:sz w:val="22"/>
          <w:szCs w:val="22"/>
        </w:rPr>
        <w:t>%</w:t>
      </w:r>
      <w:r>
        <w:rPr>
          <w:rFonts w:ascii="Arial" w:eastAsia="Aptos" w:hAnsi="Arial" w:cs="Arial"/>
          <w:sz w:val="22"/>
          <w:szCs w:val="22"/>
        </w:rPr>
        <w:t xml:space="preserve"> ukupnog godišnjeg plana. </w:t>
      </w:r>
    </w:p>
    <w:p w14:paraId="30219D7D" w14:textId="77777777" w:rsidR="00D94B56" w:rsidRDefault="00D94B56">
      <w:pPr>
        <w:spacing w:line="276" w:lineRule="auto"/>
        <w:contextualSpacing/>
        <w:jc w:val="both"/>
        <w:rPr>
          <w:rFonts w:ascii="Arial" w:eastAsia="Aptos" w:hAnsi="Arial" w:cs="Arial"/>
          <w:b/>
          <w:bCs/>
          <w:sz w:val="22"/>
          <w:szCs w:val="22"/>
        </w:rPr>
      </w:pPr>
    </w:p>
    <w:p w14:paraId="30219D7E"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Aktivnosti  i Kapitalnog projekta u okviru  Glave 2.: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77"/>
        <w:gridCol w:w="3655"/>
        <w:gridCol w:w="1276"/>
        <w:gridCol w:w="1275"/>
        <w:gridCol w:w="851"/>
      </w:tblGrid>
      <w:tr w:rsidR="00D94B56" w14:paraId="30219D84" w14:textId="77777777" w:rsidTr="005201EB">
        <w:trPr>
          <w:trHeight w:val="765"/>
        </w:trPr>
        <w:tc>
          <w:tcPr>
            <w:tcW w:w="257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7F"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Program/aktivnost/kapitalni projekt</w:t>
            </w:r>
          </w:p>
        </w:tc>
        <w:tc>
          <w:tcPr>
            <w:tcW w:w="365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80" w14:textId="77777777" w:rsidR="00D94B56" w:rsidRDefault="00D94B56">
            <w:pPr>
              <w:spacing w:line="254" w:lineRule="auto"/>
              <w:rPr>
                <w:rFonts w:ascii="Arial" w:eastAsia="Aptos"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81" w14:textId="04080CBE"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 xml:space="preserve"> Planirano  202</w:t>
            </w:r>
            <w:r w:rsidR="00AB508A">
              <w:rPr>
                <w:rFonts w:ascii="Arial" w:eastAsia="Arial" w:hAnsi="Arial" w:cs="Arial"/>
                <w:b/>
                <w:bCs/>
                <w:color w:val="000000"/>
                <w:sz w:val="22"/>
                <w:szCs w:val="22"/>
              </w:rPr>
              <w:t>5</w:t>
            </w:r>
            <w:r>
              <w:rPr>
                <w:rFonts w:ascii="Arial" w:eastAsia="Arial" w:hAnsi="Arial" w:cs="Arial"/>
                <w:b/>
                <w:bCs/>
                <w:color w:val="000000"/>
                <w:sz w:val="22"/>
                <w:szCs w:val="22"/>
              </w:rPr>
              <w:t>.</w:t>
            </w:r>
          </w:p>
        </w:tc>
        <w:tc>
          <w:tcPr>
            <w:tcW w:w="127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82" w14:textId="06010B90"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Realizirano 2025.</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9D83" w14:textId="49C0D752" w:rsidR="00D94B56" w:rsidRDefault="007C2BC3">
            <w:pPr>
              <w:spacing w:line="254" w:lineRule="auto"/>
              <w:jc w:val="center"/>
              <w:rPr>
                <w:rFonts w:ascii="Arial" w:eastAsia="Aptos" w:hAnsi="Arial" w:cs="Arial"/>
                <w:b/>
                <w:bCs/>
                <w:sz w:val="22"/>
                <w:szCs w:val="22"/>
              </w:rPr>
            </w:pPr>
            <w:r>
              <w:rPr>
                <w:rFonts w:ascii="Arial" w:eastAsia="Arial" w:hAnsi="Arial" w:cs="Arial"/>
                <w:b/>
                <w:bCs/>
                <w:color w:val="000000"/>
                <w:sz w:val="22"/>
                <w:szCs w:val="22"/>
              </w:rPr>
              <w:t>Indeks</w:t>
            </w:r>
            <w:r w:rsidR="00872813">
              <w:rPr>
                <w:rFonts w:ascii="Arial" w:eastAsia="Arial" w:hAnsi="Arial" w:cs="Arial"/>
                <w:b/>
                <w:bCs/>
                <w:color w:val="000000"/>
                <w:sz w:val="22"/>
                <w:szCs w:val="22"/>
              </w:rPr>
              <w:t xml:space="preserve"> (</w:t>
            </w:r>
            <w:r w:rsidR="000058D5">
              <w:rPr>
                <w:rFonts w:ascii="Arial" w:eastAsia="Arial" w:hAnsi="Arial" w:cs="Arial"/>
                <w:b/>
                <w:bCs/>
                <w:color w:val="000000"/>
                <w:sz w:val="22"/>
                <w:szCs w:val="22"/>
              </w:rPr>
              <w:t>%)</w:t>
            </w:r>
          </w:p>
        </w:tc>
      </w:tr>
      <w:tr w:rsidR="005201EB" w14:paraId="30219D8A"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tcMar>
              <w:top w:w="0" w:type="dxa"/>
              <w:left w:w="39" w:type="dxa"/>
              <w:bottom w:w="0" w:type="dxa"/>
              <w:right w:w="39" w:type="dxa"/>
            </w:tcMar>
            <w:vAlign w:val="center"/>
          </w:tcPr>
          <w:p w14:paraId="30219D85" w14:textId="77777777" w:rsidR="005201EB" w:rsidRDefault="005201EB" w:rsidP="005201EB">
            <w:pPr>
              <w:spacing w:line="254" w:lineRule="auto"/>
              <w:ind w:right="685"/>
              <w:rPr>
                <w:rFonts w:ascii="Arial" w:eastAsia="Aptos" w:hAnsi="Arial" w:cs="Arial"/>
                <w:sz w:val="22"/>
                <w:szCs w:val="22"/>
              </w:rPr>
            </w:pPr>
            <w:r>
              <w:rPr>
                <w:rFonts w:ascii="Arial" w:eastAsia="Arial" w:hAnsi="Arial" w:cs="Arial"/>
                <w:b/>
                <w:sz w:val="22"/>
                <w:szCs w:val="22"/>
              </w:rPr>
              <w:t xml:space="preserve">Glava 2. </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6" w14:textId="77777777" w:rsidR="005201EB" w:rsidRDefault="005201EB" w:rsidP="005201EB">
            <w:pPr>
              <w:spacing w:line="254" w:lineRule="auto"/>
              <w:rPr>
                <w:rFonts w:ascii="Arial" w:eastAsia="Aptos" w:hAnsi="Arial" w:cs="Arial"/>
                <w:b/>
                <w:bCs/>
                <w:sz w:val="22"/>
                <w:szCs w:val="22"/>
              </w:rPr>
            </w:pPr>
            <w:r>
              <w:rPr>
                <w:rFonts w:ascii="Arial" w:eastAsia="Arial" w:hAnsi="Arial" w:cs="Arial"/>
                <w:b/>
                <w:sz w:val="22"/>
                <w:szCs w:val="22"/>
              </w:rPr>
              <w:t>Odsjek za imovinsko-pravne poslove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7" w14:textId="45355FDD" w:rsidR="005201EB" w:rsidRPr="002E2286" w:rsidRDefault="005201EB" w:rsidP="005201EB">
            <w:pPr>
              <w:spacing w:line="254" w:lineRule="auto"/>
              <w:jc w:val="right"/>
              <w:rPr>
                <w:rFonts w:ascii="Arial" w:eastAsia="Aptos" w:hAnsi="Arial" w:cs="Arial"/>
                <w:b/>
                <w:bCs/>
                <w:sz w:val="22"/>
                <w:szCs w:val="22"/>
              </w:rPr>
            </w:pPr>
            <w:r w:rsidRPr="002E2286">
              <w:rPr>
                <w:rFonts w:ascii="Arial" w:eastAsia="Aptos" w:hAnsi="Arial" w:cs="Arial"/>
                <w:b/>
                <w:bCs/>
                <w:sz w:val="22"/>
                <w:szCs w:val="22"/>
              </w:rPr>
              <w:t>117.862,00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8" w14:textId="2BAB8325" w:rsidR="005201EB" w:rsidRPr="002E2286" w:rsidRDefault="005201EB" w:rsidP="005201EB">
            <w:pPr>
              <w:spacing w:line="254" w:lineRule="auto"/>
              <w:jc w:val="right"/>
              <w:rPr>
                <w:rFonts w:ascii="Arial" w:eastAsia="Aptos" w:hAnsi="Arial" w:cs="Arial"/>
                <w:b/>
                <w:bCs/>
                <w:sz w:val="22"/>
                <w:szCs w:val="22"/>
              </w:rPr>
            </w:pPr>
            <w:r w:rsidRPr="002E2286">
              <w:rPr>
                <w:rFonts w:ascii="Arial" w:eastAsia="Aptos" w:hAnsi="Arial" w:cs="Arial"/>
                <w:b/>
                <w:bCs/>
                <w:sz w:val="22"/>
                <w:szCs w:val="22"/>
              </w:rPr>
              <w:t>86.837,55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9" w14:textId="1491A6A0" w:rsidR="005201EB" w:rsidRPr="002E2286" w:rsidRDefault="005201EB" w:rsidP="005201EB">
            <w:pPr>
              <w:spacing w:line="254" w:lineRule="auto"/>
              <w:jc w:val="right"/>
              <w:rPr>
                <w:rFonts w:ascii="Arial" w:eastAsia="Aptos" w:hAnsi="Arial" w:cs="Arial"/>
                <w:b/>
                <w:bCs/>
                <w:sz w:val="22"/>
                <w:szCs w:val="22"/>
              </w:rPr>
            </w:pPr>
            <w:r w:rsidRPr="002E2286">
              <w:rPr>
                <w:rFonts w:ascii="Arial" w:eastAsia="Aptos" w:hAnsi="Arial" w:cs="Arial"/>
                <w:b/>
                <w:bCs/>
                <w:sz w:val="22"/>
                <w:szCs w:val="22"/>
              </w:rPr>
              <w:t>73,6</w:t>
            </w:r>
            <w:r w:rsidR="000058D5">
              <w:rPr>
                <w:rFonts w:ascii="Arial" w:eastAsia="Aptos" w:hAnsi="Arial" w:cs="Arial"/>
                <w:b/>
                <w:bCs/>
                <w:sz w:val="22"/>
                <w:szCs w:val="22"/>
              </w:rPr>
              <w:t>8</w:t>
            </w:r>
          </w:p>
        </w:tc>
      </w:tr>
      <w:tr w:rsidR="005201EB" w14:paraId="30219D90"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tcMar>
              <w:top w:w="0" w:type="dxa"/>
              <w:left w:w="39" w:type="dxa"/>
              <w:bottom w:w="0" w:type="dxa"/>
              <w:right w:w="39" w:type="dxa"/>
            </w:tcMar>
            <w:vAlign w:val="center"/>
          </w:tcPr>
          <w:p w14:paraId="30219D8B" w14:textId="77777777" w:rsidR="005201EB" w:rsidRDefault="005201EB" w:rsidP="005201EB">
            <w:pPr>
              <w:spacing w:line="254" w:lineRule="auto"/>
              <w:rPr>
                <w:rFonts w:ascii="Arial" w:eastAsia="Aptos" w:hAnsi="Arial" w:cs="Arial"/>
                <w:b/>
                <w:sz w:val="22"/>
                <w:szCs w:val="22"/>
              </w:rPr>
            </w:pPr>
            <w:r>
              <w:rPr>
                <w:rFonts w:ascii="Arial" w:eastAsia="Arial" w:hAnsi="Arial" w:cs="Arial"/>
                <w:b/>
                <w:sz w:val="22"/>
                <w:szCs w:val="22"/>
              </w:rPr>
              <w:t>Program</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C" w14:textId="77777777" w:rsidR="005201EB" w:rsidRDefault="005201EB" w:rsidP="005201EB">
            <w:pPr>
              <w:spacing w:line="254" w:lineRule="auto"/>
              <w:rPr>
                <w:rFonts w:ascii="Arial" w:eastAsia="Aptos" w:hAnsi="Arial" w:cs="Arial"/>
                <w:b/>
                <w:sz w:val="22"/>
                <w:szCs w:val="22"/>
              </w:rPr>
            </w:pPr>
            <w:r>
              <w:rPr>
                <w:rFonts w:ascii="Arial" w:eastAsia="Arial" w:hAnsi="Arial" w:cs="Arial"/>
                <w:b/>
                <w:sz w:val="22"/>
                <w:szCs w:val="22"/>
              </w:rPr>
              <w:t>Redovna djelatnost odsjeka za imovinsko-pravne poslove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D" w14:textId="3E583149" w:rsidR="005201EB" w:rsidRDefault="002E2286" w:rsidP="005201EB">
            <w:pPr>
              <w:spacing w:line="254" w:lineRule="auto"/>
              <w:jc w:val="right"/>
              <w:rPr>
                <w:rFonts w:ascii="Arial" w:eastAsia="Aptos" w:hAnsi="Arial" w:cs="Arial"/>
                <w:b/>
                <w:sz w:val="22"/>
                <w:szCs w:val="22"/>
              </w:rPr>
            </w:pPr>
            <w:r>
              <w:rPr>
                <w:rFonts w:ascii="Arial" w:eastAsia="Aptos" w:hAnsi="Arial" w:cs="Arial"/>
                <w:b/>
                <w:sz w:val="22"/>
                <w:szCs w:val="22"/>
              </w:rPr>
              <w:t>45.562,00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E" w14:textId="05F4C17D" w:rsidR="005201EB" w:rsidRDefault="002E2286" w:rsidP="005201EB">
            <w:pPr>
              <w:spacing w:line="254" w:lineRule="auto"/>
              <w:jc w:val="right"/>
              <w:rPr>
                <w:rFonts w:ascii="Arial" w:eastAsia="Aptos" w:hAnsi="Arial" w:cs="Arial"/>
                <w:b/>
                <w:sz w:val="22"/>
                <w:szCs w:val="22"/>
              </w:rPr>
            </w:pPr>
            <w:r>
              <w:rPr>
                <w:rFonts w:ascii="Arial" w:eastAsia="Aptos" w:hAnsi="Arial" w:cs="Arial"/>
                <w:b/>
                <w:sz w:val="22"/>
                <w:szCs w:val="22"/>
              </w:rPr>
              <w:t>31.061,31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8F" w14:textId="32B1F708" w:rsidR="005201EB" w:rsidRDefault="002E2286" w:rsidP="005201EB">
            <w:pPr>
              <w:spacing w:line="254" w:lineRule="auto"/>
              <w:jc w:val="right"/>
              <w:rPr>
                <w:rFonts w:ascii="Arial" w:eastAsia="Aptos" w:hAnsi="Arial" w:cs="Arial"/>
                <w:b/>
                <w:sz w:val="22"/>
                <w:szCs w:val="22"/>
              </w:rPr>
            </w:pPr>
            <w:r>
              <w:rPr>
                <w:rFonts w:ascii="Arial" w:eastAsia="Aptos" w:hAnsi="Arial" w:cs="Arial"/>
                <w:b/>
                <w:sz w:val="22"/>
                <w:szCs w:val="22"/>
              </w:rPr>
              <w:t>68,17</w:t>
            </w:r>
          </w:p>
        </w:tc>
      </w:tr>
      <w:tr w:rsidR="002F56FF" w14:paraId="30219D96"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1"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Aktivnost</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2"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Redovna djelatnost odsjeka za imovinsko-pravne poslove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3" w14:textId="15CC4187" w:rsidR="002F56FF" w:rsidRDefault="002F56FF" w:rsidP="002F56FF">
            <w:pPr>
              <w:spacing w:line="254" w:lineRule="auto"/>
              <w:jc w:val="right"/>
              <w:rPr>
                <w:rFonts w:ascii="Arial" w:eastAsia="Aptos" w:hAnsi="Arial" w:cs="Arial"/>
                <w:bCs/>
                <w:sz w:val="22"/>
                <w:szCs w:val="22"/>
              </w:rPr>
            </w:pPr>
            <w:r>
              <w:rPr>
                <w:rFonts w:ascii="Arial" w:eastAsia="Aptos" w:hAnsi="Arial" w:cs="Arial"/>
                <w:b/>
                <w:sz w:val="22"/>
                <w:szCs w:val="22"/>
              </w:rPr>
              <w:t>45.562,00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4" w14:textId="57FAA54B" w:rsidR="002F56FF" w:rsidRDefault="002F56FF" w:rsidP="002F56FF">
            <w:pPr>
              <w:spacing w:line="254" w:lineRule="auto"/>
              <w:jc w:val="right"/>
              <w:rPr>
                <w:rFonts w:ascii="Arial" w:eastAsia="Aptos" w:hAnsi="Arial" w:cs="Arial"/>
                <w:bCs/>
                <w:sz w:val="22"/>
                <w:szCs w:val="22"/>
              </w:rPr>
            </w:pPr>
            <w:r>
              <w:rPr>
                <w:rFonts w:ascii="Arial" w:eastAsia="Aptos" w:hAnsi="Arial" w:cs="Arial"/>
                <w:b/>
                <w:sz w:val="22"/>
                <w:szCs w:val="22"/>
              </w:rPr>
              <w:t>31.061,31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5" w14:textId="705EBC81" w:rsidR="002F56FF" w:rsidRDefault="002F56FF" w:rsidP="002F56FF">
            <w:pPr>
              <w:spacing w:line="254" w:lineRule="auto"/>
              <w:jc w:val="right"/>
              <w:rPr>
                <w:rFonts w:ascii="Arial" w:eastAsia="Aptos" w:hAnsi="Arial" w:cs="Arial"/>
                <w:bCs/>
                <w:sz w:val="22"/>
                <w:szCs w:val="22"/>
              </w:rPr>
            </w:pPr>
            <w:r>
              <w:rPr>
                <w:rFonts w:ascii="Arial" w:eastAsia="Aptos" w:hAnsi="Arial" w:cs="Arial"/>
                <w:b/>
                <w:sz w:val="22"/>
                <w:szCs w:val="22"/>
              </w:rPr>
              <w:t>68,17</w:t>
            </w:r>
          </w:p>
        </w:tc>
      </w:tr>
      <w:tr w:rsidR="002F56FF" w14:paraId="30219D9C"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7"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 xml:space="preserve">Program </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8" w14:textId="77777777" w:rsidR="002F56FF" w:rsidRDefault="002F56FF" w:rsidP="002F56FF">
            <w:pPr>
              <w:spacing w:line="254" w:lineRule="auto"/>
              <w:rPr>
                <w:rFonts w:ascii="Arial" w:eastAsia="Aptos" w:hAnsi="Arial" w:cs="Arial"/>
                <w:bCs/>
                <w:sz w:val="22"/>
                <w:szCs w:val="22"/>
              </w:rPr>
            </w:pPr>
            <w:r>
              <w:rPr>
                <w:rFonts w:ascii="Arial" w:eastAsia="Aptos" w:hAnsi="Arial" w:cs="Arial"/>
                <w:bCs/>
                <w:sz w:val="22"/>
                <w:szCs w:val="22"/>
              </w:rPr>
              <w:t>Imovinsko-pravni poslovi</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9" w14:textId="5BEE75AA" w:rsidR="002F56FF" w:rsidRDefault="002F56FF" w:rsidP="002F56FF">
            <w:pPr>
              <w:spacing w:line="254" w:lineRule="auto"/>
              <w:jc w:val="right"/>
              <w:rPr>
                <w:rFonts w:ascii="Arial" w:eastAsia="Aptos" w:hAnsi="Arial" w:cs="Arial"/>
                <w:bCs/>
                <w:sz w:val="22"/>
                <w:szCs w:val="22"/>
              </w:rPr>
            </w:pPr>
            <w:r>
              <w:rPr>
                <w:rFonts w:ascii="Arial" w:eastAsia="Aptos" w:hAnsi="Arial" w:cs="Arial"/>
                <w:bCs/>
                <w:sz w:val="22"/>
                <w:szCs w:val="22"/>
              </w:rPr>
              <w:t>72.300,00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A" w14:textId="7310004A" w:rsidR="002F56FF" w:rsidRDefault="002F56FF" w:rsidP="002F56FF">
            <w:pPr>
              <w:spacing w:line="254" w:lineRule="auto"/>
              <w:jc w:val="right"/>
              <w:rPr>
                <w:rFonts w:ascii="Arial" w:eastAsia="Aptos" w:hAnsi="Arial" w:cs="Arial"/>
                <w:bCs/>
                <w:sz w:val="22"/>
                <w:szCs w:val="22"/>
              </w:rPr>
            </w:pPr>
            <w:r>
              <w:rPr>
                <w:rFonts w:ascii="Arial" w:eastAsia="Aptos" w:hAnsi="Arial" w:cs="Arial"/>
                <w:bCs/>
                <w:sz w:val="22"/>
                <w:szCs w:val="22"/>
              </w:rPr>
              <w:t>55.776,24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B" w14:textId="7D728F74" w:rsidR="002F56FF" w:rsidRDefault="002F56FF" w:rsidP="002F56FF">
            <w:pPr>
              <w:spacing w:line="254" w:lineRule="auto"/>
              <w:jc w:val="right"/>
              <w:rPr>
                <w:rFonts w:ascii="Arial" w:eastAsia="Aptos" w:hAnsi="Arial" w:cs="Arial"/>
                <w:bCs/>
                <w:sz w:val="22"/>
                <w:szCs w:val="22"/>
              </w:rPr>
            </w:pPr>
            <w:r>
              <w:rPr>
                <w:rFonts w:ascii="Arial" w:eastAsia="Aptos" w:hAnsi="Arial" w:cs="Arial"/>
                <w:bCs/>
                <w:sz w:val="22"/>
                <w:szCs w:val="22"/>
              </w:rPr>
              <w:t>77,15</w:t>
            </w:r>
          </w:p>
        </w:tc>
      </w:tr>
      <w:tr w:rsidR="002F56FF" w14:paraId="30219DA2"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D"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Aktivnost</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E" w14:textId="77777777" w:rsidR="002F56FF" w:rsidRDefault="002F56FF" w:rsidP="002F56FF">
            <w:pPr>
              <w:spacing w:line="254" w:lineRule="auto"/>
              <w:rPr>
                <w:rFonts w:ascii="Arial" w:eastAsia="Aptos" w:hAnsi="Arial" w:cs="Arial"/>
                <w:bCs/>
                <w:sz w:val="22"/>
                <w:szCs w:val="22"/>
              </w:rPr>
            </w:pPr>
            <w:r>
              <w:rPr>
                <w:rFonts w:ascii="Arial" w:eastAsia="Aptos" w:hAnsi="Arial" w:cs="Arial"/>
                <w:bCs/>
                <w:sz w:val="22"/>
                <w:szCs w:val="22"/>
              </w:rPr>
              <w:t>Geodetsko katastarske usluge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9F" w14:textId="3E823862" w:rsidR="002F56FF" w:rsidRDefault="00704176" w:rsidP="002F56FF">
            <w:pPr>
              <w:spacing w:line="254" w:lineRule="auto"/>
              <w:jc w:val="right"/>
              <w:rPr>
                <w:rFonts w:ascii="Arial" w:eastAsia="Aptos" w:hAnsi="Arial" w:cs="Arial"/>
                <w:bCs/>
                <w:sz w:val="22"/>
                <w:szCs w:val="22"/>
              </w:rPr>
            </w:pPr>
            <w:r>
              <w:rPr>
                <w:rFonts w:ascii="Arial" w:eastAsia="Aptos" w:hAnsi="Arial" w:cs="Arial"/>
                <w:bCs/>
                <w:sz w:val="22"/>
                <w:szCs w:val="22"/>
              </w:rPr>
              <w:t>40.000,00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0" w14:textId="79933700" w:rsidR="002F56FF" w:rsidRDefault="00704176" w:rsidP="002F56FF">
            <w:pPr>
              <w:spacing w:line="254" w:lineRule="auto"/>
              <w:jc w:val="right"/>
              <w:rPr>
                <w:rFonts w:ascii="Arial" w:eastAsia="Aptos" w:hAnsi="Arial" w:cs="Arial"/>
                <w:bCs/>
                <w:sz w:val="22"/>
                <w:szCs w:val="22"/>
              </w:rPr>
            </w:pPr>
            <w:r>
              <w:rPr>
                <w:rFonts w:ascii="Arial" w:eastAsia="Aptos" w:hAnsi="Arial" w:cs="Arial"/>
                <w:bCs/>
                <w:sz w:val="22"/>
                <w:szCs w:val="22"/>
              </w:rPr>
              <w:t>37.593,75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1" w14:textId="2EF6593E" w:rsidR="002F56FF" w:rsidRDefault="00704176" w:rsidP="002F56FF">
            <w:pPr>
              <w:spacing w:line="254" w:lineRule="auto"/>
              <w:jc w:val="right"/>
              <w:rPr>
                <w:rFonts w:ascii="Arial" w:eastAsia="Aptos" w:hAnsi="Arial" w:cs="Arial"/>
                <w:bCs/>
                <w:sz w:val="22"/>
                <w:szCs w:val="22"/>
              </w:rPr>
            </w:pPr>
            <w:r>
              <w:rPr>
                <w:rFonts w:ascii="Arial" w:eastAsia="Aptos" w:hAnsi="Arial" w:cs="Arial"/>
                <w:bCs/>
                <w:sz w:val="22"/>
                <w:szCs w:val="22"/>
              </w:rPr>
              <w:t>93,98</w:t>
            </w:r>
          </w:p>
        </w:tc>
      </w:tr>
      <w:tr w:rsidR="002F56FF" w14:paraId="30219DA8"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3"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Aktivnost</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4" w14:textId="77777777" w:rsidR="002F56FF" w:rsidRDefault="002F56FF" w:rsidP="002F56FF">
            <w:pPr>
              <w:spacing w:line="254" w:lineRule="auto"/>
              <w:rPr>
                <w:rFonts w:ascii="Arial" w:eastAsia="Aptos" w:hAnsi="Arial" w:cs="Arial"/>
                <w:bCs/>
                <w:sz w:val="22"/>
                <w:szCs w:val="22"/>
              </w:rPr>
            </w:pPr>
            <w:r>
              <w:rPr>
                <w:rFonts w:ascii="Arial" w:eastAsia="Aptos" w:hAnsi="Arial" w:cs="Arial"/>
                <w:bCs/>
                <w:sz w:val="22"/>
                <w:szCs w:val="22"/>
              </w:rPr>
              <w:t>Nasljeđivanje imovine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5" w14:textId="6FC07774" w:rsidR="002F56FF" w:rsidRDefault="00704176" w:rsidP="002F56FF">
            <w:pPr>
              <w:spacing w:line="254" w:lineRule="auto"/>
              <w:jc w:val="right"/>
              <w:rPr>
                <w:rFonts w:ascii="Arial" w:eastAsia="Aptos" w:hAnsi="Arial" w:cs="Arial"/>
                <w:bCs/>
                <w:sz w:val="22"/>
                <w:szCs w:val="22"/>
              </w:rPr>
            </w:pPr>
            <w:r>
              <w:rPr>
                <w:rFonts w:ascii="Arial" w:eastAsia="Aptos" w:hAnsi="Arial" w:cs="Arial"/>
                <w:bCs/>
                <w:sz w:val="22"/>
                <w:szCs w:val="22"/>
              </w:rPr>
              <w:t>3.000,00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6" w14:textId="04FDC4A1" w:rsidR="002F56FF" w:rsidRDefault="00704176" w:rsidP="002F56FF">
            <w:pPr>
              <w:spacing w:line="254" w:lineRule="auto"/>
              <w:jc w:val="right"/>
              <w:rPr>
                <w:rFonts w:ascii="Arial" w:eastAsia="Aptos" w:hAnsi="Arial" w:cs="Arial"/>
                <w:bCs/>
                <w:sz w:val="22"/>
                <w:szCs w:val="22"/>
              </w:rPr>
            </w:pPr>
            <w:r>
              <w:rPr>
                <w:rFonts w:ascii="Arial" w:eastAsia="Aptos" w:hAnsi="Arial" w:cs="Arial"/>
                <w:bCs/>
                <w:sz w:val="22"/>
                <w:szCs w:val="22"/>
              </w:rPr>
              <w:t>1.016,03</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7" w14:textId="3BCA5BFE"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33,87</w:t>
            </w:r>
          </w:p>
        </w:tc>
      </w:tr>
      <w:tr w:rsidR="002F56FF" w14:paraId="30219DAE" w14:textId="77777777" w:rsidTr="005201EB">
        <w:trPr>
          <w:trHeight w:val="323"/>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9"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Aktivnost</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A" w14:textId="77777777" w:rsidR="002F56FF" w:rsidRDefault="002F56FF" w:rsidP="002F56FF">
            <w:pPr>
              <w:spacing w:line="254" w:lineRule="auto"/>
              <w:rPr>
                <w:rFonts w:ascii="Arial" w:eastAsia="Aptos" w:hAnsi="Arial" w:cs="Arial"/>
                <w:bCs/>
                <w:sz w:val="22"/>
                <w:szCs w:val="22"/>
              </w:rPr>
            </w:pPr>
            <w:r>
              <w:rPr>
                <w:rFonts w:ascii="Arial" w:eastAsia="Aptos" w:hAnsi="Arial" w:cs="Arial"/>
                <w:bCs/>
                <w:sz w:val="22"/>
                <w:szCs w:val="22"/>
              </w:rPr>
              <w:t>Sudski postupci</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B" w14:textId="0CE60C5C"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12.000,00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C" w14:textId="6389E9A8"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3.517,46</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D" w14:textId="5D37E927"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29,31</w:t>
            </w:r>
          </w:p>
        </w:tc>
      </w:tr>
      <w:tr w:rsidR="002F56FF" w14:paraId="30219DB4" w14:textId="77777777" w:rsidTr="005201EB">
        <w:trPr>
          <w:trHeight w:val="545"/>
        </w:trPr>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AF" w14:textId="77777777" w:rsidR="002F56FF" w:rsidRDefault="002F56FF" w:rsidP="002F56FF">
            <w:pPr>
              <w:spacing w:line="254" w:lineRule="auto"/>
              <w:rPr>
                <w:rFonts w:ascii="Arial" w:eastAsia="Aptos" w:hAnsi="Arial" w:cs="Arial"/>
                <w:b/>
                <w:sz w:val="22"/>
                <w:szCs w:val="22"/>
              </w:rPr>
            </w:pPr>
            <w:r>
              <w:rPr>
                <w:rFonts w:ascii="Arial" w:eastAsia="Aptos" w:hAnsi="Arial" w:cs="Arial"/>
                <w:b/>
                <w:sz w:val="22"/>
                <w:szCs w:val="22"/>
              </w:rPr>
              <w:t>Kapitalni projekt</w:t>
            </w:r>
          </w:p>
        </w:tc>
        <w:tc>
          <w:tcPr>
            <w:tcW w:w="365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B0" w14:textId="77777777" w:rsidR="002F56FF" w:rsidRDefault="002F56FF" w:rsidP="002F56FF">
            <w:pPr>
              <w:spacing w:line="254" w:lineRule="auto"/>
              <w:rPr>
                <w:rFonts w:ascii="Arial" w:eastAsia="Aptos" w:hAnsi="Arial" w:cs="Arial"/>
                <w:bCs/>
                <w:sz w:val="22"/>
                <w:szCs w:val="22"/>
              </w:rPr>
            </w:pPr>
            <w:r>
              <w:rPr>
                <w:rFonts w:ascii="Arial" w:eastAsia="Aptos" w:hAnsi="Arial" w:cs="Arial"/>
                <w:bCs/>
                <w:sz w:val="22"/>
                <w:szCs w:val="22"/>
              </w:rPr>
              <w:t xml:space="preserve">Katastarska izmjera zemljišta i </w:t>
            </w:r>
            <w:proofErr w:type="spellStart"/>
            <w:r>
              <w:rPr>
                <w:rFonts w:ascii="Arial" w:eastAsia="Aptos" w:hAnsi="Arial" w:cs="Arial"/>
                <w:bCs/>
                <w:sz w:val="22"/>
                <w:szCs w:val="22"/>
              </w:rPr>
              <w:t>reambulacija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B1" w14:textId="38530DEA"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17.300,00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B2" w14:textId="0C467B43" w:rsidR="002F56FF" w:rsidRDefault="002B1A04" w:rsidP="002F56FF">
            <w:pPr>
              <w:spacing w:line="254" w:lineRule="auto"/>
              <w:jc w:val="right"/>
              <w:rPr>
                <w:rFonts w:ascii="Arial" w:eastAsia="Aptos" w:hAnsi="Arial" w:cs="Arial"/>
                <w:bCs/>
                <w:sz w:val="22"/>
                <w:szCs w:val="22"/>
              </w:rPr>
            </w:pPr>
            <w:r>
              <w:rPr>
                <w:rFonts w:ascii="Arial" w:eastAsia="Aptos" w:hAnsi="Arial" w:cs="Arial"/>
                <w:bCs/>
                <w:sz w:val="22"/>
                <w:szCs w:val="22"/>
              </w:rPr>
              <w:t>10.252,45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9DB3" w14:textId="44F85AC1" w:rsidR="002F56FF" w:rsidRDefault="00E053F4" w:rsidP="002F56FF">
            <w:pPr>
              <w:spacing w:line="254" w:lineRule="auto"/>
              <w:jc w:val="right"/>
              <w:rPr>
                <w:rFonts w:ascii="Arial" w:eastAsia="Aptos" w:hAnsi="Arial" w:cs="Arial"/>
                <w:bCs/>
                <w:sz w:val="22"/>
                <w:szCs w:val="22"/>
              </w:rPr>
            </w:pPr>
            <w:r>
              <w:rPr>
                <w:rFonts w:ascii="Arial" w:eastAsia="Aptos" w:hAnsi="Arial" w:cs="Arial"/>
                <w:bCs/>
                <w:sz w:val="22"/>
                <w:szCs w:val="22"/>
              </w:rPr>
              <w:t>59,26</w:t>
            </w:r>
          </w:p>
        </w:tc>
      </w:tr>
    </w:tbl>
    <w:p w14:paraId="30219DB5" w14:textId="77777777" w:rsidR="00D94B56" w:rsidRDefault="00D94B56">
      <w:pPr>
        <w:spacing w:line="360" w:lineRule="auto"/>
        <w:rPr>
          <w:rFonts w:ascii="Arial" w:eastAsia="Aptos" w:hAnsi="Arial" w:cs="Arial"/>
          <w:b/>
          <w:bCs/>
          <w:sz w:val="22"/>
          <w:szCs w:val="22"/>
          <w:u w:val="single"/>
        </w:rPr>
      </w:pPr>
    </w:p>
    <w:p w14:paraId="30219DB6" w14:textId="77777777"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Program Redovna djelatnost Odsjeka za imovinsko- pravne poslove odnosi se na osiguravanje osnovnih sredstava za materijalne rashode neophodnih za redovno funkcioniranje Upravnog odjela za imovinske i pravne odnose.</w:t>
      </w:r>
    </w:p>
    <w:p w14:paraId="30219DB8" w14:textId="1FFA8F15" w:rsidR="00D94B56" w:rsidRPr="00B14473" w:rsidRDefault="007C2BC3" w:rsidP="00B14473">
      <w:pPr>
        <w:spacing w:line="276" w:lineRule="auto"/>
        <w:jc w:val="both"/>
        <w:rPr>
          <w:rFonts w:ascii="Arial" w:eastAsia="Aptos" w:hAnsi="Arial" w:cs="Arial"/>
          <w:sz w:val="22"/>
          <w:szCs w:val="22"/>
        </w:rPr>
      </w:pPr>
      <w:r>
        <w:rPr>
          <w:rFonts w:ascii="Arial" w:eastAsia="Aptos" w:hAnsi="Arial" w:cs="Arial"/>
          <w:sz w:val="22"/>
          <w:szCs w:val="22"/>
        </w:rPr>
        <w:t>Cilj programa je osigurati uvjete za uspješno obavljanje imovinsko-pravnih, upravnih i drugih stručnih poslova u svezi imovine Grada Virovitice.</w:t>
      </w:r>
    </w:p>
    <w:p w14:paraId="30219DB9"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Pokazatelj uspješnosti:</w:t>
      </w:r>
    </w:p>
    <w:p w14:paraId="30219DBA" w14:textId="77777777"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Pokazatelj uspješnosti ovog programa je redovito podmirivati sve obveze prema isporuci roba i usluga.</w:t>
      </w:r>
    </w:p>
    <w:p w14:paraId="30219DBC" w14:textId="4DF5DFFA" w:rsidR="00D94B56" w:rsidRPr="00B14473" w:rsidRDefault="007C2BC3">
      <w:pPr>
        <w:spacing w:line="276" w:lineRule="auto"/>
        <w:rPr>
          <w:rFonts w:ascii="Arial" w:eastAsia="Aptos" w:hAnsi="Arial" w:cs="Arial"/>
          <w:sz w:val="22"/>
          <w:szCs w:val="22"/>
        </w:rPr>
      </w:pPr>
      <w:r>
        <w:rPr>
          <w:rFonts w:ascii="Arial" w:eastAsia="Aptos" w:hAnsi="Arial" w:cs="Arial"/>
          <w:sz w:val="22"/>
          <w:szCs w:val="22"/>
        </w:rPr>
        <w:lastRenderedPageBreak/>
        <w:t>U razdoblju I-XII</w:t>
      </w:r>
      <w:r w:rsidR="00B14473">
        <w:rPr>
          <w:rFonts w:ascii="Arial" w:eastAsia="Aptos" w:hAnsi="Arial" w:cs="Arial"/>
          <w:sz w:val="22"/>
          <w:szCs w:val="22"/>
        </w:rPr>
        <w:t>.</w:t>
      </w:r>
      <w:r>
        <w:rPr>
          <w:rFonts w:ascii="Arial" w:eastAsia="Aptos" w:hAnsi="Arial" w:cs="Arial"/>
          <w:sz w:val="22"/>
          <w:szCs w:val="22"/>
        </w:rPr>
        <w:t xml:space="preserve"> 202</w:t>
      </w:r>
      <w:r w:rsidR="00B14473">
        <w:rPr>
          <w:rFonts w:ascii="Arial" w:eastAsia="Aptos" w:hAnsi="Arial" w:cs="Arial"/>
          <w:sz w:val="22"/>
          <w:szCs w:val="22"/>
        </w:rPr>
        <w:t>5</w:t>
      </w:r>
      <w:r>
        <w:rPr>
          <w:rFonts w:ascii="Arial" w:eastAsia="Aptos" w:hAnsi="Arial" w:cs="Arial"/>
          <w:sz w:val="22"/>
          <w:szCs w:val="22"/>
        </w:rPr>
        <w:t>. redovito su se podmirivale sve obveze prema isporuci roba i usluga.</w:t>
      </w:r>
    </w:p>
    <w:p w14:paraId="30219DBD"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DBE" w14:textId="465DEF70" w:rsidR="00D94B56" w:rsidRDefault="007C2BC3" w:rsidP="00B14473">
      <w:pPr>
        <w:spacing w:line="276" w:lineRule="auto"/>
        <w:jc w:val="both"/>
        <w:rPr>
          <w:rFonts w:ascii="Arial" w:eastAsia="Aptos" w:hAnsi="Arial" w:cs="Arial"/>
          <w:sz w:val="22"/>
          <w:szCs w:val="22"/>
        </w:rPr>
      </w:pPr>
      <w:r>
        <w:rPr>
          <w:rFonts w:ascii="Arial" w:eastAsia="Aptos" w:hAnsi="Arial" w:cs="Arial"/>
          <w:sz w:val="22"/>
          <w:szCs w:val="22"/>
        </w:rPr>
        <w:t>U razdoblju I-XII</w:t>
      </w:r>
      <w:r w:rsidR="00B14473">
        <w:rPr>
          <w:rFonts w:ascii="Arial" w:eastAsia="Aptos" w:hAnsi="Arial" w:cs="Arial"/>
          <w:sz w:val="22"/>
          <w:szCs w:val="22"/>
        </w:rPr>
        <w:t>.</w:t>
      </w:r>
      <w:r w:rsidR="00FB34BB">
        <w:rPr>
          <w:rFonts w:ascii="Arial" w:eastAsia="Aptos" w:hAnsi="Arial" w:cs="Arial"/>
          <w:sz w:val="22"/>
          <w:szCs w:val="22"/>
        </w:rPr>
        <w:t xml:space="preserve"> </w:t>
      </w:r>
      <w:r>
        <w:rPr>
          <w:rFonts w:ascii="Arial" w:eastAsia="Aptos" w:hAnsi="Arial" w:cs="Arial"/>
          <w:sz w:val="22"/>
          <w:szCs w:val="22"/>
        </w:rPr>
        <w:t>202</w:t>
      </w:r>
      <w:r w:rsidR="00B14473">
        <w:rPr>
          <w:rFonts w:ascii="Arial" w:eastAsia="Aptos" w:hAnsi="Arial" w:cs="Arial"/>
          <w:sz w:val="22"/>
          <w:szCs w:val="22"/>
        </w:rPr>
        <w:t>5</w:t>
      </w:r>
      <w:r>
        <w:rPr>
          <w:rFonts w:ascii="Arial" w:eastAsia="Aptos" w:hAnsi="Arial" w:cs="Arial"/>
          <w:sz w:val="22"/>
          <w:szCs w:val="22"/>
        </w:rPr>
        <w:t xml:space="preserve">. za potrebe izvršenja aktivnosti sadržane u ovom programu Redovne djelatnosti odsjeka za imovinsko-pravne poslove planirano je ukupno </w:t>
      </w:r>
      <w:r w:rsidR="00FB34BB">
        <w:rPr>
          <w:rFonts w:ascii="Arial" w:eastAsia="Aptos" w:hAnsi="Arial" w:cs="Arial"/>
          <w:sz w:val="22"/>
          <w:szCs w:val="22"/>
        </w:rPr>
        <w:t>45.562,00</w:t>
      </w:r>
      <w:r>
        <w:rPr>
          <w:rFonts w:ascii="Arial" w:eastAsia="Aptos" w:hAnsi="Arial" w:cs="Arial"/>
          <w:sz w:val="22"/>
          <w:szCs w:val="22"/>
        </w:rPr>
        <w:t xml:space="preserve"> </w:t>
      </w:r>
      <w:r>
        <w:rPr>
          <w:rFonts w:ascii="Arial" w:eastAsia="Aptos" w:hAnsi="Arial" w:cs="Arial"/>
          <w:bCs/>
          <w:sz w:val="22"/>
          <w:szCs w:val="22"/>
        </w:rPr>
        <w:t>eur</w:t>
      </w:r>
      <w:r>
        <w:rPr>
          <w:rFonts w:ascii="Arial" w:eastAsia="Aptos" w:hAnsi="Arial" w:cs="Arial"/>
          <w:sz w:val="22"/>
          <w:szCs w:val="22"/>
        </w:rPr>
        <w:t xml:space="preserve">a, a utrošeno </w:t>
      </w:r>
      <w:r w:rsidR="00FB34BB">
        <w:rPr>
          <w:rFonts w:ascii="Arial" w:eastAsia="Aptos" w:hAnsi="Arial" w:cs="Arial"/>
          <w:bCs/>
          <w:sz w:val="22"/>
          <w:szCs w:val="22"/>
        </w:rPr>
        <w:t>31.061,31</w:t>
      </w:r>
      <w:r>
        <w:rPr>
          <w:rFonts w:ascii="Arial" w:eastAsia="Aptos" w:hAnsi="Arial" w:cs="Arial"/>
          <w:bCs/>
          <w:sz w:val="22"/>
          <w:szCs w:val="22"/>
        </w:rPr>
        <w:t xml:space="preserve"> eura,</w:t>
      </w:r>
      <w:r>
        <w:rPr>
          <w:rFonts w:ascii="Arial" w:eastAsia="Aptos" w:hAnsi="Arial" w:cs="Arial"/>
          <w:sz w:val="22"/>
          <w:szCs w:val="22"/>
        </w:rPr>
        <w:t xml:space="preserve"> što iznosi </w:t>
      </w:r>
      <w:r w:rsidR="00FB34BB">
        <w:rPr>
          <w:rFonts w:ascii="Arial" w:eastAsia="Aptos" w:hAnsi="Arial" w:cs="Arial"/>
          <w:sz w:val="22"/>
          <w:szCs w:val="22"/>
        </w:rPr>
        <w:t>68,17</w:t>
      </w:r>
      <w:r>
        <w:rPr>
          <w:rFonts w:ascii="Arial" w:eastAsia="Aptos" w:hAnsi="Arial" w:cs="Arial"/>
          <w:sz w:val="22"/>
          <w:szCs w:val="22"/>
        </w:rPr>
        <w:t xml:space="preserve">% godišnjeg plana. </w:t>
      </w:r>
    </w:p>
    <w:p w14:paraId="30219DC0" w14:textId="41E5E221" w:rsidR="00D94B56" w:rsidRPr="00FB34BB" w:rsidRDefault="007C2BC3">
      <w:pPr>
        <w:spacing w:line="276" w:lineRule="auto"/>
        <w:rPr>
          <w:rFonts w:ascii="Arial" w:eastAsia="Aptos" w:hAnsi="Arial" w:cs="Arial"/>
          <w:sz w:val="22"/>
          <w:szCs w:val="22"/>
        </w:rPr>
      </w:pPr>
      <w:r>
        <w:rPr>
          <w:rFonts w:ascii="Arial" w:eastAsia="Aptos" w:hAnsi="Arial" w:cs="Arial"/>
          <w:sz w:val="22"/>
          <w:szCs w:val="22"/>
        </w:rPr>
        <w:t>U okviru ovog programa izvršena je sljedeća aktivnost:</w:t>
      </w:r>
    </w:p>
    <w:p w14:paraId="30219DC1"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Aktivnost: Redovna djelatnost odsjeka za imovinsko-pravne poslove</w:t>
      </w:r>
    </w:p>
    <w:p w14:paraId="30219DC4" w14:textId="5B4BD852" w:rsidR="00D94B56" w:rsidRPr="00693689" w:rsidRDefault="007C2BC3" w:rsidP="00693689">
      <w:pPr>
        <w:spacing w:line="276" w:lineRule="auto"/>
        <w:jc w:val="both"/>
        <w:rPr>
          <w:rFonts w:ascii="Arial" w:eastAsia="Aptos" w:hAnsi="Arial" w:cs="Arial"/>
          <w:sz w:val="22"/>
          <w:szCs w:val="22"/>
        </w:rPr>
      </w:pPr>
      <w:r>
        <w:rPr>
          <w:rFonts w:ascii="Arial" w:eastAsia="Aptos" w:hAnsi="Arial" w:cs="Arial"/>
          <w:sz w:val="22"/>
          <w:szCs w:val="22"/>
        </w:rPr>
        <w:t xml:space="preserve">Rashodi za redovnu djelatnost Odsjeka za imovinske i pravne poslove izvršeni su u iznosu od </w:t>
      </w:r>
      <w:r w:rsidR="00FB34BB">
        <w:rPr>
          <w:rFonts w:ascii="Arial" w:eastAsia="Aptos" w:hAnsi="Arial" w:cs="Arial"/>
          <w:bCs/>
          <w:sz w:val="22"/>
          <w:szCs w:val="22"/>
        </w:rPr>
        <w:t xml:space="preserve">31.061,31 </w:t>
      </w:r>
      <w:r>
        <w:rPr>
          <w:rFonts w:ascii="Arial" w:eastAsia="Aptos" w:hAnsi="Arial" w:cs="Arial"/>
          <w:bCs/>
          <w:sz w:val="22"/>
          <w:szCs w:val="22"/>
        </w:rPr>
        <w:t>eur</w:t>
      </w:r>
      <w:r>
        <w:rPr>
          <w:rFonts w:ascii="Arial" w:eastAsia="Aptos" w:hAnsi="Arial" w:cs="Arial"/>
          <w:sz w:val="22"/>
          <w:szCs w:val="22"/>
        </w:rPr>
        <w:t>a, a odnose se na rashode za naknade za procjeniteljsko povjerenstvo, usluge vještačenja, tisak, natječaj, oglase, održavanje programa Registar nekretnina, upravne i administrativne pristojbe, te sudske i javnobilježničke pristojbe.</w:t>
      </w:r>
    </w:p>
    <w:p w14:paraId="06FB38F2" w14:textId="77777777" w:rsidR="00693689" w:rsidRDefault="00693689">
      <w:pPr>
        <w:spacing w:line="276" w:lineRule="auto"/>
        <w:rPr>
          <w:rFonts w:ascii="Arial" w:eastAsia="Aptos" w:hAnsi="Arial" w:cs="Arial"/>
          <w:b/>
          <w:bCs/>
          <w:sz w:val="22"/>
          <w:szCs w:val="22"/>
        </w:rPr>
      </w:pPr>
    </w:p>
    <w:p w14:paraId="30219DC5" w14:textId="07B6B2EF"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Program: IMOVINSKO-PRAVNI POSLOVI</w:t>
      </w:r>
    </w:p>
    <w:p w14:paraId="30219DC6" w14:textId="77777777" w:rsidR="00D94B56" w:rsidRDefault="00D94B56">
      <w:pPr>
        <w:spacing w:line="276" w:lineRule="auto"/>
        <w:rPr>
          <w:rFonts w:ascii="Arial" w:eastAsia="Aptos" w:hAnsi="Arial" w:cs="Arial"/>
          <w:b/>
          <w:bCs/>
          <w:sz w:val="22"/>
          <w:szCs w:val="22"/>
        </w:rPr>
      </w:pPr>
    </w:p>
    <w:p w14:paraId="30219DC7"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9DC9" w14:textId="64035438" w:rsidR="00D94B56" w:rsidRPr="00E82FEE" w:rsidRDefault="007C2BC3" w:rsidP="00E82FEE">
      <w:pPr>
        <w:spacing w:line="276" w:lineRule="auto"/>
        <w:jc w:val="both"/>
        <w:rPr>
          <w:rFonts w:ascii="Arial" w:eastAsia="Aptos" w:hAnsi="Arial" w:cs="Arial"/>
          <w:sz w:val="22"/>
          <w:szCs w:val="22"/>
        </w:rPr>
      </w:pPr>
      <w:r>
        <w:rPr>
          <w:rFonts w:ascii="Arial" w:eastAsia="Aptos" w:hAnsi="Arial" w:cs="Arial"/>
          <w:sz w:val="22"/>
          <w:szCs w:val="22"/>
        </w:rPr>
        <w:t xml:space="preserve">Program Imovinsko-pravni poslovi odnosi se na stvaranje preduvjeta za izgradnju komunalne infrastrukture i poboljšanje uvjeta stanovanja izradom katastarskih karata. U okviru ovog programa osiguravaju se sredstva za geodetsko-katastarske usluge, sudske postupke, katastarske izmjere zemljišta i </w:t>
      </w:r>
      <w:proofErr w:type="spellStart"/>
      <w:r>
        <w:rPr>
          <w:rFonts w:ascii="Arial" w:eastAsia="Aptos" w:hAnsi="Arial" w:cs="Arial"/>
          <w:sz w:val="22"/>
          <w:szCs w:val="22"/>
        </w:rPr>
        <w:t>reambulacija</w:t>
      </w:r>
      <w:proofErr w:type="spellEnd"/>
      <w:r>
        <w:rPr>
          <w:rFonts w:ascii="Arial" w:eastAsia="Aptos" w:hAnsi="Arial" w:cs="Arial"/>
          <w:sz w:val="22"/>
          <w:szCs w:val="22"/>
        </w:rPr>
        <w:t xml:space="preserve">. Program obuhvaća aktivnosti: Geodetsko katastarske usluge, Nasljeđivanje imovine, Sudski postupci te kapitalni projekt: Katastarska izmjera zemljišta i </w:t>
      </w:r>
      <w:proofErr w:type="spellStart"/>
      <w:r>
        <w:rPr>
          <w:rFonts w:ascii="Arial" w:eastAsia="Aptos" w:hAnsi="Arial" w:cs="Arial"/>
          <w:sz w:val="22"/>
          <w:szCs w:val="22"/>
        </w:rPr>
        <w:t>reambulacija</w:t>
      </w:r>
      <w:proofErr w:type="spellEnd"/>
      <w:r>
        <w:rPr>
          <w:rFonts w:ascii="Arial" w:eastAsia="Aptos" w:hAnsi="Arial" w:cs="Arial"/>
          <w:sz w:val="22"/>
          <w:szCs w:val="22"/>
        </w:rPr>
        <w:t>.</w:t>
      </w:r>
    </w:p>
    <w:p w14:paraId="30219DCB" w14:textId="4F1BD194" w:rsidR="00D94B56" w:rsidRPr="00E82FEE" w:rsidRDefault="007C2BC3" w:rsidP="00E82FEE">
      <w:pPr>
        <w:spacing w:line="276" w:lineRule="auto"/>
        <w:jc w:val="both"/>
        <w:rPr>
          <w:rFonts w:ascii="Arial" w:eastAsia="Aptos" w:hAnsi="Arial" w:cs="Arial"/>
          <w:sz w:val="22"/>
          <w:szCs w:val="22"/>
        </w:rPr>
      </w:pPr>
      <w:r>
        <w:rPr>
          <w:rFonts w:ascii="Arial" w:eastAsia="Aptos" w:hAnsi="Arial" w:cs="Arial"/>
          <w:sz w:val="22"/>
          <w:szCs w:val="22"/>
        </w:rPr>
        <w:t xml:space="preserve">Cilj programa je osigurati neometano rješavanje imovinsko-pravnih odnosa radi gospodarskog razvoja Grada, zastupanje u sudskim i upravnim sporovima pri nadležnim upravnim i pravosudnim tijelima, vođenje evidencije imovine Grada, provođenje postupka katastarske izmjere zemljišta i </w:t>
      </w:r>
      <w:proofErr w:type="spellStart"/>
      <w:r>
        <w:rPr>
          <w:rFonts w:ascii="Arial" w:eastAsia="Aptos" w:hAnsi="Arial" w:cs="Arial"/>
          <w:sz w:val="22"/>
          <w:szCs w:val="22"/>
        </w:rPr>
        <w:t>reambulacija</w:t>
      </w:r>
      <w:proofErr w:type="spellEnd"/>
      <w:r>
        <w:rPr>
          <w:rFonts w:ascii="Arial" w:eastAsia="Aptos" w:hAnsi="Arial" w:cs="Arial"/>
          <w:sz w:val="22"/>
          <w:szCs w:val="22"/>
        </w:rPr>
        <w:t xml:space="preserve"> na području Grada Virovitice, te vođenje i održavanje Registra imovine Grada.</w:t>
      </w:r>
    </w:p>
    <w:p w14:paraId="30219DCC"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Pokazatelj uspješnosti:</w:t>
      </w:r>
    </w:p>
    <w:p w14:paraId="30219DCD" w14:textId="77777777" w:rsidR="00D94B56" w:rsidRDefault="007C2BC3" w:rsidP="00E82FEE">
      <w:pPr>
        <w:spacing w:line="276" w:lineRule="auto"/>
        <w:jc w:val="both"/>
        <w:rPr>
          <w:rFonts w:ascii="Arial" w:eastAsia="Aptos" w:hAnsi="Arial" w:cs="Arial"/>
          <w:sz w:val="22"/>
          <w:szCs w:val="22"/>
        </w:rPr>
      </w:pPr>
      <w:r>
        <w:rPr>
          <w:rFonts w:ascii="Arial" w:eastAsia="Aptos" w:hAnsi="Arial" w:cs="Arial"/>
          <w:sz w:val="22"/>
          <w:szCs w:val="22"/>
        </w:rPr>
        <w:t>Pokazatelj uspješnosti ovog programa je redovito podmirivati sve obveze prema isporuci roba i usluga.</w:t>
      </w:r>
    </w:p>
    <w:p w14:paraId="30219DCF" w14:textId="2DAD05D4" w:rsidR="00D94B56" w:rsidRPr="00E82FEE" w:rsidRDefault="007C2BC3" w:rsidP="00E82FEE">
      <w:pPr>
        <w:spacing w:line="276" w:lineRule="auto"/>
        <w:jc w:val="both"/>
        <w:rPr>
          <w:rFonts w:ascii="Arial" w:eastAsia="Aptos" w:hAnsi="Arial" w:cs="Arial"/>
          <w:sz w:val="22"/>
          <w:szCs w:val="22"/>
        </w:rPr>
      </w:pPr>
      <w:r>
        <w:rPr>
          <w:rFonts w:ascii="Arial" w:eastAsia="Aptos" w:hAnsi="Arial" w:cs="Arial"/>
          <w:sz w:val="22"/>
          <w:szCs w:val="22"/>
        </w:rPr>
        <w:t>U razdoblju I-XII</w:t>
      </w:r>
      <w:r w:rsidR="00E82FEE">
        <w:rPr>
          <w:rFonts w:ascii="Arial" w:eastAsia="Aptos" w:hAnsi="Arial" w:cs="Arial"/>
          <w:sz w:val="22"/>
          <w:szCs w:val="22"/>
        </w:rPr>
        <w:t>.</w:t>
      </w:r>
      <w:r>
        <w:rPr>
          <w:rFonts w:ascii="Arial" w:eastAsia="Aptos" w:hAnsi="Arial" w:cs="Arial"/>
          <w:sz w:val="22"/>
          <w:szCs w:val="22"/>
        </w:rPr>
        <w:t xml:space="preserve"> 202</w:t>
      </w:r>
      <w:r w:rsidR="00E82FEE">
        <w:rPr>
          <w:rFonts w:ascii="Arial" w:eastAsia="Aptos" w:hAnsi="Arial" w:cs="Arial"/>
          <w:sz w:val="22"/>
          <w:szCs w:val="22"/>
        </w:rPr>
        <w:t>5</w:t>
      </w:r>
      <w:r>
        <w:rPr>
          <w:rFonts w:ascii="Arial" w:eastAsia="Aptos" w:hAnsi="Arial" w:cs="Arial"/>
          <w:sz w:val="22"/>
          <w:szCs w:val="22"/>
        </w:rPr>
        <w:t>. redovito su se podmirivale sve obveze prema isporuci roba i usluga.</w:t>
      </w:r>
    </w:p>
    <w:p w14:paraId="30219DD0" w14:textId="77777777" w:rsidR="00D94B56" w:rsidRDefault="007C2BC3">
      <w:pPr>
        <w:spacing w:line="276" w:lineRule="auto"/>
        <w:jc w:val="both"/>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9DD1" w14:textId="2745734F" w:rsidR="00D94B56" w:rsidRDefault="007C2BC3">
      <w:pPr>
        <w:spacing w:line="276" w:lineRule="auto"/>
        <w:rPr>
          <w:rFonts w:ascii="Arial" w:eastAsia="Aptos" w:hAnsi="Arial" w:cs="Arial"/>
          <w:sz w:val="22"/>
          <w:szCs w:val="22"/>
        </w:rPr>
      </w:pPr>
      <w:r>
        <w:rPr>
          <w:rFonts w:ascii="Arial" w:eastAsia="Aptos" w:hAnsi="Arial" w:cs="Arial"/>
          <w:sz w:val="22"/>
          <w:szCs w:val="22"/>
        </w:rPr>
        <w:t>U razdoblju I-XII</w:t>
      </w:r>
      <w:r w:rsidR="00E82FEE">
        <w:rPr>
          <w:rFonts w:ascii="Arial" w:eastAsia="Aptos" w:hAnsi="Arial" w:cs="Arial"/>
          <w:sz w:val="22"/>
          <w:szCs w:val="22"/>
        </w:rPr>
        <w:t>.</w:t>
      </w:r>
      <w:r>
        <w:rPr>
          <w:rFonts w:ascii="Arial" w:eastAsia="Aptos" w:hAnsi="Arial" w:cs="Arial"/>
          <w:sz w:val="22"/>
          <w:szCs w:val="22"/>
        </w:rPr>
        <w:t xml:space="preserve"> 202</w:t>
      </w:r>
      <w:r w:rsidR="00E82FEE">
        <w:rPr>
          <w:rFonts w:ascii="Arial" w:eastAsia="Aptos" w:hAnsi="Arial" w:cs="Arial"/>
          <w:sz w:val="22"/>
          <w:szCs w:val="22"/>
        </w:rPr>
        <w:t>5</w:t>
      </w:r>
      <w:r>
        <w:rPr>
          <w:rFonts w:ascii="Arial" w:eastAsia="Aptos" w:hAnsi="Arial" w:cs="Arial"/>
          <w:sz w:val="22"/>
          <w:szCs w:val="22"/>
        </w:rPr>
        <w:t xml:space="preserve">. za potrebe izvršenja aktivnosti i kapitalnog projekta sadržane u ovom programu Imovinsko-pravni poslovi planirano je ukupno </w:t>
      </w:r>
      <w:r w:rsidR="007D3E72">
        <w:rPr>
          <w:rFonts w:ascii="Arial" w:eastAsia="Aptos" w:hAnsi="Arial" w:cs="Arial"/>
          <w:bCs/>
          <w:sz w:val="22"/>
          <w:szCs w:val="22"/>
        </w:rPr>
        <w:t>72.300,00</w:t>
      </w:r>
      <w:r>
        <w:rPr>
          <w:rFonts w:ascii="Arial" w:eastAsia="Aptos" w:hAnsi="Arial" w:cs="Arial"/>
          <w:bCs/>
          <w:sz w:val="22"/>
          <w:szCs w:val="22"/>
        </w:rPr>
        <w:t xml:space="preserve"> eur</w:t>
      </w:r>
      <w:r>
        <w:rPr>
          <w:rFonts w:ascii="Arial" w:eastAsia="Aptos" w:hAnsi="Arial" w:cs="Arial"/>
          <w:sz w:val="22"/>
          <w:szCs w:val="22"/>
        </w:rPr>
        <w:t xml:space="preserve">a, a utrošeno </w:t>
      </w:r>
      <w:r w:rsidR="007D3E72">
        <w:rPr>
          <w:rFonts w:ascii="Arial" w:eastAsia="Aptos" w:hAnsi="Arial" w:cs="Arial"/>
          <w:sz w:val="22"/>
          <w:szCs w:val="22"/>
        </w:rPr>
        <w:t>55.776,24</w:t>
      </w:r>
      <w:r>
        <w:rPr>
          <w:rFonts w:ascii="Arial" w:eastAsia="Aptos" w:hAnsi="Arial" w:cs="Arial"/>
          <w:sz w:val="22"/>
          <w:szCs w:val="22"/>
        </w:rPr>
        <w:t xml:space="preserve"> eura što iznosi </w:t>
      </w:r>
      <w:r w:rsidR="00621021">
        <w:rPr>
          <w:rFonts w:ascii="Arial" w:eastAsia="Aptos" w:hAnsi="Arial" w:cs="Arial"/>
          <w:sz w:val="22"/>
          <w:szCs w:val="22"/>
        </w:rPr>
        <w:t>71,15</w:t>
      </w:r>
      <w:r>
        <w:rPr>
          <w:rFonts w:ascii="Arial" w:eastAsia="Aptos" w:hAnsi="Arial" w:cs="Arial"/>
          <w:sz w:val="22"/>
          <w:szCs w:val="22"/>
        </w:rPr>
        <w:t xml:space="preserve">% godišnjeg plana. </w:t>
      </w:r>
    </w:p>
    <w:p w14:paraId="30219DD2" w14:textId="77777777" w:rsidR="00D94B56" w:rsidRDefault="007C2BC3">
      <w:pPr>
        <w:spacing w:line="276" w:lineRule="auto"/>
        <w:rPr>
          <w:rFonts w:ascii="Arial" w:eastAsia="Aptos" w:hAnsi="Arial" w:cs="Arial"/>
          <w:sz w:val="22"/>
          <w:szCs w:val="22"/>
        </w:rPr>
      </w:pPr>
      <w:r>
        <w:rPr>
          <w:rFonts w:ascii="Arial" w:eastAsia="Aptos" w:hAnsi="Arial" w:cs="Arial"/>
          <w:sz w:val="22"/>
          <w:szCs w:val="22"/>
        </w:rPr>
        <w:t>U okviru ovog programa izvršene su aktivnosti i kapitalni projekti:</w:t>
      </w:r>
    </w:p>
    <w:p w14:paraId="30219DD3"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Aktivnost: Geodetsko-katastarske usluge</w:t>
      </w:r>
    </w:p>
    <w:p w14:paraId="30219DD4" w14:textId="42DAF1A6"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Rashodi za Geodetsko-katastarske usluge u promatranom izvještajnom razdoblju realizirani su u iznosu od </w:t>
      </w:r>
      <w:r w:rsidR="00E370FF">
        <w:rPr>
          <w:rFonts w:ascii="Arial" w:eastAsia="Aptos" w:hAnsi="Arial" w:cs="Arial"/>
          <w:sz w:val="22"/>
          <w:szCs w:val="22"/>
        </w:rPr>
        <w:t>37.593,75</w:t>
      </w:r>
      <w:r>
        <w:rPr>
          <w:rFonts w:ascii="Arial" w:eastAsia="Aptos" w:hAnsi="Arial" w:cs="Arial"/>
          <w:sz w:val="22"/>
          <w:szCs w:val="22"/>
        </w:rPr>
        <w:t xml:space="preserve"> eura i odnose se na rashode za usluge u svrhu izrade katastra nekretnina </w:t>
      </w:r>
      <w:r>
        <w:rPr>
          <w:rFonts w:ascii="Arial" w:eastAsia="Aptos" w:hAnsi="Arial" w:cs="Arial"/>
          <w:sz w:val="22"/>
          <w:szCs w:val="22"/>
        </w:rPr>
        <w:lastRenderedPageBreak/>
        <w:t xml:space="preserve">za dijelove k.o. Virovitica i k.o. Virovitica-grad, na rashode za obilježavanje granica zemljišta u vlasništvu Grada Virovitice za katastarsku izmjeru dio katastarske općine </w:t>
      </w:r>
      <w:proofErr w:type="spellStart"/>
      <w:r w:rsidR="00CF6FE7">
        <w:rPr>
          <w:rFonts w:ascii="Arial" w:eastAsia="Aptos" w:hAnsi="Arial" w:cs="Arial"/>
          <w:sz w:val="22"/>
          <w:szCs w:val="22"/>
        </w:rPr>
        <w:t>Rezovac</w:t>
      </w:r>
      <w:proofErr w:type="spellEnd"/>
      <w:r>
        <w:rPr>
          <w:rFonts w:ascii="Arial" w:eastAsia="Aptos" w:hAnsi="Arial" w:cs="Arial"/>
          <w:sz w:val="22"/>
          <w:szCs w:val="22"/>
        </w:rPr>
        <w:t>.</w:t>
      </w:r>
    </w:p>
    <w:p w14:paraId="67139FCD" w14:textId="77777777" w:rsidR="00584F2D" w:rsidRPr="00584F2D" w:rsidRDefault="007C2BC3" w:rsidP="00584F2D">
      <w:pPr>
        <w:pStyle w:val="Odlomakpopisa"/>
        <w:numPr>
          <w:ilvl w:val="0"/>
          <w:numId w:val="2"/>
        </w:numPr>
        <w:spacing w:line="276" w:lineRule="auto"/>
        <w:jc w:val="both"/>
        <w:rPr>
          <w:rFonts w:ascii="Arial" w:eastAsia="Aptos" w:hAnsi="Arial" w:cs="Arial"/>
          <w:sz w:val="22"/>
          <w:szCs w:val="22"/>
        </w:rPr>
      </w:pPr>
      <w:r>
        <w:rPr>
          <w:rFonts w:ascii="Arial" w:eastAsia="Aptos" w:hAnsi="Arial" w:cs="Arial"/>
          <w:b/>
          <w:bCs/>
          <w:sz w:val="22"/>
          <w:szCs w:val="22"/>
        </w:rPr>
        <w:t>Aktivnost: Nasljeđivanje imovine</w:t>
      </w:r>
    </w:p>
    <w:p w14:paraId="30219DD6" w14:textId="0E04BEAD" w:rsidR="00D94B56" w:rsidRDefault="007C2BC3" w:rsidP="00584F2D">
      <w:pPr>
        <w:pStyle w:val="Odlomakpopisa"/>
        <w:spacing w:line="276" w:lineRule="auto"/>
        <w:ind w:left="0"/>
        <w:jc w:val="both"/>
        <w:rPr>
          <w:rFonts w:ascii="Arial" w:eastAsia="Aptos" w:hAnsi="Arial" w:cs="Arial"/>
          <w:sz w:val="22"/>
          <w:szCs w:val="22"/>
        </w:rPr>
      </w:pPr>
      <w:r w:rsidRPr="00584F2D">
        <w:rPr>
          <w:rFonts w:ascii="Arial" w:eastAsia="Aptos" w:hAnsi="Arial" w:cs="Arial"/>
          <w:sz w:val="22"/>
          <w:szCs w:val="22"/>
        </w:rPr>
        <w:t>Planirani rashodi u visini 3.</w:t>
      </w:r>
      <w:r w:rsidR="006D7FB9" w:rsidRPr="00584F2D">
        <w:rPr>
          <w:rFonts w:ascii="Arial" w:eastAsia="Aptos" w:hAnsi="Arial" w:cs="Arial"/>
          <w:sz w:val="22"/>
          <w:szCs w:val="22"/>
        </w:rPr>
        <w:t>000</w:t>
      </w:r>
      <w:r w:rsidRPr="00584F2D">
        <w:rPr>
          <w:rFonts w:ascii="Arial" w:eastAsia="Aptos" w:hAnsi="Arial" w:cs="Arial"/>
          <w:sz w:val="22"/>
          <w:szCs w:val="22"/>
        </w:rPr>
        <w:t xml:space="preserve">,00 eura u izvještajnom razdoblju tekuće godine </w:t>
      </w:r>
      <w:r w:rsidR="006D7FB9" w:rsidRPr="00584F2D">
        <w:rPr>
          <w:rFonts w:ascii="Arial" w:eastAsia="Aptos" w:hAnsi="Arial" w:cs="Arial"/>
          <w:sz w:val="22"/>
          <w:szCs w:val="22"/>
        </w:rPr>
        <w:t xml:space="preserve">su </w:t>
      </w:r>
      <w:r w:rsidRPr="00584F2D">
        <w:rPr>
          <w:rFonts w:ascii="Arial" w:eastAsia="Aptos" w:hAnsi="Arial" w:cs="Arial"/>
          <w:sz w:val="22"/>
          <w:szCs w:val="22"/>
        </w:rPr>
        <w:t>realizirani</w:t>
      </w:r>
      <w:r w:rsidR="006D7FB9" w:rsidRPr="00584F2D">
        <w:rPr>
          <w:rFonts w:ascii="Arial" w:eastAsia="Aptos" w:hAnsi="Arial" w:cs="Arial"/>
          <w:sz w:val="22"/>
          <w:szCs w:val="22"/>
        </w:rPr>
        <w:t xml:space="preserve"> u iznosu od 1.</w:t>
      </w:r>
      <w:r w:rsidR="00265033" w:rsidRPr="00584F2D">
        <w:rPr>
          <w:rFonts w:ascii="Arial" w:eastAsia="Aptos" w:hAnsi="Arial" w:cs="Arial"/>
          <w:sz w:val="22"/>
          <w:szCs w:val="22"/>
        </w:rPr>
        <w:t xml:space="preserve">015,51 eura, a odnose se na nasljeđivanje imovine. </w:t>
      </w:r>
    </w:p>
    <w:p w14:paraId="2834E4C9" w14:textId="77777777" w:rsidR="00872813" w:rsidRDefault="00872813" w:rsidP="00584F2D">
      <w:pPr>
        <w:pStyle w:val="Odlomakpopisa"/>
        <w:spacing w:line="276" w:lineRule="auto"/>
        <w:ind w:left="0"/>
        <w:jc w:val="both"/>
        <w:rPr>
          <w:rFonts w:ascii="Arial" w:eastAsia="Aptos" w:hAnsi="Arial" w:cs="Arial"/>
          <w:sz w:val="22"/>
          <w:szCs w:val="22"/>
        </w:rPr>
      </w:pPr>
    </w:p>
    <w:p w14:paraId="11DFC358" w14:textId="77777777" w:rsidR="00872813" w:rsidRPr="00584F2D" w:rsidRDefault="00872813" w:rsidP="00584F2D">
      <w:pPr>
        <w:pStyle w:val="Odlomakpopisa"/>
        <w:spacing w:line="276" w:lineRule="auto"/>
        <w:ind w:left="0"/>
        <w:jc w:val="both"/>
        <w:rPr>
          <w:rFonts w:ascii="Arial" w:eastAsia="Aptos" w:hAnsi="Arial" w:cs="Arial"/>
          <w:sz w:val="22"/>
          <w:szCs w:val="22"/>
        </w:rPr>
      </w:pPr>
    </w:p>
    <w:p w14:paraId="30219DD7"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Aktivnost: Sudski postupci</w:t>
      </w:r>
    </w:p>
    <w:p w14:paraId="30219DD8" w14:textId="5DCD944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Rashodi za sudske postupke izvršeni su u iznosu od </w:t>
      </w:r>
      <w:r w:rsidR="00265033">
        <w:rPr>
          <w:rFonts w:ascii="Arial" w:eastAsia="Aptos" w:hAnsi="Arial" w:cs="Arial"/>
          <w:sz w:val="22"/>
          <w:szCs w:val="22"/>
        </w:rPr>
        <w:t>3.517,46</w:t>
      </w:r>
      <w:r>
        <w:rPr>
          <w:rFonts w:ascii="Arial" w:eastAsia="Aptos" w:hAnsi="Arial" w:cs="Arial"/>
          <w:sz w:val="22"/>
          <w:szCs w:val="22"/>
        </w:rPr>
        <w:t xml:space="preserve"> eura, a odnose se na rashode za troškove postupka izvlaštenja</w:t>
      </w:r>
      <w:r w:rsidR="008411F9">
        <w:rPr>
          <w:rFonts w:ascii="Arial" w:eastAsia="Aptos" w:hAnsi="Arial" w:cs="Arial"/>
          <w:sz w:val="22"/>
          <w:szCs w:val="22"/>
        </w:rPr>
        <w:t xml:space="preserve"> (plaćanje troškova vještačenja u postupku izvlaštenja). </w:t>
      </w:r>
    </w:p>
    <w:p w14:paraId="30219DD9" w14:textId="77777777" w:rsidR="00D94B56" w:rsidRDefault="007C2BC3">
      <w:pPr>
        <w:spacing w:line="276" w:lineRule="auto"/>
        <w:jc w:val="both"/>
        <w:rPr>
          <w:rFonts w:ascii="Arial" w:eastAsia="Aptos" w:hAnsi="Arial" w:cs="Arial"/>
          <w:b/>
          <w:bCs/>
          <w:sz w:val="22"/>
          <w:szCs w:val="22"/>
        </w:rPr>
      </w:pPr>
      <w:r>
        <w:rPr>
          <w:rFonts w:ascii="Arial" w:eastAsia="Aptos" w:hAnsi="Arial" w:cs="Arial"/>
          <w:b/>
          <w:bCs/>
          <w:sz w:val="22"/>
          <w:szCs w:val="22"/>
        </w:rPr>
        <w:t>Ostvarenje rezultata:</w:t>
      </w:r>
    </w:p>
    <w:tbl>
      <w:tblPr>
        <w:tblW w:w="9493" w:type="dxa"/>
        <w:tblLook w:val="04A0" w:firstRow="1" w:lastRow="0" w:firstColumn="1" w:lastColumn="0" w:noHBand="0" w:noVBand="1"/>
      </w:tblPr>
      <w:tblGrid>
        <w:gridCol w:w="2116"/>
        <w:gridCol w:w="2451"/>
        <w:gridCol w:w="1097"/>
        <w:gridCol w:w="1268"/>
        <w:gridCol w:w="1268"/>
        <w:gridCol w:w="1293"/>
      </w:tblGrid>
      <w:tr w:rsidR="00D94B56" w14:paraId="30219DE0" w14:textId="77777777">
        <w:trPr>
          <w:trHeight w:val="796"/>
        </w:trPr>
        <w:tc>
          <w:tcPr>
            <w:tcW w:w="2116" w:type="dxa"/>
            <w:tcBorders>
              <w:top w:val="single" w:sz="4" w:space="0" w:color="auto"/>
              <w:left w:val="single" w:sz="4" w:space="0" w:color="auto"/>
              <w:bottom w:val="single" w:sz="4" w:space="0" w:color="auto"/>
              <w:right w:val="single" w:sz="4" w:space="0" w:color="auto"/>
            </w:tcBorders>
            <w:vAlign w:val="center"/>
          </w:tcPr>
          <w:p w14:paraId="30219DDA"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Pokazatelj rezultata</w:t>
            </w:r>
          </w:p>
        </w:tc>
        <w:tc>
          <w:tcPr>
            <w:tcW w:w="3008" w:type="dxa"/>
            <w:tcBorders>
              <w:top w:val="single" w:sz="4" w:space="0" w:color="auto"/>
              <w:left w:val="nil"/>
              <w:bottom w:val="single" w:sz="4" w:space="0" w:color="auto"/>
              <w:right w:val="single" w:sz="4" w:space="0" w:color="auto"/>
            </w:tcBorders>
            <w:vAlign w:val="center"/>
          </w:tcPr>
          <w:p w14:paraId="30219DDB"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Definicija pokazatelja</w:t>
            </w:r>
          </w:p>
        </w:tc>
        <w:tc>
          <w:tcPr>
            <w:tcW w:w="999" w:type="dxa"/>
            <w:tcBorders>
              <w:top w:val="single" w:sz="4" w:space="0" w:color="auto"/>
              <w:left w:val="nil"/>
              <w:bottom w:val="single" w:sz="4" w:space="0" w:color="auto"/>
              <w:right w:val="single" w:sz="4" w:space="0" w:color="auto"/>
            </w:tcBorders>
            <w:noWrap/>
            <w:vAlign w:val="center"/>
          </w:tcPr>
          <w:p w14:paraId="30219DDC"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Jedinica</w:t>
            </w:r>
          </w:p>
        </w:tc>
        <w:tc>
          <w:tcPr>
            <w:tcW w:w="1170" w:type="dxa"/>
            <w:tcBorders>
              <w:top w:val="single" w:sz="4" w:space="0" w:color="auto"/>
              <w:left w:val="nil"/>
              <w:bottom w:val="single" w:sz="4" w:space="0" w:color="auto"/>
              <w:right w:val="single" w:sz="4" w:space="0" w:color="auto"/>
            </w:tcBorders>
            <w:vAlign w:val="center"/>
          </w:tcPr>
          <w:p w14:paraId="30219DDD"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 xml:space="preserve">Polazna vrijednost </w:t>
            </w:r>
          </w:p>
        </w:tc>
        <w:tc>
          <w:tcPr>
            <w:tcW w:w="1170" w:type="dxa"/>
            <w:tcBorders>
              <w:top w:val="single" w:sz="4" w:space="0" w:color="auto"/>
              <w:left w:val="nil"/>
              <w:bottom w:val="single" w:sz="4" w:space="0" w:color="auto"/>
              <w:right w:val="single" w:sz="4" w:space="0" w:color="auto"/>
            </w:tcBorders>
            <w:noWrap/>
            <w:vAlign w:val="center"/>
          </w:tcPr>
          <w:p w14:paraId="30219DDE" w14:textId="23D77D2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Ciljana vrijednost</w:t>
            </w:r>
            <w:r w:rsidR="00EE281E">
              <w:rPr>
                <w:rFonts w:ascii="Arial" w:eastAsia="Aptos" w:hAnsi="Arial" w:cs="Arial"/>
                <w:b/>
                <w:bCs/>
                <w:sz w:val="22"/>
                <w:szCs w:val="22"/>
              </w:rPr>
              <w:t xml:space="preserve"> 2025.</w:t>
            </w:r>
          </w:p>
        </w:tc>
        <w:tc>
          <w:tcPr>
            <w:tcW w:w="1030" w:type="dxa"/>
            <w:tcBorders>
              <w:top w:val="single" w:sz="4" w:space="0" w:color="auto"/>
              <w:left w:val="nil"/>
              <w:bottom w:val="single" w:sz="4" w:space="0" w:color="auto"/>
              <w:right w:val="single" w:sz="4" w:space="0" w:color="auto"/>
            </w:tcBorders>
            <w:noWrap/>
            <w:vAlign w:val="center"/>
          </w:tcPr>
          <w:p w14:paraId="30219DDF"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Ostvarena vrijednost I-XII. 2025.</w:t>
            </w:r>
          </w:p>
        </w:tc>
      </w:tr>
      <w:tr w:rsidR="00D94B56" w14:paraId="30219DE3" w14:textId="77777777">
        <w:trPr>
          <w:trHeight w:val="252"/>
        </w:trPr>
        <w:tc>
          <w:tcPr>
            <w:tcW w:w="2116" w:type="dxa"/>
            <w:tcBorders>
              <w:top w:val="single" w:sz="4" w:space="0" w:color="auto"/>
              <w:left w:val="single" w:sz="4" w:space="0" w:color="auto"/>
              <w:bottom w:val="single" w:sz="4" w:space="0" w:color="auto"/>
              <w:right w:val="single" w:sz="4" w:space="0" w:color="auto"/>
            </w:tcBorders>
            <w:noWrap/>
            <w:vAlign w:val="bottom"/>
          </w:tcPr>
          <w:p w14:paraId="30219DE1" w14:textId="77777777" w:rsidR="00D94B56" w:rsidRDefault="007C2BC3">
            <w:pPr>
              <w:spacing w:line="254" w:lineRule="auto"/>
              <w:rPr>
                <w:rFonts w:ascii="Arial" w:eastAsia="Aptos" w:hAnsi="Arial" w:cs="Arial"/>
                <w:i/>
                <w:iCs/>
                <w:sz w:val="22"/>
                <w:szCs w:val="22"/>
              </w:rPr>
            </w:pPr>
            <w:r>
              <w:rPr>
                <w:rFonts w:ascii="Arial" w:eastAsia="Aptos" w:hAnsi="Arial" w:cs="Arial"/>
                <w:i/>
                <w:iCs/>
                <w:sz w:val="22"/>
                <w:szCs w:val="22"/>
              </w:rPr>
              <w:t>Aktivnost/projekt</w:t>
            </w:r>
          </w:p>
        </w:tc>
        <w:tc>
          <w:tcPr>
            <w:tcW w:w="7377" w:type="dxa"/>
            <w:gridSpan w:val="5"/>
            <w:tcBorders>
              <w:top w:val="single" w:sz="4" w:space="0" w:color="auto"/>
              <w:left w:val="nil"/>
              <w:bottom w:val="single" w:sz="4" w:space="0" w:color="auto"/>
              <w:right w:val="single" w:sz="4" w:space="0" w:color="auto"/>
            </w:tcBorders>
            <w:noWrap/>
            <w:vAlign w:val="bottom"/>
          </w:tcPr>
          <w:p w14:paraId="30219DE2" w14:textId="77777777" w:rsidR="00D94B56" w:rsidRDefault="007C2BC3">
            <w:pPr>
              <w:spacing w:line="254" w:lineRule="auto"/>
              <w:rPr>
                <w:rFonts w:ascii="Arial" w:eastAsia="Aptos" w:hAnsi="Arial" w:cs="Arial"/>
                <w:i/>
                <w:iCs/>
                <w:sz w:val="22"/>
                <w:szCs w:val="22"/>
              </w:rPr>
            </w:pPr>
            <w:r>
              <w:rPr>
                <w:rFonts w:ascii="Arial" w:eastAsia="Aptos" w:hAnsi="Arial" w:cs="Arial"/>
                <w:i/>
                <w:iCs/>
                <w:sz w:val="22"/>
                <w:szCs w:val="22"/>
              </w:rPr>
              <w:t>Sudski postupci</w:t>
            </w:r>
          </w:p>
        </w:tc>
      </w:tr>
      <w:tr w:rsidR="00D94B56" w14:paraId="30219DEA" w14:textId="77777777">
        <w:trPr>
          <w:trHeight w:val="364"/>
        </w:trPr>
        <w:tc>
          <w:tcPr>
            <w:tcW w:w="2116" w:type="dxa"/>
            <w:tcBorders>
              <w:top w:val="single" w:sz="4" w:space="0" w:color="auto"/>
              <w:left w:val="single" w:sz="4" w:space="0" w:color="auto"/>
              <w:bottom w:val="single" w:sz="4" w:space="0" w:color="auto"/>
              <w:right w:val="single" w:sz="4" w:space="0" w:color="auto"/>
            </w:tcBorders>
            <w:vAlign w:val="center"/>
          </w:tcPr>
          <w:p w14:paraId="30219DE4"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Završeni sudski postupci</w:t>
            </w:r>
          </w:p>
        </w:tc>
        <w:tc>
          <w:tcPr>
            <w:tcW w:w="3008" w:type="dxa"/>
            <w:tcBorders>
              <w:top w:val="single" w:sz="4" w:space="0" w:color="auto"/>
              <w:left w:val="nil"/>
              <w:bottom w:val="single" w:sz="4" w:space="0" w:color="auto"/>
              <w:right w:val="single" w:sz="4" w:space="0" w:color="auto"/>
            </w:tcBorders>
            <w:vAlign w:val="bottom"/>
          </w:tcPr>
          <w:p w14:paraId="30219DE5" w14:textId="5F680DDF" w:rsidR="00D94B56" w:rsidRDefault="007C2BC3">
            <w:pPr>
              <w:spacing w:line="254" w:lineRule="auto"/>
              <w:rPr>
                <w:rFonts w:ascii="Arial" w:eastAsia="Aptos" w:hAnsi="Arial" w:cs="Arial"/>
                <w:sz w:val="22"/>
                <w:szCs w:val="22"/>
              </w:rPr>
            </w:pPr>
            <w:r>
              <w:rPr>
                <w:rFonts w:ascii="Arial" w:eastAsia="Aptos" w:hAnsi="Arial" w:cs="Arial"/>
                <w:sz w:val="22"/>
                <w:szCs w:val="22"/>
              </w:rPr>
              <w:t xml:space="preserve">Broj sudskih </w:t>
            </w:r>
            <w:r w:rsidR="00891D11">
              <w:rPr>
                <w:rFonts w:ascii="Arial" w:eastAsia="Aptos" w:hAnsi="Arial" w:cs="Arial"/>
                <w:sz w:val="22"/>
                <w:szCs w:val="22"/>
              </w:rPr>
              <w:t>iz</w:t>
            </w:r>
            <w:r w:rsidR="00CC25A7">
              <w:rPr>
                <w:rFonts w:ascii="Arial" w:eastAsia="Aptos" w:hAnsi="Arial" w:cs="Arial"/>
                <w:sz w:val="22"/>
                <w:szCs w:val="22"/>
              </w:rPr>
              <w:t>vlaštenja</w:t>
            </w:r>
          </w:p>
        </w:tc>
        <w:tc>
          <w:tcPr>
            <w:tcW w:w="999" w:type="dxa"/>
            <w:tcBorders>
              <w:top w:val="single" w:sz="4" w:space="0" w:color="auto"/>
              <w:left w:val="nil"/>
              <w:bottom w:val="single" w:sz="4" w:space="0" w:color="auto"/>
              <w:right w:val="single" w:sz="4" w:space="0" w:color="auto"/>
            </w:tcBorders>
            <w:noWrap/>
            <w:vAlign w:val="bottom"/>
          </w:tcPr>
          <w:p w14:paraId="30219DE6"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broj</w:t>
            </w:r>
          </w:p>
        </w:tc>
        <w:tc>
          <w:tcPr>
            <w:tcW w:w="1164" w:type="dxa"/>
            <w:tcBorders>
              <w:top w:val="single" w:sz="4" w:space="0" w:color="auto"/>
              <w:left w:val="nil"/>
              <w:bottom w:val="single" w:sz="4" w:space="0" w:color="auto"/>
              <w:right w:val="single" w:sz="4" w:space="0" w:color="auto"/>
            </w:tcBorders>
            <w:noWrap/>
            <w:vAlign w:val="bottom"/>
          </w:tcPr>
          <w:p w14:paraId="30219DE7" w14:textId="38A5030D" w:rsidR="00D94B56" w:rsidRDefault="00EE281E">
            <w:pPr>
              <w:spacing w:line="254" w:lineRule="auto"/>
              <w:jc w:val="right"/>
              <w:rPr>
                <w:rFonts w:ascii="Arial" w:eastAsia="Aptos" w:hAnsi="Arial" w:cs="Arial"/>
                <w:sz w:val="22"/>
                <w:szCs w:val="22"/>
              </w:rPr>
            </w:pPr>
            <w:r>
              <w:rPr>
                <w:rFonts w:ascii="Arial" w:eastAsia="Aptos" w:hAnsi="Arial" w:cs="Arial"/>
                <w:sz w:val="22"/>
                <w:szCs w:val="22"/>
              </w:rPr>
              <w:t>1</w:t>
            </w:r>
          </w:p>
        </w:tc>
        <w:tc>
          <w:tcPr>
            <w:tcW w:w="1176" w:type="dxa"/>
            <w:tcBorders>
              <w:top w:val="single" w:sz="4" w:space="0" w:color="auto"/>
              <w:left w:val="nil"/>
              <w:bottom w:val="single" w:sz="4" w:space="0" w:color="auto"/>
              <w:right w:val="single" w:sz="4" w:space="0" w:color="auto"/>
            </w:tcBorders>
            <w:noWrap/>
            <w:vAlign w:val="bottom"/>
          </w:tcPr>
          <w:p w14:paraId="30219DE8" w14:textId="2885E009" w:rsidR="00D94B56" w:rsidRDefault="00EE281E">
            <w:pPr>
              <w:spacing w:line="254" w:lineRule="auto"/>
              <w:jc w:val="right"/>
              <w:rPr>
                <w:rFonts w:ascii="Arial" w:eastAsia="Aptos" w:hAnsi="Arial" w:cs="Arial"/>
                <w:sz w:val="22"/>
                <w:szCs w:val="22"/>
              </w:rPr>
            </w:pPr>
            <w:r>
              <w:rPr>
                <w:rFonts w:ascii="Arial" w:eastAsia="Aptos" w:hAnsi="Arial" w:cs="Arial"/>
                <w:sz w:val="22"/>
                <w:szCs w:val="22"/>
              </w:rPr>
              <w:t>1</w:t>
            </w:r>
          </w:p>
        </w:tc>
        <w:tc>
          <w:tcPr>
            <w:tcW w:w="1030" w:type="dxa"/>
            <w:tcBorders>
              <w:top w:val="single" w:sz="4" w:space="0" w:color="auto"/>
              <w:left w:val="nil"/>
              <w:bottom w:val="single" w:sz="4" w:space="0" w:color="auto"/>
              <w:right w:val="single" w:sz="4" w:space="0" w:color="auto"/>
            </w:tcBorders>
            <w:noWrap/>
            <w:vAlign w:val="bottom"/>
          </w:tcPr>
          <w:p w14:paraId="30219DE9" w14:textId="4D1B4676" w:rsidR="00D94B56" w:rsidRDefault="00EE281E">
            <w:pPr>
              <w:spacing w:line="254" w:lineRule="auto"/>
              <w:ind w:right="178"/>
              <w:jc w:val="right"/>
              <w:rPr>
                <w:rFonts w:ascii="Arial" w:eastAsia="Aptos" w:hAnsi="Arial" w:cs="Arial"/>
                <w:sz w:val="22"/>
                <w:szCs w:val="22"/>
              </w:rPr>
            </w:pPr>
            <w:r>
              <w:rPr>
                <w:rFonts w:ascii="Arial" w:eastAsia="Aptos" w:hAnsi="Arial" w:cs="Arial"/>
                <w:sz w:val="22"/>
                <w:szCs w:val="22"/>
              </w:rPr>
              <w:t>1</w:t>
            </w:r>
          </w:p>
        </w:tc>
      </w:tr>
    </w:tbl>
    <w:p w14:paraId="30219DEB" w14:textId="77777777" w:rsidR="00D94B56" w:rsidRDefault="00D94B56">
      <w:pPr>
        <w:spacing w:line="360" w:lineRule="auto"/>
        <w:rPr>
          <w:rFonts w:ascii="Arial" w:eastAsia="Aptos" w:hAnsi="Arial" w:cs="Arial"/>
          <w:sz w:val="22"/>
          <w:szCs w:val="22"/>
          <w:highlight w:val="yellow"/>
        </w:rPr>
      </w:pPr>
    </w:p>
    <w:p w14:paraId="30219DEC"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 xml:space="preserve">Kapitalni projekt: Katastarska izmjera zemljišta i </w:t>
      </w:r>
      <w:proofErr w:type="spellStart"/>
      <w:r>
        <w:rPr>
          <w:rFonts w:ascii="Arial" w:eastAsia="Aptos" w:hAnsi="Arial" w:cs="Arial"/>
          <w:b/>
          <w:bCs/>
          <w:sz w:val="22"/>
          <w:szCs w:val="22"/>
        </w:rPr>
        <w:t>reambulacija</w:t>
      </w:r>
      <w:proofErr w:type="spellEnd"/>
    </w:p>
    <w:p w14:paraId="30219DEF" w14:textId="0A945360"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Rashodi za </w:t>
      </w:r>
      <w:r w:rsidR="001F4969">
        <w:rPr>
          <w:rFonts w:ascii="Arial" w:eastAsia="Aptos" w:hAnsi="Arial" w:cs="Arial"/>
          <w:sz w:val="22"/>
          <w:szCs w:val="22"/>
        </w:rPr>
        <w:t>katastarsku</w:t>
      </w:r>
      <w:r>
        <w:rPr>
          <w:rFonts w:ascii="Arial" w:eastAsia="Aptos" w:hAnsi="Arial" w:cs="Arial"/>
          <w:sz w:val="22"/>
          <w:szCs w:val="22"/>
        </w:rPr>
        <w:t xml:space="preserve"> izmjeru zemljišta i </w:t>
      </w:r>
      <w:proofErr w:type="spellStart"/>
      <w:r>
        <w:rPr>
          <w:rFonts w:ascii="Arial" w:eastAsia="Aptos" w:hAnsi="Arial" w:cs="Arial"/>
          <w:sz w:val="22"/>
          <w:szCs w:val="22"/>
        </w:rPr>
        <w:t>reambulaciju</w:t>
      </w:r>
      <w:proofErr w:type="spellEnd"/>
      <w:r>
        <w:rPr>
          <w:rFonts w:ascii="Arial" w:eastAsia="Aptos" w:hAnsi="Arial" w:cs="Arial"/>
          <w:sz w:val="22"/>
          <w:szCs w:val="22"/>
        </w:rPr>
        <w:t xml:space="preserve"> planirani su u iznosu od </w:t>
      </w:r>
      <w:r w:rsidR="00F83EF3">
        <w:rPr>
          <w:rFonts w:ascii="Arial" w:eastAsia="Aptos" w:hAnsi="Arial" w:cs="Arial"/>
          <w:sz w:val="22"/>
          <w:szCs w:val="22"/>
        </w:rPr>
        <w:t>17.300</w:t>
      </w:r>
      <w:r>
        <w:rPr>
          <w:rFonts w:ascii="Arial" w:eastAsia="Aptos" w:hAnsi="Arial" w:cs="Arial"/>
          <w:sz w:val="22"/>
          <w:szCs w:val="22"/>
        </w:rPr>
        <w:t>,00 eura (troškovi rada povjerenstva za katastarsku općinu</w:t>
      </w:r>
      <w:r w:rsidR="00351FCA">
        <w:rPr>
          <w:rFonts w:ascii="Arial" w:eastAsia="Aptos" w:hAnsi="Arial" w:cs="Arial"/>
          <w:sz w:val="22"/>
          <w:szCs w:val="22"/>
        </w:rPr>
        <w:t xml:space="preserve"> </w:t>
      </w:r>
      <w:r>
        <w:rPr>
          <w:rFonts w:ascii="Arial" w:eastAsia="Aptos" w:hAnsi="Arial" w:cs="Arial"/>
          <w:sz w:val="22"/>
          <w:szCs w:val="22"/>
        </w:rPr>
        <w:t>Taborište</w:t>
      </w:r>
      <w:r w:rsidR="00BE2BAE">
        <w:rPr>
          <w:rFonts w:ascii="Arial" w:eastAsia="Aptos" w:hAnsi="Arial" w:cs="Arial"/>
          <w:sz w:val="22"/>
          <w:szCs w:val="22"/>
        </w:rPr>
        <w:t xml:space="preserve"> te katastarska izmjera zemljišta i </w:t>
      </w:r>
      <w:proofErr w:type="spellStart"/>
      <w:r w:rsidR="00BE2BAE">
        <w:rPr>
          <w:rFonts w:ascii="Arial" w:eastAsia="Aptos" w:hAnsi="Arial" w:cs="Arial"/>
          <w:sz w:val="22"/>
          <w:szCs w:val="22"/>
        </w:rPr>
        <w:t>reambulacija</w:t>
      </w:r>
      <w:proofErr w:type="spellEnd"/>
      <w:r w:rsidR="00BE2BAE">
        <w:rPr>
          <w:rFonts w:ascii="Arial" w:eastAsia="Aptos" w:hAnsi="Arial" w:cs="Arial"/>
          <w:sz w:val="22"/>
          <w:szCs w:val="22"/>
        </w:rPr>
        <w:t xml:space="preserve"> Grad)</w:t>
      </w:r>
      <w:r>
        <w:rPr>
          <w:rFonts w:ascii="Arial" w:eastAsia="Aptos" w:hAnsi="Arial" w:cs="Arial"/>
          <w:sz w:val="22"/>
          <w:szCs w:val="22"/>
        </w:rPr>
        <w:t xml:space="preserve">, a u tekućoj godini </w:t>
      </w:r>
      <w:r w:rsidR="00F83EF3">
        <w:rPr>
          <w:rFonts w:ascii="Arial" w:eastAsia="Aptos" w:hAnsi="Arial" w:cs="Arial"/>
          <w:sz w:val="22"/>
          <w:szCs w:val="22"/>
        </w:rPr>
        <w:t xml:space="preserve">su </w:t>
      </w:r>
      <w:r>
        <w:rPr>
          <w:rFonts w:ascii="Arial" w:eastAsia="Aptos" w:hAnsi="Arial" w:cs="Arial"/>
          <w:sz w:val="22"/>
          <w:szCs w:val="22"/>
        </w:rPr>
        <w:t>ostvareni</w:t>
      </w:r>
      <w:r w:rsidR="00F83EF3">
        <w:rPr>
          <w:rFonts w:ascii="Arial" w:eastAsia="Aptos" w:hAnsi="Arial" w:cs="Arial"/>
          <w:sz w:val="22"/>
          <w:szCs w:val="22"/>
        </w:rPr>
        <w:t xml:space="preserve"> u iznosu od 10.252,45 eura. </w:t>
      </w:r>
    </w:p>
    <w:p w14:paraId="30219DF0" w14:textId="77777777" w:rsidR="00D94B56" w:rsidRDefault="007C2BC3">
      <w:pPr>
        <w:spacing w:line="276" w:lineRule="auto"/>
        <w:jc w:val="both"/>
        <w:rPr>
          <w:rFonts w:ascii="Arial" w:eastAsia="Aptos" w:hAnsi="Arial" w:cs="Arial"/>
          <w:b/>
          <w:bCs/>
          <w:sz w:val="22"/>
          <w:szCs w:val="22"/>
        </w:rPr>
      </w:pPr>
      <w:r>
        <w:rPr>
          <w:rFonts w:ascii="Arial" w:eastAsia="Aptos" w:hAnsi="Arial" w:cs="Arial"/>
          <w:b/>
          <w:bCs/>
          <w:sz w:val="22"/>
          <w:szCs w:val="22"/>
        </w:rPr>
        <w:t xml:space="preserve">Ostvarenje rezultata: </w:t>
      </w:r>
    </w:p>
    <w:tbl>
      <w:tblPr>
        <w:tblW w:w="9493" w:type="dxa"/>
        <w:tblLayout w:type="fixed"/>
        <w:tblLook w:val="04A0" w:firstRow="1" w:lastRow="0" w:firstColumn="1" w:lastColumn="0" w:noHBand="0" w:noVBand="1"/>
      </w:tblPr>
      <w:tblGrid>
        <w:gridCol w:w="1980"/>
        <w:gridCol w:w="2514"/>
        <w:gridCol w:w="1134"/>
        <w:gridCol w:w="1276"/>
        <w:gridCol w:w="1171"/>
        <w:gridCol w:w="1418"/>
      </w:tblGrid>
      <w:tr w:rsidR="00D94B56" w14:paraId="30219DF7" w14:textId="77777777">
        <w:trPr>
          <w:trHeight w:val="707"/>
        </w:trPr>
        <w:tc>
          <w:tcPr>
            <w:tcW w:w="1980" w:type="dxa"/>
            <w:tcBorders>
              <w:top w:val="single" w:sz="4" w:space="0" w:color="auto"/>
              <w:left w:val="single" w:sz="4" w:space="0" w:color="auto"/>
              <w:bottom w:val="single" w:sz="4" w:space="0" w:color="auto"/>
              <w:right w:val="single" w:sz="4" w:space="0" w:color="auto"/>
            </w:tcBorders>
            <w:vAlign w:val="center"/>
          </w:tcPr>
          <w:p w14:paraId="30219DF1"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Pokazatelj rezultata</w:t>
            </w:r>
          </w:p>
        </w:tc>
        <w:tc>
          <w:tcPr>
            <w:tcW w:w="2514" w:type="dxa"/>
            <w:tcBorders>
              <w:top w:val="single" w:sz="4" w:space="0" w:color="auto"/>
              <w:left w:val="nil"/>
              <w:bottom w:val="single" w:sz="4" w:space="0" w:color="auto"/>
              <w:right w:val="single" w:sz="4" w:space="0" w:color="auto"/>
            </w:tcBorders>
            <w:vAlign w:val="center"/>
          </w:tcPr>
          <w:p w14:paraId="30219DF2"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Definicija pokazatelja</w:t>
            </w:r>
          </w:p>
        </w:tc>
        <w:tc>
          <w:tcPr>
            <w:tcW w:w="1134" w:type="dxa"/>
            <w:tcBorders>
              <w:top w:val="single" w:sz="4" w:space="0" w:color="auto"/>
              <w:left w:val="nil"/>
              <w:bottom w:val="single" w:sz="4" w:space="0" w:color="auto"/>
              <w:right w:val="single" w:sz="4" w:space="0" w:color="auto"/>
            </w:tcBorders>
            <w:noWrap/>
            <w:vAlign w:val="center"/>
          </w:tcPr>
          <w:p w14:paraId="30219DF3"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Jedinica</w:t>
            </w:r>
          </w:p>
        </w:tc>
        <w:tc>
          <w:tcPr>
            <w:tcW w:w="1276" w:type="dxa"/>
            <w:tcBorders>
              <w:top w:val="single" w:sz="4" w:space="0" w:color="auto"/>
              <w:left w:val="nil"/>
              <w:bottom w:val="single" w:sz="4" w:space="0" w:color="auto"/>
              <w:right w:val="single" w:sz="4" w:space="0" w:color="auto"/>
            </w:tcBorders>
            <w:vAlign w:val="center"/>
          </w:tcPr>
          <w:p w14:paraId="30219DF4"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 xml:space="preserve">Polazna vrijednost </w:t>
            </w:r>
          </w:p>
        </w:tc>
        <w:tc>
          <w:tcPr>
            <w:tcW w:w="1171" w:type="dxa"/>
            <w:tcBorders>
              <w:top w:val="single" w:sz="4" w:space="0" w:color="auto"/>
              <w:left w:val="nil"/>
              <w:bottom w:val="single" w:sz="4" w:space="0" w:color="auto"/>
              <w:right w:val="single" w:sz="4" w:space="0" w:color="auto"/>
            </w:tcBorders>
            <w:noWrap/>
            <w:vAlign w:val="center"/>
          </w:tcPr>
          <w:p w14:paraId="30219DF5" w14:textId="732EDE0D"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Ciljana vrijednost</w:t>
            </w:r>
            <w:r w:rsidR="00417308">
              <w:rPr>
                <w:rFonts w:ascii="Arial" w:eastAsia="Aptos" w:hAnsi="Arial" w:cs="Arial"/>
                <w:b/>
                <w:bCs/>
                <w:sz w:val="22"/>
                <w:szCs w:val="22"/>
              </w:rPr>
              <w:t xml:space="preserve"> 2025.</w:t>
            </w:r>
          </w:p>
        </w:tc>
        <w:tc>
          <w:tcPr>
            <w:tcW w:w="1418" w:type="dxa"/>
            <w:tcBorders>
              <w:top w:val="single" w:sz="4" w:space="0" w:color="auto"/>
              <w:left w:val="nil"/>
              <w:bottom w:val="single" w:sz="4" w:space="0" w:color="auto"/>
              <w:right w:val="single" w:sz="4" w:space="0" w:color="auto"/>
            </w:tcBorders>
            <w:noWrap/>
            <w:vAlign w:val="center"/>
          </w:tcPr>
          <w:p w14:paraId="30219DF6"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Ostvarena vrijednost I-XII. 2025.</w:t>
            </w:r>
          </w:p>
        </w:tc>
      </w:tr>
      <w:tr w:rsidR="00D94B56" w14:paraId="30219DFA" w14:textId="77777777">
        <w:trPr>
          <w:trHeight w:val="248"/>
        </w:trPr>
        <w:tc>
          <w:tcPr>
            <w:tcW w:w="1980" w:type="dxa"/>
            <w:tcBorders>
              <w:top w:val="single" w:sz="4" w:space="0" w:color="auto"/>
              <w:left w:val="single" w:sz="4" w:space="0" w:color="auto"/>
              <w:bottom w:val="single" w:sz="4" w:space="0" w:color="auto"/>
              <w:right w:val="single" w:sz="4" w:space="0" w:color="auto"/>
            </w:tcBorders>
            <w:noWrap/>
            <w:vAlign w:val="bottom"/>
          </w:tcPr>
          <w:p w14:paraId="30219DF8" w14:textId="77777777" w:rsidR="00D94B56" w:rsidRDefault="007C2BC3">
            <w:pPr>
              <w:spacing w:line="254" w:lineRule="auto"/>
              <w:rPr>
                <w:rFonts w:ascii="Arial" w:eastAsia="Aptos" w:hAnsi="Arial" w:cs="Arial"/>
                <w:i/>
                <w:iCs/>
                <w:sz w:val="22"/>
                <w:szCs w:val="22"/>
              </w:rPr>
            </w:pPr>
            <w:r>
              <w:rPr>
                <w:rFonts w:ascii="Arial" w:eastAsia="Aptos" w:hAnsi="Arial" w:cs="Arial"/>
                <w:i/>
                <w:iCs/>
                <w:sz w:val="22"/>
                <w:szCs w:val="22"/>
              </w:rPr>
              <w:t>Aktivnost/projekt</w:t>
            </w:r>
          </w:p>
        </w:tc>
        <w:tc>
          <w:tcPr>
            <w:tcW w:w="7513" w:type="dxa"/>
            <w:gridSpan w:val="5"/>
            <w:tcBorders>
              <w:top w:val="single" w:sz="4" w:space="0" w:color="auto"/>
              <w:left w:val="nil"/>
              <w:bottom w:val="single" w:sz="4" w:space="0" w:color="auto"/>
              <w:right w:val="single" w:sz="4" w:space="0" w:color="auto"/>
            </w:tcBorders>
            <w:noWrap/>
            <w:vAlign w:val="bottom"/>
          </w:tcPr>
          <w:p w14:paraId="30219DF9" w14:textId="77777777" w:rsidR="00D94B56" w:rsidRDefault="007C2BC3">
            <w:pPr>
              <w:spacing w:line="254" w:lineRule="auto"/>
              <w:rPr>
                <w:rFonts w:ascii="Arial" w:eastAsia="Aptos" w:hAnsi="Arial" w:cs="Arial"/>
                <w:i/>
                <w:iCs/>
                <w:sz w:val="22"/>
                <w:szCs w:val="22"/>
              </w:rPr>
            </w:pPr>
            <w:r>
              <w:rPr>
                <w:rFonts w:ascii="Arial" w:eastAsia="Aptos" w:hAnsi="Arial" w:cs="Arial"/>
                <w:i/>
                <w:iCs/>
                <w:sz w:val="22"/>
                <w:szCs w:val="22"/>
              </w:rPr>
              <w:t xml:space="preserve">Katastarska izmjera zemljišta i </w:t>
            </w:r>
            <w:proofErr w:type="spellStart"/>
            <w:r>
              <w:rPr>
                <w:rFonts w:ascii="Arial" w:eastAsia="Aptos" w:hAnsi="Arial" w:cs="Arial"/>
                <w:i/>
                <w:iCs/>
                <w:sz w:val="22"/>
                <w:szCs w:val="22"/>
              </w:rPr>
              <w:t>reambulacija</w:t>
            </w:r>
            <w:proofErr w:type="spellEnd"/>
          </w:p>
        </w:tc>
      </w:tr>
      <w:tr w:rsidR="00D94B56" w14:paraId="30219E01" w14:textId="77777777">
        <w:trPr>
          <w:trHeight w:val="389"/>
        </w:trPr>
        <w:tc>
          <w:tcPr>
            <w:tcW w:w="1980" w:type="dxa"/>
            <w:tcBorders>
              <w:top w:val="single" w:sz="4" w:space="0" w:color="auto"/>
              <w:left w:val="single" w:sz="4" w:space="0" w:color="auto"/>
              <w:bottom w:val="single" w:sz="4" w:space="0" w:color="auto"/>
              <w:right w:val="single" w:sz="4" w:space="0" w:color="auto"/>
            </w:tcBorders>
            <w:vAlign w:val="bottom"/>
          </w:tcPr>
          <w:p w14:paraId="30219DFB"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Novoosnovane zemljišne knjige</w:t>
            </w:r>
          </w:p>
        </w:tc>
        <w:tc>
          <w:tcPr>
            <w:tcW w:w="2514" w:type="dxa"/>
            <w:tcBorders>
              <w:top w:val="single" w:sz="4" w:space="0" w:color="auto"/>
              <w:left w:val="nil"/>
              <w:bottom w:val="single" w:sz="4" w:space="0" w:color="auto"/>
              <w:right w:val="single" w:sz="4" w:space="0" w:color="auto"/>
            </w:tcBorders>
            <w:vAlign w:val="bottom"/>
          </w:tcPr>
          <w:p w14:paraId="30219DFC"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Novoosnovane zemljišne knjige</w:t>
            </w:r>
          </w:p>
        </w:tc>
        <w:tc>
          <w:tcPr>
            <w:tcW w:w="1134" w:type="dxa"/>
            <w:tcBorders>
              <w:top w:val="single" w:sz="4" w:space="0" w:color="auto"/>
              <w:left w:val="nil"/>
              <w:bottom w:val="single" w:sz="4" w:space="0" w:color="auto"/>
              <w:right w:val="single" w:sz="4" w:space="0" w:color="auto"/>
            </w:tcBorders>
            <w:noWrap/>
            <w:vAlign w:val="bottom"/>
          </w:tcPr>
          <w:p w14:paraId="30219DFD"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broj</w:t>
            </w:r>
          </w:p>
        </w:tc>
        <w:tc>
          <w:tcPr>
            <w:tcW w:w="1276" w:type="dxa"/>
            <w:tcBorders>
              <w:top w:val="single" w:sz="4" w:space="0" w:color="auto"/>
              <w:left w:val="nil"/>
              <w:bottom w:val="single" w:sz="4" w:space="0" w:color="auto"/>
              <w:right w:val="single" w:sz="4" w:space="0" w:color="auto"/>
            </w:tcBorders>
            <w:noWrap/>
            <w:vAlign w:val="bottom"/>
          </w:tcPr>
          <w:p w14:paraId="30219DFE"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0</w:t>
            </w:r>
          </w:p>
        </w:tc>
        <w:tc>
          <w:tcPr>
            <w:tcW w:w="1171" w:type="dxa"/>
            <w:tcBorders>
              <w:top w:val="single" w:sz="4" w:space="0" w:color="auto"/>
              <w:left w:val="nil"/>
              <w:bottom w:val="single" w:sz="4" w:space="0" w:color="auto"/>
              <w:right w:val="single" w:sz="4" w:space="0" w:color="auto"/>
            </w:tcBorders>
            <w:noWrap/>
            <w:vAlign w:val="bottom"/>
          </w:tcPr>
          <w:p w14:paraId="30219DFF"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0</w:t>
            </w:r>
          </w:p>
        </w:tc>
        <w:tc>
          <w:tcPr>
            <w:tcW w:w="1418" w:type="dxa"/>
            <w:tcBorders>
              <w:top w:val="single" w:sz="4" w:space="0" w:color="auto"/>
              <w:left w:val="nil"/>
              <w:bottom w:val="single" w:sz="4" w:space="0" w:color="auto"/>
              <w:right w:val="single" w:sz="4" w:space="0" w:color="auto"/>
            </w:tcBorders>
            <w:noWrap/>
            <w:vAlign w:val="bottom"/>
          </w:tcPr>
          <w:p w14:paraId="30219E00" w14:textId="77777777" w:rsidR="00D94B56" w:rsidRDefault="007C2BC3">
            <w:pPr>
              <w:spacing w:line="254" w:lineRule="auto"/>
              <w:jc w:val="right"/>
              <w:rPr>
                <w:rFonts w:ascii="Arial" w:eastAsia="Aptos" w:hAnsi="Arial" w:cs="Arial"/>
                <w:sz w:val="22"/>
                <w:szCs w:val="22"/>
              </w:rPr>
            </w:pPr>
            <w:r>
              <w:rPr>
                <w:rFonts w:ascii="Arial" w:eastAsia="Aptos" w:hAnsi="Arial" w:cs="Arial"/>
                <w:sz w:val="22"/>
                <w:szCs w:val="22"/>
              </w:rPr>
              <w:t>0</w:t>
            </w:r>
          </w:p>
        </w:tc>
      </w:tr>
    </w:tbl>
    <w:p w14:paraId="17AB4120" w14:textId="77777777" w:rsidR="001F4969" w:rsidRDefault="001F4969" w:rsidP="00884D99">
      <w:pPr>
        <w:spacing w:line="360" w:lineRule="auto"/>
        <w:rPr>
          <w:rFonts w:ascii="Arial" w:eastAsia="Aptos" w:hAnsi="Arial" w:cs="Arial"/>
          <w:b/>
          <w:bCs/>
          <w:color w:val="000000"/>
          <w:sz w:val="22"/>
          <w:szCs w:val="22"/>
        </w:rPr>
      </w:pPr>
    </w:p>
    <w:p w14:paraId="0F81C30C" w14:textId="77777777" w:rsidR="001F4969" w:rsidRDefault="001F4969">
      <w:pPr>
        <w:spacing w:line="360" w:lineRule="auto"/>
        <w:jc w:val="center"/>
        <w:rPr>
          <w:rFonts w:ascii="Arial" w:eastAsia="Aptos" w:hAnsi="Arial" w:cs="Arial"/>
          <w:b/>
          <w:bCs/>
          <w:color w:val="000000"/>
          <w:sz w:val="22"/>
          <w:szCs w:val="22"/>
        </w:rPr>
      </w:pPr>
    </w:p>
    <w:p w14:paraId="03A41B6C" w14:textId="77777777" w:rsidR="00884D99" w:rsidRPr="00884D99" w:rsidRDefault="00884D99" w:rsidP="00884D99">
      <w:pPr>
        <w:spacing w:line="360"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UPRAVNI ODJEL ZA KOMUNALNE POSLOVE I GRADITELJSTVO</w:t>
      </w:r>
    </w:p>
    <w:p w14:paraId="67D7BAD4" w14:textId="77777777" w:rsidR="00884D99" w:rsidRPr="00884D99" w:rsidRDefault="00884D99" w:rsidP="00884D99">
      <w:pPr>
        <w:spacing w:line="252" w:lineRule="auto"/>
        <w:jc w:val="both"/>
        <w:rPr>
          <w:rFonts w:ascii="Arial" w:eastAsia="Aptos" w:hAnsi="Arial" w:cs="Arial"/>
          <w:color w:val="000000"/>
          <w:sz w:val="22"/>
          <w:szCs w:val="22"/>
        </w:rPr>
      </w:pPr>
    </w:p>
    <w:p w14:paraId="5A274C5A"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Sukladno organizacijskoj podjeli Upravnog odjela na Odsjeke, određena je podjela financijskih sredstava po glavama unutar koje su određeni pojedini programi odnosno aktivnosti. Uz organizacijsku podjelu, ovom Upravnom tijelu dodijeljena je i Glava: Mjesna samouprava. Podjela Upravnog odjela za komunalne poslove i graditeljstvo je:</w:t>
      </w:r>
    </w:p>
    <w:p w14:paraId="30A903C5" w14:textId="77777777" w:rsidR="00884D99" w:rsidRPr="00884D99" w:rsidRDefault="00884D99" w:rsidP="00884D99">
      <w:pPr>
        <w:spacing w:line="252" w:lineRule="auto"/>
        <w:ind w:firstLine="708"/>
        <w:jc w:val="both"/>
        <w:rPr>
          <w:rFonts w:ascii="Arial" w:eastAsia="Aptos" w:hAnsi="Arial" w:cs="Arial"/>
          <w:color w:val="000000"/>
          <w:sz w:val="22"/>
          <w:szCs w:val="22"/>
        </w:rPr>
      </w:pPr>
      <w:r w:rsidRPr="00884D99">
        <w:rPr>
          <w:rFonts w:ascii="Arial" w:eastAsia="Aptos" w:hAnsi="Arial" w:cs="Arial"/>
          <w:color w:val="000000"/>
          <w:sz w:val="22"/>
          <w:szCs w:val="22"/>
        </w:rPr>
        <w:t>GLAVA 1: Odsjek za komunalne poslove</w:t>
      </w:r>
    </w:p>
    <w:p w14:paraId="5F0265B2" w14:textId="77777777" w:rsidR="00884D99" w:rsidRPr="00884D99" w:rsidRDefault="00884D99" w:rsidP="00884D99">
      <w:pPr>
        <w:spacing w:line="252" w:lineRule="auto"/>
        <w:ind w:firstLine="708"/>
        <w:jc w:val="both"/>
        <w:rPr>
          <w:rFonts w:ascii="Arial" w:eastAsia="Aptos" w:hAnsi="Arial" w:cs="Arial"/>
          <w:color w:val="000000"/>
          <w:sz w:val="22"/>
          <w:szCs w:val="22"/>
        </w:rPr>
      </w:pPr>
      <w:r w:rsidRPr="00884D99">
        <w:rPr>
          <w:rFonts w:ascii="Arial" w:eastAsia="Aptos" w:hAnsi="Arial" w:cs="Arial"/>
          <w:color w:val="000000"/>
          <w:sz w:val="22"/>
          <w:szCs w:val="22"/>
        </w:rPr>
        <w:lastRenderedPageBreak/>
        <w:t>GLAVA 2: Odsjek za graditeljstvo i investicije</w:t>
      </w:r>
    </w:p>
    <w:p w14:paraId="7A04424A" w14:textId="77777777" w:rsidR="00884D99" w:rsidRPr="00884D99" w:rsidRDefault="00884D99" w:rsidP="00884D99">
      <w:pPr>
        <w:spacing w:line="252" w:lineRule="auto"/>
        <w:ind w:firstLine="708"/>
        <w:jc w:val="both"/>
        <w:rPr>
          <w:rFonts w:ascii="Arial" w:eastAsia="Aptos" w:hAnsi="Arial" w:cs="Arial"/>
          <w:color w:val="000000"/>
          <w:sz w:val="22"/>
          <w:szCs w:val="22"/>
        </w:rPr>
      </w:pPr>
      <w:r w:rsidRPr="00884D99">
        <w:rPr>
          <w:rFonts w:ascii="Arial" w:eastAsia="Aptos" w:hAnsi="Arial" w:cs="Arial"/>
          <w:color w:val="000000"/>
          <w:sz w:val="22"/>
          <w:szCs w:val="22"/>
        </w:rPr>
        <w:t>GLAVA 3: Mjesna samouprava</w:t>
      </w:r>
    </w:p>
    <w:p w14:paraId="10700EEA" w14:textId="77777777" w:rsid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Glavama:</w:t>
      </w:r>
    </w:p>
    <w:p w14:paraId="021E0D44" w14:textId="77777777" w:rsidR="00872813" w:rsidRPr="00884D99" w:rsidRDefault="00872813" w:rsidP="00884D99">
      <w:pPr>
        <w:spacing w:line="252" w:lineRule="auto"/>
        <w:jc w:val="both"/>
        <w:rPr>
          <w:rFonts w:ascii="Arial" w:eastAsia="Aptos" w:hAnsi="Arial" w:cs="Arial"/>
          <w:color w:val="000000"/>
          <w:sz w:val="22"/>
          <w:szCs w:val="22"/>
        </w:rPr>
      </w:pPr>
    </w:p>
    <w:tbl>
      <w:tblPr>
        <w:tblW w:w="9450" w:type="dxa"/>
        <w:tblInd w:w="-5" w:type="dxa"/>
        <w:tblLook w:val="04A0" w:firstRow="1" w:lastRow="0" w:firstColumn="1" w:lastColumn="0" w:noHBand="0" w:noVBand="1"/>
      </w:tblPr>
      <w:tblGrid>
        <w:gridCol w:w="5123"/>
        <w:gridCol w:w="1656"/>
        <w:gridCol w:w="1501"/>
        <w:gridCol w:w="1170"/>
      </w:tblGrid>
      <w:tr w:rsidR="00884D99" w:rsidRPr="00884D99" w14:paraId="5C8754BA" w14:textId="77777777" w:rsidTr="000E1DF4">
        <w:trPr>
          <w:trHeight w:val="704"/>
        </w:trPr>
        <w:tc>
          <w:tcPr>
            <w:tcW w:w="5123" w:type="dxa"/>
            <w:tcBorders>
              <w:top w:val="single" w:sz="4" w:space="0" w:color="auto"/>
              <w:left w:val="single" w:sz="4" w:space="0" w:color="auto"/>
              <w:bottom w:val="single" w:sz="4" w:space="0" w:color="auto"/>
              <w:right w:val="single" w:sz="4" w:space="0" w:color="auto"/>
            </w:tcBorders>
            <w:noWrap/>
            <w:vAlign w:val="center"/>
            <w:hideMark/>
          </w:tcPr>
          <w:p w14:paraId="35F8EE91" w14:textId="77777777" w:rsidR="00884D99" w:rsidRPr="00884D99" w:rsidRDefault="00884D99" w:rsidP="00884D99">
            <w:pPr>
              <w:spacing w:line="252" w:lineRule="auto"/>
              <w:ind w:left="-113"/>
              <w:jc w:val="center"/>
              <w:rPr>
                <w:rFonts w:ascii="Arial" w:eastAsia="Aptos" w:hAnsi="Arial" w:cs="Arial"/>
                <w:b/>
                <w:bCs/>
                <w:color w:val="000000"/>
                <w:sz w:val="22"/>
                <w:szCs w:val="22"/>
              </w:rPr>
            </w:pPr>
            <w:r w:rsidRPr="00884D99">
              <w:rPr>
                <w:rFonts w:ascii="Arial" w:eastAsia="Aptos" w:hAnsi="Arial" w:cs="Arial"/>
                <w:b/>
                <w:bCs/>
                <w:color w:val="000000"/>
                <w:sz w:val="22"/>
                <w:szCs w:val="22"/>
              </w:rPr>
              <w:t>Razdjel/glava</w:t>
            </w:r>
          </w:p>
        </w:tc>
        <w:tc>
          <w:tcPr>
            <w:tcW w:w="1656" w:type="dxa"/>
            <w:tcBorders>
              <w:top w:val="single" w:sz="4" w:space="0" w:color="auto"/>
              <w:left w:val="nil"/>
              <w:bottom w:val="single" w:sz="4" w:space="0" w:color="auto"/>
              <w:right w:val="single" w:sz="4" w:space="0" w:color="auto"/>
            </w:tcBorders>
            <w:vAlign w:val="center"/>
            <w:hideMark/>
          </w:tcPr>
          <w:p w14:paraId="29E4F61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 2025.</w:t>
            </w:r>
          </w:p>
        </w:tc>
        <w:tc>
          <w:tcPr>
            <w:tcW w:w="1501" w:type="dxa"/>
            <w:tcBorders>
              <w:top w:val="single" w:sz="4" w:space="0" w:color="auto"/>
              <w:left w:val="nil"/>
              <w:bottom w:val="single" w:sz="4" w:space="0" w:color="auto"/>
              <w:right w:val="single" w:sz="4" w:space="0" w:color="auto"/>
            </w:tcBorders>
            <w:vAlign w:val="center"/>
            <w:hideMark/>
          </w:tcPr>
          <w:p w14:paraId="4FC07EE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26D2565E" w14:textId="2695AF24"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E4808D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2BBB7815" w14:textId="77777777" w:rsidTr="000E1DF4">
        <w:trPr>
          <w:trHeight w:val="294"/>
        </w:trPr>
        <w:tc>
          <w:tcPr>
            <w:tcW w:w="5123" w:type="dxa"/>
            <w:tcBorders>
              <w:top w:val="single" w:sz="4" w:space="0" w:color="auto"/>
              <w:left w:val="single" w:sz="4" w:space="0" w:color="auto"/>
              <w:bottom w:val="single" w:sz="4" w:space="0" w:color="auto"/>
              <w:right w:val="single" w:sz="4" w:space="0" w:color="auto"/>
            </w:tcBorders>
            <w:vAlign w:val="center"/>
            <w:hideMark/>
          </w:tcPr>
          <w:p w14:paraId="4ECA47E6"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Glava 00604 Odsjek za komunalne poslove</w:t>
            </w:r>
          </w:p>
        </w:tc>
        <w:tc>
          <w:tcPr>
            <w:tcW w:w="1656" w:type="dxa"/>
            <w:tcBorders>
              <w:top w:val="nil"/>
              <w:left w:val="nil"/>
              <w:bottom w:val="single" w:sz="4" w:space="0" w:color="auto"/>
              <w:right w:val="single" w:sz="4" w:space="0" w:color="auto"/>
            </w:tcBorders>
            <w:noWrap/>
            <w:vAlign w:val="bottom"/>
            <w:hideMark/>
          </w:tcPr>
          <w:p w14:paraId="413524B6"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3.246.069,00</w:t>
            </w:r>
          </w:p>
        </w:tc>
        <w:tc>
          <w:tcPr>
            <w:tcW w:w="1501" w:type="dxa"/>
            <w:tcBorders>
              <w:top w:val="nil"/>
              <w:left w:val="nil"/>
              <w:bottom w:val="single" w:sz="4" w:space="0" w:color="auto"/>
              <w:right w:val="single" w:sz="4" w:space="0" w:color="auto"/>
            </w:tcBorders>
            <w:vAlign w:val="bottom"/>
            <w:hideMark/>
          </w:tcPr>
          <w:p w14:paraId="2ECE3202"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2.909.371,69</w:t>
            </w:r>
          </w:p>
        </w:tc>
        <w:tc>
          <w:tcPr>
            <w:tcW w:w="1170" w:type="dxa"/>
            <w:tcBorders>
              <w:top w:val="nil"/>
              <w:left w:val="single" w:sz="4" w:space="0" w:color="auto"/>
              <w:bottom w:val="single" w:sz="4" w:space="0" w:color="auto"/>
              <w:right w:val="single" w:sz="4" w:space="0" w:color="auto"/>
            </w:tcBorders>
            <w:vAlign w:val="bottom"/>
            <w:hideMark/>
          </w:tcPr>
          <w:p w14:paraId="3761530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89,63</w:t>
            </w:r>
          </w:p>
        </w:tc>
      </w:tr>
      <w:tr w:rsidR="00884D99" w:rsidRPr="00884D99" w14:paraId="6ACB7B80" w14:textId="77777777" w:rsidTr="000E1DF4">
        <w:trPr>
          <w:trHeight w:val="294"/>
        </w:trPr>
        <w:tc>
          <w:tcPr>
            <w:tcW w:w="5123" w:type="dxa"/>
            <w:tcBorders>
              <w:top w:val="single" w:sz="4" w:space="0" w:color="auto"/>
              <w:left w:val="single" w:sz="4" w:space="0" w:color="auto"/>
              <w:bottom w:val="single" w:sz="4" w:space="0" w:color="auto"/>
              <w:right w:val="single" w:sz="4" w:space="0" w:color="auto"/>
            </w:tcBorders>
            <w:noWrap/>
            <w:vAlign w:val="center"/>
            <w:hideMark/>
          </w:tcPr>
          <w:p w14:paraId="51FA821D"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Glava 00605 Odsjek za graditeljstvo i investicije</w:t>
            </w:r>
          </w:p>
        </w:tc>
        <w:tc>
          <w:tcPr>
            <w:tcW w:w="1656" w:type="dxa"/>
            <w:tcBorders>
              <w:top w:val="nil"/>
              <w:left w:val="nil"/>
              <w:bottom w:val="single" w:sz="4" w:space="0" w:color="auto"/>
              <w:right w:val="single" w:sz="4" w:space="0" w:color="auto"/>
            </w:tcBorders>
            <w:noWrap/>
            <w:vAlign w:val="bottom"/>
            <w:hideMark/>
          </w:tcPr>
          <w:p w14:paraId="125E6D2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4.480.350,00</w:t>
            </w:r>
          </w:p>
        </w:tc>
        <w:tc>
          <w:tcPr>
            <w:tcW w:w="1501" w:type="dxa"/>
            <w:tcBorders>
              <w:top w:val="nil"/>
              <w:left w:val="nil"/>
              <w:bottom w:val="single" w:sz="4" w:space="0" w:color="auto"/>
              <w:right w:val="single" w:sz="4" w:space="0" w:color="auto"/>
            </w:tcBorders>
            <w:vAlign w:val="bottom"/>
            <w:hideMark/>
          </w:tcPr>
          <w:p w14:paraId="4B8D2F4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3.840.305,08</w:t>
            </w:r>
          </w:p>
        </w:tc>
        <w:tc>
          <w:tcPr>
            <w:tcW w:w="1170" w:type="dxa"/>
            <w:tcBorders>
              <w:top w:val="nil"/>
              <w:left w:val="single" w:sz="4" w:space="0" w:color="auto"/>
              <w:bottom w:val="single" w:sz="4" w:space="0" w:color="auto"/>
              <w:right w:val="single" w:sz="4" w:space="0" w:color="auto"/>
            </w:tcBorders>
            <w:vAlign w:val="bottom"/>
            <w:hideMark/>
          </w:tcPr>
          <w:p w14:paraId="025AA72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85,71</w:t>
            </w:r>
          </w:p>
        </w:tc>
      </w:tr>
      <w:tr w:rsidR="00884D99" w:rsidRPr="00884D99" w14:paraId="5C631507" w14:textId="77777777" w:rsidTr="000E1DF4">
        <w:trPr>
          <w:trHeight w:val="588"/>
        </w:trPr>
        <w:tc>
          <w:tcPr>
            <w:tcW w:w="5123" w:type="dxa"/>
            <w:tcBorders>
              <w:top w:val="single" w:sz="4" w:space="0" w:color="auto"/>
              <w:left w:val="single" w:sz="4" w:space="0" w:color="auto"/>
              <w:bottom w:val="single" w:sz="4" w:space="0" w:color="auto"/>
              <w:right w:val="single" w:sz="4" w:space="0" w:color="auto"/>
            </w:tcBorders>
            <w:noWrap/>
            <w:vAlign w:val="center"/>
            <w:hideMark/>
          </w:tcPr>
          <w:p w14:paraId="1B4DD2C5"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Glava 00603 Mjesna samouprava</w:t>
            </w:r>
          </w:p>
        </w:tc>
        <w:tc>
          <w:tcPr>
            <w:tcW w:w="1656" w:type="dxa"/>
            <w:tcBorders>
              <w:top w:val="nil"/>
              <w:left w:val="nil"/>
              <w:bottom w:val="single" w:sz="4" w:space="0" w:color="auto"/>
              <w:right w:val="single" w:sz="4" w:space="0" w:color="auto"/>
            </w:tcBorders>
            <w:noWrap/>
            <w:vAlign w:val="bottom"/>
            <w:hideMark/>
          </w:tcPr>
          <w:p w14:paraId="139B7DF3"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426.375,00</w:t>
            </w:r>
          </w:p>
        </w:tc>
        <w:tc>
          <w:tcPr>
            <w:tcW w:w="1501" w:type="dxa"/>
            <w:tcBorders>
              <w:top w:val="nil"/>
              <w:left w:val="nil"/>
              <w:bottom w:val="single" w:sz="4" w:space="0" w:color="auto"/>
              <w:right w:val="single" w:sz="4" w:space="0" w:color="auto"/>
            </w:tcBorders>
            <w:vAlign w:val="bottom"/>
            <w:hideMark/>
          </w:tcPr>
          <w:p w14:paraId="4F3B9776"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406.812,20</w:t>
            </w:r>
          </w:p>
        </w:tc>
        <w:tc>
          <w:tcPr>
            <w:tcW w:w="1170" w:type="dxa"/>
            <w:tcBorders>
              <w:top w:val="nil"/>
              <w:left w:val="single" w:sz="4" w:space="0" w:color="auto"/>
              <w:bottom w:val="single" w:sz="4" w:space="0" w:color="auto"/>
              <w:right w:val="single" w:sz="4" w:space="0" w:color="auto"/>
            </w:tcBorders>
            <w:vAlign w:val="bottom"/>
            <w:hideMark/>
          </w:tcPr>
          <w:p w14:paraId="3C2E6EF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95,41</w:t>
            </w:r>
          </w:p>
        </w:tc>
      </w:tr>
      <w:tr w:rsidR="00884D99" w:rsidRPr="00884D99" w14:paraId="648F6C17" w14:textId="77777777" w:rsidTr="000E1DF4">
        <w:trPr>
          <w:trHeight w:val="434"/>
        </w:trPr>
        <w:tc>
          <w:tcPr>
            <w:tcW w:w="5123" w:type="dxa"/>
            <w:tcBorders>
              <w:top w:val="single" w:sz="4" w:space="0" w:color="auto"/>
              <w:left w:val="single" w:sz="4" w:space="0" w:color="auto"/>
              <w:bottom w:val="single" w:sz="4" w:space="0" w:color="auto"/>
              <w:right w:val="single" w:sz="4" w:space="0" w:color="auto"/>
            </w:tcBorders>
            <w:noWrap/>
            <w:vAlign w:val="center"/>
            <w:hideMark/>
          </w:tcPr>
          <w:p w14:paraId="602A8296"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Ukupno razdjel 006:</w:t>
            </w:r>
          </w:p>
        </w:tc>
        <w:tc>
          <w:tcPr>
            <w:tcW w:w="1656" w:type="dxa"/>
            <w:tcBorders>
              <w:top w:val="nil"/>
              <w:left w:val="nil"/>
              <w:bottom w:val="single" w:sz="4" w:space="0" w:color="auto"/>
              <w:right w:val="single" w:sz="4" w:space="0" w:color="auto"/>
            </w:tcBorders>
            <w:noWrap/>
            <w:vAlign w:val="bottom"/>
            <w:hideMark/>
          </w:tcPr>
          <w:p w14:paraId="59E0948D"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8.152.794,00</w:t>
            </w:r>
          </w:p>
        </w:tc>
        <w:tc>
          <w:tcPr>
            <w:tcW w:w="1501" w:type="dxa"/>
            <w:tcBorders>
              <w:top w:val="nil"/>
              <w:left w:val="nil"/>
              <w:bottom w:val="single" w:sz="4" w:space="0" w:color="auto"/>
              <w:right w:val="single" w:sz="4" w:space="0" w:color="auto"/>
            </w:tcBorders>
            <w:vAlign w:val="bottom"/>
            <w:hideMark/>
          </w:tcPr>
          <w:p w14:paraId="17AFB9D2"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7.156.488,97</w:t>
            </w:r>
          </w:p>
        </w:tc>
        <w:tc>
          <w:tcPr>
            <w:tcW w:w="1170" w:type="dxa"/>
            <w:tcBorders>
              <w:top w:val="nil"/>
              <w:left w:val="single" w:sz="4" w:space="0" w:color="auto"/>
              <w:bottom w:val="single" w:sz="4" w:space="0" w:color="auto"/>
              <w:right w:val="single" w:sz="4" w:space="0" w:color="auto"/>
            </w:tcBorders>
            <w:vAlign w:val="bottom"/>
            <w:hideMark/>
          </w:tcPr>
          <w:p w14:paraId="4B786389"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87,78</w:t>
            </w:r>
          </w:p>
        </w:tc>
      </w:tr>
    </w:tbl>
    <w:p w14:paraId="6D3288B7" w14:textId="77777777" w:rsidR="00884D99" w:rsidRPr="00884D99" w:rsidRDefault="00884D99" w:rsidP="00884D99">
      <w:pPr>
        <w:spacing w:line="252" w:lineRule="auto"/>
        <w:contextualSpacing/>
        <w:jc w:val="both"/>
        <w:rPr>
          <w:rFonts w:ascii="Arial" w:eastAsia="Aptos" w:hAnsi="Arial" w:cs="Arial"/>
          <w:color w:val="000000"/>
          <w:sz w:val="22"/>
          <w:szCs w:val="22"/>
        </w:rPr>
      </w:pPr>
    </w:p>
    <w:p w14:paraId="46B3D6EE" w14:textId="77777777" w:rsidR="00884D99" w:rsidRPr="00884D99" w:rsidRDefault="00884D99" w:rsidP="00884D99">
      <w:pPr>
        <w:spacing w:line="252" w:lineRule="auto"/>
        <w:contextualSpacing/>
        <w:jc w:val="both"/>
        <w:rPr>
          <w:rFonts w:ascii="Arial" w:eastAsia="Aptos" w:hAnsi="Arial" w:cs="Arial"/>
          <w:color w:val="000000"/>
          <w:sz w:val="22"/>
          <w:szCs w:val="22"/>
        </w:rPr>
      </w:pPr>
    </w:p>
    <w:p w14:paraId="7C494B70"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programima unutar definiranih Glava:</w:t>
      </w: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608"/>
        <w:gridCol w:w="1511"/>
        <w:gridCol w:w="1246"/>
      </w:tblGrid>
      <w:tr w:rsidR="00884D99" w:rsidRPr="00884D99" w14:paraId="4ABDA49C" w14:textId="77777777" w:rsidTr="000E1DF4">
        <w:trPr>
          <w:trHeight w:val="750"/>
        </w:trPr>
        <w:tc>
          <w:tcPr>
            <w:tcW w:w="5103" w:type="dxa"/>
            <w:tcBorders>
              <w:top w:val="single" w:sz="4" w:space="0" w:color="auto"/>
              <w:left w:val="single" w:sz="4" w:space="0" w:color="auto"/>
              <w:bottom w:val="single" w:sz="4" w:space="0" w:color="auto"/>
              <w:right w:val="single" w:sz="4" w:space="0" w:color="auto"/>
            </w:tcBorders>
            <w:noWrap/>
            <w:vAlign w:val="center"/>
            <w:hideMark/>
          </w:tcPr>
          <w:p w14:paraId="22E005D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programa iz Proračuna</w:t>
            </w:r>
          </w:p>
        </w:tc>
        <w:tc>
          <w:tcPr>
            <w:tcW w:w="1608" w:type="dxa"/>
            <w:tcBorders>
              <w:top w:val="single" w:sz="4" w:space="0" w:color="auto"/>
              <w:left w:val="single" w:sz="4" w:space="0" w:color="auto"/>
              <w:bottom w:val="single" w:sz="4" w:space="0" w:color="auto"/>
              <w:right w:val="single" w:sz="4" w:space="0" w:color="auto"/>
            </w:tcBorders>
            <w:vAlign w:val="center"/>
            <w:hideMark/>
          </w:tcPr>
          <w:p w14:paraId="074DEAFF"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 2025.</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33CE7D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62970D94" w14:textId="1558154A"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246" w:type="dxa"/>
            <w:tcBorders>
              <w:top w:val="single" w:sz="4" w:space="0" w:color="auto"/>
              <w:left w:val="single" w:sz="4" w:space="0" w:color="auto"/>
              <w:bottom w:val="single" w:sz="4" w:space="0" w:color="auto"/>
              <w:right w:val="single" w:sz="4" w:space="0" w:color="auto"/>
            </w:tcBorders>
            <w:vAlign w:val="center"/>
            <w:hideMark/>
          </w:tcPr>
          <w:p w14:paraId="57F0C4E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5AF9902F" w14:textId="77777777" w:rsidTr="000E1DF4">
        <w:trPr>
          <w:trHeight w:val="274"/>
        </w:trPr>
        <w:tc>
          <w:tcPr>
            <w:tcW w:w="5103" w:type="dxa"/>
            <w:tcBorders>
              <w:top w:val="single" w:sz="4" w:space="0" w:color="auto"/>
              <w:left w:val="single" w:sz="4" w:space="0" w:color="auto"/>
              <w:bottom w:val="single" w:sz="4" w:space="0" w:color="auto"/>
              <w:right w:val="single" w:sz="4" w:space="0" w:color="auto"/>
            </w:tcBorders>
            <w:vAlign w:val="center"/>
            <w:hideMark/>
          </w:tcPr>
          <w:p w14:paraId="6860C957"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Glava 00604 Odsjek za komunalne poslove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418F22F"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3.246.069,00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2C0FDE46"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2.909.371,69</w:t>
            </w:r>
          </w:p>
        </w:tc>
        <w:tc>
          <w:tcPr>
            <w:tcW w:w="1246" w:type="dxa"/>
            <w:tcBorders>
              <w:top w:val="single" w:sz="4" w:space="0" w:color="auto"/>
              <w:left w:val="single" w:sz="4" w:space="0" w:color="auto"/>
              <w:bottom w:val="single" w:sz="4" w:space="0" w:color="auto"/>
              <w:right w:val="single" w:sz="4" w:space="0" w:color="auto"/>
            </w:tcBorders>
            <w:vAlign w:val="bottom"/>
            <w:hideMark/>
          </w:tcPr>
          <w:p w14:paraId="77CEFE2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89,63</w:t>
            </w:r>
          </w:p>
        </w:tc>
      </w:tr>
      <w:tr w:rsidR="00884D99" w:rsidRPr="00884D99" w14:paraId="6FE58493" w14:textId="77777777" w:rsidTr="000E1DF4">
        <w:trPr>
          <w:trHeight w:val="438"/>
        </w:trPr>
        <w:tc>
          <w:tcPr>
            <w:tcW w:w="5103" w:type="dxa"/>
            <w:tcBorders>
              <w:top w:val="single" w:sz="4" w:space="0" w:color="auto"/>
              <w:left w:val="single" w:sz="4" w:space="0" w:color="auto"/>
              <w:bottom w:val="single" w:sz="4" w:space="0" w:color="auto"/>
              <w:right w:val="single" w:sz="4" w:space="0" w:color="auto"/>
            </w:tcBorders>
            <w:vAlign w:val="center"/>
            <w:hideMark/>
          </w:tcPr>
          <w:p w14:paraId="331D4FE3"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Redovna djelatnost UO za komunalne poslove i graditeljstvo</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68E982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534.382,00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276EC33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453.869,02</w:t>
            </w:r>
          </w:p>
        </w:tc>
        <w:tc>
          <w:tcPr>
            <w:tcW w:w="1246" w:type="dxa"/>
            <w:tcBorders>
              <w:top w:val="single" w:sz="4" w:space="0" w:color="auto"/>
              <w:left w:val="single" w:sz="4" w:space="0" w:color="auto"/>
              <w:bottom w:val="single" w:sz="4" w:space="0" w:color="auto"/>
              <w:right w:val="single" w:sz="4" w:space="0" w:color="auto"/>
            </w:tcBorders>
            <w:vAlign w:val="bottom"/>
            <w:hideMark/>
          </w:tcPr>
          <w:p w14:paraId="5F44DD2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84,93</w:t>
            </w:r>
          </w:p>
        </w:tc>
      </w:tr>
      <w:tr w:rsidR="00884D99" w:rsidRPr="00884D99" w14:paraId="7E10063A" w14:textId="77777777" w:rsidTr="000E1DF4">
        <w:trPr>
          <w:trHeight w:val="560"/>
        </w:trPr>
        <w:tc>
          <w:tcPr>
            <w:tcW w:w="5103" w:type="dxa"/>
            <w:tcBorders>
              <w:top w:val="single" w:sz="4" w:space="0" w:color="auto"/>
              <w:left w:val="single" w:sz="4" w:space="0" w:color="auto"/>
              <w:bottom w:val="single" w:sz="4" w:space="0" w:color="auto"/>
              <w:right w:val="single" w:sz="4" w:space="0" w:color="auto"/>
            </w:tcBorders>
            <w:vAlign w:val="center"/>
            <w:hideMark/>
          </w:tcPr>
          <w:p w14:paraId="531BDFF5"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Održavanje komunalne infrastrukture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F6B8AD9"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2.231.623,00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0BBAA6AA"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2.021.060,17</w:t>
            </w:r>
          </w:p>
        </w:tc>
        <w:tc>
          <w:tcPr>
            <w:tcW w:w="1246" w:type="dxa"/>
            <w:tcBorders>
              <w:top w:val="single" w:sz="4" w:space="0" w:color="auto"/>
              <w:left w:val="single" w:sz="4" w:space="0" w:color="auto"/>
              <w:bottom w:val="single" w:sz="4" w:space="0" w:color="auto"/>
              <w:right w:val="single" w:sz="4" w:space="0" w:color="auto"/>
            </w:tcBorders>
            <w:vAlign w:val="bottom"/>
            <w:hideMark/>
          </w:tcPr>
          <w:p w14:paraId="129876B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90,56</w:t>
            </w:r>
          </w:p>
        </w:tc>
      </w:tr>
      <w:tr w:rsidR="00884D99" w:rsidRPr="00884D99" w14:paraId="6173180A" w14:textId="77777777" w:rsidTr="000E1DF4">
        <w:trPr>
          <w:trHeight w:val="399"/>
        </w:trPr>
        <w:tc>
          <w:tcPr>
            <w:tcW w:w="5103" w:type="dxa"/>
            <w:tcBorders>
              <w:top w:val="single" w:sz="4" w:space="0" w:color="auto"/>
              <w:left w:val="single" w:sz="4" w:space="0" w:color="auto"/>
              <w:bottom w:val="single" w:sz="4" w:space="0" w:color="auto"/>
              <w:right w:val="single" w:sz="4" w:space="0" w:color="auto"/>
            </w:tcBorders>
            <w:vAlign w:val="center"/>
            <w:hideMark/>
          </w:tcPr>
          <w:p w14:paraId="47CBC98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Stanovanje i javni objekti</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FFFB7A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248.400,00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4036746A"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222.925,64</w:t>
            </w:r>
          </w:p>
        </w:tc>
        <w:tc>
          <w:tcPr>
            <w:tcW w:w="1246" w:type="dxa"/>
            <w:tcBorders>
              <w:top w:val="single" w:sz="4" w:space="0" w:color="auto"/>
              <w:left w:val="single" w:sz="4" w:space="0" w:color="auto"/>
              <w:bottom w:val="single" w:sz="4" w:space="0" w:color="auto"/>
              <w:right w:val="single" w:sz="4" w:space="0" w:color="auto"/>
            </w:tcBorders>
            <w:vAlign w:val="bottom"/>
            <w:hideMark/>
          </w:tcPr>
          <w:p w14:paraId="041CD70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89,74</w:t>
            </w:r>
          </w:p>
        </w:tc>
      </w:tr>
      <w:tr w:rsidR="00884D99" w:rsidRPr="00884D99" w14:paraId="65200DBA" w14:textId="77777777" w:rsidTr="000E1DF4">
        <w:trPr>
          <w:trHeight w:val="240"/>
        </w:trPr>
        <w:tc>
          <w:tcPr>
            <w:tcW w:w="5103" w:type="dxa"/>
            <w:tcBorders>
              <w:top w:val="single" w:sz="4" w:space="0" w:color="auto"/>
              <w:left w:val="single" w:sz="4" w:space="0" w:color="auto"/>
              <w:bottom w:val="single" w:sz="4" w:space="0" w:color="auto"/>
              <w:right w:val="single" w:sz="4" w:space="0" w:color="auto"/>
            </w:tcBorders>
            <w:vAlign w:val="center"/>
            <w:hideMark/>
          </w:tcPr>
          <w:p w14:paraId="176E1D50"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Poljski putevi</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6674C3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162.360,00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73E2F49A"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158.905,00</w:t>
            </w:r>
          </w:p>
        </w:tc>
        <w:tc>
          <w:tcPr>
            <w:tcW w:w="1246" w:type="dxa"/>
            <w:tcBorders>
              <w:top w:val="single" w:sz="4" w:space="0" w:color="auto"/>
              <w:left w:val="single" w:sz="4" w:space="0" w:color="auto"/>
              <w:bottom w:val="single" w:sz="4" w:space="0" w:color="auto"/>
              <w:right w:val="single" w:sz="4" w:space="0" w:color="auto"/>
            </w:tcBorders>
            <w:vAlign w:val="bottom"/>
            <w:hideMark/>
          </w:tcPr>
          <w:p w14:paraId="64CE9B1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97,87</w:t>
            </w:r>
          </w:p>
        </w:tc>
      </w:tr>
      <w:tr w:rsidR="00884D99" w:rsidRPr="00884D99" w14:paraId="2A52EAEF" w14:textId="77777777" w:rsidTr="000E1DF4">
        <w:trPr>
          <w:trHeight w:val="370"/>
        </w:trPr>
        <w:tc>
          <w:tcPr>
            <w:tcW w:w="5103" w:type="dxa"/>
            <w:tcBorders>
              <w:top w:val="single" w:sz="4" w:space="0" w:color="auto"/>
              <w:left w:val="single" w:sz="4" w:space="0" w:color="auto"/>
              <w:bottom w:val="single" w:sz="4" w:space="0" w:color="auto"/>
              <w:right w:val="single" w:sz="4" w:space="0" w:color="auto"/>
            </w:tcBorders>
            <w:vAlign w:val="center"/>
            <w:hideMark/>
          </w:tcPr>
          <w:p w14:paraId="19BB9301"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Higijena okoliša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C035F8F"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2.655,00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3875D4C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2.654,45</w:t>
            </w:r>
          </w:p>
        </w:tc>
        <w:tc>
          <w:tcPr>
            <w:tcW w:w="1246" w:type="dxa"/>
            <w:tcBorders>
              <w:top w:val="single" w:sz="4" w:space="0" w:color="auto"/>
              <w:left w:val="single" w:sz="4" w:space="0" w:color="auto"/>
              <w:bottom w:val="single" w:sz="4" w:space="0" w:color="auto"/>
              <w:right w:val="single" w:sz="4" w:space="0" w:color="auto"/>
            </w:tcBorders>
            <w:vAlign w:val="bottom"/>
            <w:hideMark/>
          </w:tcPr>
          <w:p w14:paraId="1B6FC7D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99,98</w:t>
            </w:r>
          </w:p>
        </w:tc>
      </w:tr>
      <w:tr w:rsidR="00884D99" w:rsidRPr="00884D99" w14:paraId="1352FCC0" w14:textId="77777777" w:rsidTr="000E1DF4">
        <w:trPr>
          <w:trHeight w:val="404"/>
        </w:trPr>
        <w:tc>
          <w:tcPr>
            <w:tcW w:w="5103" w:type="dxa"/>
            <w:tcBorders>
              <w:top w:val="single" w:sz="4" w:space="0" w:color="auto"/>
              <w:left w:val="single" w:sz="4" w:space="0" w:color="auto"/>
              <w:bottom w:val="single" w:sz="4" w:space="0" w:color="auto"/>
              <w:right w:val="single" w:sz="4" w:space="0" w:color="auto"/>
            </w:tcBorders>
            <w:vAlign w:val="center"/>
            <w:hideMark/>
          </w:tcPr>
          <w:p w14:paraId="4A0BAC83"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Javni radovi</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CE607B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66.649,00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5FC1CC9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49.957,41</w:t>
            </w:r>
          </w:p>
        </w:tc>
        <w:tc>
          <w:tcPr>
            <w:tcW w:w="1246" w:type="dxa"/>
            <w:tcBorders>
              <w:top w:val="single" w:sz="4" w:space="0" w:color="auto"/>
              <w:left w:val="single" w:sz="4" w:space="0" w:color="auto"/>
              <w:bottom w:val="single" w:sz="4" w:space="0" w:color="auto"/>
              <w:right w:val="single" w:sz="4" w:space="0" w:color="auto"/>
            </w:tcBorders>
            <w:vAlign w:val="bottom"/>
            <w:hideMark/>
          </w:tcPr>
          <w:p w14:paraId="28D1CA8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74,96</w:t>
            </w:r>
          </w:p>
        </w:tc>
      </w:tr>
      <w:tr w:rsidR="00884D99" w:rsidRPr="00884D99" w14:paraId="2FB364A0" w14:textId="77777777" w:rsidTr="000E1DF4">
        <w:trPr>
          <w:trHeight w:val="274"/>
        </w:trPr>
        <w:tc>
          <w:tcPr>
            <w:tcW w:w="5103" w:type="dxa"/>
            <w:tcBorders>
              <w:top w:val="single" w:sz="4" w:space="0" w:color="auto"/>
              <w:left w:val="single" w:sz="4" w:space="0" w:color="auto"/>
              <w:bottom w:val="single" w:sz="4" w:space="0" w:color="auto"/>
              <w:right w:val="single" w:sz="4" w:space="0" w:color="auto"/>
            </w:tcBorders>
            <w:vAlign w:val="center"/>
            <w:hideMark/>
          </w:tcPr>
          <w:p w14:paraId="71B72092"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Glava 00605 Odsjek za graditeljstvo i investicije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969848A"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4.480.350,00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000E7396"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3.840.305,08</w:t>
            </w:r>
          </w:p>
        </w:tc>
        <w:tc>
          <w:tcPr>
            <w:tcW w:w="1246" w:type="dxa"/>
            <w:tcBorders>
              <w:top w:val="single" w:sz="4" w:space="0" w:color="auto"/>
              <w:left w:val="single" w:sz="4" w:space="0" w:color="auto"/>
              <w:bottom w:val="single" w:sz="4" w:space="0" w:color="auto"/>
              <w:right w:val="single" w:sz="4" w:space="0" w:color="auto"/>
            </w:tcBorders>
            <w:vAlign w:val="bottom"/>
            <w:hideMark/>
          </w:tcPr>
          <w:p w14:paraId="4574DF9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85,71</w:t>
            </w:r>
          </w:p>
        </w:tc>
      </w:tr>
      <w:tr w:rsidR="00884D99" w:rsidRPr="00884D99" w14:paraId="105FA59B" w14:textId="77777777" w:rsidTr="000E1DF4">
        <w:trPr>
          <w:trHeight w:val="560"/>
        </w:trPr>
        <w:tc>
          <w:tcPr>
            <w:tcW w:w="5103" w:type="dxa"/>
            <w:tcBorders>
              <w:top w:val="single" w:sz="4" w:space="0" w:color="auto"/>
              <w:left w:val="single" w:sz="4" w:space="0" w:color="auto"/>
              <w:bottom w:val="single" w:sz="4" w:space="0" w:color="auto"/>
              <w:right w:val="single" w:sz="4" w:space="0" w:color="auto"/>
            </w:tcBorders>
            <w:vAlign w:val="center"/>
            <w:hideMark/>
          </w:tcPr>
          <w:p w14:paraId="10282665"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Izgradnja komunalne infrastrukture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F55A31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3.336.729,00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435F991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2.738.867,37</w:t>
            </w:r>
          </w:p>
        </w:tc>
        <w:tc>
          <w:tcPr>
            <w:tcW w:w="1246" w:type="dxa"/>
            <w:tcBorders>
              <w:top w:val="single" w:sz="4" w:space="0" w:color="auto"/>
              <w:left w:val="single" w:sz="4" w:space="0" w:color="auto"/>
              <w:bottom w:val="single" w:sz="4" w:space="0" w:color="auto"/>
              <w:right w:val="single" w:sz="4" w:space="0" w:color="auto"/>
            </w:tcBorders>
            <w:vAlign w:val="bottom"/>
            <w:hideMark/>
          </w:tcPr>
          <w:p w14:paraId="4581672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82,08</w:t>
            </w:r>
          </w:p>
        </w:tc>
      </w:tr>
      <w:tr w:rsidR="00884D99" w:rsidRPr="00884D99" w14:paraId="2849BA73" w14:textId="77777777" w:rsidTr="000E1DF4">
        <w:trPr>
          <w:trHeight w:val="560"/>
        </w:trPr>
        <w:tc>
          <w:tcPr>
            <w:tcW w:w="5103" w:type="dxa"/>
            <w:tcBorders>
              <w:top w:val="single" w:sz="4" w:space="0" w:color="auto"/>
              <w:left w:val="single" w:sz="4" w:space="0" w:color="auto"/>
              <w:bottom w:val="single" w:sz="4" w:space="0" w:color="auto"/>
              <w:right w:val="single" w:sz="4" w:space="0" w:color="auto"/>
            </w:tcBorders>
            <w:vAlign w:val="center"/>
          </w:tcPr>
          <w:p w14:paraId="4060DBA3"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Stanovanje i javni objekti</w:t>
            </w:r>
          </w:p>
        </w:tc>
        <w:tc>
          <w:tcPr>
            <w:tcW w:w="1608" w:type="dxa"/>
            <w:tcBorders>
              <w:top w:val="single" w:sz="4" w:space="0" w:color="auto"/>
              <w:left w:val="single" w:sz="4" w:space="0" w:color="auto"/>
              <w:bottom w:val="single" w:sz="4" w:space="0" w:color="auto"/>
              <w:right w:val="single" w:sz="4" w:space="0" w:color="auto"/>
            </w:tcBorders>
            <w:noWrap/>
            <w:vAlign w:val="bottom"/>
          </w:tcPr>
          <w:p w14:paraId="5ED6DC1F"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321.047,00</w:t>
            </w:r>
          </w:p>
        </w:tc>
        <w:tc>
          <w:tcPr>
            <w:tcW w:w="1511" w:type="dxa"/>
            <w:tcBorders>
              <w:top w:val="single" w:sz="4" w:space="0" w:color="auto"/>
              <w:left w:val="single" w:sz="4" w:space="0" w:color="auto"/>
              <w:bottom w:val="single" w:sz="4" w:space="0" w:color="auto"/>
              <w:right w:val="single" w:sz="4" w:space="0" w:color="auto"/>
            </w:tcBorders>
            <w:vAlign w:val="bottom"/>
          </w:tcPr>
          <w:p w14:paraId="73C77E48"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337.979,87</w:t>
            </w:r>
          </w:p>
        </w:tc>
        <w:tc>
          <w:tcPr>
            <w:tcW w:w="1246" w:type="dxa"/>
            <w:tcBorders>
              <w:top w:val="single" w:sz="4" w:space="0" w:color="auto"/>
              <w:left w:val="single" w:sz="4" w:space="0" w:color="auto"/>
              <w:bottom w:val="single" w:sz="4" w:space="0" w:color="auto"/>
              <w:right w:val="single" w:sz="4" w:space="0" w:color="auto"/>
            </w:tcBorders>
            <w:vAlign w:val="bottom"/>
          </w:tcPr>
          <w:p w14:paraId="47447502"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105,27</w:t>
            </w:r>
          </w:p>
        </w:tc>
      </w:tr>
      <w:tr w:rsidR="00884D99" w:rsidRPr="00884D99" w14:paraId="3AD26EAB" w14:textId="77777777" w:rsidTr="000E1DF4">
        <w:trPr>
          <w:trHeight w:val="339"/>
        </w:trPr>
        <w:tc>
          <w:tcPr>
            <w:tcW w:w="5103" w:type="dxa"/>
            <w:tcBorders>
              <w:top w:val="single" w:sz="4" w:space="0" w:color="auto"/>
              <w:left w:val="single" w:sz="4" w:space="0" w:color="auto"/>
              <w:bottom w:val="single" w:sz="4" w:space="0" w:color="auto"/>
              <w:right w:val="single" w:sz="4" w:space="0" w:color="auto"/>
            </w:tcBorders>
            <w:vAlign w:val="center"/>
            <w:hideMark/>
          </w:tcPr>
          <w:p w14:paraId="2F8296C2"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Energetska učinkovitost</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FDE672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500.913,00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5228BC87"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496.960,62</w:t>
            </w:r>
          </w:p>
        </w:tc>
        <w:tc>
          <w:tcPr>
            <w:tcW w:w="1246" w:type="dxa"/>
            <w:tcBorders>
              <w:top w:val="single" w:sz="4" w:space="0" w:color="auto"/>
              <w:left w:val="single" w:sz="4" w:space="0" w:color="auto"/>
              <w:bottom w:val="single" w:sz="4" w:space="0" w:color="auto"/>
              <w:right w:val="single" w:sz="4" w:space="0" w:color="auto"/>
            </w:tcBorders>
            <w:vAlign w:val="bottom"/>
            <w:hideMark/>
          </w:tcPr>
          <w:p w14:paraId="7FD5740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99,21</w:t>
            </w:r>
          </w:p>
        </w:tc>
      </w:tr>
      <w:tr w:rsidR="00884D99" w:rsidRPr="00884D99" w14:paraId="15CCF499" w14:textId="77777777" w:rsidTr="000E1DF4">
        <w:trPr>
          <w:trHeight w:val="462"/>
        </w:trPr>
        <w:tc>
          <w:tcPr>
            <w:tcW w:w="5103" w:type="dxa"/>
            <w:tcBorders>
              <w:top w:val="single" w:sz="4" w:space="0" w:color="auto"/>
              <w:left w:val="single" w:sz="4" w:space="0" w:color="auto"/>
              <w:bottom w:val="single" w:sz="4" w:space="0" w:color="auto"/>
              <w:right w:val="single" w:sz="4" w:space="0" w:color="auto"/>
            </w:tcBorders>
            <w:vAlign w:val="center"/>
            <w:hideMark/>
          </w:tcPr>
          <w:p w14:paraId="35EC5C7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 xml:space="preserve">Zbrinjavanje otpada </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7A4A3AA"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251.661,00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12278774"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209.718,22</w:t>
            </w:r>
          </w:p>
        </w:tc>
        <w:tc>
          <w:tcPr>
            <w:tcW w:w="1246" w:type="dxa"/>
            <w:tcBorders>
              <w:top w:val="single" w:sz="4" w:space="0" w:color="auto"/>
              <w:left w:val="single" w:sz="4" w:space="0" w:color="auto"/>
              <w:bottom w:val="single" w:sz="4" w:space="0" w:color="auto"/>
              <w:right w:val="single" w:sz="4" w:space="0" w:color="auto"/>
            </w:tcBorders>
            <w:vAlign w:val="bottom"/>
            <w:hideMark/>
          </w:tcPr>
          <w:p w14:paraId="118426B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83,33</w:t>
            </w:r>
          </w:p>
        </w:tc>
      </w:tr>
      <w:tr w:rsidR="00884D99" w:rsidRPr="00884D99" w14:paraId="7627CE13" w14:textId="77777777" w:rsidTr="000E1DF4">
        <w:trPr>
          <w:trHeight w:val="413"/>
        </w:trPr>
        <w:tc>
          <w:tcPr>
            <w:tcW w:w="5103" w:type="dxa"/>
            <w:tcBorders>
              <w:top w:val="single" w:sz="4" w:space="0" w:color="auto"/>
              <w:left w:val="single" w:sz="4" w:space="0" w:color="auto"/>
              <w:bottom w:val="single" w:sz="4" w:space="0" w:color="auto"/>
              <w:right w:val="single" w:sz="4" w:space="0" w:color="auto"/>
            </w:tcBorders>
            <w:vAlign w:val="center"/>
            <w:hideMark/>
          </w:tcPr>
          <w:p w14:paraId="72D05012"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INTEGRIRANI TERITORIJALNI PROGRAM 2021.-2027.</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C9CAF1C"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70.000,00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61F6A6A7"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56.779,00</w:t>
            </w:r>
          </w:p>
        </w:tc>
        <w:tc>
          <w:tcPr>
            <w:tcW w:w="1246" w:type="dxa"/>
            <w:tcBorders>
              <w:top w:val="single" w:sz="4" w:space="0" w:color="auto"/>
              <w:left w:val="single" w:sz="4" w:space="0" w:color="auto"/>
              <w:bottom w:val="single" w:sz="4" w:space="0" w:color="auto"/>
              <w:right w:val="single" w:sz="4" w:space="0" w:color="auto"/>
            </w:tcBorders>
            <w:vAlign w:val="bottom"/>
            <w:hideMark/>
          </w:tcPr>
          <w:p w14:paraId="4E643A9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81,11</w:t>
            </w:r>
          </w:p>
        </w:tc>
      </w:tr>
      <w:tr w:rsidR="00884D99" w:rsidRPr="00884D99" w14:paraId="57DB161B" w14:textId="77777777" w:rsidTr="000E1DF4">
        <w:trPr>
          <w:trHeight w:val="404"/>
        </w:trPr>
        <w:tc>
          <w:tcPr>
            <w:tcW w:w="5103" w:type="dxa"/>
            <w:tcBorders>
              <w:top w:val="single" w:sz="4" w:space="0" w:color="auto"/>
              <w:left w:val="single" w:sz="4" w:space="0" w:color="auto"/>
              <w:bottom w:val="single" w:sz="4" w:space="0" w:color="auto"/>
              <w:right w:val="single" w:sz="4" w:space="0" w:color="auto"/>
            </w:tcBorders>
            <w:vAlign w:val="center"/>
            <w:hideMark/>
          </w:tcPr>
          <w:p w14:paraId="7019A357"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Glava 00603 Mjesna samouprava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29C24F0"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426.375,00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5B41C70E"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406.812,20</w:t>
            </w:r>
          </w:p>
        </w:tc>
        <w:tc>
          <w:tcPr>
            <w:tcW w:w="1246" w:type="dxa"/>
            <w:tcBorders>
              <w:top w:val="single" w:sz="4" w:space="0" w:color="auto"/>
              <w:left w:val="single" w:sz="4" w:space="0" w:color="auto"/>
              <w:bottom w:val="single" w:sz="4" w:space="0" w:color="auto"/>
              <w:right w:val="single" w:sz="4" w:space="0" w:color="auto"/>
            </w:tcBorders>
            <w:vAlign w:val="bottom"/>
            <w:hideMark/>
          </w:tcPr>
          <w:p w14:paraId="057E42F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95,41</w:t>
            </w:r>
          </w:p>
        </w:tc>
      </w:tr>
      <w:tr w:rsidR="00884D99" w:rsidRPr="00884D99" w14:paraId="0606EEBE" w14:textId="77777777" w:rsidTr="000E1DF4">
        <w:trPr>
          <w:trHeight w:val="564"/>
        </w:trPr>
        <w:tc>
          <w:tcPr>
            <w:tcW w:w="5103" w:type="dxa"/>
            <w:tcBorders>
              <w:top w:val="single" w:sz="4" w:space="0" w:color="auto"/>
              <w:left w:val="single" w:sz="4" w:space="0" w:color="auto"/>
              <w:bottom w:val="single" w:sz="4" w:space="0" w:color="auto"/>
              <w:right w:val="single" w:sz="4" w:space="0" w:color="auto"/>
            </w:tcBorders>
            <w:vAlign w:val="center"/>
            <w:hideMark/>
          </w:tcPr>
          <w:p w14:paraId="0AEBDBA2"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lastRenderedPageBreak/>
              <w:t>Redovna djelatnost mjesne samouprave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55596D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426.375,00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0F8795E9"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406.812,20</w:t>
            </w:r>
          </w:p>
        </w:tc>
        <w:tc>
          <w:tcPr>
            <w:tcW w:w="1246" w:type="dxa"/>
            <w:tcBorders>
              <w:top w:val="single" w:sz="4" w:space="0" w:color="auto"/>
              <w:left w:val="single" w:sz="4" w:space="0" w:color="auto"/>
              <w:bottom w:val="single" w:sz="4" w:space="0" w:color="auto"/>
              <w:right w:val="single" w:sz="4" w:space="0" w:color="auto"/>
            </w:tcBorders>
            <w:vAlign w:val="bottom"/>
            <w:hideMark/>
          </w:tcPr>
          <w:p w14:paraId="5F8ED82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95,41</w:t>
            </w:r>
          </w:p>
        </w:tc>
      </w:tr>
      <w:tr w:rsidR="00884D99" w:rsidRPr="00884D99" w14:paraId="103AA15E" w14:textId="77777777" w:rsidTr="000E1DF4">
        <w:trPr>
          <w:trHeight w:val="397"/>
        </w:trPr>
        <w:tc>
          <w:tcPr>
            <w:tcW w:w="5103" w:type="dxa"/>
            <w:tcBorders>
              <w:top w:val="single" w:sz="4" w:space="0" w:color="auto"/>
              <w:left w:val="single" w:sz="4" w:space="0" w:color="auto"/>
              <w:bottom w:val="single" w:sz="4" w:space="0" w:color="auto"/>
              <w:right w:val="single" w:sz="4" w:space="0" w:color="auto"/>
            </w:tcBorders>
            <w:noWrap/>
            <w:vAlign w:val="center"/>
            <w:hideMark/>
          </w:tcPr>
          <w:p w14:paraId="5301A6B2"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Ukupno:</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164D2EF"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8.152.794,00</w:t>
            </w:r>
          </w:p>
        </w:tc>
        <w:tc>
          <w:tcPr>
            <w:tcW w:w="1511" w:type="dxa"/>
            <w:tcBorders>
              <w:top w:val="single" w:sz="4" w:space="0" w:color="auto"/>
              <w:left w:val="single" w:sz="4" w:space="0" w:color="auto"/>
              <w:bottom w:val="single" w:sz="4" w:space="0" w:color="auto"/>
              <w:right w:val="single" w:sz="4" w:space="0" w:color="auto"/>
            </w:tcBorders>
            <w:vAlign w:val="bottom"/>
            <w:hideMark/>
          </w:tcPr>
          <w:p w14:paraId="13FCCD41"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7.156.488,97</w:t>
            </w:r>
          </w:p>
        </w:tc>
        <w:tc>
          <w:tcPr>
            <w:tcW w:w="1246" w:type="dxa"/>
            <w:tcBorders>
              <w:top w:val="single" w:sz="4" w:space="0" w:color="auto"/>
              <w:left w:val="single" w:sz="4" w:space="0" w:color="auto"/>
              <w:bottom w:val="single" w:sz="4" w:space="0" w:color="auto"/>
              <w:right w:val="single" w:sz="4" w:space="0" w:color="auto"/>
            </w:tcBorders>
            <w:vAlign w:val="bottom"/>
            <w:hideMark/>
          </w:tcPr>
          <w:p w14:paraId="645AF374"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87,78</w:t>
            </w:r>
          </w:p>
        </w:tc>
      </w:tr>
    </w:tbl>
    <w:p w14:paraId="344D4474" w14:textId="77777777" w:rsidR="00884D99" w:rsidRPr="00884D99" w:rsidRDefault="00884D99" w:rsidP="00884D99">
      <w:pPr>
        <w:spacing w:line="252" w:lineRule="auto"/>
        <w:jc w:val="both"/>
        <w:rPr>
          <w:rFonts w:ascii="Arial" w:eastAsia="Aptos" w:hAnsi="Arial" w:cs="Arial"/>
          <w:color w:val="000000"/>
          <w:sz w:val="22"/>
          <w:szCs w:val="22"/>
        </w:rPr>
      </w:pPr>
    </w:p>
    <w:p w14:paraId="1347DD8D" w14:textId="77777777" w:rsidR="00884D99" w:rsidRPr="00884D99" w:rsidRDefault="00884D99" w:rsidP="00884D99">
      <w:pPr>
        <w:spacing w:line="252" w:lineRule="auto"/>
        <w:jc w:val="both"/>
        <w:rPr>
          <w:rFonts w:ascii="Arial" w:eastAsia="Aptos" w:hAnsi="Arial" w:cs="Arial"/>
          <w:color w:val="000000"/>
          <w:sz w:val="22"/>
          <w:szCs w:val="22"/>
        </w:rPr>
      </w:pPr>
    </w:p>
    <w:p w14:paraId="470B21AB" w14:textId="77777777" w:rsidR="00884D99" w:rsidRPr="00884D99" w:rsidRDefault="00884D99" w:rsidP="00884D99">
      <w:pPr>
        <w:numPr>
          <w:ilvl w:val="0"/>
          <w:numId w:val="3"/>
        </w:numPr>
        <w:spacing w:after="0" w:line="240" w:lineRule="auto"/>
        <w:contextualSpacing/>
        <w:jc w:val="both"/>
        <w:rPr>
          <w:rFonts w:ascii="Arial" w:eastAsia="Aptos" w:hAnsi="Arial" w:cs="Arial"/>
          <w:b/>
          <w:color w:val="000000"/>
          <w:sz w:val="22"/>
          <w:szCs w:val="22"/>
        </w:rPr>
      </w:pPr>
      <w:r w:rsidRPr="00884D99">
        <w:rPr>
          <w:rFonts w:ascii="Arial" w:eastAsia="Aptos" w:hAnsi="Arial" w:cs="Arial"/>
          <w:b/>
          <w:color w:val="000000"/>
          <w:sz w:val="22"/>
          <w:szCs w:val="22"/>
        </w:rPr>
        <w:t xml:space="preserve">OBRAZLOŽENJE IZVJEŠĆA O GODIŠNJEM IZVRŠENJU </w:t>
      </w:r>
    </w:p>
    <w:p w14:paraId="111786D9" w14:textId="77777777" w:rsidR="00884D99" w:rsidRPr="00884D99" w:rsidRDefault="00884D99" w:rsidP="00884D99">
      <w:pPr>
        <w:spacing w:after="0" w:line="252" w:lineRule="auto"/>
        <w:ind w:left="720"/>
        <w:contextualSpacing/>
        <w:jc w:val="both"/>
        <w:rPr>
          <w:rFonts w:ascii="Arial" w:eastAsia="Aptos" w:hAnsi="Arial" w:cs="Arial"/>
          <w:b/>
          <w:bCs/>
          <w:color w:val="000000"/>
          <w:sz w:val="22"/>
          <w:szCs w:val="22"/>
        </w:rPr>
      </w:pPr>
      <w:r w:rsidRPr="00884D99">
        <w:rPr>
          <w:rFonts w:ascii="Arial" w:eastAsia="Aptos" w:hAnsi="Arial" w:cs="Arial"/>
          <w:b/>
          <w:color w:val="000000"/>
          <w:sz w:val="22"/>
          <w:szCs w:val="22"/>
        </w:rPr>
        <w:t xml:space="preserve">UNUTAR GLAVE </w:t>
      </w:r>
      <w:r w:rsidRPr="00884D99">
        <w:rPr>
          <w:rFonts w:ascii="Arial" w:eastAsia="Aptos" w:hAnsi="Arial" w:cs="Arial"/>
          <w:b/>
          <w:bCs/>
          <w:color w:val="000000"/>
          <w:sz w:val="22"/>
          <w:szCs w:val="22"/>
        </w:rPr>
        <w:t>00604 Odsjek za komunalne poslove</w:t>
      </w:r>
    </w:p>
    <w:p w14:paraId="4E9CF19F" w14:textId="77777777" w:rsidR="00884D99" w:rsidRPr="00884D99" w:rsidRDefault="00884D99" w:rsidP="00884D99">
      <w:pPr>
        <w:spacing w:after="0" w:line="252" w:lineRule="auto"/>
        <w:ind w:left="720"/>
        <w:contextualSpacing/>
        <w:jc w:val="both"/>
        <w:rPr>
          <w:rFonts w:ascii="Arial" w:eastAsia="Aptos" w:hAnsi="Arial" w:cs="Arial"/>
          <w:color w:val="000000"/>
          <w:sz w:val="22"/>
          <w:szCs w:val="22"/>
        </w:rPr>
      </w:pPr>
    </w:p>
    <w:tbl>
      <w:tblPr>
        <w:tblpPr w:leftFromText="180" w:rightFromText="180" w:bottomFromText="160" w:vertAnchor="text" w:horzAnchor="margin" w:tblpXSpec="center" w:tblpY="-474"/>
        <w:tblW w:w="9495" w:type="dxa"/>
        <w:tblLayout w:type="fixed"/>
        <w:tblLook w:val="04A0" w:firstRow="1" w:lastRow="0" w:firstColumn="1" w:lastColumn="0" w:noHBand="0" w:noVBand="1"/>
      </w:tblPr>
      <w:tblGrid>
        <w:gridCol w:w="2123"/>
        <w:gridCol w:w="2552"/>
        <w:gridCol w:w="1276"/>
        <w:gridCol w:w="1134"/>
        <w:gridCol w:w="987"/>
        <w:gridCol w:w="1423"/>
      </w:tblGrid>
      <w:tr w:rsidR="00884D99" w:rsidRPr="00884D99" w14:paraId="3348247B" w14:textId="77777777" w:rsidTr="008A0144">
        <w:trPr>
          <w:trHeight w:val="822"/>
        </w:trPr>
        <w:tc>
          <w:tcPr>
            <w:tcW w:w="2123" w:type="dxa"/>
            <w:tcBorders>
              <w:top w:val="single" w:sz="4" w:space="0" w:color="auto"/>
              <w:left w:val="single" w:sz="4" w:space="0" w:color="auto"/>
              <w:bottom w:val="single" w:sz="4" w:space="0" w:color="auto"/>
              <w:right w:val="single" w:sz="4" w:space="0" w:color="auto"/>
            </w:tcBorders>
            <w:noWrap/>
            <w:vAlign w:val="center"/>
            <w:hideMark/>
          </w:tcPr>
          <w:p w14:paraId="2AC2A72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0893CD0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552" w:type="dxa"/>
            <w:tcBorders>
              <w:top w:val="single" w:sz="4" w:space="0" w:color="auto"/>
              <w:left w:val="nil"/>
              <w:bottom w:val="single" w:sz="4" w:space="0" w:color="auto"/>
              <w:right w:val="single" w:sz="4" w:space="0" w:color="auto"/>
            </w:tcBorders>
            <w:noWrap/>
            <w:vAlign w:val="center"/>
            <w:hideMark/>
          </w:tcPr>
          <w:p w14:paraId="292D460F" w14:textId="77777777" w:rsidR="00884D99" w:rsidRPr="00884D99" w:rsidRDefault="00884D99" w:rsidP="00884D99">
            <w:pPr>
              <w:spacing w:line="252" w:lineRule="auto"/>
              <w:ind w:firstLine="28"/>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76" w:type="dxa"/>
            <w:tcBorders>
              <w:top w:val="single" w:sz="4" w:space="0" w:color="auto"/>
              <w:left w:val="nil"/>
              <w:bottom w:val="single" w:sz="4" w:space="0" w:color="auto"/>
              <w:right w:val="single" w:sz="4" w:space="0" w:color="auto"/>
            </w:tcBorders>
            <w:vAlign w:val="center"/>
            <w:hideMark/>
          </w:tcPr>
          <w:p w14:paraId="48E56FF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05FBC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987" w:type="dxa"/>
            <w:tcBorders>
              <w:top w:val="single" w:sz="4" w:space="0" w:color="auto"/>
              <w:left w:val="nil"/>
              <w:bottom w:val="single" w:sz="4" w:space="0" w:color="auto"/>
              <w:right w:val="single" w:sz="4" w:space="0" w:color="auto"/>
            </w:tcBorders>
            <w:vAlign w:val="center"/>
            <w:hideMark/>
          </w:tcPr>
          <w:p w14:paraId="7198C3FA" w14:textId="592ADBC1"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423" w:type="dxa"/>
            <w:tcBorders>
              <w:top w:val="single" w:sz="4" w:space="0" w:color="auto"/>
              <w:left w:val="nil"/>
              <w:bottom w:val="single" w:sz="4" w:space="0" w:color="auto"/>
              <w:right w:val="single" w:sz="4" w:space="0" w:color="auto"/>
            </w:tcBorders>
            <w:vAlign w:val="center"/>
            <w:hideMark/>
          </w:tcPr>
          <w:p w14:paraId="0CA340F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6E00E46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 2025.</w:t>
            </w:r>
          </w:p>
        </w:tc>
      </w:tr>
      <w:tr w:rsidR="00884D99" w:rsidRPr="00884D99" w14:paraId="7BC55997" w14:textId="77777777" w:rsidTr="008A0144">
        <w:trPr>
          <w:trHeight w:val="224"/>
        </w:trPr>
        <w:tc>
          <w:tcPr>
            <w:tcW w:w="9495" w:type="dxa"/>
            <w:gridSpan w:val="6"/>
            <w:tcBorders>
              <w:top w:val="single" w:sz="4" w:space="0" w:color="auto"/>
              <w:left w:val="single" w:sz="4" w:space="0" w:color="auto"/>
              <w:bottom w:val="single" w:sz="4" w:space="0" w:color="auto"/>
              <w:right w:val="single" w:sz="4" w:space="0" w:color="auto"/>
            </w:tcBorders>
            <w:noWrap/>
            <w:vAlign w:val="center"/>
            <w:hideMark/>
          </w:tcPr>
          <w:p w14:paraId="71AC5853"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Redovna djelatnost</w:t>
            </w:r>
          </w:p>
        </w:tc>
      </w:tr>
      <w:tr w:rsidR="00884D99" w:rsidRPr="00884D99" w14:paraId="2855833D" w14:textId="77777777" w:rsidTr="008A0144">
        <w:trPr>
          <w:trHeight w:val="219"/>
        </w:trPr>
        <w:tc>
          <w:tcPr>
            <w:tcW w:w="2123" w:type="dxa"/>
            <w:tcBorders>
              <w:top w:val="single" w:sz="4" w:space="0" w:color="auto"/>
              <w:left w:val="single" w:sz="4" w:space="0" w:color="auto"/>
              <w:bottom w:val="single" w:sz="4" w:space="0" w:color="auto"/>
              <w:right w:val="single" w:sz="4" w:space="0" w:color="auto"/>
            </w:tcBorders>
            <w:vAlign w:val="center"/>
            <w:hideMark/>
          </w:tcPr>
          <w:p w14:paraId="5D0AF65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Podmirenje troškova poslovanja</w:t>
            </w:r>
          </w:p>
        </w:tc>
        <w:tc>
          <w:tcPr>
            <w:tcW w:w="2552" w:type="dxa"/>
            <w:tcBorders>
              <w:top w:val="nil"/>
              <w:left w:val="nil"/>
              <w:bottom w:val="single" w:sz="4" w:space="0" w:color="auto"/>
              <w:right w:val="single" w:sz="4" w:space="0" w:color="auto"/>
            </w:tcBorders>
            <w:noWrap/>
            <w:vAlign w:val="center"/>
            <w:hideMark/>
          </w:tcPr>
          <w:p w14:paraId="0899EEA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Uredno podmirenje troškova poslovanja</w:t>
            </w:r>
          </w:p>
        </w:tc>
        <w:tc>
          <w:tcPr>
            <w:tcW w:w="1276" w:type="dxa"/>
            <w:tcBorders>
              <w:top w:val="nil"/>
              <w:left w:val="nil"/>
              <w:bottom w:val="single" w:sz="4" w:space="0" w:color="auto"/>
              <w:right w:val="single" w:sz="4" w:space="0" w:color="auto"/>
            </w:tcBorders>
            <w:vAlign w:val="center"/>
            <w:hideMark/>
          </w:tcPr>
          <w:p w14:paraId="1466591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5746C9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987" w:type="dxa"/>
            <w:tcBorders>
              <w:top w:val="nil"/>
              <w:left w:val="nil"/>
              <w:bottom w:val="single" w:sz="4" w:space="0" w:color="auto"/>
              <w:right w:val="single" w:sz="4" w:space="0" w:color="auto"/>
            </w:tcBorders>
            <w:noWrap/>
            <w:vAlign w:val="center"/>
            <w:hideMark/>
          </w:tcPr>
          <w:p w14:paraId="4E76E79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23" w:type="dxa"/>
            <w:tcBorders>
              <w:top w:val="nil"/>
              <w:left w:val="nil"/>
              <w:bottom w:val="single" w:sz="4" w:space="0" w:color="auto"/>
              <w:right w:val="single" w:sz="4" w:space="0" w:color="auto"/>
            </w:tcBorders>
            <w:vAlign w:val="center"/>
            <w:hideMark/>
          </w:tcPr>
          <w:p w14:paraId="42A0A7E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3A466FF9" w14:textId="77777777" w:rsidTr="008A0144">
        <w:trPr>
          <w:trHeight w:val="219"/>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7398717B"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Računalni programi</w:t>
            </w:r>
          </w:p>
        </w:tc>
      </w:tr>
      <w:tr w:rsidR="00884D99" w:rsidRPr="00884D99" w14:paraId="44866869" w14:textId="77777777" w:rsidTr="008A0144">
        <w:trPr>
          <w:trHeight w:val="654"/>
        </w:trPr>
        <w:tc>
          <w:tcPr>
            <w:tcW w:w="2123" w:type="dxa"/>
            <w:tcBorders>
              <w:top w:val="single" w:sz="4" w:space="0" w:color="auto"/>
              <w:left w:val="single" w:sz="4" w:space="0" w:color="auto"/>
              <w:bottom w:val="single" w:sz="4" w:space="0" w:color="auto"/>
              <w:right w:val="single" w:sz="4" w:space="0" w:color="auto"/>
            </w:tcBorders>
            <w:vAlign w:val="center"/>
            <w:hideMark/>
          </w:tcPr>
          <w:p w14:paraId="3B4279B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Funkcionalni računalni programi</w:t>
            </w:r>
          </w:p>
        </w:tc>
        <w:tc>
          <w:tcPr>
            <w:tcW w:w="2552" w:type="dxa"/>
            <w:tcBorders>
              <w:top w:val="single" w:sz="4" w:space="0" w:color="auto"/>
              <w:left w:val="nil"/>
              <w:bottom w:val="single" w:sz="4" w:space="0" w:color="auto"/>
              <w:right w:val="single" w:sz="4" w:space="0" w:color="auto"/>
            </w:tcBorders>
            <w:noWrap/>
            <w:vAlign w:val="center"/>
            <w:hideMark/>
          </w:tcPr>
          <w:p w14:paraId="0043A47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Uredno funkcioniranje računalnih programa za redovan rad UO</w:t>
            </w:r>
          </w:p>
        </w:tc>
        <w:tc>
          <w:tcPr>
            <w:tcW w:w="1276" w:type="dxa"/>
            <w:tcBorders>
              <w:top w:val="single" w:sz="4" w:space="0" w:color="auto"/>
              <w:left w:val="nil"/>
              <w:bottom w:val="single" w:sz="4" w:space="0" w:color="auto"/>
              <w:right w:val="single" w:sz="4" w:space="0" w:color="auto"/>
            </w:tcBorders>
            <w:vAlign w:val="center"/>
            <w:hideMark/>
          </w:tcPr>
          <w:p w14:paraId="3E0A2EC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Broj računalnih programa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7B2045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4</w:t>
            </w:r>
          </w:p>
        </w:tc>
        <w:tc>
          <w:tcPr>
            <w:tcW w:w="987" w:type="dxa"/>
            <w:tcBorders>
              <w:top w:val="single" w:sz="4" w:space="0" w:color="auto"/>
              <w:left w:val="nil"/>
              <w:bottom w:val="single" w:sz="4" w:space="0" w:color="auto"/>
              <w:right w:val="single" w:sz="4" w:space="0" w:color="auto"/>
            </w:tcBorders>
            <w:noWrap/>
            <w:vAlign w:val="center"/>
            <w:hideMark/>
          </w:tcPr>
          <w:p w14:paraId="735DDA6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4</w:t>
            </w:r>
          </w:p>
        </w:tc>
        <w:tc>
          <w:tcPr>
            <w:tcW w:w="1423" w:type="dxa"/>
            <w:tcBorders>
              <w:top w:val="single" w:sz="4" w:space="0" w:color="auto"/>
              <w:left w:val="nil"/>
              <w:bottom w:val="single" w:sz="4" w:space="0" w:color="auto"/>
              <w:right w:val="single" w:sz="4" w:space="0" w:color="auto"/>
            </w:tcBorders>
            <w:vAlign w:val="center"/>
            <w:hideMark/>
          </w:tcPr>
          <w:p w14:paraId="7291200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4</w:t>
            </w:r>
          </w:p>
        </w:tc>
      </w:tr>
      <w:tr w:rsidR="00884D99" w:rsidRPr="00884D99" w14:paraId="53C5D56C" w14:textId="77777777" w:rsidTr="008A0144">
        <w:trPr>
          <w:trHeight w:val="219"/>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73606313"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Dekorativna rasvjeta</w:t>
            </w:r>
          </w:p>
        </w:tc>
      </w:tr>
      <w:tr w:rsidR="00884D99" w:rsidRPr="00884D99" w14:paraId="7B4F82E5" w14:textId="77777777" w:rsidTr="008A0144">
        <w:trPr>
          <w:trHeight w:val="1003"/>
        </w:trPr>
        <w:tc>
          <w:tcPr>
            <w:tcW w:w="2123" w:type="dxa"/>
            <w:tcBorders>
              <w:top w:val="single" w:sz="4" w:space="0" w:color="auto"/>
              <w:left w:val="single" w:sz="4" w:space="0" w:color="auto"/>
              <w:bottom w:val="single" w:sz="4" w:space="0" w:color="auto"/>
              <w:right w:val="single" w:sz="4" w:space="0" w:color="auto"/>
            </w:tcBorders>
            <w:vAlign w:val="center"/>
            <w:hideMark/>
          </w:tcPr>
          <w:p w14:paraId="6799847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Nabavljena i postavljena nova dekorativna rasvjeta</w:t>
            </w:r>
          </w:p>
        </w:tc>
        <w:tc>
          <w:tcPr>
            <w:tcW w:w="2552" w:type="dxa"/>
            <w:tcBorders>
              <w:top w:val="single" w:sz="4" w:space="0" w:color="auto"/>
              <w:left w:val="nil"/>
              <w:bottom w:val="single" w:sz="4" w:space="0" w:color="auto"/>
              <w:right w:val="single" w:sz="4" w:space="0" w:color="auto"/>
            </w:tcBorders>
            <w:noWrap/>
            <w:vAlign w:val="center"/>
          </w:tcPr>
          <w:p w14:paraId="077AFF0E" w14:textId="77777777" w:rsidR="00884D99" w:rsidRPr="00884D99" w:rsidRDefault="00884D99" w:rsidP="00884D99">
            <w:pPr>
              <w:spacing w:line="252" w:lineRule="auto"/>
              <w:jc w:val="center"/>
              <w:rPr>
                <w:rFonts w:ascii="Arial" w:eastAsia="Aptos" w:hAnsi="Arial" w:cs="Arial"/>
                <w:color w:val="000000"/>
                <w:sz w:val="22"/>
                <w:szCs w:val="22"/>
              </w:rPr>
            </w:pPr>
          </w:p>
          <w:p w14:paraId="1497764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prema planiranoj nabavi</w:t>
            </w:r>
          </w:p>
        </w:tc>
        <w:tc>
          <w:tcPr>
            <w:tcW w:w="1276" w:type="dxa"/>
            <w:tcBorders>
              <w:top w:val="single" w:sz="4" w:space="0" w:color="auto"/>
              <w:left w:val="nil"/>
              <w:bottom w:val="single" w:sz="4" w:space="0" w:color="auto"/>
              <w:right w:val="single" w:sz="4" w:space="0" w:color="auto"/>
            </w:tcBorders>
            <w:vAlign w:val="center"/>
            <w:hideMark/>
          </w:tcPr>
          <w:p w14:paraId="11A26D5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49AF1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987" w:type="dxa"/>
            <w:tcBorders>
              <w:top w:val="single" w:sz="4" w:space="0" w:color="auto"/>
              <w:left w:val="nil"/>
              <w:bottom w:val="single" w:sz="4" w:space="0" w:color="auto"/>
              <w:right w:val="single" w:sz="4" w:space="0" w:color="auto"/>
            </w:tcBorders>
            <w:noWrap/>
            <w:vAlign w:val="center"/>
            <w:hideMark/>
          </w:tcPr>
          <w:p w14:paraId="68CF1BA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23" w:type="dxa"/>
            <w:tcBorders>
              <w:top w:val="single" w:sz="4" w:space="0" w:color="auto"/>
              <w:left w:val="nil"/>
              <w:bottom w:val="single" w:sz="4" w:space="0" w:color="auto"/>
              <w:right w:val="single" w:sz="4" w:space="0" w:color="auto"/>
            </w:tcBorders>
            <w:vAlign w:val="center"/>
            <w:hideMark/>
          </w:tcPr>
          <w:p w14:paraId="6C650A7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p w14:paraId="345D7B36" w14:textId="77777777" w:rsidR="00884D99" w:rsidRPr="00884D99" w:rsidRDefault="00884D99" w:rsidP="00884D99">
      <w:pPr>
        <w:spacing w:line="252" w:lineRule="auto"/>
        <w:jc w:val="both"/>
        <w:rPr>
          <w:rFonts w:ascii="Arial" w:eastAsia="Aptos" w:hAnsi="Arial" w:cs="Arial"/>
          <w:color w:val="000000"/>
          <w:sz w:val="22"/>
          <w:szCs w:val="22"/>
        </w:rPr>
      </w:pPr>
    </w:p>
    <w:tbl>
      <w:tblPr>
        <w:tblW w:w="9351" w:type="dxa"/>
        <w:jc w:val="center"/>
        <w:tblLook w:val="04A0" w:firstRow="1" w:lastRow="0" w:firstColumn="1" w:lastColumn="0" w:noHBand="0" w:noVBand="1"/>
      </w:tblPr>
      <w:tblGrid>
        <w:gridCol w:w="3600"/>
        <w:gridCol w:w="2016"/>
        <w:gridCol w:w="2016"/>
        <w:gridCol w:w="1719"/>
      </w:tblGrid>
      <w:tr w:rsidR="00884D99" w:rsidRPr="00884D99" w14:paraId="08302FE3" w14:textId="77777777" w:rsidTr="00FB7395">
        <w:trPr>
          <w:trHeight w:val="677"/>
          <w:jc w:val="center"/>
        </w:trPr>
        <w:tc>
          <w:tcPr>
            <w:tcW w:w="3600" w:type="dxa"/>
            <w:tcBorders>
              <w:top w:val="single" w:sz="4" w:space="0" w:color="auto"/>
              <w:left w:val="single" w:sz="4" w:space="0" w:color="auto"/>
              <w:bottom w:val="single" w:sz="4" w:space="0" w:color="auto"/>
              <w:right w:val="single" w:sz="4" w:space="0" w:color="auto"/>
            </w:tcBorders>
            <w:noWrap/>
            <w:vAlign w:val="center"/>
            <w:hideMark/>
          </w:tcPr>
          <w:p w14:paraId="014C8F60" w14:textId="77777777" w:rsidR="00884D99" w:rsidRPr="00884D99" w:rsidRDefault="00884D99" w:rsidP="00884D99">
            <w:pPr>
              <w:spacing w:line="254" w:lineRule="auto"/>
              <w:ind w:left="29"/>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2016" w:type="dxa"/>
            <w:tcBorders>
              <w:top w:val="single" w:sz="4" w:space="0" w:color="auto"/>
              <w:left w:val="nil"/>
              <w:bottom w:val="single" w:sz="4" w:space="0" w:color="auto"/>
              <w:right w:val="single" w:sz="4" w:space="0" w:color="auto"/>
            </w:tcBorders>
            <w:vAlign w:val="center"/>
            <w:hideMark/>
          </w:tcPr>
          <w:p w14:paraId="712517A9"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37099AAB"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2016" w:type="dxa"/>
            <w:tcBorders>
              <w:top w:val="single" w:sz="4" w:space="0" w:color="auto"/>
              <w:left w:val="nil"/>
              <w:bottom w:val="single" w:sz="4" w:space="0" w:color="auto"/>
              <w:right w:val="single" w:sz="4" w:space="0" w:color="auto"/>
            </w:tcBorders>
            <w:vAlign w:val="center"/>
            <w:hideMark/>
          </w:tcPr>
          <w:p w14:paraId="067F6346"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60101D0A" w14:textId="5C3D5D1E"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719" w:type="dxa"/>
            <w:tcBorders>
              <w:top w:val="single" w:sz="4" w:space="0" w:color="auto"/>
              <w:left w:val="nil"/>
              <w:bottom w:val="single" w:sz="4" w:space="0" w:color="auto"/>
              <w:right w:val="single" w:sz="4" w:space="0" w:color="auto"/>
            </w:tcBorders>
            <w:vAlign w:val="center"/>
            <w:hideMark/>
          </w:tcPr>
          <w:p w14:paraId="6536F3B4" w14:textId="77777777" w:rsidR="00884D99" w:rsidRPr="00884D99" w:rsidRDefault="00884D99" w:rsidP="00884D99">
            <w:pPr>
              <w:spacing w:line="254"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4FB5F975" w14:textId="77777777" w:rsidTr="000E1DF4">
        <w:trPr>
          <w:trHeight w:val="576"/>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3BA9D5BB" w14:textId="77777777" w:rsidR="00884D99" w:rsidRPr="00884D99" w:rsidRDefault="00884D99" w:rsidP="00884D99">
            <w:pPr>
              <w:spacing w:line="254" w:lineRule="auto"/>
              <w:rPr>
                <w:rFonts w:ascii="Arial" w:eastAsia="Aptos" w:hAnsi="Arial" w:cs="Arial"/>
                <w:color w:val="000000"/>
                <w:sz w:val="22"/>
                <w:szCs w:val="22"/>
              </w:rPr>
            </w:pPr>
            <w:r w:rsidRPr="00884D99">
              <w:rPr>
                <w:rFonts w:ascii="Arial" w:eastAsia="Aptos" w:hAnsi="Arial" w:cs="Arial"/>
                <w:color w:val="000000"/>
                <w:sz w:val="22"/>
                <w:szCs w:val="22"/>
              </w:rPr>
              <w:t>A100001 Redovna djelatnost</w:t>
            </w:r>
          </w:p>
        </w:tc>
        <w:tc>
          <w:tcPr>
            <w:tcW w:w="2016" w:type="dxa"/>
            <w:tcBorders>
              <w:top w:val="nil"/>
              <w:left w:val="nil"/>
              <w:bottom w:val="single" w:sz="4" w:space="0" w:color="auto"/>
              <w:right w:val="single" w:sz="4" w:space="0" w:color="auto"/>
            </w:tcBorders>
            <w:noWrap/>
            <w:vAlign w:val="bottom"/>
            <w:hideMark/>
          </w:tcPr>
          <w:p w14:paraId="7D793E99"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75.530,00</w:t>
            </w:r>
          </w:p>
        </w:tc>
        <w:tc>
          <w:tcPr>
            <w:tcW w:w="2016" w:type="dxa"/>
            <w:tcBorders>
              <w:top w:val="nil"/>
              <w:left w:val="nil"/>
              <w:bottom w:val="single" w:sz="4" w:space="0" w:color="auto"/>
              <w:right w:val="single" w:sz="4" w:space="0" w:color="auto"/>
            </w:tcBorders>
            <w:noWrap/>
            <w:vAlign w:val="bottom"/>
            <w:hideMark/>
          </w:tcPr>
          <w:p w14:paraId="2F63615A"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37.037,03</w:t>
            </w:r>
          </w:p>
        </w:tc>
        <w:tc>
          <w:tcPr>
            <w:tcW w:w="1719" w:type="dxa"/>
            <w:tcBorders>
              <w:top w:val="nil"/>
              <w:left w:val="nil"/>
              <w:bottom w:val="single" w:sz="4" w:space="0" w:color="auto"/>
              <w:right w:val="single" w:sz="4" w:space="0" w:color="auto"/>
            </w:tcBorders>
            <w:vAlign w:val="bottom"/>
            <w:hideMark/>
          </w:tcPr>
          <w:p w14:paraId="129A9795"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Calibri" w:hAnsi="Arial" w:cs="Arial"/>
                <w:sz w:val="20"/>
                <w:szCs w:val="20"/>
              </w:rPr>
              <w:t>49,04</w:t>
            </w:r>
          </w:p>
        </w:tc>
      </w:tr>
      <w:tr w:rsidR="00884D99" w:rsidRPr="00884D99" w14:paraId="5D5848F7" w14:textId="77777777" w:rsidTr="000E1DF4">
        <w:trPr>
          <w:trHeight w:val="576"/>
          <w:jc w:val="center"/>
        </w:trPr>
        <w:tc>
          <w:tcPr>
            <w:tcW w:w="3600" w:type="dxa"/>
            <w:tcBorders>
              <w:top w:val="single" w:sz="4" w:space="0" w:color="auto"/>
              <w:left w:val="single" w:sz="4" w:space="0" w:color="auto"/>
              <w:bottom w:val="single" w:sz="4" w:space="0" w:color="auto"/>
              <w:right w:val="single" w:sz="4" w:space="0" w:color="auto"/>
            </w:tcBorders>
            <w:noWrap/>
            <w:vAlign w:val="center"/>
            <w:hideMark/>
          </w:tcPr>
          <w:p w14:paraId="132FDE8A" w14:textId="77777777" w:rsidR="00884D99" w:rsidRPr="00884D99" w:rsidRDefault="00884D99" w:rsidP="00884D99">
            <w:pPr>
              <w:spacing w:line="254" w:lineRule="auto"/>
              <w:rPr>
                <w:rFonts w:ascii="Arial" w:eastAsia="Aptos" w:hAnsi="Arial" w:cs="Arial"/>
                <w:color w:val="000000"/>
                <w:sz w:val="22"/>
                <w:szCs w:val="22"/>
              </w:rPr>
            </w:pPr>
            <w:r w:rsidRPr="00884D99">
              <w:rPr>
                <w:rFonts w:ascii="Arial" w:eastAsia="Aptos" w:hAnsi="Arial" w:cs="Arial"/>
                <w:color w:val="000000"/>
                <w:sz w:val="22"/>
                <w:szCs w:val="22"/>
              </w:rPr>
              <w:t>A100002 Računalni programi</w:t>
            </w:r>
          </w:p>
        </w:tc>
        <w:tc>
          <w:tcPr>
            <w:tcW w:w="2016" w:type="dxa"/>
            <w:tcBorders>
              <w:top w:val="nil"/>
              <w:left w:val="nil"/>
              <w:bottom w:val="single" w:sz="4" w:space="0" w:color="auto"/>
              <w:right w:val="single" w:sz="4" w:space="0" w:color="auto"/>
            </w:tcBorders>
            <w:noWrap/>
            <w:vAlign w:val="bottom"/>
            <w:hideMark/>
          </w:tcPr>
          <w:p w14:paraId="2E79103A"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62.800,00</w:t>
            </w:r>
          </w:p>
        </w:tc>
        <w:tc>
          <w:tcPr>
            <w:tcW w:w="2016" w:type="dxa"/>
            <w:tcBorders>
              <w:top w:val="nil"/>
              <w:left w:val="nil"/>
              <w:bottom w:val="single" w:sz="4" w:space="0" w:color="auto"/>
              <w:right w:val="single" w:sz="4" w:space="0" w:color="auto"/>
            </w:tcBorders>
            <w:noWrap/>
            <w:vAlign w:val="bottom"/>
            <w:hideMark/>
          </w:tcPr>
          <w:p w14:paraId="75704E78"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60.611,38</w:t>
            </w:r>
          </w:p>
        </w:tc>
        <w:tc>
          <w:tcPr>
            <w:tcW w:w="1719" w:type="dxa"/>
            <w:tcBorders>
              <w:top w:val="nil"/>
              <w:left w:val="nil"/>
              <w:bottom w:val="single" w:sz="4" w:space="0" w:color="auto"/>
              <w:right w:val="single" w:sz="4" w:space="0" w:color="auto"/>
            </w:tcBorders>
            <w:vAlign w:val="bottom"/>
            <w:hideMark/>
          </w:tcPr>
          <w:p w14:paraId="707F43C8"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Calibri" w:hAnsi="Arial" w:cs="Arial"/>
                <w:sz w:val="20"/>
                <w:szCs w:val="20"/>
              </w:rPr>
              <w:t>96,51</w:t>
            </w:r>
          </w:p>
        </w:tc>
      </w:tr>
      <w:tr w:rsidR="00884D99" w:rsidRPr="00884D99" w14:paraId="482C3FA7" w14:textId="77777777" w:rsidTr="000E1DF4">
        <w:trPr>
          <w:trHeight w:val="576"/>
          <w:jc w:val="center"/>
        </w:trPr>
        <w:tc>
          <w:tcPr>
            <w:tcW w:w="3600" w:type="dxa"/>
            <w:tcBorders>
              <w:top w:val="single" w:sz="4" w:space="0" w:color="auto"/>
              <w:left w:val="single" w:sz="4" w:space="0" w:color="auto"/>
              <w:bottom w:val="single" w:sz="4" w:space="0" w:color="auto"/>
              <w:right w:val="single" w:sz="4" w:space="0" w:color="auto"/>
            </w:tcBorders>
            <w:noWrap/>
            <w:vAlign w:val="center"/>
            <w:hideMark/>
          </w:tcPr>
          <w:p w14:paraId="1EF40892" w14:textId="77777777" w:rsidR="00884D99" w:rsidRPr="00884D99" w:rsidRDefault="00884D99" w:rsidP="00884D99">
            <w:pPr>
              <w:spacing w:line="254" w:lineRule="auto"/>
              <w:rPr>
                <w:rFonts w:ascii="Arial" w:eastAsia="Aptos" w:hAnsi="Arial" w:cs="Arial"/>
                <w:color w:val="000000"/>
                <w:sz w:val="22"/>
                <w:szCs w:val="22"/>
              </w:rPr>
            </w:pPr>
            <w:r w:rsidRPr="00884D99">
              <w:rPr>
                <w:rFonts w:ascii="Arial" w:eastAsia="Aptos" w:hAnsi="Arial" w:cs="Arial"/>
                <w:color w:val="000000"/>
                <w:sz w:val="22"/>
                <w:szCs w:val="22"/>
              </w:rPr>
              <w:t>A100003 Dekorativna rasvjeta</w:t>
            </w:r>
          </w:p>
        </w:tc>
        <w:tc>
          <w:tcPr>
            <w:tcW w:w="2016" w:type="dxa"/>
            <w:tcBorders>
              <w:top w:val="nil"/>
              <w:left w:val="nil"/>
              <w:bottom w:val="single" w:sz="4" w:space="0" w:color="auto"/>
              <w:right w:val="single" w:sz="4" w:space="0" w:color="auto"/>
            </w:tcBorders>
            <w:noWrap/>
            <w:vAlign w:val="bottom"/>
            <w:hideMark/>
          </w:tcPr>
          <w:p w14:paraId="12F97E8A"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20.951,00</w:t>
            </w:r>
          </w:p>
        </w:tc>
        <w:tc>
          <w:tcPr>
            <w:tcW w:w="2016" w:type="dxa"/>
            <w:tcBorders>
              <w:top w:val="nil"/>
              <w:left w:val="nil"/>
              <w:bottom w:val="single" w:sz="4" w:space="0" w:color="auto"/>
              <w:right w:val="single" w:sz="4" w:space="0" w:color="auto"/>
            </w:tcBorders>
            <w:noWrap/>
            <w:vAlign w:val="bottom"/>
            <w:hideMark/>
          </w:tcPr>
          <w:p w14:paraId="08784223"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20.950,51</w:t>
            </w:r>
          </w:p>
        </w:tc>
        <w:tc>
          <w:tcPr>
            <w:tcW w:w="1719" w:type="dxa"/>
            <w:tcBorders>
              <w:top w:val="nil"/>
              <w:left w:val="nil"/>
              <w:bottom w:val="single" w:sz="4" w:space="0" w:color="auto"/>
              <w:right w:val="single" w:sz="4" w:space="0" w:color="auto"/>
            </w:tcBorders>
            <w:vAlign w:val="bottom"/>
            <w:hideMark/>
          </w:tcPr>
          <w:p w14:paraId="088DEF91"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Calibri" w:hAnsi="Arial" w:cs="Arial"/>
                <w:sz w:val="20"/>
                <w:szCs w:val="20"/>
              </w:rPr>
              <w:t>100,00</w:t>
            </w:r>
          </w:p>
        </w:tc>
      </w:tr>
      <w:tr w:rsidR="00884D99" w:rsidRPr="00884D99" w14:paraId="35B1AFFB" w14:textId="77777777" w:rsidTr="000E1DF4">
        <w:trPr>
          <w:trHeight w:val="576"/>
          <w:jc w:val="center"/>
        </w:trPr>
        <w:tc>
          <w:tcPr>
            <w:tcW w:w="3600" w:type="dxa"/>
            <w:tcBorders>
              <w:top w:val="single" w:sz="4" w:space="0" w:color="auto"/>
              <w:left w:val="single" w:sz="4" w:space="0" w:color="auto"/>
              <w:bottom w:val="single" w:sz="4" w:space="0" w:color="auto"/>
              <w:right w:val="single" w:sz="4" w:space="0" w:color="auto"/>
            </w:tcBorders>
            <w:noWrap/>
            <w:vAlign w:val="center"/>
            <w:hideMark/>
          </w:tcPr>
          <w:p w14:paraId="6492C96D" w14:textId="77777777" w:rsidR="00884D99" w:rsidRPr="00884D99" w:rsidRDefault="00884D99" w:rsidP="00884D99">
            <w:pPr>
              <w:spacing w:line="254" w:lineRule="auto"/>
              <w:rPr>
                <w:rFonts w:ascii="Arial" w:eastAsia="Aptos" w:hAnsi="Arial" w:cs="Arial"/>
                <w:color w:val="000000"/>
                <w:sz w:val="22"/>
                <w:szCs w:val="22"/>
              </w:rPr>
            </w:pPr>
            <w:r w:rsidRPr="00884D99">
              <w:rPr>
                <w:rFonts w:ascii="Arial" w:eastAsia="Aptos" w:hAnsi="Arial" w:cs="Arial"/>
                <w:color w:val="000000"/>
                <w:sz w:val="22"/>
                <w:szCs w:val="22"/>
              </w:rPr>
              <w:t>A100004 Ostali komunalni poslovi</w:t>
            </w:r>
          </w:p>
        </w:tc>
        <w:tc>
          <w:tcPr>
            <w:tcW w:w="2016" w:type="dxa"/>
            <w:tcBorders>
              <w:top w:val="single" w:sz="4" w:space="0" w:color="auto"/>
              <w:left w:val="nil"/>
              <w:bottom w:val="single" w:sz="4" w:space="0" w:color="auto"/>
              <w:right w:val="single" w:sz="4" w:space="0" w:color="auto"/>
            </w:tcBorders>
            <w:noWrap/>
            <w:vAlign w:val="bottom"/>
            <w:hideMark/>
          </w:tcPr>
          <w:p w14:paraId="6E4639AE"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375.101,00</w:t>
            </w:r>
          </w:p>
        </w:tc>
        <w:tc>
          <w:tcPr>
            <w:tcW w:w="2016" w:type="dxa"/>
            <w:tcBorders>
              <w:top w:val="single" w:sz="4" w:space="0" w:color="auto"/>
              <w:left w:val="nil"/>
              <w:bottom w:val="single" w:sz="4" w:space="0" w:color="auto"/>
              <w:right w:val="single" w:sz="4" w:space="0" w:color="auto"/>
            </w:tcBorders>
            <w:noWrap/>
            <w:vAlign w:val="bottom"/>
            <w:hideMark/>
          </w:tcPr>
          <w:p w14:paraId="171FB54F" w14:textId="77777777" w:rsidR="00884D99" w:rsidRPr="00884D99" w:rsidRDefault="00884D99" w:rsidP="00884D99">
            <w:pPr>
              <w:spacing w:line="254" w:lineRule="auto"/>
              <w:jc w:val="right"/>
              <w:rPr>
                <w:rFonts w:ascii="Arial" w:eastAsia="Aptos" w:hAnsi="Arial" w:cs="Arial"/>
                <w:color w:val="000000"/>
                <w:sz w:val="22"/>
                <w:szCs w:val="22"/>
              </w:rPr>
            </w:pPr>
            <w:r w:rsidRPr="00884D99">
              <w:rPr>
                <w:rFonts w:ascii="Arial" w:eastAsia="Calibri" w:hAnsi="Arial" w:cs="Arial"/>
                <w:color w:val="000000"/>
                <w:sz w:val="20"/>
                <w:szCs w:val="20"/>
              </w:rPr>
              <w:t>335.270,10</w:t>
            </w:r>
          </w:p>
        </w:tc>
        <w:tc>
          <w:tcPr>
            <w:tcW w:w="1719" w:type="dxa"/>
            <w:tcBorders>
              <w:top w:val="single" w:sz="4" w:space="0" w:color="auto"/>
              <w:left w:val="nil"/>
              <w:bottom w:val="single" w:sz="4" w:space="0" w:color="auto"/>
              <w:right w:val="single" w:sz="4" w:space="0" w:color="auto"/>
            </w:tcBorders>
            <w:vAlign w:val="bottom"/>
            <w:hideMark/>
          </w:tcPr>
          <w:p w14:paraId="367B5D29"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Calibri" w:hAnsi="Arial" w:cs="Arial"/>
                <w:sz w:val="20"/>
                <w:szCs w:val="20"/>
              </w:rPr>
              <w:t>89,38</w:t>
            </w:r>
          </w:p>
        </w:tc>
      </w:tr>
      <w:tr w:rsidR="00884D99" w:rsidRPr="00884D99" w14:paraId="78C714B5" w14:textId="77777777" w:rsidTr="000E1DF4">
        <w:trPr>
          <w:trHeight w:val="576"/>
          <w:jc w:val="center"/>
        </w:trPr>
        <w:tc>
          <w:tcPr>
            <w:tcW w:w="3600" w:type="dxa"/>
            <w:tcBorders>
              <w:top w:val="single" w:sz="4" w:space="0" w:color="auto"/>
              <w:left w:val="single" w:sz="4" w:space="0" w:color="auto"/>
              <w:bottom w:val="single" w:sz="4" w:space="0" w:color="auto"/>
              <w:right w:val="single" w:sz="4" w:space="0" w:color="auto"/>
            </w:tcBorders>
            <w:noWrap/>
            <w:vAlign w:val="center"/>
            <w:hideMark/>
          </w:tcPr>
          <w:p w14:paraId="7CB911F6" w14:textId="77777777" w:rsidR="00884D99" w:rsidRPr="00884D99" w:rsidRDefault="00884D99" w:rsidP="00884D99">
            <w:pPr>
              <w:spacing w:line="254" w:lineRule="auto"/>
              <w:rPr>
                <w:rFonts w:ascii="Arial" w:eastAsia="Aptos" w:hAnsi="Arial" w:cs="Arial"/>
                <w:color w:val="000000"/>
                <w:sz w:val="22"/>
                <w:szCs w:val="22"/>
              </w:rPr>
            </w:pPr>
            <w:r w:rsidRPr="00884D99">
              <w:rPr>
                <w:rFonts w:ascii="Arial" w:eastAsia="Aptos" w:hAnsi="Arial" w:cs="Arial"/>
                <w:b/>
                <w:bCs/>
                <w:color w:val="000000"/>
                <w:sz w:val="22"/>
                <w:szCs w:val="22"/>
              </w:rPr>
              <w:t>UKUPNO PROGRAM</w:t>
            </w:r>
            <w:r w:rsidRPr="00884D99">
              <w:rPr>
                <w:rFonts w:ascii="Arial" w:eastAsia="Aptos" w:hAnsi="Arial" w:cs="Arial"/>
                <w:color w:val="000000"/>
                <w:sz w:val="22"/>
                <w:szCs w:val="22"/>
              </w:rPr>
              <w:t>:</w:t>
            </w:r>
          </w:p>
        </w:tc>
        <w:tc>
          <w:tcPr>
            <w:tcW w:w="2016" w:type="dxa"/>
            <w:tcBorders>
              <w:top w:val="single" w:sz="4" w:space="0" w:color="auto"/>
              <w:left w:val="nil"/>
              <w:bottom w:val="single" w:sz="4" w:space="0" w:color="auto"/>
              <w:right w:val="single" w:sz="4" w:space="0" w:color="auto"/>
            </w:tcBorders>
            <w:noWrap/>
            <w:vAlign w:val="bottom"/>
            <w:hideMark/>
          </w:tcPr>
          <w:p w14:paraId="62F30C24" w14:textId="77777777" w:rsidR="00884D99" w:rsidRPr="00884D99" w:rsidRDefault="00884D99" w:rsidP="00884D99">
            <w:pPr>
              <w:spacing w:line="254"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534.382,00</w:t>
            </w:r>
          </w:p>
        </w:tc>
        <w:tc>
          <w:tcPr>
            <w:tcW w:w="2016" w:type="dxa"/>
            <w:tcBorders>
              <w:top w:val="single" w:sz="4" w:space="0" w:color="auto"/>
              <w:left w:val="nil"/>
              <w:bottom w:val="single" w:sz="4" w:space="0" w:color="auto"/>
              <w:right w:val="single" w:sz="4" w:space="0" w:color="auto"/>
            </w:tcBorders>
            <w:noWrap/>
            <w:vAlign w:val="bottom"/>
            <w:hideMark/>
          </w:tcPr>
          <w:p w14:paraId="2125B1FF" w14:textId="77777777" w:rsidR="00884D99" w:rsidRPr="00884D99" w:rsidRDefault="00884D99" w:rsidP="00884D99">
            <w:pPr>
              <w:spacing w:line="254"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453.869,02</w:t>
            </w:r>
          </w:p>
        </w:tc>
        <w:tc>
          <w:tcPr>
            <w:tcW w:w="1719" w:type="dxa"/>
            <w:tcBorders>
              <w:top w:val="single" w:sz="4" w:space="0" w:color="auto"/>
              <w:left w:val="nil"/>
              <w:bottom w:val="single" w:sz="4" w:space="0" w:color="auto"/>
              <w:right w:val="single" w:sz="4" w:space="0" w:color="auto"/>
            </w:tcBorders>
            <w:vAlign w:val="bottom"/>
            <w:hideMark/>
          </w:tcPr>
          <w:p w14:paraId="3E2A5336"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Calibri" w:hAnsi="Arial" w:cs="Arial"/>
                <w:b/>
                <w:bCs/>
                <w:sz w:val="20"/>
                <w:szCs w:val="20"/>
              </w:rPr>
              <w:t>84,93</w:t>
            </w:r>
          </w:p>
        </w:tc>
      </w:tr>
    </w:tbl>
    <w:p w14:paraId="087258A5" w14:textId="77777777" w:rsidR="00884D99" w:rsidRPr="00884D99" w:rsidRDefault="00884D99" w:rsidP="00884D99">
      <w:pPr>
        <w:spacing w:line="254" w:lineRule="auto"/>
        <w:jc w:val="both"/>
        <w:rPr>
          <w:rFonts w:ascii="Arial" w:eastAsia="Aptos" w:hAnsi="Arial" w:cs="Arial"/>
          <w:color w:val="000000"/>
          <w:sz w:val="22"/>
          <w:szCs w:val="22"/>
        </w:rPr>
      </w:pPr>
    </w:p>
    <w:p w14:paraId="25BF7335"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p w14:paraId="3CB373BF" w14:textId="77777777" w:rsidR="00884D99" w:rsidRPr="00884D99" w:rsidRDefault="00884D99" w:rsidP="00884D99">
      <w:pPr>
        <w:spacing w:line="254" w:lineRule="auto"/>
        <w:contextualSpacing/>
        <w:jc w:val="both"/>
        <w:rPr>
          <w:rFonts w:ascii="Arial" w:eastAsia="Aptos" w:hAnsi="Arial" w:cs="Arial"/>
          <w:color w:val="000000"/>
          <w:sz w:val="22"/>
          <w:szCs w:val="22"/>
        </w:rPr>
      </w:pPr>
    </w:p>
    <w:tbl>
      <w:tblPr>
        <w:tblW w:w="9687" w:type="dxa"/>
        <w:jc w:val="center"/>
        <w:tblLayout w:type="fixed"/>
        <w:tblLook w:val="04A0" w:firstRow="1" w:lastRow="0" w:firstColumn="1" w:lastColumn="0" w:noHBand="0" w:noVBand="1"/>
      </w:tblPr>
      <w:tblGrid>
        <w:gridCol w:w="9451"/>
        <w:gridCol w:w="236"/>
      </w:tblGrid>
      <w:tr w:rsidR="00884D99" w:rsidRPr="00884D99" w14:paraId="14307401" w14:textId="77777777" w:rsidTr="00411B89">
        <w:trPr>
          <w:gridAfter w:val="1"/>
          <w:wAfter w:w="236" w:type="dxa"/>
          <w:trHeight w:val="300"/>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4B6C48C4" w14:textId="77777777" w:rsidR="00884D99" w:rsidRPr="00884D99" w:rsidRDefault="00884D99" w:rsidP="00884D99">
            <w:pPr>
              <w:spacing w:line="254"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lastRenderedPageBreak/>
              <w:t>Naziv aktivnosti/projekta u Proračunu: Redovna djelatnost</w:t>
            </w:r>
          </w:p>
        </w:tc>
      </w:tr>
      <w:tr w:rsidR="00884D99" w:rsidRPr="00884D99" w14:paraId="014183DA" w14:textId="77777777" w:rsidTr="00411B89">
        <w:trPr>
          <w:gridAfter w:val="1"/>
          <w:wAfter w:w="236" w:type="dxa"/>
          <w:trHeight w:val="509"/>
          <w:jc w:val="center"/>
        </w:trPr>
        <w:tc>
          <w:tcPr>
            <w:tcW w:w="9451" w:type="dxa"/>
            <w:vMerge w:val="restart"/>
            <w:tcBorders>
              <w:top w:val="single" w:sz="4" w:space="0" w:color="auto"/>
              <w:left w:val="single" w:sz="4" w:space="0" w:color="auto"/>
              <w:bottom w:val="single" w:sz="4" w:space="0" w:color="auto"/>
              <w:right w:val="single" w:sz="4" w:space="0" w:color="auto"/>
            </w:tcBorders>
            <w:vAlign w:val="center"/>
            <w:hideMark/>
          </w:tcPr>
          <w:p w14:paraId="21DEF3F3" w14:textId="6FBAA641"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color w:val="000000"/>
                <w:sz w:val="22"/>
                <w:szCs w:val="22"/>
              </w:rPr>
              <w:t>Unutar aktivnosti UO za komunalne poslove i graditeljstvo nalazi se nabava sitnog inventara,  geodetsko-katastarske usluge u smislu pokazivanja međa, izrade raznih geodetskih skica i snimaka, izrade geodetskih elaborata za potrebe evidencije infrastrukture</w:t>
            </w:r>
            <w:r w:rsidR="009035D3">
              <w:rPr>
                <w:rFonts w:ascii="Arial" w:eastAsia="Aptos" w:hAnsi="Arial" w:cs="Arial"/>
                <w:color w:val="000000"/>
                <w:sz w:val="22"/>
                <w:szCs w:val="22"/>
              </w:rPr>
              <w:t xml:space="preserve"> </w:t>
            </w:r>
            <w:r w:rsidRPr="00884D99">
              <w:rPr>
                <w:rFonts w:ascii="Arial" w:eastAsia="Aptos" w:hAnsi="Arial" w:cs="Arial"/>
                <w:color w:val="000000"/>
                <w:sz w:val="22"/>
                <w:szCs w:val="22"/>
              </w:rPr>
              <w:t>te razne upravne i administrativne pristojbe u redovnim postupcima UO, sukladno utvrđenim potrebama. Manja realizacija od predviđene odnosila se na tisak, sitni inventar, geodetski elaborati, izrada dokumentacije, upravne i administrativne pristojbe te premije osiguranja, dok je ostatak realiziran u skladu sa planom proračuna.</w:t>
            </w:r>
          </w:p>
        </w:tc>
      </w:tr>
      <w:tr w:rsidR="00884D99" w:rsidRPr="00884D99" w14:paraId="62F40AFB" w14:textId="77777777" w:rsidTr="00411B89">
        <w:trPr>
          <w:trHeight w:val="611"/>
          <w:jc w:val="center"/>
        </w:trPr>
        <w:tc>
          <w:tcPr>
            <w:tcW w:w="9451" w:type="dxa"/>
            <w:vMerge/>
            <w:tcBorders>
              <w:top w:val="single" w:sz="4" w:space="0" w:color="auto"/>
              <w:left w:val="single" w:sz="4" w:space="0" w:color="auto"/>
              <w:bottom w:val="single" w:sz="4" w:space="0" w:color="auto"/>
              <w:right w:val="single" w:sz="4" w:space="0" w:color="auto"/>
            </w:tcBorders>
            <w:vAlign w:val="center"/>
            <w:hideMark/>
          </w:tcPr>
          <w:p w14:paraId="496BFC1D" w14:textId="77777777" w:rsidR="00884D99" w:rsidRPr="00884D99" w:rsidRDefault="00884D99" w:rsidP="00884D99">
            <w:pPr>
              <w:spacing w:after="0" w:line="276" w:lineRule="auto"/>
              <w:rPr>
                <w:rFonts w:ascii="Arial" w:eastAsia="Aptos" w:hAnsi="Arial" w:cs="Arial"/>
                <w:color w:val="000000"/>
                <w:sz w:val="22"/>
                <w:szCs w:val="22"/>
              </w:rPr>
            </w:pPr>
          </w:p>
        </w:tc>
        <w:tc>
          <w:tcPr>
            <w:tcW w:w="236" w:type="dxa"/>
            <w:vAlign w:val="center"/>
            <w:hideMark/>
          </w:tcPr>
          <w:p w14:paraId="4EB3CE09" w14:textId="77777777" w:rsidR="00884D99" w:rsidRPr="00884D99" w:rsidRDefault="00884D99" w:rsidP="00884D99">
            <w:pPr>
              <w:spacing w:line="276" w:lineRule="auto"/>
              <w:rPr>
                <w:rFonts w:ascii="Aptos" w:eastAsia="Aptos" w:hAnsi="Aptos" w:cs="Times New Roman"/>
              </w:rPr>
            </w:pPr>
          </w:p>
        </w:tc>
      </w:tr>
      <w:tr w:rsidR="00884D99" w:rsidRPr="00884D99" w14:paraId="10971E38" w14:textId="77777777" w:rsidTr="00411B89">
        <w:trPr>
          <w:trHeight w:val="300"/>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4756259C" w14:textId="77777777" w:rsidR="00884D99" w:rsidRPr="00884D99" w:rsidRDefault="00884D99" w:rsidP="00884D99">
            <w:pPr>
              <w:spacing w:line="254"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Računalni programi</w:t>
            </w:r>
          </w:p>
        </w:tc>
        <w:tc>
          <w:tcPr>
            <w:tcW w:w="236" w:type="dxa"/>
            <w:vAlign w:val="center"/>
            <w:hideMark/>
          </w:tcPr>
          <w:p w14:paraId="4EEDB720"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2DA16FD8" w14:textId="77777777" w:rsidTr="00411B89">
        <w:trPr>
          <w:trHeight w:val="611"/>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106F0AC9"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color w:val="000000"/>
                <w:sz w:val="22"/>
                <w:szCs w:val="22"/>
              </w:rPr>
              <w:t>Aktivnost Računalni programi obuhvaća troškove redovnog održavanja postojećih programa potrebnih za rad Odsjeka uz procjenu troškova nadogradnje istih. Ovdje se radi o računalnim programima KOMIS – za komunalnu naknadu, PIPGIS – za evidenciju komunalne infrastrukture, te RAO – za poslovanje prometnog redarstva te Aplikacija_popravimo.hr. Izvršenje je u skladu s planom proračuna.</w:t>
            </w:r>
          </w:p>
        </w:tc>
        <w:tc>
          <w:tcPr>
            <w:tcW w:w="236" w:type="dxa"/>
            <w:vAlign w:val="center"/>
            <w:hideMark/>
          </w:tcPr>
          <w:p w14:paraId="0EFD7C97" w14:textId="77777777" w:rsidR="00884D99" w:rsidRPr="00884D99" w:rsidRDefault="00884D99" w:rsidP="00884D99">
            <w:pPr>
              <w:spacing w:line="276" w:lineRule="auto"/>
              <w:rPr>
                <w:rFonts w:ascii="Arial" w:eastAsia="Aptos" w:hAnsi="Arial" w:cs="Arial"/>
                <w:color w:val="000000"/>
                <w:sz w:val="22"/>
                <w:szCs w:val="22"/>
              </w:rPr>
            </w:pPr>
          </w:p>
        </w:tc>
      </w:tr>
      <w:tr w:rsidR="00884D99" w:rsidRPr="00884D99" w14:paraId="5A5A5F3B" w14:textId="77777777" w:rsidTr="00411B89">
        <w:trPr>
          <w:trHeight w:val="300"/>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254C73C8" w14:textId="77777777" w:rsidR="00884D99" w:rsidRPr="00884D99" w:rsidRDefault="00884D99" w:rsidP="00884D99">
            <w:pPr>
              <w:spacing w:line="254"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Dekorativna rasvjeta</w:t>
            </w:r>
          </w:p>
        </w:tc>
        <w:tc>
          <w:tcPr>
            <w:tcW w:w="236" w:type="dxa"/>
            <w:vAlign w:val="center"/>
            <w:hideMark/>
          </w:tcPr>
          <w:p w14:paraId="01028FFC"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0E82ACBC" w14:textId="77777777" w:rsidTr="00411B89">
        <w:trPr>
          <w:trHeight w:val="611"/>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58044C79" w14:textId="6FF32626"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color w:val="000000"/>
                <w:sz w:val="22"/>
                <w:szCs w:val="22"/>
              </w:rPr>
              <w:t xml:space="preserve">Dekorativna rasvjeta obuhvaća troškove nabave i postavljanja, te demontaže nove dekorativne rasvjete za vrijeme božićnih i novogodišnjih blagdana, te ostalih prigoda, uz sav potreban materijal, </w:t>
            </w:r>
            <w:r w:rsidR="000F5A2F" w:rsidRPr="00884D99">
              <w:rPr>
                <w:rFonts w:ascii="Arial" w:eastAsia="Aptos" w:hAnsi="Arial" w:cs="Arial"/>
                <w:color w:val="000000"/>
                <w:sz w:val="22"/>
                <w:szCs w:val="22"/>
              </w:rPr>
              <w:t>sukladno</w:t>
            </w:r>
            <w:r w:rsidRPr="00884D99">
              <w:rPr>
                <w:rFonts w:ascii="Arial" w:eastAsia="Aptos" w:hAnsi="Arial" w:cs="Arial"/>
                <w:color w:val="000000"/>
                <w:sz w:val="22"/>
                <w:szCs w:val="22"/>
              </w:rPr>
              <w:t xml:space="preserve"> utvrđenim potrebama. Izvršenje je u skladu s planom proračuna.</w:t>
            </w:r>
          </w:p>
        </w:tc>
        <w:tc>
          <w:tcPr>
            <w:tcW w:w="236" w:type="dxa"/>
            <w:vAlign w:val="center"/>
            <w:hideMark/>
          </w:tcPr>
          <w:p w14:paraId="37F6B4CB" w14:textId="77777777" w:rsidR="00884D99" w:rsidRPr="00884D99" w:rsidRDefault="00884D99" w:rsidP="00884D99">
            <w:pPr>
              <w:spacing w:line="276" w:lineRule="auto"/>
              <w:rPr>
                <w:rFonts w:ascii="Arial" w:eastAsia="Aptos" w:hAnsi="Arial" w:cs="Arial"/>
                <w:color w:val="000000"/>
                <w:sz w:val="22"/>
                <w:szCs w:val="22"/>
              </w:rPr>
            </w:pPr>
          </w:p>
        </w:tc>
      </w:tr>
      <w:tr w:rsidR="00884D99" w:rsidRPr="00884D99" w14:paraId="0C5EE40D" w14:textId="77777777" w:rsidTr="00411B89">
        <w:trPr>
          <w:trHeight w:val="300"/>
          <w:jc w:val="center"/>
        </w:trPr>
        <w:tc>
          <w:tcPr>
            <w:tcW w:w="9451" w:type="dxa"/>
            <w:tcBorders>
              <w:top w:val="single" w:sz="4" w:space="0" w:color="auto"/>
              <w:left w:val="single" w:sz="4" w:space="0" w:color="auto"/>
              <w:bottom w:val="single" w:sz="4" w:space="0" w:color="auto"/>
              <w:right w:val="single" w:sz="4" w:space="0" w:color="auto"/>
            </w:tcBorders>
            <w:vAlign w:val="center"/>
            <w:hideMark/>
          </w:tcPr>
          <w:p w14:paraId="46296BBB" w14:textId="77777777" w:rsidR="00884D99" w:rsidRPr="00884D99" w:rsidRDefault="00884D99" w:rsidP="00884D99">
            <w:pPr>
              <w:spacing w:line="254"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Ostali komunalni poslovi</w:t>
            </w:r>
          </w:p>
        </w:tc>
        <w:tc>
          <w:tcPr>
            <w:tcW w:w="236" w:type="dxa"/>
            <w:vAlign w:val="center"/>
            <w:hideMark/>
          </w:tcPr>
          <w:p w14:paraId="3E16D10E"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14B4FE62" w14:textId="77777777" w:rsidTr="00411B89">
        <w:trPr>
          <w:trHeight w:val="611"/>
          <w:jc w:val="center"/>
        </w:trPr>
        <w:tc>
          <w:tcPr>
            <w:tcW w:w="9451" w:type="dxa"/>
            <w:tcBorders>
              <w:top w:val="single" w:sz="4" w:space="0" w:color="auto"/>
              <w:left w:val="single" w:sz="4" w:space="0" w:color="auto"/>
              <w:bottom w:val="single" w:sz="4" w:space="0" w:color="auto"/>
              <w:right w:val="single" w:sz="4" w:space="0" w:color="auto"/>
            </w:tcBorders>
            <w:hideMark/>
          </w:tcPr>
          <w:p w14:paraId="2F5F71A8"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color w:val="000000"/>
                <w:sz w:val="22"/>
                <w:szCs w:val="22"/>
              </w:rPr>
              <w:t xml:space="preserve">Aktivnost Ostali komunalni poslovi obuhvaća sve poslove koji su uzročno ili posljedično vezani na sam rad UO te za zakonske obveze rada UO. Tu se radi o poslovima vještačenja za štete i naknadama za štete, posebnom prijevozu umrlih prema Zakonu o </w:t>
            </w:r>
            <w:proofErr w:type="spellStart"/>
            <w:r w:rsidRPr="00884D99">
              <w:rPr>
                <w:rFonts w:ascii="Arial" w:eastAsia="Aptos" w:hAnsi="Arial" w:cs="Arial"/>
                <w:color w:val="000000"/>
                <w:sz w:val="22"/>
                <w:szCs w:val="22"/>
              </w:rPr>
              <w:t>pogrebničkoj</w:t>
            </w:r>
            <w:proofErr w:type="spellEnd"/>
            <w:r w:rsidRPr="00884D99">
              <w:rPr>
                <w:rFonts w:ascii="Arial" w:eastAsia="Aptos" w:hAnsi="Arial" w:cs="Arial"/>
                <w:color w:val="000000"/>
                <w:sz w:val="22"/>
                <w:szCs w:val="22"/>
              </w:rPr>
              <w:t xml:space="preserve"> djelatnosti, izdacima za rad stanica za tehnički pregled i povratu dijela naknade za ceste, naknadama za dodjelu grobnog mjesta za preminule hrvatske branitelje, grobna pristojba za poginule hrvatske branitelje, uređenje zemljišta, informativne ploče, ostale usluge promidžbe i vidljivosti te ostale komunalna oprema i kamere za videonadzor. Izvršenje ove aktivnosti ovisi o potrebama, te je isto realizirano u manjem obimu od predviđenoga planom proračuna.</w:t>
            </w:r>
          </w:p>
        </w:tc>
        <w:tc>
          <w:tcPr>
            <w:tcW w:w="236" w:type="dxa"/>
            <w:vAlign w:val="center"/>
            <w:hideMark/>
          </w:tcPr>
          <w:p w14:paraId="7B9816F0" w14:textId="77777777" w:rsidR="00884D99" w:rsidRPr="00884D99" w:rsidRDefault="00884D99" w:rsidP="00884D99">
            <w:pPr>
              <w:spacing w:line="276" w:lineRule="auto"/>
              <w:rPr>
                <w:rFonts w:ascii="Arial" w:eastAsia="Aptos" w:hAnsi="Arial" w:cs="Arial"/>
                <w:color w:val="000000"/>
                <w:sz w:val="22"/>
                <w:szCs w:val="22"/>
              </w:rPr>
            </w:pPr>
          </w:p>
        </w:tc>
      </w:tr>
    </w:tbl>
    <w:p w14:paraId="7E8FBF8D" w14:textId="77777777" w:rsidR="00884D99" w:rsidRPr="00884D99" w:rsidRDefault="00884D99" w:rsidP="00884D99">
      <w:pPr>
        <w:spacing w:after="200" w:line="276" w:lineRule="auto"/>
        <w:jc w:val="both"/>
        <w:rPr>
          <w:rFonts w:ascii="Arial" w:eastAsia="Aptos" w:hAnsi="Arial" w:cs="Arial"/>
          <w:b/>
          <w:color w:val="000000"/>
          <w:sz w:val="22"/>
          <w:szCs w:val="22"/>
        </w:rPr>
      </w:pPr>
    </w:p>
    <w:p w14:paraId="6BB48F23" w14:textId="77777777" w:rsidR="00884D99" w:rsidRPr="00884D99" w:rsidRDefault="00884D99" w:rsidP="00884D99">
      <w:pPr>
        <w:spacing w:after="200" w:line="276"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345" w:type="dxa"/>
        <w:jc w:val="center"/>
        <w:tblLayout w:type="fixed"/>
        <w:tblLook w:val="04A0" w:firstRow="1" w:lastRow="0" w:firstColumn="1" w:lastColumn="0" w:noHBand="0" w:noVBand="1"/>
      </w:tblPr>
      <w:tblGrid>
        <w:gridCol w:w="1555"/>
        <w:gridCol w:w="2408"/>
        <w:gridCol w:w="1274"/>
        <w:gridCol w:w="1326"/>
        <w:gridCol w:w="1275"/>
        <w:gridCol w:w="1507"/>
      </w:tblGrid>
      <w:tr w:rsidR="00884D99" w:rsidRPr="00884D99" w14:paraId="45843DC5" w14:textId="77777777" w:rsidTr="000E1DF4">
        <w:trPr>
          <w:trHeight w:val="992"/>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08E428EE"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3402E5A3"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410" w:type="dxa"/>
            <w:tcBorders>
              <w:top w:val="single" w:sz="4" w:space="0" w:color="auto"/>
              <w:left w:val="nil"/>
              <w:bottom w:val="single" w:sz="4" w:space="0" w:color="auto"/>
              <w:right w:val="single" w:sz="4" w:space="0" w:color="auto"/>
            </w:tcBorders>
            <w:noWrap/>
            <w:vAlign w:val="center"/>
            <w:hideMark/>
          </w:tcPr>
          <w:p w14:paraId="6E307A60"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75" w:type="dxa"/>
            <w:tcBorders>
              <w:top w:val="single" w:sz="4" w:space="0" w:color="auto"/>
              <w:left w:val="nil"/>
              <w:bottom w:val="single" w:sz="4" w:space="0" w:color="auto"/>
              <w:right w:val="single" w:sz="4" w:space="0" w:color="auto"/>
            </w:tcBorders>
            <w:vAlign w:val="center"/>
            <w:hideMark/>
          </w:tcPr>
          <w:p w14:paraId="54D39EBF"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327" w:type="dxa"/>
            <w:tcBorders>
              <w:top w:val="single" w:sz="4" w:space="0" w:color="auto"/>
              <w:left w:val="single" w:sz="4" w:space="0" w:color="auto"/>
              <w:bottom w:val="single" w:sz="4" w:space="0" w:color="auto"/>
              <w:right w:val="single" w:sz="4" w:space="0" w:color="auto"/>
            </w:tcBorders>
            <w:vAlign w:val="center"/>
            <w:hideMark/>
          </w:tcPr>
          <w:p w14:paraId="557DF88D"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5CB51A07" w14:textId="7D7064E8"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508" w:type="dxa"/>
            <w:tcBorders>
              <w:top w:val="single" w:sz="4" w:space="0" w:color="auto"/>
              <w:left w:val="nil"/>
              <w:bottom w:val="single" w:sz="4" w:space="0" w:color="auto"/>
              <w:right w:val="single" w:sz="4" w:space="0" w:color="auto"/>
            </w:tcBorders>
            <w:vAlign w:val="center"/>
            <w:hideMark/>
          </w:tcPr>
          <w:p w14:paraId="2AB47275" w14:textId="77777777"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6797CC44" w14:textId="5BDC120A" w:rsidR="00884D99" w:rsidRPr="00884D99" w:rsidRDefault="00884D99" w:rsidP="00884D99">
            <w:pPr>
              <w:spacing w:line="254"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7D04A91D" w14:textId="77777777" w:rsidTr="000E1DF4">
        <w:trPr>
          <w:trHeight w:val="288"/>
          <w:jc w:val="center"/>
        </w:trPr>
        <w:tc>
          <w:tcPr>
            <w:tcW w:w="9351" w:type="dxa"/>
            <w:gridSpan w:val="6"/>
            <w:tcBorders>
              <w:top w:val="single" w:sz="4" w:space="0" w:color="auto"/>
              <w:left w:val="single" w:sz="4" w:space="0" w:color="auto"/>
              <w:bottom w:val="single" w:sz="4" w:space="0" w:color="auto"/>
              <w:right w:val="single" w:sz="4" w:space="0" w:color="auto"/>
            </w:tcBorders>
            <w:noWrap/>
            <w:vAlign w:val="center"/>
            <w:hideMark/>
          </w:tcPr>
          <w:p w14:paraId="7D428C13"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Redovna djelatnost</w:t>
            </w:r>
          </w:p>
        </w:tc>
      </w:tr>
      <w:tr w:rsidR="00884D99" w:rsidRPr="00884D99" w14:paraId="49654CFC" w14:textId="77777777" w:rsidTr="000E1DF4">
        <w:trPr>
          <w:trHeight w:val="28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6D8B340"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Podmirenje troškova poslovanja</w:t>
            </w:r>
          </w:p>
        </w:tc>
        <w:tc>
          <w:tcPr>
            <w:tcW w:w="2410" w:type="dxa"/>
            <w:tcBorders>
              <w:top w:val="nil"/>
              <w:left w:val="nil"/>
              <w:bottom w:val="single" w:sz="4" w:space="0" w:color="auto"/>
              <w:right w:val="single" w:sz="4" w:space="0" w:color="auto"/>
            </w:tcBorders>
            <w:noWrap/>
            <w:vAlign w:val="center"/>
            <w:hideMark/>
          </w:tcPr>
          <w:p w14:paraId="32615F84"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Uredno podmirenje troškova poslovanja</w:t>
            </w:r>
          </w:p>
        </w:tc>
        <w:tc>
          <w:tcPr>
            <w:tcW w:w="1275" w:type="dxa"/>
            <w:tcBorders>
              <w:top w:val="nil"/>
              <w:left w:val="nil"/>
              <w:bottom w:val="single" w:sz="4" w:space="0" w:color="auto"/>
              <w:right w:val="single" w:sz="4" w:space="0" w:color="auto"/>
            </w:tcBorders>
            <w:vAlign w:val="center"/>
            <w:hideMark/>
          </w:tcPr>
          <w:p w14:paraId="5C9A0672"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1BF625CC"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nil"/>
              <w:left w:val="nil"/>
              <w:bottom w:val="single" w:sz="4" w:space="0" w:color="auto"/>
              <w:right w:val="single" w:sz="4" w:space="0" w:color="auto"/>
            </w:tcBorders>
            <w:noWrap/>
            <w:vAlign w:val="center"/>
            <w:hideMark/>
          </w:tcPr>
          <w:p w14:paraId="4D14C98B"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508" w:type="dxa"/>
            <w:tcBorders>
              <w:top w:val="nil"/>
              <w:left w:val="nil"/>
              <w:bottom w:val="single" w:sz="4" w:space="0" w:color="auto"/>
              <w:right w:val="single" w:sz="4" w:space="0" w:color="auto"/>
            </w:tcBorders>
            <w:vAlign w:val="center"/>
            <w:hideMark/>
          </w:tcPr>
          <w:p w14:paraId="3184A972"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1E689184" w14:textId="77777777" w:rsidTr="000E1DF4">
        <w:trPr>
          <w:trHeight w:val="282"/>
          <w:jc w:val="center"/>
        </w:trPr>
        <w:tc>
          <w:tcPr>
            <w:tcW w:w="9351" w:type="dxa"/>
            <w:gridSpan w:val="6"/>
            <w:tcBorders>
              <w:top w:val="single" w:sz="4" w:space="0" w:color="auto"/>
              <w:left w:val="single" w:sz="4" w:space="0" w:color="auto"/>
              <w:bottom w:val="single" w:sz="4" w:space="0" w:color="auto"/>
              <w:right w:val="single" w:sz="4" w:space="0" w:color="auto"/>
            </w:tcBorders>
            <w:vAlign w:val="center"/>
            <w:hideMark/>
          </w:tcPr>
          <w:p w14:paraId="4E473FD4"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Računalni programi</w:t>
            </w:r>
          </w:p>
        </w:tc>
      </w:tr>
      <w:tr w:rsidR="00884D99" w:rsidRPr="00884D99" w14:paraId="60E1964C" w14:textId="77777777" w:rsidTr="000E1DF4">
        <w:trPr>
          <w:trHeight w:val="282"/>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CA34534"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Funkcionalni računalni programi</w:t>
            </w:r>
          </w:p>
        </w:tc>
        <w:tc>
          <w:tcPr>
            <w:tcW w:w="2410" w:type="dxa"/>
            <w:tcBorders>
              <w:top w:val="nil"/>
              <w:left w:val="nil"/>
              <w:bottom w:val="nil"/>
              <w:right w:val="single" w:sz="4" w:space="0" w:color="auto"/>
            </w:tcBorders>
            <w:noWrap/>
            <w:vAlign w:val="center"/>
            <w:hideMark/>
          </w:tcPr>
          <w:p w14:paraId="0EA2A3FA"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Uredno funkcioniranje računalnih programa za redovan rad UO</w:t>
            </w:r>
          </w:p>
        </w:tc>
        <w:tc>
          <w:tcPr>
            <w:tcW w:w="1275" w:type="dxa"/>
            <w:tcBorders>
              <w:top w:val="nil"/>
              <w:left w:val="nil"/>
              <w:bottom w:val="nil"/>
              <w:right w:val="single" w:sz="4" w:space="0" w:color="auto"/>
            </w:tcBorders>
            <w:vAlign w:val="center"/>
            <w:hideMark/>
          </w:tcPr>
          <w:p w14:paraId="10795742"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Broj računalnih programa</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1A15439D"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4</w:t>
            </w:r>
          </w:p>
        </w:tc>
        <w:tc>
          <w:tcPr>
            <w:tcW w:w="1276" w:type="dxa"/>
            <w:tcBorders>
              <w:top w:val="nil"/>
              <w:left w:val="nil"/>
              <w:bottom w:val="nil"/>
              <w:right w:val="single" w:sz="4" w:space="0" w:color="auto"/>
            </w:tcBorders>
            <w:noWrap/>
            <w:vAlign w:val="center"/>
            <w:hideMark/>
          </w:tcPr>
          <w:p w14:paraId="3CCFA033"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4</w:t>
            </w:r>
          </w:p>
        </w:tc>
        <w:tc>
          <w:tcPr>
            <w:tcW w:w="1508" w:type="dxa"/>
            <w:tcBorders>
              <w:top w:val="nil"/>
              <w:left w:val="nil"/>
              <w:bottom w:val="nil"/>
              <w:right w:val="single" w:sz="4" w:space="0" w:color="auto"/>
            </w:tcBorders>
            <w:vAlign w:val="center"/>
            <w:hideMark/>
          </w:tcPr>
          <w:p w14:paraId="044186EB"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165AB3F9" w14:textId="77777777" w:rsidTr="000E1DF4">
        <w:trPr>
          <w:trHeight w:val="282"/>
          <w:jc w:val="center"/>
        </w:trPr>
        <w:tc>
          <w:tcPr>
            <w:tcW w:w="9351" w:type="dxa"/>
            <w:gridSpan w:val="6"/>
            <w:tcBorders>
              <w:top w:val="single" w:sz="4" w:space="0" w:color="auto"/>
              <w:left w:val="single" w:sz="4" w:space="0" w:color="auto"/>
              <w:bottom w:val="single" w:sz="4" w:space="0" w:color="auto"/>
              <w:right w:val="single" w:sz="4" w:space="0" w:color="auto"/>
            </w:tcBorders>
            <w:vAlign w:val="center"/>
            <w:hideMark/>
          </w:tcPr>
          <w:p w14:paraId="494FD2E7"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Dekorativna rasvjeta</w:t>
            </w:r>
          </w:p>
        </w:tc>
      </w:tr>
      <w:tr w:rsidR="00884D99" w:rsidRPr="00884D99" w14:paraId="684724A1" w14:textId="77777777" w:rsidTr="000E1DF4">
        <w:trPr>
          <w:trHeight w:val="151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0B718F2"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lastRenderedPageBreak/>
              <w:t>Nabavljena i postavljena nova dekorativna rasvjeta</w:t>
            </w:r>
          </w:p>
        </w:tc>
        <w:tc>
          <w:tcPr>
            <w:tcW w:w="2410" w:type="dxa"/>
            <w:tcBorders>
              <w:top w:val="single" w:sz="4" w:space="0" w:color="auto"/>
              <w:left w:val="nil"/>
              <w:bottom w:val="single" w:sz="4" w:space="0" w:color="auto"/>
              <w:right w:val="single" w:sz="4" w:space="0" w:color="auto"/>
            </w:tcBorders>
            <w:noWrap/>
            <w:vAlign w:val="center"/>
          </w:tcPr>
          <w:p w14:paraId="7B44CC4F" w14:textId="77777777" w:rsidR="00884D99" w:rsidRPr="00884D99" w:rsidRDefault="00884D99" w:rsidP="00884D99">
            <w:pPr>
              <w:spacing w:line="254" w:lineRule="auto"/>
              <w:jc w:val="center"/>
              <w:rPr>
                <w:rFonts w:ascii="Arial" w:eastAsia="Aptos" w:hAnsi="Arial" w:cs="Arial"/>
                <w:color w:val="000000"/>
                <w:sz w:val="22"/>
                <w:szCs w:val="22"/>
              </w:rPr>
            </w:pPr>
          </w:p>
          <w:p w14:paraId="195EEF15"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prema planiranoj nabavi</w:t>
            </w:r>
          </w:p>
        </w:tc>
        <w:tc>
          <w:tcPr>
            <w:tcW w:w="1275" w:type="dxa"/>
            <w:tcBorders>
              <w:top w:val="single" w:sz="4" w:space="0" w:color="auto"/>
              <w:left w:val="nil"/>
              <w:bottom w:val="single" w:sz="4" w:space="0" w:color="auto"/>
              <w:right w:val="single" w:sz="4" w:space="0" w:color="auto"/>
            </w:tcBorders>
            <w:vAlign w:val="center"/>
            <w:hideMark/>
          </w:tcPr>
          <w:p w14:paraId="6A06C02F"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2007B6D3"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single" w:sz="4" w:space="0" w:color="auto"/>
              <w:left w:val="nil"/>
              <w:bottom w:val="single" w:sz="4" w:space="0" w:color="auto"/>
              <w:right w:val="single" w:sz="4" w:space="0" w:color="auto"/>
            </w:tcBorders>
            <w:noWrap/>
            <w:vAlign w:val="center"/>
            <w:hideMark/>
          </w:tcPr>
          <w:p w14:paraId="62FD77C5"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508" w:type="dxa"/>
            <w:tcBorders>
              <w:top w:val="single" w:sz="4" w:space="0" w:color="auto"/>
              <w:left w:val="nil"/>
              <w:bottom w:val="single" w:sz="4" w:space="0" w:color="auto"/>
              <w:right w:val="single" w:sz="4" w:space="0" w:color="auto"/>
            </w:tcBorders>
            <w:vAlign w:val="center"/>
            <w:hideMark/>
          </w:tcPr>
          <w:p w14:paraId="30E8A678"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p w14:paraId="0C5528EE" w14:textId="77777777" w:rsidR="00884D99" w:rsidRPr="00884D99" w:rsidRDefault="00884D99" w:rsidP="00884D99">
      <w:pPr>
        <w:spacing w:line="254" w:lineRule="auto"/>
        <w:jc w:val="both"/>
        <w:rPr>
          <w:rFonts w:ascii="Arial" w:eastAsia="Aptos" w:hAnsi="Arial" w:cs="Arial"/>
          <w:color w:val="000000"/>
          <w:sz w:val="22"/>
          <w:szCs w:val="22"/>
        </w:rPr>
      </w:pPr>
    </w:p>
    <w:p w14:paraId="3A0FF047" w14:textId="77777777" w:rsidR="00884D99" w:rsidRPr="00884D99" w:rsidRDefault="00884D99" w:rsidP="00884D99">
      <w:pPr>
        <w:spacing w:line="254" w:lineRule="auto"/>
        <w:jc w:val="both"/>
        <w:rPr>
          <w:rFonts w:ascii="Arial" w:eastAsia="Aptos" w:hAnsi="Arial" w:cs="Arial"/>
          <w:color w:val="000000"/>
          <w:sz w:val="22"/>
          <w:szCs w:val="22"/>
        </w:rPr>
      </w:pPr>
    </w:p>
    <w:p w14:paraId="1081A804" w14:textId="77777777" w:rsidR="00884D99" w:rsidRPr="00884D99" w:rsidRDefault="00884D99" w:rsidP="00884D99">
      <w:pPr>
        <w:spacing w:line="254" w:lineRule="auto"/>
        <w:jc w:val="both"/>
        <w:rPr>
          <w:rFonts w:ascii="Arial" w:eastAsia="Aptos" w:hAnsi="Arial" w:cs="Arial"/>
          <w:color w:val="000000"/>
          <w:sz w:val="22"/>
          <w:szCs w:val="22"/>
        </w:rPr>
      </w:pPr>
    </w:p>
    <w:p w14:paraId="59175B39" w14:textId="77777777" w:rsidR="00884D99" w:rsidRPr="00884D99" w:rsidRDefault="00884D99" w:rsidP="00884D99">
      <w:pPr>
        <w:spacing w:line="254" w:lineRule="auto"/>
        <w:jc w:val="both"/>
        <w:rPr>
          <w:rFonts w:ascii="Arial" w:eastAsia="Aptos" w:hAnsi="Arial" w:cs="Arial"/>
          <w:color w:val="000000"/>
          <w:sz w:val="22"/>
          <w:szCs w:val="22"/>
        </w:rPr>
      </w:pPr>
    </w:p>
    <w:tbl>
      <w:tblPr>
        <w:tblW w:w="9555" w:type="dxa"/>
        <w:jc w:val="center"/>
        <w:tblLayout w:type="fixed"/>
        <w:tblLook w:val="04A0" w:firstRow="1" w:lastRow="0" w:firstColumn="1" w:lastColumn="0" w:noHBand="0" w:noVBand="1"/>
      </w:tblPr>
      <w:tblGrid>
        <w:gridCol w:w="1636"/>
        <w:gridCol w:w="1907"/>
        <w:gridCol w:w="1226"/>
        <w:gridCol w:w="1226"/>
        <w:gridCol w:w="1226"/>
        <w:gridCol w:w="2325"/>
        <w:gridCol w:w="9"/>
      </w:tblGrid>
      <w:tr w:rsidR="00884D99" w:rsidRPr="00884D99" w14:paraId="3586B08F" w14:textId="77777777" w:rsidTr="000E1DF4">
        <w:trPr>
          <w:trHeight w:val="573"/>
          <w:jc w:val="center"/>
        </w:trPr>
        <w:tc>
          <w:tcPr>
            <w:tcW w:w="9555" w:type="dxa"/>
            <w:gridSpan w:val="7"/>
            <w:tcBorders>
              <w:top w:val="single" w:sz="4" w:space="0" w:color="auto"/>
              <w:left w:val="single" w:sz="4" w:space="0" w:color="auto"/>
              <w:bottom w:val="single" w:sz="4" w:space="0" w:color="auto"/>
              <w:right w:val="single" w:sz="4" w:space="0" w:color="auto"/>
            </w:tcBorders>
            <w:vAlign w:val="center"/>
            <w:hideMark/>
          </w:tcPr>
          <w:p w14:paraId="70137544" w14:textId="77777777" w:rsidR="00884D99" w:rsidRPr="00884D99" w:rsidRDefault="00884D99" w:rsidP="00884D99">
            <w:pPr>
              <w:spacing w:line="254"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Ostali komunalni poslovi</w:t>
            </w:r>
          </w:p>
        </w:tc>
      </w:tr>
      <w:tr w:rsidR="00884D99" w:rsidRPr="00884D99" w14:paraId="1EDE0BFB" w14:textId="77777777" w:rsidTr="000E1DF4">
        <w:trPr>
          <w:gridAfter w:val="1"/>
          <w:wAfter w:w="9" w:type="dxa"/>
          <w:trHeight w:val="561"/>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0B30255C"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Sve su obveze podmirene</w:t>
            </w:r>
          </w:p>
        </w:tc>
        <w:tc>
          <w:tcPr>
            <w:tcW w:w="1907" w:type="dxa"/>
            <w:tcBorders>
              <w:top w:val="single" w:sz="4" w:space="0" w:color="auto"/>
              <w:left w:val="nil"/>
              <w:bottom w:val="single" w:sz="4" w:space="0" w:color="auto"/>
              <w:right w:val="single" w:sz="4" w:space="0" w:color="auto"/>
            </w:tcBorders>
            <w:noWrap/>
            <w:vAlign w:val="center"/>
            <w:hideMark/>
          </w:tcPr>
          <w:p w14:paraId="5115F1DE"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Sve zakonske i ostale obveze su podmirene</w:t>
            </w:r>
          </w:p>
        </w:tc>
        <w:tc>
          <w:tcPr>
            <w:tcW w:w="1226" w:type="dxa"/>
            <w:tcBorders>
              <w:top w:val="single" w:sz="4" w:space="0" w:color="auto"/>
              <w:left w:val="nil"/>
              <w:bottom w:val="single" w:sz="4" w:space="0" w:color="auto"/>
              <w:right w:val="single" w:sz="4" w:space="0" w:color="auto"/>
            </w:tcBorders>
            <w:vAlign w:val="center"/>
            <w:hideMark/>
          </w:tcPr>
          <w:p w14:paraId="51ECBB5F"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226" w:type="dxa"/>
            <w:tcBorders>
              <w:top w:val="single" w:sz="4" w:space="0" w:color="auto"/>
              <w:left w:val="single" w:sz="4" w:space="0" w:color="auto"/>
              <w:bottom w:val="single" w:sz="4" w:space="0" w:color="auto"/>
              <w:right w:val="single" w:sz="4" w:space="0" w:color="auto"/>
            </w:tcBorders>
            <w:noWrap/>
            <w:vAlign w:val="center"/>
            <w:hideMark/>
          </w:tcPr>
          <w:p w14:paraId="01DD10AB"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26" w:type="dxa"/>
            <w:tcBorders>
              <w:top w:val="single" w:sz="4" w:space="0" w:color="auto"/>
              <w:left w:val="nil"/>
              <w:bottom w:val="single" w:sz="4" w:space="0" w:color="auto"/>
              <w:right w:val="single" w:sz="4" w:space="0" w:color="auto"/>
            </w:tcBorders>
            <w:noWrap/>
            <w:vAlign w:val="center"/>
            <w:hideMark/>
          </w:tcPr>
          <w:p w14:paraId="18D52BD7"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2325" w:type="dxa"/>
            <w:tcBorders>
              <w:top w:val="nil"/>
              <w:left w:val="nil"/>
              <w:bottom w:val="single" w:sz="4" w:space="0" w:color="auto"/>
              <w:right w:val="single" w:sz="4" w:space="0" w:color="auto"/>
            </w:tcBorders>
            <w:vAlign w:val="center"/>
            <w:hideMark/>
          </w:tcPr>
          <w:p w14:paraId="44FFA808" w14:textId="77777777" w:rsidR="00884D99" w:rsidRPr="00884D99" w:rsidRDefault="00884D99" w:rsidP="00884D99">
            <w:pPr>
              <w:spacing w:line="254"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tbl>
      <w:tblPr>
        <w:tblpPr w:leftFromText="180" w:rightFromText="180" w:bottomFromText="160" w:vertAnchor="text" w:horzAnchor="margin" w:tblpY="896"/>
        <w:tblW w:w="973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735"/>
      </w:tblGrid>
      <w:tr w:rsidR="00884D99" w:rsidRPr="00884D99" w14:paraId="7C45339B" w14:textId="77777777" w:rsidTr="000E1DF4">
        <w:trPr>
          <w:trHeight w:val="257"/>
        </w:trPr>
        <w:tc>
          <w:tcPr>
            <w:tcW w:w="9728" w:type="dxa"/>
            <w:tcBorders>
              <w:top w:val="single" w:sz="18" w:space="0" w:color="auto"/>
              <w:left w:val="single" w:sz="18" w:space="0" w:color="auto"/>
              <w:bottom w:val="single" w:sz="18" w:space="0" w:color="auto"/>
              <w:right w:val="single" w:sz="18" w:space="0" w:color="auto"/>
            </w:tcBorders>
            <w:noWrap/>
          </w:tcPr>
          <w:p w14:paraId="477E6431" w14:textId="77777777" w:rsidR="00884D99" w:rsidRPr="00884D99" w:rsidRDefault="00884D99" w:rsidP="00884D99">
            <w:pPr>
              <w:spacing w:line="252" w:lineRule="auto"/>
              <w:ind w:left="-135"/>
              <w:jc w:val="both"/>
              <w:rPr>
                <w:rFonts w:ascii="Arial" w:eastAsia="Aptos" w:hAnsi="Arial" w:cs="Arial"/>
                <w:b/>
                <w:bCs/>
                <w:color w:val="000000"/>
                <w:sz w:val="22"/>
                <w:szCs w:val="22"/>
              </w:rPr>
            </w:pPr>
          </w:p>
          <w:p w14:paraId="56D674A1" w14:textId="77777777" w:rsidR="00884D99" w:rsidRPr="00884D99" w:rsidRDefault="00884D99" w:rsidP="00884D99">
            <w:pPr>
              <w:spacing w:line="252" w:lineRule="auto"/>
              <w:ind w:left="-135"/>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 PROGRAM 1001 Održavanje komunalne infrastrukture </w:t>
            </w:r>
          </w:p>
        </w:tc>
      </w:tr>
      <w:tr w:rsidR="00884D99" w:rsidRPr="00884D99" w14:paraId="2DCA32B4" w14:textId="77777777" w:rsidTr="000E1DF4">
        <w:trPr>
          <w:trHeight w:val="5891"/>
        </w:trPr>
        <w:tc>
          <w:tcPr>
            <w:tcW w:w="9728" w:type="dxa"/>
            <w:tcBorders>
              <w:top w:val="single" w:sz="18" w:space="0" w:color="auto"/>
              <w:left w:val="single" w:sz="18" w:space="0" w:color="auto"/>
              <w:bottom w:val="single" w:sz="18" w:space="0" w:color="auto"/>
              <w:right w:val="single" w:sz="18" w:space="0" w:color="auto"/>
            </w:tcBorders>
            <w:noWrap/>
            <w:hideMark/>
          </w:tcPr>
          <w:p w14:paraId="05D9A976"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Program održavanja komunalne infrastrukture bazira se na Programu održavanja komunalne infrastrukture koji se donosi u skladu s člankom 72. Zakona o komunalnom gospodarstvu (Narodne novine broj 68/18, 110/18, 32/20, 145/24). Program održavanja komunalne infrastrukture donosi se istodobno s donošenjem proračuna jedinice lokalne samouprave te se objavljuje u službenom glasilu jedinice lokalne samouprave. Program se izrađuje i donosi u skladu s predvidivim i raspoloživim sredstvima i izvorima financiranja.</w:t>
            </w:r>
          </w:p>
          <w:p w14:paraId="0A46D9EE"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Komunalne djelatnosti kojima se osigurava održavanje komunalne infrastrukture, sukladno članku 22. Zakona su:</w:t>
            </w:r>
          </w:p>
          <w:p w14:paraId="5B232C91"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nerazvrstanih cesta</w:t>
            </w:r>
          </w:p>
          <w:p w14:paraId="6F719DD9"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javnih prometnih površina na kojima nije dopušten promet motornim    vozilima</w:t>
            </w:r>
          </w:p>
          <w:p w14:paraId="74C1929A"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građevina javne odvodnje oborinskih voda</w:t>
            </w:r>
          </w:p>
          <w:p w14:paraId="4122190E"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javnih zelenih površina</w:t>
            </w:r>
          </w:p>
          <w:p w14:paraId="5427F258"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građevina, uređaja i predmeta javne namjene</w:t>
            </w:r>
          </w:p>
          <w:p w14:paraId="1B890605"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groblja i krematorija unutar groblja</w:t>
            </w:r>
          </w:p>
          <w:p w14:paraId="72B89E71"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čistoće javnih površina</w:t>
            </w:r>
          </w:p>
          <w:p w14:paraId="2FA350D5" w14:textId="77777777" w:rsidR="00884D99" w:rsidRPr="00884D99" w:rsidRDefault="00884D99" w:rsidP="00884D99">
            <w:pPr>
              <w:numPr>
                <w:ilvl w:val="0"/>
                <w:numId w:val="4"/>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javne rasvjete</w:t>
            </w:r>
          </w:p>
          <w:p w14:paraId="2760D7EB"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Osim komunalnih djelatnosti kojima se osigurava održavanje komunalne infrastrukture sukladno članku 22. Zakona, Odlukom o komunalnim djelatnostima na području Grada Virovitice određene su i sljedeće komunalne djelatnosti kojima se osigurava održavanje komunalne infrastrukture:</w:t>
            </w:r>
          </w:p>
          <w:p w14:paraId="4948125C" w14:textId="77777777" w:rsidR="00884D99" w:rsidRPr="00884D99" w:rsidRDefault="00884D99" w:rsidP="00884D99">
            <w:pPr>
              <w:numPr>
                <w:ilvl w:val="0"/>
                <w:numId w:val="5"/>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deratizacija i dezinsekcija</w:t>
            </w:r>
          </w:p>
          <w:p w14:paraId="6CF531E7" w14:textId="77777777" w:rsidR="00884D99" w:rsidRPr="00884D99" w:rsidRDefault="00884D99" w:rsidP="00884D99">
            <w:pPr>
              <w:numPr>
                <w:ilvl w:val="0"/>
                <w:numId w:val="5"/>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zbrinjavanje nezbrinutih životinja</w:t>
            </w:r>
          </w:p>
          <w:p w14:paraId="15886CFF" w14:textId="77777777" w:rsidR="00884D99" w:rsidRPr="00884D99" w:rsidRDefault="00884D99" w:rsidP="00884D99">
            <w:pPr>
              <w:numPr>
                <w:ilvl w:val="0"/>
                <w:numId w:val="5"/>
              </w:numPr>
              <w:spacing w:after="0" w:line="240" w:lineRule="auto"/>
              <w:contextualSpacing/>
              <w:jc w:val="both"/>
              <w:rPr>
                <w:rFonts w:ascii="Arial" w:eastAsia="Aptos" w:hAnsi="Arial" w:cs="Arial"/>
                <w:color w:val="000000"/>
                <w:sz w:val="22"/>
                <w:szCs w:val="22"/>
              </w:rPr>
            </w:pPr>
            <w:r w:rsidRPr="00884D99">
              <w:rPr>
                <w:rFonts w:ascii="Arial" w:eastAsia="Aptos" w:hAnsi="Arial" w:cs="Arial"/>
                <w:color w:val="000000"/>
                <w:sz w:val="22"/>
                <w:szCs w:val="22"/>
              </w:rPr>
              <w:t>održavanje dekorativne rasvjete i prigodno ukrašavanje grada</w:t>
            </w:r>
          </w:p>
        </w:tc>
      </w:tr>
    </w:tbl>
    <w:p w14:paraId="4107E27B" w14:textId="77777777" w:rsidR="00884D99" w:rsidRPr="00884D99" w:rsidRDefault="00884D99" w:rsidP="00884D99">
      <w:pPr>
        <w:spacing w:line="252" w:lineRule="auto"/>
        <w:jc w:val="both"/>
        <w:rPr>
          <w:rFonts w:ascii="Arial" w:eastAsia="Aptos" w:hAnsi="Arial" w:cs="Arial"/>
          <w:color w:val="000000"/>
          <w:sz w:val="22"/>
          <w:szCs w:val="22"/>
        </w:rPr>
      </w:pPr>
    </w:p>
    <w:p w14:paraId="66886046"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W w:w="9705" w:type="dxa"/>
        <w:tblInd w:w="-5" w:type="dxa"/>
        <w:tblLayout w:type="fixed"/>
        <w:tblLook w:val="04A0" w:firstRow="1" w:lastRow="0" w:firstColumn="1" w:lastColumn="0" w:noHBand="0" w:noVBand="1"/>
      </w:tblPr>
      <w:tblGrid>
        <w:gridCol w:w="5247"/>
        <w:gridCol w:w="1629"/>
        <w:gridCol w:w="1631"/>
        <w:gridCol w:w="1198"/>
      </w:tblGrid>
      <w:tr w:rsidR="00884D99" w:rsidRPr="00884D99" w14:paraId="0A63E292" w14:textId="77777777" w:rsidTr="000E1DF4">
        <w:trPr>
          <w:trHeight w:val="571"/>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18E2443C" w14:textId="77777777" w:rsidR="00884D99" w:rsidRPr="00884D99" w:rsidRDefault="00884D99" w:rsidP="00884D99">
            <w:pPr>
              <w:spacing w:line="252" w:lineRule="auto"/>
              <w:ind w:left="-105"/>
              <w:jc w:val="center"/>
              <w:rPr>
                <w:rFonts w:ascii="Arial" w:eastAsia="Aptos" w:hAnsi="Arial" w:cs="Arial"/>
                <w:b/>
                <w:bCs/>
                <w:color w:val="000000"/>
                <w:sz w:val="22"/>
                <w:szCs w:val="22"/>
              </w:rPr>
            </w:pPr>
            <w:r w:rsidRPr="00884D99">
              <w:rPr>
                <w:rFonts w:ascii="Arial" w:eastAsia="Aptos" w:hAnsi="Arial" w:cs="Arial"/>
                <w:b/>
                <w:bCs/>
                <w:color w:val="000000"/>
                <w:sz w:val="22"/>
                <w:szCs w:val="22"/>
              </w:rPr>
              <w:lastRenderedPageBreak/>
              <w:t>Naziv aktivnosti</w:t>
            </w:r>
          </w:p>
        </w:tc>
        <w:tc>
          <w:tcPr>
            <w:tcW w:w="1629" w:type="dxa"/>
            <w:tcBorders>
              <w:top w:val="single" w:sz="4" w:space="0" w:color="auto"/>
              <w:left w:val="nil"/>
              <w:bottom w:val="single" w:sz="4" w:space="0" w:color="auto"/>
              <w:right w:val="single" w:sz="4" w:space="0" w:color="auto"/>
            </w:tcBorders>
            <w:vAlign w:val="center"/>
            <w:hideMark/>
          </w:tcPr>
          <w:p w14:paraId="3B606D5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 2025.</w:t>
            </w:r>
          </w:p>
        </w:tc>
        <w:tc>
          <w:tcPr>
            <w:tcW w:w="1631" w:type="dxa"/>
            <w:tcBorders>
              <w:top w:val="single" w:sz="4" w:space="0" w:color="auto"/>
              <w:left w:val="nil"/>
              <w:bottom w:val="single" w:sz="4" w:space="0" w:color="auto"/>
              <w:right w:val="single" w:sz="4" w:space="0" w:color="auto"/>
            </w:tcBorders>
            <w:vAlign w:val="center"/>
            <w:hideMark/>
          </w:tcPr>
          <w:p w14:paraId="7D50722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12376B08" w14:textId="24ACE9EB"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7311BBF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68A25B5B" w14:textId="77777777" w:rsidTr="000E1DF4">
        <w:trPr>
          <w:trHeight w:val="393"/>
        </w:trPr>
        <w:tc>
          <w:tcPr>
            <w:tcW w:w="5247" w:type="dxa"/>
            <w:tcBorders>
              <w:top w:val="single" w:sz="4" w:space="0" w:color="auto"/>
              <w:left w:val="single" w:sz="4" w:space="0" w:color="auto"/>
              <w:bottom w:val="single" w:sz="4" w:space="0" w:color="auto"/>
              <w:right w:val="single" w:sz="4" w:space="0" w:color="auto"/>
            </w:tcBorders>
            <w:vAlign w:val="center"/>
            <w:hideMark/>
          </w:tcPr>
          <w:p w14:paraId="34F7C299"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A100001 Održavanje nerazvrstanih cesta</w:t>
            </w:r>
          </w:p>
        </w:tc>
        <w:tc>
          <w:tcPr>
            <w:tcW w:w="1629" w:type="dxa"/>
            <w:tcBorders>
              <w:top w:val="nil"/>
              <w:left w:val="nil"/>
              <w:bottom w:val="single" w:sz="4" w:space="0" w:color="auto"/>
              <w:right w:val="single" w:sz="4" w:space="0" w:color="auto"/>
            </w:tcBorders>
            <w:noWrap/>
            <w:vAlign w:val="bottom"/>
            <w:hideMark/>
          </w:tcPr>
          <w:p w14:paraId="1FF12CF8"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554.811,00</w:t>
            </w:r>
          </w:p>
        </w:tc>
        <w:tc>
          <w:tcPr>
            <w:tcW w:w="1631" w:type="dxa"/>
            <w:tcBorders>
              <w:top w:val="nil"/>
              <w:left w:val="nil"/>
              <w:bottom w:val="single" w:sz="4" w:space="0" w:color="auto"/>
              <w:right w:val="single" w:sz="4" w:space="0" w:color="auto"/>
            </w:tcBorders>
            <w:vAlign w:val="bottom"/>
            <w:hideMark/>
          </w:tcPr>
          <w:p w14:paraId="0256E137"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548.582,75</w:t>
            </w:r>
          </w:p>
        </w:tc>
        <w:tc>
          <w:tcPr>
            <w:tcW w:w="1198" w:type="dxa"/>
            <w:tcBorders>
              <w:top w:val="nil"/>
              <w:left w:val="single" w:sz="4" w:space="0" w:color="auto"/>
              <w:bottom w:val="single" w:sz="4" w:space="0" w:color="auto"/>
              <w:right w:val="single" w:sz="4" w:space="0" w:color="auto"/>
            </w:tcBorders>
            <w:vAlign w:val="bottom"/>
            <w:hideMark/>
          </w:tcPr>
          <w:p w14:paraId="5A0ABA8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98,88</w:t>
            </w:r>
          </w:p>
        </w:tc>
      </w:tr>
      <w:tr w:rsidR="00884D99" w:rsidRPr="00884D99" w14:paraId="5E5540D2" w14:textId="77777777" w:rsidTr="000E1DF4">
        <w:trPr>
          <w:trHeight w:val="371"/>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37979723"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A100002 Održavanje javnih površina bez prometovanja</w:t>
            </w:r>
          </w:p>
        </w:tc>
        <w:tc>
          <w:tcPr>
            <w:tcW w:w="1629" w:type="dxa"/>
            <w:tcBorders>
              <w:top w:val="nil"/>
              <w:left w:val="nil"/>
              <w:bottom w:val="single" w:sz="4" w:space="0" w:color="auto"/>
              <w:right w:val="single" w:sz="4" w:space="0" w:color="auto"/>
            </w:tcBorders>
            <w:noWrap/>
            <w:vAlign w:val="bottom"/>
            <w:hideMark/>
          </w:tcPr>
          <w:p w14:paraId="4D8DF4D4"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70.000,00</w:t>
            </w:r>
          </w:p>
        </w:tc>
        <w:tc>
          <w:tcPr>
            <w:tcW w:w="1631" w:type="dxa"/>
            <w:tcBorders>
              <w:top w:val="nil"/>
              <w:left w:val="nil"/>
              <w:bottom w:val="single" w:sz="4" w:space="0" w:color="auto"/>
              <w:right w:val="single" w:sz="4" w:space="0" w:color="auto"/>
            </w:tcBorders>
            <w:vAlign w:val="bottom"/>
            <w:hideMark/>
          </w:tcPr>
          <w:p w14:paraId="59F63E0F"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59.647,62</w:t>
            </w:r>
          </w:p>
        </w:tc>
        <w:tc>
          <w:tcPr>
            <w:tcW w:w="1198" w:type="dxa"/>
            <w:tcBorders>
              <w:top w:val="nil"/>
              <w:left w:val="single" w:sz="4" w:space="0" w:color="auto"/>
              <w:bottom w:val="single" w:sz="4" w:space="0" w:color="auto"/>
              <w:right w:val="single" w:sz="4" w:space="0" w:color="auto"/>
            </w:tcBorders>
            <w:vAlign w:val="bottom"/>
            <w:hideMark/>
          </w:tcPr>
          <w:p w14:paraId="56B7A58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85,21</w:t>
            </w:r>
          </w:p>
        </w:tc>
      </w:tr>
      <w:tr w:rsidR="00884D99" w:rsidRPr="00884D99" w14:paraId="765A035D" w14:textId="77777777" w:rsidTr="000E1DF4">
        <w:trPr>
          <w:trHeight w:val="349"/>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07A494E7"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A100003 Održavanje odvodnje oborinskih voda</w:t>
            </w:r>
          </w:p>
        </w:tc>
        <w:tc>
          <w:tcPr>
            <w:tcW w:w="1629" w:type="dxa"/>
            <w:tcBorders>
              <w:top w:val="single" w:sz="4" w:space="0" w:color="auto"/>
              <w:left w:val="single" w:sz="4" w:space="0" w:color="auto"/>
              <w:bottom w:val="single" w:sz="4" w:space="0" w:color="auto"/>
              <w:right w:val="single" w:sz="4" w:space="0" w:color="auto"/>
            </w:tcBorders>
            <w:noWrap/>
            <w:vAlign w:val="bottom"/>
            <w:hideMark/>
          </w:tcPr>
          <w:p w14:paraId="4FF128E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30.000,00</w:t>
            </w:r>
          </w:p>
        </w:tc>
        <w:tc>
          <w:tcPr>
            <w:tcW w:w="1631" w:type="dxa"/>
            <w:tcBorders>
              <w:top w:val="single" w:sz="4" w:space="0" w:color="auto"/>
              <w:left w:val="single" w:sz="4" w:space="0" w:color="auto"/>
              <w:bottom w:val="single" w:sz="4" w:space="0" w:color="auto"/>
              <w:right w:val="single" w:sz="4" w:space="0" w:color="auto"/>
            </w:tcBorders>
            <w:vAlign w:val="bottom"/>
            <w:hideMark/>
          </w:tcPr>
          <w:p w14:paraId="71B9F3BC"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352,00</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5C875C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1,17</w:t>
            </w:r>
          </w:p>
        </w:tc>
      </w:tr>
      <w:tr w:rsidR="00884D99" w:rsidRPr="00884D99" w14:paraId="3ED98154" w14:textId="77777777" w:rsidTr="000E1DF4">
        <w:trPr>
          <w:trHeight w:val="341"/>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764004F6"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A100004 Održavanje javnih zelenih površina</w:t>
            </w:r>
          </w:p>
        </w:tc>
        <w:tc>
          <w:tcPr>
            <w:tcW w:w="1629" w:type="dxa"/>
            <w:tcBorders>
              <w:top w:val="single" w:sz="4" w:space="0" w:color="auto"/>
              <w:left w:val="nil"/>
              <w:bottom w:val="single" w:sz="4" w:space="0" w:color="auto"/>
              <w:right w:val="single" w:sz="4" w:space="0" w:color="auto"/>
            </w:tcBorders>
            <w:noWrap/>
            <w:vAlign w:val="bottom"/>
            <w:hideMark/>
          </w:tcPr>
          <w:p w14:paraId="110B4D14"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896.456,00</w:t>
            </w:r>
          </w:p>
        </w:tc>
        <w:tc>
          <w:tcPr>
            <w:tcW w:w="1631" w:type="dxa"/>
            <w:tcBorders>
              <w:top w:val="single" w:sz="4" w:space="0" w:color="auto"/>
              <w:left w:val="nil"/>
              <w:bottom w:val="single" w:sz="4" w:space="0" w:color="auto"/>
              <w:right w:val="single" w:sz="4" w:space="0" w:color="auto"/>
            </w:tcBorders>
            <w:vAlign w:val="bottom"/>
            <w:hideMark/>
          </w:tcPr>
          <w:p w14:paraId="7998A78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752.676,02</w:t>
            </w:r>
          </w:p>
        </w:tc>
        <w:tc>
          <w:tcPr>
            <w:tcW w:w="1198" w:type="dxa"/>
            <w:tcBorders>
              <w:top w:val="single" w:sz="4" w:space="0" w:color="auto"/>
              <w:left w:val="single" w:sz="4" w:space="0" w:color="auto"/>
              <w:bottom w:val="single" w:sz="4" w:space="0" w:color="auto"/>
              <w:right w:val="single" w:sz="4" w:space="0" w:color="auto"/>
            </w:tcBorders>
            <w:vAlign w:val="bottom"/>
            <w:hideMark/>
          </w:tcPr>
          <w:p w14:paraId="706070E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83,96</w:t>
            </w:r>
          </w:p>
        </w:tc>
      </w:tr>
      <w:tr w:rsidR="00884D99" w:rsidRPr="00884D99" w14:paraId="69756F7A" w14:textId="77777777" w:rsidTr="000E1DF4">
        <w:trPr>
          <w:trHeight w:val="474"/>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39433AC6"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A100005 Održavanje građevina i uređaja javne namjene</w:t>
            </w:r>
          </w:p>
        </w:tc>
        <w:tc>
          <w:tcPr>
            <w:tcW w:w="1629" w:type="dxa"/>
            <w:tcBorders>
              <w:top w:val="single" w:sz="4" w:space="0" w:color="auto"/>
              <w:left w:val="nil"/>
              <w:bottom w:val="single" w:sz="4" w:space="0" w:color="auto"/>
              <w:right w:val="single" w:sz="4" w:space="0" w:color="auto"/>
            </w:tcBorders>
            <w:noWrap/>
            <w:vAlign w:val="bottom"/>
            <w:hideMark/>
          </w:tcPr>
          <w:p w14:paraId="63328DCD"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31.700,00</w:t>
            </w:r>
          </w:p>
        </w:tc>
        <w:tc>
          <w:tcPr>
            <w:tcW w:w="1631" w:type="dxa"/>
            <w:tcBorders>
              <w:top w:val="single" w:sz="4" w:space="0" w:color="auto"/>
              <w:left w:val="nil"/>
              <w:bottom w:val="single" w:sz="4" w:space="0" w:color="auto"/>
              <w:right w:val="single" w:sz="4" w:space="0" w:color="auto"/>
            </w:tcBorders>
            <w:vAlign w:val="bottom"/>
            <w:hideMark/>
          </w:tcPr>
          <w:p w14:paraId="2576E37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28.165,96</w:t>
            </w:r>
          </w:p>
        </w:tc>
        <w:tc>
          <w:tcPr>
            <w:tcW w:w="1198" w:type="dxa"/>
            <w:tcBorders>
              <w:top w:val="single" w:sz="4" w:space="0" w:color="auto"/>
              <w:left w:val="single" w:sz="4" w:space="0" w:color="auto"/>
              <w:bottom w:val="single" w:sz="4" w:space="0" w:color="auto"/>
              <w:right w:val="single" w:sz="4" w:space="0" w:color="auto"/>
            </w:tcBorders>
            <w:vAlign w:val="bottom"/>
            <w:hideMark/>
          </w:tcPr>
          <w:p w14:paraId="5D00241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88,85</w:t>
            </w:r>
          </w:p>
        </w:tc>
      </w:tr>
      <w:tr w:rsidR="00884D99" w:rsidRPr="00884D99" w14:paraId="77240C34" w14:textId="77777777" w:rsidTr="000E1DF4">
        <w:trPr>
          <w:trHeight w:val="411"/>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59429574"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A100006 Održavanje čistoće javnih površina</w:t>
            </w:r>
          </w:p>
        </w:tc>
        <w:tc>
          <w:tcPr>
            <w:tcW w:w="1629" w:type="dxa"/>
            <w:tcBorders>
              <w:top w:val="single" w:sz="4" w:space="0" w:color="auto"/>
              <w:left w:val="nil"/>
              <w:bottom w:val="single" w:sz="4" w:space="0" w:color="auto"/>
              <w:right w:val="single" w:sz="4" w:space="0" w:color="auto"/>
            </w:tcBorders>
            <w:noWrap/>
            <w:vAlign w:val="bottom"/>
            <w:hideMark/>
          </w:tcPr>
          <w:p w14:paraId="6A6C5FD3"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175.000,00</w:t>
            </w:r>
          </w:p>
        </w:tc>
        <w:tc>
          <w:tcPr>
            <w:tcW w:w="1631" w:type="dxa"/>
            <w:tcBorders>
              <w:top w:val="single" w:sz="4" w:space="0" w:color="auto"/>
              <w:left w:val="nil"/>
              <w:bottom w:val="single" w:sz="4" w:space="0" w:color="auto"/>
              <w:right w:val="single" w:sz="4" w:space="0" w:color="auto"/>
            </w:tcBorders>
            <w:vAlign w:val="bottom"/>
            <w:hideMark/>
          </w:tcPr>
          <w:p w14:paraId="5AA515F1"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166.035,78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A4794C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94,88</w:t>
            </w:r>
          </w:p>
        </w:tc>
      </w:tr>
      <w:tr w:rsidR="00884D99" w:rsidRPr="00884D99" w14:paraId="23FE72CD" w14:textId="77777777" w:rsidTr="000E1DF4">
        <w:trPr>
          <w:trHeight w:val="389"/>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3CF52CA3" w14:textId="77777777" w:rsidR="00884D99" w:rsidRPr="00884D99" w:rsidRDefault="00884D99" w:rsidP="00884D99">
            <w:pPr>
              <w:spacing w:line="252" w:lineRule="auto"/>
              <w:rPr>
                <w:rFonts w:ascii="Arial" w:eastAsia="Aptos" w:hAnsi="Arial" w:cs="Arial"/>
                <w:color w:val="000000"/>
                <w:sz w:val="22"/>
                <w:szCs w:val="22"/>
              </w:rPr>
            </w:pPr>
            <w:bookmarkStart w:id="6" w:name="_Hlk113430260"/>
            <w:r w:rsidRPr="00884D99">
              <w:rPr>
                <w:rFonts w:ascii="Arial" w:eastAsia="Aptos" w:hAnsi="Arial" w:cs="Arial"/>
                <w:color w:val="000000"/>
                <w:sz w:val="22"/>
                <w:szCs w:val="22"/>
              </w:rPr>
              <w:t>A100007 Održavanje javne rasvjete</w:t>
            </w:r>
          </w:p>
        </w:tc>
        <w:tc>
          <w:tcPr>
            <w:tcW w:w="1629" w:type="dxa"/>
            <w:tcBorders>
              <w:top w:val="single" w:sz="4" w:space="0" w:color="auto"/>
              <w:left w:val="nil"/>
              <w:bottom w:val="single" w:sz="4" w:space="0" w:color="auto"/>
              <w:right w:val="single" w:sz="4" w:space="0" w:color="auto"/>
            </w:tcBorders>
            <w:noWrap/>
            <w:vAlign w:val="bottom"/>
            <w:hideMark/>
          </w:tcPr>
          <w:p w14:paraId="24BE4BE6"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270.000,00</w:t>
            </w:r>
          </w:p>
        </w:tc>
        <w:tc>
          <w:tcPr>
            <w:tcW w:w="1631" w:type="dxa"/>
            <w:tcBorders>
              <w:top w:val="single" w:sz="4" w:space="0" w:color="auto"/>
              <w:left w:val="nil"/>
              <w:bottom w:val="single" w:sz="4" w:space="0" w:color="auto"/>
              <w:right w:val="single" w:sz="4" w:space="0" w:color="auto"/>
            </w:tcBorders>
            <w:vAlign w:val="bottom"/>
            <w:hideMark/>
          </w:tcPr>
          <w:p w14:paraId="3372728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264.959,27</w:t>
            </w:r>
          </w:p>
        </w:tc>
        <w:tc>
          <w:tcPr>
            <w:tcW w:w="1198" w:type="dxa"/>
            <w:tcBorders>
              <w:top w:val="single" w:sz="4" w:space="0" w:color="auto"/>
              <w:left w:val="single" w:sz="4" w:space="0" w:color="auto"/>
              <w:bottom w:val="single" w:sz="4" w:space="0" w:color="auto"/>
              <w:right w:val="single" w:sz="4" w:space="0" w:color="auto"/>
            </w:tcBorders>
            <w:vAlign w:val="bottom"/>
            <w:hideMark/>
          </w:tcPr>
          <w:p w14:paraId="489F57F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98,13</w:t>
            </w:r>
          </w:p>
        </w:tc>
        <w:bookmarkEnd w:id="6"/>
      </w:tr>
      <w:tr w:rsidR="00884D99" w:rsidRPr="00884D99" w14:paraId="4EF6AC5F" w14:textId="77777777" w:rsidTr="000E1DF4">
        <w:trPr>
          <w:trHeight w:val="367"/>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7386F4A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A100008 Deratizacija i dezinsekcija</w:t>
            </w:r>
          </w:p>
        </w:tc>
        <w:tc>
          <w:tcPr>
            <w:tcW w:w="1629" w:type="dxa"/>
            <w:tcBorders>
              <w:top w:val="single" w:sz="4" w:space="0" w:color="auto"/>
              <w:left w:val="nil"/>
              <w:bottom w:val="single" w:sz="4" w:space="0" w:color="auto"/>
              <w:right w:val="single" w:sz="4" w:space="0" w:color="auto"/>
            </w:tcBorders>
            <w:noWrap/>
            <w:vAlign w:val="bottom"/>
            <w:hideMark/>
          </w:tcPr>
          <w:p w14:paraId="1B6527E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64.416,00</w:t>
            </w:r>
          </w:p>
        </w:tc>
        <w:tc>
          <w:tcPr>
            <w:tcW w:w="1631" w:type="dxa"/>
            <w:tcBorders>
              <w:top w:val="single" w:sz="4" w:space="0" w:color="auto"/>
              <w:left w:val="nil"/>
              <w:bottom w:val="single" w:sz="4" w:space="0" w:color="auto"/>
              <w:right w:val="single" w:sz="4" w:space="0" w:color="auto"/>
            </w:tcBorders>
            <w:vAlign w:val="bottom"/>
            <w:hideMark/>
          </w:tcPr>
          <w:p w14:paraId="12B986D7"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64.415,95</w:t>
            </w:r>
          </w:p>
        </w:tc>
        <w:tc>
          <w:tcPr>
            <w:tcW w:w="1198" w:type="dxa"/>
            <w:tcBorders>
              <w:top w:val="single" w:sz="4" w:space="0" w:color="auto"/>
              <w:left w:val="single" w:sz="4" w:space="0" w:color="auto"/>
              <w:bottom w:val="single" w:sz="4" w:space="0" w:color="auto"/>
              <w:right w:val="single" w:sz="4" w:space="0" w:color="auto"/>
            </w:tcBorders>
            <w:vAlign w:val="bottom"/>
            <w:hideMark/>
          </w:tcPr>
          <w:p w14:paraId="7276B47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100,00</w:t>
            </w:r>
          </w:p>
        </w:tc>
      </w:tr>
      <w:tr w:rsidR="00884D99" w:rsidRPr="00884D99" w14:paraId="5D57468F" w14:textId="77777777" w:rsidTr="000E1DF4">
        <w:trPr>
          <w:trHeight w:val="347"/>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683FA2AF"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A100009 Zbrinjavanje nezbrinutih životinja</w:t>
            </w:r>
          </w:p>
        </w:tc>
        <w:tc>
          <w:tcPr>
            <w:tcW w:w="1629" w:type="dxa"/>
            <w:tcBorders>
              <w:top w:val="single" w:sz="4" w:space="0" w:color="auto"/>
              <w:left w:val="nil"/>
              <w:bottom w:val="single" w:sz="4" w:space="0" w:color="auto"/>
              <w:right w:val="single" w:sz="4" w:space="0" w:color="auto"/>
            </w:tcBorders>
            <w:noWrap/>
            <w:vAlign w:val="bottom"/>
            <w:hideMark/>
          </w:tcPr>
          <w:p w14:paraId="6C50FC2C"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76.970,00</w:t>
            </w:r>
          </w:p>
        </w:tc>
        <w:tc>
          <w:tcPr>
            <w:tcW w:w="1631" w:type="dxa"/>
            <w:tcBorders>
              <w:top w:val="single" w:sz="4" w:space="0" w:color="auto"/>
              <w:left w:val="nil"/>
              <w:bottom w:val="single" w:sz="4" w:space="0" w:color="auto"/>
              <w:right w:val="single" w:sz="4" w:space="0" w:color="auto"/>
            </w:tcBorders>
            <w:vAlign w:val="bottom"/>
            <w:hideMark/>
          </w:tcPr>
          <w:p w14:paraId="79E713B3"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74.769,28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30EBB3A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97,14</w:t>
            </w:r>
          </w:p>
        </w:tc>
      </w:tr>
      <w:tr w:rsidR="00884D99" w:rsidRPr="00884D99" w14:paraId="2659DE38" w14:textId="77777777" w:rsidTr="000E1DF4">
        <w:trPr>
          <w:trHeight w:val="351"/>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783ACDB0"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 xml:space="preserve">A100010 Održavanje dekorativne rasvjete </w:t>
            </w:r>
          </w:p>
        </w:tc>
        <w:tc>
          <w:tcPr>
            <w:tcW w:w="1629" w:type="dxa"/>
            <w:tcBorders>
              <w:top w:val="single" w:sz="4" w:space="0" w:color="auto"/>
              <w:left w:val="nil"/>
              <w:bottom w:val="single" w:sz="4" w:space="0" w:color="auto"/>
              <w:right w:val="single" w:sz="4" w:space="0" w:color="auto"/>
            </w:tcBorders>
            <w:noWrap/>
            <w:vAlign w:val="bottom"/>
            <w:hideMark/>
          </w:tcPr>
          <w:p w14:paraId="02F1CEC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62.270,00</w:t>
            </w:r>
          </w:p>
        </w:tc>
        <w:tc>
          <w:tcPr>
            <w:tcW w:w="1631" w:type="dxa"/>
            <w:tcBorders>
              <w:top w:val="single" w:sz="4" w:space="0" w:color="auto"/>
              <w:left w:val="nil"/>
              <w:bottom w:val="single" w:sz="4" w:space="0" w:color="auto"/>
              <w:right w:val="single" w:sz="4" w:space="0" w:color="auto"/>
            </w:tcBorders>
            <w:vAlign w:val="bottom"/>
            <w:hideMark/>
          </w:tcPr>
          <w:p w14:paraId="11975DAD"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61.455,54</w:t>
            </w:r>
          </w:p>
        </w:tc>
        <w:tc>
          <w:tcPr>
            <w:tcW w:w="1198" w:type="dxa"/>
            <w:tcBorders>
              <w:top w:val="single" w:sz="4" w:space="0" w:color="auto"/>
              <w:left w:val="single" w:sz="4" w:space="0" w:color="auto"/>
              <w:bottom w:val="single" w:sz="4" w:space="0" w:color="auto"/>
              <w:right w:val="single" w:sz="4" w:space="0" w:color="auto"/>
            </w:tcBorders>
            <w:vAlign w:val="bottom"/>
            <w:hideMark/>
          </w:tcPr>
          <w:p w14:paraId="76F1691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98,69</w:t>
            </w:r>
          </w:p>
        </w:tc>
      </w:tr>
      <w:tr w:rsidR="00884D99" w:rsidRPr="00884D99" w14:paraId="39BE6BE7" w14:textId="77777777" w:rsidTr="000E1DF4">
        <w:trPr>
          <w:trHeight w:val="425"/>
        </w:trPr>
        <w:tc>
          <w:tcPr>
            <w:tcW w:w="5247" w:type="dxa"/>
            <w:tcBorders>
              <w:top w:val="single" w:sz="4" w:space="0" w:color="auto"/>
              <w:left w:val="single" w:sz="4" w:space="0" w:color="auto"/>
              <w:bottom w:val="single" w:sz="4" w:space="0" w:color="auto"/>
              <w:right w:val="single" w:sz="4" w:space="0" w:color="auto"/>
            </w:tcBorders>
            <w:noWrap/>
            <w:vAlign w:val="center"/>
            <w:hideMark/>
          </w:tcPr>
          <w:p w14:paraId="60AEC0D1"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b/>
                <w:bCs/>
                <w:color w:val="000000"/>
                <w:sz w:val="22"/>
                <w:szCs w:val="22"/>
              </w:rPr>
              <w:t>UKUPNO PROGRAM</w:t>
            </w:r>
          </w:p>
        </w:tc>
        <w:tc>
          <w:tcPr>
            <w:tcW w:w="1629" w:type="dxa"/>
            <w:tcBorders>
              <w:top w:val="single" w:sz="4" w:space="0" w:color="auto"/>
              <w:left w:val="nil"/>
              <w:bottom w:val="single" w:sz="4" w:space="0" w:color="auto"/>
              <w:right w:val="single" w:sz="4" w:space="0" w:color="auto"/>
            </w:tcBorders>
            <w:noWrap/>
            <w:vAlign w:val="bottom"/>
            <w:hideMark/>
          </w:tcPr>
          <w:p w14:paraId="2B27EDCA"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2.231.623,00</w:t>
            </w:r>
          </w:p>
        </w:tc>
        <w:tc>
          <w:tcPr>
            <w:tcW w:w="1631" w:type="dxa"/>
            <w:tcBorders>
              <w:top w:val="single" w:sz="4" w:space="0" w:color="auto"/>
              <w:left w:val="nil"/>
              <w:bottom w:val="single" w:sz="4" w:space="0" w:color="auto"/>
              <w:right w:val="single" w:sz="4" w:space="0" w:color="auto"/>
            </w:tcBorders>
            <w:vAlign w:val="bottom"/>
            <w:hideMark/>
          </w:tcPr>
          <w:p w14:paraId="35DA2C62"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2.021.060,17</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DE588D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90,56</w:t>
            </w:r>
          </w:p>
        </w:tc>
      </w:tr>
    </w:tbl>
    <w:p w14:paraId="73BAE31C" w14:textId="77777777" w:rsidR="00AB7AC5" w:rsidRDefault="00AB7AC5" w:rsidP="00884D99">
      <w:pPr>
        <w:spacing w:line="252" w:lineRule="auto"/>
        <w:jc w:val="both"/>
        <w:rPr>
          <w:rFonts w:ascii="Arial" w:eastAsia="Aptos" w:hAnsi="Arial" w:cs="Arial"/>
          <w:color w:val="000000"/>
          <w:sz w:val="22"/>
          <w:szCs w:val="22"/>
        </w:rPr>
      </w:pPr>
    </w:p>
    <w:p w14:paraId="487637EE" w14:textId="7527D2E2"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Style w:val="Reetkatablice3"/>
        <w:tblW w:w="9448" w:type="dxa"/>
        <w:tblInd w:w="0" w:type="dxa"/>
        <w:tblLook w:val="04A0" w:firstRow="1" w:lastRow="0" w:firstColumn="1" w:lastColumn="0" w:noHBand="0" w:noVBand="1"/>
      </w:tblPr>
      <w:tblGrid>
        <w:gridCol w:w="9448"/>
      </w:tblGrid>
      <w:tr w:rsidR="00884D99" w:rsidRPr="00884D99" w14:paraId="669F3D68"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7A4C928E" w14:textId="77777777" w:rsidR="00884D99" w:rsidRPr="00884D99" w:rsidRDefault="00884D99" w:rsidP="00884D99">
            <w:pPr>
              <w:spacing w:after="0" w:line="240" w:lineRule="auto"/>
              <w:ind w:left="-93" w:firstLine="93"/>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nerazvrstanih cesta</w:t>
            </w:r>
          </w:p>
        </w:tc>
      </w:tr>
      <w:tr w:rsidR="00884D99" w:rsidRPr="00884D99" w14:paraId="55364416" w14:textId="77777777" w:rsidTr="000E1DF4">
        <w:trPr>
          <w:trHeight w:val="1200"/>
        </w:trPr>
        <w:tc>
          <w:tcPr>
            <w:tcW w:w="9448" w:type="dxa"/>
            <w:tcBorders>
              <w:top w:val="single" w:sz="4" w:space="0" w:color="auto"/>
              <w:left w:val="single" w:sz="4" w:space="0" w:color="auto"/>
              <w:bottom w:val="single" w:sz="4" w:space="0" w:color="auto"/>
              <w:right w:val="single" w:sz="4" w:space="0" w:color="auto"/>
            </w:tcBorders>
            <w:hideMark/>
          </w:tcPr>
          <w:p w14:paraId="0603A74F"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unutar aktivnosti Održavanje nerazvrstanih cesta nalazi se skup mjera i radnji za osiguranje sigurnog prometa na cestama, očuvanje temeljnih svojstava i poboljšanje prometnih, tehničkih i sigurnosnih značajki, zaštite od štetnog utjecaja cestovnog prometa, očuvanje okoliša i urednog izgleda. Na području Grada Virovitice Programom održavanja je obuhvaćeno 200 km nerazvrstanih cesta od čega je 45 km bivših županijskih i lokalnih cesta. Zbog smanjene potrebe od one predviđene Programom, aktivnost je realizirana u manjem obimu od planirane planom proračuna.</w:t>
            </w:r>
          </w:p>
        </w:tc>
      </w:tr>
      <w:tr w:rsidR="00884D99" w:rsidRPr="00884D99" w14:paraId="08F5D674"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1DDED749" w14:textId="77777777" w:rsidR="00884D99" w:rsidRPr="00884D99" w:rsidRDefault="00884D99" w:rsidP="00884D99">
            <w:pPr>
              <w:spacing w:after="0" w:line="240" w:lineRule="auto"/>
              <w:ind w:left="-93" w:firstLine="93"/>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javnih površina bez prometovanja</w:t>
            </w:r>
          </w:p>
        </w:tc>
      </w:tr>
      <w:tr w:rsidR="00884D99" w:rsidRPr="00884D99" w14:paraId="1C223DDE" w14:textId="77777777" w:rsidTr="000E1DF4">
        <w:trPr>
          <w:trHeight w:val="951"/>
        </w:trPr>
        <w:tc>
          <w:tcPr>
            <w:tcW w:w="9448" w:type="dxa"/>
            <w:tcBorders>
              <w:top w:val="single" w:sz="4" w:space="0" w:color="auto"/>
              <w:left w:val="single" w:sz="4" w:space="0" w:color="auto"/>
              <w:bottom w:val="single" w:sz="4" w:space="0" w:color="auto"/>
              <w:right w:val="single" w:sz="4" w:space="0" w:color="auto"/>
            </w:tcBorders>
            <w:hideMark/>
          </w:tcPr>
          <w:p w14:paraId="5A30C5D4"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unutar aktivnosti Održavanje javnih površina bez prometovanja nalaze se radovi na osiguranju sigurnog prometovanja na nogostupima i biciklističkim stazama, očuvanje temeljnih svojstava i poboljšanje prometnih, tehničkih i sigurnosnih značajki, zaštita od štetnog utjecaja prometa, očuvanje okoliša i urednog izgleda javnih površina bez prometovanja. Zbog smanjene potrebe od one predviđene Programom, aktivnost je realizirana u manjem obimu od planirane planom proračuna.</w:t>
            </w:r>
          </w:p>
        </w:tc>
      </w:tr>
      <w:tr w:rsidR="00884D99" w:rsidRPr="00884D99" w14:paraId="32D52861"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68AC3E0B" w14:textId="77777777" w:rsidR="00884D99" w:rsidRPr="00884D99" w:rsidRDefault="00884D99" w:rsidP="00884D99">
            <w:pPr>
              <w:spacing w:after="0" w:line="240" w:lineRule="auto"/>
              <w:ind w:left="-93" w:firstLine="93"/>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odvodnje oborinskih voda</w:t>
            </w:r>
          </w:p>
        </w:tc>
      </w:tr>
      <w:tr w:rsidR="00884D99" w:rsidRPr="00884D99" w14:paraId="21DBCF7F" w14:textId="77777777" w:rsidTr="000E1DF4">
        <w:trPr>
          <w:trHeight w:val="725"/>
        </w:trPr>
        <w:tc>
          <w:tcPr>
            <w:tcW w:w="9448" w:type="dxa"/>
            <w:tcBorders>
              <w:top w:val="single" w:sz="4" w:space="0" w:color="auto"/>
              <w:left w:val="single" w:sz="4" w:space="0" w:color="auto"/>
              <w:bottom w:val="single" w:sz="4" w:space="0" w:color="auto"/>
              <w:right w:val="single" w:sz="4" w:space="0" w:color="auto"/>
            </w:tcBorders>
            <w:vAlign w:val="center"/>
            <w:hideMark/>
          </w:tcPr>
          <w:p w14:paraId="367AD8CC"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odražavanja komunalne infrastrukture unutar aktivnosti Održavanje odvodnje oborinskih voda je osiguranje prihvata, odvodnje i ispuštanja oborinskih voda iz građevina i površina javne namjene u građevinskom području. Zbog smanjene potrebe od one predviđene Programom, aktivnost je realizirana u manjem obimu od planirane planom proračuna.</w:t>
            </w:r>
          </w:p>
        </w:tc>
      </w:tr>
      <w:tr w:rsidR="00884D99" w:rsidRPr="00884D99" w14:paraId="7AFB0183"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08B3F642" w14:textId="77777777" w:rsidR="00884D99" w:rsidRPr="00884D99" w:rsidRDefault="00884D99" w:rsidP="00884D99">
            <w:pPr>
              <w:tabs>
                <w:tab w:val="left" w:pos="2323"/>
              </w:tabs>
              <w:spacing w:after="0" w:line="240" w:lineRule="auto"/>
              <w:ind w:left="-93" w:firstLine="93"/>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javnih zelenih površina</w:t>
            </w:r>
          </w:p>
        </w:tc>
      </w:tr>
      <w:tr w:rsidR="00884D99" w:rsidRPr="00884D99" w14:paraId="6BEA816C" w14:textId="77777777" w:rsidTr="000E1DF4">
        <w:trPr>
          <w:trHeight w:val="951"/>
        </w:trPr>
        <w:tc>
          <w:tcPr>
            <w:tcW w:w="9448" w:type="dxa"/>
            <w:tcBorders>
              <w:top w:val="single" w:sz="4" w:space="0" w:color="auto"/>
              <w:left w:val="single" w:sz="4" w:space="0" w:color="auto"/>
              <w:bottom w:val="single" w:sz="4" w:space="0" w:color="auto"/>
              <w:right w:val="single" w:sz="4" w:space="0" w:color="auto"/>
            </w:tcBorders>
            <w:hideMark/>
          </w:tcPr>
          <w:p w14:paraId="0A75FFFF"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unutar aktivnosti Održavanje javnih zelenih površina nalazi se košnja, orezivanje i sakupljanje biološkog otpada s javnih zelenih površina, obnova, održavanje i njega drveća, ukrasnog grmlja i drugog bilja, popločenih i nasipanih površina u parkovima, opreme na dječjim igralištima i drugi poslovi potrebni za održavanje zelenih površina. Izvršenje je u skladu s planom proračuna.</w:t>
            </w:r>
          </w:p>
        </w:tc>
      </w:tr>
      <w:tr w:rsidR="00884D99" w:rsidRPr="00884D99" w14:paraId="61E63AD9"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1E73F762"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građevina i uređaja javne namjene</w:t>
            </w:r>
          </w:p>
        </w:tc>
      </w:tr>
      <w:tr w:rsidR="00884D99" w:rsidRPr="00884D99" w14:paraId="5641C497" w14:textId="77777777" w:rsidTr="000E1DF4">
        <w:trPr>
          <w:trHeight w:val="725"/>
        </w:trPr>
        <w:tc>
          <w:tcPr>
            <w:tcW w:w="9448" w:type="dxa"/>
            <w:tcBorders>
              <w:top w:val="single" w:sz="4" w:space="0" w:color="auto"/>
              <w:left w:val="single" w:sz="4" w:space="0" w:color="auto"/>
              <w:bottom w:val="single" w:sz="4" w:space="0" w:color="auto"/>
              <w:right w:val="single" w:sz="4" w:space="0" w:color="auto"/>
            </w:tcBorders>
            <w:hideMark/>
          </w:tcPr>
          <w:p w14:paraId="586C8546"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lastRenderedPageBreak/>
              <w:t>Sukladno Programu održavanja komunalne infrastrukture unutar aktivnosti Održavanje građevina i uređaja javne namjene nalazi se održavanje, popravci i čišćenje građevina i uređaja javne namjene (fontane, klupe, nadstrešnice na stajalištima i dr.). Zbog smanjene potrebe od one predviđene Programom, aktivnost je realizirana u manjem obimu od planirane planom proračuna.</w:t>
            </w:r>
          </w:p>
        </w:tc>
      </w:tr>
      <w:tr w:rsidR="00884D99" w:rsidRPr="00884D99" w14:paraId="410FF6B8"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341FBFDB"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čistoće javnih površina</w:t>
            </w:r>
          </w:p>
        </w:tc>
      </w:tr>
      <w:tr w:rsidR="00884D99" w:rsidRPr="00884D99" w14:paraId="63407382" w14:textId="77777777" w:rsidTr="000E1DF4">
        <w:trPr>
          <w:trHeight w:val="712"/>
        </w:trPr>
        <w:tc>
          <w:tcPr>
            <w:tcW w:w="9448" w:type="dxa"/>
            <w:tcBorders>
              <w:top w:val="single" w:sz="4" w:space="0" w:color="auto"/>
              <w:left w:val="single" w:sz="4" w:space="0" w:color="auto"/>
              <w:bottom w:val="single" w:sz="4" w:space="0" w:color="auto"/>
              <w:right w:val="single" w:sz="4" w:space="0" w:color="auto"/>
            </w:tcBorders>
            <w:hideMark/>
          </w:tcPr>
          <w:p w14:paraId="1C78D999"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aktivnost Održavanje čistoće javnih površina obuhvaća ručno i strojno čišćenje i pranje javnih površina, postavljanje i čišćenje koševa za otpatke, uklanjanje otpada, odvoz i zbrinjavanje otpada s javnih površina. Izvršenje je u skladu s planom proračuna.</w:t>
            </w:r>
          </w:p>
        </w:tc>
      </w:tr>
      <w:tr w:rsidR="00884D99" w:rsidRPr="00884D99" w14:paraId="1571415F"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3A9C3385"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javne rasvjete</w:t>
            </w:r>
          </w:p>
        </w:tc>
      </w:tr>
      <w:tr w:rsidR="00884D99" w:rsidRPr="00884D99" w14:paraId="67781F65" w14:textId="77777777" w:rsidTr="000E1DF4">
        <w:trPr>
          <w:trHeight w:val="475"/>
        </w:trPr>
        <w:tc>
          <w:tcPr>
            <w:tcW w:w="9448" w:type="dxa"/>
            <w:tcBorders>
              <w:top w:val="single" w:sz="4" w:space="0" w:color="auto"/>
              <w:left w:val="single" w:sz="4" w:space="0" w:color="auto"/>
              <w:bottom w:val="single" w:sz="4" w:space="0" w:color="auto"/>
              <w:right w:val="single" w:sz="4" w:space="0" w:color="auto"/>
            </w:tcBorders>
            <w:hideMark/>
          </w:tcPr>
          <w:p w14:paraId="34E59B00"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unutar aktivnosti Održavanja javne rasvjete predviđeno je upravljanje i održavanje instalacija javne rasvjete, uključujući podmirivanje troškova električne energije. Izvršenje je u skladu s planom proračuna.</w:t>
            </w:r>
          </w:p>
        </w:tc>
      </w:tr>
      <w:tr w:rsidR="00884D99" w:rsidRPr="00884D99" w14:paraId="2E143A76"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06596214"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Deratizacija i dezinsekcija</w:t>
            </w:r>
          </w:p>
        </w:tc>
      </w:tr>
      <w:tr w:rsidR="00884D99" w:rsidRPr="00884D99" w14:paraId="5D1226BB" w14:textId="77777777" w:rsidTr="000E1DF4">
        <w:trPr>
          <w:trHeight w:val="725"/>
        </w:trPr>
        <w:tc>
          <w:tcPr>
            <w:tcW w:w="9448" w:type="dxa"/>
            <w:tcBorders>
              <w:top w:val="single" w:sz="4" w:space="0" w:color="auto"/>
              <w:left w:val="single" w:sz="4" w:space="0" w:color="auto"/>
              <w:bottom w:val="single" w:sz="4" w:space="0" w:color="auto"/>
              <w:right w:val="single" w:sz="4" w:space="0" w:color="auto"/>
            </w:tcBorders>
            <w:hideMark/>
          </w:tcPr>
          <w:p w14:paraId="59138640"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 xml:space="preserve">Sukladno Programu održavanja komunalne infrastrukture unutar aktivnosti Deratizacija i dezinsekcija se nalaze mjere sprečavanja pojave zaraznih bolesti, te suzbijanja njihova širenja </w:t>
            </w:r>
            <w:proofErr w:type="spellStart"/>
            <w:r w:rsidRPr="00884D99">
              <w:rPr>
                <w:rFonts w:ascii="Arial" w:eastAsia="Aptos" w:hAnsi="Arial" w:cs="Arial"/>
                <w:color w:val="000000"/>
                <w:kern w:val="0"/>
                <w:sz w:val="22"/>
                <w:szCs w:val="22"/>
                <w:lang w:eastAsia="hr-HR"/>
              </w:rPr>
              <w:t>biocidnim</w:t>
            </w:r>
            <w:proofErr w:type="spellEnd"/>
            <w:r w:rsidRPr="00884D99">
              <w:rPr>
                <w:rFonts w:ascii="Arial" w:eastAsia="Aptos" w:hAnsi="Arial" w:cs="Arial"/>
                <w:color w:val="000000"/>
                <w:kern w:val="0"/>
                <w:sz w:val="22"/>
                <w:szCs w:val="22"/>
                <w:lang w:eastAsia="hr-HR"/>
              </w:rPr>
              <w:t xml:space="preserve"> pripravcima uz stručni nadzor Zavoda za javno zdravstvo. Izvršenje je u skladu s planom proračuna.</w:t>
            </w:r>
          </w:p>
        </w:tc>
      </w:tr>
      <w:tr w:rsidR="00884D99" w:rsidRPr="00884D99" w14:paraId="5F3A21C7"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1C64B9D7"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Zbrinjavanje nezbrinutih životinja</w:t>
            </w:r>
          </w:p>
        </w:tc>
      </w:tr>
      <w:tr w:rsidR="00884D99" w:rsidRPr="00884D99" w14:paraId="2117C11D" w14:textId="77777777" w:rsidTr="000E1DF4">
        <w:trPr>
          <w:trHeight w:val="712"/>
        </w:trPr>
        <w:tc>
          <w:tcPr>
            <w:tcW w:w="9448" w:type="dxa"/>
            <w:tcBorders>
              <w:top w:val="single" w:sz="4" w:space="0" w:color="auto"/>
              <w:left w:val="single" w:sz="4" w:space="0" w:color="auto"/>
              <w:bottom w:val="single" w:sz="4" w:space="0" w:color="auto"/>
              <w:right w:val="single" w:sz="4" w:space="0" w:color="auto"/>
            </w:tcBorders>
            <w:hideMark/>
          </w:tcPr>
          <w:p w14:paraId="542EC3BB"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aktivnost Zbrinjavanje nezbrinutih životinja obuhvaća rad Higijeničarske službe i Skloništa za napuštene i nezbrinute životinje. Zbog smanjene potrebe od one predviđene Programom, aktivnost je realizirana u manjem obimu od planirane planom proračuna.</w:t>
            </w:r>
          </w:p>
        </w:tc>
      </w:tr>
      <w:tr w:rsidR="00884D99" w:rsidRPr="00884D99" w14:paraId="01125140" w14:textId="77777777" w:rsidTr="000E1DF4">
        <w:trPr>
          <w:trHeight w:val="237"/>
        </w:trPr>
        <w:tc>
          <w:tcPr>
            <w:tcW w:w="9448" w:type="dxa"/>
            <w:tcBorders>
              <w:top w:val="single" w:sz="4" w:space="0" w:color="auto"/>
              <w:left w:val="single" w:sz="4" w:space="0" w:color="auto"/>
              <w:bottom w:val="single" w:sz="4" w:space="0" w:color="auto"/>
              <w:right w:val="single" w:sz="4" w:space="0" w:color="auto"/>
            </w:tcBorders>
            <w:hideMark/>
          </w:tcPr>
          <w:p w14:paraId="275849C2"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b/>
                <w:bCs/>
                <w:color w:val="000000"/>
                <w:kern w:val="0"/>
                <w:sz w:val="22"/>
                <w:szCs w:val="22"/>
                <w:lang w:eastAsia="hr-HR"/>
              </w:rPr>
              <w:t>Naziv aktivnosti/projekta u Proračunu: Održavanje dekorativne rasvjete i prigodno ukrašavanje grada</w:t>
            </w:r>
          </w:p>
        </w:tc>
      </w:tr>
      <w:tr w:rsidR="00884D99" w:rsidRPr="00884D99" w14:paraId="0DAE4946" w14:textId="77777777" w:rsidTr="000E1DF4">
        <w:trPr>
          <w:trHeight w:val="962"/>
        </w:trPr>
        <w:tc>
          <w:tcPr>
            <w:tcW w:w="9448" w:type="dxa"/>
            <w:tcBorders>
              <w:top w:val="single" w:sz="4" w:space="0" w:color="auto"/>
              <w:left w:val="single" w:sz="4" w:space="0" w:color="auto"/>
              <w:bottom w:val="single" w:sz="4" w:space="0" w:color="auto"/>
              <w:right w:val="single" w:sz="4" w:space="0" w:color="auto"/>
            </w:tcBorders>
            <w:hideMark/>
          </w:tcPr>
          <w:p w14:paraId="36C3B973" w14:textId="77777777" w:rsidR="00884D99" w:rsidRPr="00884D99" w:rsidRDefault="00884D99" w:rsidP="00884D99">
            <w:pPr>
              <w:spacing w:after="0" w:line="240" w:lineRule="auto"/>
              <w:ind w:left="-93" w:firstLine="93"/>
              <w:jc w:val="both"/>
              <w:rPr>
                <w:rFonts w:ascii="Arial" w:eastAsia="Aptos" w:hAnsi="Arial" w:cs="Arial"/>
                <w:color w:val="000000"/>
                <w:kern w:val="0"/>
                <w:sz w:val="22"/>
                <w:szCs w:val="22"/>
                <w:lang w:eastAsia="hr-HR"/>
              </w:rPr>
            </w:pPr>
            <w:r w:rsidRPr="00884D99">
              <w:rPr>
                <w:rFonts w:ascii="Arial" w:eastAsia="Aptos" w:hAnsi="Arial" w:cs="Arial"/>
                <w:color w:val="000000"/>
                <w:kern w:val="0"/>
                <w:sz w:val="22"/>
                <w:szCs w:val="22"/>
                <w:lang w:eastAsia="hr-HR"/>
              </w:rPr>
              <w:t>Sukladno Programu održavanja komunalne infrastrukture aktivnost Održavanja dekorativne rasvjete i prigodnog ukrašavanja grada obuhvaća postavljanje i skidanje dekorativne rasvjete za vrijeme božićnih i novogodišnjih blagdana te dekorativno ukrašavanje grada za vrijeme ostalih blagdana i obilježavanja. Zbog smanjene potrebe od one predviđene Programom, aktivnost je realizirana u manjem obimu od planirane planom proračuna.</w:t>
            </w:r>
          </w:p>
        </w:tc>
      </w:tr>
    </w:tbl>
    <w:p w14:paraId="723DAEDC" w14:textId="77777777" w:rsidR="00884D99" w:rsidRPr="00884D99" w:rsidRDefault="00884D99" w:rsidP="00884D99">
      <w:pPr>
        <w:spacing w:line="252" w:lineRule="auto"/>
        <w:jc w:val="both"/>
        <w:rPr>
          <w:rFonts w:ascii="Arial" w:eastAsia="Aptos" w:hAnsi="Arial" w:cs="Arial"/>
          <w:b/>
          <w:color w:val="000000"/>
          <w:sz w:val="22"/>
          <w:szCs w:val="22"/>
        </w:rPr>
      </w:pPr>
    </w:p>
    <w:p w14:paraId="59D1C64E" w14:textId="63A22666"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495" w:type="dxa"/>
        <w:tblInd w:w="-5" w:type="dxa"/>
        <w:tblLayout w:type="fixed"/>
        <w:tblLook w:val="04A0" w:firstRow="1" w:lastRow="0" w:firstColumn="1" w:lastColumn="0" w:noHBand="0" w:noVBand="1"/>
      </w:tblPr>
      <w:tblGrid>
        <w:gridCol w:w="2125"/>
        <w:gridCol w:w="2125"/>
        <w:gridCol w:w="1212"/>
        <w:gridCol w:w="1339"/>
        <w:gridCol w:w="1276"/>
        <w:gridCol w:w="1418"/>
      </w:tblGrid>
      <w:tr w:rsidR="00884D99" w:rsidRPr="00884D99" w14:paraId="0D7C7A10" w14:textId="77777777" w:rsidTr="00AB7AC5">
        <w:trPr>
          <w:trHeight w:val="1219"/>
        </w:trPr>
        <w:tc>
          <w:tcPr>
            <w:tcW w:w="2125" w:type="dxa"/>
            <w:tcBorders>
              <w:top w:val="single" w:sz="4" w:space="0" w:color="auto"/>
              <w:left w:val="single" w:sz="4" w:space="0" w:color="auto"/>
              <w:bottom w:val="single" w:sz="4" w:space="0" w:color="auto"/>
              <w:right w:val="single" w:sz="4" w:space="0" w:color="auto"/>
            </w:tcBorders>
            <w:noWrap/>
            <w:vAlign w:val="center"/>
            <w:hideMark/>
          </w:tcPr>
          <w:p w14:paraId="5FB1961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3AD7146B" w14:textId="77777777" w:rsidR="00884D99" w:rsidRPr="00884D99" w:rsidRDefault="00884D99" w:rsidP="00884D99">
            <w:pPr>
              <w:spacing w:line="252" w:lineRule="auto"/>
              <w:ind w:left="-105" w:firstLine="105"/>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125" w:type="dxa"/>
            <w:tcBorders>
              <w:top w:val="single" w:sz="4" w:space="0" w:color="auto"/>
              <w:left w:val="nil"/>
              <w:bottom w:val="single" w:sz="4" w:space="0" w:color="auto"/>
              <w:right w:val="single" w:sz="4" w:space="0" w:color="auto"/>
            </w:tcBorders>
            <w:noWrap/>
            <w:vAlign w:val="center"/>
            <w:hideMark/>
          </w:tcPr>
          <w:p w14:paraId="68372B94"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12" w:type="dxa"/>
            <w:tcBorders>
              <w:top w:val="single" w:sz="4" w:space="0" w:color="auto"/>
              <w:left w:val="nil"/>
              <w:bottom w:val="single" w:sz="4" w:space="0" w:color="auto"/>
              <w:right w:val="single" w:sz="4" w:space="0" w:color="auto"/>
            </w:tcBorders>
            <w:vAlign w:val="center"/>
            <w:hideMark/>
          </w:tcPr>
          <w:p w14:paraId="278FBD6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06132A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3BE18A56" w14:textId="55E60E00"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2851B2">
              <w:rPr>
                <w:rFonts w:ascii="Arial" w:eastAsia="Aptos" w:hAnsi="Arial" w:cs="Arial"/>
                <w:b/>
                <w:bCs/>
                <w:color w:val="000000"/>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5684D244"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4083706A" w14:textId="75B3E6EB"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2851B2">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304005BF"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7B636C55"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nerazvrstanih cesta</w:t>
            </w:r>
          </w:p>
        </w:tc>
      </w:tr>
      <w:tr w:rsidR="00884D99" w:rsidRPr="00884D99" w14:paraId="05328F6A" w14:textId="77777777" w:rsidTr="000E1DF4">
        <w:trPr>
          <w:trHeight w:val="984"/>
        </w:trPr>
        <w:tc>
          <w:tcPr>
            <w:tcW w:w="2125" w:type="dxa"/>
            <w:tcBorders>
              <w:top w:val="single" w:sz="4" w:space="0" w:color="auto"/>
              <w:left w:val="single" w:sz="4" w:space="0" w:color="auto"/>
              <w:bottom w:val="single" w:sz="4" w:space="0" w:color="auto"/>
              <w:right w:val="single" w:sz="4" w:space="0" w:color="auto"/>
            </w:tcBorders>
            <w:vAlign w:val="center"/>
            <w:hideMark/>
          </w:tcPr>
          <w:p w14:paraId="2329367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Održavana mreža nerazvrstanih cesta u funkcionalnom stanju</w:t>
            </w:r>
          </w:p>
        </w:tc>
        <w:tc>
          <w:tcPr>
            <w:tcW w:w="2125" w:type="dxa"/>
            <w:tcBorders>
              <w:top w:val="single" w:sz="4" w:space="0" w:color="auto"/>
              <w:left w:val="nil"/>
              <w:bottom w:val="single" w:sz="4" w:space="0" w:color="auto"/>
              <w:right w:val="single" w:sz="4" w:space="0" w:color="auto"/>
            </w:tcBorders>
            <w:noWrap/>
            <w:vAlign w:val="center"/>
            <w:hideMark/>
          </w:tcPr>
          <w:p w14:paraId="7F1A86E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nerazvrstanih cesta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37B5734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4714494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704C048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2F55AF4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98,88%</w:t>
            </w:r>
          </w:p>
        </w:tc>
      </w:tr>
      <w:tr w:rsidR="00884D99" w:rsidRPr="00884D99" w14:paraId="4CAD1512"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7FB48DB3"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javnih površina bez prometovanja</w:t>
            </w:r>
          </w:p>
        </w:tc>
      </w:tr>
      <w:tr w:rsidR="00884D99" w:rsidRPr="00884D99" w14:paraId="2FB6D854" w14:textId="77777777" w:rsidTr="00AB7AC5">
        <w:trPr>
          <w:trHeight w:val="1632"/>
        </w:trPr>
        <w:tc>
          <w:tcPr>
            <w:tcW w:w="2125" w:type="dxa"/>
            <w:tcBorders>
              <w:top w:val="single" w:sz="4" w:space="0" w:color="auto"/>
              <w:left w:val="single" w:sz="4" w:space="0" w:color="auto"/>
              <w:bottom w:val="single" w:sz="4" w:space="0" w:color="auto"/>
              <w:right w:val="single" w:sz="4" w:space="0" w:color="auto"/>
            </w:tcBorders>
            <w:vAlign w:val="center"/>
            <w:hideMark/>
          </w:tcPr>
          <w:p w14:paraId="270E35E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lastRenderedPageBreak/>
              <w:t>Održavana mreža nogostupa, biciklističkih staza i trgova</w:t>
            </w:r>
          </w:p>
        </w:tc>
        <w:tc>
          <w:tcPr>
            <w:tcW w:w="2125" w:type="dxa"/>
            <w:tcBorders>
              <w:top w:val="single" w:sz="4" w:space="0" w:color="auto"/>
              <w:left w:val="nil"/>
              <w:bottom w:val="single" w:sz="4" w:space="0" w:color="auto"/>
              <w:right w:val="single" w:sz="4" w:space="0" w:color="auto"/>
            </w:tcBorders>
            <w:noWrap/>
            <w:vAlign w:val="center"/>
            <w:hideMark/>
          </w:tcPr>
          <w:p w14:paraId="6737652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5330F29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17D69D9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1F6949F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2546FF2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85,21%</w:t>
            </w:r>
          </w:p>
        </w:tc>
      </w:tr>
      <w:tr w:rsidR="00884D99" w:rsidRPr="00884D99" w14:paraId="53567B61"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1495D69A"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odvodnje oborinskih voda</w:t>
            </w:r>
          </w:p>
        </w:tc>
      </w:tr>
      <w:tr w:rsidR="00884D99" w:rsidRPr="00884D99" w14:paraId="1B00EF92" w14:textId="77777777" w:rsidTr="000E1DF4">
        <w:trPr>
          <w:trHeight w:val="708"/>
        </w:trPr>
        <w:tc>
          <w:tcPr>
            <w:tcW w:w="2125" w:type="dxa"/>
            <w:tcBorders>
              <w:top w:val="single" w:sz="4" w:space="0" w:color="auto"/>
              <w:left w:val="single" w:sz="4" w:space="0" w:color="auto"/>
              <w:bottom w:val="single" w:sz="4" w:space="0" w:color="auto"/>
              <w:right w:val="single" w:sz="4" w:space="0" w:color="auto"/>
            </w:tcBorders>
            <w:vAlign w:val="center"/>
            <w:hideMark/>
          </w:tcPr>
          <w:p w14:paraId="37C8233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Održavana mreža kanala za osiguranje prihvata, odvodnje i ispuštanja oborinskih voda iz građevina i površina javne namjene</w:t>
            </w:r>
          </w:p>
        </w:tc>
        <w:tc>
          <w:tcPr>
            <w:tcW w:w="2125" w:type="dxa"/>
            <w:tcBorders>
              <w:top w:val="single" w:sz="4" w:space="0" w:color="auto"/>
              <w:left w:val="nil"/>
              <w:bottom w:val="single" w:sz="4" w:space="0" w:color="auto"/>
              <w:right w:val="single" w:sz="4" w:space="0" w:color="auto"/>
            </w:tcBorders>
            <w:noWrap/>
            <w:vAlign w:val="center"/>
            <w:hideMark/>
          </w:tcPr>
          <w:p w14:paraId="13FC9D5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5D2C3B8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04F4F46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4451C48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0FED3B1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1,17%</w:t>
            </w:r>
          </w:p>
        </w:tc>
      </w:tr>
      <w:tr w:rsidR="00884D99" w:rsidRPr="00884D99" w14:paraId="522C92B4"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0DF38471"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javnih zelenih površina</w:t>
            </w:r>
          </w:p>
        </w:tc>
      </w:tr>
      <w:tr w:rsidR="00884D99" w:rsidRPr="00884D99" w14:paraId="486CBC67" w14:textId="77777777" w:rsidTr="000E1DF4">
        <w:trPr>
          <w:trHeight w:val="1033"/>
        </w:trPr>
        <w:tc>
          <w:tcPr>
            <w:tcW w:w="2125" w:type="dxa"/>
            <w:tcBorders>
              <w:top w:val="single" w:sz="4" w:space="0" w:color="auto"/>
              <w:left w:val="single" w:sz="4" w:space="0" w:color="auto"/>
              <w:bottom w:val="single" w:sz="4" w:space="0" w:color="auto"/>
              <w:right w:val="single" w:sz="4" w:space="0" w:color="auto"/>
            </w:tcBorders>
            <w:vAlign w:val="center"/>
            <w:hideMark/>
          </w:tcPr>
          <w:p w14:paraId="1304F15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Uređene i održavane javne zelene površine</w:t>
            </w:r>
          </w:p>
        </w:tc>
        <w:tc>
          <w:tcPr>
            <w:tcW w:w="2125" w:type="dxa"/>
            <w:tcBorders>
              <w:top w:val="single" w:sz="4" w:space="0" w:color="auto"/>
              <w:left w:val="nil"/>
              <w:bottom w:val="single" w:sz="4" w:space="0" w:color="auto"/>
              <w:right w:val="single" w:sz="4" w:space="0" w:color="auto"/>
            </w:tcBorders>
            <w:noWrap/>
            <w:vAlign w:val="center"/>
            <w:hideMark/>
          </w:tcPr>
          <w:p w14:paraId="3FAA4F7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03B6A9E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11A09C1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59911FC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2F7C238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83,96%</w:t>
            </w:r>
          </w:p>
        </w:tc>
      </w:tr>
      <w:tr w:rsidR="00884D99" w:rsidRPr="00884D99" w14:paraId="0E87405A"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0E848FA4"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građevina i uređaja javne namjene</w:t>
            </w:r>
          </w:p>
        </w:tc>
      </w:tr>
      <w:tr w:rsidR="00884D99" w:rsidRPr="00884D99" w14:paraId="32B7D777" w14:textId="77777777" w:rsidTr="000E1DF4">
        <w:trPr>
          <w:trHeight w:val="818"/>
        </w:trPr>
        <w:tc>
          <w:tcPr>
            <w:tcW w:w="2125" w:type="dxa"/>
            <w:tcBorders>
              <w:top w:val="single" w:sz="4" w:space="0" w:color="auto"/>
              <w:left w:val="single" w:sz="4" w:space="0" w:color="auto"/>
              <w:bottom w:val="single" w:sz="4" w:space="0" w:color="auto"/>
              <w:right w:val="single" w:sz="4" w:space="0" w:color="auto"/>
            </w:tcBorders>
            <w:vAlign w:val="center"/>
            <w:hideMark/>
          </w:tcPr>
          <w:p w14:paraId="75BC71E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Funkcionalne i održavane građevine i uređaji javne namjene</w:t>
            </w:r>
          </w:p>
        </w:tc>
        <w:tc>
          <w:tcPr>
            <w:tcW w:w="2125" w:type="dxa"/>
            <w:tcBorders>
              <w:top w:val="nil"/>
              <w:left w:val="nil"/>
              <w:bottom w:val="single" w:sz="4" w:space="0" w:color="auto"/>
              <w:right w:val="single" w:sz="4" w:space="0" w:color="auto"/>
            </w:tcBorders>
            <w:noWrap/>
            <w:vAlign w:val="center"/>
            <w:hideMark/>
          </w:tcPr>
          <w:p w14:paraId="596A36A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nil"/>
              <w:left w:val="nil"/>
              <w:bottom w:val="single" w:sz="4" w:space="0" w:color="auto"/>
              <w:right w:val="single" w:sz="4" w:space="0" w:color="auto"/>
            </w:tcBorders>
            <w:vAlign w:val="center"/>
            <w:hideMark/>
          </w:tcPr>
          <w:p w14:paraId="5AC09EF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2A9FE0F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nil"/>
              <w:left w:val="nil"/>
              <w:bottom w:val="single" w:sz="4" w:space="0" w:color="auto"/>
              <w:right w:val="single" w:sz="4" w:space="0" w:color="auto"/>
            </w:tcBorders>
            <w:noWrap/>
            <w:vAlign w:val="center"/>
            <w:hideMark/>
          </w:tcPr>
          <w:p w14:paraId="528759F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nil"/>
              <w:left w:val="nil"/>
              <w:bottom w:val="single" w:sz="4" w:space="0" w:color="auto"/>
              <w:right w:val="single" w:sz="4" w:space="0" w:color="auto"/>
            </w:tcBorders>
            <w:vAlign w:val="center"/>
            <w:hideMark/>
          </w:tcPr>
          <w:p w14:paraId="2D9470C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88,85%</w:t>
            </w:r>
          </w:p>
        </w:tc>
      </w:tr>
      <w:tr w:rsidR="00884D99" w:rsidRPr="00884D99" w14:paraId="76EBD599"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51D1C127"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čistoće javnih površina</w:t>
            </w:r>
          </w:p>
        </w:tc>
      </w:tr>
      <w:tr w:rsidR="00884D99" w:rsidRPr="00884D99" w14:paraId="1159BD9E" w14:textId="77777777" w:rsidTr="000E1DF4">
        <w:trPr>
          <w:trHeight w:val="822"/>
        </w:trPr>
        <w:tc>
          <w:tcPr>
            <w:tcW w:w="2125" w:type="dxa"/>
            <w:tcBorders>
              <w:top w:val="single" w:sz="4" w:space="0" w:color="auto"/>
              <w:left w:val="single" w:sz="4" w:space="0" w:color="auto"/>
              <w:bottom w:val="single" w:sz="4" w:space="0" w:color="auto"/>
              <w:right w:val="single" w:sz="4" w:space="0" w:color="auto"/>
            </w:tcBorders>
            <w:vAlign w:val="center"/>
            <w:hideMark/>
          </w:tcPr>
          <w:p w14:paraId="506E460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Uredne i čiste javne površine</w:t>
            </w:r>
          </w:p>
        </w:tc>
        <w:tc>
          <w:tcPr>
            <w:tcW w:w="2125" w:type="dxa"/>
            <w:tcBorders>
              <w:top w:val="nil"/>
              <w:left w:val="nil"/>
              <w:bottom w:val="single" w:sz="4" w:space="0" w:color="auto"/>
              <w:right w:val="single" w:sz="4" w:space="0" w:color="auto"/>
            </w:tcBorders>
            <w:noWrap/>
            <w:vAlign w:val="center"/>
            <w:hideMark/>
          </w:tcPr>
          <w:p w14:paraId="3180F5F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nil"/>
              <w:left w:val="nil"/>
              <w:bottom w:val="single" w:sz="4" w:space="0" w:color="auto"/>
              <w:right w:val="single" w:sz="4" w:space="0" w:color="auto"/>
            </w:tcBorders>
            <w:vAlign w:val="center"/>
            <w:hideMark/>
          </w:tcPr>
          <w:p w14:paraId="3B69283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4C38F99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nil"/>
              <w:left w:val="nil"/>
              <w:bottom w:val="single" w:sz="4" w:space="0" w:color="auto"/>
              <w:right w:val="single" w:sz="4" w:space="0" w:color="auto"/>
            </w:tcBorders>
            <w:noWrap/>
            <w:vAlign w:val="center"/>
            <w:hideMark/>
          </w:tcPr>
          <w:p w14:paraId="40CBB20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nil"/>
              <w:left w:val="nil"/>
              <w:bottom w:val="single" w:sz="4" w:space="0" w:color="auto"/>
              <w:right w:val="single" w:sz="4" w:space="0" w:color="auto"/>
            </w:tcBorders>
            <w:vAlign w:val="center"/>
            <w:hideMark/>
          </w:tcPr>
          <w:p w14:paraId="61799BC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94,88%</w:t>
            </w:r>
          </w:p>
        </w:tc>
      </w:tr>
      <w:tr w:rsidR="00884D99" w:rsidRPr="00884D99" w14:paraId="446F3C56"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3ACC2333"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javne rasvjete</w:t>
            </w:r>
          </w:p>
        </w:tc>
      </w:tr>
      <w:tr w:rsidR="00884D99" w:rsidRPr="00884D99" w14:paraId="577B10B4" w14:textId="77777777" w:rsidTr="000E1DF4">
        <w:trPr>
          <w:trHeight w:val="1123"/>
        </w:trPr>
        <w:tc>
          <w:tcPr>
            <w:tcW w:w="2125" w:type="dxa"/>
            <w:tcBorders>
              <w:top w:val="single" w:sz="4" w:space="0" w:color="auto"/>
              <w:left w:val="single" w:sz="4" w:space="0" w:color="auto"/>
              <w:bottom w:val="single" w:sz="4" w:space="0" w:color="auto"/>
              <w:right w:val="single" w:sz="4" w:space="0" w:color="auto"/>
            </w:tcBorders>
            <w:vAlign w:val="center"/>
            <w:hideMark/>
          </w:tcPr>
          <w:p w14:paraId="7A6A7CC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Funkcionalna i održavana mreža javne rasvjete te podmireni troškovi električne energije</w:t>
            </w:r>
          </w:p>
        </w:tc>
        <w:tc>
          <w:tcPr>
            <w:tcW w:w="2125" w:type="dxa"/>
            <w:tcBorders>
              <w:top w:val="single" w:sz="4" w:space="0" w:color="auto"/>
              <w:left w:val="nil"/>
              <w:bottom w:val="single" w:sz="4" w:space="0" w:color="auto"/>
              <w:right w:val="single" w:sz="4" w:space="0" w:color="auto"/>
            </w:tcBorders>
            <w:noWrap/>
            <w:vAlign w:val="center"/>
            <w:hideMark/>
          </w:tcPr>
          <w:p w14:paraId="6242518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253DD97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50CBAF7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3118871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15040D3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5CA7FC18"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273CA58E"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Deratizacija i dezinsekcija</w:t>
            </w:r>
          </w:p>
        </w:tc>
      </w:tr>
      <w:tr w:rsidR="00884D99" w:rsidRPr="00884D99" w14:paraId="1CAA0857" w14:textId="77777777" w:rsidTr="000E1DF4">
        <w:trPr>
          <w:trHeight w:val="282"/>
        </w:trPr>
        <w:tc>
          <w:tcPr>
            <w:tcW w:w="2125" w:type="dxa"/>
            <w:tcBorders>
              <w:top w:val="single" w:sz="4" w:space="0" w:color="auto"/>
              <w:left w:val="single" w:sz="4" w:space="0" w:color="auto"/>
              <w:bottom w:val="single" w:sz="4" w:space="0" w:color="auto"/>
              <w:right w:val="single" w:sz="4" w:space="0" w:color="auto"/>
            </w:tcBorders>
            <w:vAlign w:val="center"/>
            <w:hideMark/>
          </w:tcPr>
          <w:p w14:paraId="337F17C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lastRenderedPageBreak/>
              <w:t xml:space="preserve">Provedene mjere </w:t>
            </w:r>
            <w:proofErr w:type="spellStart"/>
            <w:r w:rsidRPr="00884D99">
              <w:rPr>
                <w:rFonts w:ascii="Arial" w:eastAsia="Aptos" w:hAnsi="Arial" w:cs="Arial"/>
                <w:color w:val="000000"/>
                <w:sz w:val="22"/>
                <w:szCs w:val="22"/>
              </w:rPr>
              <w:t>biocidnim</w:t>
            </w:r>
            <w:proofErr w:type="spellEnd"/>
            <w:r w:rsidRPr="00884D99">
              <w:rPr>
                <w:rFonts w:ascii="Arial" w:eastAsia="Aptos" w:hAnsi="Arial" w:cs="Arial"/>
                <w:color w:val="000000"/>
                <w:sz w:val="22"/>
                <w:szCs w:val="22"/>
              </w:rPr>
              <w:t xml:space="preserve"> pripravcima za sprečavanje pojave i suzbijanje širenja zaraznih bolesti</w:t>
            </w:r>
          </w:p>
        </w:tc>
        <w:tc>
          <w:tcPr>
            <w:tcW w:w="2125" w:type="dxa"/>
            <w:tcBorders>
              <w:top w:val="nil"/>
              <w:left w:val="nil"/>
              <w:bottom w:val="single" w:sz="4" w:space="0" w:color="auto"/>
              <w:right w:val="single" w:sz="4" w:space="0" w:color="auto"/>
            </w:tcBorders>
            <w:noWrap/>
            <w:vAlign w:val="center"/>
            <w:hideMark/>
          </w:tcPr>
          <w:p w14:paraId="2DC13A0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nil"/>
              <w:left w:val="nil"/>
              <w:bottom w:val="single" w:sz="4" w:space="0" w:color="auto"/>
              <w:right w:val="single" w:sz="4" w:space="0" w:color="auto"/>
            </w:tcBorders>
            <w:vAlign w:val="center"/>
            <w:hideMark/>
          </w:tcPr>
          <w:p w14:paraId="68DC634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69DA80B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nil"/>
              <w:left w:val="nil"/>
              <w:bottom w:val="single" w:sz="4" w:space="0" w:color="auto"/>
              <w:right w:val="single" w:sz="4" w:space="0" w:color="auto"/>
            </w:tcBorders>
            <w:noWrap/>
            <w:vAlign w:val="center"/>
            <w:hideMark/>
          </w:tcPr>
          <w:p w14:paraId="7E892DC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nil"/>
              <w:left w:val="nil"/>
              <w:bottom w:val="single" w:sz="4" w:space="0" w:color="auto"/>
              <w:right w:val="single" w:sz="4" w:space="0" w:color="auto"/>
            </w:tcBorders>
            <w:vAlign w:val="center"/>
            <w:hideMark/>
          </w:tcPr>
          <w:p w14:paraId="6FAEB6D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48FC4FFD" w14:textId="77777777" w:rsidTr="000E1DF4">
        <w:trPr>
          <w:trHeight w:val="282"/>
        </w:trPr>
        <w:tc>
          <w:tcPr>
            <w:tcW w:w="9495" w:type="dxa"/>
            <w:gridSpan w:val="6"/>
            <w:tcBorders>
              <w:top w:val="single" w:sz="4" w:space="0" w:color="auto"/>
              <w:left w:val="single" w:sz="4" w:space="0" w:color="auto"/>
              <w:bottom w:val="single" w:sz="4" w:space="0" w:color="auto"/>
              <w:right w:val="single" w:sz="4" w:space="0" w:color="auto"/>
            </w:tcBorders>
            <w:vAlign w:val="center"/>
          </w:tcPr>
          <w:p w14:paraId="420EB32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Zbrinjavanje nezbrinutih životinja</w:t>
            </w:r>
          </w:p>
        </w:tc>
      </w:tr>
      <w:tr w:rsidR="00884D99" w:rsidRPr="00884D99" w14:paraId="049FC447" w14:textId="77777777" w:rsidTr="000E1DF4">
        <w:trPr>
          <w:trHeight w:val="683"/>
        </w:trPr>
        <w:tc>
          <w:tcPr>
            <w:tcW w:w="2125" w:type="dxa"/>
            <w:tcBorders>
              <w:top w:val="single" w:sz="4" w:space="0" w:color="auto"/>
              <w:left w:val="single" w:sz="4" w:space="0" w:color="auto"/>
              <w:bottom w:val="single" w:sz="4" w:space="0" w:color="auto"/>
              <w:right w:val="single" w:sz="4" w:space="0" w:color="auto"/>
            </w:tcBorders>
            <w:vAlign w:val="center"/>
            <w:hideMark/>
          </w:tcPr>
          <w:p w14:paraId="12956EC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Redovan rad Higijeničarske službe i Skloništa za napuštene i nezbrinute životinje</w:t>
            </w:r>
          </w:p>
        </w:tc>
        <w:tc>
          <w:tcPr>
            <w:tcW w:w="2125" w:type="dxa"/>
            <w:tcBorders>
              <w:top w:val="single" w:sz="4" w:space="0" w:color="auto"/>
              <w:left w:val="nil"/>
              <w:bottom w:val="single" w:sz="4" w:space="0" w:color="auto"/>
              <w:right w:val="single" w:sz="4" w:space="0" w:color="auto"/>
            </w:tcBorders>
            <w:noWrap/>
            <w:vAlign w:val="center"/>
            <w:hideMark/>
          </w:tcPr>
          <w:p w14:paraId="09C8C32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75F2B13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7A8557D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6888547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511DF07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3D134B8C" w14:textId="77777777" w:rsidTr="000E1DF4">
        <w:trPr>
          <w:trHeight w:val="300"/>
        </w:trPr>
        <w:tc>
          <w:tcPr>
            <w:tcW w:w="9495" w:type="dxa"/>
            <w:gridSpan w:val="6"/>
            <w:tcBorders>
              <w:top w:val="single" w:sz="4" w:space="0" w:color="auto"/>
              <w:left w:val="single" w:sz="4" w:space="0" w:color="auto"/>
              <w:bottom w:val="single" w:sz="4" w:space="0" w:color="auto"/>
              <w:right w:val="single" w:sz="4" w:space="0" w:color="auto"/>
            </w:tcBorders>
            <w:vAlign w:val="center"/>
            <w:hideMark/>
          </w:tcPr>
          <w:p w14:paraId="00399B9B"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dekorativne rasvjete</w:t>
            </w:r>
          </w:p>
        </w:tc>
      </w:tr>
      <w:tr w:rsidR="00884D99" w:rsidRPr="00884D99" w14:paraId="718870C8" w14:textId="77777777" w:rsidTr="000E1DF4">
        <w:trPr>
          <w:trHeight w:val="816"/>
        </w:trPr>
        <w:tc>
          <w:tcPr>
            <w:tcW w:w="2125" w:type="dxa"/>
            <w:tcBorders>
              <w:top w:val="single" w:sz="4" w:space="0" w:color="auto"/>
              <w:left w:val="single" w:sz="4" w:space="0" w:color="auto"/>
              <w:bottom w:val="single" w:sz="4" w:space="0" w:color="auto"/>
              <w:right w:val="single" w:sz="4" w:space="0" w:color="auto"/>
            </w:tcBorders>
            <w:vAlign w:val="center"/>
            <w:hideMark/>
          </w:tcPr>
          <w:p w14:paraId="2846033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Funkcionalno održavanje dekorativne rasvjete</w:t>
            </w:r>
          </w:p>
        </w:tc>
        <w:tc>
          <w:tcPr>
            <w:tcW w:w="2125" w:type="dxa"/>
            <w:tcBorders>
              <w:top w:val="single" w:sz="4" w:space="0" w:color="auto"/>
              <w:left w:val="nil"/>
              <w:bottom w:val="single" w:sz="4" w:space="0" w:color="auto"/>
              <w:right w:val="single" w:sz="4" w:space="0" w:color="auto"/>
            </w:tcBorders>
            <w:noWrap/>
            <w:vAlign w:val="center"/>
            <w:hideMark/>
          </w:tcPr>
          <w:p w14:paraId="20F6368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plana održavanja iz Programa održavanja komunalne infrastrukture</w:t>
            </w:r>
          </w:p>
        </w:tc>
        <w:tc>
          <w:tcPr>
            <w:tcW w:w="1212" w:type="dxa"/>
            <w:tcBorders>
              <w:top w:val="single" w:sz="4" w:space="0" w:color="auto"/>
              <w:left w:val="nil"/>
              <w:bottom w:val="single" w:sz="4" w:space="0" w:color="auto"/>
              <w:right w:val="single" w:sz="4" w:space="0" w:color="auto"/>
            </w:tcBorders>
            <w:vAlign w:val="center"/>
            <w:hideMark/>
          </w:tcPr>
          <w:p w14:paraId="209712A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39" w:type="dxa"/>
            <w:tcBorders>
              <w:top w:val="single" w:sz="4" w:space="0" w:color="auto"/>
              <w:left w:val="single" w:sz="4" w:space="0" w:color="auto"/>
              <w:bottom w:val="single" w:sz="4" w:space="0" w:color="auto"/>
              <w:right w:val="single" w:sz="4" w:space="0" w:color="auto"/>
            </w:tcBorders>
            <w:noWrap/>
            <w:vAlign w:val="center"/>
            <w:hideMark/>
          </w:tcPr>
          <w:p w14:paraId="5EB2F47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125A7A9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341DAD2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98,69%</w:t>
            </w:r>
          </w:p>
        </w:tc>
      </w:tr>
    </w:tbl>
    <w:p w14:paraId="1A5B8AAA" w14:textId="77777777" w:rsidR="00884D99" w:rsidRPr="00884D99" w:rsidRDefault="00884D99" w:rsidP="00884D99">
      <w:pPr>
        <w:spacing w:line="252" w:lineRule="auto"/>
        <w:jc w:val="both"/>
        <w:rPr>
          <w:rFonts w:ascii="Arial" w:eastAsia="Aptos" w:hAnsi="Arial" w:cs="Arial"/>
          <w:color w:val="000000"/>
          <w:sz w:val="22"/>
          <w:szCs w:val="22"/>
        </w:rPr>
      </w:pPr>
    </w:p>
    <w:tbl>
      <w:tblPr>
        <w:tblW w:w="949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495"/>
      </w:tblGrid>
      <w:tr w:rsidR="00884D99" w:rsidRPr="00884D99" w14:paraId="4215262F" w14:textId="77777777" w:rsidTr="00DD646A">
        <w:trPr>
          <w:trHeight w:val="217"/>
        </w:trPr>
        <w:tc>
          <w:tcPr>
            <w:tcW w:w="9495" w:type="dxa"/>
            <w:tcBorders>
              <w:top w:val="single" w:sz="18" w:space="0" w:color="auto"/>
              <w:left w:val="single" w:sz="18" w:space="0" w:color="auto"/>
              <w:bottom w:val="single" w:sz="18" w:space="0" w:color="auto"/>
              <w:right w:val="single" w:sz="18" w:space="0" w:color="auto"/>
            </w:tcBorders>
            <w:noWrap/>
            <w:hideMark/>
          </w:tcPr>
          <w:p w14:paraId="62C1DBAB"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PROGRAM 1002 Stanovanje i javni objekti </w:t>
            </w:r>
          </w:p>
        </w:tc>
      </w:tr>
      <w:tr w:rsidR="00884D99" w:rsidRPr="00884D99" w14:paraId="3CC58562" w14:textId="77777777" w:rsidTr="00DD646A">
        <w:trPr>
          <w:trHeight w:val="470"/>
        </w:trPr>
        <w:tc>
          <w:tcPr>
            <w:tcW w:w="9495" w:type="dxa"/>
            <w:tcBorders>
              <w:top w:val="single" w:sz="18" w:space="0" w:color="auto"/>
              <w:left w:val="single" w:sz="18" w:space="0" w:color="auto"/>
              <w:bottom w:val="single" w:sz="18" w:space="0" w:color="auto"/>
              <w:right w:val="single" w:sz="18" w:space="0" w:color="auto"/>
            </w:tcBorders>
            <w:noWrap/>
            <w:hideMark/>
          </w:tcPr>
          <w:p w14:paraId="4066A49A"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Unutar Programa nalaze se aktivnosti A100001 Održavanje stambenih objekata i A100002 Održavanje poslovnih objekata. Aktivnosti se odnose na građevine (stanove i lokale) u vlasništvu Grada Virovitice, a koje su dane u zakup ili najam. Unutar obje aktivnosti nalaze se troškovi vezani za izvanredno građevinsko održavanje objekata, za priključke, pričuve, dodatno opremanje objekata te ozakonjenje. Unutar aktivnosti predviđena je i potreba za uklanjanjem dotrajalih i nekorištenih objekata.</w:t>
            </w:r>
          </w:p>
        </w:tc>
      </w:tr>
    </w:tbl>
    <w:p w14:paraId="009AC77D" w14:textId="77777777" w:rsidR="00884D99" w:rsidRPr="00884D99" w:rsidRDefault="00884D99" w:rsidP="00884D99">
      <w:pPr>
        <w:spacing w:line="252" w:lineRule="auto"/>
        <w:jc w:val="both"/>
        <w:rPr>
          <w:rFonts w:ascii="Arial" w:eastAsia="Aptos" w:hAnsi="Arial" w:cs="Arial"/>
          <w:color w:val="000000"/>
          <w:sz w:val="22"/>
          <w:szCs w:val="22"/>
        </w:rPr>
      </w:pPr>
    </w:p>
    <w:p w14:paraId="4CE3B371"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pPr w:leftFromText="180" w:rightFromText="180" w:bottomFromText="160" w:vertAnchor="text" w:horzAnchor="margin" w:tblpY="343"/>
        <w:tblW w:w="9493" w:type="dxa"/>
        <w:tblLook w:val="04A0" w:firstRow="1" w:lastRow="0" w:firstColumn="1" w:lastColumn="0" w:noHBand="0" w:noVBand="1"/>
      </w:tblPr>
      <w:tblGrid>
        <w:gridCol w:w="5178"/>
        <w:gridCol w:w="1675"/>
        <w:gridCol w:w="1675"/>
        <w:gridCol w:w="965"/>
      </w:tblGrid>
      <w:tr w:rsidR="00884D99" w:rsidRPr="00884D99" w14:paraId="492FD739" w14:textId="77777777" w:rsidTr="000E1DF4">
        <w:trPr>
          <w:trHeight w:val="495"/>
        </w:trPr>
        <w:tc>
          <w:tcPr>
            <w:tcW w:w="5178" w:type="dxa"/>
            <w:tcBorders>
              <w:top w:val="single" w:sz="4" w:space="0" w:color="auto"/>
              <w:left w:val="single" w:sz="4" w:space="0" w:color="auto"/>
              <w:bottom w:val="single" w:sz="4" w:space="0" w:color="auto"/>
              <w:right w:val="single" w:sz="4" w:space="0" w:color="auto"/>
            </w:tcBorders>
            <w:noWrap/>
            <w:vAlign w:val="center"/>
            <w:hideMark/>
          </w:tcPr>
          <w:p w14:paraId="5667D64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1675" w:type="dxa"/>
            <w:tcBorders>
              <w:top w:val="single" w:sz="4" w:space="0" w:color="auto"/>
              <w:left w:val="nil"/>
              <w:bottom w:val="single" w:sz="4" w:space="0" w:color="auto"/>
              <w:right w:val="single" w:sz="4" w:space="0" w:color="auto"/>
            </w:tcBorders>
            <w:vAlign w:val="center"/>
            <w:hideMark/>
          </w:tcPr>
          <w:p w14:paraId="68938FF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 2025.</w:t>
            </w:r>
          </w:p>
        </w:tc>
        <w:tc>
          <w:tcPr>
            <w:tcW w:w="1675" w:type="dxa"/>
            <w:tcBorders>
              <w:top w:val="single" w:sz="4" w:space="0" w:color="auto"/>
              <w:left w:val="nil"/>
              <w:bottom w:val="single" w:sz="4" w:space="0" w:color="auto"/>
              <w:right w:val="single" w:sz="4" w:space="0" w:color="auto"/>
            </w:tcBorders>
            <w:vAlign w:val="center"/>
            <w:hideMark/>
          </w:tcPr>
          <w:p w14:paraId="00070FD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29F65590" w14:textId="11AECC2C"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2851B2">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965" w:type="dxa"/>
            <w:tcBorders>
              <w:top w:val="single" w:sz="4" w:space="0" w:color="auto"/>
              <w:left w:val="single" w:sz="4" w:space="0" w:color="auto"/>
              <w:bottom w:val="single" w:sz="4" w:space="0" w:color="auto"/>
              <w:right w:val="single" w:sz="4" w:space="0" w:color="auto"/>
            </w:tcBorders>
            <w:vAlign w:val="center"/>
            <w:hideMark/>
          </w:tcPr>
          <w:p w14:paraId="6A3D353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2E0A4E96" w14:textId="77777777" w:rsidTr="000E1DF4">
        <w:trPr>
          <w:trHeight w:val="495"/>
        </w:trPr>
        <w:tc>
          <w:tcPr>
            <w:tcW w:w="5178" w:type="dxa"/>
            <w:tcBorders>
              <w:top w:val="single" w:sz="4" w:space="0" w:color="auto"/>
              <w:left w:val="single" w:sz="4" w:space="0" w:color="auto"/>
              <w:bottom w:val="single" w:sz="4" w:space="0" w:color="auto"/>
              <w:right w:val="single" w:sz="4" w:space="0" w:color="auto"/>
            </w:tcBorders>
            <w:vAlign w:val="center"/>
            <w:hideMark/>
          </w:tcPr>
          <w:p w14:paraId="4B6087CA"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A100001 Održavanje stambenih objekata</w:t>
            </w:r>
          </w:p>
        </w:tc>
        <w:tc>
          <w:tcPr>
            <w:tcW w:w="1675" w:type="dxa"/>
            <w:tcBorders>
              <w:top w:val="single" w:sz="4" w:space="0" w:color="auto"/>
              <w:left w:val="single" w:sz="4" w:space="0" w:color="auto"/>
              <w:bottom w:val="single" w:sz="4" w:space="0" w:color="auto"/>
              <w:right w:val="single" w:sz="4" w:space="0" w:color="auto"/>
            </w:tcBorders>
            <w:noWrap/>
            <w:vAlign w:val="bottom"/>
            <w:hideMark/>
          </w:tcPr>
          <w:p w14:paraId="5146214E"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71.700,00</w:t>
            </w:r>
          </w:p>
        </w:tc>
        <w:tc>
          <w:tcPr>
            <w:tcW w:w="1675" w:type="dxa"/>
            <w:tcBorders>
              <w:top w:val="single" w:sz="4" w:space="0" w:color="auto"/>
              <w:left w:val="single" w:sz="4" w:space="0" w:color="auto"/>
              <w:bottom w:val="single" w:sz="4" w:space="0" w:color="auto"/>
              <w:right w:val="single" w:sz="4" w:space="0" w:color="auto"/>
            </w:tcBorders>
            <w:vAlign w:val="bottom"/>
            <w:hideMark/>
          </w:tcPr>
          <w:p w14:paraId="0A788DC6"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68.413,43</w:t>
            </w:r>
          </w:p>
        </w:tc>
        <w:tc>
          <w:tcPr>
            <w:tcW w:w="965" w:type="dxa"/>
            <w:tcBorders>
              <w:top w:val="single" w:sz="4" w:space="0" w:color="auto"/>
              <w:left w:val="single" w:sz="4" w:space="0" w:color="auto"/>
              <w:bottom w:val="single" w:sz="4" w:space="0" w:color="auto"/>
              <w:right w:val="single" w:sz="4" w:space="0" w:color="auto"/>
            </w:tcBorders>
            <w:vAlign w:val="bottom"/>
            <w:hideMark/>
          </w:tcPr>
          <w:p w14:paraId="4DE38FA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95,42</w:t>
            </w:r>
          </w:p>
        </w:tc>
      </w:tr>
      <w:tr w:rsidR="00884D99" w:rsidRPr="00884D99" w14:paraId="006D9856" w14:textId="77777777" w:rsidTr="000E1DF4">
        <w:trPr>
          <w:trHeight w:val="235"/>
        </w:trPr>
        <w:tc>
          <w:tcPr>
            <w:tcW w:w="5178" w:type="dxa"/>
            <w:tcBorders>
              <w:top w:val="single" w:sz="4" w:space="0" w:color="auto"/>
              <w:left w:val="single" w:sz="4" w:space="0" w:color="auto"/>
              <w:bottom w:val="single" w:sz="4" w:space="0" w:color="auto"/>
              <w:right w:val="single" w:sz="4" w:space="0" w:color="auto"/>
            </w:tcBorders>
            <w:noWrap/>
            <w:vAlign w:val="center"/>
            <w:hideMark/>
          </w:tcPr>
          <w:p w14:paraId="5C759952"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A100002 Održavanje poslovnih objekata</w:t>
            </w:r>
          </w:p>
        </w:tc>
        <w:tc>
          <w:tcPr>
            <w:tcW w:w="1675" w:type="dxa"/>
            <w:tcBorders>
              <w:top w:val="single" w:sz="4" w:space="0" w:color="auto"/>
              <w:left w:val="nil"/>
              <w:bottom w:val="single" w:sz="4" w:space="0" w:color="auto"/>
              <w:right w:val="single" w:sz="4" w:space="0" w:color="auto"/>
            </w:tcBorders>
            <w:noWrap/>
            <w:vAlign w:val="bottom"/>
            <w:hideMark/>
          </w:tcPr>
          <w:p w14:paraId="2687CDE9"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176.700,00</w:t>
            </w:r>
          </w:p>
        </w:tc>
        <w:tc>
          <w:tcPr>
            <w:tcW w:w="1675" w:type="dxa"/>
            <w:tcBorders>
              <w:top w:val="single" w:sz="4" w:space="0" w:color="auto"/>
              <w:left w:val="nil"/>
              <w:bottom w:val="single" w:sz="4" w:space="0" w:color="auto"/>
              <w:right w:val="single" w:sz="4" w:space="0" w:color="auto"/>
            </w:tcBorders>
            <w:vAlign w:val="bottom"/>
            <w:hideMark/>
          </w:tcPr>
          <w:p w14:paraId="42F3256F"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154.512,21</w:t>
            </w:r>
          </w:p>
        </w:tc>
        <w:tc>
          <w:tcPr>
            <w:tcW w:w="965" w:type="dxa"/>
            <w:tcBorders>
              <w:top w:val="single" w:sz="4" w:space="0" w:color="auto"/>
              <w:left w:val="single" w:sz="4" w:space="0" w:color="auto"/>
              <w:bottom w:val="single" w:sz="4" w:space="0" w:color="auto"/>
              <w:right w:val="single" w:sz="4" w:space="0" w:color="auto"/>
            </w:tcBorders>
            <w:vAlign w:val="bottom"/>
            <w:hideMark/>
          </w:tcPr>
          <w:p w14:paraId="04EFD93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87,44</w:t>
            </w:r>
          </w:p>
        </w:tc>
      </w:tr>
      <w:tr w:rsidR="00884D99" w:rsidRPr="00884D99" w14:paraId="026F966B" w14:textId="77777777" w:rsidTr="000E1DF4">
        <w:trPr>
          <w:trHeight w:val="218"/>
        </w:trPr>
        <w:tc>
          <w:tcPr>
            <w:tcW w:w="5178" w:type="dxa"/>
            <w:tcBorders>
              <w:top w:val="single" w:sz="4" w:space="0" w:color="auto"/>
              <w:left w:val="single" w:sz="4" w:space="0" w:color="auto"/>
              <w:bottom w:val="single" w:sz="4" w:space="0" w:color="auto"/>
              <w:right w:val="single" w:sz="4" w:space="0" w:color="auto"/>
            </w:tcBorders>
            <w:noWrap/>
            <w:vAlign w:val="center"/>
            <w:hideMark/>
          </w:tcPr>
          <w:p w14:paraId="0779BDF0"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1675" w:type="dxa"/>
            <w:tcBorders>
              <w:top w:val="single" w:sz="4" w:space="0" w:color="auto"/>
              <w:left w:val="nil"/>
              <w:bottom w:val="single" w:sz="4" w:space="0" w:color="auto"/>
              <w:right w:val="single" w:sz="4" w:space="0" w:color="auto"/>
            </w:tcBorders>
            <w:noWrap/>
            <w:vAlign w:val="bottom"/>
            <w:hideMark/>
          </w:tcPr>
          <w:p w14:paraId="6478577C"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248.400,00</w:t>
            </w:r>
          </w:p>
        </w:tc>
        <w:tc>
          <w:tcPr>
            <w:tcW w:w="1675" w:type="dxa"/>
            <w:tcBorders>
              <w:top w:val="single" w:sz="4" w:space="0" w:color="auto"/>
              <w:left w:val="nil"/>
              <w:bottom w:val="single" w:sz="4" w:space="0" w:color="auto"/>
              <w:right w:val="single" w:sz="4" w:space="0" w:color="auto"/>
            </w:tcBorders>
            <w:vAlign w:val="bottom"/>
            <w:hideMark/>
          </w:tcPr>
          <w:p w14:paraId="77C11755"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222.925,64</w:t>
            </w:r>
          </w:p>
        </w:tc>
        <w:tc>
          <w:tcPr>
            <w:tcW w:w="965" w:type="dxa"/>
            <w:tcBorders>
              <w:top w:val="single" w:sz="4" w:space="0" w:color="auto"/>
              <w:left w:val="single" w:sz="4" w:space="0" w:color="auto"/>
              <w:bottom w:val="single" w:sz="4" w:space="0" w:color="auto"/>
              <w:right w:val="single" w:sz="4" w:space="0" w:color="auto"/>
            </w:tcBorders>
            <w:vAlign w:val="bottom"/>
            <w:hideMark/>
          </w:tcPr>
          <w:p w14:paraId="45A913F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89,74</w:t>
            </w:r>
          </w:p>
        </w:tc>
      </w:tr>
    </w:tbl>
    <w:p w14:paraId="6D34E0DC" w14:textId="77777777" w:rsidR="00884D99" w:rsidRPr="00884D99" w:rsidRDefault="00884D99" w:rsidP="00884D99">
      <w:pPr>
        <w:spacing w:line="252" w:lineRule="auto"/>
        <w:ind w:left="708"/>
        <w:jc w:val="both"/>
        <w:rPr>
          <w:rFonts w:ascii="Arial" w:eastAsia="Aptos" w:hAnsi="Arial" w:cs="Arial"/>
          <w:color w:val="000000"/>
          <w:sz w:val="22"/>
          <w:szCs w:val="22"/>
        </w:rPr>
      </w:pPr>
    </w:p>
    <w:p w14:paraId="20A33C8E"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W w:w="9810" w:type="dxa"/>
        <w:tblInd w:w="-5" w:type="dxa"/>
        <w:tblLayout w:type="fixed"/>
        <w:tblLook w:val="04A0" w:firstRow="1" w:lastRow="0" w:firstColumn="1" w:lastColumn="0" w:noHBand="0" w:noVBand="1"/>
      </w:tblPr>
      <w:tblGrid>
        <w:gridCol w:w="9500"/>
        <w:gridCol w:w="310"/>
      </w:tblGrid>
      <w:tr w:rsidR="00884D99" w:rsidRPr="00884D99" w14:paraId="68CF061A" w14:textId="77777777" w:rsidTr="000E1DF4">
        <w:trPr>
          <w:gridAfter w:val="1"/>
          <w:wAfter w:w="310" w:type="dxa"/>
          <w:trHeight w:val="206"/>
        </w:trPr>
        <w:tc>
          <w:tcPr>
            <w:tcW w:w="9498" w:type="dxa"/>
            <w:tcBorders>
              <w:top w:val="single" w:sz="4" w:space="0" w:color="auto"/>
              <w:left w:val="single" w:sz="4" w:space="0" w:color="auto"/>
              <w:bottom w:val="single" w:sz="4" w:space="0" w:color="auto"/>
              <w:right w:val="single" w:sz="4" w:space="0" w:color="auto"/>
            </w:tcBorders>
            <w:hideMark/>
          </w:tcPr>
          <w:p w14:paraId="3156C4F7"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stambenih objekata</w:t>
            </w:r>
          </w:p>
        </w:tc>
      </w:tr>
      <w:tr w:rsidR="00884D99" w:rsidRPr="00884D99" w14:paraId="0E3AD93D" w14:textId="77777777" w:rsidTr="000E1DF4">
        <w:trPr>
          <w:gridAfter w:val="1"/>
          <w:wAfter w:w="310" w:type="dxa"/>
          <w:trHeight w:val="499"/>
        </w:trPr>
        <w:tc>
          <w:tcPr>
            <w:tcW w:w="9498" w:type="dxa"/>
            <w:vMerge w:val="restart"/>
            <w:tcBorders>
              <w:top w:val="single" w:sz="4" w:space="0" w:color="auto"/>
              <w:left w:val="single" w:sz="4" w:space="0" w:color="auto"/>
              <w:bottom w:val="single" w:sz="4" w:space="0" w:color="auto"/>
              <w:right w:val="single" w:sz="4" w:space="0" w:color="auto"/>
            </w:tcBorders>
            <w:hideMark/>
          </w:tcPr>
          <w:p w14:paraId="692A137F"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Za aktivnost Održavanje stambenih objekata, sukladno potrebama utvrđenim na terenu, te stanju uvjetnosti objekta izvode se radovi na poboljšanju građevinskog stanja ili energetske učinkovitosti. U sklopu aktivnosti se rješavaju i sve zakonske obveze vlasnika objekata. Zbog smanjene potrebe od one predviđene Programom, aktivnost je realizirana u manjem obimu od planirane planom proračuna.</w:t>
            </w:r>
          </w:p>
        </w:tc>
      </w:tr>
      <w:tr w:rsidR="00884D99" w:rsidRPr="00884D99" w14:paraId="3414747D" w14:textId="77777777" w:rsidTr="000E1DF4">
        <w:trPr>
          <w:trHeight w:val="349"/>
        </w:trPr>
        <w:tc>
          <w:tcPr>
            <w:tcW w:w="9498" w:type="dxa"/>
            <w:vMerge/>
            <w:tcBorders>
              <w:top w:val="single" w:sz="4" w:space="0" w:color="auto"/>
              <w:left w:val="single" w:sz="4" w:space="0" w:color="auto"/>
              <w:bottom w:val="single" w:sz="4" w:space="0" w:color="auto"/>
              <w:right w:val="single" w:sz="4" w:space="0" w:color="auto"/>
            </w:tcBorders>
            <w:vAlign w:val="center"/>
            <w:hideMark/>
          </w:tcPr>
          <w:p w14:paraId="02ACB46F" w14:textId="77777777" w:rsidR="00884D99" w:rsidRPr="00884D99" w:rsidRDefault="00884D99" w:rsidP="00884D99">
            <w:pPr>
              <w:spacing w:after="0" w:line="276" w:lineRule="auto"/>
              <w:rPr>
                <w:rFonts w:ascii="Arial" w:eastAsia="Aptos" w:hAnsi="Arial" w:cs="Arial"/>
                <w:color w:val="000000"/>
                <w:sz w:val="22"/>
                <w:szCs w:val="22"/>
              </w:rPr>
            </w:pPr>
          </w:p>
        </w:tc>
        <w:tc>
          <w:tcPr>
            <w:tcW w:w="310" w:type="dxa"/>
            <w:vAlign w:val="center"/>
            <w:hideMark/>
          </w:tcPr>
          <w:p w14:paraId="3692AD70" w14:textId="77777777" w:rsidR="00884D99" w:rsidRPr="00884D99" w:rsidRDefault="00884D99" w:rsidP="00884D99">
            <w:pPr>
              <w:spacing w:line="276" w:lineRule="auto"/>
              <w:rPr>
                <w:rFonts w:ascii="Aptos" w:eastAsia="Aptos" w:hAnsi="Aptos" w:cs="Times New Roman"/>
              </w:rPr>
            </w:pPr>
          </w:p>
        </w:tc>
      </w:tr>
      <w:tr w:rsidR="00884D99" w:rsidRPr="00884D99" w14:paraId="07C5A69D" w14:textId="77777777" w:rsidTr="000E1DF4">
        <w:trPr>
          <w:trHeight w:val="207"/>
        </w:trPr>
        <w:tc>
          <w:tcPr>
            <w:tcW w:w="9498" w:type="dxa"/>
            <w:tcBorders>
              <w:top w:val="single" w:sz="4" w:space="0" w:color="auto"/>
              <w:left w:val="single" w:sz="4" w:space="0" w:color="auto"/>
              <w:bottom w:val="single" w:sz="4" w:space="0" w:color="auto"/>
              <w:right w:val="single" w:sz="4" w:space="0" w:color="auto"/>
            </w:tcBorders>
            <w:hideMark/>
          </w:tcPr>
          <w:p w14:paraId="0FC59EE1"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poslovnih objekata</w:t>
            </w:r>
          </w:p>
        </w:tc>
        <w:tc>
          <w:tcPr>
            <w:tcW w:w="310" w:type="dxa"/>
            <w:vAlign w:val="center"/>
            <w:hideMark/>
          </w:tcPr>
          <w:p w14:paraId="2B6CCB72"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48577630" w14:textId="77777777" w:rsidTr="000E1DF4">
        <w:trPr>
          <w:trHeight w:val="419"/>
        </w:trPr>
        <w:tc>
          <w:tcPr>
            <w:tcW w:w="9498" w:type="dxa"/>
            <w:tcBorders>
              <w:top w:val="single" w:sz="4" w:space="0" w:color="auto"/>
              <w:left w:val="single" w:sz="4" w:space="0" w:color="auto"/>
              <w:bottom w:val="single" w:sz="4" w:space="0" w:color="auto"/>
              <w:right w:val="single" w:sz="4" w:space="0" w:color="auto"/>
            </w:tcBorders>
            <w:vAlign w:val="center"/>
            <w:hideMark/>
          </w:tcPr>
          <w:p w14:paraId="4495927A"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Sukladno sklopljenim ugovorima o najmu poslovnih objekata isti se održavaju u funkcionalnom stanju redovnim održavanjem u smislu investicijskog održavanja na očuvanju građevinskih konstruktivnih dijelova te poboljšanju energetske učinkovitosti objekata. U sklopu aktivnosti se rješavaju i sve zakonske obveze vlasnika objekata. Zbog smanjene potrebe od one predviđene Programom, aktivnost je realizirana u manjem obimu od planirane planom proračuna.</w:t>
            </w:r>
          </w:p>
        </w:tc>
        <w:tc>
          <w:tcPr>
            <w:tcW w:w="310" w:type="dxa"/>
            <w:vAlign w:val="center"/>
            <w:hideMark/>
          </w:tcPr>
          <w:p w14:paraId="39212A10" w14:textId="77777777" w:rsidR="00884D99" w:rsidRPr="00884D99" w:rsidRDefault="00884D99" w:rsidP="00884D99">
            <w:pPr>
              <w:spacing w:line="276" w:lineRule="auto"/>
              <w:rPr>
                <w:rFonts w:ascii="Arial" w:eastAsia="Aptos" w:hAnsi="Arial" w:cs="Arial"/>
                <w:color w:val="000000"/>
                <w:sz w:val="22"/>
                <w:szCs w:val="22"/>
              </w:rPr>
            </w:pPr>
          </w:p>
        </w:tc>
      </w:tr>
    </w:tbl>
    <w:p w14:paraId="5E5DE920" w14:textId="77777777" w:rsidR="00884D99" w:rsidRPr="00884D99" w:rsidRDefault="00884D99" w:rsidP="00884D99">
      <w:pPr>
        <w:spacing w:line="252" w:lineRule="auto"/>
        <w:jc w:val="both"/>
        <w:rPr>
          <w:rFonts w:ascii="Arial" w:eastAsia="Aptos" w:hAnsi="Arial" w:cs="Arial"/>
          <w:b/>
          <w:color w:val="000000"/>
          <w:sz w:val="22"/>
          <w:szCs w:val="22"/>
        </w:rPr>
      </w:pPr>
    </w:p>
    <w:p w14:paraId="53C55AB9" w14:textId="77777777"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510" w:type="dxa"/>
        <w:tblInd w:w="-5" w:type="dxa"/>
        <w:tblLayout w:type="fixed"/>
        <w:tblLook w:val="04A0" w:firstRow="1" w:lastRow="0" w:firstColumn="1" w:lastColumn="0" w:noHBand="0" w:noVBand="1"/>
      </w:tblPr>
      <w:tblGrid>
        <w:gridCol w:w="2266"/>
        <w:gridCol w:w="1984"/>
        <w:gridCol w:w="1276"/>
        <w:gridCol w:w="1272"/>
        <w:gridCol w:w="1276"/>
        <w:gridCol w:w="1421"/>
        <w:gridCol w:w="15"/>
      </w:tblGrid>
      <w:tr w:rsidR="00884D99" w:rsidRPr="00884D99" w14:paraId="2C8272FD" w14:textId="77777777" w:rsidTr="000E1DF4">
        <w:trPr>
          <w:gridAfter w:val="1"/>
          <w:wAfter w:w="15" w:type="dxa"/>
          <w:trHeight w:val="50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55364CD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1F2EA195"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1985" w:type="dxa"/>
            <w:tcBorders>
              <w:top w:val="single" w:sz="4" w:space="0" w:color="auto"/>
              <w:left w:val="nil"/>
              <w:bottom w:val="single" w:sz="4" w:space="0" w:color="auto"/>
              <w:right w:val="single" w:sz="4" w:space="0" w:color="auto"/>
            </w:tcBorders>
            <w:noWrap/>
            <w:vAlign w:val="center"/>
            <w:hideMark/>
          </w:tcPr>
          <w:p w14:paraId="5AF9A3E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76" w:type="dxa"/>
            <w:tcBorders>
              <w:top w:val="single" w:sz="4" w:space="0" w:color="auto"/>
              <w:left w:val="nil"/>
              <w:bottom w:val="single" w:sz="4" w:space="0" w:color="auto"/>
              <w:right w:val="single" w:sz="4" w:space="0" w:color="auto"/>
            </w:tcBorders>
            <w:vAlign w:val="center"/>
            <w:hideMark/>
          </w:tcPr>
          <w:p w14:paraId="361289E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272" w:type="dxa"/>
            <w:tcBorders>
              <w:top w:val="single" w:sz="4" w:space="0" w:color="auto"/>
              <w:left w:val="single" w:sz="4" w:space="0" w:color="auto"/>
              <w:bottom w:val="single" w:sz="4" w:space="0" w:color="auto"/>
              <w:right w:val="single" w:sz="4" w:space="0" w:color="auto"/>
            </w:tcBorders>
            <w:vAlign w:val="center"/>
            <w:hideMark/>
          </w:tcPr>
          <w:p w14:paraId="0041FFE0" w14:textId="77777777" w:rsidR="00884D99" w:rsidRPr="00884D99" w:rsidRDefault="00884D99" w:rsidP="00884D99">
            <w:pPr>
              <w:tabs>
                <w:tab w:val="left" w:pos="590"/>
              </w:tabs>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7F01DF61" w14:textId="6C53C77E"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421" w:type="dxa"/>
            <w:tcBorders>
              <w:top w:val="single" w:sz="4" w:space="0" w:color="auto"/>
              <w:left w:val="nil"/>
              <w:bottom w:val="single" w:sz="4" w:space="0" w:color="auto"/>
              <w:right w:val="single" w:sz="4" w:space="0" w:color="auto"/>
            </w:tcBorders>
            <w:vAlign w:val="center"/>
            <w:hideMark/>
          </w:tcPr>
          <w:p w14:paraId="05E3967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0710D9DC" w14:textId="65190EED"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4FF4A088" w14:textId="77777777" w:rsidTr="000E1DF4">
        <w:trPr>
          <w:trHeight w:val="266"/>
        </w:trPr>
        <w:tc>
          <w:tcPr>
            <w:tcW w:w="9513" w:type="dxa"/>
            <w:gridSpan w:val="7"/>
            <w:tcBorders>
              <w:top w:val="single" w:sz="4" w:space="0" w:color="auto"/>
              <w:left w:val="single" w:sz="4" w:space="0" w:color="auto"/>
              <w:bottom w:val="single" w:sz="4" w:space="0" w:color="auto"/>
              <w:right w:val="single" w:sz="4" w:space="0" w:color="auto"/>
            </w:tcBorders>
            <w:vAlign w:val="center"/>
            <w:hideMark/>
          </w:tcPr>
          <w:p w14:paraId="238211E1"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stambenih objekata</w:t>
            </w:r>
          </w:p>
        </w:tc>
      </w:tr>
      <w:tr w:rsidR="00884D99" w:rsidRPr="00884D99" w14:paraId="36D55109" w14:textId="77777777" w:rsidTr="000E1DF4">
        <w:trPr>
          <w:gridAfter w:val="1"/>
          <w:wAfter w:w="15" w:type="dxa"/>
          <w:trHeight w:val="250"/>
        </w:trPr>
        <w:tc>
          <w:tcPr>
            <w:tcW w:w="2268" w:type="dxa"/>
            <w:tcBorders>
              <w:top w:val="single" w:sz="4" w:space="0" w:color="auto"/>
              <w:left w:val="single" w:sz="4" w:space="0" w:color="auto"/>
              <w:bottom w:val="single" w:sz="4" w:space="0" w:color="auto"/>
              <w:right w:val="single" w:sz="4" w:space="0" w:color="auto"/>
            </w:tcBorders>
            <w:vAlign w:val="center"/>
            <w:hideMark/>
          </w:tcPr>
          <w:p w14:paraId="76BF594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Funkcionalni stambeni objekti uvjetni za stanovanje</w:t>
            </w:r>
          </w:p>
        </w:tc>
        <w:tc>
          <w:tcPr>
            <w:tcW w:w="1985" w:type="dxa"/>
            <w:tcBorders>
              <w:top w:val="nil"/>
              <w:left w:val="nil"/>
              <w:bottom w:val="single" w:sz="4" w:space="0" w:color="auto"/>
              <w:right w:val="single" w:sz="4" w:space="0" w:color="auto"/>
            </w:tcBorders>
            <w:noWrap/>
            <w:vAlign w:val="center"/>
            <w:hideMark/>
          </w:tcPr>
          <w:p w14:paraId="25D194E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planiranog održavanja</w:t>
            </w:r>
          </w:p>
        </w:tc>
        <w:tc>
          <w:tcPr>
            <w:tcW w:w="1276" w:type="dxa"/>
            <w:tcBorders>
              <w:top w:val="nil"/>
              <w:left w:val="nil"/>
              <w:bottom w:val="single" w:sz="4" w:space="0" w:color="auto"/>
              <w:right w:val="single" w:sz="4" w:space="0" w:color="auto"/>
            </w:tcBorders>
            <w:vAlign w:val="center"/>
            <w:hideMark/>
          </w:tcPr>
          <w:p w14:paraId="744AF32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7A60168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nil"/>
              <w:left w:val="nil"/>
              <w:bottom w:val="single" w:sz="4" w:space="0" w:color="auto"/>
              <w:right w:val="single" w:sz="4" w:space="0" w:color="auto"/>
            </w:tcBorders>
            <w:noWrap/>
            <w:vAlign w:val="center"/>
            <w:hideMark/>
          </w:tcPr>
          <w:p w14:paraId="534E46B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21" w:type="dxa"/>
            <w:tcBorders>
              <w:top w:val="nil"/>
              <w:left w:val="nil"/>
              <w:bottom w:val="single" w:sz="4" w:space="0" w:color="auto"/>
              <w:right w:val="single" w:sz="4" w:space="0" w:color="auto"/>
            </w:tcBorders>
            <w:vAlign w:val="center"/>
            <w:hideMark/>
          </w:tcPr>
          <w:p w14:paraId="7CFAA69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95,42%</w:t>
            </w:r>
          </w:p>
        </w:tc>
      </w:tr>
      <w:tr w:rsidR="00884D99" w:rsidRPr="00884D99" w14:paraId="026BB6FD" w14:textId="77777777" w:rsidTr="000E1DF4">
        <w:trPr>
          <w:trHeight w:val="266"/>
        </w:trPr>
        <w:tc>
          <w:tcPr>
            <w:tcW w:w="9513" w:type="dxa"/>
            <w:gridSpan w:val="7"/>
            <w:tcBorders>
              <w:top w:val="single" w:sz="4" w:space="0" w:color="auto"/>
              <w:left w:val="single" w:sz="4" w:space="0" w:color="auto"/>
              <w:bottom w:val="single" w:sz="4" w:space="0" w:color="auto"/>
              <w:right w:val="single" w:sz="4" w:space="0" w:color="auto"/>
            </w:tcBorders>
            <w:vAlign w:val="center"/>
            <w:hideMark/>
          </w:tcPr>
          <w:p w14:paraId="30929505"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poslovnih objekata</w:t>
            </w:r>
          </w:p>
        </w:tc>
      </w:tr>
      <w:tr w:rsidR="00884D99" w:rsidRPr="00884D99" w14:paraId="22E3599C" w14:textId="77777777" w:rsidTr="000E1DF4">
        <w:trPr>
          <w:gridAfter w:val="1"/>
          <w:wAfter w:w="15" w:type="dxa"/>
          <w:trHeight w:val="250"/>
        </w:trPr>
        <w:tc>
          <w:tcPr>
            <w:tcW w:w="2268" w:type="dxa"/>
            <w:tcBorders>
              <w:top w:val="single" w:sz="4" w:space="0" w:color="auto"/>
              <w:left w:val="single" w:sz="4" w:space="0" w:color="auto"/>
              <w:bottom w:val="single" w:sz="4" w:space="0" w:color="auto"/>
              <w:right w:val="single" w:sz="4" w:space="0" w:color="auto"/>
            </w:tcBorders>
            <w:vAlign w:val="center"/>
            <w:hideMark/>
          </w:tcPr>
          <w:p w14:paraId="7957B70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Funkcionalni poslovni objekti uvjetni za poslovanje</w:t>
            </w:r>
          </w:p>
        </w:tc>
        <w:tc>
          <w:tcPr>
            <w:tcW w:w="1985" w:type="dxa"/>
            <w:tcBorders>
              <w:top w:val="nil"/>
              <w:left w:val="nil"/>
              <w:bottom w:val="single" w:sz="4" w:space="0" w:color="auto"/>
              <w:right w:val="single" w:sz="4" w:space="0" w:color="auto"/>
            </w:tcBorders>
            <w:noWrap/>
            <w:vAlign w:val="center"/>
            <w:hideMark/>
          </w:tcPr>
          <w:p w14:paraId="3515DE2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planiranog održavanja</w:t>
            </w:r>
          </w:p>
        </w:tc>
        <w:tc>
          <w:tcPr>
            <w:tcW w:w="1276" w:type="dxa"/>
            <w:tcBorders>
              <w:top w:val="nil"/>
              <w:left w:val="nil"/>
              <w:bottom w:val="single" w:sz="4" w:space="0" w:color="auto"/>
              <w:right w:val="single" w:sz="4" w:space="0" w:color="auto"/>
            </w:tcBorders>
            <w:vAlign w:val="center"/>
            <w:hideMark/>
          </w:tcPr>
          <w:p w14:paraId="22F7DE0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272" w:type="dxa"/>
            <w:tcBorders>
              <w:top w:val="single" w:sz="4" w:space="0" w:color="auto"/>
              <w:left w:val="single" w:sz="4" w:space="0" w:color="auto"/>
              <w:bottom w:val="single" w:sz="4" w:space="0" w:color="auto"/>
              <w:right w:val="single" w:sz="4" w:space="0" w:color="auto"/>
            </w:tcBorders>
            <w:noWrap/>
            <w:vAlign w:val="center"/>
            <w:hideMark/>
          </w:tcPr>
          <w:p w14:paraId="1A0D68F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nil"/>
              <w:left w:val="nil"/>
              <w:bottom w:val="single" w:sz="4" w:space="0" w:color="auto"/>
              <w:right w:val="single" w:sz="4" w:space="0" w:color="auto"/>
            </w:tcBorders>
            <w:noWrap/>
            <w:vAlign w:val="center"/>
            <w:hideMark/>
          </w:tcPr>
          <w:p w14:paraId="0F7FBA7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21" w:type="dxa"/>
            <w:tcBorders>
              <w:top w:val="nil"/>
              <w:left w:val="nil"/>
              <w:bottom w:val="single" w:sz="4" w:space="0" w:color="auto"/>
              <w:right w:val="single" w:sz="4" w:space="0" w:color="auto"/>
            </w:tcBorders>
            <w:vAlign w:val="center"/>
            <w:hideMark/>
          </w:tcPr>
          <w:p w14:paraId="3220798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87,44%</w:t>
            </w:r>
          </w:p>
        </w:tc>
      </w:tr>
    </w:tbl>
    <w:p w14:paraId="06F16B2D" w14:textId="77777777" w:rsidR="00884D99" w:rsidRPr="00884D99" w:rsidRDefault="00884D99" w:rsidP="00884D99">
      <w:pPr>
        <w:spacing w:line="252" w:lineRule="auto"/>
        <w:jc w:val="both"/>
        <w:rPr>
          <w:rFonts w:ascii="Arial" w:eastAsia="Aptos" w:hAnsi="Arial" w:cs="Arial"/>
          <w:color w:val="000000"/>
          <w:sz w:val="22"/>
          <w:szCs w:val="22"/>
        </w:rPr>
      </w:pPr>
    </w:p>
    <w:tbl>
      <w:tblPr>
        <w:tblW w:w="949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495"/>
      </w:tblGrid>
      <w:tr w:rsidR="00884D99" w:rsidRPr="00884D99" w14:paraId="56C854C2" w14:textId="77777777" w:rsidTr="000E1DF4">
        <w:trPr>
          <w:trHeight w:val="257"/>
        </w:trPr>
        <w:tc>
          <w:tcPr>
            <w:tcW w:w="9498" w:type="dxa"/>
            <w:tcBorders>
              <w:top w:val="single" w:sz="18" w:space="0" w:color="auto"/>
              <w:left w:val="single" w:sz="18" w:space="0" w:color="auto"/>
              <w:bottom w:val="single" w:sz="18" w:space="0" w:color="auto"/>
              <w:right w:val="single" w:sz="18" w:space="0" w:color="auto"/>
            </w:tcBorders>
            <w:noWrap/>
            <w:hideMark/>
          </w:tcPr>
          <w:p w14:paraId="76A944FB"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PROGRAM 1004 Poljski putevi </w:t>
            </w:r>
          </w:p>
        </w:tc>
      </w:tr>
      <w:tr w:rsidR="00884D99" w:rsidRPr="00884D99" w14:paraId="677027AF" w14:textId="77777777" w:rsidTr="000E1DF4">
        <w:trPr>
          <w:trHeight w:val="558"/>
        </w:trPr>
        <w:tc>
          <w:tcPr>
            <w:tcW w:w="9498" w:type="dxa"/>
            <w:tcBorders>
              <w:top w:val="single" w:sz="18" w:space="0" w:color="auto"/>
              <w:left w:val="single" w:sz="18" w:space="0" w:color="auto"/>
              <w:bottom w:val="single" w:sz="18" w:space="0" w:color="auto"/>
              <w:right w:val="single" w:sz="18" w:space="0" w:color="auto"/>
            </w:tcBorders>
            <w:noWrap/>
            <w:hideMark/>
          </w:tcPr>
          <w:p w14:paraId="5E686ED1"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Unutar Programa nalazi se aktivnost održavanja poljskih puteva u svrhu omogućavanja pristupa i obrađivanju poljoprivrednih površina na području grada.</w:t>
            </w:r>
          </w:p>
        </w:tc>
      </w:tr>
    </w:tbl>
    <w:p w14:paraId="54AF43A8" w14:textId="77777777" w:rsidR="00884D99" w:rsidRPr="00884D99" w:rsidRDefault="00884D99" w:rsidP="00884D99">
      <w:pPr>
        <w:spacing w:after="0" w:line="252" w:lineRule="auto"/>
        <w:ind w:left="720"/>
        <w:contextualSpacing/>
        <w:jc w:val="both"/>
        <w:rPr>
          <w:rFonts w:ascii="Arial" w:eastAsia="Aptos" w:hAnsi="Arial" w:cs="Arial"/>
          <w:b/>
          <w:color w:val="000000"/>
          <w:sz w:val="22"/>
          <w:szCs w:val="22"/>
        </w:rPr>
      </w:pPr>
    </w:p>
    <w:p w14:paraId="62C37120"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pPr w:leftFromText="180" w:rightFromText="180" w:bottomFromText="160" w:vertAnchor="text" w:horzAnchor="margin" w:tblpY="348"/>
        <w:tblW w:w="9493" w:type="dxa"/>
        <w:tblLook w:val="04A0" w:firstRow="1" w:lastRow="0" w:firstColumn="1" w:lastColumn="0" w:noHBand="0" w:noVBand="1"/>
      </w:tblPr>
      <w:tblGrid>
        <w:gridCol w:w="5225"/>
        <w:gridCol w:w="1403"/>
        <w:gridCol w:w="1403"/>
        <w:gridCol w:w="1462"/>
      </w:tblGrid>
      <w:tr w:rsidR="00884D99" w:rsidRPr="00884D99" w14:paraId="4C6CF9AD" w14:textId="77777777" w:rsidTr="000E1DF4">
        <w:trPr>
          <w:trHeight w:val="584"/>
        </w:trPr>
        <w:tc>
          <w:tcPr>
            <w:tcW w:w="5225" w:type="dxa"/>
            <w:tcBorders>
              <w:top w:val="single" w:sz="4" w:space="0" w:color="auto"/>
              <w:left w:val="single" w:sz="4" w:space="0" w:color="auto"/>
              <w:bottom w:val="single" w:sz="4" w:space="0" w:color="auto"/>
              <w:right w:val="single" w:sz="4" w:space="0" w:color="auto"/>
            </w:tcBorders>
            <w:noWrap/>
            <w:vAlign w:val="center"/>
            <w:hideMark/>
          </w:tcPr>
          <w:p w14:paraId="7ED7C47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1403" w:type="dxa"/>
            <w:tcBorders>
              <w:top w:val="single" w:sz="4" w:space="0" w:color="auto"/>
              <w:left w:val="nil"/>
              <w:bottom w:val="single" w:sz="4" w:space="0" w:color="auto"/>
              <w:right w:val="single" w:sz="4" w:space="0" w:color="auto"/>
            </w:tcBorders>
            <w:vAlign w:val="center"/>
            <w:hideMark/>
          </w:tcPr>
          <w:p w14:paraId="369831D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07BDCD3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1403" w:type="dxa"/>
            <w:tcBorders>
              <w:top w:val="single" w:sz="4" w:space="0" w:color="auto"/>
              <w:left w:val="nil"/>
              <w:bottom w:val="single" w:sz="4" w:space="0" w:color="auto"/>
              <w:right w:val="single" w:sz="4" w:space="0" w:color="auto"/>
            </w:tcBorders>
            <w:vAlign w:val="center"/>
            <w:hideMark/>
          </w:tcPr>
          <w:p w14:paraId="1776A055"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3CF19F31" w14:textId="0D5E9881"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462" w:type="dxa"/>
            <w:tcBorders>
              <w:top w:val="single" w:sz="4" w:space="0" w:color="auto"/>
              <w:left w:val="single" w:sz="4" w:space="0" w:color="auto"/>
              <w:bottom w:val="single" w:sz="4" w:space="0" w:color="auto"/>
              <w:right w:val="single" w:sz="4" w:space="0" w:color="auto"/>
            </w:tcBorders>
            <w:vAlign w:val="center"/>
            <w:hideMark/>
          </w:tcPr>
          <w:p w14:paraId="1C74EB2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33ECD8A5" w14:textId="77777777" w:rsidTr="000E1DF4">
        <w:trPr>
          <w:trHeight w:val="413"/>
        </w:trPr>
        <w:tc>
          <w:tcPr>
            <w:tcW w:w="5225" w:type="dxa"/>
            <w:tcBorders>
              <w:top w:val="single" w:sz="4" w:space="0" w:color="auto"/>
              <w:left w:val="single" w:sz="4" w:space="0" w:color="auto"/>
              <w:bottom w:val="single" w:sz="4" w:space="0" w:color="auto"/>
              <w:right w:val="single" w:sz="4" w:space="0" w:color="auto"/>
            </w:tcBorders>
            <w:vAlign w:val="center"/>
            <w:hideMark/>
          </w:tcPr>
          <w:p w14:paraId="0BB32D87"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A100001 Održavanje poljskih puteva</w:t>
            </w:r>
          </w:p>
        </w:tc>
        <w:tc>
          <w:tcPr>
            <w:tcW w:w="1403" w:type="dxa"/>
            <w:tcBorders>
              <w:top w:val="nil"/>
              <w:left w:val="nil"/>
              <w:bottom w:val="single" w:sz="4" w:space="0" w:color="auto"/>
              <w:right w:val="single" w:sz="4" w:space="0" w:color="auto"/>
            </w:tcBorders>
            <w:noWrap/>
            <w:vAlign w:val="bottom"/>
            <w:hideMark/>
          </w:tcPr>
          <w:p w14:paraId="73E6590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color w:val="000000"/>
                <w:sz w:val="20"/>
                <w:szCs w:val="20"/>
              </w:rPr>
              <w:t>162.360,00</w:t>
            </w:r>
          </w:p>
        </w:tc>
        <w:tc>
          <w:tcPr>
            <w:tcW w:w="1403" w:type="dxa"/>
            <w:tcBorders>
              <w:top w:val="nil"/>
              <w:left w:val="nil"/>
              <w:bottom w:val="single" w:sz="4" w:space="0" w:color="auto"/>
              <w:right w:val="single" w:sz="4" w:space="0" w:color="auto"/>
            </w:tcBorders>
            <w:vAlign w:val="bottom"/>
            <w:hideMark/>
          </w:tcPr>
          <w:p w14:paraId="66F32CB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color w:val="000000"/>
                <w:sz w:val="20"/>
                <w:szCs w:val="20"/>
              </w:rPr>
              <w:t>158.905,00</w:t>
            </w:r>
          </w:p>
        </w:tc>
        <w:tc>
          <w:tcPr>
            <w:tcW w:w="1462" w:type="dxa"/>
            <w:tcBorders>
              <w:top w:val="nil"/>
              <w:left w:val="single" w:sz="4" w:space="0" w:color="auto"/>
              <w:bottom w:val="single" w:sz="4" w:space="0" w:color="auto"/>
              <w:right w:val="single" w:sz="4" w:space="0" w:color="auto"/>
            </w:tcBorders>
            <w:vAlign w:val="bottom"/>
            <w:hideMark/>
          </w:tcPr>
          <w:p w14:paraId="1A07AFB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97,87</w:t>
            </w:r>
          </w:p>
        </w:tc>
      </w:tr>
      <w:tr w:rsidR="00884D99" w:rsidRPr="00884D99" w14:paraId="5B5D03C2" w14:textId="77777777" w:rsidTr="000E1DF4">
        <w:trPr>
          <w:trHeight w:val="405"/>
        </w:trPr>
        <w:tc>
          <w:tcPr>
            <w:tcW w:w="5225" w:type="dxa"/>
            <w:tcBorders>
              <w:top w:val="single" w:sz="4" w:space="0" w:color="auto"/>
              <w:left w:val="single" w:sz="4" w:space="0" w:color="auto"/>
              <w:bottom w:val="single" w:sz="4" w:space="0" w:color="auto"/>
              <w:right w:val="single" w:sz="4" w:space="0" w:color="auto"/>
            </w:tcBorders>
            <w:noWrap/>
            <w:vAlign w:val="center"/>
            <w:hideMark/>
          </w:tcPr>
          <w:p w14:paraId="204011A1"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1403" w:type="dxa"/>
            <w:tcBorders>
              <w:top w:val="single" w:sz="4" w:space="0" w:color="auto"/>
              <w:left w:val="nil"/>
              <w:bottom w:val="single" w:sz="4" w:space="0" w:color="auto"/>
              <w:right w:val="single" w:sz="4" w:space="0" w:color="auto"/>
            </w:tcBorders>
            <w:noWrap/>
            <w:vAlign w:val="bottom"/>
            <w:hideMark/>
          </w:tcPr>
          <w:p w14:paraId="54F0FF3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color w:val="000000"/>
                <w:sz w:val="20"/>
                <w:szCs w:val="20"/>
              </w:rPr>
              <w:t>162.360,00</w:t>
            </w:r>
          </w:p>
        </w:tc>
        <w:tc>
          <w:tcPr>
            <w:tcW w:w="1403" w:type="dxa"/>
            <w:tcBorders>
              <w:top w:val="single" w:sz="4" w:space="0" w:color="auto"/>
              <w:left w:val="nil"/>
              <w:bottom w:val="single" w:sz="4" w:space="0" w:color="auto"/>
              <w:right w:val="single" w:sz="4" w:space="0" w:color="auto"/>
            </w:tcBorders>
            <w:vAlign w:val="bottom"/>
            <w:hideMark/>
          </w:tcPr>
          <w:p w14:paraId="3C7CB86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color w:val="000000"/>
                <w:sz w:val="20"/>
                <w:szCs w:val="20"/>
              </w:rPr>
              <w:t>158.905,00</w:t>
            </w:r>
          </w:p>
        </w:tc>
        <w:tc>
          <w:tcPr>
            <w:tcW w:w="1462" w:type="dxa"/>
            <w:tcBorders>
              <w:top w:val="single" w:sz="4" w:space="0" w:color="auto"/>
              <w:left w:val="single" w:sz="4" w:space="0" w:color="auto"/>
              <w:bottom w:val="single" w:sz="4" w:space="0" w:color="auto"/>
              <w:right w:val="single" w:sz="4" w:space="0" w:color="auto"/>
            </w:tcBorders>
            <w:vAlign w:val="bottom"/>
            <w:hideMark/>
          </w:tcPr>
          <w:p w14:paraId="17BA265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97,87</w:t>
            </w:r>
          </w:p>
        </w:tc>
      </w:tr>
    </w:tbl>
    <w:p w14:paraId="1A661FDE" w14:textId="77777777" w:rsidR="00884D99" w:rsidRPr="00884D99" w:rsidRDefault="00884D99" w:rsidP="00884D99">
      <w:pPr>
        <w:spacing w:line="252" w:lineRule="auto"/>
        <w:jc w:val="both"/>
        <w:rPr>
          <w:rFonts w:ascii="Arial" w:eastAsia="Aptos" w:hAnsi="Arial" w:cs="Arial"/>
          <w:color w:val="000000"/>
          <w:sz w:val="22"/>
          <w:szCs w:val="22"/>
        </w:rPr>
      </w:pPr>
    </w:p>
    <w:p w14:paraId="5AE13AD3"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pPr w:leftFromText="180" w:rightFromText="180" w:bottomFromText="160" w:vertAnchor="text" w:horzAnchor="margin" w:tblpY="126"/>
        <w:tblW w:w="9495" w:type="dxa"/>
        <w:tblLayout w:type="fixed"/>
        <w:tblLook w:val="04A0" w:firstRow="1" w:lastRow="0" w:firstColumn="1" w:lastColumn="0" w:noHBand="0" w:noVBand="1"/>
      </w:tblPr>
      <w:tblGrid>
        <w:gridCol w:w="9495"/>
      </w:tblGrid>
      <w:tr w:rsidR="00884D99" w:rsidRPr="00884D99" w14:paraId="7D18F16F" w14:textId="77777777" w:rsidTr="000E1DF4">
        <w:trPr>
          <w:trHeight w:val="281"/>
        </w:trPr>
        <w:tc>
          <w:tcPr>
            <w:tcW w:w="9493" w:type="dxa"/>
            <w:tcBorders>
              <w:top w:val="single" w:sz="4" w:space="0" w:color="auto"/>
              <w:left w:val="single" w:sz="4" w:space="0" w:color="auto"/>
              <w:bottom w:val="single" w:sz="4" w:space="0" w:color="auto"/>
              <w:right w:val="single" w:sz="4" w:space="0" w:color="auto"/>
            </w:tcBorders>
            <w:hideMark/>
          </w:tcPr>
          <w:p w14:paraId="0D9A8CD1"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lastRenderedPageBreak/>
              <w:t>Naziv aktivnosti/projekta u Proračunu: Održavanje poljskih puteva</w:t>
            </w:r>
          </w:p>
        </w:tc>
      </w:tr>
      <w:tr w:rsidR="00884D99" w:rsidRPr="00884D99" w14:paraId="4A7C1659" w14:textId="77777777" w:rsidTr="000E1DF4">
        <w:trPr>
          <w:trHeight w:val="281"/>
        </w:trPr>
        <w:tc>
          <w:tcPr>
            <w:tcW w:w="9493" w:type="dxa"/>
            <w:tcBorders>
              <w:top w:val="single" w:sz="4" w:space="0" w:color="auto"/>
              <w:left w:val="single" w:sz="4" w:space="0" w:color="auto"/>
              <w:bottom w:val="single" w:sz="4" w:space="0" w:color="auto"/>
              <w:right w:val="single" w:sz="4" w:space="0" w:color="auto"/>
            </w:tcBorders>
            <w:hideMark/>
          </w:tcPr>
          <w:p w14:paraId="40F3226A"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color w:val="000000"/>
                <w:sz w:val="22"/>
                <w:szCs w:val="22"/>
              </w:rPr>
              <w:t>U sklopu Programa Poljski putevi planirano je uređenje dio poljskih puteva uz kojih se nalaze zapuštena i neobrađena poljoprivredna zemljišta kako bi se ona u što kraćem vremena mogla osposobiti za poljoprivrednu proizvodnju. Uređenje poljskih puteva izvedeno je nasipavanjem rabljenog drobljenog materijala. Izvršenje je u skladu s planom proračuna.</w:t>
            </w:r>
          </w:p>
        </w:tc>
      </w:tr>
    </w:tbl>
    <w:p w14:paraId="473CEC59" w14:textId="77777777" w:rsidR="002851B2" w:rsidRDefault="002851B2" w:rsidP="00884D99">
      <w:pPr>
        <w:spacing w:line="252" w:lineRule="auto"/>
        <w:jc w:val="both"/>
        <w:rPr>
          <w:rFonts w:ascii="Arial" w:eastAsia="Aptos" w:hAnsi="Arial" w:cs="Arial"/>
          <w:b/>
          <w:color w:val="000000"/>
          <w:sz w:val="22"/>
          <w:szCs w:val="22"/>
        </w:rPr>
      </w:pPr>
    </w:p>
    <w:p w14:paraId="49CB4820" w14:textId="77777777" w:rsidR="00DD646A" w:rsidRDefault="00DD646A" w:rsidP="00884D99">
      <w:pPr>
        <w:spacing w:line="252" w:lineRule="auto"/>
        <w:jc w:val="both"/>
        <w:rPr>
          <w:rFonts w:ascii="Arial" w:eastAsia="Aptos" w:hAnsi="Arial" w:cs="Arial"/>
          <w:b/>
          <w:color w:val="000000"/>
          <w:sz w:val="22"/>
          <w:szCs w:val="22"/>
        </w:rPr>
      </w:pPr>
    </w:p>
    <w:p w14:paraId="4EE55C14" w14:textId="77777777" w:rsidR="00DD646A" w:rsidRDefault="00DD646A" w:rsidP="00884D99">
      <w:pPr>
        <w:spacing w:line="252" w:lineRule="auto"/>
        <w:jc w:val="both"/>
        <w:rPr>
          <w:rFonts w:ascii="Arial" w:eastAsia="Aptos" w:hAnsi="Arial" w:cs="Arial"/>
          <w:b/>
          <w:color w:val="000000"/>
          <w:sz w:val="22"/>
          <w:szCs w:val="22"/>
        </w:rPr>
      </w:pPr>
    </w:p>
    <w:p w14:paraId="365FFF17" w14:textId="77777777" w:rsidR="00DD646A" w:rsidRDefault="00DD646A" w:rsidP="00884D99">
      <w:pPr>
        <w:spacing w:line="252" w:lineRule="auto"/>
        <w:jc w:val="both"/>
        <w:rPr>
          <w:rFonts w:ascii="Arial" w:eastAsia="Aptos" w:hAnsi="Arial" w:cs="Arial"/>
          <w:b/>
          <w:color w:val="000000"/>
          <w:sz w:val="22"/>
          <w:szCs w:val="22"/>
        </w:rPr>
      </w:pPr>
    </w:p>
    <w:p w14:paraId="2E17F542" w14:textId="77777777" w:rsidR="00DD646A" w:rsidRDefault="00DD646A" w:rsidP="00884D99">
      <w:pPr>
        <w:spacing w:line="252" w:lineRule="auto"/>
        <w:jc w:val="both"/>
        <w:rPr>
          <w:rFonts w:ascii="Arial" w:eastAsia="Aptos" w:hAnsi="Arial" w:cs="Arial"/>
          <w:b/>
          <w:color w:val="000000"/>
          <w:sz w:val="22"/>
          <w:szCs w:val="22"/>
        </w:rPr>
      </w:pPr>
    </w:p>
    <w:p w14:paraId="536A3356" w14:textId="43845851"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pPr w:leftFromText="180" w:rightFromText="180" w:bottomFromText="160" w:vertAnchor="text" w:horzAnchor="margin" w:tblpY="112"/>
        <w:tblW w:w="9495" w:type="dxa"/>
        <w:tblLayout w:type="fixed"/>
        <w:tblLook w:val="04A0" w:firstRow="1" w:lastRow="0" w:firstColumn="1" w:lastColumn="0" w:noHBand="0" w:noVBand="1"/>
      </w:tblPr>
      <w:tblGrid>
        <w:gridCol w:w="2123"/>
        <w:gridCol w:w="2127"/>
        <w:gridCol w:w="1276"/>
        <w:gridCol w:w="1275"/>
        <w:gridCol w:w="1276"/>
        <w:gridCol w:w="1418"/>
      </w:tblGrid>
      <w:tr w:rsidR="00884D99" w:rsidRPr="00884D99" w14:paraId="07C72422" w14:textId="77777777" w:rsidTr="000E1DF4">
        <w:trPr>
          <w:trHeight w:val="54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C405C5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3C24016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126" w:type="dxa"/>
            <w:tcBorders>
              <w:top w:val="single" w:sz="4" w:space="0" w:color="auto"/>
              <w:left w:val="nil"/>
              <w:bottom w:val="single" w:sz="4" w:space="0" w:color="auto"/>
              <w:right w:val="single" w:sz="4" w:space="0" w:color="auto"/>
            </w:tcBorders>
            <w:noWrap/>
            <w:vAlign w:val="center"/>
            <w:hideMark/>
          </w:tcPr>
          <w:p w14:paraId="4C5686F0" w14:textId="77777777" w:rsidR="00884D99" w:rsidRPr="00884D99" w:rsidRDefault="00884D99" w:rsidP="00884D99">
            <w:pPr>
              <w:spacing w:line="252" w:lineRule="auto"/>
              <w:ind w:right="656"/>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76" w:type="dxa"/>
            <w:tcBorders>
              <w:top w:val="single" w:sz="4" w:space="0" w:color="auto"/>
              <w:left w:val="nil"/>
              <w:bottom w:val="single" w:sz="4" w:space="0" w:color="auto"/>
              <w:right w:val="single" w:sz="4" w:space="0" w:color="auto"/>
            </w:tcBorders>
            <w:vAlign w:val="center"/>
            <w:hideMark/>
          </w:tcPr>
          <w:p w14:paraId="2E8379B5"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E0EA6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438D1622" w14:textId="29DC3918"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1696F05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378F1937" w14:textId="00870BB0"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1013CC71" w14:textId="77777777" w:rsidTr="000E1DF4">
        <w:trPr>
          <w:trHeight w:val="235"/>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7DC1D4F6"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poljskih puteva</w:t>
            </w:r>
          </w:p>
        </w:tc>
      </w:tr>
      <w:tr w:rsidR="00884D99" w:rsidRPr="00884D99" w14:paraId="44FE0039" w14:textId="77777777" w:rsidTr="000E1DF4">
        <w:trPr>
          <w:trHeight w:val="221"/>
        </w:trPr>
        <w:tc>
          <w:tcPr>
            <w:tcW w:w="2122" w:type="dxa"/>
            <w:tcBorders>
              <w:top w:val="single" w:sz="4" w:space="0" w:color="auto"/>
              <w:left w:val="single" w:sz="4" w:space="0" w:color="auto"/>
              <w:bottom w:val="single" w:sz="4" w:space="0" w:color="auto"/>
              <w:right w:val="single" w:sz="4" w:space="0" w:color="auto"/>
            </w:tcBorders>
            <w:vAlign w:val="center"/>
            <w:hideMark/>
          </w:tcPr>
          <w:p w14:paraId="6296D44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Održavani i funkcionalni poljski putevi</w:t>
            </w:r>
          </w:p>
        </w:tc>
        <w:tc>
          <w:tcPr>
            <w:tcW w:w="2126" w:type="dxa"/>
            <w:tcBorders>
              <w:top w:val="nil"/>
              <w:left w:val="nil"/>
              <w:bottom w:val="single" w:sz="4" w:space="0" w:color="auto"/>
              <w:right w:val="single" w:sz="4" w:space="0" w:color="auto"/>
            </w:tcBorders>
            <w:noWrap/>
            <w:vAlign w:val="center"/>
            <w:hideMark/>
          </w:tcPr>
          <w:p w14:paraId="4F59AD3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planiranog održavanja</w:t>
            </w:r>
          </w:p>
        </w:tc>
        <w:tc>
          <w:tcPr>
            <w:tcW w:w="1276" w:type="dxa"/>
            <w:tcBorders>
              <w:top w:val="nil"/>
              <w:left w:val="nil"/>
              <w:bottom w:val="single" w:sz="4" w:space="0" w:color="auto"/>
              <w:right w:val="single" w:sz="4" w:space="0" w:color="auto"/>
            </w:tcBorders>
            <w:vAlign w:val="center"/>
            <w:hideMark/>
          </w:tcPr>
          <w:p w14:paraId="3E56C42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1B0470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nil"/>
              <w:left w:val="nil"/>
              <w:bottom w:val="single" w:sz="4" w:space="0" w:color="auto"/>
              <w:right w:val="single" w:sz="4" w:space="0" w:color="auto"/>
            </w:tcBorders>
            <w:noWrap/>
            <w:vAlign w:val="center"/>
            <w:hideMark/>
          </w:tcPr>
          <w:p w14:paraId="02A224E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nil"/>
              <w:left w:val="nil"/>
              <w:bottom w:val="single" w:sz="4" w:space="0" w:color="auto"/>
              <w:right w:val="single" w:sz="4" w:space="0" w:color="auto"/>
            </w:tcBorders>
            <w:vAlign w:val="center"/>
            <w:hideMark/>
          </w:tcPr>
          <w:p w14:paraId="216F46D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97,87%</w:t>
            </w:r>
          </w:p>
        </w:tc>
      </w:tr>
    </w:tbl>
    <w:p w14:paraId="5F5B722E" w14:textId="77777777" w:rsidR="00884D99" w:rsidRPr="00884D99" w:rsidRDefault="00884D99" w:rsidP="00884D99">
      <w:pPr>
        <w:spacing w:line="252" w:lineRule="auto"/>
        <w:jc w:val="both"/>
        <w:rPr>
          <w:rFonts w:ascii="Arial" w:eastAsia="Aptos" w:hAnsi="Arial" w:cs="Arial"/>
          <w:b/>
          <w:color w:val="000000"/>
          <w:sz w:val="22"/>
          <w:szCs w:val="22"/>
        </w:rPr>
      </w:pPr>
    </w:p>
    <w:tbl>
      <w:tblPr>
        <w:tblW w:w="952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525"/>
      </w:tblGrid>
      <w:tr w:rsidR="00884D99" w:rsidRPr="00884D99" w14:paraId="545522E5" w14:textId="77777777" w:rsidTr="000E1DF4">
        <w:trPr>
          <w:trHeight w:val="195"/>
        </w:trPr>
        <w:tc>
          <w:tcPr>
            <w:tcW w:w="9529" w:type="dxa"/>
            <w:tcBorders>
              <w:top w:val="single" w:sz="18" w:space="0" w:color="auto"/>
              <w:left w:val="single" w:sz="18" w:space="0" w:color="auto"/>
              <w:bottom w:val="single" w:sz="18" w:space="0" w:color="auto"/>
              <w:right w:val="single" w:sz="18" w:space="0" w:color="auto"/>
            </w:tcBorders>
            <w:noWrap/>
            <w:hideMark/>
          </w:tcPr>
          <w:p w14:paraId="523848FE"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PROGRAM 1005 Higijena okoliša </w:t>
            </w:r>
          </w:p>
        </w:tc>
      </w:tr>
      <w:tr w:rsidR="00884D99" w:rsidRPr="00884D99" w14:paraId="6D3ED626" w14:textId="77777777" w:rsidTr="000E1DF4">
        <w:trPr>
          <w:trHeight w:val="422"/>
        </w:trPr>
        <w:tc>
          <w:tcPr>
            <w:tcW w:w="9529" w:type="dxa"/>
            <w:tcBorders>
              <w:top w:val="single" w:sz="18" w:space="0" w:color="auto"/>
              <w:left w:val="single" w:sz="18" w:space="0" w:color="auto"/>
              <w:bottom w:val="single" w:sz="18" w:space="0" w:color="auto"/>
              <w:right w:val="single" w:sz="18" w:space="0" w:color="auto"/>
            </w:tcBorders>
            <w:noWrap/>
            <w:hideMark/>
          </w:tcPr>
          <w:p w14:paraId="6128973C"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Unutar Programa nalazi se aktivnost Zbrinjavanja životinja bez nadzora u svrhu uklanjanja divljih životinja s javnih površina.</w:t>
            </w:r>
          </w:p>
        </w:tc>
      </w:tr>
    </w:tbl>
    <w:p w14:paraId="1EAA6B97" w14:textId="77777777" w:rsidR="00884D99" w:rsidRPr="00884D99" w:rsidRDefault="00884D99" w:rsidP="00884D99">
      <w:pPr>
        <w:spacing w:line="252" w:lineRule="auto"/>
        <w:jc w:val="both"/>
        <w:rPr>
          <w:rFonts w:ascii="Arial" w:eastAsia="Aptos" w:hAnsi="Arial" w:cs="Arial"/>
          <w:color w:val="000000"/>
          <w:sz w:val="22"/>
          <w:szCs w:val="22"/>
        </w:rPr>
      </w:pPr>
    </w:p>
    <w:p w14:paraId="0AEE3608"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financijskih sredstava po aktivnostima unutar programa:</w:t>
      </w:r>
    </w:p>
    <w:tbl>
      <w:tblPr>
        <w:tblpPr w:leftFromText="180" w:rightFromText="180" w:bottomFromText="160" w:vertAnchor="text" w:horzAnchor="margin" w:tblpY="55"/>
        <w:tblW w:w="9493" w:type="dxa"/>
        <w:tblLook w:val="04A0" w:firstRow="1" w:lastRow="0" w:firstColumn="1" w:lastColumn="0" w:noHBand="0" w:noVBand="1"/>
      </w:tblPr>
      <w:tblGrid>
        <w:gridCol w:w="5009"/>
        <w:gridCol w:w="1697"/>
        <w:gridCol w:w="1697"/>
        <w:gridCol w:w="1090"/>
      </w:tblGrid>
      <w:tr w:rsidR="00884D99" w:rsidRPr="00884D99" w14:paraId="1DA6C722" w14:textId="77777777" w:rsidTr="000E1DF4">
        <w:trPr>
          <w:trHeight w:val="515"/>
        </w:trPr>
        <w:tc>
          <w:tcPr>
            <w:tcW w:w="5009" w:type="dxa"/>
            <w:tcBorders>
              <w:top w:val="single" w:sz="4" w:space="0" w:color="auto"/>
              <w:left w:val="single" w:sz="4" w:space="0" w:color="auto"/>
              <w:bottom w:val="single" w:sz="4" w:space="0" w:color="auto"/>
              <w:right w:val="single" w:sz="4" w:space="0" w:color="auto"/>
            </w:tcBorders>
            <w:noWrap/>
            <w:vAlign w:val="center"/>
            <w:hideMark/>
          </w:tcPr>
          <w:p w14:paraId="6F9B90E4"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1697" w:type="dxa"/>
            <w:tcBorders>
              <w:top w:val="single" w:sz="4" w:space="0" w:color="auto"/>
              <w:left w:val="nil"/>
              <w:bottom w:val="single" w:sz="4" w:space="0" w:color="auto"/>
              <w:right w:val="single" w:sz="4" w:space="0" w:color="auto"/>
            </w:tcBorders>
            <w:vAlign w:val="center"/>
            <w:hideMark/>
          </w:tcPr>
          <w:p w14:paraId="3E127FAD"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66B8EBA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1697" w:type="dxa"/>
            <w:tcBorders>
              <w:top w:val="single" w:sz="4" w:space="0" w:color="auto"/>
              <w:left w:val="nil"/>
              <w:bottom w:val="single" w:sz="4" w:space="0" w:color="auto"/>
              <w:right w:val="single" w:sz="4" w:space="0" w:color="auto"/>
            </w:tcBorders>
            <w:vAlign w:val="center"/>
            <w:hideMark/>
          </w:tcPr>
          <w:p w14:paraId="5F34933F"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7F01B937" w14:textId="57D81ABB"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090" w:type="dxa"/>
            <w:tcBorders>
              <w:top w:val="single" w:sz="4" w:space="0" w:color="auto"/>
              <w:left w:val="nil"/>
              <w:bottom w:val="single" w:sz="4" w:space="0" w:color="auto"/>
              <w:right w:val="single" w:sz="4" w:space="0" w:color="auto"/>
            </w:tcBorders>
            <w:vAlign w:val="center"/>
            <w:hideMark/>
          </w:tcPr>
          <w:p w14:paraId="002B715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4E1460B8" w14:textId="77777777" w:rsidTr="000E1DF4">
        <w:trPr>
          <w:trHeight w:val="257"/>
        </w:trPr>
        <w:tc>
          <w:tcPr>
            <w:tcW w:w="5009" w:type="dxa"/>
            <w:tcBorders>
              <w:top w:val="single" w:sz="4" w:space="0" w:color="auto"/>
              <w:left w:val="single" w:sz="4" w:space="0" w:color="auto"/>
              <w:bottom w:val="single" w:sz="4" w:space="0" w:color="auto"/>
              <w:right w:val="single" w:sz="4" w:space="0" w:color="auto"/>
            </w:tcBorders>
            <w:vAlign w:val="center"/>
            <w:hideMark/>
          </w:tcPr>
          <w:p w14:paraId="22321841"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A100002 Zbrinjavanje životinja bez nadzora</w:t>
            </w:r>
          </w:p>
        </w:tc>
        <w:tc>
          <w:tcPr>
            <w:tcW w:w="1697" w:type="dxa"/>
            <w:tcBorders>
              <w:top w:val="nil"/>
              <w:left w:val="nil"/>
              <w:bottom w:val="single" w:sz="4" w:space="0" w:color="auto"/>
              <w:right w:val="single" w:sz="4" w:space="0" w:color="auto"/>
            </w:tcBorders>
            <w:noWrap/>
            <w:vAlign w:val="bottom"/>
            <w:hideMark/>
          </w:tcPr>
          <w:p w14:paraId="76D9409D"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2.655,00</w:t>
            </w:r>
          </w:p>
        </w:tc>
        <w:tc>
          <w:tcPr>
            <w:tcW w:w="1697" w:type="dxa"/>
            <w:tcBorders>
              <w:top w:val="nil"/>
              <w:left w:val="nil"/>
              <w:bottom w:val="single" w:sz="4" w:space="0" w:color="auto"/>
              <w:right w:val="single" w:sz="4" w:space="0" w:color="auto"/>
            </w:tcBorders>
            <w:noWrap/>
            <w:vAlign w:val="bottom"/>
            <w:hideMark/>
          </w:tcPr>
          <w:p w14:paraId="0790C06C"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2.654,45</w:t>
            </w:r>
          </w:p>
        </w:tc>
        <w:tc>
          <w:tcPr>
            <w:tcW w:w="1090" w:type="dxa"/>
            <w:tcBorders>
              <w:top w:val="nil"/>
              <w:left w:val="nil"/>
              <w:bottom w:val="single" w:sz="4" w:space="0" w:color="auto"/>
              <w:right w:val="single" w:sz="4" w:space="0" w:color="auto"/>
            </w:tcBorders>
            <w:vAlign w:val="bottom"/>
            <w:hideMark/>
          </w:tcPr>
          <w:p w14:paraId="5732AC99"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100,00</w:t>
            </w:r>
          </w:p>
        </w:tc>
      </w:tr>
      <w:tr w:rsidR="00884D99" w:rsidRPr="00884D99" w14:paraId="5B3CC047" w14:textId="77777777" w:rsidTr="000E1DF4">
        <w:trPr>
          <w:trHeight w:val="526"/>
        </w:trPr>
        <w:tc>
          <w:tcPr>
            <w:tcW w:w="5009" w:type="dxa"/>
            <w:tcBorders>
              <w:top w:val="single" w:sz="4" w:space="0" w:color="auto"/>
              <w:left w:val="single" w:sz="4" w:space="0" w:color="auto"/>
              <w:bottom w:val="single" w:sz="4" w:space="0" w:color="auto"/>
              <w:right w:val="single" w:sz="4" w:space="0" w:color="auto"/>
            </w:tcBorders>
            <w:noWrap/>
            <w:vAlign w:val="center"/>
            <w:hideMark/>
          </w:tcPr>
          <w:p w14:paraId="7ECF4556"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1697" w:type="dxa"/>
            <w:tcBorders>
              <w:top w:val="single" w:sz="4" w:space="0" w:color="auto"/>
              <w:left w:val="nil"/>
              <w:bottom w:val="single" w:sz="4" w:space="0" w:color="auto"/>
              <w:right w:val="single" w:sz="4" w:space="0" w:color="auto"/>
            </w:tcBorders>
            <w:noWrap/>
            <w:vAlign w:val="center"/>
            <w:hideMark/>
          </w:tcPr>
          <w:p w14:paraId="70A3F3EB"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Aptos" w:hAnsi="Arial" w:cs="Arial"/>
                <w:b/>
                <w:bCs/>
                <w:color w:val="000000"/>
                <w:sz w:val="22"/>
                <w:szCs w:val="22"/>
              </w:rPr>
              <w:t>2.655,00</w:t>
            </w:r>
          </w:p>
        </w:tc>
        <w:tc>
          <w:tcPr>
            <w:tcW w:w="1697" w:type="dxa"/>
            <w:tcBorders>
              <w:top w:val="single" w:sz="4" w:space="0" w:color="auto"/>
              <w:left w:val="nil"/>
              <w:bottom w:val="single" w:sz="4" w:space="0" w:color="auto"/>
              <w:right w:val="single" w:sz="4" w:space="0" w:color="auto"/>
            </w:tcBorders>
            <w:noWrap/>
            <w:vAlign w:val="center"/>
            <w:hideMark/>
          </w:tcPr>
          <w:p w14:paraId="5CD16BFD"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2.654,45</w:t>
            </w:r>
          </w:p>
        </w:tc>
        <w:tc>
          <w:tcPr>
            <w:tcW w:w="1090" w:type="dxa"/>
            <w:tcBorders>
              <w:top w:val="single" w:sz="4" w:space="0" w:color="auto"/>
              <w:left w:val="nil"/>
              <w:bottom w:val="single" w:sz="4" w:space="0" w:color="auto"/>
              <w:right w:val="single" w:sz="4" w:space="0" w:color="auto"/>
            </w:tcBorders>
            <w:vAlign w:val="center"/>
            <w:hideMark/>
          </w:tcPr>
          <w:p w14:paraId="6928BF3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100,00</w:t>
            </w:r>
          </w:p>
        </w:tc>
      </w:tr>
    </w:tbl>
    <w:p w14:paraId="44A94413" w14:textId="77777777" w:rsidR="00884D99" w:rsidRPr="00884D99" w:rsidRDefault="00884D99" w:rsidP="00884D99">
      <w:pPr>
        <w:spacing w:line="252" w:lineRule="auto"/>
        <w:jc w:val="both"/>
        <w:rPr>
          <w:rFonts w:ascii="Arial" w:eastAsia="Aptos" w:hAnsi="Arial" w:cs="Arial"/>
          <w:color w:val="000000"/>
          <w:sz w:val="22"/>
          <w:szCs w:val="22"/>
        </w:rPr>
      </w:pPr>
    </w:p>
    <w:p w14:paraId="2CA57667"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pPr w:leftFromText="180" w:rightFromText="180" w:bottomFromText="160" w:vertAnchor="text" w:horzAnchor="margin" w:tblpY="37"/>
        <w:tblW w:w="9810" w:type="dxa"/>
        <w:tblLayout w:type="fixed"/>
        <w:tblLook w:val="04A0" w:firstRow="1" w:lastRow="0" w:firstColumn="1" w:lastColumn="0" w:noHBand="0" w:noVBand="1"/>
      </w:tblPr>
      <w:tblGrid>
        <w:gridCol w:w="9499"/>
        <w:gridCol w:w="311"/>
      </w:tblGrid>
      <w:tr w:rsidR="00884D99" w:rsidRPr="00884D99" w14:paraId="65CAF133" w14:textId="77777777" w:rsidTr="000E1DF4">
        <w:trPr>
          <w:gridAfter w:val="1"/>
          <w:wAfter w:w="311" w:type="dxa"/>
          <w:trHeight w:val="67"/>
        </w:trPr>
        <w:tc>
          <w:tcPr>
            <w:tcW w:w="9493" w:type="dxa"/>
            <w:tcBorders>
              <w:top w:val="single" w:sz="4" w:space="0" w:color="auto"/>
              <w:left w:val="single" w:sz="4" w:space="0" w:color="auto"/>
              <w:bottom w:val="single" w:sz="4" w:space="0" w:color="auto"/>
              <w:right w:val="single" w:sz="4" w:space="0" w:color="auto"/>
            </w:tcBorders>
            <w:hideMark/>
          </w:tcPr>
          <w:p w14:paraId="62BC1DAA"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Zbrinjavanje životinja bez nadzora</w:t>
            </w:r>
          </w:p>
        </w:tc>
      </w:tr>
      <w:tr w:rsidR="00884D99" w:rsidRPr="00884D99" w14:paraId="0FC375F0" w14:textId="77777777" w:rsidTr="000E1DF4">
        <w:trPr>
          <w:gridAfter w:val="1"/>
          <w:wAfter w:w="311" w:type="dxa"/>
          <w:trHeight w:val="499"/>
        </w:trPr>
        <w:tc>
          <w:tcPr>
            <w:tcW w:w="9493" w:type="dxa"/>
            <w:vMerge w:val="restart"/>
            <w:tcBorders>
              <w:top w:val="single" w:sz="4" w:space="0" w:color="auto"/>
              <w:left w:val="single" w:sz="4" w:space="0" w:color="auto"/>
              <w:bottom w:val="single" w:sz="4" w:space="0" w:color="auto"/>
              <w:right w:val="single" w:sz="4" w:space="0" w:color="auto"/>
            </w:tcBorders>
            <w:hideMark/>
          </w:tcPr>
          <w:p w14:paraId="359427B1"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U sklopu Programa Higijena okoliša, predviđena aktivnost Zbrinjavanja životinja bez nadzora odnosi se na provođenje Programa zaštite divljači na području grada Virovitice. Sukladno sklopljenom Ugovoru o provođenju Programa zaštite divljači izvršena je i financijska isplata planirana za ovu godinu.</w:t>
            </w:r>
          </w:p>
        </w:tc>
      </w:tr>
      <w:tr w:rsidR="00884D99" w:rsidRPr="00884D99" w14:paraId="230269EC" w14:textId="77777777" w:rsidTr="000E1DF4">
        <w:trPr>
          <w:trHeight w:val="483"/>
        </w:trPr>
        <w:tc>
          <w:tcPr>
            <w:tcW w:w="9493" w:type="dxa"/>
            <w:vMerge/>
            <w:tcBorders>
              <w:top w:val="single" w:sz="4" w:space="0" w:color="auto"/>
              <w:left w:val="single" w:sz="4" w:space="0" w:color="auto"/>
              <w:bottom w:val="single" w:sz="4" w:space="0" w:color="auto"/>
              <w:right w:val="single" w:sz="4" w:space="0" w:color="auto"/>
            </w:tcBorders>
            <w:vAlign w:val="center"/>
            <w:hideMark/>
          </w:tcPr>
          <w:p w14:paraId="58903A59" w14:textId="77777777" w:rsidR="00884D99" w:rsidRPr="00884D99" w:rsidRDefault="00884D99" w:rsidP="00884D99">
            <w:pPr>
              <w:spacing w:after="0" w:line="276" w:lineRule="auto"/>
              <w:rPr>
                <w:rFonts w:ascii="Arial" w:eastAsia="Aptos" w:hAnsi="Arial" w:cs="Arial"/>
                <w:color w:val="000000"/>
                <w:sz w:val="22"/>
                <w:szCs w:val="22"/>
              </w:rPr>
            </w:pPr>
          </w:p>
        </w:tc>
        <w:tc>
          <w:tcPr>
            <w:tcW w:w="311" w:type="dxa"/>
            <w:vAlign w:val="center"/>
          </w:tcPr>
          <w:p w14:paraId="301B5115" w14:textId="77777777" w:rsidR="00884D99" w:rsidRPr="00884D99" w:rsidRDefault="00884D99" w:rsidP="00884D99">
            <w:pPr>
              <w:spacing w:line="252" w:lineRule="auto"/>
              <w:rPr>
                <w:rFonts w:ascii="Arial" w:eastAsia="Aptos" w:hAnsi="Arial" w:cs="Arial"/>
                <w:color w:val="000000"/>
                <w:sz w:val="22"/>
                <w:szCs w:val="22"/>
              </w:rPr>
            </w:pPr>
          </w:p>
        </w:tc>
      </w:tr>
    </w:tbl>
    <w:p w14:paraId="2EA64DAA" w14:textId="77777777" w:rsidR="00884D99" w:rsidRPr="00884D99" w:rsidRDefault="00884D99" w:rsidP="00884D99">
      <w:pPr>
        <w:spacing w:line="252" w:lineRule="auto"/>
        <w:jc w:val="both"/>
        <w:rPr>
          <w:rFonts w:ascii="Arial" w:eastAsia="Aptos" w:hAnsi="Arial" w:cs="Arial"/>
          <w:b/>
          <w:color w:val="000000"/>
          <w:sz w:val="22"/>
          <w:szCs w:val="22"/>
        </w:rPr>
      </w:pPr>
    </w:p>
    <w:p w14:paraId="3CFE3ECF" w14:textId="77777777"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pPr w:leftFromText="180" w:rightFromText="180" w:bottomFromText="160" w:vertAnchor="text" w:horzAnchor="margin" w:tblpY="52"/>
        <w:tblW w:w="9495" w:type="dxa"/>
        <w:tblLayout w:type="fixed"/>
        <w:tblLook w:val="04A0" w:firstRow="1" w:lastRow="0" w:firstColumn="1" w:lastColumn="0" w:noHBand="0" w:noVBand="1"/>
      </w:tblPr>
      <w:tblGrid>
        <w:gridCol w:w="2123"/>
        <w:gridCol w:w="2127"/>
        <w:gridCol w:w="1225"/>
        <w:gridCol w:w="1326"/>
        <w:gridCol w:w="1276"/>
        <w:gridCol w:w="1418"/>
      </w:tblGrid>
      <w:tr w:rsidR="00884D99" w:rsidRPr="00884D99" w14:paraId="1DC76C60" w14:textId="77777777" w:rsidTr="000E1DF4">
        <w:trPr>
          <w:trHeight w:val="989"/>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00BC730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58968A1F"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126" w:type="dxa"/>
            <w:tcBorders>
              <w:top w:val="single" w:sz="4" w:space="0" w:color="auto"/>
              <w:left w:val="nil"/>
              <w:bottom w:val="single" w:sz="4" w:space="0" w:color="auto"/>
              <w:right w:val="single" w:sz="4" w:space="0" w:color="auto"/>
            </w:tcBorders>
            <w:noWrap/>
            <w:vAlign w:val="center"/>
            <w:hideMark/>
          </w:tcPr>
          <w:p w14:paraId="223D9D4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25" w:type="dxa"/>
            <w:tcBorders>
              <w:top w:val="single" w:sz="4" w:space="0" w:color="auto"/>
              <w:left w:val="nil"/>
              <w:bottom w:val="single" w:sz="4" w:space="0" w:color="auto"/>
              <w:right w:val="single" w:sz="4" w:space="0" w:color="auto"/>
            </w:tcBorders>
            <w:vAlign w:val="center"/>
            <w:hideMark/>
          </w:tcPr>
          <w:p w14:paraId="30C7A62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326" w:type="dxa"/>
            <w:tcBorders>
              <w:top w:val="single" w:sz="4" w:space="0" w:color="auto"/>
              <w:left w:val="single" w:sz="4" w:space="0" w:color="auto"/>
              <w:bottom w:val="single" w:sz="4" w:space="0" w:color="auto"/>
              <w:right w:val="single" w:sz="4" w:space="0" w:color="auto"/>
            </w:tcBorders>
            <w:vAlign w:val="center"/>
            <w:hideMark/>
          </w:tcPr>
          <w:p w14:paraId="763EF01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678D0009" w14:textId="2C17DD12"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2747524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762C550B" w14:textId="2A88D2A5"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2DE625EE" w14:textId="77777777" w:rsidTr="000E1DF4">
        <w:trPr>
          <w:trHeight w:val="300"/>
        </w:trPr>
        <w:tc>
          <w:tcPr>
            <w:tcW w:w="9493" w:type="dxa"/>
            <w:gridSpan w:val="6"/>
            <w:tcBorders>
              <w:top w:val="single" w:sz="4" w:space="0" w:color="auto"/>
              <w:left w:val="single" w:sz="4" w:space="0" w:color="auto"/>
              <w:bottom w:val="single" w:sz="4" w:space="0" w:color="auto"/>
              <w:right w:val="single" w:sz="4" w:space="0" w:color="auto"/>
            </w:tcBorders>
            <w:hideMark/>
          </w:tcPr>
          <w:p w14:paraId="06956F94"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Zbrinjavanje životinja bez nadzora</w:t>
            </w:r>
          </w:p>
        </w:tc>
      </w:tr>
      <w:tr w:rsidR="00884D99" w:rsidRPr="00884D99" w14:paraId="418142EB" w14:textId="77777777" w:rsidTr="000E1DF4">
        <w:trPr>
          <w:trHeight w:val="679"/>
        </w:trPr>
        <w:tc>
          <w:tcPr>
            <w:tcW w:w="2122" w:type="dxa"/>
            <w:tcBorders>
              <w:top w:val="single" w:sz="4" w:space="0" w:color="auto"/>
              <w:left w:val="single" w:sz="4" w:space="0" w:color="auto"/>
              <w:bottom w:val="single" w:sz="4" w:space="0" w:color="auto"/>
              <w:right w:val="single" w:sz="4" w:space="0" w:color="auto"/>
            </w:tcBorders>
            <w:vAlign w:val="center"/>
            <w:hideMark/>
          </w:tcPr>
          <w:p w14:paraId="7149F8E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Zbrinute životinje bez nadzora zatečene na području grada Virovitice</w:t>
            </w:r>
          </w:p>
        </w:tc>
        <w:tc>
          <w:tcPr>
            <w:tcW w:w="2126" w:type="dxa"/>
            <w:tcBorders>
              <w:top w:val="single" w:sz="4" w:space="0" w:color="auto"/>
              <w:left w:val="nil"/>
              <w:bottom w:val="single" w:sz="4" w:space="0" w:color="auto"/>
              <w:right w:val="single" w:sz="4" w:space="0" w:color="auto"/>
            </w:tcBorders>
            <w:noWrap/>
            <w:vAlign w:val="center"/>
            <w:hideMark/>
          </w:tcPr>
          <w:p w14:paraId="3DDE567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Programa zaštite divljači za lovnu godinu</w:t>
            </w:r>
          </w:p>
        </w:tc>
        <w:tc>
          <w:tcPr>
            <w:tcW w:w="1225" w:type="dxa"/>
            <w:tcBorders>
              <w:top w:val="single" w:sz="4" w:space="0" w:color="auto"/>
              <w:left w:val="nil"/>
              <w:bottom w:val="single" w:sz="4" w:space="0" w:color="auto"/>
              <w:right w:val="single" w:sz="4" w:space="0" w:color="auto"/>
            </w:tcBorders>
            <w:vAlign w:val="center"/>
            <w:hideMark/>
          </w:tcPr>
          <w:p w14:paraId="15A6DA3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6" w:type="dxa"/>
            <w:tcBorders>
              <w:top w:val="single" w:sz="4" w:space="0" w:color="auto"/>
              <w:left w:val="single" w:sz="4" w:space="0" w:color="auto"/>
              <w:bottom w:val="single" w:sz="4" w:space="0" w:color="auto"/>
              <w:right w:val="single" w:sz="4" w:space="0" w:color="auto"/>
            </w:tcBorders>
            <w:noWrap/>
            <w:vAlign w:val="center"/>
            <w:hideMark/>
          </w:tcPr>
          <w:p w14:paraId="3D0EF79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023CC30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7013C53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p w14:paraId="16F118DA" w14:textId="77777777" w:rsidR="00884D99" w:rsidRPr="00884D99" w:rsidRDefault="00884D99" w:rsidP="00884D99">
      <w:pPr>
        <w:spacing w:line="252" w:lineRule="auto"/>
        <w:ind w:firstLine="708"/>
        <w:jc w:val="both"/>
        <w:rPr>
          <w:rFonts w:ascii="Arial" w:eastAsia="Aptos" w:hAnsi="Arial" w:cs="Arial"/>
          <w:b/>
          <w:color w:val="000000"/>
          <w:sz w:val="22"/>
          <w:szCs w:val="22"/>
        </w:rPr>
      </w:pPr>
    </w:p>
    <w:tbl>
      <w:tblPr>
        <w:tblpPr w:leftFromText="180" w:rightFromText="180" w:bottomFromText="160" w:vertAnchor="text" w:horzAnchor="margin" w:tblpY="-44"/>
        <w:tblW w:w="952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525"/>
      </w:tblGrid>
      <w:tr w:rsidR="00884D99" w:rsidRPr="00884D99" w14:paraId="1FB68060" w14:textId="77777777" w:rsidTr="000E1DF4">
        <w:trPr>
          <w:trHeight w:val="228"/>
        </w:trPr>
        <w:tc>
          <w:tcPr>
            <w:tcW w:w="9523" w:type="dxa"/>
            <w:tcBorders>
              <w:top w:val="single" w:sz="18" w:space="0" w:color="auto"/>
              <w:left w:val="single" w:sz="18" w:space="0" w:color="auto"/>
              <w:bottom w:val="single" w:sz="18" w:space="0" w:color="auto"/>
              <w:right w:val="single" w:sz="18" w:space="0" w:color="auto"/>
            </w:tcBorders>
            <w:noWrap/>
            <w:hideMark/>
          </w:tcPr>
          <w:p w14:paraId="3A5310C1"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PROGRAM 1007 Javni radovi </w:t>
            </w:r>
          </w:p>
        </w:tc>
      </w:tr>
      <w:tr w:rsidR="00884D99" w:rsidRPr="00884D99" w14:paraId="1EBA4CF1" w14:textId="77777777" w:rsidTr="000E1DF4">
        <w:trPr>
          <w:trHeight w:val="494"/>
        </w:trPr>
        <w:tc>
          <w:tcPr>
            <w:tcW w:w="9523" w:type="dxa"/>
            <w:tcBorders>
              <w:top w:val="single" w:sz="18" w:space="0" w:color="auto"/>
              <w:left w:val="single" w:sz="18" w:space="0" w:color="auto"/>
              <w:bottom w:val="single" w:sz="18" w:space="0" w:color="auto"/>
              <w:right w:val="single" w:sz="18" w:space="0" w:color="auto"/>
            </w:tcBorders>
            <w:noWrap/>
            <w:hideMark/>
          </w:tcPr>
          <w:p w14:paraId="3767A88F"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xml:space="preserve">: Unutar Programa nalazi se aktivnost Javnih radova koja se odnosi na provođenje mjera od strane Hrvatskog zavoda za zapošljavanje u svrhu društveno korisnog rada iz područja zaštite okoliša, komunalnih poslova, održavanja i socijalne skrbi.  </w:t>
            </w:r>
          </w:p>
        </w:tc>
      </w:tr>
    </w:tbl>
    <w:p w14:paraId="6C268EF7" w14:textId="77777777" w:rsidR="00884D99" w:rsidRPr="00884D99" w:rsidRDefault="00884D99" w:rsidP="00884D99">
      <w:pPr>
        <w:spacing w:line="252" w:lineRule="auto"/>
        <w:jc w:val="both"/>
        <w:rPr>
          <w:rFonts w:ascii="Arial" w:eastAsia="Aptos" w:hAnsi="Arial" w:cs="Arial"/>
          <w:color w:val="000000"/>
          <w:sz w:val="22"/>
          <w:szCs w:val="22"/>
        </w:rPr>
      </w:pPr>
    </w:p>
    <w:p w14:paraId="1E479CA2"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W w:w="9507" w:type="dxa"/>
        <w:tblInd w:w="-5" w:type="dxa"/>
        <w:tblLook w:val="04A0" w:firstRow="1" w:lastRow="0" w:firstColumn="1" w:lastColumn="0" w:noHBand="0" w:noVBand="1"/>
      </w:tblPr>
      <w:tblGrid>
        <w:gridCol w:w="5335"/>
        <w:gridCol w:w="1778"/>
        <w:gridCol w:w="1481"/>
        <w:gridCol w:w="913"/>
      </w:tblGrid>
      <w:tr w:rsidR="00884D99" w:rsidRPr="00884D99" w14:paraId="3965F0AD" w14:textId="77777777" w:rsidTr="000E1DF4">
        <w:trPr>
          <w:trHeight w:val="515"/>
        </w:trPr>
        <w:tc>
          <w:tcPr>
            <w:tcW w:w="5335" w:type="dxa"/>
            <w:tcBorders>
              <w:top w:val="single" w:sz="4" w:space="0" w:color="auto"/>
              <w:left w:val="single" w:sz="4" w:space="0" w:color="auto"/>
              <w:bottom w:val="single" w:sz="4" w:space="0" w:color="auto"/>
              <w:right w:val="single" w:sz="4" w:space="0" w:color="auto"/>
            </w:tcBorders>
            <w:noWrap/>
            <w:vAlign w:val="center"/>
            <w:hideMark/>
          </w:tcPr>
          <w:p w14:paraId="3C50B2E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1778" w:type="dxa"/>
            <w:tcBorders>
              <w:top w:val="single" w:sz="4" w:space="0" w:color="auto"/>
              <w:left w:val="nil"/>
              <w:bottom w:val="single" w:sz="4" w:space="0" w:color="auto"/>
              <w:right w:val="single" w:sz="4" w:space="0" w:color="auto"/>
            </w:tcBorders>
            <w:vAlign w:val="center"/>
            <w:hideMark/>
          </w:tcPr>
          <w:p w14:paraId="7EECA075"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56D4A675"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1481" w:type="dxa"/>
            <w:tcBorders>
              <w:top w:val="single" w:sz="4" w:space="0" w:color="auto"/>
              <w:left w:val="nil"/>
              <w:bottom w:val="single" w:sz="4" w:space="0" w:color="auto"/>
              <w:right w:val="single" w:sz="4" w:space="0" w:color="auto"/>
            </w:tcBorders>
            <w:vAlign w:val="center"/>
            <w:hideMark/>
          </w:tcPr>
          <w:p w14:paraId="3702BD6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7F281B22" w14:textId="5E05D0A1"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913" w:type="dxa"/>
            <w:tcBorders>
              <w:top w:val="single" w:sz="4" w:space="0" w:color="auto"/>
              <w:left w:val="nil"/>
              <w:bottom w:val="single" w:sz="4" w:space="0" w:color="auto"/>
              <w:right w:val="single" w:sz="4" w:space="0" w:color="auto"/>
            </w:tcBorders>
            <w:vAlign w:val="center"/>
            <w:hideMark/>
          </w:tcPr>
          <w:p w14:paraId="40A5F2F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19A85F80" w14:textId="77777777" w:rsidTr="000E1DF4">
        <w:trPr>
          <w:trHeight w:val="358"/>
        </w:trPr>
        <w:tc>
          <w:tcPr>
            <w:tcW w:w="5335" w:type="dxa"/>
            <w:tcBorders>
              <w:top w:val="single" w:sz="4" w:space="0" w:color="auto"/>
              <w:left w:val="single" w:sz="4" w:space="0" w:color="auto"/>
              <w:bottom w:val="single" w:sz="4" w:space="0" w:color="auto"/>
              <w:right w:val="single" w:sz="4" w:space="0" w:color="auto"/>
            </w:tcBorders>
            <w:vAlign w:val="center"/>
            <w:hideMark/>
          </w:tcPr>
          <w:p w14:paraId="16CEF09F"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A100001 Javni radovi</w:t>
            </w:r>
          </w:p>
        </w:tc>
        <w:tc>
          <w:tcPr>
            <w:tcW w:w="1778" w:type="dxa"/>
            <w:tcBorders>
              <w:top w:val="nil"/>
              <w:left w:val="nil"/>
              <w:bottom w:val="single" w:sz="4" w:space="0" w:color="auto"/>
              <w:right w:val="single" w:sz="4" w:space="0" w:color="auto"/>
            </w:tcBorders>
            <w:noWrap/>
            <w:vAlign w:val="bottom"/>
            <w:hideMark/>
          </w:tcPr>
          <w:p w14:paraId="1BF1BA16"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66.649,00</w:t>
            </w:r>
          </w:p>
        </w:tc>
        <w:tc>
          <w:tcPr>
            <w:tcW w:w="1481" w:type="dxa"/>
            <w:tcBorders>
              <w:top w:val="nil"/>
              <w:left w:val="nil"/>
              <w:bottom w:val="single" w:sz="4" w:space="0" w:color="auto"/>
              <w:right w:val="single" w:sz="4" w:space="0" w:color="auto"/>
            </w:tcBorders>
            <w:noWrap/>
            <w:vAlign w:val="bottom"/>
            <w:hideMark/>
          </w:tcPr>
          <w:p w14:paraId="237CABE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49.957,41</w:t>
            </w:r>
          </w:p>
        </w:tc>
        <w:tc>
          <w:tcPr>
            <w:tcW w:w="913" w:type="dxa"/>
            <w:tcBorders>
              <w:top w:val="nil"/>
              <w:left w:val="nil"/>
              <w:bottom w:val="single" w:sz="4" w:space="0" w:color="auto"/>
              <w:right w:val="single" w:sz="4" w:space="0" w:color="auto"/>
            </w:tcBorders>
            <w:vAlign w:val="bottom"/>
            <w:hideMark/>
          </w:tcPr>
          <w:p w14:paraId="00DC2C9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74,96</w:t>
            </w:r>
          </w:p>
        </w:tc>
      </w:tr>
      <w:tr w:rsidR="00884D99" w:rsidRPr="00884D99" w14:paraId="1A0EE22D" w14:textId="77777777" w:rsidTr="000E1DF4">
        <w:trPr>
          <w:trHeight w:val="220"/>
        </w:trPr>
        <w:tc>
          <w:tcPr>
            <w:tcW w:w="5335" w:type="dxa"/>
            <w:tcBorders>
              <w:top w:val="single" w:sz="4" w:space="0" w:color="auto"/>
              <w:left w:val="single" w:sz="4" w:space="0" w:color="auto"/>
              <w:bottom w:val="single" w:sz="4" w:space="0" w:color="auto"/>
              <w:right w:val="single" w:sz="4" w:space="0" w:color="auto"/>
            </w:tcBorders>
            <w:noWrap/>
            <w:vAlign w:val="center"/>
            <w:hideMark/>
          </w:tcPr>
          <w:p w14:paraId="6B646A85" w14:textId="77777777" w:rsidR="00884D99" w:rsidRPr="00884D99" w:rsidRDefault="00884D99" w:rsidP="00884D99">
            <w:pPr>
              <w:spacing w:line="252" w:lineRule="auto"/>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1778" w:type="dxa"/>
            <w:tcBorders>
              <w:top w:val="single" w:sz="4" w:space="0" w:color="auto"/>
              <w:left w:val="nil"/>
              <w:bottom w:val="single" w:sz="4" w:space="0" w:color="auto"/>
              <w:right w:val="single" w:sz="4" w:space="0" w:color="auto"/>
            </w:tcBorders>
            <w:noWrap/>
            <w:vAlign w:val="bottom"/>
            <w:hideMark/>
          </w:tcPr>
          <w:p w14:paraId="06575E6D"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66.649,00</w:t>
            </w:r>
          </w:p>
        </w:tc>
        <w:tc>
          <w:tcPr>
            <w:tcW w:w="1481" w:type="dxa"/>
            <w:tcBorders>
              <w:top w:val="single" w:sz="4" w:space="0" w:color="auto"/>
              <w:left w:val="nil"/>
              <w:bottom w:val="single" w:sz="4" w:space="0" w:color="auto"/>
              <w:right w:val="single" w:sz="4" w:space="0" w:color="auto"/>
            </w:tcBorders>
            <w:noWrap/>
            <w:vAlign w:val="bottom"/>
            <w:hideMark/>
          </w:tcPr>
          <w:p w14:paraId="60CE3F42"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49.957,41</w:t>
            </w:r>
          </w:p>
        </w:tc>
        <w:tc>
          <w:tcPr>
            <w:tcW w:w="913" w:type="dxa"/>
            <w:tcBorders>
              <w:top w:val="single" w:sz="4" w:space="0" w:color="auto"/>
              <w:left w:val="nil"/>
              <w:bottom w:val="single" w:sz="4" w:space="0" w:color="auto"/>
              <w:right w:val="single" w:sz="4" w:space="0" w:color="auto"/>
            </w:tcBorders>
            <w:vAlign w:val="bottom"/>
            <w:hideMark/>
          </w:tcPr>
          <w:p w14:paraId="635DA1A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74,96</w:t>
            </w:r>
          </w:p>
        </w:tc>
      </w:tr>
    </w:tbl>
    <w:p w14:paraId="4807AAC5" w14:textId="77777777" w:rsidR="00884D99" w:rsidRPr="00884D99" w:rsidRDefault="00884D99" w:rsidP="00884D99">
      <w:pPr>
        <w:spacing w:line="252" w:lineRule="auto"/>
        <w:jc w:val="both"/>
        <w:rPr>
          <w:rFonts w:ascii="Arial" w:eastAsia="Aptos" w:hAnsi="Arial" w:cs="Arial"/>
          <w:b/>
          <w:color w:val="000000"/>
          <w:sz w:val="22"/>
          <w:szCs w:val="22"/>
        </w:rPr>
      </w:pPr>
    </w:p>
    <w:p w14:paraId="692F19E9"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pPr w:leftFromText="180" w:rightFromText="180" w:bottomFromText="160" w:vertAnchor="text" w:horzAnchor="margin" w:tblpY="121"/>
        <w:tblW w:w="9810" w:type="dxa"/>
        <w:tblLayout w:type="fixed"/>
        <w:tblLook w:val="04A0" w:firstRow="1" w:lastRow="0" w:firstColumn="1" w:lastColumn="0" w:noHBand="0" w:noVBand="1"/>
      </w:tblPr>
      <w:tblGrid>
        <w:gridCol w:w="9500"/>
        <w:gridCol w:w="310"/>
      </w:tblGrid>
      <w:tr w:rsidR="00884D99" w:rsidRPr="00884D99" w14:paraId="18963277" w14:textId="77777777" w:rsidTr="000E1DF4">
        <w:trPr>
          <w:gridAfter w:val="1"/>
          <w:wAfter w:w="310" w:type="dxa"/>
          <w:trHeight w:val="238"/>
        </w:trPr>
        <w:tc>
          <w:tcPr>
            <w:tcW w:w="9493" w:type="dxa"/>
            <w:tcBorders>
              <w:top w:val="single" w:sz="4" w:space="0" w:color="auto"/>
              <w:left w:val="single" w:sz="4" w:space="0" w:color="auto"/>
              <w:bottom w:val="single" w:sz="4" w:space="0" w:color="auto"/>
              <w:right w:val="single" w:sz="4" w:space="0" w:color="auto"/>
            </w:tcBorders>
            <w:hideMark/>
          </w:tcPr>
          <w:p w14:paraId="4F01F163"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Javni radovi</w:t>
            </w:r>
          </w:p>
        </w:tc>
      </w:tr>
      <w:tr w:rsidR="00884D99" w:rsidRPr="00884D99" w14:paraId="2F441FA5" w14:textId="77777777" w:rsidTr="000E1DF4">
        <w:trPr>
          <w:gridAfter w:val="1"/>
          <w:wAfter w:w="310" w:type="dxa"/>
          <w:trHeight w:val="499"/>
        </w:trPr>
        <w:tc>
          <w:tcPr>
            <w:tcW w:w="9493" w:type="dxa"/>
            <w:vMerge w:val="restart"/>
            <w:tcBorders>
              <w:top w:val="single" w:sz="4" w:space="0" w:color="auto"/>
              <w:left w:val="single" w:sz="4" w:space="0" w:color="auto"/>
              <w:bottom w:val="single" w:sz="4" w:space="0" w:color="auto"/>
              <w:right w:val="single" w:sz="4" w:space="0" w:color="auto"/>
            </w:tcBorders>
            <w:hideMark/>
          </w:tcPr>
          <w:p w14:paraId="551ACE5B"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 xml:space="preserve">Kao i svake godine do sada otvorila se mogućnost uključivanja nezaposlenih osoba u programe aktivacije na poslovima društveno korisnog rada kroz program mjera aktivne politike zapošljavanja Hrvatskog zavoda za zapošljavanje a u smislu omogućavanje zapošljavanja dugo nezaposlenih osoba na poslovima javnih radova. Za njihov rad predviđa se i nabava opreme i ostalog materijala, kao i osiguranje zdravstvenih pregleda i osposobljavanje zaposlenih za rad. </w:t>
            </w:r>
          </w:p>
          <w:p w14:paraId="006B4BB5"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Zbog manjeg broja uključenih nezaposlenih osoba u provedbu ove aktivnosti, ista je razmjerno realizirana u manjem obimu od predviđenog planom proračuna.</w:t>
            </w:r>
          </w:p>
        </w:tc>
      </w:tr>
      <w:tr w:rsidR="00884D99" w:rsidRPr="00884D99" w14:paraId="0B75FF2A" w14:textId="77777777" w:rsidTr="000E1DF4">
        <w:trPr>
          <w:trHeight w:val="405"/>
        </w:trPr>
        <w:tc>
          <w:tcPr>
            <w:tcW w:w="9493" w:type="dxa"/>
            <w:vMerge/>
            <w:tcBorders>
              <w:top w:val="single" w:sz="4" w:space="0" w:color="auto"/>
              <w:left w:val="single" w:sz="4" w:space="0" w:color="auto"/>
              <w:bottom w:val="single" w:sz="4" w:space="0" w:color="auto"/>
              <w:right w:val="single" w:sz="4" w:space="0" w:color="auto"/>
            </w:tcBorders>
            <w:vAlign w:val="center"/>
            <w:hideMark/>
          </w:tcPr>
          <w:p w14:paraId="637EBBF5" w14:textId="77777777" w:rsidR="00884D99" w:rsidRPr="00884D99" w:rsidRDefault="00884D99" w:rsidP="00884D99">
            <w:pPr>
              <w:spacing w:after="0" w:line="276" w:lineRule="auto"/>
              <w:rPr>
                <w:rFonts w:ascii="Arial" w:eastAsia="Aptos" w:hAnsi="Arial" w:cs="Arial"/>
                <w:color w:val="000000"/>
                <w:sz w:val="22"/>
                <w:szCs w:val="22"/>
              </w:rPr>
            </w:pPr>
          </w:p>
        </w:tc>
        <w:tc>
          <w:tcPr>
            <w:tcW w:w="310" w:type="dxa"/>
            <w:vAlign w:val="center"/>
            <w:hideMark/>
          </w:tcPr>
          <w:p w14:paraId="0FFD8222" w14:textId="77777777" w:rsidR="00884D99" w:rsidRPr="00884D99" w:rsidRDefault="00884D99" w:rsidP="00884D99">
            <w:pPr>
              <w:spacing w:line="276" w:lineRule="auto"/>
              <w:rPr>
                <w:rFonts w:ascii="Aptos" w:eastAsia="Aptos" w:hAnsi="Aptos" w:cs="Times New Roman"/>
              </w:rPr>
            </w:pPr>
          </w:p>
        </w:tc>
      </w:tr>
    </w:tbl>
    <w:p w14:paraId="48CA9332"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lastRenderedPageBreak/>
        <w:tab/>
      </w:r>
    </w:p>
    <w:p w14:paraId="1E7DD40F" w14:textId="77777777"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495" w:type="dxa"/>
        <w:tblInd w:w="-5" w:type="dxa"/>
        <w:tblLayout w:type="fixed"/>
        <w:tblLook w:val="04A0" w:firstRow="1" w:lastRow="0" w:firstColumn="1" w:lastColumn="0" w:noHBand="0" w:noVBand="1"/>
      </w:tblPr>
      <w:tblGrid>
        <w:gridCol w:w="1983"/>
        <w:gridCol w:w="2315"/>
        <w:gridCol w:w="1227"/>
        <w:gridCol w:w="1134"/>
        <w:gridCol w:w="1275"/>
        <w:gridCol w:w="1561"/>
      </w:tblGrid>
      <w:tr w:rsidR="00884D99" w:rsidRPr="00884D99" w14:paraId="5658526B" w14:textId="77777777" w:rsidTr="000E1DF4">
        <w:trPr>
          <w:trHeight w:val="549"/>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C3D16B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2E9C7CF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316" w:type="dxa"/>
            <w:tcBorders>
              <w:top w:val="single" w:sz="4" w:space="0" w:color="auto"/>
              <w:left w:val="nil"/>
              <w:bottom w:val="single" w:sz="4" w:space="0" w:color="auto"/>
              <w:right w:val="single" w:sz="4" w:space="0" w:color="auto"/>
            </w:tcBorders>
            <w:noWrap/>
            <w:vAlign w:val="center"/>
            <w:hideMark/>
          </w:tcPr>
          <w:p w14:paraId="4471C799"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27" w:type="dxa"/>
            <w:tcBorders>
              <w:top w:val="single" w:sz="4" w:space="0" w:color="auto"/>
              <w:left w:val="nil"/>
              <w:bottom w:val="single" w:sz="4" w:space="0" w:color="auto"/>
              <w:right w:val="single" w:sz="4" w:space="0" w:color="auto"/>
            </w:tcBorders>
            <w:vAlign w:val="center"/>
            <w:hideMark/>
          </w:tcPr>
          <w:p w14:paraId="5C030C3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F7F5A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5" w:type="dxa"/>
            <w:tcBorders>
              <w:top w:val="single" w:sz="4" w:space="0" w:color="auto"/>
              <w:left w:val="nil"/>
              <w:bottom w:val="single" w:sz="4" w:space="0" w:color="auto"/>
              <w:right w:val="single" w:sz="4" w:space="0" w:color="auto"/>
            </w:tcBorders>
            <w:vAlign w:val="center"/>
            <w:hideMark/>
          </w:tcPr>
          <w:p w14:paraId="72976ABE" w14:textId="5A16E15A"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8A0144">
              <w:rPr>
                <w:rFonts w:ascii="Arial" w:eastAsia="Aptos" w:hAnsi="Arial" w:cs="Arial"/>
                <w:b/>
                <w:bCs/>
                <w:color w:val="000000"/>
                <w:sz w:val="22"/>
                <w:szCs w:val="22"/>
              </w:rPr>
              <w:t xml:space="preserve"> 2025.</w:t>
            </w:r>
          </w:p>
        </w:tc>
        <w:tc>
          <w:tcPr>
            <w:tcW w:w="1561" w:type="dxa"/>
            <w:tcBorders>
              <w:top w:val="single" w:sz="4" w:space="0" w:color="auto"/>
              <w:left w:val="nil"/>
              <w:bottom w:val="single" w:sz="4" w:space="0" w:color="auto"/>
              <w:right w:val="single" w:sz="4" w:space="0" w:color="auto"/>
            </w:tcBorders>
            <w:vAlign w:val="center"/>
            <w:hideMark/>
          </w:tcPr>
          <w:p w14:paraId="35E6F70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w:t>
            </w:r>
          </w:p>
          <w:p w14:paraId="789FB90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vrijednost         </w:t>
            </w:r>
          </w:p>
          <w:p w14:paraId="228B5569" w14:textId="089B885D"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8A0144">
              <w:rPr>
                <w:rFonts w:ascii="Arial" w:eastAsia="Aptos" w:hAnsi="Arial" w:cs="Arial"/>
                <w:b/>
                <w:bCs/>
                <w:color w:val="000000"/>
                <w:sz w:val="22"/>
                <w:szCs w:val="22"/>
              </w:rPr>
              <w:t xml:space="preserve">. </w:t>
            </w:r>
            <w:r w:rsidRPr="00884D99">
              <w:rPr>
                <w:rFonts w:ascii="Arial" w:eastAsia="Aptos" w:hAnsi="Arial" w:cs="Arial"/>
                <w:b/>
                <w:bCs/>
                <w:color w:val="000000"/>
                <w:sz w:val="22"/>
                <w:szCs w:val="22"/>
              </w:rPr>
              <w:t>2025.</w:t>
            </w:r>
          </w:p>
        </w:tc>
      </w:tr>
      <w:tr w:rsidR="00884D99" w:rsidRPr="00884D99" w14:paraId="6CEC2A16" w14:textId="77777777" w:rsidTr="000E1DF4">
        <w:trPr>
          <w:trHeight w:val="292"/>
        </w:trPr>
        <w:tc>
          <w:tcPr>
            <w:tcW w:w="9498" w:type="dxa"/>
            <w:gridSpan w:val="6"/>
            <w:tcBorders>
              <w:top w:val="single" w:sz="4" w:space="0" w:color="auto"/>
              <w:left w:val="single" w:sz="4" w:space="0" w:color="auto"/>
              <w:bottom w:val="single" w:sz="4" w:space="0" w:color="auto"/>
              <w:right w:val="single" w:sz="4" w:space="0" w:color="auto"/>
            </w:tcBorders>
            <w:hideMark/>
          </w:tcPr>
          <w:p w14:paraId="155EB255"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Javni radovi</w:t>
            </w:r>
          </w:p>
        </w:tc>
      </w:tr>
      <w:tr w:rsidR="00884D99" w:rsidRPr="00884D99" w14:paraId="78CC45B8" w14:textId="77777777" w:rsidTr="000E1DF4">
        <w:trPr>
          <w:trHeight w:val="274"/>
        </w:trPr>
        <w:tc>
          <w:tcPr>
            <w:tcW w:w="1985" w:type="dxa"/>
            <w:tcBorders>
              <w:top w:val="single" w:sz="4" w:space="0" w:color="auto"/>
              <w:left w:val="single" w:sz="4" w:space="0" w:color="auto"/>
              <w:bottom w:val="single" w:sz="4" w:space="0" w:color="auto"/>
              <w:right w:val="single" w:sz="4" w:space="0" w:color="auto"/>
            </w:tcBorders>
            <w:vAlign w:val="center"/>
            <w:hideMark/>
          </w:tcPr>
          <w:p w14:paraId="3B178B9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Proveden Program javnih radova</w:t>
            </w:r>
          </w:p>
        </w:tc>
        <w:tc>
          <w:tcPr>
            <w:tcW w:w="2316" w:type="dxa"/>
            <w:tcBorders>
              <w:top w:val="nil"/>
              <w:left w:val="nil"/>
              <w:bottom w:val="single" w:sz="4" w:space="0" w:color="auto"/>
              <w:right w:val="single" w:sz="4" w:space="0" w:color="auto"/>
            </w:tcBorders>
            <w:noWrap/>
            <w:vAlign w:val="center"/>
            <w:hideMark/>
          </w:tcPr>
          <w:p w14:paraId="11524A5E" w14:textId="77777777" w:rsidR="00884D99" w:rsidRPr="00884D99" w:rsidRDefault="00884D99" w:rsidP="00884D99">
            <w:pPr>
              <w:spacing w:line="252" w:lineRule="auto"/>
              <w:ind w:right="-252"/>
              <w:rPr>
                <w:rFonts w:ascii="Arial" w:eastAsia="Aptos" w:hAnsi="Arial" w:cs="Arial"/>
                <w:color w:val="000000"/>
                <w:sz w:val="22"/>
                <w:szCs w:val="22"/>
              </w:rPr>
            </w:pPr>
            <w:r w:rsidRPr="00884D99">
              <w:rPr>
                <w:rFonts w:ascii="Arial" w:eastAsia="Aptos" w:hAnsi="Arial" w:cs="Arial"/>
                <w:color w:val="000000"/>
                <w:sz w:val="22"/>
                <w:szCs w:val="22"/>
              </w:rPr>
              <w:t>Realizacija provedbe Programa</w:t>
            </w:r>
          </w:p>
        </w:tc>
        <w:tc>
          <w:tcPr>
            <w:tcW w:w="1227" w:type="dxa"/>
            <w:tcBorders>
              <w:top w:val="nil"/>
              <w:left w:val="nil"/>
              <w:bottom w:val="single" w:sz="4" w:space="0" w:color="auto"/>
              <w:right w:val="single" w:sz="4" w:space="0" w:color="auto"/>
            </w:tcBorders>
            <w:vAlign w:val="center"/>
            <w:hideMark/>
          </w:tcPr>
          <w:p w14:paraId="1CFBA1F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C811B7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5" w:type="dxa"/>
            <w:tcBorders>
              <w:top w:val="nil"/>
              <w:left w:val="nil"/>
              <w:bottom w:val="single" w:sz="4" w:space="0" w:color="auto"/>
              <w:right w:val="single" w:sz="4" w:space="0" w:color="auto"/>
            </w:tcBorders>
            <w:noWrap/>
            <w:vAlign w:val="center"/>
            <w:hideMark/>
          </w:tcPr>
          <w:p w14:paraId="0008119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561" w:type="dxa"/>
            <w:tcBorders>
              <w:top w:val="nil"/>
              <w:left w:val="nil"/>
              <w:bottom w:val="single" w:sz="4" w:space="0" w:color="auto"/>
              <w:right w:val="single" w:sz="4" w:space="0" w:color="auto"/>
            </w:tcBorders>
            <w:vAlign w:val="center"/>
            <w:hideMark/>
          </w:tcPr>
          <w:p w14:paraId="50982B9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74,96%</w:t>
            </w:r>
          </w:p>
        </w:tc>
      </w:tr>
    </w:tbl>
    <w:p w14:paraId="4F9BAED6" w14:textId="77777777" w:rsidR="00884D99" w:rsidRDefault="00884D99" w:rsidP="00884D99">
      <w:pPr>
        <w:spacing w:line="252" w:lineRule="auto"/>
        <w:rPr>
          <w:rFonts w:ascii="Arial" w:eastAsia="Aptos" w:hAnsi="Arial" w:cs="Arial"/>
          <w:b/>
          <w:sz w:val="22"/>
          <w:szCs w:val="22"/>
        </w:rPr>
      </w:pPr>
    </w:p>
    <w:p w14:paraId="75060050" w14:textId="77777777" w:rsidR="008A0144" w:rsidRPr="00884D99" w:rsidRDefault="008A0144" w:rsidP="00884D99">
      <w:pPr>
        <w:spacing w:line="252" w:lineRule="auto"/>
        <w:rPr>
          <w:rFonts w:ascii="Arial" w:eastAsia="Aptos" w:hAnsi="Arial" w:cs="Arial"/>
          <w:b/>
          <w:sz w:val="22"/>
          <w:szCs w:val="22"/>
        </w:rPr>
      </w:pPr>
    </w:p>
    <w:p w14:paraId="228F1F7C" w14:textId="77777777" w:rsidR="00884D99" w:rsidRPr="00884D99" w:rsidRDefault="00884D99" w:rsidP="00884D99">
      <w:pPr>
        <w:spacing w:line="252" w:lineRule="auto"/>
        <w:rPr>
          <w:rFonts w:ascii="Arial" w:eastAsia="Aptos" w:hAnsi="Arial" w:cs="Arial"/>
          <w:b/>
          <w:sz w:val="22"/>
          <w:szCs w:val="22"/>
        </w:rPr>
      </w:pPr>
    </w:p>
    <w:p w14:paraId="67B7A66B" w14:textId="77777777" w:rsidR="00884D99" w:rsidRPr="00884D99" w:rsidRDefault="00884D99" w:rsidP="00884D99">
      <w:pPr>
        <w:numPr>
          <w:ilvl w:val="0"/>
          <w:numId w:val="3"/>
        </w:numPr>
        <w:spacing w:after="0" w:line="240" w:lineRule="auto"/>
        <w:contextualSpacing/>
        <w:jc w:val="both"/>
        <w:rPr>
          <w:rFonts w:ascii="Arial" w:eastAsia="Aptos" w:hAnsi="Arial" w:cs="Arial"/>
          <w:b/>
          <w:sz w:val="22"/>
          <w:szCs w:val="22"/>
        </w:rPr>
      </w:pPr>
      <w:r w:rsidRPr="00884D99">
        <w:rPr>
          <w:rFonts w:ascii="Arial" w:eastAsia="Aptos" w:hAnsi="Arial" w:cs="Arial"/>
          <w:b/>
          <w:sz w:val="22"/>
          <w:szCs w:val="22"/>
        </w:rPr>
        <w:t xml:space="preserve">OBRAZLOŽENJE IZVJEŠĆA O GODIŠNJEM IZVRŠENJU </w:t>
      </w:r>
    </w:p>
    <w:p w14:paraId="0B7856ED" w14:textId="77777777" w:rsidR="00884D99" w:rsidRPr="00884D99" w:rsidRDefault="00884D99" w:rsidP="00884D99">
      <w:pPr>
        <w:spacing w:after="0" w:line="252" w:lineRule="auto"/>
        <w:ind w:left="720"/>
        <w:contextualSpacing/>
        <w:jc w:val="both"/>
        <w:rPr>
          <w:rFonts w:ascii="Arial" w:eastAsia="Aptos" w:hAnsi="Arial" w:cs="Arial"/>
          <w:b/>
          <w:bCs/>
          <w:sz w:val="22"/>
          <w:szCs w:val="22"/>
        </w:rPr>
      </w:pPr>
      <w:r w:rsidRPr="00884D99">
        <w:rPr>
          <w:rFonts w:ascii="Arial" w:eastAsia="Aptos" w:hAnsi="Arial" w:cs="Arial"/>
          <w:b/>
          <w:sz w:val="22"/>
          <w:szCs w:val="22"/>
        </w:rPr>
        <w:t xml:space="preserve">UNUTAR GLAVE </w:t>
      </w:r>
      <w:r w:rsidRPr="00884D99">
        <w:rPr>
          <w:rFonts w:ascii="Arial" w:eastAsia="Aptos" w:hAnsi="Arial" w:cs="Arial"/>
          <w:b/>
          <w:bCs/>
          <w:sz w:val="22"/>
          <w:szCs w:val="22"/>
        </w:rPr>
        <w:t>00605 Odsjek za graditeljstvo i investicije</w:t>
      </w:r>
    </w:p>
    <w:tbl>
      <w:tblPr>
        <w:tblpPr w:leftFromText="180" w:rightFromText="180" w:bottomFromText="160" w:vertAnchor="text" w:horzAnchor="margin" w:tblpY="334"/>
        <w:tblW w:w="9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480"/>
      </w:tblGrid>
      <w:tr w:rsidR="00884D99" w:rsidRPr="00884D99" w14:paraId="293A1E03" w14:textId="77777777" w:rsidTr="000E1DF4">
        <w:trPr>
          <w:trHeight w:val="239"/>
        </w:trPr>
        <w:tc>
          <w:tcPr>
            <w:tcW w:w="9475" w:type="dxa"/>
            <w:tcBorders>
              <w:top w:val="single" w:sz="18" w:space="0" w:color="auto"/>
              <w:left w:val="single" w:sz="18" w:space="0" w:color="auto"/>
              <w:bottom w:val="single" w:sz="18" w:space="0" w:color="auto"/>
              <w:right w:val="single" w:sz="18" w:space="0" w:color="auto"/>
            </w:tcBorders>
            <w:noWrap/>
            <w:hideMark/>
          </w:tcPr>
          <w:p w14:paraId="22AB85D6"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 xml:space="preserve">PROGRAM 1000 Izgradnja komunalne infrastrukture </w:t>
            </w:r>
          </w:p>
        </w:tc>
      </w:tr>
      <w:tr w:rsidR="00884D99" w:rsidRPr="00884D99" w14:paraId="22170C45" w14:textId="77777777" w:rsidTr="000E1DF4">
        <w:trPr>
          <w:trHeight w:val="518"/>
        </w:trPr>
        <w:tc>
          <w:tcPr>
            <w:tcW w:w="9475" w:type="dxa"/>
            <w:tcBorders>
              <w:top w:val="single" w:sz="18" w:space="0" w:color="auto"/>
              <w:left w:val="single" w:sz="18" w:space="0" w:color="auto"/>
              <w:bottom w:val="single" w:sz="18" w:space="0" w:color="auto"/>
              <w:right w:val="single" w:sz="18" w:space="0" w:color="auto"/>
            </w:tcBorders>
            <w:noWrap/>
            <w:hideMark/>
          </w:tcPr>
          <w:p w14:paraId="359E2691" w14:textId="77777777" w:rsidR="00884D99" w:rsidRPr="00884D99" w:rsidRDefault="00884D99" w:rsidP="00884D99">
            <w:pPr>
              <w:tabs>
                <w:tab w:val="left" w:pos="426"/>
              </w:tabs>
              <w:spacing w:line="252" w:lineRule="auto"/>
              <w:jc w:val="both"/>
              <w:rPr>
                <w:rFonts w:ascii="Arial" w:eastAsia="Aptos" w:hAnsi="Arial" w:cs="Arial"/>
                <w:sz w:val="22"/>
                <w:szCs w:val="22"/>
              </w:rPr>
            </w:pPr>
            <w:r w:rsidRPr="00884D99">
              <w:rPr>
                <w:rFonts w:ascii="Arial" w:eastAsia="Aptos" w:hAnsi="Arial" w:cs="Arial"/>
                <w:b/>
                <w:sz w:val="22"/>
                <w:szCs w:val="22"/>
              </w:rPr>
              <w:t>Opis programa</w:t>
            </w:r>
            <w:r w:rsidRPr="00884D99">
              <w:rPr>
                <w:rFonts w:ascii="Arial" w:eastAsia="Aptos" w:hAnsi="Arial" w:cs="Arial"/>
                <w:sz w:val="22"/>
                <w:szCs w:val="22"/>
              </w:rPr>
              <w:t>: Program izgradnje komunalne infrastrukture bazira se na Programu građenja komunalne infrastrukture koji se donosi u skladu s člankom 67. Zakona o komunalnom gospodarstvu (Narodne novine broj 68/18, 110/18, 32/20, 145/24). Program građenja komunalne infrastrukture donosi se istodobno s donošenjem proračuna jedinice lokalne samouprave te se objavljuje u službenom glasilu jedinice lokalne samouprave. Program se izrađuje i donosi u skladu s predvidivim i raspoloživim sredstvima i izvorima financiranja, te se u njemu nalazi procjena troškova projektiranja, građenja i provedbe stručnog nadzora građenja komunalne infrastrukture s naznakom izvora njihova financiranja. Programom građenja komunalne infrastrukture određuju se građevine komunalne infrastrukture koje će se:</w:t>
            </w:r>
          </w:p>
          <w:p w14:paraId="0F3A5B7A" w14:textId="77777777" w:rsidR="00884D99" w:rsidRPr="00884D99" w:rsidRDefault="00884D99" w:rsidP="00884D99">
            <w:pPr>
              <w:tabs>
                <w:tab w:val="left" w:pos="426"/>
              </w:tabs>
              <w:spacing w:line="252" w:lineRule="auto"/>
              <w:jc w:val="both"/>
              <w:rPr>
                <w:rFonts w:ascii="Arial" w:eastAsia="Aptos" w:hAnsi="Arial" w:cs="Arial"/>
                <w:sz w:val="22"/>
                <w:szCs w:val="22"/>
              </w:rPr>
            </w:pPr>
            <w:r w:rsidRPr="00884D99">
              <w:rPr>
                <w:rFonts w:ascii="Arial" w:eastAsia="Aptos" w:hAnsi="Arial" w:cs="Arial"/>
                <w:sz w:val="22"/>
                <w:szCs w:val="22"/>
              </w:rPr>
              <w:t xml:space="preserve">          </w:t>
            </w:r>
            <w:r w:rsidRPr="00884D99">
              <w:rPr>
                <w:rFonts w:ascii="Arial" w:eastAsia="Aptos" w:hAnsi="Arial" w:cs="Arial"/>
                <w:sz w:val="22"/>
                <w:szCs w:val="22"/>
              </w:rPr>
              <w:tab/>
              <w:t>- graditi radi uređenja neuređenih dijelova građevinskog područja</w:t>
            </w:r>
          </w:p>
          <w:p w14:paraId="4CD3FFC8" w14:textId="77777777" w:rsidR="00884D99" w:rsidRPr="00884D99" w:rsidRDefault="00884D99" w:rsidP="00884D99">
            <w:pPr>
              <w:tabs>
                <w:tab w:val="left" w:pos="426"/>
              </w:tabs>
              <w:spacing w:line="252" w:lineRule="auto"/>
              <w:jc w:val="both"/>
              <w:rPr>
                <w:rFonts w:ascii="Arial" w:eastAsia="Aptos" w:hAnsi="Arial" w:cs="Arial"/>
                <w:sz w:val="22"/>
                <w:szCs w:val="22"/>
              </w:rPr>
            </w:pPr>
            <w:r w:rsidRPr="00884D99">
              <w:rPr>
                <w:rFonts w:ascii="Arial" w:eastAsia="Aptos" w:hAnsi="Arial" w:cs="Arial"/>
                <w:sz w:val="22"/>
                <w:szCs w:val="22"/>
              </w:rPr>
              <w:t xml:space="preserve">              - graditi u uređenim dijelovima građevinskog područja</w:t>
            </w:r>
          </w:p>
          <w:p w14:paraId="7C0878CA" w14:textId="77777777" w:rsidR="00884D99" w:rsidRPr="00884D99" w:rsidRDefault="00884D99" w:rsidP="00884D99">
            <w:pPr>
              <w:spacing w:line="252" w:lineRule="auto"/>
              <w:ind w:firstLine="708"/>
              <w:jc w:val="both"/>
              <w:rPr>
                <w:rFonts w:ascii="Arial" w:eastAsia="Aptos" w:hAnsi="Arial" w:cs="Arial"/>
                <w:sz w:val="22"/>
                <w:szCs w:val="22"/>
              </w:rPr>
            </w:pPr>
            <w:r w:rsidRPr="00884D99">
              <w:rPr>
                <w:rFonts w:ascii="Arial" w:eastAsia="Aptos" w:hAnsi="Arial" w:cs="Arial"/>
                <w:sz w:val="22"/>
                <w:szCs w:val="22"/>
              </w:rPr>
              <w:t>- graditi izvan građevinskog područja</w:t>
            </w:r>
          </w:p>
          <w:p w14:paraId="6C0ED51E" w14:textId="77777777" w:rsidR="00884D99" w:rsidRPr="00884D99" w:rsidRDefault="00884D99" w:rsidP="00884D99">
            <w:pPr>
              <w:spacing w:line="252" w:lineRule="auto"/>
              <w:ind w:firstLine="708"/>
              <w:jc w:val="both"/>
              <w:rPr>
                <w:rFonts w:ascii="Arial" w:eastAsia="Aptos" w:hAnsi="Arial" w:cs="Arial"/>
                <w:sz w:val="22"/>
                <w:szCs w:val="22"/>
              </w:rPr>
            </w:pPr>
            <w:r w:rsidRPr="00884D99">
              <w:rPr>
                <w:rFonts w:ascii="Arial" w:eastAsia="Aptos" w:hAnsi="Arial" w:cs="Arial"/>
                <w:sz w:val="22"/>
                <w:szCs w:val="22"/>
              </w:rPr>
              <w:t>- rekonstruirati</w:t>
            </w:r>
          </w:p>
          <w:p w14:paraId="1012C3EE" w14:textId="77777777" w:rsidR="00884D99" w:rsidRPr="00884D99" w:rsidRDefault="00884D99" w:rsidP="00884D99">
            <w:pPr>
              <w:spacing w:line="252" w:lineRule="auto"/>
              <w:ind w:firstLine="708"/>
              <w:jc w:val="both"/>
              <w:rPr>
                <w:rFonts w:ascii="Arial" w:eastAsia="Aptos" w:hAnsi="Arial" w:cs="Arial"/>
                <w:sz w:val="22"/>
                <w:szCs w:val="22"/>
              </w:rPr>
            </w:pPr>
            <w:r w:rsidRPr="00884D99">
              <w:rPr>
                <w:rFonts w:ascii="Arial" w:eastAsia="Aptos" w:hAnsi="Arial" w:cs="Arial"/>
                <w:sz w:val="22"/>
                <w:szCs w:val="22"/>
              </w:rPr>
              <w:t>- uklanjati</w:t>
            </w:r>
          </w:p>
          <w:p w14:paraId="3AF347D2"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U sklopu Programa Izgradnje komunalne infrastrukture nalaze se građevine komunalne infrastrukture koje će se graditi radi uređenja neuređenih dijelova građevinskog područja i u uređenim dijelovima građevinskog područja, te građevine koje će se rekonstruirati. U Programu građenja komunalne infrastrukture za 2025. godinu nisu predviđene građevine koje će se graditi izvan građevinskog područja niti građevine koje će se uklanjati.</w:t>
            </w:r>
          </w:p>
        </w:tc>
      </w:tr>
    </w:tbl>
    <w:p w14:paraId="693E89C2" w14:textId="77777777" w:rsidR="00884D99" w:rsidRPr="00884D99" w:rsidRDefault="00884D99" w:rsidP="00884D99">
      <w:pPr>
        <w:spacing w:line="252" w:lineRule="auto"/>
        <w:rPr>
          <w:rFonts w:ascii="Arial" w:eastAsia="Aptos" w:hAnsi="Arial" w:cs="Arial"/>
          <w:b/>
          <w:sz w:val="22"/>
          <w:szCs w:val="22"/>
        </w:rPr>
      </w:pPr>
    </w:p>
    <w:p w14:paraId="1F37B763" w14:textId="77777777" w:rsidR="00884D99" w:rsidRPr="00884D99" w:rsidRDefault="00884D99" w:rsidP="00884D99">
      <w:pPr>
        <w:spacing w:line="252" w:lineRule="auto"/>
        <w:rPr>
          <w:rFonts w:ascii="Arial" w:eastAsia="Aptos" w:hAnsi="Arial" w:cs="Arial"/>
          <w:sz w:val="22"/>
          <w:szCs w:val="22"/>
        </w:rPr>
      </w:pPr>
    </w:p>
    <w:p w14:paraId="3B2E139E" w14:textId="1401330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Pregled izvršenja financijskih sredstava po projektima unutar programa:</w:t>
      </w:r>
    </w:p>
    <w:tbl>
      <w:tblPr>
        <w:tblW w:w="5010" w:type="pct"/>
        <w:jc w:val="center"/>
        <w:tblLayout w:type="fixed"/>
        <w:tblLook w:val="04A0" w:firstRow="1" w:lastRow="0" w:firstColumn="1" w:lastColumn="0" w:noHBand="0" w:noVBand="1"/>
      </w:tblPr>
      <w:tblGrid>
        <w:gridCol w:w="5137"/>
        <w:gridCol w:w="1600"/>
        <w:gridCol w:w="1480"/>
        <w:gridCol w:w="1148"/>
      </w:tblGrid>
      <w:tr w:rsidR="00884D99" w:rsidRPr="00884D99" w14:paraId="373B55FE"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71B35A9B" w14:textId="77777777" w:rsidR="00884D99" w:rsidRPr="00884D99" w:rsidRDefault="00884D99" w:rsidP="00884D99">
            <w:pPr>
              <w:spacing w:line="252" w:lineRule="auto"/>
              <w:ind w:left="-262" w:firstLine="7"/>
              <w:jc w:val="center"/>
              <w:rPr>
                <w:rFonts w:ascii="Arial" w:eastAsia="Aptos" w:hAnsi="Arial" w:cs="Arial"/>
                <w:b/>
                <w:bCs/>
                <w:sz w:val="22"/>
                <w:szCs w:val="22"/>
              </w:rPr>
            </w:pPr>
            <w:r w:rsidRPr="00884D99">
              <w:rPr>
                <w:rFonts w:ascii="Arial" w:eastAsia="Aptos" w:hAnsi="Arial" w:cs="Arial"/>
                <w:b/>
                <w:bCs/>
                <w:sz w:val="22"/>
                <w:szCs w:val="22"/>
              </w:rPr>
              <w:lastRenderedPageBreak/>
              <w:t>Naziv aktivnosti</w:t>
            </w:r>
          </w:p>
        </w:tc>
        <w:tc>
          <w:tcPr>
            <w:tcW w:w="854" w:type="pct"/>
            <w:tcBorders>
              <w:top w:val="single" w:sz="4" w:space="0" w:color="auto"/>
              <w:left w:val="nil"/>
              <w:bottom w:val="single" w:sz="4" w:space="0" w:color="auto"/>
              <w:right w:val="single" w:sz="4" w:space="0" w:color="auto"/>
            </w:tcBorders>
            <w:vAlign w:val="center"/>
            <w:hideMark/>
          </w:tcPr>
          <w:p w14:paraId="08A7CDB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Tekući plan 2025.</w:t>
            </w:r>
          </w:p>
        </w:tc>
        <w:tc>
          <w:tcPr>
            <w:tcW w:w="790" w:type="pct"/>
            <w:tcBorders>
              <w:top w:val="single" w:sz="4" w:space="0" w:color="auto"/>
              <w:left w:val="nil"/>
              <w:bottom w:val="single" w:sz="4" w:space="0" w:color="auto"/>
              <w:right w:val="single" w:sz="4" w:space="0" w:color="auto"/>
            </w:tcBorders>
            <w:vAlign w:val="center"/>
            <w:hideMark/>
          </w:tcPr>
          <w:p w14:paraId="288BC46B"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Izvršenje za</w:t>
            </w:r>
          </w:p>
          <w:p w14:paraId="14FAF5AB"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I-XII. 2025.</w:t>
            </w:r>
          </w:p>
        </w:tc>
        <w:tc>
          <w:tcPr>
            <w:tcW w:w="613" w:type="pct"/>
            <w:tcBorders>
              <w:top w:val="single" w:sz="4" w:space="0" w:color="auto"/>
              <w:left w:val="single" w:sz="4" w:space="0" w:color="auto"/>
              <w:bottom w:val="single" w:sz="4" w:space="0" w:color="auto"/>
              <w:right w:val="single" w:sz="4" w:space="0" w:color="auto"/>
            </w:tcBorders>
            <w:vAlign w:val="center"/>
            <w:hideMark/>
          </w:tcPr>
          <w:p w14:paraId="7AAF6ED2"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Indeks (%)</w:t>
            </w:r>
          </w:p>
        </w:tc>
      </w:tr>
      <w:tr w:rsidR="00884D99" w:rsidRPr="00884D99" w14:paraId="1E172508"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vAlign w:val="center"/>
            <w:hideMark/>
          </w:tcPr>
          <w:p w14:paraId="7A5EB3BB"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K100001 Izgradnja nerazvrstanih cesta</w:t>
            </w:r>
          </w:p>
        </w:tc>
        <w:tc>
          <w:tcPr>
            <w:tcW w:w="854" w:type="pct"/>
            <w:tcBorders>
              <w:top w:val="nil"/>
              <w:left w:val="nil"/>
              <w:bottom w:val="single" w:sz="4" w:space="0" w:color="auto"/>
              <w:right w:val="single" w:sz="4" w:space="0" w:color="auto"/>
            </w:tcBorders>
            <w:noWrap/>
            <w:vAlign w:val="bottom"/>
            <w:hideMark/>
          </w:tcPr>
          <w:p w14:paraId="1E22118F"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124.396,00</w:t>
            </w:r>
          </w:p>
        </w:tc>
        <w:tc>
          <w:tcPr>
            <w:tcW w:w="790" w:type="pct"/>
            <w:tcBorders>
              <w:top w:val="nil"/>
              <w:left w:val="nil"/>
              <w:bottom w:val="single" w:sz="4" w:space="0" w:color="auto"/>
              <w:right w:val="single" w:sz="4" w:space="0" w:color="auto"/>
            </w:tcBorders>
            <w:vAlign w:val="bottom"/>
            <w:hideMark/>
          </w:tcPr>
          <w:p w14:paraId="1C0861E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124.395,61</w:t>
            </w:r>
          </w:p>
        </w:tc>
        <w:tc>
          <w:tcPr>
            <w:tcW w:w="613" w:type="pct"/>
            <w:tcBorders>
              <w:top w:val="nil"/>
              <w:left w:val="single" w:sz="4" w:space="0" w:color="auto"/>
              <w:bottom w:val="single" w:sz="4" w:space="0" w:color="auto"/>
              <w:right w:val="single" w:sz="4" w:space="0" w:color="auto"/>
            </w:tcBorders>
            <w:vAlign w:val="bottom"/>
            <w:hideMark/>
          </w:tcPr>
          <w:p w14:paraId="08A0DBA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100,00</w:t>
            </w:r>
          </w:p>
        </w:tc>
      </w:tr>
      <w:tr w:rsidR="00884D99" w:rsidRPr="00884D99" w14:paraId="0C844966"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78F46072"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K100002 Rekonstrukcija nerazvrstanih cesta</w:t>
            </w:r>
          </w:p>
        </w:tc>
        <w:tc>
          <w:tcPr>
            <w:tcW w:w="854" w:type="pct"/>
            <w:tcBorders>
              <w:top w:val="nil"/>
              <w:left w:val="nil"/>
              <w:bottom w:val="single" w:sz="4" w:space="0" w:color="auto"/>
              <w:right w:val="single" w:sz="4" w:space="0" w:color="auto"/>
            </w:tcBorders>
            <w:noWrap/>
            <w:vAlign w:val="bottom"/>
            <w:hideMark/>
          </w:tcPr>
          <w:p w14:paraId="5224ECA0"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857.985,00</w:t>
            </w:r>
          </w:p>
        </w:tc>
        <w:tc>
          <w:tcPr>
            <w:tcW w:w="790" w:type="pct"/>
            <w:tcBorders>
              <w:top w:val="nil"/>
              <w:left w:val="nil"/>
              <w:bottom w:val="single" w:sz="4" w:space="0" w:color="auto"/>
              <w:right w:val="single" w:sz="4" w:space="0" w:color="auto"/>
            </w:tcBorders>
            <w:vAlign w:val="bottom"/>
            <w:hideMark/>
          </w:tcPr>
          <w:p w14:paraId="6D968FA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796.896,60</w:t>
            </w:r>
          </w:p>
        </w:tc>
        <w:tc>
          <w:tcPr>
            <w:tcW w:w="613" w:type="pct"/>
            <w:tcBorders>
              <w:top w:val="nil"/>
              <w:left w:val="single" w:sz="4" w:space="0" w:color="auto"/>
              <w:bottom w:val="single" w:sz="4" w:space="0" w:color="auto"/>
              <w:right w:val="single" w:sz="4" w:space="0" w:color="auto"/>
            </w:tcBorders>
            <w:vAlign w:val="bottom"/>
            <w:hideMark/>
          </w:tcPr>
          <w:p w14:paraId="441248E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92,88</w:t>
            </w:r>
          </w:p>
        </w:tc>
      </w:tr>
      <w:tr w:rsidR="00884D99" w:rsidRPr="00884D99" w14:paraId="3CC507CA"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4A00825B"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K100003 Izgradnja nogostupa, biciklističkih staza, trgova</w:t>
            </w:r>
          </w:p>
        </w:tc>
        <w:tc>
          <w:tcPr>
            <w:tcW w:w="854" w:type="pct"/>
            <w:tcBorders>
              <w:top w:val="single" w:sz="4" w:space="0" w:color="auto"/>
              <w:left w:val="single" w:sz="4" w:space="0" w:color="auto"/>
              <w:bottom w:val="single" w:sz="4" w:space="0" w:color="auto"/>
              <w:right w:val="single" w:sz="4" w:space="0" w:color="auto"/>
            </w:tcBorders>
            <w:noWrap/>
            <w:vAlign w:val="bottom"/>
            <w:hideMark/>
          </w:tcPr>
          <w:p w14:paraId="1095AEA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18.000,00</w:t>
            </w:r>
          </w:p>
        </w:tc>
        <w:tc>
          <w:tcPr>
            <w:tcW w:w="790" w:type="pct"/>
            <w:tcBorders>
              <w:top w:val="single" w:sz="4" w:space="0" w:color="auto"/>
              <w:left w:val="single" w:sz="4" w:space="0" w:color="auto"/>
              <w:bottom w:val="single" w:sz="4" w:space="0" w:color="auto"/>
              <w:right w:val="single" w:sz="4" w:space="0" w:color="auto"/>
            </w:tcBorders>
            <w:vAlign w:val="bottom"/>
            <w:hideMark/>
          </w:tcPr>
          <w:p w14:paraId="595A3573"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17.812,50</w:t>
            </w:r>
          </w:p>
        </w:tc>
        <w:tc>
          <w:tcPr>
            <w:tcW w:w="613" w:type="pct"/>
            <w:tcBorders>
              <w:top w:val="single" w:sz="4" w:space="0" w:color="auto"/>
              <w:left w:val="single" w:sz="4" w:space="0" w:color="auto"/>
              <w:bottom w:val="single" w:sz="4" w:space="0" w:color="auto"/>
              <w:right w:val="single" w:sz="4" w:space="0" w:color="auto"/>
            </w:tcBorders>
            <w:vAlign w:val="bottom"/>
            <w:hideMark/>
          </w:tcPr>
          <w:p w14:paraId="74C1757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98,96</w:t>
            </w:r>
          </w:p>
        </w:tc>
      </w:tr>
      <w:tr w:rsidR="00884D99" w:rsidRPr="00884D99" w14:paraId="105E9FD6"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6DC8A007" w14:textId="532F65AA" w:rsidR="00884D99" w:rsidRPr="00884D99" w:rsidRDefault="00884D99" w:rsidP="000D1206">
            <w:pPr>
              <w:spacing w:line="252" w:lineRule="auto"/>
              <w:jc w:val="both"/>
              <w:rPr>
                <w:rFonts w:ascii="Arial" w:eastAsia="Aptos" w:hAnsi="Arial" w:cs="Arial"/>
                <w:sz w:val="22"/>
                <w:szCs w:val="22"/>
              </w:rPr>
            </w:pPr>
            <w:r w:rsidRPr="00884D99">
              <w:rPr>
                <w:rFonts w:ascii="Arial" w:eastAsia="Aptos" w:hAnsi="Arial" w:cs="Arial"/>
                <w:sz w:val="22"/>
                <w:szCs w:val="22"/>
              </w:rPr>
              <w:t xml:space="preserve">K100004 Rekonstrukcija nogostupa, biciklističkih </w:t>
            </w:r>
            <w:r w:rsidR="000D1206">
              <w:rPr>
                <w:rFonts w:ascii="Arial" w:eastAsia="Aptos" w:hAnsi="Arial" w:cs="Arial"/>
                <w:sz w:val="22"/>
                <w:szCs w:val="22"/>
              </w:rPr>
              <w:t xml:space="preserve">  </w:t>
            </w:r>
            <w:r w:rsidRPr="00884D99">
              <w:rPr>
                <w:rFonts w:ascii="Arial" w:eastAsia="Aptos" w:hAnsi="Arial" w:cs="Arial"/>
                <w:sz w:val="22"/>
                <w:szCs w:val="22"/>
              </w:rPr>
              <w:t>staza i trgova</w:t>
            </w:r>
          </w:p>
        </w:tc>
        <w:tc>
          <w:tcPr>
            <w:tcW w:w="854" w:type="pct"/>
            <w:tcBorders>
              <w:top w:val="single" w:sz="4" w:space="0" w:color="auto"/>
              <w:left w:val="nil"/>
              <w:bottom w:val="single" w:sz="4" w:space="0" w:color="auto"/>
              <w:right w:val="single" w:sz="4" w:space="0" w:color="auto"/>
            </w:tcBorders>
            <w:noWrap/>
            <w:vAlign w:val="bottom"/>
            <w:hideMark/>
          </w:tcPr>
          <w:p w14:paraId="44B02FF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221.102,00</w:t>
            </w:r>
          </w:p>
        </w:tc>
        <w:tc>
          <w:tcPr>
            <w:tcW w:w="790" w:type="pct"/>
            <w:tcBorders>
              <w:top w:val="single" w:sz="4" w:space="0" w:color="auto"/>
              <w:left w:val="nil"/>
              <w:bottom w:val="single" w:sz="4" w:space="0" w:color="auto"/>
              <w:right w:val="single" w:sz="4" w:space="0" w:color="auto"/>
            </w:tcBorders>
            <w:vAlign w:val="bottom"/>
            <w:hideMark/>
          </w:tcPr>
          <w:p w14:paraId="362D07A6"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216.572,24</w:t>
            </w:r>
          </w:p>
        </w:tc>
        <w:tc>
          <w:tcPr>
            <w:tcW w:w="613" w:type="pct"/>
            <w:tcBorders>
              <w:top w:val="single" w:sz="4" w:space="0" w:color="auto"/>
              <w:left w:val="single" w:sz="4" w:space="0" w:color="auto"/>
              <w:bottom w:val="single" w:sz="4" w:space="0" w:color="auto"/>
              <w:right w:val="single" w:sz="4" w:space="0" w:color="auto"/>
            </w:tcBorders>
            <w:vAlign w:val="bottom"/>
            <w:hideMark/>
          </w:tcPr>
          <w:p w14:paraId="788B3AE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97,95</w:t>
            </w:r>
          </w:p>
        </w:tc>
      </w:tr>
      <w:tr w:rsidR="00884D99" w:rsidRPr="00884D99" w14:paraId="2A5CBAF1"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19267CFB" w14:textId="77777777" w:rsidR="00884D99" w:rsidRPr="00884D99" w:rsidRDefault="00884D99" w:rsidP="00884D99">
            <w:pPr>
              <w:spacing w:line="252" w:lineRule="auto"/>
              <w:ind w:left="-120" w:firstLine="120"/>
              <w:rPr>
                <w:rFonts w:ascii="Arial" w:eastAsia="Aptos" w:hAnsi="Arial" w:cs="Arial"/>
                <w:sz w:val="22"/>
                <w:szCs w:val="22"/>
              </w:rPr>
            </w:pPr>
            <w:r w:rsidRPr="00884D99">
              <w:rPr>
                <w:rFonts w:ascii="Arial" w:eastAsia="Aptos" w:hAnsi="Arial" w:cs="Arial"/>
                <w:sz w:val="22"/>
                <w:szCs w:val="22"/>
              </w:rPr>
              <w:t>K100005 Izgradnja parkirališta</w:t>
            </w:r>
          </w:p>
        </w:tc>
        <w:tc>
          <w:tcPr>
            <w:tcW w:w="854" w:type="pct"/>
            <w:tcBorders>
              <w:top w:val="single" w:sz="4" w:space="0" w:color="auto"/>
              <w:left w:val="nil"/>
              <w:bottom w:val="single" w:sz="4" w:space="0" w:color="auto"/>
              <w:right w:val="single" w:sz="4" w:space="0" w:color="auto"/>
            </w:tcBorders>
            <w:noWrap/>
            <w:vAlign w:val="bottom"/>
          </w:tcPr>
          <w:p w14:paraId="74957169"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16.750,00</w:t>
            </w:r>
          </w:p>
        </w:tc>
        <w:tc>
          <w:tcPr>
            <w:tcW w:w="790" w:type="pct"/>
            <w:tcBorders>
              <w:top w:val="single" w:sz="4" w:space="0" w:color="auto"/>
              <w:left w:val="nil"/>
              <w:bottom w:val="single" w:sz="4" w:space="0" w:color="auto"/>
              <w:right w:val="single" w:sz="4" w:space="0" w:color="auto"/>
            </w:tcBorders>
            <w:vAlign w:val="bottom"/>
          </w:tcPr>
          <w:p w14:paraId="242CCD3F"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16.750,00</w:t>
            </w:r>
          </w:p>
        </w:tc>
        <w:tc>
          <w:tcPr>
            <w:tcW w:w="613" w:type="pct"/>
            <w:tcBorders>
              <w:top w:val="single" w:sz="4" w:space="0" w:color="auto"/>
              <w:left w:val="single" w:sz="4" w:space="0" w:color="auto"/>
              <w:bottom w:val="single" w:sz="4" w:space="0" w:color="auto"/>
              <w:right w:val="single" w:sz="4" w:space="0" w:color="auto"/>
            </w:tcBorders>
            <w:vAlign w:val="bottom"/>
          </w:tcPr>
          <w:p w14:paraId="65CAA65A"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100,00</w:t>
            </w:r>
          </w:p>
        </w:tc>
      </w:tr>
      <w:tr w:rsidR="00884D99" w:rsidRPr="00884D99" w14:paraId="4B830903"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427C66C6"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K100007 Izgradnja javnih zelenih površina</w:t>
            </w:r>
          </w:p>
        </w:tc>
        <w:tc>
          <w:tcPr>
            <w:tcW w:w="854" w:type="pct"/>
            <w:tcBorders>
              <w:top w:val="single" w:sz="4" w:space="0" w:color="auto"/>
              <w:left w:val="nil"/>
              <w:bottom w:val="single" w:sz="4" w:space="0" w:color="auto"/>
              <w:right w:val="single" w:sz="4" w:space="0" w:color="auto"/>
            </w:tcBorders>
            <w:noWrap/>
            <w:vAlign w:val="bottom"/>
            <w:hideMark/>
          </w:tcPr>
          <w:p w14:paraId="397F8EC0"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6.026,00</w:t>
            </w:r>
          </w:p>
        </w:tc>
        <w:tc>
          <w:tcPr>
            <w:tcW w:w="790" w:type="pct"/>
            <w:tcBorders>
              <w:top w:val="single" w:sz="4" w:space="0" w:color="auto"/>
              <w:left w:val="nil"/>
              <w:bottom w:val="single" w:sz="4" w:space="0" w:color="auto"/>
              <w:right w:val="single" w:sz="4" w:space="0" w:color="auto"/>
            </w:tcBorders>
            <w:vAlign w:val="bottom"/>
            <w:hideMark/>
          </w:tcPr>
          <w:p w14:paraId="6D9426E7"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2.543,25</w:t>
            </w:r>
          </w:p>
        </w:tc>
        <w:tc>
          <w:tcPr>
            <w:tcW w:w="613" w:type="pct"/>
            <w:tcBorders>
              <w:top w:val="single" w:sz="4" w:space="0" w:color="auto"/>
              <w:left w:val="single" w:sz="4" w:space="0" w:color="auto"/>
              <w:bottom w:val="single" w:sz="4" w:space="0" w:color="auto"/>
              <w:right w:val="single" w:sz="4" w:space="0" w:color="auto"/>
            </w:tcBorders>
            <w:vAlign w:val="bottom"/>
            <w:hideMark/>
          </w:tcPr>
          <w:p w14:paraId="67A54CE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42,20</w:t>
            </w:r>
          </w:p>
        </w:tc>
      </w:tr>
      <w:tr w:rsidR="00884D99" w:rsidRPr="00884D99" w14:paraId="1534B693"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7CFD978C"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K100008 Rekonstrukcija javnih zelenih površina</w:t>
            </w:r>
          </w:p>
        </w:tc>
        <w:tc>
          <w:tcPr>
            <w:tcW w:w="854" w:type="pct"/>
            <w:tcBorders>
              <w:top w:val="single" w:sz="4" w:space="0" w:color="auto"/>
              <w:left w:val="nil"/>
              <w:bottom w:val="single" w:sz="4" w:space="0" w:color="auto"/>
              <w:right w:val="single" w:sz="4" w:space="0" w:color="auto"/>
            </w:tcBorders>
            <w:noWrap/>
            <w:vAlign w:val="bottom"/>
            <w:hideMark/>
          </w:tcPr>
          <w:p w14:paraId="27ABBF6F"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131.309,00</w:t>
            </w:r>
          </w:p>
        </w:tc>
        <w:tc>
          <w:tcPr>
            <w:tcW w:w="790" w:type="pct"/>
            <w:tcBorders>
              <w:top w:val="single" w:sz="4" w:space="0" w:color="auto"/>
              <w:left w:val="nil"/>
              <w:bottom w:val="single" w:sz="4" w:space="0" w:color="auto"/>
              <w:right w:val="single" w:sz="4" w:space="0" w:color="auto"/>
            </w:tcBorders>
            <w:vAlign w:val="bottom"/>
            <w:hideMark/>
          </w:tcPr>
          <w:p w14:paraId="02DBDC9F"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128.474,04</w:t>
            </w:r>
          </w:p>
        </w:tc>
        <w:tc>
          <w:tcPr>
            <w:tcW w:w="613" w:type="pct"/>
            <w:tcBorders>
              <w:top w:val="single" w:sz="4" w:space="0" w:color="auto"/>
              <w:left w:val="single" w:sz="4" w:space="0" w:color="auto"/>
              <w:bottom w:val="single" w:sz="4" w:space="0" w:color="auto"/>
              <w:right w:val="single" w:sz="4" w:space="0" w:color="auto"/>
            </w:tcBorders>
            <w:vAlign w:val="bottom"/>
            <w:hideMark/>
          </w:tcPr>
          <w:p w14:paraId="47AB645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97,84</w:t>
            </w:r>
          </w:p>
        </w:tc>
      </w:tr>
      <w:tr w:rsidR="00884D99" w:rsidRPr="00884D99" w14:paraId="39A7A0B2"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224CD788"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K100009 Izgradnja javne rasvjete</w:t>
            </w:r>
          </w:p>
        </w:tc>
        <w:tc>
          <w:tcPr>
            <w:tcW w:w="854" w:type="pct"/>
            <w:tcBorders>
              <w:top w:val="single" w:sz="4" w:space="0" w:color="auto"/>
              <w:left w:val="nil"/>
              <w:bottom w:val="single" w:sz="4" w:space="0" w:color="auto"/>
              <w:right w:val="single" w:sz="4" w:space="0" w:color="auto"/>
            </w:tcBorders>
            <w:noWrap/>
            <w:vAlign w:val="bottom"/>
            <w:hideMark/>
          </w:tcPr>
          <w:p w14:paraId="78F543BC"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168.100,00</w:t>
            </w:r>
          </w:p>
        </w:tc>
        <w:tc>
          <w:tcPr>
            <w:tcW w:w="790" w:type="pct"/>
            <w:tcBorders>
              <w:top w:val="single" w:sz="4" w:space="0" w:color="auto"/>
              <w:left w:val="nil"/>
              <w:bottom w:val="single" w:sz="4" w:space="0" w:color="auto"/>
              <w:right w:val="single" w:sz="4" w:space="0" w:color="auto"/>
            </w:tcBorders>
            <w:vAlign w:val="bottom"/>
            <w:hideMark/>
          </w:tcPr>
          <w:p w14:paraId="74348080"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168.606,50</w:t>
            </w:r>
          </w:p>
        </w:tc>
        <w:tc>
          <w:tcPr>
            <w:tcW w:w="613" w:type="pct"/>
            <w:tcBorders>
              <w:top w:val="single" w:sz="4" w:space="0" w:color="auto"/>
              <w:left w:val="single" w:sz="4" w:space="0" w:color="auto"/>
              <w:bottom w:val="single" w:sz="4" w:space="0" w:color="auto"/>
              <w:right w:val="single" w:sz="4" w:space="0" w:color="auto"/>
            </w:tcBorders>
            <w:vAlign w:val="bottom"/>
            <w:hideMark/>
          </w:tcPr>
          <w:p w14:paraId="1D329C6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100,30</w:t>
            </w:r>
          </w:p>
        </w:tc>
      </w:tr>
      <w:tr w:rsidR="00884D99" w:rsidRPr="00884D99" w14:paraId="4E21DEEF"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6ECC8EC0"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K100010 Rekonstrukcija javne rasvjete</w:t>
            </w:r>
          </w:p>
        </w:tc>
        <w:tc>
          <w:tcPr>
            <w:tcW w:w="854" w:type="pct"/>
            <w:tcBorders>
              <w:top w:val="single" w:sz="4" w:space="0" w:color="auto"/>
              <w:left w:val="nil"/>
              <w:bottom w:val="single" w:sz="4" w:space="0" w:color="auto"/>
              <w:right w:val="single" w:sz="4" w:space="0" w:color="auto"/>
            </w:tcBorders>
            <w:noWrap/>
            <w:vAlign w:val="center"/>
            <w:hideMark/>
          </w:tcPr>
          <w:p w14:paraId="388D3D8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Aptos" w:hAnsi="Arial" w:cs="Arial"/>
                <w:sz w:val="22"/>
                <w:szCs w:val="22"/>
              </w:rPr>
              <w:t>7.123,00</w:t>
            </w:r>
          </w:p>
        </w:tc>
        <w:tc>
          <w:tcPr>
            <w:tcW w:w="790" w:type="pct"/>
            <w:tcBorders>
              <w:top w:val="single" w:sz="4" w:space="0" w:color="auto"/>
              <w:left w:val="nil"/>
              <w:bottom w:val="single" w:sz="4" w:space="0" w:color="auto"/>
              <w:right w:val="single" w:sz="4" w:space="0" w:color="auto"/>
            </w:tcBorders>
            <w:vAlign w:val="center"/>
            <w:hideMark/>
          </w:tcPr>
          <w:p w14:paraId="1D7E65E5"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Aptos" w:hAnsi="Arial" w:cs="Arial"/>
                <w:sz w:val="22"/>
                <w:szCs w:val="22"/>
              </w:rPr>
              <w:t>7.122,38</w:t>
            </w:r>
          </w:p>
        </w:tc>
        <w:tc>
          <w:tcPr>
            <w:tcW w:w="613" w:type="pct"/>
            <w:tcBorders>
              <w:top w:val="single" w:sz="4" w:space="0" w:color="auto"/>
              <w:left w:val="single" w:sz="4" w:space="0" w:color="auto"/>
              <w:bottom w:val="single" w:sz="4" w:space="0" w:color="auto"/>
              <w:right w:val="single" w:sz="4" w:space="0" w:color="auto"/>
            </w:tcBorders>
            <w:vAlign w:val="center"/>
            <w:hideMark/>
          </w:tcPr>
          <w:p w14:paraId="1517D3B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99,99</w:t>
            </w:r>
          </w:p>
        </w:tc>
      </w:tr>
      <w:tr w:rsidR="00884D99" w:rsidRPr="00884D99" w14:paraId="7016B3E1"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04724D4C"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K100016 Grad koji diše</w:t>
            </w:r>
          </w:p>
        </w:tc>
        <w:tc>
          <w:tcPr>
            <w:tcW w:w="854" w:type="pct"/>
            <w:tcBorders>
              <w:top w:val="single" w:sz="4" w:space="0" w:color="auto"/>
              <w:left w:val="nil"/>
              <w:bottom w:val="single" w:sz="4" w:space="0" w:color="auto"/>
              <w:right w:val="single" w:sz="4" w:space="0" w:color="auto"/>
            </w:tcBorders>
            <w:noWrap/>
            <w:vAlign w:val="bottom"/>
            <w:hideMark/>
          </w:tcPr>
          <w:p w14:paraId="300C0140"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135.194,00</w:t>
            </w:r>
          </w:p>
        </w:tc>
        <w:tc>
          <w:tcPr>
            <w:tcW w:w="790" w:type="pct"/>
            <w:tcBorders>
              <w:top w:val="single" w:sz="4" w:space="0" w:color="auto"/>
              <w:left w:val="nil"/>
              <w:bottom w:val="single" w:sz="4" w:space="0" w:color="auto"/>
              <w:right w:val="single" w:sz="4" w:space="0" w:color="auto"/>
            </w:tcBorders>
            <w:vAlign w:val="bottom"/>
            <w:hideMark/>
          </w:tcPr>
          <w:p w14:paraId="5798C745"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135.192,74</w:t>
            </w:r>
          </w:p>
        </w:tc>
        <w:tc>
          <w:tcPr>
            <w:tcW w:w="613" w:type="pct"/>
            <w:tcBorders>
              <w:top w:val="single" w:sz="4" w:space="0" w:color="auto"/>
              <w:left w:val="single" w:sz="4" w:space="0" w:color="auto"/>
              <w:bottom w:val="single" w:sz="4" w:space="0" w:color="auto"/>
              <w:right w:val="single" w:sz="4" w:space="0" w:color="auto"/>
            </w:tcBorders>
            <w:vAlign w:val="bottom"/>
            <w:hideMark/>
          </w:tcPr>
          <w:p w14:paraId="1B2185C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100,00</w:t>
            </w:r>
          </w:p>
        </w:tc>
      </w:tr>
      <w:tr w:rsidR="00884D99" w:rsidRPr="00884D99" w14:paraId="404C067E"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31FFB799"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 xml:space="preserve">K100017 Rekonstrukcija groblja </w:t>
            </w:r>
          </w:p>
        </w:tc>
        <w:tc>
          <w:tcPr>
            <w:tcW w:w="854" w:type="pct"/>
            <w:tcBorders>
              <w:top w:val="single" w:sz="4" w:space="0" w:color="auto"/>
              <w:left w:val="nil"/>
              <w:bottom w:val="single" w:sz="4" w:space="0" w:color="auto"/>
              <w:right w:val="single" w:sz="4" w:space="0" w:color="auto"/>
            </w:tcBorders>
            <w:noWrap/>
            <w:vAlign w:val="bottom"/>
            <w:hideMark/>
          </w:tcPr>
          <w:p w14:paraId="3A3341F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20.000,00</w:t>
            </w:r>
          </w:p>
        </w:tc>
        <w:tc>
          <w:tcPr>
            <w:tcW w:w="790" w:type="pct"/>
            <w:tcBorders>
              <w:top w:val="single" w:sz="4" w:space="0" w:color="auto"/>
              <w:left w:val="nil"/>
              <w:bottom w:val="single" w:sz="4" w:space="0" w:color="auto"/>
              <w:right w:val="single" w:sz="4" w:space="0" w:color="auto"/>
            </w:tcBorders>
            <w:vAlign w:val="bottom"/>
            <w:hideMark/>
          </w:tcPr>
          <w:p w14:paraId="5B76BBAE"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9.541,66</w:t>
            </w:r>
          </w:p>
        </w:tc>
        <w:tc>
          <w:tcPr>
            <w:tcW w:w="613" w:type="pct"/>
            <w:tcBorders>
              <w:top w:val="single" w:sz="4" w:space="0" w:color="auto"/>
              <w:left w:val="single" w:sz="4" w:space="0" w:color="auto"/>
              <w:bottom w:val="single" w:sz="4" w:space="0" w:color="auto"/>
              <w:right w:val="single" w:sz="4" w:space="0" w:color="auto"/>
            </w:tcBorders>
            <w:vAlign w:val="bottom"/>
            <w:hideMark/>
          </w:tcPr>
          <w:p w14:paraId="750AF45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47,71</w:t>
            </w:r>
          </w:p>
        </w:tc>
      </w:tr>
      <w:tr w:rsidR="00884D99" w:rsidRPr="00884D99" w14:paraId="6EF2F64B"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3FA1F0C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 xml:space="preserve">K100018 Rekonstrukcija parka u </w:t>
            </w:r>
            <w:proofErr w:type="spellStart"/>
            <w:r w:rsidRPr="00884D99">
              <w:rPr>
                <w:rFonts w:ascii="Arial" w:eastAsia="Aptos" w:hAnsi="Arial" w:cs="Arial"/>
                <w:sz w:val="22"/>
                <w:szCs w:val="22"/>
              </w:rPr>
              <w:t>Koriji</w:t>
            </w:r>
            <w:proofErr w:type="spellEnd"/>
          </w:p>
        </w:tc>
        <w:tc>
          <w:tcPr>
            <w:tcW w:w="854" w:type="pct"/>
            <w:tcBorders>
              <w:top w:val="single" w:sz="4" w:space="0" w:color="auto"/>
              <w:left w:val="nil"/>
              <w:bottom w:val="single" w:sz="4" w:space="0" w:color="auto"/>
              <w:right w:val="single" w:sz="4" w:space="0" w:color="auto"/>
            </w:tcBorders>
            <w:noWrap/>
            <w:vAlign w:val="bottom"/>
            <w:hideMark/>
          </w:tcPr>
          <w:p w14:paraId="429FF14B"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75.765,00</w:t>
            </w:r>
          </w:p>
        </w:tc>
        <w:tc>
          <w:tcPr>
            <w:tcW w:w="790" w:type="pct"/>
            <w:tcBorders>
              <w:top w:val="single" w:sz="4" w:space="0" w:color="auto"/>
              <w:left w:val="nil"/>
              <w:bottom w:val="single" w:sz="4" w:space="0" w:color="auto"/>
              <w:right w:val="single" w:sz="4" w:space="0" w:color="auto"/>
            </w:tcBorders>
            <w:vAlign w:val="bottom"/>
            <w:hideMark/>
          </w:tcPr>
          <w:p w14:paraId="0CF897A7"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75.763,43</w:t>
            </w:r>
          </w:p>
        </w:tc>
        <w:tc>
          <w:tcPr>
            <w:tcW w:w="613" w:type="pct"/>
            <w:tcBorders>
              <w:top w:val="single" w:sz="4" w:space="0" w:color="auto"/>
              <w:left w:val="single" w:sz="4" w:space="0" w:color="auto"/>
              <w:bottom w:val="single" w:sz="4" w:space="0" w:color="auto"/>
              <w:right w:val="single" w:sz="4" w:space="0" w:color="auto"/>
            </w:tcBorders>
            <w:vAlign w:val="bottom"/>
            <w:hideMark/>
          </w:tcPr>
          <w:p w14:paraId="37DE872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100,00</w:t>
            </w:r>
          </w:p>
        </w:tc>
      </w:tr>
      <w:tr w:rsidR="00884D99" w:rsidRPr="00884D99" w14:paraId="7EAD5645"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79DF9E5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K100019 Izgradnja trga u Milanovcu</w:t>
            </w:r>
          </w:p>
        </w:tc>
        <w:tc>
          <w:tcPr>
            <w:tcW w:w="854" w:type="pct"/>
            <w:tcBorders>
              <w:top w:val="single" w:sz="4" w:space="0" w:color="auto"/>
              <w:left w:val="nil"/>
              <w:bottom w:val="single" w:sz="4" w:space="0" w:color="auto"/>
              <w:right w:val="single" w:sz="4" w:space="0" w:color="auto"/>
            </w:tcBorders>
            <w:noWrap/>
            <w:vAlign w:val="bottom"/>
            <w:hideMark/>
          </w:tcPr>
          <w:p w14:paraId="12CB778F"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48.273,00</w:t>
            </w:r>
          </w:p>
        </w:tc>
        <w:tc>
          <w:tcPr>
            <w:tcW w:w="790" w:type="pct"/>
            <w:tcBorders>
              <w:top w:val="single" w:sz="4" w:space="0" w:color="auto"/>
              <w:left w:val="nil"/>
              <w:bottom w:val="single" w:sz="4" w:space="0" w:color="auto"/>
              <w:right w:val="single" w:sz="4" w:space="0" w:color="auto"/>
            </w:tcBorders>
            <w:vAlign w:val="bottom"/>
            <w:hideMark/>
          </w:tcPr>
          <w:p w14:paraId="22B662B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48.270,88</w:t>
            </w:r>
          </w:p>
        </w:tc>
        <w:tc>
          <w:tcPr>
            <w:tcW w:w="613" w:type="pct"/>
            <w:tcBorders>
              <w:top w:val="single" w:sz="4" w:space="0" w:color="auto"/>
              <w:left w:val="single" w:sz="4" w:space="0" w:color="auto"/>
              <w:bottom w:val="single" w:sz="4" w:space="0" w:color="auto"/>
              <w:right w:val="single" w:sz="4" w:space="0" w:color="auto"/>
            </w:tcBorders>
            <w:vAlign w:val="bottom"/>
            <w:hideMark/>
          </w:tcPr>
          <w:p w14:paraId="49F6086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100,00</w:t>
            </w:r>
          </w:p>
        </w:tc>
      </w:tr>
      <w:tr w:rsidR="00884D99" w:rsidRPr="00884D99" w14:paraId="4615E2A1"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5AD382C3"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K100021 Grad koji diše II. faza</w:t>
            </w:r>
          </w:p>
        </w:tc>
        <w:tc>
          <w:tcPr>
            <w:tcW w:w="854" w:type="pct"/>
            <w:tcBorders>
              <w:top w:val="single" w:sz="4" w:space="0" w:color="auto"/>
              <w:left w:val="nil"/>
              <w:bottom w:val="single" w:sz="4" w:space="0" w:color="auto"/>
              <w:right w:val="single" w:sz="4" w:space="0" w:color="auto"/>
            </w:tcBorders>
            <w:noWrap/>
            <w:vAlign w:val="bottom"/>
          </w:tcPr>
          <w:p w14:paraId="7F4C49AE"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248.970,00</w:t>
            </w:r>
          </w:p>
        </w:tc>
        <w:tc>
          <w:tcPr>
            <w:tcW w:w="790" w:type="pct"/>
            <w:tcBorders>
              <w:top w:val="single" w:sz="4" w:space="0" w:color="auto"/>
              <w:left w:val="nil"/>
              <w:bottom w:val="single" w:sz="4" w:space="0" w:color="auto"/>
              <w:right w:val="single" w:sz="4" w:space="0" w:color="auto"/>
            </w:tcBorders>
            <w:vAlign w:val="bottom"/>
          </w:tcPr>
          <w:p w14:paraId="2CB3860F"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215.068,75</w:t>
            </w:r>
          </w:p>
        </w:tc>
        <w:tc>
          <w:tcPr>
            <w:tcW w:w="613" w:type="pct"/>
            <w:tcBorders>
              <w:top w:val="single" w:sz="4" w:space="0" w:color="auto"/>
              <w:left w:val="single" w:sz="4" w:space="0" w:color="auto"/>
              <w:bottom w:val="single" w:sz="4" w:space="0" w:color="auto"/>
              <w:right w:val="single" w:sz="4" w:space="0" w:color="auto"/>
            </w:tcBorders>
            <w:vAlign w:val="bottom"/>
          </w:tcPr>
          <w:p w14:paraId="7E2AAC03"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86,38</w:t>
            </w:r>
          </w:p>
        </w:tc>
      </w:tr>
      <w:tr w:rsidR="00884D99" w:rsidRPr="00884D99" w14:paraId="4D1F14FD"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50A417EC"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K100022 Zelena infrastruktura užeg centra grada Virovitice</w:t>
            </w:r>
          </w:p>
        </w:tc>
        <w:tc>
          <w:tcPr>
            <w:tcW w:w="854" w:type="pct"/>
            <w:tcBorders>
              <w:top w:val="single" w:sz="4" w:space="0" w:color="auto"/>
              <w:left w:val="nil"/>
              <w:bottom w:val="single" w:sz="4" w:space="0" w:color="auto"/>
              <w:right w:val="single" w:sz="4" w:space="0" w:color="auto"/>
            </w:tcBorders>
            <w:noWrap/>
            <w:vAlign w:val="bottom"/>
          </w:tcPr>
          <w:p w14:paraId="4236A5FB"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205.000,00</w:t>
            </w:r>
          </w:p>
        </w:tc>
        <w:tc>
          <w:tcPr>
            <w:tcW w:w="790" w:type="pct"/>
            <w:tcBorders>
              <w:top w:val="single" w:sz="4" w:space="0" w:color="auto"/>
              <w:left w:val="nil"/>
              <w:bottom w:val="single" w:sz="4" w:space="0" w:color="auto"/>
              <w:right w:val="single" w:sz="4" w:space="0" w:color="auto"/>
            </w:tcBorders>
            <w:vAlign w:val="bottom"/>
          </w:tcPr>
          <w:p w14:paraId="458A6194"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116.443,85</w:t>
            </w:r>
          </w:p>
        </w:tc>
        <w:tc>
          <w:tcPr>
            <w:tcW w:w="613" w:type="pct"/>
            <w:tcBorders>
              <w:top w:val="single" w:sz="4" w:space="0" w:color="auto"/>
              <w:left w:val="single" w:sz="4" w:space="0" w:color="auto"/>
              <w:bottom w:val="single" w:sz="4" w:space="0" w:color="auto"/>
              <w:right w:val="single" w:sz="4" w:space="0" w:color="auto"/>
            </w:tcBorders>
            <w:vAlign w:val="bottom"/>
          </w:tcPr>
          <w:p w14:paraId="68CE4AF9"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56,80</w:t>
            </w:r>
          </w:p>
        </w:tc>
      </w:tr>
      <w:tr w:rsidR="00884D99" w:rsidRPr="00884D99" w14:paraId="06207884"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3C750248"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K100023 Grad koji diše III. faza</w:t>
            </w:r>
          </w:p>
        </w:tc>
        <w:tc>
          <w:tcPr>
            <w:tcW w:w="854" w:type="pct"/>
            <w:tcBorders>
              <w:top w:val="single" w:sz="4" w:space="0" w:color="auto"/>
              <w:left w:val="nil"/>
              <w:bottom w:val="single" w:sz="4" w:space="0" w:color="auto"/>
              <w:right w:val="single" w:sz="4" w:space="0" w:color="auto"/>
            </w:tcBorders>
            <w:noWrap/>
            <w:vAlign w:val="bottom"/>
          </w:tcPr>
          <w:p w14:paraId="6FE54BDC"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195.000,00</w:t>
            </w:r>
          </w:p>
        </w:tc>
        <w:tc>
          <w:tcPr>
            <w:tcW w:w="790" w:type="pct"/>
            <w:tcBorders>
              <w:top w:val="single" w:sz="4" w:space="0" w:color="auto"/>
              <w:left w:val="nil"/>
              <w:bottom w:val="single" w:sz="4" w:space="0" w:color="auto"/>
              <w:right w:val="single" w:sz="4" w:space="0" w:color="auto"/>
            </w:tcBorders>
            <w:vAlign w:val="bottom"/>
          </w:tcPr>
          <w:p w14:paraId="4A9C309B"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43.488,25</w:t>
            </w:r>
          </w:p>
        </w:tc>
        <w:tc>
          <w:tcPr>
            <w:tcW w:w="613" w:type="pct"/>
            <w:tcBorders>
              <w:top w:val="single" w:sz="4" w:space="0" w:color="auto"/>
              <w:left w:val="single" w:sz="4" w:space="0" w:color="auto"/>
              <w:bottom w:val="single" w:sz="4" w:space="0" w:color="auto"/>
              <w:right w:val="single" w:sz="4" w:space="0" w:color="auto"/>
            </w:tcBorders>
            <w:vAlign w:val="bottom"/>
          </w:tcPr>
          <w:p w14:paraId="6501838C"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22,30</w:t>
            </w:r>
          </w:p>
        </w:tc>
      </w:tr>
      <w:tr w:rsidR="00884D99" w:rsidRPr="00884D99" w14:paraId="5B6FCEB8"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26BC0D96"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K100024 Građevine namijenjene obavljanju javnog prijevoza</w:t>
            </w:r>
          </w:p>
        </w:tc>
        <w:tc>
          <w:tcPr>
            <w:tcW w:w="854" w:type="pct"/>
            <w:tcBorders>
              <w:top w:val="single" w:sz="4" w:space="0" w:color="auto"/>
              <w:left w:val="nil"/>
              <w:bottom w:val="single" w:sz="4" w:space="0" w:color="auto"/>
              <w:right w:val="single" w:sz="4" w:space="0" w:color="auto"/>
            </w:tcBorders>
            <w:noWrap/>
            <w:vAlign w:val="bottom"/>
          </w:tcPr>
          <w:p w14:paraId="1761FEB9"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5.182,00</w:t>
            </w:r>
          </w:p>
        </w:tc>
        <w:tc>
          <w:tcPr>
            <w:tcW w:w="790" w:type="pct"/>
            <w:tcBorders>
              <w:top w:val="single" w:sz="4" w:space="0" w:color="auto"/>
              <w:left w:val="nil"/>
              <w:bottom w:val="single" w:sz="4" w:space="0" w:color="auto"/>
              <w:right w:val="single" w:sz="4" w:space="0" w:color="auto"/>
            </w:tcBorders>
            <w:vAlign w:val="bottom"/>
          </w:tcPr>
          <w:p w14:paraId="2575C0C5"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5.181,63</w:t>
            </w:r>
          </w:p>
        </w:tc>
        <w:tc>
          <w:tcPr>
            <w:tcW w:w="613" w:type="pct"/>
            <w:tcBorders>
              <w:top w:val="single" w:sz="4" w:space="0" w:color="auto"/>
              <w:left w:val="single" w:sz="4" w:space="0" w:color="auto"/>
              <w:bottom w:val="single" w:sz="4" w:space="0" w:color="auto"/>
              <w:right w:val="single" w:sz="4" w:space="0" w:color="auto"/>
            </w:tcBorders>
            <w:vAlign w:val="bottom"/>
          </w:tcPr>
          <w:p w14:paraId="31711CEF"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99,99</w:t>
            </w:r>
          </w:p>
        </w:tc>
      </w:tr>
      <w:tr w:rsidR="00884D99" w:rsidRPr="00884D99" w14:paraId="2B053E32"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6B5A5723"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K100025 Izgradnja javne nadzemne garaže</w:t>
            </w:r>
          </w:p>
        </w:tc>
        <w:tc>
          <w:tcPr>
            <w:tcW w:w="854" w:type="pct"/>
            <w:tcBorders>
              <w:top w:val="single" w:sz="4" w:space="0" w:color="auto"/>
              <w:left w:val="nil"/>
              <w:bottom w:val="single" w:sz="4" w:space="0" w:color="auto"/>
              <w:right w:val="single" w:sz="4" w:space="0" w:color="auto"/>
            </w:tcBorders>
            <w:noWrap/>
            <w:vAlign w:val="bottom"/>
          </w:tcPr>
          <w:p w14:paraId="03CDC1F2"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45.000,00</w:t>
            </w:r>
          </w:p>
        </w:tc>
        <w:tc>
          <w:tcPr>
            <w:tcW w:w="790" w:type="pct"/>
            <w:tcBorders>
              <w:top w:val="single" w:sz="4" w:space="0" w:color="auto"/>
              <w:left w:val="nil"/>
              <w:bottom w:val="single" w:sz="4" w:space="0" w:color="auto"/>
              <w:right w:val="single" w:sz="4" w:space="0" w:color="auto"/>
            </w:tcBorders>
            <w:vAlign w:val="bottom"/>
          </w:tcPr>
          <w:p w14:paraId="07960782"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25.700,00</w:t>
            </w:r>
          </w:p>
        </w:tc>
        <w:tc>
          <w:tcPr>
            <w:tcW w:w="613" w:type="pct"/>
            <w:tcBorders>
              <w:top w:val="single" w:sz="4" w:space="0" w:color="auto"/>
              <w:left w:val="single" w:sz="4" w:space="0" w:color="auto"/>
              <w:bottom w:val="single" w:sz="4" w:space="0" w:color="auto"/>
              <w:right w:val="single" w:sz="4" w:space="0" w:color="auto"/>
            </w:tcBorders>
            <w:vAlign w:val="bottom"/>
          </w:tcPr>
          <w:p w14:paraId="21AAA83F"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57,11</w:t>
            </w:r>
          </w:p>
        </w:tc>
      </w:tr>
      <w:tr w:rsidR="00884D99" w:rsidRPr="00884D99" w14:paraId="1474FF23"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tcPr>
          <w:p w14:paraId="032FDEA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K100026 Rekonstrukcija nerazvrstanih cesta - kredit</w:t>
            </w:r>
          </w:p>
        </w:tc>
        <w:tc>
          <w:tcPr>
            <w:tcW w:w="854" w:type="pct"/>
            <w:tcBorders>
              <w:top w:val="single" w:sz="4" w:space="0" w:color="auto"/>
              <w:left w:val="nil"/>
              <w:bottom w:val="single" w:sz="4" w:space="0" w:color="auto"/>
              <w:right w:val="single" w:sz="4" w:space="0" w:color="auto"/>
            </w:tcBorders>
            <w:noWrap/>
            <w:vAlign w:val="bottom"/>
          </w:tcPr>
          <w:p w14:paraId="5E7E7CDF"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754.677,00</w:t>
            </w:r>
          </w:p>
        </w:tc>
        <w:tc>
          <w:tcPr>
            <w:tcW w:w="790" w:type="pct"/>
            <w:tcBorders>
              <w:top w:val="single" w:sz="4" w:space="0" w:color="auto"/>
              <w:left w:val="nil"/>
              <w:bottom w:val="single" w:sz="4" w:space="0" w:color="auto"/>
              <w:right w:val="single" w:sz="4" w:space="0" w:color="auto"/>
            </w:tcBorders>
            <w:vAlign w:val="bottom"/>
          </w:tcPr>
          <w:p w14:paraId="358951AE" w14:textId="77777777" w:rsidR="00884D99" w:rsidRPr="00884D99" w:rsidRDefault="00884D99" w:rsidP="00884D99">
            <w:pPr>
              <w:spacing w:line="252" w:lineRule="auto"/>
              <w:jc w:val="right"/>
              <w:rPr>
                <w:rFonts w:ascii="Arial" w:eastAsia="Calibri" w:hAnsi="Arial" w:cs="Arial"/>
                <w:color w:val="000000"/>
                <w:sz w:val="20"/>
                <w:szCs w:val="20"/>
              </w:rPr>
            </w:pPr>
            <w:r w:rsidRPr="00884D99">
              <w:rPr>
                <w:rFonts w:ascii="Arial" w:eastAsia="Calibri" w:hAnsi="Arial" w:cs="Arial"/>
                <w:color w:val="000000"/>
                <w:sz w:val="20"/>
                <w:szCs w:val="20"/>
              </w:rPr>
              <w:t>543.334,19</w:t>
            </w:r>
          </w:p>
        </w:tc>
        <w:tc>
          <w:tcPr>
            <w:tcW w:w="613" w:type="pct"/>
            <w:tcBorders>
              <w:top w:val="single" w:sz="4" w:space="0" w:color="auto"/>
              <w:left w:val="single" w:sz="4" w:space="0" w:color="auto"/>
              <w:bottom w:val="single" w:sz="4" w:space="0" w:color="auto"/>
              <w:right w:val="single" w:sz="4" w:space="0" w:color="auto"/>
            </w:tcBorders>
            <w:vAlign w:val="bottom"/>
          </w:tcPr>
          <w:p w14:paraId="700F4272" w14:textId="77777777" w:rsidR="00884D99" w:rsidRPr="00884D99" w:rsidRDefault="00884D99" w:rsidP="00884D99">
            <w:pPr>
              <w:spacing w:line="252" w:lineRule="auto"/>
              <w:jc w:val="center"/>
              <w:rPr>
                <w:rFonts w:ascii="Arial" w:eastAsia="Calibri" w:hAnsi="Arial" w:cs="Arial"/>
                <w:sz w:val="20"/>
                <w:szCs w:val="20"/>
              </w:rPr>
            </w:pPr>
            <w:r w:rsidRPr="00884D99">
              <w:rPr>
                <w:rFonts w:ascii="Arial" w:eastAsia="Calibri" w:hAnsi="Arial" w:cs="Arial"/>
                <w:sz w:val="20"/>
                <w:szCs w:val="20"/>
              </w:rPr>
              <w:t>72,00</w:t>
            </w:r>
          </w:p>
        </w:tc>
      </w:tr>
      <w:tr w:rsidR="00884D99" w:rsidRPr="00884D99" w14:paraId="4F56CA3B" w14:textId="77777777" w:rsidTr="008A0144">
        <w:trPr>
          <w:trHeight w:val="5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676C8E98"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 xml:space="preserve">K100032 Uređenje zelene veze centra </w:t>
            </w:r>
            <w:proofErr w:type="spellStart"/>
            <w:r w:rsidRPr="00884D99">
              <w:rPr>
                <w:rFonts w:ascii="Arial" w:eastAsia="Aptos" w:hAnsi="Arial" w:cs="Arial"/>
                <w:sz w:val="22"/>
                <w:szCs w:val="22"/>
              </w:rPr>
              <w:t>Vtc</w:t>
            </w:r>
            <w:proofErr w:type="spellEnd"/>
            <w:r w:rsidRPr="00884D99">
              <w:rPr>
                <w:rFonts w:ascii="Arial" w:eastAsia="Aptos" w:hAnsi="Arial" w:cs="Arial"/>
                <w:sz w:val="22"/>
                <w:szCs w:val="22"/>
              </w:rPr>
              <w:t xml:space="preserve"> i glavnog </w:t>
            </w:r>
            <w:proofErr w:type="spellStart"/>
            <w:r w:rsidRPr="00884D99">
              <w:rPr>
                <w:rFonts w:ascii="Arial" w:eastAsia="Aptos" w:hAnsi="Arial" w:cs="Arial"/>
                <w:sz w:val="22"/>
                <w:szCs w:val="22"/>
              </w:rPr>
              <w:t>spo</w:t>
            </w:r>
            <w:proofErr w:type="spellEnd"/>
            <w:r w:rsidRPr="00884D99">
              <w:rPr>
                <w:rFonts w:ascii="Arial" w:eastAsia="Aptos" w:hAnsi="Arial" w:cs="Arial"/>
                <w:sz w:val="22"/>
                <w:szCs w:val="22"/>
              </w:rPr>
              <w:t xml:space="preserve">. – </w:t>
            </w:r>
            <w:proofErr w:type="spellStart"/>
            <w:r w:rsidRPr="00884D99">
              <w:rPr>
                <w:rFonts w:ascii="Arial" w:eastAsia="Aptos" w:hAnsi="Arial" w:cs="Arial"/>
                <w:sz w:val="22"/>
                <w:szCs w:val="22"/>
              </w:rPr>
              <w:t>rek</w:t>
            </w:r>
            <w:proofErr w:type="spellEnd"/>
            <w:r w:rsidRPr="00884D99">
              <w:rPr>
                <w:rFonts w:ascii="Arial" w:eastAsia="Aptos" w:hAnsi="Arial" w:cs="Arial"/>
                <w:sz w:val="22"/>
                <w:szCs w:val="22"/>
              </w:rPr>
              <w:t xml:space="preserve">. centra </w:t>
            </w:r>
          </w:p>
        </w:tc>
        <w:tc>
          <w:tcPr>
            <w:tcW w:w="854" w:type="pct"/>
            <w:tcBorders>
              <w:top w:val="single" w:sz="4" w:space="0" w:color="auto"/>
              <w:left w:val="nil"/>
              <w:bottom w:val="single" w:sz="4" w:space="0" w:color="auto"/>
              <w:right w:val="single" w:sz="4" w:space="0" w:color="auto"/>
            </w:tcBorders>
            <w:noWrap/>
            <w:vAlign w:val="center"/>
            <w:hideMark/>
          </w:tcPr>
          <w:p w14:paraId="4AA755DA"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Aptos" w:hAnsi="Arial" w:cs="Arial"/>
                <w:sz w:val="22"/>
                <w:szCs w:val="22"/>
              </w:rPr>
              <w:t>192.064,00</w:t>
            </w:r>
          </w:p>
        </w:tc>
        <w:tc>
          <w:tcPr>
            <w:tcW w:w="790" w:type="pct"/>
            <w:tcBorders>
              <w:top w:val="single" w:sz="4" w:space="0" w:color="auto"/>
              <w:left w:val="nil"/>
              <w:bottom w:val="single" w:sz="4" w:space="0" w:color="auto"/>
              <w:right w:val="single" w:sz="4" w:space="0" w:color="auto"/>
            </w:tcBorders>
            <w:vAlign w:val="center"/>
            <w:hideMark/>
          </w:tcPr>
          <w:p w14:paraId="109576F9"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Aptos" w:hAnsi="Arial" w:cs="Arial"/>
                <w:sz w:val="22"/>
                <w:szCs w:val="22"/>
              </w:rPr>
              <w:t>197.064,96</w:t>
            </w:r>
          </w:p>
        </w:tc>
        <w:tc>
          <w:tcPr>
            <w:tcW w:w="613" w:type="pct"/>
            <w:tcBorders>
              <w:top w:val="single" w:sz="4" w:space="0" w:color="auto"/>
              <w:left w:val="single" w:sz="4" w:space="0" w:color="auto"/>
              <w:bottom w:val="single" w:sz="4" w:space="0" w:color="auto"/>
              <w:right w:val="single" w:sz="4" w:space="0" w:color="auto"/>
            </w:tcBorders>
            <w:vAlign w:val="center"/>
            <w:hideMark/>
          </w:tcPr>
          <w:p w14:paraId="5101DBB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102,60</w:t>
            </w:r>
          </w:p>
        </w:tc>
      </w:tr>
      <w:tr w:rsidR="00884D99" w:rsidRPr="00884D99" w14:paraId="0A04FBD8" w14:textId="77777777" w:rsidTr="008A0144">
        <w:trPr>
          <w:trHeight w:val="376"/>
          <w:jc w:val="center"/>
        </w:trPr>
        <w:tc>
          <w:tcPr>
            <w:tcW w:w="2743" w:type="pct"/>
            <w:tcBorders>
              <w:top w:val="single" w:sz="4" w:space="0" w:color="auto"/>
              <w:left w:val="single" w:sz="4" w:space="0" w:color="auto"/>
              <w:bottom w:val="single" w:sz="4" w:space="0" w:color="auto"/>
              <w:right w:val="single" w:sz="4" w:space="0" w:color="auto"/>
            </w:tcBorders>
            <w:noWrap/>
            <w:vAlign w:val="center"/>
            <w:hideMark/>
          </w:tcPr>
          <w:p w14:paraId="4F990F9A"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UKUPNO PROGRAM:</w:t>
            </w:r>
          </w:p>
        </w:tc>
        <w:tc>
          <w:tcPr>
            <w:tcW w:w="854" w:type="pct"/>
            <w:tcBorders>
              <w:top w:val="single" w:sz="4" w:space="0" w:color="auto"/>
              <w:left w:val="nil"/>
              <w:bottom w:val="single" w:sz="4" w:space="0" w:color="auto"/>
              <w:right w:val="single" w:sz="4" w:space="0" w:color="auto"/>
            </w:tcBorders>
            <w:noWrap/>
            <w:vAlign w:val="bottom"/>
            <w:hideMark/>
          </w:tcPr>
          <w:p w14:paraId="3DF85C70"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3.336.729,00</w:t>
            </w:r>
          </w:p>
        </w:tc>
        <w:tc>
          <w:tcPr>
            <w:tcW w:w="790" w:type="pct"/>
            <w:tcBorders>
              <w:top w:val="single" w:sz="4" w:space="0" w:color="auto"/>
              <w:left w:val="nil"/>
              <w:bottom w:val="single" w:sz="4" w:space="0" w:color="auto"/>
              <w:right w:val="single" w:sz="4" w:space="0" w:color="auto"/>
            </w:tcBorders>
            <w:vAlign w:val="bottom"/>
            <w:hideMark/>
          </w:tcPr>
          <w:p w14:paraId="7BFF1830"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2.738.867,37</w:t>
            </w:r>
          </w:p>
        </w:tc>
        <w:tc>
          <w:tcPr>
            <w:tcW w:w="613" w:type="pct"/>
            <w:tcBorders>
              <w:top w:val="single" w:sz="4" w:space="0" w:color="auto"/>
              <w:left w:val="single" w:sz="4" w:space="0" w:color="auto"/>
              <w:bottom w:val="single" w:sz="4" w:space="0" w:color="auto"/>
              <w:right w:val="single" w:sz="4" w:space="0" w:color="auto"/>
            </w:tcBorders>
            <w:vAlign w:val="bottom"/>
            <w:hideMark/>
          </w:tcPr>
          <w:p w14:paraId="044FF209"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Calibri" w:hAnsi="Arial" w:cs="Arial"/>
                <w:b/>
                <w:bCs/>
                <w:sz w:val="20"/>
                <w:szCs w:val="20"/>
              </w:rPr>
              <w:t>82,08</w:t>
            </w:r>
          </w:p>
        </w:tc>
      </w:tr>
    </w:tbl>
    <w:p w14:paraId="7C3E4643" w14:textId="77777777" w:rsidR="00884D99" w:rsidRPr="00884D99" w:rsidRDefault="00884D99" w:rsidP="00884D99">
      <w:pPr>
        <w:spacing w:line="252" w:lineRule="auto"/>
        <w:contextualSpacing/>
        <w:rPr>
          <w:rFonts w:ascii="Arial" w:eastAsia="Aptos" w:hAnsi="Arial" w:cs="Arial"/>
          <w:sz w:val="22"/>
          <w:szCs w:val="22"/>
        </w:rPr>
      </w:pPr>
    </w:p>
    <w:p w14:paraId="7C1A6C67" w14:textId="77777777" w:rsidR="00884D99" w:rsidRPr="00884D99" w:rsidRDefault="00884D99" w:rsidP="00884D99">
      <w:pPr>
        <w:spacing w:line="252" w:lineRule="auto"/>
        <w:contextualSpacing/>
        <w:rPr>
          <w:rFonts w:ascii="Arial" w:eastAsia="Aptos" w:hAnsi="Arial" w:cs="Arial"/>
          <w:sz w:val="22"/>
          <w:szCs w:val="22"/>
        </w:rPr>
      </w:pPr>
    </w:p>
    <w:p w14:paraId="1CBD9332"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Obrazloženje izvršenja za svaku aktivnost/projekt:</w:t>
      </w:r>
    </w:p>
    <w:tbl>
      <w:tblPr>
        <w:tblpPr w:leftFromText="180" w:rightFromText="180" w:bottomFromText="160" w:vertAnchor="text" w:horzAnchor="margin" w:tblpY="37"/>
        <w:tblW w:w="9780" w:type="dxa"/>
        <w:tblLayout w:type="fixed"/>
        <w:tblLook w:val="04A0" w:firstRow="1" w:lastRow="0" w:firstColumn="1" w:lastColumn="0" w:noHBand="0" w:noVBand="1"/>
      </w:tblPr>
      <w:tblGrid>
        <w:gridCol w:w="9497"/>
        <w:gridCol w:w="283"/>
      </w:tblGrid>
      <w:tr w:rsidR="00884D99" w:rsidRPr="00884D99" w14:paraId="276DB73B" w14:textId="77777777" w:rsidTr="000E1DF4">
        <w:trPr>
          <w:gridAfter w:val="1"/>
          <w:wAfter w:w="283" w:type="dxa"/>
          <w:trHeight w:val="300"/>
        </w:trPr>
        <w:tc>
          <w:tcPr>
            <w:tcW w:w="9497" w:type="dxa"/>
            <w:tcBorders>
              <w:top w:val="single" w:sz="4" w:space="0" w:color="auto"/>
              <w:left w:val="single" w:sz="4" w:space="0" w:color="auto"/>
              <w:bottom w:val="single" w:sz="4" w:space="0" w:color="auto"/>
              <w:right w:val="single" w:sz="4" w:space="0" w:color="auto"/>
            </w:tcBorders>
            <w:hideMark/>
          </w:tcPr>
          <w:p w14:paraId="2FC4AEAC" w14:textId="77777777" w:rsidR="00884D99" w:rsidRPr="00884D99" w:rsidRDefault="00884D99" w:rsidP="00884D99">
            <w:pPr>
              <w:spacing w:line="252" w:lineRule="auto"/>
              <w:ind w:left="-120" w:hanging="284"/>
              <w:rPr>
                <w:rFonts w:ascii="Arial" w:eastAsia="Aptos" w:hAnsi="Arial" w:cs="Arial"/>
                <w:b/>
                <w:bCs/>
                <w:sz w:val="22"/>
                <w:szCs w:val="22"/>
              </w:rPr>
            </w:pPr>
            <w:r w:rsidRPr="00884D99">
              <w:rPr>
                <w:rFonts w:ascii="Arial" w:eastAsia="Aptos" w:hAnsi="Arial" w:cs="Arial"/>
                <w:b/>
                <w:bCs/>
                <w:sz w:val="22"/>
                <w:szCs w:val="22"/>
              </w:rPr>
              <w:t xml:space="preserve">       Naziv aktivnosti/projekta u Proračunu: Izgradnja nerazvrstanih cesta</w:t>
            </w:r>
          </w:p>
        </w:tc>
      </w:tr>
      <w:tr w:rsidR="00884D99" w:rsidRPr="00884D99" w14:paraId="2514726B" w14:textId="77777777" w:rsidTr="000E1DF4">
        <w:trPr>
          <w:gridAfter w:val="1"/>
          <w:wAfter w:w="283" w:type="dxa"/>
          <w:trHeight w:val="509"/>
        </w:trPr>
        <w:tc>
          <w:tcPr>
            <w:tcW w:w="9497" w:type="dxa"/>
            <w:vMerge w:val="restart"/>
            <w:tcBorders>
              <w:top w:val="single" w:sz="4" w:space="0" w:color="auto"/>
              <w:left w:val="single" w:sz="4" w:space="0" w:color="auto"/>
              <w:bottom w:val="single" w:sz="4" w:space="0" w:color="auto"/>
              <w:right w:val="single" w:sz="4" w:space="0" w:color="auto"/>
            </w:tcBorders>
            <w:hideMark/>
          </w:tcPr>
          <w:p w14:paraId="371B157F" w14:textId="77777777" w:rsidR="00884D99" w:rsidRPr="00884D99" w:rsidRDefault="00884D99" w:rsidP="00884D99">
            <w:pPr>
              <w:spacing w:line="252" w:lineRule="auto"/>
              <w:ind w:left="-120"/>
              <w:jc w:val="both"/>
              <w:rPr>
                <w:rFonts w:ascii="Arial" w:eastAsia="Aptos" w:hAnsi="Arial" w:cs="Arial"/>
                <w:sz w:val="22"/>
                <w:szCs w:val="22"/>
              </w:rPr>
            </w:pPr>
            <w:r w:rsidRPr="00884D99">
              <w:rPr>
                <w:rFonts w:ascii="Arial" w:eastAsia="Aptos" w:hAnsi="Arial" w:cs="Arial"/>
                <w:sz w:val="22"/>
                <w:szCs w:val="22"/>
              </w:rPr>
              <w:t>Sukladno Programu građenja komunalne infrastrukture unutar projekta Izgradnja nerazvrstanih cesta nalaze se ceste koje se grade u uređenim dijelovima građevinskog područja i ceste koje su se izgradile radi uređenja neuređenih dijelova građevinskog područja. U sklopu navedenoga izrađena je i potrebna projektna</w:t>
            </w:r>
            <w:r w:rsidRPr="00884D99">
              <w:rPr>
                <w:rFonts w:ascii="Arial" w:eastAsia="Aptos" w:hAnsi="Arial" w:cs="Arial"/>
                <w:color w:val="000000"/>
                <w:sz w:val="22"/>
                <w:szCs w:val="22"/>
              </w:rPr>
              <w:t xml:space="preserve"> dokumentacija za „Pristupnu cestu u Ulici Ljudevita Gaja“ i „Izgradnju ceste u Ulici Stjepana </w:t>
            </w:r>
            <w:proofErr w:type="spellStart"/>
            <w:r w:rsidRPr="00884D99">
              <w:rPr>
                <w:rFonts w:ascii="Arial" w:eastAsia="Aptos" w:hAnsi="Arial" w:cs="Arial"/>
                <w:color w:val="000000"/>
                <w:sz w:val="22"/>
                <w:szCs w:val="22"/>
              </w:rPr>
              <w:t>Redera</w:t>
            </w:r>
            <w:proofErr w:type="spellEnd"/>
            <w:r w:rsidRPr="00884D99">
              <w:rPr>
                <w:rFonts w:ascii="Arial" w:eastAsia="Aptos" w:hAnsi="Arial" w:cs="Arial"/>
                <w:color w:val="000000"/>
                <w:sz w:val="22"/>
                <w:szCs w:val="22"/>
              </w:rPr>
              <w:t xml:space="preserve">“ te otkupljeno je zemljište za izgradnju spojne ceste od Ulice Silvija Strahimira Kranjčevića do Ulice Petra </w:t>
            </w:r>
            <w:proofErr w:type="spellStart"/>
            <w:r w:rsidRPr="00884D99">
              <w:rPr>
                <w:rFonts w:ascii="Arial" w:eastAsia="Aptos" w:hAnsi="Arial" w:cs="Arial"/>
                <w:color w:val="000000"/>
                <w:sz w:val="22"/>
                <w:szCs w:val="22"/>
              </w:rPr>
              <w:t>Berislavića</w:t>
            </w:r>
            <w:proofErr w:type="spellEnd"/>
            <w:r w:rsidRPr="00884D99">
              <w:rPr>
                <w:rFonts w:ascii="Arial" w:eastAsia="Aptos" w:hAnsi="Arial" w:cs="Arial"/>
                <w:color w:val="000000"/>
                <w:sz w:val="22"/>
                <w:szCs w:val="22"/>
              </w:rPr>
              <w:t xml:space="preserve">. te je plaćen vodni doprinos za izradu projektne dokumentacije za spojnu cestu Ulice kralja Petra Krešimira IV. i Ulice Matije Gupca. </w:t>
            </w:r>
            <w:r w:rsidRPr="00884D99">
              <w:rPr>
                <w:rFonts w:ascii="Arial" w:eastAsia="Aptos" w:hAnsi="Arial" w:cs="Arial"/>
                <w:sz w:val="22"/>
                <w:szCs w:val="22"/>
              </w:rPr>
              <w:t xml:space="preserve"> Izvršenje je u skladu s planom proračuna.</w:t>
            </w:r>
          </w:p>
        </w:tc>
      </w:tr>
      <w:tr w:rsidR="00884D99" w:rsidRPr="00884D99" w14:paraId="6913DDAB" w14:textId="77777777" w:rsidTr="000E1DF4">
        <w:trPr>
          <w:trHeight w:val="611"/>
        </w:trPr>
        <w:tc>
          <w:tcPr>
            <w:tcW w:w="9497" w:type="dxa"/>
            <w:vMerge/>
            <w:tcBorders>
              <w:top w:val="single" w:sz="4" w:space="0" w:color="auto"/>
              <w:left w:val="single" w:sz="4" w:space="0" w:color="auto"/>
              <w:bottom w:val="single" w:sz="4" w:space="0" w:color="auto"/>
              <w:right w:val="single" w:sz="4" w:space="0" w:color="auto"/>
            </w:tcBorders>
            <w:vAlign w:val="center"/>
            <w:hideMark/>
          </w:tcPr>
          <w:p w14:paraId="1C763F13" w14:textId="77777777" w:rsidR="00884D99" w:rsidRPr="00884D99" w:rsidRDefault="00884D99" w:rsidP="00884D99">
            <w:pPr>
              <w:spacing w:after="0" w:line="276" w:lineRule="auto"/>
              <w:rPr>
                <w:rFonts w:ascii="Arial" w:eastAsia="Aptos" w:hAnsi="Arial" w:cs="Arial"/>
                <w:sz w:val="22"/>
                <w:szCs w:val="22"/>
              </w:rPr>
            </w:pPr>
          </w:p>
        </w:tc>
        <w:tc>
          <w:tcPr>
            <w:tcW w:w="283" w:type="dxa"/>
            <w:vAlign w:val="center"/>
            <w:hideMark/>
          </w:tcPr>
          <w:p w14:paraId="7F5E8B53" w14:textId="77777777" w:rsidR="00884D99" w:rsidRPr="00884D99" w:rsidRDefault="00884D99" w:rsidP="00884D99">
            <w:pPr>
              <w:spacing w:line="276" w:lineRule="auto"/>
              <w:rPr>
                <w:rFonts w:ascii="Aptos" w:eastAsia="Aptos" w:hAnsi="Aptos" w:cs="Times New Roman"/>
              </w:rPr>
            </w:pPr>
          </w:p>
        </w:tc>
      </w:tr>
      <w:tr w:rsidR="00884D99" w:rsidRPr="00884D99" w14:paraId="667D7A6A"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3A2BE654"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nerazvrstanih cesta</w:t>
            </w:r>
          </w:p>
        </w:tc>
        <w:tc>
          <w:tcPr>
            <w:tcW w:w="283" w:type="dxa"/>
            <w:vAlign w:val="center"/>
            <w:hideMark/>
          </w:tcPr>
          <w:p w14:paraId="412FEBFF"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7029F1E9"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76CE1A1C"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Sukladno Programu građenja komunalne infrastrukture unutar projekt Rekonstrukcija nerazvrstanih cesta obuhvaćena su slijedeći navedeni radovi. </w:t>
            </w:r>
          </w:p>
          <w:p w14:paraId="5BCC89B3"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Završeni su radovi na rekonstrukciji spojne ceste Ulica Zrinski vrt – </w:t>
            </w:r>
            <w:proofErr w:type="spellStart"/>
            <w:r w:rsidRPr="00884D99">
              <w:rPr>
                <w:rFonts w:ascii="Arial" w:eastAsia="Aptos" w:hAnsi="Arial" w:cs="Arial"/>
                <w:sz w:val="22"/>
                <w:szCs w:val="22"/>
              </w:rPr>
              <w:t>J.J.Strossmayera</w:t>
            </w:r>
            <w:proofErr w:type="spellEnd"/>
            <w:r w:rsidRPr="00884D99">
              <w:rPr>
                <w:rFonts w:ascii="Arial" w:eastAsia="Aptos" w:hAnsi="Arial" w:cs="Arial"/>
                <w:sz w:val="22"/>
                <w:szCs w:val="22"/>
              </w:rPr>
              <w:t xml:space="preserve">, na uređenju kružnog toka u Ulici Antuna Mihanovića i Ulici Ivana Gundulića, na prometnom uređenju u Ulici Zbora narodne garde dok je jedan dio sufinanciran iz NPSCP. </w:t>
            </w:r>
          </w:p>
          <w:p w14:paraId="50CB76A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Završeni su radovi na rekonstrukciji cesta u ulici Ivana Zajca - odvojak, Ulici uz prugu u prigradskom naselju Čemernici, </w:t>
            </w:r>
            <w:proofErr w:type="spellStart"/>
            <w:r w:rsidRPr="00884D99">
              <w:rPr>
                <w:rFonts w:ascii="Arial" w:eastAsia="Aptos" w:hAnsi="Arial" w:cs="Arial"/>
                <w:sz w:val="22"/>
                <w:szCs w:val="22"/>
              </w:rPr>
              <w:t>Štruklinov</w:t>
            </w:r>
            <w:proofErr w:type="spellEnd"/>
            <w:r w:rsidRPr="00884D99">
              <w:rPr>
                <w:rFonts w:ascii="Arial" w:eastAsia="Aptos" w:hAnsi="Arial" w:cs="Arial"/>
                <w:sz w:val="22"/>
                <w:szCs w:val="22"/>
              </w:rPr>
              <w:t xml:space="preserve"> jarak u prigradskom naselju Sveti Đurađ, Ulici Sv. Križa I. odvojak u prigradskom naselju Milanovac, </w:t>
            </w:r>
            <w:proofErr w:type="spellStart"/>
            <w:r w:rsidRPr="00884D99">
              <w:rPr>
                <w:rFonts w:ascii="Arial" w:eastAsia="Aptos" w:hAnsi="Arial" w:cs="Arial"/>
                <w:sz w:val="22"/>
                <w:szCs w:val="22"/>
              </w:rPr>
              <w:t>Jurišićevoj</w:t>
            </w:r>
            <w:proofErr w:type="spellEnd"/>
            <w:r w:rsidRPr="00884D99">
              <w:rPr>
                <w:rFonts w:ascii="Arial" w:eastAsia="Aptos" w:hAnsi="Arial" w:cs="Arial"/>
                <w:sz w:val="22"/>
                <w:szCs w:val="22"/>
              </w:rPr>
              <w:t xml:space="preserve"> ulici, Vinogradskoj ulici u prigradskom naselju Golo Brdo,</w:t>
            </w:r>
          </w:p>
          <w:p w14:paraId="28941B0C"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Izrađena je izmjena i dopuna projektne dokumentacije za uređenje križanja Ulice Vatroslava Lisinskog i Ulice Ivana Zajca, prometni elaborat rekonstrukcije ulice Stjepana Radića kod glavnog željezničkog kolodvora te dio projektne dokumentacije za rekonstrukciju Ulice Franje </w:t>
            </w:r>
            <w:proofErr w:type="spellStart"/>
            <w:r w:rsidRPr="00884D99">
              <w:rPr>
                <w:rFonts w:ascii="Arial" w:eastAsia="Aptos" w:hAnsi="Arial" w:cs="Arial"/>
                <w:sz w:val="22"/>
                <w:szCs w:val="22"/>
              </w:rPr>
              <w:t>Fujsa</w:t>
            </w:r>
            <w:proofErr w:type="spellEnd"/>
            <w:r w:rsidRPr="00884D99">
              <w:rPr>
                <w:rFonts w:ascii="Arial" w:eastAsia="Aptos" w:hAnsi="Arial" w:cs="Arial"/>
                <w:sz w:val="22"/>
                <w:szCs w:val="22"/>
              </w:rPr>
              <w:t xml:space="preserve"> i Vinogradske ulice. Izvršenje je u skladu s planom proračuna.</w:t>
            </w:r>
          </w:p>
        </w:tc>
        <w:tc>
          <w:tcPr>
            <w:tcW w:w="283" w:type="dxa"/>
            <w:vAlign w:val="center"/>
            <w:hideMark/>
          </w:tcPr>
          <w:p w14:paraId="54DE532E" w14:textId="77777777" w:rsidR="00884D99" w:rsidRPr="00884D99" w:rsidRDefault="00884D99" w:rsidP="00884D99">
            <w:pPr>
              <w:spacing w:line="276" w:lineRule="auto"/>
              <w:rPr>
                <w:rFonts w:ascii="Arial" w:eastAsia="Aptos" w:hAnsi="Arial" w:cs="Arial"/>
                <w:sz w:val="22"/>
                <w:szCs w:val="22"/>
              </w:rPr>
            </w:pPr>
          </w:p>
        </w:tc>
      </w:tr>
      <w:tr w:rsidR="00884D99" w:rsidRPr="00884D99" w14:paraId="31BE70AF"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14326E8F"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Izgradnja nogostupa, biciklističkih staza i trgova</w:t>
            </w:r>
          </w:p>
        </w:tc>
        <w:tc>
          <w:tcPr>
            <w:tcW w:w="283" w:type="dxa"/>
            <w:vAlign w:val="center"/>
            <w:hideMark/>
          </w:tcPr>
          <w:p w14:paraId="6DC8219D"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003B87CE"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71F5ABBC"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Sukladno Programu građenja komunalne infrastrukture unutar projekta Izgradnja nogostupa, biciklističkih staza i trgova izradila se projektna dokumentacija za izgradnju pješačke i biciklističke staze u Ulici Vlahe Bukovca i dio Ulice Ferde Rusana  te završeni su radovi na Izgradnji trga u Milanovcu koji je sufinanciran od strane APPRRR. Izvršenje je u skladu s planom proračuna.</w:t>
            </w:r>
          </w:p>
        </w:tc>
        <w:tc>
          <w:tcPr>
            <w:tcW w:w="283" w:type="dxa"/>
            <w:vAlign w:val="center"/>
            <w:hideMark/>
          </w:tcPr>
          <w:p w14:paraId="78CA340B" w14:textId="77777777" w:rsidR="00884D99" w:rsidRPr="00884D99" w:rsidRDefault="00884D99" w:rsidP="00884D99">
            <w:pPr>
              <w:spacing w:line="276" w:lineRule="auto"/>
              <w:rPr>
                <w:rFonts w:ascii="Arial" w:eastAsia="Aptos" w:hAnsi="Arial" w:cs="Arial"/>
                <w:sz w:val="22"/>
                <w:szCs w:val="22"/>
              </w:rPr>
            </w:pPr>
          </w:p>
        </w:tc>
      </w:tr>
      <w:tr w:rsidR="00884D99" w:rsidRPr="00884D99" w14:paraId="2C143860"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06D59C6B"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 xml:space="preserve">Naziv aktivnosti/projekta u Proračunu: Rekonstrukcija nogostupa, </w:t>
            </w:r>
            <w:proofErr w:type="spellStart"/>
            <w:r w:rsidRPr="00884D99">
              <w:rPr>
                <w:rFonts w:ascii="Arial" w:eastAsia="Aptos" w:hAnsi="Arial" w:cs="Arial"/>
                <w:b/>
                <w:bCs/>
                <w:sz w:val="22"/>
                <w:szCs w:val="22"/>
              </w:rPr>
              <w:t>bic.staza</w:t>
            </w:r>
            <w:proofErr w:type="spellEnd"/>
            <w:r w:rsidRPr="00884D99">
              <w:rPr>
                <w:rFonts w:ascii="Arial" w:eastAsia="Aptos" w:hAnsi="Arial" w:cs="Arial"/>
                <w:b/>
                <w:bCs/>
                <w:sz w:val="22"/>
                <w:szCs w:val="22"/>
              </w:rPr>
              <w:t xml:space="preserve"> i trgova</w:t>
            </w:r>
          </w:p>
        </w:tc>
        <w:tc>
          <w:tcPr>
            <w:tcW w:w="283" w:type="dxa"/>
            <w:vAlign w:val="center"/>
            <w:hideMark/>
          </w:tcPr>
          <w:p w14:paraId="4BDE594A"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67B26A62"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1EC396E4"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Sukladno Programu građenja komunalne infrastrukture unutar projekta Rekonstrukcija nogostupa, biciklističkih staza i trgova izvedena je rekonstrukcija nogostupa u Ulici Jana </w:t>
            </w:r>
            <w:proofErr w:type="spellStart"/>
            <w:r w:rsidRPr="00884D99">
              <w:rPr>
                <w:rFonts w:ascii="Arial" w:eastAsia="Aptos" w:hAnsi="Arial" w:cs="Arial"/>
                <w:sz w:val="22"/>
                <w:szCs w:val="22"/>
              </w:rPr>
              <w:t>Vlašimskog</w:t>
            </w:r>
            <w:proofErr w:type="spellEnd"/>
            <w:r w:rsidRPr="00884D99">
              <w:rPr>
                <w:rFonts w:ascii="Arial" w:eastAsia="Aptos" w:hAnsi="Arial" w:cs="Arial"/>
                <w:sz w:val="22"/>
                <w:szCs w:val="22"/>
              </w:rPr>
              <w:t>, te lijeva i desna strana nogostupa u Ulici Pavla Radića kao i u Ulici Junija Palmotića. Lijeva strana nogostupa u Ulici Pavla Radića i nogostup u Ulici Junija Palmotića sufinancirani su sredstvima MPGI.  Izvršenje je u skladu s planom proračuna.</w:t>
            </w:r>
          </w:p>
        </w:tc>
        <w:tc>
          <w:tcPr>
            <w:tcW w:w="283" w:type="dxa"/>
            <w:vAlign w:val="center"/>
            <w:hideMark/>
          </w:tcPr>
          <w:p w14:paraId="50805E67" w14:textId="77777777" w:rsidR="00884D99" w:rsidRPr="00884D99" w:rsidRDefault="00884D99" w:rsidP="00884D99">
            <w:pPr>
              <w:spacing w:line="276" w:lineRule="auto"/>
              <w:rPr>
                <w:rFonts w:ascii="Arial" w:eastAsia="Aptos" w:hAnsi="Arial" w:cs="Arial"/>
                <w:sz w:val="22"/>
                <w:szCs w:val="22"/>
              </w:rPr>
            </w:pPr>
          </w:p>
        </w:tc>
      </w:tr>
      <w:tr w:rsidR="00884D99" w:rsidRPr="00884D99" w14:paraId="389A9AB6" w14:textId="77777777" w:rsidTr="000E1DF4">
        <w:trPr>
          <w:trHeight w:val="302"/>
        </w:trPr>
        <w:tc>
          <w:tcPr>
            <w:tcW w:w="9497" w:type="dxa"/>
            <w:tcBorders>
              <w:top w:val="single" w:sz="4" w:space="0" w:color="auto"/>
              <w:left w:val="single" w:sz="4" w:space="0" w:color="auto"/>
              <w:bottom w:val="single" w:sz="4" w:space="0" w:color="auto"/>
              <w:right w:val="single" w:sz="4" w:space="0" w:color="auto"/>
            </w:tcBorders>
            <w:vAlign w:val="center"/>
            <w:hideMark/>
          </w:tcPr>
          <w:p w14:paraId="42A8310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Izgradnja parkirališta</w:t>
            </w:r>
          </w:p>
        </w:tc>
        <w:tc>
          <w:tcPr>
            <w:tcW w:w="283" w:type="dxa"/>
            <w:vAlign w:val="center"/>
            <w:hideMark/>
          </w:tcPr>
          <w:p w14:paraId="496EBECD" w14:textId="77777777" w:rsidR="00884D99" w:rsidRPr="00884D99" w:rsidRDefault="00884D99" w:rsidP="00884D99">
            <w:pPr>
              <w:spacing w:line="276" w:lineRule="auto"/>
              <w:rPr>
                <w:rFonts w:ascii="Arial" w:eastAsia="Aptos" w:hAnsi="Arial" w:cs="Arial"/>
                <w:sz w:val="22"/>
                <w:szCs w:val="22"/>
              </w:rPr>
            </w:pPr>
          </w:p>
        </w:tc>
      </w:tr>
      <w:tr w:rsidR="00884D99" w:rsidRPr="00884D99" w14:paraId="6BAABBA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1E2E029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Sukladno Programu građenja komunalne infrastrukture projekt Izgradnje parkirališta odnosi se na izmjenu i dopunu projektne dokumentacije „Izgradnja parkirališta pored </w:t>
            </w:r>
            <w:proofErr w:type="spellStart"/>
            <w:r w:rsidRPr="00884D99">
              <w:rPr>
                <w:rFonts w:ascii="Arial" w:eastAsia="Aptos" w:hAnsi="Arial" w:cs="Arial"/>
                <w:sz w:val="22"/>
                <w:szCs w:val="22"/>
              </w:rPr>
              <w:t>Viroexpo</w:t>
            </w:r>
            <w:proofErr w:type="spellEnd"/>
            <w:r w:rsidRPr="00884D99">
              <w:rPr>
                <w:rFonts w:ascii="Arial" w:eastAsia="Aptos" w:hAnsi="Arial" w:cs="Arial"/>
                <w:sz w:val="22"/>
                <w:szCs w:val="22"/>
              </w:rPr>
              <w:t>“.  Izvršenje je u skladu s planom proračuna.</w:t>
            </w:r>
          </w:p>
        </w:tc>
        <w:tc>
          <w:tcPr>
            <w:tcW w:w="283" w:type="dxa"/>
            <w:vAlign w:val="center"/>
            <w:hideMark/>
          </w:tcPr>
          <w:p w14:paraId="6626702F" w14:textId="77777777" w:rsidR="00884D99" w:rsidRPr="00884D99" w:rsidRDefault="00884D99" w:rsidP="00884D99">
            <w:pPr>
              <w:spacing w:line="276" w:lineRule="auto"/>
              <w:rPr>
                <w:rFonts w:ascii="Arial" w:eastAsia="Aptos" w:hAnsi="Arial" w:cs="Arial"/>
                <w:sz w:val="22"/>
                <w:szCs w:val="22"/>
              </w:rPr>
            </w:pPr>
          </w:p>
        </w:tc>
      </w:tr>
      <w:tr w:rsidR="00884D99" w:rsidRPr="00884D99" w14:paraId="12D7CCE0" w14:textId="77777777" w:rsidTr="000E1DF4">
        <w:trPr>
          <w:trHeight w:val="302"/>
        </w:trPr>
        <w:tc>
          <w:tcPr>
            <w:tcW w:w="9497" w:type="dxa"/>
            <w:tcBorders>
              <w:top w:val="single" w:sz="4" w:space="0" w:color="auto"/>
              <w:left w:val="single" w:sz="4" w:space="0" w:color="auto"/>
              <w:bottom w:val="single" w:sz="4" w:space="0" w:color="auto"/>
              <w:right w:val="single" w:sz="4" w:space="0" w:color="auto"/>
            </w:tcBorders>
            <w:vAlign w:val="center"/>
            <w:hideMark/>
          </w:tcPr>
          <w:p w14:paraId="0FEDC3D2"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 xml:space="preserve">Naziv aktivnosti/projekta u Proračunu: Izgradnja javnih zelenih površina </w:t>
            </w:r>
          </w:p>
        </w:tc>
        <w:tc>
          <w:tcPr>
            <w:tcW w:w="283" w:type="dxa"/>
            <w:vAlign w:val="center"/>
            <w:hideMark/>
          </w:tcPr>
          <w:p w14:paraId="2F7E1426"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35949A52"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7BDB6365"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lastRenderedPageBreak/>
              <w:t xml:space="preserve">Sukladno programu građenja komunalne infrastrukture unutar projekta Izgradnja javnih zelenih površina izvela se popuna drvoreda na području grada Virovitice. Izvršenje je jednim dijelom planiranog proračuna. </w:t>
            </w:r>
          </w:p>
        </w:tc>
        <w:tc>
          <w:tcPr>
            <w:tcW w:w="283" w:type="dxa"/>
            <w:vAlign w:val="center"/>
            <w:hideMark/>
          </w:tcPr>
          <w:p w14:paraId="2A811879" w14:textId="77777777" w:rsidR="00884D99" w:rsidRPr="00884D99" w:rsidRDefault="00884D99" w:rsidP="00884D99">
            <w:pPr>
              <w:spacing w:line="276" w:lineRule="auto"/>
              <w:rPr>
                <w:rFonts w:ascii="Arial" w:eastAsia="Aptos" w:hAnsi="Arial" w:cs="Arial"/>
                <w:sz w:val="22"/>
                <w:szCs w:val="22"/>
              </w:rPr>
            </w:pPr>
          </w:p>
        </w:tc>
      </w:tr>
      <w:tr w:rsidR="00884D99" w:rsidRPr="00884D99" w14:paraId="6E5599A4"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20F116C1"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javnih zelenih površina</w:t>
            </w:r>
          </w:p>
        </w:tc>
        <w:tc>
          <w:tcPr>
            <w:tcW w:w="283" w:type="dxa"/>
            <w:vAlign w:val="center"/>
            <w:hideMark/>
          </w:tcPr>
          <w:p w14:paraId="5C02B138"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3ADE028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64F422C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Sukladno Programu građenja komunalne infrastrukture projekt Rekonstrukcije javnih zelenih površina obuhvaća izradu projektne dokumentacije za projekt „Zelene infrastrukture užeg centra grada Virovitice“ te jedan dio za radove i stručni nadzor. Radovi i nadzor sufinancirano je sredstvima MPGI. Završetak radova očekuje se tijekom 2026. godine. Izvršenje je u skladu s planom proračuna.</w:t>
            </w:r>
          </w:p>
        </w:tc>
        <w:tc>
          <w:tcPr>
            <w:tcW w:w="283" w:type="dxa"/>
            <w:vAlign w:val="center"/>
            <w:hideMark/>
          </w:tcPr>
          <w:p w14:paraId="04E75CC1" w14:textId="77777777" w:rsidR="00884D99" w:rsidRPr="00884D99" w:rsidRDefault="00884D99" w:rsidP="00884D99">
            <w:pPr>
              <w:spacing w:line="276" w:lineRule="auto"/>
              <w:rPr>
                <w:rFonts w:ascii="Arial" w:eastAsia="Aptos" w:hAnsi="Arial" w:cs="Arial"/>
                <w:sz w:val="22"/>
                <w:szCs w:val="22"/>
              </w:rPr>
            </w:pPr>
          </w:p>
        </w:tc>
      </w:tr>
      <w:tr w:rsidR="00884D99" w:rsidRPr="00884D99" w14:paraId="07F48505"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7213A12C"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Izgradnja javne rasvjete</w:t>
            </w:r>
          </w:p>
        </w:tc>
        <w:tc>
          <w:tcPr>
            <w:tcW w:w="283" w:type="dxa"/>
            <w:vAlign w:val="center"/>
            <w:hideMark/>
          </w:tcPr>
          <w:p w14:paraId="761B14A9"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6FD77131"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4A9FBA67" w14:textId="77777777" w:rsidR="00884D99" w:rsidRPr="00884D99" w:rsidRDefault="00884D99" w:rsidP="00884D99">
            <w:pPr>
              <w:spacing w:line="252" w:lineRule="auto"/>
              <w:jc w:val="both"/>
              <w:rPr>
                <w:rFonts w:ascii="Arial" w:eastAsia="Aptos" w:hAnsi="Arial" w:cs="Arial"/>
                <w:color w:val="00B0F0"/>
                <w:sz w:val="22"/>
                <w:szCs w:val="22"/>
              </w:rPr>
            </w:pPr>
            <w:r w:rsidRPr="00884D99">
              <w:rPr>
                <w:rFonts w:ascii="Arial" w:eastAsia="Aptos" w:hAnsi="Arial" w:cs="Arial"/>
                <w:color w:val="000000"/>
                <w:sz w:val="22"/>
                <w:szCs w:val="22"/>
              </w:rPr>
              <w:t xml:space="preserve">Sukladno Programu građenja komunalne infrastrukture unutar projekta Izgradnja javne rasvjete obuhvaćeni su radovi na Proširenju javne rasvjete prema prigradskom naselju Podgorje. Dio radova na proširenju javne rasvjete prema prigradskom naselju Podgorje sufinancirano je sredstvima MPGI. </w:t>
            </w:r>
            <w:r w:rsidRPr="00884D99">
              <w:rPr>
                <w:rFonts w:ascii="Arial" w:eastAsia="Aptos" w:hAnsi="Arial" w:cs="Arial"/>
                <w:sz w:val="22"/>
                <w:szCs w:val="22"/>
              </w:rPr>
              <w:t>Izvršenje je u skladu s planom proračuna.</w:t>
            </w:r>
          </w:p>
        </w:tc>
        <w:tc>
          <w:tcPr>
            <w:tcW w:w="283" w:type="dxa"/>
            <w:vAlign w:val="center"/>
            <w:hideMark/>
          </w:tcPr>
          <w:p w14:paraId="6CBED3FD" w14:textId="77777777" w:rsidR="00884D99" w:rsidRPr="00884D99" w:rsidRDefault="00884D99" w:rsidP="00884D99">
            <w:pPr>
              <w:spacing w:line="276" w:lineRule="auto"/>
              <w:rPr>
                <w:rFonts w:ascii="Arial" w:eastAsia="Aptos" w:hAnsi="Arial" w:cs="Arial"/>
                <w:color w:val="00B0F0"/>
                <w:sz w:val="22"/>
                <w:szCs w:val="22"/>
              </w:rPr>
            </w:pPr>
          </w:p>
        </w:tc>
      </w:tr>
      <w:tr w:rsidR="00884D99" w:rsidRPr="00884D99" w14:paraId="56F48C8C"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371E4E60"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bCs/>
                <w:sz w:val="22"/>
                <w:szCs w:val="22"/>
              </w:rPr>
              <w:t>Naziv aktivnosti/projekta u Proračunu: Grad koji diše</w:t>
            </w:r>
          </w:p>
        </w:tc>
        <w:tc>
          <w:tcPr>
            <w:tcW w:w="283" w:type="dxa"/>
            <w:vAlign w:val="center"/>
          </w:tcPr>
          <w:p w14:paraId="20B1902B"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3C581CB4"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7EC0C945"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sz w:val="22"/>
                <w:szCs w:val="22"/>
              </w:rPr>
              <w:t>Projekt Grad koji diše započeo je realizaciju prve faze 2023. godine, a isti je sufinanciran od strane FZOEU.  Izvršenje je u skladu s planom proračuna.</w:t>
            </w:r>
          </w:p>
        </w:tc>
        <w:tc>
          <w:tcPr>
            <w:tcW w:w="283" w:type="dxa"/>
            <w:vAlign w:val="center"/>
          </w:tcPr>
          <w:p w14:paraId="44F66A48"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0DCB5871" w14:textId="77777777" w:rsidTr="000E1DF4">
        <w:trPr>
          <w:trHeight w:val="300"/>
        </w:trPr>
        <w:tc>
          <w:tcPr>
            <w:tcW w:w="9497" w:type="dxa"/>
            <w:tcBorders>
              <w:top w:val="single" w:sz="4" w:space="0" w:color="auto"/>
              <w:left w:val="single" w:sz="4" w:space="0" w:color="auto"/>
              <w:bottom w:val="single" w:sz="4" w:space="0" w:color="auto"/>
              <w:right w:val="single" w:sz="4" w:space="0" w:color="auto"/>
            </w:tcBorders>
            <w:hideMark/>
          </w:tcPr>
          <w:p w14:paraId="1B520959"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groblja</w:t>
            </w:r>
          </w:p>
        </w:tc>
        <w:tc>
          <w:tcPr>
            <w:tcW w:w="283" w:type="dxa"/>
            <w:vAlign w:val="center"/>
            <w:hideMark/>
          </w:tcPr>
          <w:p w14:paraId="353D5AA6"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02BBDB00"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4D0C9B20"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color w:val="000000"/>
                <w:sz w:val="22"/>
                <w:szCs w:val="22"/>
              </w:rPr>
              <w:t xml:space="preserve">Sukladno Programu građenja komunalne infrastrukture unutar projekta Rekonstrukcija groblja nalazi se Program opremanja groblja predložen od strane tvrtke Flora </w:t>
            </w:r>
            <w:proofErr w:type="spellStart"/>
            <w:r w:rsidRPr="00884D99">
              <w:rPr>
                <w:rFonts w:ascii="Arial" w:eastAsia="Aptos" w:hAnsi="Arial" w:cs="Arial"/>
                <w:color w:val="000000"/>
                <w:sz w:val="22"/>
                <w:szCs w:val="22"/>
              </w:rPr>
              <w:t>Vtc</w:t>
            </w:r>
            <w:proofErr w:type="spellEnd"/>
            <w:r w:rsidRPr="00884D99">
              <w:rPr>
                <w:rFonts w:ascii="Arial" w:eastAsia="Aptos" w:hAnsi="Arial" w:cs="Arial"/>
                <w:color w:val="000000"/>
                <w:sz w:val="22"/>
                <w:szCs w:val="22"/>
              </w:rPr>
              <w:t xml:space="preserve"> d.o.o. . Program je realiziran u manjem obimu od predviđene planom proračuna.</w:t>
            </w:r>
          </w:p>
        </w:tc>
        <w:tc>
          <w:tcPr>
            <w:tcW w:w="283" w:type="dxa"/>
            <w:vAlign w:val="center"/>
            <w:hideMark/>
          </w:tcPr>
          <w:p w14:paraId="77A7FDAD" w14:textId="77777777" w:rsidR="00884D99" w:rsidRPr="00884D99" w:rsidRDefault="00884D99" w:rsidP="00884D99">
            <w:pPr>
              <w:spacing w:line="276" w:lineRule="auto"/>
              <w:rPr>
                <w:rFonts w:ascii="Arial" w:eastAsia="Aptos" w:hAnsi="Arial" w:cs="Arial"/>
                <w:sz w:val="22"/>
                <w:szCs w:val="22"/>
              </w:rPr>
            </w:pPr>
          </w:p>
        </w:tc>
      </w:tr>
      <w:tr w:rsidR="00884D99" w:rsidRPr="00884D99" w14:paraId="73BCC034"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7BCD39EE" w14:textId="77777777" w:rsidR="00884D99" w:rsidRPr="00884D99" w:rsidRDefault="00884D99" w:rsidP="00884D99">
            <w:pPr>
              <w:spacing w:line="252" w:lineRule="auto"/>
              <w:jc w:val="both"/>
              <w:rPr>
                <w:rFonts w:ascii="Arial" w:eastAsia="Aptos" w:hAnsi="Arial" w:cs="Arial"/>
                <w:color w:val="EE0000"/>
                <w:sz w:val="22"/>
                <w:szCs w:val="22"/>
              </w:rPr>
            </w:pPr>
            <w:r w:rsidRPr="00884D99">
              <w:rPr>
                <w:rFonts w:ascii="Arial" w:eastAsia="Aptos" w:hAnsi="Arial" w:cs="Arial"/>
                <w:b/>
                <w:bCs/>
                <w:sz w:val="22"/>
                <w:szCs w:val="22"/>
              </w:rPr>
              <w:t xml:space="preserve">Naziv aktivnosti/projekta u Proračunu: Rekonstrukcija parka u </w:t>
            </w:r>
            <w:proofErr w:type="spellStart"/>
            <w:r w:rsidRPr="00884D99">
              <w:rPr>
                <w:rFonts w:ascii="Arial" w:eastAsia="Aptos" w:hAnsi="Arial" w:cs="Arial"/>
                <w:b/>
                <w:bCs/>
                <w:sz w:val="22"/>
                <w:szCs w:val="22"/>
              </w:rPr>
              <w:t>Koriji</w:t>
            </w:r>
            <w:proofErr w:type="spellEnd"/>
          </w:p>
        </w:tc>
        <w:tc>
          <w:tcPr>
            <w:tcW w:w="283" w:type="dxa"/>
            <w:vAlign w:val="center"/>
          </w:tcPr>
          <w:p w14:paraId="0B3462BE"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1A6C8AD0"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2B267909" w14:textId="77777777" w:rsidR="00884D99" w:rsidRPr="00884D99" w:rsidRDefault="00884D99" w:rsidP="00884D99">
            <w:pPr>
              <w:spacing w:line="252" w:lineRule="auto"/>
              <w:jc w:val="both"/>
              <w:rPr>
                <w:rFonts w:ascii="Arial" w:eastAsia="Aptos" w:hAnsi="Arial" w:cs="Arial"/>
                <w:color w:val="EE0000"/>
                <w:sz w:val="22"/>
                <w:szCs w:val="22"/>
              </w:rPr>
            </w:pPr>
            <w:r w:rsidRPr="00884D99">
              <w:rPr>
                <w:rFonts w:ascii="Arial" w:eastAsia="Aptos" w:hAnsi="Arial" w:cs="Arial"/>
                <w:sz w:val="22"/>
                <w:szCs w:val="22"/>
              </w:rPr>
              <w:t xml:space="preserve">Projekt Rekonstrukcija parka u </w:t>
            </w:r>
            <w:proofErr w:type="spellStart"/>
            <w:r w:rsidRPr="00884D99">
              <w:rPr>
                <w:rFonts w:ascii="Arial" w:eastAsia="Aptos" w:hAnsi="Arial" w:cs="Arial"/>
                <w:sz w:val="22"/>
                <w:szCs w:val="22"/>
              </w:rPr>
              <w:t>Koriji</w:t>
            </w:r>
            <w:proofErr w:type="spellEnd"/>
            <w:r w:rsidRPr="00884D99">
              <w:rPr>
                <w:rFonts w:ascii="Arial" w:eastAsia="Aptos" w:hAnsi="Arial" w:cs="Arial"/>
                <w:sz w:val="22"/>
                <w:szCs w:val="22"/>
              </w:rPr>
              <w:t xml:space="preserve"> započeo je sa realizacijom tijekom 2024. godine, a isti je sufinanciran od strane APPRRR.  Izvršenje je u skladu s planom proračuna.</w:t>
            </w:r>
          </w:p>
        </w:tc>
        <w:tc>
          <w:tcPr>
            <w:tcW w:w="283" w:type="dxa"/>
            <w:vAlign w:val="center"/>
          </w:tcPr>
          <w:p w14:paraId="7DFE28B4"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0209E04B"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51160622"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Izgradnja trga u Milanovcu</w:t>
            </w:r>
          </w:p>
        </w:tc>
        <w:tc>
          <w:tcPr>
            <w:tcW w:w="283" w:type="dxa"/>
            <w:vAlign w:val="center"/>
          </w:tcPr>
          <w:p w14:paraId="54F62582"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11741FE8"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4FEE5E95"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Projekt Izgradnja trga u Milanovcu započeo je sa realizacijom tijekom 2024. godine, a isti je sufinanciran od strane APPRRR.  Izvršenje je u skladu s planom proračuna.</w:t>
            </w:r>
          </w:p>
        </w:tc>
        <w:tc>
          <w:tcPr>
            <w:tcW w:w="283" w:type="dxa"/>
            <w:vAlign w:val="center"/>
          </w:tcPr>
          <w:p w14:paraId="06AF62F6"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7D6D143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2EF8C506"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Grad koji diše II. faza</w:t>
            </w:r>
          </w:p>
        </w:tc>
        <w:tc>
          <w:tcPr>
            <w:tcW w:w="283" w:type="dxa"/>
            <w:vAlign w:val="center"/>
          </w:tcPr>
          <w:p w14:paraId="18AB446F"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736000A8"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5CAD5D2B"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sz w:val="22"/>
                <w:szCs w:val="22"/>
              </w:rPr>
              <w:t xml:space="preserve">Projekt Grad koji diše II. faza započeo je realizaciju tijekom 2025. godine, a isti je sufinanciran od strane FZOEU.  Projekt nije realiziran do kraja te se njegov završetak planira tijekom 2026. godine. </w:t>
            </w:r>
          </w:p>
        </w:tc>
        <w:tc>
          <w:tcPr>
            <w:tcW w:w="283" w:type="dxa"/>
            <w:vAlign w:val="center"/>
          </w:tcPr>
          <w:p w14:paraId="01DC16B6"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5548326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4506243F"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Zelena infrastruktura užeg centra grada Virovitice</w:t>
            </w:r>
          </w:p>
        </w:tc>
        <w:tc>
          <w:tcPr>
            <w:tcW w:w="283" w:type="dxa"/>
            <w:vAlign w:val="center"/>
          </w:tcPr>
          <w:p w14:paraId="17A94EFE"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4B06CF0F"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4DC261E0"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sz w:val="22"/>
                <w:szCs w:val="22"/>
              </w:rPr>
              <w:t xml:space="preserve">Projekt  Zelena infrastruktura užeg centra grada Virovitice započeo je sa realizacijom tijekom 2025. godine, a isti je sufinanciran sredstvima MPGI. Realizacija ovog projekta očekuje se tijekom 2026. godine. </w:t>
            </w:r>
          </w:p>
        </w:tc>
        <w:tc>
          <w:tcPr>
            <w:tcW w:w="283" w:type="dxa"/>
            <w:vAlign w:val="center"/>
          </w:tcPr>
          <w:p w14:paraId="35319AA7"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23347ED0"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5F425CD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 xml:space="preserve">Grad koji diše III. faza   </w:t>
            </w:r>
          </w:p>
        </w:tc>
        <w:tc>
          <w:tcPr>
            <w:tcW w:w="283" w:type="dxa"/>
            <w:vAlign w:val="center"/>
          </w:tcPr>
          <w:p w14:paraId="0FF0C7FA"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6256AFD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2FF1C5DC"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sz w:val="22"/>
                <w:szCs w:val="22"/>
              </w:rPr>
              <w:lastRenderedPageBreak/>
              <w:t>Projekt Grad koji diše III. faza započeo je realizaciju tijekom 2025. godine, a isti je sufinanciran od strane FZOEU.  Projekt nije realiziran do kraja te se njegov završetak planira tijekom 2026. godine.</w:t>
            </w:r>
          </w:p>
        </w:tc>
        <w:tc>
          <w:tcPr>
            <w:tcW w:w="283" w:type="dxa"/>
            <w:vAlign w:val="center"/>
          </w:tcPr>
          <w:p w14:paraId="694049A8"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4B079048"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32A47D9C"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Građevine namijenjene obavljanju javnog prijevoza</w:t>
            </w:r>
          </w:p>
        </w:tc>
        <w:tc>
          <w:tcPr>
            <w:tcW w:w="283" w:type="dxa"/>
            <w:vAlign w:val="center"/>
          </w:tcPr>
          <w:p w14:paraId="6B738D7B"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3DAF2B50"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7C3709DF"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Sukladno Programu građenja komunalne  infrastrukture  unutar projekta  Građevine namijenjene obavljanju javnog prijevoza obuhvaća izradu autobusne nadstrešnice u prigradskom naselju </w:t>
            </w:r>
            <w:proofErr w:type="spellStart"/>
            <w:r w:rsidRPr="00884D99">
              <w:rPr>
                <w:rFonts w:ascii="Arial" w:eastAsia="Aptos" w:hAnsi="Arial" w:cs="Arial"/>
                <w:sz w:val="22"/>
                <w:szCs w:val="22"/>
              </w:rPr>
              <w:t>Korija</w:t>
            </w:r>
            <w:proofErr w:type="spellEnd"/>
            <w:r w:rsidRPr="00884D99">
              <w:rPr>
                <w:rFonts w:ascii="Arial" w:eastAsia="Aptos" w:hAnsi="Arial" w:cs="Arial"/>
                <w:sz w:val="22"/>
                <w:szCs w:val="22"/>
              </w:rPr>
              <w:t>.  Izvršenje je u skladu s planom proračuna.</w:t>
            </w:r>
          </w:p>
        </w:tc>
        <w:tc>
          <w:tcPr>
            <w:tcW w:w="283" w:type="dxa"/>
            <w:vAlign w:val="center"/>
          </w:tcPr>
          <w:p w14:paraId="6682A98B"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68FA0D2A"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041D728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Izgradnja javne nadzemne garaže</w:t>
            </w:r>
          </w:p>
        </w:tc>
        <w:tc>
          <w:tcPr>
            <w:tcW w:w="283" w:type="dxa"/>
            <w:vAlign w:val="center"/>
          </w:tcPr>
          <w:p w14:paraId="78BF9668"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5F3FFD12"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5BD7E7FC"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sz w:val="22"/>
                <w:szCs w:val="22"/>
              </w:rPr>
              <w:t>Sukladno Programu građenja komunalne  infrastrukture  unutar projekta  Izgradnja javne nadzemne garaže obuhvaća izradu projekte dokumentacije.   Izvršenje je u skladu s planom proračuna.</w:t>
            </w:r>
          </w:p>
        </w:tc>
        <w:tc>
          <w:tcPr>
            <w:tcW w:w="283" w:type="dxa"/>
            <w:vAlign w:val="center"/>
          </w:tcPr>
          <w:p w14:paraId="04EBA5B0"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0E076DCD"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34DC74DB"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Rekonstrukcija nerazvrstanih cesta - kredit</w:t>
            </w:r>
          </w:p>
        </w:tc>
        <w:tc>
          <w:tcPr>
            <w:tcW w:w="283" w:type="dxa"/>
            <w:vAlign w:val="center"/>
          </w:tcPr>
          <w:p w14:paraId="087BBCD2"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21CA077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tcPr>
          <w:p w14:paraId="4E0C1D13"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color w:val="000000"/>
                <w:sz w:val="22"/>
                <w:szCs w:val="22"/>
              </w:rPr>
              <w:t>Sukladno Programu građenja komunalne infrastrukture unutar projekta</w:t>
            </w:r>
            <w:r w:rsidRPr="00884D99">
              <w:rPr>
                <w:rFonts w:ascii="Arial" w:eastAsia="Aptos" w:hAnsi="Arial" w:cs="Arial"/>
                <w:b/>
                <w:bCs/>
                <w:sz w:val="22"/>
                <w:szCs w:val="22"/>
              </w:rPr>
              <w:t xml:space="preserve"> </w:t>
            </w:r>
            <w:r w:rsidRPr="00884D99">
              <w:rPr>
                <w:rFonts w:ascii="Arial" w:eastAsia="Aptos" w:hAnsi="Arial" w:cs="Arial"/>
                <w:sz w:val="22"/>
                <w:szCs w:val="22"/>
              </w:rPr>
              <w:t>Rekonstrukcija nerazvrstanih cesta</w:t>
            </w:r>
            <w:r w:rsidRPr="00884D99">
              <w:rPr>
                <w:rFonts w:ascii="Arial" w:eastAsia="Aptos" w:hAnsi="Arial" w:cs="Arial"/>
                <w:b/>
                <w:bCs/>
                <w:sz w:val="22"/>
                <w:szCs w:val="22"/>
              </w:rPr>
              <w:t xml:space="preserve"> </w:t>
            </w:r>
            <w:r w:rsidRPr="00884D99">
              <w:rPr>
                <w:rFonts w:ascii="Arial" w:eastAsia="Aptos" w:hAnsi="Arial" w:cs="Arial"/>
                <w:sz w:val="22"/>
                <w:szCs w:val="22"/>
              </w:rPr>
              <w:t xml:space="preserve">– kredit </w:t>
            </w:r>
            <w:r w:rsidRPr="00884D99">
              <w:rPr>
                <w:rFonts w:ascii="Arial" w:eastAsia="Aptos" w:hAnsi="Arial" w:cs="Arial"/>
                <w:color w:val="000000"/>
                <w:sz w:val="22"/>
                <w:szCs w:val="22"/>
              </w:rPr>
              <w:t xml:space="preserve"> obuhvaćeni su radovi na</w:t>
            </w:r>
            <w:r w:rsidRPr="00884D99">
              <w:rPr>
                <w:rFonts w:ascii="Arial" w:eastAsia="Aptos" w:hAnsi="Arial" w:cs="Arial"/>
                <w:sz w:val="22"/>
                <w:szCs w:val="22"/>
              </w:rPr>
              <w:t xml:space="preserve"> rekonstrukciji spojne ceste Ulica Zrinski vrt – </w:t>
            </w:r>
            <w:proofErr w:type="spellStart"/>
            <w:r w:rsidRPr="00884D99">
              <w:rPr>
                <w:rFonts w:ascii="Arial" w:eastAsia="Aptos" w:hAnsi="Arial" w:cs="Arial"/>
                <w:sz w:val="22"/>
                <w:szCs w:val="22"/>
              </w:rPr>
              <w:t>J.J.Strossmayera</w:t>
            </w:r>
            <w:proofErr w:type="spellEnd"/>
            <w:r w:rsidRPr="00884D99">
              <w:rPr>
                <w:rFonts w:ascii="Arial" w:eastAsia="Aptos" w:hAnsi="Arial" w:cs="Arial"/>
                <w:sz w:val="22"/>
                <w:szCs w:val="22"/>
              </w:rPr>
              <w:t xml:space="preserve">. </w:t>
            </w:r>
          </w:p>
        </w:tc>
        <w:tc>
          <w:tcPr>
            <w:tcW w:w="283" w:type="dxa"/>
            <w:vAlign w:val="center"/>
          </w:tcPr>
          <w:p w14:paraId="41C4464E"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12E925D9"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5E8D0DA3"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 xml:space="preserve">Uređenje zelene veze centra </w:t>
            </w:r>
            <w:proofErr w:type="spellStart"/>
            <w:r w:rsidRPr="00884D99">
              <w:rPr>
                <w:rFonts w:ascii="Arial" w:eastAsia="Aptos" w:hAnsi="Arial" w:cs="Arial"/>
                <w:b/>
                <w:bCs/>
                <w:sz w:val="22"/>
                <w:szCs w:val="22"/>
              </w:rPr>
              <w:t>Vtc</w:t>
            </w:r>
            <w:proofErr w:type="spellEnd"/>
            <w:r w:rsidRPr="00884D99">
              <w:rPr>
                <w:rFonts w:ascii="Arial" w:eastAsia="Aptos" w:hAnsi="Arial" w:cs="Arial"/>
                <w:b/>
                <w:bCs/>
                <w:sz w:val="22"/>
                <w:szCs w:val="22"/>
              </w:rPr>
              <w:t xml:space="preserve"> i glavnog </w:t>
            </w:r>
            <w:proofErr w:type="spellStart"/>
            <w:r w:rsidRPr="00884D99">
              <w:rPr>
                <w:rFonts w:ascii="Arial" w:eastAsia="Aptos" w:hAnsi="Arial" w:cs="Arial"/>
                <w:b/>
                <w:bCs/>
                <w:sz w:val="22"/>
                <w:szCs w:val="22"/>
              </w:rPr>
              <w:t>spo</w:t>
            </w:r>
            <w:proofErr w:type="spellEnd"/>
            <w:r w:rsidRPr="00884D99">
              <w:rPr>
                <w:rFonts w:ascii="Arial" w:eastAsia="Aptos" w:hAnsi="Arial" w:cs="Arial"/>
                <w:b/>
                <w:bCs/>
                <w:sz w:val="22"/>
                <w:szCs w:val="22"/>
              </w:rPr>
              <w:t xml:space="preserve">. – </w:t>
            </w:r>
            <w:proofErr w:type="spellStart"/>
            <w:r w:rsidRPr="00884D99">
              <w:rPr>
                <w:rFonts w:ascii="Arial" w:eastAsia="Aptos" w:hAnsi="Arial" w:cs="Arial"/>
                <w:b/>
                <w:bCs/>
                <w:sz w:val="22"/>
                <w:szCs w:val="22"/>
              </w:rPr>
              <w:t>rek</w:t>
            </w:r>
            <w:proofErr w:type="spellEnd"/>
            <w:r w:rsidRPr="00884D99">
              <w:rPr>
                <w:rFonts w:ascii="Arial" w:eastAsia="Aptos" w:hAnsi="Arial" w:cs="Arial"/>
                <w:b/>
                <w:bCs/>
                <w:sz w:val="22"/>
                <w:szCs w:val="22"/>
              </w:rPr>
              <w:t>. centra</w:t>
            </w:r>
          </w:p>
        </w:tc>
        <w:tc>
          <w:tcPr>
            <w:tcW w:w="283" w:type="dxa"/>
            <w:vAlign w:val="center"/>
          </w:tcPr>
          <w:p w14:paraId="645102E6"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721AF426" w14:textId="77777777" w:rsidTr="000E1DF4">
        <w:trPr>
          <w:trHeight w:val="611"/>
        </w:trPr>
        <w:tc>
          <w:tcPr>
            <w:tcW w:w="9497" w:type="dxa"/>
            <w:tcBorders>
              <w:top w:val="single" w:sz="4" w:space="0" w:color="auto"/>
              <w:left w:val="single" w:sz="4" w:space="0" w:color="auto"/>
              <w:bottom w:val="single" w:sz="4" w:space="0" w:color="auto"/>
              <w:right w:val="single" w:sz="4" w:space="0" w:color="auto"/>
            </w:tcBorders>
            <w:vAlign w:val="center"/>
            <w:hideMark/>
          </w:tcPr>
          <w:p w14:paraId="155DA5B7"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Sukladno Programu građenja komunalne infrastrukture unutar projekta </w:t>
            </w:r>
            <w:r w:rsidRPr="00884D99">
              <w:rPr>
                <w:rFonts w:ascii="Arial" w:eastAsia="Aptos" w:hAnsi="Arial" w:cs="Arial"/>
                <w:b/>
                <w:bCs/>
                <w:sz w:val="22"/>
                <w:szCs w:val="22"/>
              </w:rPr>
              <w:t xml:space="preserve"> </w:t>
            </w:r>
            <w:r w:rsidRPr="00884D99">
              <w:rPr>
                <w:rFonts w:ascii="Arial" w:eastAsia="Aptos" w:hAnsi="Arial" w:cs="Arial"/>
                <w:sz w:val="22"/>
                <w:szCs w:val="22"/>
              </w:rPr>
              <w:t xml:space="preserve">Uređenje zelene veze centra </w:t>
            </w:r>
            <w:proofErr w:type="spellStart"/>
            <w:r w:rsidRPr="00884D99">
              <w:rPr>
                <w:rFonts w:ascii="Arial" w:eastAsia="Aptos" w:hAnsi="Arial" w:cs="Arial"/>
                <w:sz w:val="22"/>
                <w:szCs w:val="22"/>
              </w:rPr>
              <w:t>Vtc</w:t>
            </w:r>
            <w:proofErr w:type="spellEnd"/>
            <w:r w:rsidRPr="00884D99">
              <w:rPr>
                <w:rFonts w:ascii="Arial" w:eastAsia="Aptos" w:hAnsi="Arial" w:cs="Arial"/>
                <w:sz w:val="22"/>
                <w:szCs w:val="22"/>
              </w:rPr>
              <w:t xml:space="preserve"> i glavnog </w:t>
            </w:r>
            <w:proofErr w:type="spellStart"/>
            <w:r w:rsidRPr="00884D99">
              <w:rPr>
                <w:rFonts w:ascii="Arial" w:eastAsia="Aptos" w:hAnsi="Arial" w:cs="Arial"/>
                <w:sz w:val="22"/>
                <w:szCs w:val="22"/>
              </w:rPr>
              <w:t>spo</w:t>
            </w:r>
            <w:proofErr w:type="spellEnd"/>
            <w:r w:rsidRPr="00884D99">
              <w:rPr>
                <w:rFonts w:ascii="Arial" w:eastAsia="Aptos" w:hAnsi="Arial" w:cs="Arial"/>
                <w:sz w:val="22"/>
                <w:szCs w:val="22"/>
              </w:rPr>
              <w:t xml:space="preserve">. – </w:t>
            </w:r>
            <w:proofErr w:type="spellStart"/>
            <w:r w:rsidRPr="00884D99">
              <w:rPr>
                <w:rFonts w:ascii="Arial" w:eastAsia="Aptos" w:hAnsi="Arial" w:cs="Arial"/>
                <w:sz w:val="22"/>
                <w:szCs w:val="22"/>
              </w:rPr>
              <w:t>rek</w:t>
            </w:r>
            <w:proofErr w:type="spellEnd"/>
            <w:r w:rsidRPr="00884D99">
              <w:rPr>
                <w:rFonts w:ascii="Arial" w:eastAsia="Aptos" w:hAnsi="Arial" w:cs="Arial"/>
                <w:sz w:val="22"/>
                <w:szCs w:val="22"/>
              </w:rPr>
              <w:t xml:space="preserve">. centra  koji će sufinancirati sredstvima MPGI, izrađena je projektna dokumentacija. Projekt je izveden u cijelosti uz manja odstupanja od planiranog. </w:t>
            </w:r>
          </w:p>
        </w:tc>
        <w:tc>
          <w:tcPr>
            <w:tcW w:w="283" w:type="dxa"/>
            <w:vAlign w:val="center"/>
          </w:tcPr>
          <w:p w14:paraId="44AB1394"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bl>
    <w:p w14:paraId="0F15386A" w14:textId="77777777" w:rsidR="00884D99" w:rsidRPr="00884D99" w:rsidRDefault="00884D99" w:rsidP="00884D99">
      <w:pPr>
        <w:spacing w:line="252" w:lineRule="auto"/>
        <w:rPr>
          <w:rFonts w:ascii="Arial" w:eastAsia="Aptos" w:hAnsi="Arial" w:cs="Arial"/>
          <w:b/>
          <w:sz w:val="22"/>
          <w:szCs w:val="22"/>
        </w:rPr>
      </w:pPr>
    </w:p>
    <w:p w14:paraId="3C21EF7C" w14:textId="77777777" w:rsidR="00884D99" w:rsidRPr="00884D99" w:rsidRDefault="00884D99" w:rsidP="00884D99">
      <w:pPr>
        <w:spacing w:line="252" w:lineRule="auto"/>
        <w:rPr>
          <w:rFonts w:ascii="Arial" w:eastAsia="Aptos" w:hAnsi="Arial" w:cs="Arial"/>
          <w:b/>
          <w:sz w:val="22"/>
          <w:szCs w:val="22"/>
        </w:rPr>
      </w:pPr>
      <w:r w:rsidRPr="00884D99">
        <w:rPr>
          <w:rFonts w:ascii="Arial" w:eastAsia="Aptos" w:hAnsi="Arial" w:cs="Arial"/>
          <w:b/>
          <w:sz w:val="22"/>
          <w:szCs w:val="22"/>
        </w:rPr>
        <w:t>Ostvarenje rezultata:</w:t>
      </w:r>
    </w:p>
    <w:tbl>
      <w:tblPr>
        <w:tblW w:w="9510" w:type="dxa"/>
        <w:tblInd w:w="-5" w:type="dxa"/>
        <w:tblLayout w:type="fixed"/>
        <w:tblLook w:val="04A0" w:firstRow="1" w:lastRow="0" w:firstColumn="1" w:lastColumn="0" w:noHBand="0" w:noVBand="1"/>
      </w:tblPr>
      <w:tblGrid>
        <w:gridCol w:w="2127"/>
        <w:gridCol w:w="2172"/>
        <w:gridCol w:w="1231"/>
        <w:gridCol w:w="1277"/>
        <w:gridCol w:w="1277"/>
        <w:gridCol w:w="1418"/>
        <w:gridCol w:w="8"/>
      </w:tblGrid>
      <w:tr w:rsidR="00884D99" w:rsidRPr="00884D99" w14:paraId="0826BC3F" w14:textId="77777777" w:rsidTr="000E1DF4">
        <w:trPr>
          <w:gridAfter w:val="1"/>
          <w:wAfter w:w="8" w:type="dxa"/>
          <w:trHeight w:val="1267"/>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CED2BA1"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31AFB98C"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color w:val="000000"/>
                <w:sz w:val="22"/>
                <w:szCs w:val="22"/>
              </w:rPr>
              <w:t>rezultata</w:t>
            </w:r>
          </w:p>
        </w:tc>
        <w:tc>
          <w:tcPr>
            <w:tcW w:w="2172" w:type="dxa"/>
            <w:tcBorders>
              <w:top w:val="single" w:sz="4" w:space="0" w:color="auto"/>
              <w:left w:val="nil"/>
              <w:bottom w:val="single" w:sz="4" w:space="0" w:color="auto"/>
              <w:right w:val="single" w:sz="4" w:space="0" w:color="auto"/>
            </w:tcBorders>
            <w:noWrap/>
            <w:vAlign w:val="center"/>
            <w:hideMark/>
          </w:tcPr>
          <w:p w14:paraId="3D6E05A7"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Definicija pokazatelja</w:t>
            </w:r>
          </w:p>
        </w:tc>
        <w:tc>
          <w:tcPr>
            <w:tcW w:w="1231" w:type="dxa"/>
            <w:tcBorders>
              <w:top w:val="single" w:sz="4" w:space="0" w:color="auto"/>
              <w:left w:val="nil"/>
              <w:bottom w:val="single" w:sz="4" w:space="0" w:color="auto"/>
              <w:right w:val="single" w:sz="4" w:space="0" w:color="auto"/>
            </w:tcBorders>
            <w:vAlign w:val="center"/>
            <w:hideMark/>
          </w:tcPr>
          <w:p w14:paraId="40DBB0AF" w14:textId="77777777" w:rsidR="00884D99" w:rsidRPr="00884D99" w:rsidRDefault="00884D99" w:rsidP="00884D99">
            <w:pPr>
              <w:tabs>
                <w:tab w:val="left" w:pos="751"/>
              </w:tabs>
              <w:spacing w:line="252" w:lineRule="auto"/>
              <w:jc w:val="center"/>
              <w:rPr>
                <w:rFonts w:ascii="Arial" w:eastAsia="Aptos" w:hAnsi="Arial" w:cs="Arial"/>
                <w:b/>
                <w:bCs/>
                <w:sz w:val="22"/>
                <w:szCs w:val="22"/>
              </w:rPr>
            </w:pPr>
            <w:r w:rsidRPr="00884D99">
              <w:rPr>
                <w:rFonts w:ascii="Arial" w:eastAsia="Aptos" w:hAnsi="Arial" w:cs="Arial"/>
                <w:b/>
                <w:bCs/>
                <w:sz w:val="22"/>
                <w:szCs w:val="22"/>
              </w:rPr>
              <w:t>Jedinica</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715FB52"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Polazna vrijednost</w:t>
            </w:r>
          </w:p>
        </w:tc>
        <w:tc>
          <w:tcPr>
            <w:tcW w:w="1277" w:type="dxa"/>
            <w:tcBorders>
              <w:top w:val="single" w:sz="4" w:space="0" w:color="auto"/>
              <w:left w:val="nil"/>
              <w:bottom w:val="single" w:sz="4" w:space="0" w:color="auto"/>
              <w:right w:val="single" w:sz="4" w:space="0" w:color="auto"/>
            </w:tcBorders>
            <w:vAlign w:val="center"/>
            <w:hideMark/>
          </w:tcPr>
          <w:p w14:paraId="31575926" w14:textId="0DBCE982"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Ciljana vrijednost</w:t>
            </w:r>
            <w:r w:rsidR="002851B2">
              <w:rPr>
                <w:rFonts w:ascii="Arial" w:eastAsia="Aptos" w:hAnsi="Arial" w:cs="Arial"/>
                <w:b/>
                <w:bCs/>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7F03D0E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Ostvarena </w:t>
            </w:r>
          </w:p>
          <w:p w14:paraId="507246C5"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vrijednost        </w:t>
            </w:r>
          </w:p>
          <w:p w14:paraId="4B11E263" w14:textId="2356E623"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 I-XII</w:t>
            </w:r>
            <w:r w:rsidR="002851B2">
              <w:rPr>
                <w:rFonts w:ascii="Arial" w:eastAsia="Aptos" w:hAnsi="Arial" w:cs="Arial"/>
                <w:b/>
                <w:bCs/>
                <w:sz w:val="22"/>
                <w:szCs w:val="22"/>
              </w:rPr>
              <w:t>.</w:t>
            </w:r>
            <w:r w:rsidRPr="00884D99">
              <w:rPr>
                <w:rFonts w:ascii="Arial" w:eastAsia="Aptos" w:hAnsi="Arial" w:cs="Arial"/>
                <w:b/>
                <w:bCs/>
                <w:sz w:val="22"/>
                <w:szCs w:val="22"/>
              </w:rPr>
              <w:t xml:space="preserve"> 2025.</w:t>
            </w:r>
          </w:p>
        </w:tc>
      </w:tr>
      <w:tr w:rsidR="00884D99" w:rsidRPr="00884D99" w14:paraId="7E2F3767"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51106CEA"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Izgradnja nerazvrstanih cesta</w:t>
            </w:r>
          </w:p>
        </w:tc>
      </w:tr>
      <w:tr w:rsidR="00884D99" w:rsidRPr="00884D99" w14:paraId="09DAB67E" w14:textId="77777777" w:rsidTr="000E1DF4">
        <w:trPr>
          <w:gridAfter w:val="1"/>
          <w:wAfter w:w="8" w:type="dxa"/>
          <w:trHeight w:val="282"/>
        </w:trPr>
        <w:tc>
          <w:tcPr>
            <w:tcW w:w="2127" w:type="dxa"/>
            <w:tcBorders>
              <w:top w:val="single" w:sz="4" w:space="0" w:color="auto"/>
              <w:left w:val="single" w:sz="4" w:space="0" w:color="auto"/>
              <w:bottom w:val="single" w:sz="4" w:space="0" w:color="auto"/>
              <w:right w:val="single" w:sz="4" w:space="0" w:color="auto"/>
            </w:tcBorders>
            <w:vAlign w:val="center"/>
            <w:hideMark/>
          </w:tcPr>
          <w:p w14:paraId="746D67E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nerazvrstane ceste u uređenom i neuređenom građevinskom području</w:t>
            </w:r>
          </w:p>
        </w:tc>
        <w:tc>
          <w:tcPr>
            <w:tcW w:w="2172" w:type="dxa"/>
            <w:tcBorders>
              <w:top w:val="nil"/>
              <w:left w:val="nil"/>
              <w:bottom w:val="single" w:sz="4" w:space="0" w:color="auto"/>
              <w:right w:val="single" w:sz="4" w:space="0" w:color="auto"/>
            </w:tcBorders>
            <w:noWrap/>
            <w:vAlign w:val="center"/>
            <w:hideMark/>
          </w:tcPr>
          <w:p w14:paraId="2438AC2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hideMark/>
          </w:tcPr>
          <w:p w14:paraId="2D31A29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64378B2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hideMark/>
          </w:tcPr>
          <w:p w14:paraId="41E2C45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hideMark/>
          </w:tcPr>
          <w:p w14:paraId="33922D2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242C16C7"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2697AF48"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nerazvrstanih cesta</w:t>
            </w:r>
          </w:p>
        </w:tc>
      </w:tr>
      <w:tr w:rsidR="00884D99" w:rsidRPr="00884D99" w14:paraId="38B4EC64" w14:textId="77777777" w:rsidTr="000E1DF4">
        <w:trPr>
          <w:gridAfter w:val="1"/>
          <w:wAfter w:w="8" w:type="dxa"/>
          <w:trHeight w:val="282"/>
        </w:trPr>
        <w:tc>
          <w:tcPr>
            <w:tcW w:w="2127" w:type="dxa"/>
            <w:tcBorders>
              <w:top w:val="single" w:sz="4" w:space="0" w:color="auto"/>
              <w:left w:val="single" w:sz="4" w:space="0" w:color="auto"/>
              <w:bottom w:val="single" w:sz="4" w:space="0" w:color="auto"/>
              <w:right w:val="single" w:sz="4" w:space="0" w:color="auto"/>
            </w:tcBorders>
            <w:vAlign w:val="center"/>
            <w:hideMark/>
          </w:tcPr>
          <w:p w14:paraId="4A729DE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Rekonstruirane postojeće nerazvrstane ceste</w:t>
            </w:r>
          </w:p>
        </w:tc>
        <w:tc>
          <w:tcPr>
            <w:tcW w:w="2172" w:type="dxa"/>
            <w:tcBorders>
              <w:top w:val="nil"/>
              <w:left w:val="nil"/>
              <w:bottom w:val="nil"/>
              <w:right w:val="single" w:sz="4" w:space="0" w:color="auto"/>
            </w:tcBorders>
            <w:noWrap/>
            <w:vAlign w:val="center"/>
            <w:hideMark/>
          </w:tcPr>
          <w:p w14:paraId="2A21211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nil"/>
              <w:right w:val="single" w:sz="4" w:space="0" w:color="auto"/>
            </w:tcBorders>
            <w:vAlign w:val="center"/>
            <w:hideMark/>
          </w:tcPr>
          <w:p w14:paraId="53FFCF6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17C40D3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nil"/>
              <w:right w:val="single" w:sz="4" w:space="0" w:color="auto"/>
            </w:tcBorders>
            <w:noWrap/>
            <w:vAlign w:val="center"/>
            <w:hideMark/>
          </w:tcPr>
          <w:p w14:paraId="573BC14F"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nil"/>
              <w:right w:val="single" w:sz="4" w:space="0" w:color="auto"/>
            </w:tcBorders>
            <w:vAlign w:val="center"/>
            <w:hideMark/>
          </w:tcPr>
          <w:p w14:paraId="2A73D4B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92,88%</w:t>
            </w:r>
          </w:p>
        </w:tc>
      </w:tr>
      <w:tr w:rsidR="00884D99" w:rsidRPr="00884D99" w14:paraId="406022C3"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0FDD85BB"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lastRenderedPageBreak/>
              <w:t xml:space="preserve">Naziv aktivnosti/projekta u Proračunu: Izgradnja nogostupa, </w:t>
            </w:r>
            <w:proofErr w:type="spellStart"/>
            <w:r w:rsidRPr="00884D99">
              <w:rPr>
                <w:rFonts w:ascii="Arial" w:eastAsia="Aptos" w:hAnsi="Arial" w:cs="Arial"/>
                <w:b/>
                <w:bCs/>
                <w:sz w:val="22"/>
                <w:szCs w:val="22"/>
              </w:rPr>
              <w:t>bic.staza</w:t>
            </w:r>
            <w:proofErr w:type="spellEnd"/>
            <w:r w:rsidRPr="00884D99">
              <w:rPr>
                <w:rFonts w:ascii="Arial" w:eastAsia="Aptos" w:hAnsi="Arial" w:cs="Arial"/>
                <w:b/>
                <w:bCs/>
                <w:sz w:val="22"/>
                <w:szCs w:val="22"/>
              </w:rPr>
              <w:t xml:space="preserve"> i trgova</w:t>
            </w:r>
          </w:p>
        </w:tc>
      </w:tr>
      <w:tr w:rsidR="00884D99" w:rsidRPr="00884D99" w14:paraId="156DF708" w14:textId="77777777" w:rsidTr="000E1DF4">
        <w:trPr>
          <w:gridAfter w:val="1"/>
          <w:wAfter w:w="8" w:type="dxa"/>
          <w:trHeight w:val="1113"/>
        </w:trPr>
        <w:tc>
          <w:tcPr>
            <w:tcW w:w="2127" w:type="dxa"/>
            <w:tcBorders>
              <w:top w:val="single" w:sz="4" w:space="0" w:color="auto"/>
              <w:left w:val="single" w:sz="4" w:space="0" w:color="auto"/>
              <w:bottom w:val="single" w:sz="4" w:space="0" w:color="auto"/>
              <w:right w:val="single" w:sz="4" w:space="0" w:color="auto"/>
            </w:tcBorders>
            <w:vAlign w:val="center"/>
            <w:hideMark/>
          </w:tcPr>
          <w:p w14:paraId="432265C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nove javnih površina na kojima nije dozvoljeno prometovanje vozilima</w:t>
            </w:r>
          </w:p>
        </w:tc>
        <w:tc>
          <w:tcPr>
            <w:tcW w:w="2172" w:type="dxa"/>
            <w:tcBorders>
              <w:top w:val="single" w:sz="4" w:space="0" w:color="auto"/>
              <w:left w:val="nil"/>
              <w:bottom w:val="single" w:sz="4" w:space="0" w:color="auto"/>
              <w:right w:val="single" w:sz="4" w:space="0" w:color="auto"/>
            </w:tcBorders>
            <w:noWrap/>
            <w:vAlign w:val="center"/>
            <w:hideMark/>
          </w:tcPr>
          <w:p w14:paraId="19A7ACC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509C498D"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16BE785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241BA4CF"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538E4EB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98,96%</w:t>
            </w:r>
          </w:p>
        </w:tc>
      </w:tr>
      <w:tr w:rsidR="00884D99" w:rsidRPr="00884D99" w14:paraId="4B7F5874"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36AAA4C1" w14:textId="77777777" w:rsidR="00884D99" w:rsidRPr="00884D99" w:rsidRDefault="00884D99" w:rsidP="00884D99">
            <w:pPr>
              <w:spacing w:line="252" w:lineRule="auto"/>
              <w:rPr>
                <w:rFonts w:ascii="Arial" w:eastAsia="Aptos" w:hAnsi="Arial" w:cs="Arial"/>
                <w:b/>
                <w:bCs/>
                <w:sz w:val="22"/>
                <w:szCs w:val="22"/>
              </w:rPr>
            </w:pPr>
            <w:bookmarkStart w:id="7" w:name="_Hlk113535779" w:colFirst="0" w:colLast="5"/>
            <w:r w:rsidRPr="00884D99">
              <w:rPr>
                <w:rFonts w:ascii="Arial" w:eastAsia="Aptos" w:hAnsi="Arial" w:cs="Arial"/>
                <w:b/>
                <w:bCs/>
                <w:sz w:val="22"/>
                <w:szCs w:val="22"/>
              </w:rPr>
              <w:t xml:space="preserve">Naziv aktivnosti/projekta u Proračunu: Rekonstrukcija nogostupa, </w:t>
            </w:r>
            <w:proofErr w:type="spellStart"/>
            <w:r w:rsidRPr="00884D99">
              <w:rPr>
                <w:rFonts w:ascii="Arial" w:eastAsia="Aptos" w:hAnsi="Arial" w:cs="Arial"/>
                <w:b/>
                <w:bCs/>
                <w:sz w:val="22"/>
                <w:szCs w:val="22"/>
              </w:rPr>
              <w:t>bic.staza</w:t>
            </w:r>
            <w:proofErr w:type="spellEnd"/>
            <w:r w:rsidRPr="00884D99">
              <w:rPr>
                <w:rFonts w:ascii="Arial" w:eastAsia="Aptos" w:hAnsi="Arial" w:cs="Arial"/>
                <w:b/>
                <w:bCs/>
                <w:sz w:val="22"/>
                <w:szCs w:val="22"/>
              </w:rPr>
              <w:t xml:space="preserve"> i trgova</w:t>
            </w:r>
          </w:p>
        </w:tc>
      </w:tr>
      <w:tr w:rsidR="00884D99" w:rsidRPr="00884D99" w14:paraId="0F8C2F55" w14:textId="77777777" w:rsidTr="000E1DF4">
        <w:trPr>
          <w:gridAfter w:val="1"/>
          <w:wAfter w:w="8" w:type="dxa"/>
          <w:trHeight w:val="967"/>
        </w:trPr>
        <w:tc>
          <w:tcPr>
            <w:tcW w:w="2127" w:type="dxa"/>
            <w:tcBorders>
              <w:top w:val="single" w:sz="4" w:space="0" w:color="auto"/>
              <w:left w:val="single" w:sz="4" w:space="0" w:color="auto"/>
              <w:bottom w:val="single" w:sz="4" w:space="0" w:color="auto"/>
              <w:right w:val="single" w:sz="4" w:space="0" w:color="auto"/>
            </w:tcBorders>
            <w:vAlign w:val="center"/>
            <w:hideMark/>
          </w:tcPr>
          <w:p w14:paraId="6F7139E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Rekonstruirane postojeće javne površine na kojima nije dozvoljeno prometovanje vozilima</w:t>
            </w:r>
          </w:p>
        </w:tc>
        <w:tc>
          <w:tcPr>
            <w:tcW w:w="2172" w:type="dxa"/>
            <w:tcBorders>
              <w:top w:val="nil"/>
              <w:left w:val="nil"/>
              <w:bottom w:val="nil"/>
              <w:right w:val="single" w:sz="4" w:space="0" w:color="auto"/>
            </w:tcBorders>
            <w:noWrap/>
            <w:vAlign w:val="center"/>
            <w:hideMark/>
          </w:tcPr>
          <w:p w14:paraId="65C70BA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nil"/>
              <w:right w:val="single" w:sz="4" w:space="0" w:color="auto"/>
            </w:tcBorders>
            <w:vAlign w:val="center"/>
            <w:hideMark/>
          </w:tcPr>
          <w:p w14:paraId="2016596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146FF76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nil"/>
              <w:right w:val="single" w:sz="4" w:space="0" w:color="auto"/>
            </w:tcBorders>
            <w:noWrap/>
            <w:vAlign w:val="center"/>
            <w:hideMark/>
          </w:tcPr>
          <w:p w14:paraId="26729BA9" w14:textId="77777777" w:rsidR="00884D99" w:rsidRPr="00884D99" w:rsidRDefault="00884D99" w:rsidP="00884D99">
            <w:pPr>
              <w:spacing w:line="360"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nil"/>
              <w:right w:val="single" w:sz="4" w:space="0" w:color="auto"/>
            </w:tcBorders>
            <w:vAlign w:val="center"/>
            <w:hideMark/>
          </w:tcPr>
          <w:p w14:paraId="15CA5E3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97,75%</w:t>
            </w:r>
          </w:p>
        </w:tc>
      </w:tr>
      <w:tr w:rsidR="00884D99" w:rsidRPr="00884D99" w14:paraId="7F1AE776"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100085D5"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Izgradnja parkirališta</w:t>
            </w:r>
          </w:p>
        </w:tc>
      </w:tr>
      <w:tr w:rsidR="00884D99" w:rsidRPr="00884D99" w14:paraId="39B09711" w14:textId="77777777" w:rsidTr="000E1DF4">
        <w:trPr>
          <w:gridAfter w:val="1"/>
          <w:wAfter w:w="8" w:type="dxa"/>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14:paraId="462E84B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Izgradnja javne površine namijenjenih isključivo parkiranju vozila</w:t>
            </w:r>
          </w:p>
        </w:tc>
        <w:tc>
          <w:tcPr>
            <w:tcW w:w="2172" w:type="dxa"/>
            <w:tcBorders>
              <w:top w:val="single" w:sz="4" w:space="0" w:color="auto"/>
              <w:left w:val="nil"/>
              <w:bottom w:val="single" w:sz="4" w:space="0" w:color="auto"/>
              <w:right w:val="single" w:sz="4" w:space="0" w:color="auto"/>
            </w:tcBorders>
            <w:noWrap/>
            <w:vAlign w:val="center"/>
            <w:hideMark/>
          </w:tcPr>
          <w:p w14:paraId="01A63B3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613AABE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22E1D7F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4D263D19" w14:textId="77777777" w:rsidR="00884D99" w:rsidRPr="00884D99" w:rsidRDefault="00884D99" w:rsidP="00884D99">
            <w:pPr>
              <w:spacing w:line="360"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4F02CE4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bookmarkEnd w:id="7"/>
      <w:tr w:rsidR="00884D99" w:rsidRPr="00884D99" w14:paraId="0E6F16AB"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46A04B21"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Izgradnja javnih zelenih površina</w:t>
            </w:r>
          </w:p>
        </w:tc>
      </w:tr>
      <w:tr w:rsidR="00884D99" w:rsidRPr="00884D99" w14:paraId="05A8D70E" w14:textId="77777777" w:rsidTr="000E1DF4">
        <w:trPr>
          <w:gridAfter w:val="1"/>
          <w:wAfter w:w="8" w:type="dxa"/>
          <w:trHeight w:val="692"/>
        </w:trPr>
        <w:tc>
          <w:tcPr>
            <w:tcW w:w="2127" w:type="dxa"/>
            <w:tcBorders>
              <w:top w:val="single" w:sz="4" w:space="0" w:color="auto"/>
              <w:left w:val="single" w:sz="4" w:space="0" w:color="auto"/>
              <w:bottom w:val="single" w:sz="4" w:space="0" w:color="auto"/>
              <w:right w:val="single" w:sz="4" w:space="0" w:color="auto"/>
            </w:tcBorders>
            <w:vAlign w:val="center"/>
            <w:hideMark/>
          </w:tcPr>
          <w:p w14:paraId="56C5644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single" w:sz="4" w:space="0" w:color="auto"/>
              <w:left w:val="nil"/>
              <w:bottom w:val="nil"/>
              <w:right w:val="single" w:sz="4" w:space="0" w:color="auto"/>
            </w:tcBorders>
            <w:noWrap/>
            <w:vAlign w:val="center"/>
            <w:hideMark/>
          </w:tcPr>
          <w:p w14:paraId="6DA3EC0D"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nil"/>
              <w:right w:val="single" w:sz="4" w:space="0" w:color="auto"/>
            </w:tcBorders>
            <w:vAlign w:val="center"/>
            <w:hideMark/>
          </w:tcPr>
          <w:p w14:paraId="44A391C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521C5E3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nil"/>
              <w:right w:val="single" w:sz="4" w:space="0" w:color="auto"/>
            </w:tcBorders>
            <w:noWrap/>
            <w:vAlign w:val="center"/>
            <w:hideMark/>
          </w:tcPr>
          <w:p w14:paraId="2557B63B" w14:textId="77777777" w:rsidR="00884D99" w:rsidRPr="00884D99" w:rsidRDefault="00884D99" w:rsidP="00884D99">
            <w:pPr>
              <w:spacing w:line="360"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nil"/>
              <w:right w:val="single" w:sz="4" w:space="0" w:color="auto"/>
            </w:tcBorders>
            <w:vAlign w:val="center"/>
            <w:hideMark/>
          </w:tcPr>
          <w:p w14:paraId="30F6C32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42,20%</w:t>
            </w:r>
          </w:p>
        </w:tc>
      </w:tr>
      <w:tr w:rsidR="00884D99" w:rsidRPr="00884D99" w14:paraId="2555371F" w14:textId="77777777" w:rsidTr="000E1DF4">
        <w:trPr>
          <w:trHeight w:val="328"/>
        </w:trPr>
        <w:tc>
          <w:tcPr>
            <w:tcW w:w="9510" w:type="dxa"/>
            <w:gridSpan w:val="7"/>
            <w:tcBorders>
              <w:top w:val="single" w:sz="4" w:space="0" w:color="auto"/>
              <w:left w:val="single" w:sz="4" w:space="0" w:color="auto"/>
              <w:bottom w:val="single" w:sz="4" w:space="0" w:color="auto"/>
              <w:right w:val="single" w:sz="4" w:space="0" w:color="auto"/>
            </w:tcBorders>
            <w:hideMark/>
          </w:tcPr>
          <w:p w14:paraId="394EF68C"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Rekonstrukcija javnih zelenih površina</w:t>
            </w:r>
          </w:p>
        </w:tc>
      </w:tr>
      <w:tr w:rsidR="00884D99" w:rsidRPr="00884D99" w14:paraId="05AF6D8E" w14:textId="77777777" w:rsidTr="000E1DF4">
        <w:trPr>
          <w:gridAfter w:val="1"/>
          <w:wAfter w:w="8" w:type="dxa"/>
          <w:trHeight w:val="806"/>
        </w:trPr>
        <w:tc>
          <w:tcPr>
            <w:tcW w:w="2127" w:type="dxa"/>
            <w:tcBorders>
              <w:top w:val="single" w:sz="4" w:space="0" w:color="auto"/>
              <w:left w:val="single" w:sz="4" w:space="0" w:color="auto"/>
              <w:bottom w:val="single" w:sz="4" w:space="0" w:color="auto"/>
              <w:right w:val="single" w:sz="4" w:space="0" w:color="auto"/>
            </w:tcBorders>
            <w:vAlign w:val="center"/>
            <w:hideMark/>
          </w:tcPr>
          <w:p w14:paraId="5130671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Rekonstruirane postojeće javne zelene površine</w:t>
            </w:r>
          </w:p>
        </w:tc>
        <w:tc>
          <w:tcPr>
            <w:tcW w:w="2172" w:type="dxa"/>
            <w:tcBorders>
              <w:top w:val="single" w:sz="4" w:space="0" w:color="auto"/>
              <w:left w:val="nil"/>
              <w:bottom w:val="single" w:sz="4" w:space="0" w:color="auto"/>
              <w:right w:val="single" w:sz="4" w:space="0" w:color="auto"/>
            </w:tcBorders>
            <w:noWrap/>
            <w:vAlign w:val="center"/>
            <w:hideMark/>
          </w:tcPr>
          <w:p w14:paraId="48EEE9F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10928D1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613A5A9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16B2C434" w14:textId="77777777" w:rsidR="00884D99" w:rsidRPr="00884D99" w:rsidRDefault="00884D99" w:rsidP="00884D99">
            <w:pPr>
              <w:spacing w:line="360"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631DB4D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97,84%</w:t>
            </w:r>
          </w:p>
        </w:tc>
      </w:tr>
      <w:tr w:rsidR="00884D99" w:rsidRPr="00884D99" w14:paraId="516B7E20" w14:textId="77777777" w:rsidTr="000E1DF4">
        <w:trPr>
          <w:trHeight w:val="292"/>
        </w:trPr>
        <w:tc>
          <w:tcPr>
            <w:tcW w:w="9510" w:type="dxa"/>
            <w:gridSpan w:val="7"/>
            <w:tcBorders>
              <w:top w:val="single" w:sz="4" w:space="0" w:color="auto"/>
              <w:left w:val="single" w:sz="4" w:space="0" w:color="auto"/>
              <w:bottom w:val="single" w:sz="4" w:space="0" w:color="auto"/>
              <w:right w:val="single" w:sz="4" w:space="0" w:color="auto"/>
            </w:tcBorders>
            <w:vAlign w:val="center"/>
            <w:hideMark/>
          </w:tcPr>
          <w:p w14:paraId="360AA512"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Izgradnja javne rasvjete</w:t>
            </w:r>
          </w:p>
        </w:tc>
      </w:tr>
      <w:tr w:rsidR="00884D99" w:rsidRPr="00884D99" w14:paraId="49D5907C" w14:textId="77777777" w:rsidTr="000E1DF4">
        <w:trPr>
          <w:gridAfter w:val="1"/>
          <w:wAfter w:w="8" w:type="dxa"/>
          <w:trHeight w:val="824"/>
        </w:trPr>
        <w:tc>
          <w:tcPr>
            <w:tcW w:w="2127" w:type="dxa"/>
            <w:tcBorders>
              <w:top w:val="single" w:sz="4" w:space="0" w:color="auto"/>
              <w:left w:val="single" w:sz="4" w:space="0" w:color="auto"/>
              <w:bottom w:val="single" w:sz="4" w:space="0" w:color="auto"/>
              <w:right w:val="single" w:sz="4" w:space="0" w:color="auto"/>
            </w:tcBorders>
            <w:vAlign w:val="center"/>
            <w:hideMark/>
          </w:tcPr>
          <w:p w14:paraId="23D2829E"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Izgradnja javne rasvjete</w:t>
            </w:r>
          </w:p>
        </w:tc>
        <w:tc>
          <w:tcPr>
            <w:tcW w:w="2172" w:type="dxa"/>
            <w:tcBorders>
              <w:top w:val="single" w:sz="4" w:space="0" w:color="auto"/>
              <w:left w:val="nil"/>
              <w:bottom w:val="single" w:sz="4" w:space="0" w:color="auto"/>
              <w:right w:val="single" w:sz="4" w:space="0" w:color="auto"/>
            </w:tcBorders>
            <w:noWrap/>
            <w:vAlign w:val="center"/>
            <w:hideMark/>
          </w:tcPr>
          <w:p w14:paraId="5DE9BDF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6B28988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0F701B9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5ADEE0F2" w14:textId="77777777" w:rsidR="00884D99" w:rsidRPr="00884D99" w:rsidRDefault="00884D99" w:rsidP="00884D99">
            <w:pPr>
              <w:spacing w:line="360"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3368782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100,30%</w:t>
            </w:r>
          </w:p>
        </w:tc>
      </w:tr>
      <w:tr w:rsidR="00884D99" w:rsidRPr="00884D99" w14:paraId="342DF92A"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2114C09D"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javne rasvjete</w:t>
            </w:r>
          </w:p>
        </w:tc>
      </w:tr>
      <w:tr w:rsidR="00884D99" w:rsidRPr="00884D99" w14:paraId="4E029EF1" w14:textId="77777777" w:rsidTr="000E1DF4">
        <w:trPr>
          <w:gridAfter w:val="1"/>
          <w:wAfter w:w="8" w:type="dxa"/>
          <w:trHeight w:val="282"/>
        </w:trPr>
        <w:tc>
          <w:tcPr>
            <w:tcW w:w="2127" w:type="dxa"/>
            <w:tcBorders>
              <w:top w:val="single" w:sz="4" w:space="0" w:color="auto"/>
              <w:left w:val="single" w:sz="4" w:space="0" w:color="auto"/>
              <w:bottom w:val="single" w:sz="4" w:space="0" w:color="auto"/>
              <w:right w:val="single" w:sz="4" w:space="0" w:color="auto"/>
            </w:tcBorders>
            <w:vAlign w:val="center"/>
            <w:hideMark/>
          </w:tcPr>
          <w:p w14:paraId="62BC8796"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t>Rekonstruirana i poboljšana mreža javne rasvjete</w:t>
            </w:r>
          </w:p>
        </w:tc>
        <w:tc>
          <w:tcPr>
            <w:tcW w:w="2172" w:type="dxa"/>
            <w:tcBorders>
              <w:top w:val="single" w:sz="4" w:space="0" w:color="auto"/>
              <w:left w:val="nil"/>
              <w:bottom w:val="single" w:sz="4" w:space="0" w:color="auto"/>
              <w:right w:val="single" w:sz="4" w:space="0" w:color="auto"/>
            </w:tcBorders>
            <w:noWrap/>
            <w:vAlign w:val="center"/>
            <w:hideMark/>
          </w:tcPr>
          <w:p w14:paraId="75AA82B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t xml:space="preserve">Realizacija sukladno Programu građenja </w:t>
            </w:r>
            <w:r w:rsidRPr="00884D99">
              <w:rPr>
                <w:rFonts w:ascii="Arial" w:eastAsia="Aptos" w:hAnsi="Arial" w:cs="Arial"/>
                <w:sz w:val="22"/>
                <w:szCs w:val="22"/>
              </w:rPr>
              <w:lastRenderedPageBreak/>
              <w:t>komunalne infrastrukture</w:t>
            </w:r>
          </w:p>
        </w:tc>
        <w:tc>
          <w:tcPr>
            <w:tcW w:w="1231" w:type="dxa"/>
            <w:tcBorders>
              <w:top w:val="single" w:sz="4" w:space="0" w:color="auto"/>
              <w:left w:val="nil"/>
              <w:bottom w:val="single" w:sz="4" w:space="0" w:color="auto"/>
              <w:right w:val="single" w:sz="4" w:space="0" w:color="auto"/>
            </w:tcBorders>
            <w:vAlign w:val="center"/>
            <w:hideMark/>
          </w:tcPr>
          <w:p w14:paraId="2964D48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lastRenderedPageBreak/>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1C39642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60C41FB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5F01400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sz w:val="22"/>
                <w:szCs w:val="22"/>
              </w:rPr>
              <w:t>99,99%</w:t>
            </w:r>
          </w:p>
        </w:tc>
      </w:tr>
      <w:tr w:rsidR="00884D99" w:rsidRPr="00884D99" w14:paraId="518893E5" w14:textId="77777777" w:rsidTr="000E1DF4">
        <w:trPr>
          <w:trHeight w:val="282"/>
        </w:trPr>
        <w:tc>
          <w:tcPr>
            <w:tcW w:w="9510" w:type="dxa"/>
            <w:gridSpan w:val="7"/>
            <w:tcBorders>
              <w:top w:val="single" w:sz="4" w:space="0" w:color="auto"/>
              <w:left w:val="single" w:sz="4" w:space="0" w:color="auto"/>
              <w:bottom w:val="single" w:sz="4" w:space="0" w:color="auto"/>
              <w:right w:val="single" w:sz="4" w:space="0" w:color="auto"/>
            </w:tcBorders>
            <w:vAlign w:val="center"/>
            <w:hideMark/>
          </w:tcPr>
          <w:p w14:paraId="55985F30"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Grad koji diše</w:t>
            </w:r>
          </w:p>
        </w:tc>
      </w:tr>
      <w:tr w:rsidR="00884D99" w:rsidRPr="00884D99" w14:paraId="2E236B77" w14:textId="77777777" w:rsidTr="000E1DF4">
        <w:trPr>
          <w:gridAfter w:val="1"/>
          <w:wAfter w:w="8" w:type="dxa"/>
          <w:trHeight w:val="674"/>
        </w:trPr>
        <w:tc>
          <w:tcPr>
            <w:tcW w:w="2127" w:type="dxa"/>
            <w:tcBorders>
              <w:top w:val="single" w:sz="4" w:space="0" w:color="auto"/>
              <w:left w:val="single" w:sz="4" w:space="0" w:color="auto"/>
              <w:bottom w:val="single" w:sz="4" w:space="0" w:color="auto"/>
              <w:right w:val="single" w:sz="4" w:space="0" w:color="auto"/>
            </w:tcBorders>
            <w:vAlign w:val="center"/>
            <w:hideMark/>
          </w:tcPr>
          <w:p w14:paraId="7F9EA1C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single" w:sz="4" w:space="0" w:color="auto"/>
              <w:left w:val="nil"/>
              <w:bottom w:val="single" w:sz="4" w:space="0" w:color="auto"/>
              <w:right w:val="single" w:sz="4" w:space="0" w:color="auto"/>
            </w:tcBorders>
            <w:noWrap/>
            <w:vAlign w:val="center"/>
            <w:hideMark/>
          </w:tcPr>
          <w:p w14:paraId="03B0B36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2CDFFA3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278E205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127B6AB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23B9E8C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34F7DD00"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1FDE79EB"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Naziv aktivnosti/projekta u Proračunu: Rekonstrukcija groblja</w:t>
            </w:r>
          </w:p>
        </w:tc>
      </w:tr>
      <w:tr w:rsidR="00884D99" w:rsidRPr="00884D99" w14:paraId="3985D634" w14:textId="77777777" w:rsidTr="000E1DF4">
        <w:trPr>
          <w:gridAfter w:val="1"/>
          <w:wAfter w:w="8" w:type="dxa"/>
          <w:trHeight w:val="282"/>
        </w:trPr>
        <w:tc>
          <w:tcPr>
            <w:tcW w:w="2127" w:type="dxa"/>
            <w:tcBorders>
              <w:top w:val="single" w:sz="4" w:space="0" w:color="auto"/>
              <w:left w:val="single" w:sz="4" w:space="0" w:color="auto"/>
              <w:bottom w:val="single" w:sz="4" w:space="0" w:color="auto"/>
              <w:right w:val="single" w:sz="4" w:space="0" w:color="auto"/>
            </w:tcBorders>
            <w:vAlign w:val="center"/>
            <w:hideMark/>
          </w:tcPr>
          <w:p w14:paraId="23E61E6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Uređena gradska i prigradska groblja</w:t>
            </w:r>
          </w:p>
        </w:tc>
        <w:tc>
          <w:tcPr>
            <w:tcW w:w="2172" w:type="dxa"/>
            <w:tcBorders>
              <w:top w:val="nil"/>
              <w:left w:val="nil"/>
              <w:bottom w:val="single" w:sz="4" w:space="0" w:color="auto"/>
              <w:right w:val="single" w:sz="4" w:space="0" w:color="auto"/>
            </w:tcBorders>
            <w:noWrap/>
            <w:vAlign w:val="center"/>
            <w:hideMark/>
          </w:tcPr>
          <w:p w14:paraId="4E29CB6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hideMark/>
          </w:tcPr>
          <w:p w14:paraId="346D3B2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5D8265D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hideMark/>
          </w:tcPr>
          <w:p w14:paraId="6E899E7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hideMark/>
          </w:tcPr>
          <w:p w14:paraId="3090AE9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47,71%</w:t>
            </w:r>
          </w:p>
        </w:tc>
      </w:tr>
      <w:tr w:rsidR="00884D99" w:rsidRPr="00884D99" w14:paraId="25C88976" w14:textId="77777777" w:rsidTr="000E1DF4">
        <w:trPr>
          <w:trHeight w:val="300"/>
        </w:trPr>
        <w:tc>
          <w:tcPr>
            <w:tcW w:w="9510" w:type="dxa"/>
            <w:gridSpan w:val="7"/>
            <w:tcBorders>
              <w:top w:val="single" w:sz="4" w:space="0" w:color="auto"/>
              <w:left w:val="single" w:sz="4" w:space="0" w:color="auto"/>
              <w:bottom w:val="single" w:sz="4" w:space="0" w:color="auto"/>
              <w:right w:val="single" w:sz="4" w:space="0" w:color="auto"/>
            </w:tcBorders>
            <w:hideMark/>
          </w:tcPr>
          <w:p w14:paraId="5E776773" w14:textId="77777777"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 xml:space="preserve">Naziv aktivnosti/projekta u Proračunu: Rekonstrukcija parka u </w:t>
            </w:r>
            <w:proofErr w:type="spellStart"/>
            <w:r w:rsidRPr="00884D99">
              <w:rPr>
                <w:rFonts w:ascii="Arial" w:eastAsia="Aptos" w:hAnsi="Arial" w:cs="Arial"/>
                <w:b/>
                <w:bCs/>
                <w:sz w:val="22"/>
                <w:szCs w:val="22"/>
              </w:rPr>
              <w:t>Koriji</w:t>
            </w:r>
            <w:proofErr w:type="spellEnd"/>
          </w:p>
        </w:tc>
      </w:tr>
      <w:tr w:rsidR="00884D99" w:rsidRPr="00884D99" w14:paraId="094D315F" w14:textId="77777777" w:rsidTr="000E1DF4">
        <w:trPr>
          <w:gridAfter w:val="1"/>
          <w:wAfter w:w="8" w:type="dxa"/>
          <w:trHeight w:val="282"/>
        </w:trPr>
        <w:tc>
          <w:tcPr>
            <w:tcW w:w="2127" w:type="dxa"/>
            <w:tcBorders>
              <w:top w:val="single" w:sz="4" w:space="0" w:color="auto"/>
              <w:left w:val="single" w:sz="4" w:space="0" w:color="auto"/>
              <w:bottom w:val="single" w:sz="4" w:space="0" w:color="auto"/>
              <w:right w:val="single" w:sz="4" w:space="0" w:color="auto"/>
            </w:tcBorders>
            <w:vAlign w:val="center"/>
            <w:hideMark/>
          </w:tcPr>
          <w:p w14:paraId="194E2FD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Rekonstrukcija postojećih zelenih površina</w:t>
            </w:r>
          </w:p>
        </w:tc>
        <w:tc>
          <w:tcPr>
            <w:tcW w:w="2172" w:type="dxa"/>
            <w:tcBorders>
              <w:top w:val="single" w:sz="4" w:space="0" w:color="auto"/>
              <w:left w:val="nil"/>
              <w:bottom w:val="single" w:sz="4" w:space="0" w:color="auto"/>
              <w:right w:val="single" w:sz="4" w:space="0" w:color="auto"/>
            </w:tcBorders>
            <w:noWrap/>
            <w:vAlign w:val="center"/>
            <w:hideMark/>
          </w:tcPr>
          <w:p w14:paraId="678CFE0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26FA269D"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65A8273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7EF5E63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3A8E89E7"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4E439BD0" w14:textId="77777777" w:rsidTr="000E1DF4">
        <w:trPr>
          <w:trHeight w:val="282"/>
        </w:trPr>
        <w:tc>
          <w:tcPr>
            <w:tcW w:w="9510" w:type="dxa"/>
            <w:gridSpan w:val="7"/>
            <w:tcBorders>
              <w:top w:val="single" w:sz="4" w:space="0" w:color="auto"/>
              <w:left w:val="single" w:sz="4" w:space="0" w:color="auto"/>
              <w:bottom w:val="single" w:sz="4" w:space="0" w:color="auto"/>
              <w:right w:val="single" w:sz="4" w:space="0" w:color="auto"/>
            </w:tcBorders>
            <w:vAlign w:val="center"/>
            <w:hideMark/>
          </w:tcPr>
          <w:p w14:paraId="716BC3C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 xml:space="preserve">Naziv aktivnosti/projekta u Proračunu: Izgradnja trga u Milanovcu  </w:t>
            </w:r>
          </w:p>
        </w:tc>
      </w:tr>
      <w:tr w:rsidR="00884D99" w:rsidRPr="00884D99" w14:paraId="2554672B"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hideMark/>
          </w:tcPr>
          <w:p w14:paraId="12BD5CA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nil"/>
              <w:left w:val="nil"/>
              <w:bottom w:val="single" w:sz="4" w:space="0" w:color="auto"/>
              <w:right w:val="single" w:sz="4" w:space="0" w:color="auto"/>
            </w:tcBorders>
            <w:noWrap/>
            <w:vAlign w:val="center"/>
            <w:hideMark/>
          </w:tcPr>
          <w:p w14:paraId="0597F6DE"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hideMark/>
          </w:tcPr>
          <w:p w14:paraId="31E65CB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6D7FCFE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hideMark/>
          </w:tcPr>
          <w:p w14:paraId="5B58326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hideMark/>
          </w:tcPr>
          <w:p w14:paraId="61917C2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4259CF2A" w14:textId="77777777" w:rsidTr="000E1DF4">
        <w:trPr>
          <w:trHeight w:val="282"/>
        </w:trPr>
        <w:tc>
          <w:tcPr>
            <w:tcW w:w="9510" w:type="dxa"/>
            <w:gridSpan w:val="7"/>
            <w:tcBorders>
              <w:top w:val="single" w:sz="4" w:space="0" w:color="auto"/>
              <w:left w:val="single" w:sz="4" w:space="0" w:color="auto"/>
              <w:bottom w:val="single" w:sz="4" w:space="0" w:color="auto"/>
              <w:right w:val="single" w:sz="4" w:space="0" w:color="auto"/>
            </w:tcBorders>
            <w:vAlign w:val="center"/>
            <w:hideMark/>
          </w:tcPr>
          <w:p w14:paraId="32069A4A"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Grad koji diše II</w:t>
            </w:r>
          </w:p>
        </w:tc>
      </w:tr>
      <w:tr w:rsidR="00884D99" w:rsidRPr="00884D99" w14:paraId="7ECB90A6" w14:textId="77777777" w:rsidTr="000E1DF4">
        <w:trPr>
          <w:gridAfter w:val="1"/>
          <w:wAfter w:w="8" w:type="dxa"/>
          <w:trHeight w:val="674"/>
        </w:trPr>
        <w:tc>
          <w:tcPr>
            <w:tcW w:w="2127" w:type="dxa"/>
            <w:tcBorders>
              <w:top w:val="single" w:sz="4" w:space="0" w:color="auto"/>
              <w:left w:val="single" w:sz="4" w:space="0" w:color="auto"/>
              <w:bottom w:val="single" w:sz="4" w:space="0" w:color="auto"/>
              <w:right w:val="single" w:sz="4" w:space="0" w:color="auto"/>
            </w:tcBorders>
            <w:vAlign w:val="center"/>
            <w:hideMark/>
          </w:tcPr>
          <w:p w14:paraId="0A6D66A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single" w:sz="4" w:space="0" w:color="auto"/>
              <w:left w:val="nil"/>
              <w:bottom w:val="single" w:sz="4" w:space="0" w:color="auto"/>
              <w:right w:val="single" w:sz="4" w:space="0" w:color="auto"/>
            </w:tcBorders>
            <w:noWrap/>
            <w:vAlign w:val="center"/>
            <w:hideMark/>
          </w:tcPr>
          <w:p w14:paraId="22072FA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08BC6C4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3F93436D"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0F8E7FB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68C593FF"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86,38%</w:t>
            </w:r>
          </w:p>
        </w:tc>
      </w:tr>
      <w:tr w:rsidR="00884D99" w:rsidRPr="00884D99" w14:paraId="5D3B6913" w14:textId="77777777" w:rsidTr="000E1DF4">
        <w:trPr>
          <w:gridAfter w:val="1"/>
          <w:wAfter w:w="8" w:type="dxa"/>
          <w:trHeight w:val="895"/>
        </w:trPr>
        <w:tc>
          <w:tcPr>
            <w:tcW w:w="9502" w:type="dxa"/>
            <w:gridSpan w:val="6"/>
            <w:tcBorders>
              <w:top w:val="single" w:sz="4" w:space="0" w:color="auto"/>
              <w:left w:val="single" w:sz="4" w:space="0" w:color="auto"/>
              <w:bottom w:val="single" w:sz="4" w:space="0" w:color="auto"/>
              <w:right w:val="single" w:sz="4" w:space="0" w:color="auto"/>
            </w:tcBorders>
            <w:vAlign w:val="center"/>
          </w:tcPr>
          <w:p w14:paraId="62792989"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Naziv aktivnosti/projekta u Proračunu:  Zelena infrastruktura užeg centra grada Virovitice</w:t>
            </w:r>
          </w:p>
        </w:tc>
      </w:tr>
      <w:tr w:rsidR="00884D99" w:rsidRPr="00884D99" w14:paraId="74C1D4D4"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tcPr>
          <w:p w14:paraId="4B3AE4D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nil"/>
              <w:left w:val="nil"/>
              <w:bottom w:val="single" w:sz="4" w:space="0" w:color="auto"/>
              <w:right w:val="single" w:sz="4" w:space="0" w:color="auto"/>
            </w:tcBorders>
            <w:noWrap/>
            <w:vAlign w:val="center"/>
          </w:tcPr>
          <w:p w14:paraId="2D6A6F1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tcPr>
          <w:p w14:paraId="673399E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tcPr>
          <w:p w14:paraId="41A4B5C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tcPr>
          <w:p w14:paraId="66DF1C6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tcPr>
          <w:p w14:paraId="1850F48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56,80%</w:t>
            </w:r>
          </w:p>
        </w:tc>
      </w:tr>
      <w:tr w:rsidR="00884D99" w:rsidRPr="00884D99" w14:paraId="0EA3D99D" w14:textId="77777777" w:rsidTr="000E1DF4">
        <w:trPr>
          <w:gridAfter w:val="1"/>
          <w:wAfter w:w="8" w:type="dxa"/>
          <w:trHeight w:val="895"/>
        </w:trPr>
        <w:tc>
          <w:tcPr>
            <w:tcW w:w="9502" w:type="dxa"/>
            <w:gridSpan w:val="6"/>
            <w:tcBorders>
              <w:top w:val="single" w:sz="4" w:space="0" w:color="auto"/>
              <w:left w:val="single" w:sz="4" w:space="0" w:color="auto"/>
              <w:bottom w:val="single" w:sz="4" w:space="0" w:color="auto"/>
              <w:right w:val="single" w:sz="4" w:space="0" w:color="auto"/>
            </w:tcBorders>
            <w:vAlign w:val="center"/>
          </w:tcPr>
          <w:p w14:paraId="4B0EB789"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 xml:space="preserve">Grad koji diše III. faza   </w:t>
            </w:r>
          </w:p>
        </w:tc>
      </w:tr>
      <w:tr w:rsidR="00884D99" w:rsidRPr="00884D99" w14:paraId="2E082519"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tcPr>
          <w:p w14:paraId="3EE0238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lastRenderedPageBreak/>
              <w:t>Izgrađene i ozelenjene javne površine</w:t>
            </w:r>
          </w:p>
        </w:tc>
        <w:tc>
          <w:tcPr>
            <w:tcW w:w="2172" w:type="dxa"/>
            <w:tcBorders>
              <w:top w:val="nil"/>
              <w:left w:val="nil"/>
              <w:bottom w:val="single" w:sz="4" w:space="0" w:color="auto"/>
              <w:right w:val="single" w:sz="4" w:space="0" w:color="auto"/>
            </w:tcBorders>
            <w:noWrap/>
            <w:vAlign w:val="center"/>
          </w:tcPr>
          <w:p w14:paraId="37BF63B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tcPr>
          <w:p w14:paraId="4461E28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tcPr>
          <w:p w14:paraId="7A3C874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tcPr>
          <w:p w14:paraId="7F1F4D2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tcPr>
          <w:p w14:paraId="6EE04D7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22,30%</w:t>
            </w:r>
          </w:p>
        </w:tc>
      </w:tr>
      <w:tr w:rsidR="00884D99" w:rsidRPr="00884D99" w14:paraId="255BA400" w14:textId="77777777" w:rsidTr="000E1DF4">
        <w:trPr>
          <w:gridAfter w:val="1"/>
          <w:wAfter w:w="8" w:type="dxa"/>
          <w:trHeight w:val="895"/>
        </w:trPr>
        <w:tc>
          <w:tcPr>
            <w:tcW w:w="9502" w:type="dxa"/>
            <w:gridSpan w:val="6"/>
            <w:tcBorders>
              <w:top w:val="single" w:sz="4" w:space="0" w:color="auto"/>
              <w:left w:val="single" w:sz="4" w:space="0" w:color="auto"/>
              <w:bottom w:val="single" w:sz="4" w:space="0" w:color="auto"/>
            </w:tcBorders>
            <w:vAlign w:val="center"/>
          </w:tcPr>
          <w:p w14:paraId="0983EE5A"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Građevine namijenjene obavljanju javnog prijevoza</w:t>
            </w:r>
          </w:p>
        </w:tc>
      </w:tr>
      <w:tr w:rsidR="00884D99" w:rsidRPr="00884D99" w14:paraId="53F5CC3F"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tcPr>
          <w:p w14:paraId="47AF5B6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xml:space="preserve">Izgrađene i uređena autobusna stajališta </w:t>
            </w:r>
          </w:p>
        </w:tc>
        <w:tc>
          <w:tcPr>
            <w:tcW w:w="2172" w:type="dxa"/>
            <w:tcBorders>
              <w:top w:val="nil"/>
              <w:left w:val="nil"/>
              <w:bottom w:val="single" w:sz="4" w:space="0" w:color="auto"/>
              <w:right w:val="single" w:sz="4" w:space="0" w:color="auto"/>
            </w:tcBorders>
            <w:noWrap/>
            <w:vAlign w:val="center"/>
          </w:tcPr>
          <w:p w14:paraId="2D52829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tcPr>
          <w:p w14:paraId="5168C49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tcPr>
          <w:p w14:paraId="3B4A46E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tcPr>
          <w:p w14:paraId="2B8F877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tcPr>
          <w:p w14:paraId="3C4C3E1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57866E5F" w14:textId="77777777" w:rsidTr="000E1DF4">
        <w:trPr>
          <w:gridAfter w:val="1"/>
          <w:wAfter w:w="8" w:type="dxa"/>
          <w:trHeight w:val="895"/>
        </w:trPr>
        <w:tc>
          <w:tcPr>
            <w:tcW w:w="9502" w:type="dxa"/>
            <w:gridSpan w:val="6"/>
            <w:tcBorders>
              <w:top w:val="single" w:sz="4" w:space="0" w:color="auto"/>
              <w:left w:val="single" w:sz="4" w:space="0" w:color="auto"/>
              <w:bottom w:val="single" w:sz="4" w:space="0" w:color="auto"/>
              <w:right w:val="single" w:sz="4" w:space="0" w:color="auto"/>
            </w:tcBorders>
            <w:vAlign w:val="center"/>
          </w:tcPr>
          <w:p w14:paraId="17A95DF6"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 xml:space="preserve">Naziv aktivnosti/projekta u Proračunu: </w:t>
            </w:r>
            <w:r w:rsidRPr="00884D99">
              <w:rPr>
                <w:rFonts w:ascii="Arial" w:eastAsia="Aptos" w:hAnsi="Arial" w:cs="Arial"/>
                <w:sz w:val="22"/>
                <w:szCs w:val="22"/>
              </w:rPr>
              <w:t xml:space="preserve"> </w:t>
            </w:r>
            <w:r w:rsidRPr="00884D99">
              <w:rPr>
                <w:rFonts w:ascii="Arial" w:eastAsia="Aptos" w:hAnsi="Arial" w:cs="Arial"/>
                <w:b/>
                <w:bCs/>
                <w:sz w:val="22"/>
                <w:szCs w:val="22"/>
              </w:rPr>
              <w:t>Izgradnja javne nadzemne garaže</w:t>
            </w:r>
          </w:p>
        </w:tc>
      </w:tr>
      <w:tr w:rsidR="00884D99" w:rsidRPr="00884D99" w14:paraId="58764921"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tcPr>
          <w:p w14:paraId="5B4521B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Izgradnja javne nadzemne garaže</w:t>
            </w:r>
          </w:p>
        </w:tc>
        <w:tc>
          <w:tcPr>
            <w:tcW w:w="2172" w:type="dxa"/>
            <w:tcBorders>
              <w:top w:val="nil"/>
              <w:left w:val="nil"/>
              <w:bottom w:val="single" w:sz="4" w:space="0" w:color="auto"/>
              <w:right w:val="single" w:sz="4" w:space="0" w:color="auto"/>
            </w:tcBorders>
            <w:noWrap/>
            <w:vAlign w:val="center"/>
          </w:tcPr>
          <w:p w14:paraId="062AE58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tcPr>
          <w:p w14:paraId="36B3946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tcPr>
          <w:p w14:paraId="2250132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tcPr>
          <w:p w14:paraId="74FB5E5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tcPr>
          <w:p w14:paraId="6A5EF8A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57,11%</w:t>
            </w:r>
          </w:p>
        </w:tc>
      </w:tr>
      <w:tr w:rsidR="00884D99" w:rsidRPr="00884D99" w14:paraId="55DFB74C" w14:textId="77777777" w:rsidTr="000E1DF4">
        <w:trPr>
          <w:gridAfter w:val="1"/>
          <w:wAfter w:w="8" w:type="dxa"/>
          <w:trHeight w:val="895"/>
        </w:trPr>
        <w:tc>
          <w:tcPr>
            <w:tcW w:w="9502" w:type="dxa"/>
            <w:gridSpan w:val="6"/>
            <w:tcBorders>
              <w:top w:val="single" w:sz="4" w:space="0" w:color="auto"/>
              <w:left w:val="single" w:sz="4" w:space="0" w:color="auto"/>
              <w:bottom w:val="single" w:sz="4" w:space="0" w:color="auto"/>
              <w:right w:val="single" w:sz="4" w:space="0" w:color="auto"/>
            </w:tcBorders>
            <w:vAlign w:val="center"/>
          </w:tcPr>
          <w:p w14:paraId="4CE059BE"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Rekonstrukcija nerazvrstanih cesta - kredit</w:t>
            </w:r>
          </w:p>
        </w:tc>
      </w:tr>
      <w:tr w:rsidR="00884D99" w:rsidRPr="00884D99" w14:paraId="18B779F2"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tcPr>
          <w:p w14:paraId="0287C05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Rekonstrukcija nerazvrstanih cesta</w:t>
            </w:r>
          </w:p>
        </w:tc>
        <w:tc>
          <w:tcPr>
            <w:tcW w:w="2172" w:type="dxa"/>
            <w:tcBorders>
              <w:top w:val="nil"/>
              <w:left w:val="nil"/>
              <w:bottom w:val="single" w:sz="4" w:space="0" w:color="auto"/>
              <w:right w:val="single" w:sz="4" w:space="0" w:color="auto"/>
            </w:tcBorders>
            <w:noWrap/>
            <w:vAlign w:val="center"/>
          </w:tcPr>
          <w:p w14:paraId="2CE9B7DF"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nil"/>
              <w:left w:val="nil"/>
              <w:bottom w:val="single" w:sz="4" w:space="0" w:color="auto"/>
              <w:right w:val="single" w:sz="4" w:space="0" w:color="auto"/>
            </w:tcBorders>
            <w:vAlign w:val="center"/>
          </w:tcPr>
          <w:p w14:paraId="1D3FB4B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tcPr>
          <w:p w14:paraId="3003AA2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nil"/>
              <w:left w:val="nil"/>
              <w:bottom w:val="single" w:sz="4" w:space="0" w:color="auto"/>
              <w:right w:val="single" w:sz="4" w:space="0" w:color="auto"/>
            </w:tcBorders>
            <w:noWrap/>
            <w:vAlign w:val="center"/>
          </w:tcPr>
          <w:p w14:paraId="17A2F7A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nil"/>
              <w:left w:val="nil"/>
              <w:bottom w:val="single" w:sz="4" w:space="0" w:color="auto"/>
              <w:right w:val="single" w:sz="4" w:space="0" w:color="auto"/>
            </w:tcBorders>
            <w:vAlign w:val="center"/>
          </w:tcPr>
          <w:p w14:paraId="6202991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72,00%</w:t>
            </w:r>
          </w:p>
        </w:tc>
      </w:tr>
      <w:tr w:rsidR="00884D99" w:rsidRPr="00884D99" w14:paraId="66BE49CC" w14:textId="77777777" w:rsidTr="000E1DF4">
        <w:trPr>
          <w:trHeight w:val="410"/>
        </w:trPr>
        <w:tc>
          <w:tcPr>
            <w:tcW w:w="9510" w:type="dxa"/>
            <w:gridSpan w:val="7"/>
            <w:tcBorders>
              <w:top w:val="single" w:sz="4" w:space="0" w:color="auto"/>
              <w:left w:val="single" w:sz="4" w:space="0" w:color="auto"/>
              <w:bottom w:val="single" w:sz="4" w:space="0" w:color="auto"/>
              <w:right w:val="single" w:sz="4" w:space="0" w:color="auto"/>
            </w:tcBorders>
            <w:vAlign w:val="center"/>
            <w:hideMark/>
          </w:tcPr>
          <w:p w14:paraId="51CDFF0C"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b/>
                <w:bCs/>
                <w:sz w:val="22"/>
                <w:szCs w:val="22"/>
              </w:rPr>
              <w:t xml:space="preserve">Naziv aktivnosti/projekta u Proračunu: Uređenje zelene veze centra </w:t>
            </w:r>
            <w:proofErr w:type="spellStart"/>
            <w:r w:rsidRPr="00884D99">
              <w:rPr>
                <w:rFonts w:ascii="Arial" w:eastAsia="Aptos" w:hAnsi="Arial" w:cs="Arial"/>
                <w:b/>
                <w:bCs/>
                <w:sz w:val="22"/>
                <w:szCs w:val="22"/>
              </w:rPr>
              <w:t>Vtc</w:t>
            </w:r>
            <w:proofErr w:type="spellEnd"/>
            <w:r w:rsidRPr="00884D99">
              <w:rPr>
                <w:rFonts w:ascii="Arial" w:eastAsia="Aptos" w:hAnsi="Arial" w:cs="Arial"/>
                <w:b/>
                <w:bCs/>
                <w:sz w:val="22"/>
                <w:szCs w:val="22"/>
              </w:rPr>
              <w:t xml:space="preserve"> i glavnog </w:t>
            </w:r>
            <w:proofErr w:type="spellStart"/>
            <w:r w:rsidRPr="00884D99">
              <w:rPr>
                <w:rFonts w:ascii="Arial" w:eastAsia="Aptos" w:hAnsi="Arial" w:cs="Arial"/>
                <w:b/>
                <w:bCs/>
                <w:sz w:val="22"/>
                <w:szCs w:val="22"/>
              </w:rPr>
              <w:t>spo</w:t>
            </w:r>
            <w:proofErr w:type="spellEnd"/>
            <w:r w:rsidRPr="00884D99">
              <w:rPr>
                <w:rFonts w:ascii="Arial" w:eastAsia="Aptos" w:hAnsi="Arial" w:cs="Arial"/>
                <w:b/>
                <w:bCs/>
                <w:sz w:val="22"/>
                <w:szCs w:val="22"/>
              </w:rPr>
              <w:t xml:space="preserve">. – </w:t>
            </w:r>
            <w:proofErr w:type="spellStart"/>
            <w:r w:rsidRPr="00884D99">
              <w:rPr>
                <w:rFonts w:ascii="Arial" w:eastAsia="Aptos" w:hAnsi="Arial" w:cs="Arial"/>
                <w:b/>
                <w:bCs/>
                <w:sz w:val="22"/>
                <w:szCs w:val="22"/>
              </w:rPr>
              <w:t>rek</w:t>
            </w:r>
            <w:proofErr w:type="spellEnd"/>
            <w:r w:rsidRPr="00884D99">
              <w:rPr>
                <w:rFonts w:ascii="Arial" w:eastAsia="Aptos" w:hAnsi="Arial" w:cs="Arial"/>
                <w:b/>
                <w:bCs/>
                <w:sz w:val="22"/>
                <w:szCs w:val="22"/>
              </w:rPr>
              <w:t>. centra</w:t>
            </w:r>
          </w:p>
        </w:tc>
      </w:tr>
      <w:tr w:rsidR="00884D99" w:rsidRPr="00884D99" w14:paraId="1D2052FA" w14:textId="77777777" w:rsidTr="000E1DF4">
        <w:trPr>
          <w:gridAfter w:val="1"/>
          <w:wAfter w:w="8" w:type="dxa"/>
          <w:trHeight w:val="895"/>
        </w:trPr>
        <w:tc>
          <w:tcPr>
            <w:tcW w:w="2127" w:type="dxa"/>
            <w:tcBorders>
              <w:top w:val="single" w:sz="4" w:space="0" w:color="auto"/>
              <w:left w:val="single" w:sz="4" w:space="0" w:color="auto"/>
              <w:bottom w:val="single" w:sz="4" w:space="0" w:color="auto"/>
              <w:right w:val="single" w:sz="4" w:space="0" w:color="auto"/>
            </w:tcBorders>
            <w:vAlign w:val="center"/>
            <w:hideMark/>
          </w:tcPr>
          <w:p w14:paraId="2D21FA2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Izgrađene i ozelenjene javne površine</w:t>
            </w:r>
          </w:p>
        </w:tc>
        <w:tc>
          <w:tcPr>
            <w:tcW w:w="2172" w:type="dxa"/>
            <w:tcBorders>
              <w:top w:val="single" w:sz="4" w:space="0" w:color="auto"/>
              <w:left w:val="nil"/>
              <w:bottom w:val="single" w:sz="4" w:space="0" w:color="auto"/>
              <w:right w:val="single" w:sz="4" w:space="0" w:color="auto"/>
            </w:tcBorders>
            <w:noWrap/>
            <w:vAlign w:val="center"/>
            <w:hideMark/>
          </w:tcPr>
          <w:p w14:paraId="0B86FC0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sukladno Programu građenja komunalne infrastrukture</w:t>
            </w:r>
          </w:p>
        </w:tc>
        <w:tc>
          <w:tcPr>
            <w:tcW w:w="1231" w:type="dxa"/>
            <w:tcBorders>
              <w:top w:val="single" w:sz="4" w:space="0" w:color="auto"/>
              <w:left w:val="nil"/>
              <w:bottom w:val="single" w:sz="4" w:space="0" w:color="auto"/>
              <w:right w:val="single" w:sz="4" w:space="0" w:color="auto"/>
            </w:tcBorders>
            <w:vAlign w:val="center"/>
            <w:hideMark/>
          </w:tcPr>
          <w:p w14:paraId="5480033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277" w:type="dxa"/>
            <w:tcBorders>
              <w:top w:val="single" w:sz="4" w:space="0" w:color="auto"/>
              <w:left w:val="single" w:sz="4" w:space="0" w:color="auto"/>
              <w:bottom w:val="single" w:sz="4" w:space="0" w:color="auto"/>
              <w:right w:val="single" w:sz="4" w:space="0" w:color="auto"/>
            </w:tcBorders>
            <w:noWrap/>
            <w:vAlign w:val="center"/>
            <w:hideMark/>
          </w:tcPr>
          <w:p w14:paraId="4E08514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7" w:type="dxa"/>
            <w:tcBorders>
              <w:top w:val="single" w:sz="4" w:space="0" w:color="auto"/>
              <w:left w:val="nil"/>
              <w:bottom w:val="single" w:sz="4" w:space="0" w:color="auto"/>
              <w:right w:val="single" w:sz="4" w:space="0" w:color="auto"/>
            </w:tcBorders>
            <w:noWrap/>
            <w:vAlign w:val="center"/>
            <w:hideMark/>
          </w:tcPr>
          <w:p w14:paraId="3023447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54069F76"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102,60%</w:t>
            </w:r>
          </w:p>
        </w:tc>
      </w:tr>
    </w:tbl>
    <w:p w14:paraId="7C1C03E1" w14:textId="77777777" w:rsidR="00884D99" w:rsidRPr="00884D99" w:rsidRDefault="00884D99" w:rsidP="00884D99">
      <w:pPr>
        <w:spacing w:line="252" w:lineRule="auto"/>
        <w:jc w:val="both"/>
        <w:rPr>
          <w:rFonts w:ascii="Arial" w:eastAsia="Aptos" w:hAnsi="Arial" w:cs="Arial"/>
          <w:sz w:val="22"/>
          <w:szCs w:val="22"/>
        </w:rPr>
      </w:pPr>
    </w:p>
    <w:tbl>
      <w:tblPr>
        <w:tblW w:w="949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495"/>
      </w:tblGrid>
      <w:tr w:rsidR="00884D99" w:rsidRPr="00884D99" w14:paraId="450D81F4" w14:textId="77777777" w:rsidTr="000E1DF4">
        <w:trPr>
          <w:trHeight w:val="219"/>
        </w:trPr>
        <w:tc>
          <w:tcPr>
            <w:tcW w:w="9498" w:type="dxa"/>
            <w:tcBorders>
              <w:top w:val="single" w:sz="18" w:space="0" w:color="auto"/>
              <w:left w:val="single" w:sz="18" w:space="0" w:color="auto"/>
              <w:bottom w:val="single" w:sz="18" w:space="0" w:color="auto"/>
              <w:right w:val="single" w:sz="18" w:space="0" w:color="auto"/>
            </w:tcBorders>
            <w:noWrap/>
            <w:hideMark/>
          </w:tcPr>
          <w:p w14:paraId="59CDBE61"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 xml:space="preserve">PROGRAM 1003 Energetska učinkovitost </w:t>
            </w:r>
          </w:p>
        </w:tc>
      </w:tr>
      <w:tr w:rsidR="00884D99" w:rsidRPr="00884D99" w14:paraId="412D2547" w14:textId="77777777" w:rsidTr="000E1DF4">
        <w:trPr>
          <w:trHeight w:val="476"/>
        </w:trPr>
        <w:tc>
          <w:tcPr>
            <w:tcW w:w="9498" w:type="dxa"/>
            <w:tcBorders>
              <w:top w:val="single" w:sz="18" w:space="0" w:color="auto"/>
              <w:left w:val="single" w:sz="18" w:space="0" w:color="auto"/>
              <w:bottom w:val="single" w:sz="18" w:space="0" w:color="auto"/>
              <w:right w:val="single" w:sz="18" w:space="0" w:color="auto"/>
            </w:tcBorders>
            <w:noWrap/>
            <w:hideMark/>
          </w:tcPr>
          <w:p w14:paraId="323F4B01"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sz w:val="22"/>
                <w:szCs w:val="22"/>
              </w:rPr>
              <w:t>Opis programa</w:t>
            </w:r>
            <w:r w:rsidRPr="00884D99">
              <w:rPr>
                <w:rFonts w:ascii="Arial" w:eastAsia="Aptos" w:hAnsi="Arial" w:cs="Arial"/>
                <w:sz w:val="22"/>
                <w:szCs w:val="22"/>
              </w:rPr>
              <w:t xml:space="preserve">: Unutar Programa nalaze se kapitalni projekti poboljšanja energetske učinkovitosti objekata u vlasništvu grada. </w:t>
            </w:r>
            <w:r w:rsidRPr="00884D99">
              <w:rPr>
                <w:rFonts w:ascii="Arial" w:eastAsia="Aptos" w:hAnsi="Arial" w:cs="Arial"/>
                <w:color w:val="000000"/>
                <w:sz w:val="22"/>
                <w:szCs w:val="22"/>
              </w:rPr>
              <w:t xml:space="preserve">Energetska obnova Javne zgrade – zgrade Udruga sufinancirani su od strane Ministarstva prostornog uređenja, graditeljstva i državne imovine, a Energetska obnova Javne zgrade – </w:t>
            </w:r>
            <w:proofErr w:type="spellStart"/>
            <w:r w:rsidRPr="00884D99">
              <w:rPr>
                <w:rFonts w:ascii="Arial" w:eastAsia="Aptos" w:hAnsi="Arial" w:cs="Arial"/>
                <w:color w:val="000000"/>
                <w:sz w:val="22"/>
                <w:szCs w:val="22"/>
              </w:rPr>
              <w:t>Vanadis</w:t>
            </w:r>
            <w:proofErr w:type="spellEnd"/>
            <w:r w:rsidRPr="00884D99">
              <w:rPr>
                <w:rFonts w:ascii="Arial" w:eastAsia="Aptos" w:hAnsi="Arial" w:cs="Arial"/>
                <w:color w:val="000000"/>
                <w:sz w:val="22"/>
                <w:szCs w:val="22"/>
              </w:rPr>
              <w:t xml:space="preserve"> sufinancirana je od strane FZOEU,  u sklopu Programa energetskih obnova.</w:t>
            </w:r>
          </w:p>
        </w:tc>
      </w:tr>
    </w:tbl>
    <w:p w14:paraId="7BFBEC4E" w14:textId="77777777" w:rsidR="00884D99" w:rsidRPr="00884D99" w:rsidRDefault="00884D99" w:rsidP="00884D99">
      <w:pPr>
        <w:spacing w:line="252" w:lineRule="auto"/>
        <w:jc w:val="both"/>
        <w:rPr>
          <w:rFonts w:ascii="Arial" w:eastAsia="Aptos" w:hAnsi="Arial" w:cs="Arial"/>
          <w:sz w:val="22"/>
          <w:szCs w:val="22"/>
        </w:rPr>
      </w:pPr>
    </w:p>
    <w:p w14:paraId="0AA5728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lastRenderedPageBreak/>
        <w:t>Pregled izvršenja financijskih sredstava po aktivnostima unutar programa:</w:t>
      </w:r>
    </w:p>
    <w:tbl>
      <w:tblPr>
        <w:tblpPr w:leftFromText="180" w:rightFromText="180" w:bottomFromText="160" w:vertAnchor="text" w:horzAnchor="margin" w:tblpY="118"/>
        <w:tblW w:w="9595" w:type="dxa"/>
        <w:tblLook w:val="04A0" w:firstRow="1" w:lastRow="0" w:firstColumn="1" w:lastColumn="0" w:noHBand="0" w:noVBand="1"/>
      </w:tblPr>
      <w:tblGrid>
        <w:gridCol w:w="5037"/>
        <w:gridCol w:w="1680"/>
        <w:gridCol w:w="1779"/>
        <w:gridCol w:w="1099"/>
      </w:tblGrid>
      <w:tr w:rsidR="00884D99" w:rsidRPr="00884D99" w14:paraId="2A9B6885" w14:textId="77777777" w:rsidTr="000E1DF4">
        <w:trPr>
          <w:trHeight w:val="1346"/>
        </w:trPr>
        <w:tc>
          <w:tcPr>
            <w:tcW w:w="5037" w:type="dxa"/>
            <w:tcBorders>
              <w:top w:val="single" w:sz="4" w:space="0" w:color="auto"/>
              <w:left w:val="single" w:sz="4" w:space="0" w:color="auto"/>
              <w:bottom w:val="single" w:sz="4" w:space="0" w:color="auto"/>
              <w:right w:val="single" w:sz="4" w:space="0" w:color="auto"/>
            </w:tcBorders>
            <w:noWrap/>
            <w:vAlign w:val="center"/>
            <w:hideMark/>
          </w:tcPr>
          <w:p w14:paraId="0827B18A"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Naziv aktivnosti</w:t>
            </w:r>
          </w:p>
        </w:tc>
        <w:tc>
          <w:tcPr>
            <w:tcW w:w="1680" w:type="dxa"/>
            <w:tcBorders>
              <w:top w:val="single" w:sz="4" w:space="0" w:color="auto"/>
              <w:left w:val="nil"/>
              <w:bottom w:val="single" w:sz="4" w:space="0" w:color="auto"/>
              <w:right w:val="single" w:sz="4" w:space="0" w:color="auto"/>
            </w:tcBorders>
            <w:vAlign w:val="center"/>
            <w:hideMark/>
          </w:tcPr>
          <w:p w14:paraId="75D29E59"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Tekući plan 2025.</w:t>
            </w:r>
          </w:p>
        </w:tc>
        <w:tc>
          <w:tcPr>
            <w:tcW w:w="1779" w:type="dxa"/>
            <w:tcBorders>
              <w:top w:val="single" w:sz="4" w:space="0" w:color="auto"/>
              <w:left w:val="nil"/>
              <w:bottom w:val="single" w:sz="4" w:space="0" w:color="auto"/>
              <w:right w:val="single" w:sz="4" w:space="0" w:color="auto"/>
            </w:tcBorders>
            <w:vAlign w:val="center"/>
            <w:hideMark/>
          </w:tcPr>
          <w:p w14:paraId="2C11A469" w14:textId="69C8899F" w:rsidR="00884D99" w:rsidRPr="00884D99" w:rsidRDefault="00884D99" w:rsidP="00884D99">
            <w:pPr>
              <w:spacing w:line="252" w:lineRule="auto"/>
              <w:rPr>
                <w:rFonts w:ascii="Arial" w:eastAsia="Aptos" w:hAnsi="Arial" w:cs="Arial"/>
                <w:b/>
                <w:bCs/>
                <w:sz w:val="22"/>
                <w:szCs w:val="22"/>
              </w:rPr>
            </w:pPr>
            <w:r w:rsidRPr="00884D99">
              <w:rPr>
                <w:rFonts w:ascii="Arial" w:eastAsia="Aptos" w:hAnsi="Arial" w:cs="Arial"/>
                <w:b/>
                <w:bCs/>
                <w:sz w:val="22"/>
                <w:szCs w:val="22"/>
              </w:rPr>
              <w:t>Izvršenje za I-XII</w:t>
            </w:r>
            <w:r w:rsidR="0053356E">
              <w:rPr>
                <w:rFonts w:ascii="Arial" w:eastAsia="Aptos" w:hAnsi="Arial" w:cs="Arial"/>
                <w:b/>
                <w:bCs/>
                <w:sz w:val="22"/>
                <w:szCs w:val="22"/>
              </w:rPr>
              <w:t>.</w:t>
            </w:r>
            <w:r w:rsidRPr="00884D99">
              <w:rPr>
                <w:rFonts w:ascii="Arial" w:eastAsia="Aptos" w:hAnsi="Arial" w:cs="Arial"/>
                <w:b/>
                <w:bCs/>
                <w:sz w:val="22"/>
                <w:szCs w:val="22"/>
              </w:rPr>
              <w:t xml:space="preserve"> 2025.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BDD0F29"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Indeks (%)</w:t>
            </w:r>
          </w:p>
        </w:tc>
      </w:tr>
      <w:tr w:rsidR="00884D99" w:rsidRPr="00884D99" w14:paraId="37702A8F" w14:textId="77777777" w:rsidTr="000E1DF4">
        <w:trPr>
          <w:trHeight w:val="475"/>
        </w:trPr>
        <w:tc>
          <w:tcPr>
            <w:tcW w:w="5037" w:type="dxa"/>
            <w:tcBorders>
              <w:top w:val="single" w:sz="4" w:space="0" w:color="auto"/>
              <w:left w:val="single" w:sz="4" w:space="0" w:color="auto"/>
              <w:bottom w:val="single" w:sz="4" w:space="0" w:color="auto"/>
              <w:right w:val="single" w:sz="4" w:space="0" w:color="auto"/>
            </w:tcBorders>
            <w:noWrap/>
            <w:vAlign w:val="center"/>
            <w:hideMark/>
          </w:tcPr>
          <w:p w14:paraId="27057AE1"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K100018 EO </w:t>
            </w:r>
            <w:proofErr w:type="spellStart"/>
            <w:r w:rsidRPr="00884D99">
              <w:rPr>
                <w:rFonts w:ascii="Arial" w:eastAsia="Aptos" w:hAnsi="Arial" w:cs="Arial"/>
                <w:sz w:val="22"/>
                <w:szCs w:val="22"/>
              </w:rPr>
              <w:t>Vanadis</w:t>
            </w:r>
            <w:proofErr w:type="spellEnd"/>
          </w:p>
        </w:tc>
        <w:tc>
          <w:tcPr>
            <w:tcW w:w="1680" w:type="dxa"/>
            <w:tcBorders>
              <w:top w:val="nil"/>
              <w:left w:val="nil"/>
              <w:bottom w:val="single" w:sz="4" w:space="0" w:color="auto"/>
              <w:right w:val="single" w:sz="4" w:space="0" w:color="auto"/>
            </w:tcBorders>
            <w:noWrap/>
            <w:vAlign w:val="bottom"/>
            <w:hideMark/>
          </w:tcPr>
          <w:p w14:paraId="1847C4EF"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121.110,00</w:t>
            </w:r>
          </w:p>
        </w:tc>
        <w:tc>
          <w:tcPr>
            <w:tcW w:w="1779" w:type="dxa"/>
            <w:tcBorders>
              <w:top w:val="nil"/>
              <w:left w:val="nil"/>
              <w:bottom w:val="single" w:sz="4" w:space="0" w:color="auto"/>
              <w:right w:val="single" w:sz="4" w:space="0" w:color="auto"/>
            </w:tcBorders>
            <w:vAlign w:val="bottom"/>
            <w:hideMark/>
          </w:tcPr>
          <w:p w14:paraId="145ACB56"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121.189,02</w:t>
            </w:r>
          </w:p>
        </w:tc>
        <w:tc>
          <w:tcPr>
            <w:tcW w:w="1099" w:type="dxa"/>
            <w:tcBorders>
              <w:top w:val="nil"/>
              <w:left w:val="single" w:sz="4" w:space="0" w:color="auto"/>
              <w:bottom w:val="single" w:sz="4" w:space="0" w:color="auto"/>
              <w:right w:val="single" w:sz="4" w:space="0" w:color="auto"/>
            </w:tcBorders>
            <w:vAlign w:val="bottom"/>
            <w:hideMark/>
          </w:tcPr>
          <w:p w14:paraId="7A3752C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100,07</w:t>
            </w:r>
          </w:p>
        </w:tc>
      </w:tr>
      <w:tr w:rsidR="00884D99" w:rsidRPr="00884D99" w14:paraId="7FEF788E" w14:textId="77777777" w:rsidTr="000E1DF4">
        <w:trPr>
          <w:trHeight w:val="410"/>
        </w:trPr>
        <w:tc>
          <w:tcPr>
            <w:tcW w:w="5037" w:type="dxa"/>
            <w:tcBorders>
              <w:top w:val="single" w:sz="4" w:space="0" w:color="auto"/>
              <w:left w:val="single" w:sz="4" w:space="0" w:color="auto"/>
              <w:bottom w:val="single" w:sz="4" w:space="0" w:color="auto"/>
              <w:right w:val="single" w:sz="4" w:space="0" w:color="auto"/>
            </w:tcBorders>
            <w:noWrap/>
            <w:vAlign w:val="center"/>
            <w:hideMark/>
          </w:tcPr>
          <w:p w14:paraId="651D90AE"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K100019 EO Udruga</w:t>
            </w:r>
          </w:p>
        </w:tc>
        <w:tc>
          <w:tcPr>
            <w:tcW w:w="1680" w:type="dxa"/>
            <w:tcBorders>
              <w:top w:val="nil"/>
              <w:left w:val="nil"/>
              <w:bottom w:val="single" w:sz="4" w:space="0" w:color="auto"/>
              <w:right w:val="single" w:sz="4" w:space="0" w:color="auto"/>
            </w:tcBorders>
            <w:noWrap/>
            <w:vAlign w:val="bottom"/>
            <w:hideMark/>
          </w:tcPr>
          <w:p w14:paraId="3A44502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379.803,00</w:t>
            </w:r>
          </w:p>
        </w:tc>
        <w:tc>
          <w:tcPr>
            <w:tcW w:w="1779" w:type="dxa"/>
            <w:tcBorders>
              <w:top w:val="nil"/>
              <w:left w:val="nil"/>
              <w:bottom w:val="single" w:sz="4" w:space="0" w:color="auto"/>
              <w:right w:val="single" w:sz="4" w:space="0" w:color="auto"/>
            </w:tcBorders>
            <w:vAlign w:val="bottom"/>
            <w:hideMark/>
          </w:tcPr>
          <w:p w14:paraId="69C3EC6A"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375.771,60</w:t>
            </w:r>
          </w:p>
        </w:tc>
        <w:tc>
          <w:tcPr>
            <w:tcW w:w="1099" w:type="dxa"/>
            <w:tcBorders>
              <w:top w:val="nil"/>
              <w:left w:val="single" w:sz="4" w:space="0" w:color="auto"/>
              <w:bottom w:val="single" w:sz="4" w:space="0" w:color="auto"/>
              <w:right w:val="single" w:sz="4" w:space="0" w:color="auto"/>
            </w:tcBorders>
            <w:vAlign w:val="bottom"/>
            <w:hideMark/>
          </w:tcPr>
          <w:p w14:paraId="1C518F3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98,94</w:t>
            </w:r>
          </w:p>
        </w:tc>
      </w:tr>
      <w:tr w:rsidR="00884D99" w:rsidRPr="00884D99" w14:paraId="3E1EA887" w14:textId="77777777" w:rsidTr="000E1DF4">
        <w:trPr>
          <w:trHeight w:val="403"/>
        </w:trPr>
        <w:tc>
          <w:tcPr>
            <w:tcW w:w="5037" w:type="dxa"/>
            <w:tcBorders>
              <w:top w:val="single" w:sz="4" w:space="0" w:color="auto"/>
              <w:left w:val="single" w:sz="4" w:space="0" w:color="auto"/>
              <w:bottom w:val="single" w:sz="4" w:space="0" w:color="auto"/>
              <w:right w:val="single" w:sz="4" w:space="0" w:color="auto"/>
            </w:tcBorders>
            <w:noWrap/>
            <w:vAlign w:val="center"/>
            <w:hideMark/>
          </w:tcPr>
          <w:p w14:paraId="20F0E868"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UKUPNO PROGRAM</w:t>
            </w:r>
          </w:p>
        </w:tc>
        <w:tc>
          <w:tcPr>
            <w:tcW w:w="1680" w:type="dxa"/>
            <w:tcBorders>
              <w:top w:val="single" w:sz="4" w:space="0" w:color="auto"/>
              <w:left w:val="nil"/>
              <w:bottom w:val="single" w:sz="4" w:space="0" w:color="auto"/>
              <w:right w:val="single" w:sz="4" w:space="0" w:color="auto"/>
            </w:tcBorders>
            <w:noWrap/>
            <w:vAlign w:val="bottom"/>
            <w:hideMark/>
          </w:tcPr>
          <w:p w14:paraId="5510AB55"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500.913,00</w:t>
            </w:r>
          </w:p>
        </w:tc>
        <w:tc>
          <w:tcPr>
            <w:tcW w:w="1779" w:type="dxa"/>
            <w:tcBorders>
              <w:top w:val="single" w:sz="4" w:space="0" w:color="auto"/>
              <w:left w:val="nil"/>
              <w:bottom w:val="single" w:sz="4" w:space="0" w:color="auto"/>
              <w:right w:val="single" w:sz="4" w:space="0" w:color="auto"/>
            </w:tcBorders>
            <w:vAlign w:val="bottom"/>
            <w:hideMark/>
          </w:tcPr>
          <w:p w14:paraId="7B89B5A4"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496.960,62</w:t>
            </w:r>
          </w:p>
        </w:tc>
        <w:tc>
          <w:tcPr>
            <w:tcW w:w="1099" w:type="dxa"/>
            <w:tcBorders>
              <w:top w:val="single" w:sz="4" w:space="0" w:color="auto"/>
              <w:left w:val="single" w:sz="4" w:space="0" w:color="auto"/>
              <w:bottom w:val="single" w:sz="4" w:space="0" w:color="auto"/>
              <w:right w:val="single" w:sz="4" w:space="0" w:color="auto"/>
            </w:tcBorders>
            <w:vAlign w:val="bottom"/>
            <w:hideMark/>
          </w:tcPr>
          <w:p w14:paraId="6D0A45A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Calibri" w:hAnsi="Arial" w:cs="Arial"/>
                <w:b/>
                <w:bCs/>
                <w:sz w:val="20"/>
                <w:szCs w:val="20"/>
              </w:rPr>
              <w:t>99,21</w:t>
            </w:r>
          </w:p>
        </w:tc>
      </w:tr>
    </w:tbl>
    <w:p w14:paraId="088356C9" w14:textId="77777777" w:rsidR="008A4ADD" w:rsidRDefault="008A4ADD" w:rsidP="00884D99">
      <w:pPr>
        <w:spacing w:line="252" w:lineRule="auto"/>
        <w:jc w:val="both"/>
        <w:rPr>
          <w:rFonts w:ascii="Arial" w:eastAsia="Aptos" w:hAnsi="Arial" w:cs="Arial"/>
          <w:sz w:val="22"/>
          <w:szCs w:val="22"/>
        </w:rPr>
      </w:pPr>
    </w:p>
    <w:p w14:paraId="375BAEA2" w14:textId="345052C0"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Obrazloženje izvršenja za svaku aktivnost/projekt:</w:t>
      </w:r>
    </w:p>
    <w:tbl>
      <w:tblPr>
        <w:tblW w:w="9345" w:type="dxa"/>
        <w:jc w:val="center"/>
        <w:tblLayout w:type="fixed"/>
        <w:tblLook w:val="04A0" w:firstRow="1" w:lastRow="0" w:firstColumn="1" w:lastColumn="0" w:noHBand="0" w:noVBand="1"/>
      </w:tblPr>
      <w:tblGrid>
        <w:gridCol w:w="9345"/>
      </w:tblGrid>
      <w:tr w:rsidR="00884D99" w:rsidRPr="00884D99" w14:paraId="710F6A67" w14:textId="77777777" w:rsidTr="000E1DF4">
        <w:trPr>
          <w:trHeight w:val="70"/>
          <w:jc w:val="center"/>
        </w:trPr>
        <w:tc>
          <w:tcPr>
            <w:tcW w:w="9351" w:type="dxa"/>
            <w:tcBorders>
              <w:top w:val="single" w:sz="4" w:space="0" w:color="auto"/>
              <w:left w:val="single" w:sz="4" w:space="0" w:color="auto"/>
              <w:bottom w:val="single" w:sz="4" w:space="0" w:color="auto"/>
              <w:right w:val="single" w:sz="4" w:space="0" w:color="auto"/>
            </w:tcBorders>
            <w:hideMark/>
          </w:tcPr>
          <w:p w14:paraId="53474ADA"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 xml:space="preserve">Naziv aktivnosti/projekta u Proračunu: EO </w:t>
            </w:r>
            <w:proofErr w:type="spellStart"/>
            <w:r w:rsidRPr="00884D99">
              <w:rPr>
                <w:rFonts w:ascii="Arial" w:eastAsia="Aptos" w:hAnsi="Arial" w:cs="Arial"/>
                <w:b/>
                <w:bCs/>
                <w:sz w:val="22"/>
                <w:szCs w:val="22"/>
              </w:rPr>
              <w:t>Vanadis</w:t>
            </w:r>
            <w:proofErr w:type="spellEnd"/>
          </w:p>
        </w:tc>
      </w:tr>
      <w:tr w:rsidR="00884D99" w:rsidRPr="00884D99" w14:paraId="6915B518" w14:textId="77777777" w:rsidTr="000E1DF4">
        <w:trPr>
          <w:trHeight w:val="611"/>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14:paraId="7771F01E"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Projekt Energetske obnove </w:t>
            </w:r>
            <w:proofErr w:type="spellStart"/>
            <w:r w:rsidRPr="00884D99">
              <w:rPr>
                <w:rFonts w:ascii="Arial" w:eastAsia="Aptos" w:hAnsi="Arial" w:cs="Arial"/>
                <w:sz w:val="22"/>
                <w:szCs w:val="22"/>
              </w:rPr>
              <w:t>Vanadis</w:t>
            </w:r>
            <w:proofErr w:type="spellEnd"/>
            <w:r w:rsidRPr="00884D99">
              <w:rPr>
                <w:rFonts w:ascii="Arial" w:eastAsia="Aptos" w:hAnsi="Arial" w:cs="Arial"/>
                <w:sz w:val="22"/>
                <w:szCs w:val="22"/>
              </w:rPr>
              <w:t xml:space="preserve"> obuhvaća izvedbu radova za što je u 2023. godini sklopljen ugovor sa izvođačem radova. Radovi su realizirani u 2025. godini u predviđenom obimu. Izvršenje je u skladu s planom proračunom.</w:t>
            </w:r>
          </w:p>
        </w:tc>
      </w:tr>
      <w:tr w:rsidR="00884D99" w:rsidRPr="00884D99" w14:paraId="768B3169" w14:textId="77777777" w:rsidTr="000E1DF4">
        <w:trPr>
          <w:trHeight w:val="292"/>
          <w:jc w:val="center"/>
        </w:trPr>
        <w:tc>
          <w:tcPr>
            <w:tcW w:w="9351" w:type="dxa"/>
            <w:tcBorders>
              <w:top w:val="single" w:sz="4" w:space="0" w:color="auto"/>
              <w:left w:val="single" w:sz="4" w:space="0" w:color="auto"/>
              <w:bottom w:val="single" w:sz="4" w:space="0" w:color="auto"/>
              <w:right w:val="single" w:sz="4" w:space="0" w:color="auto"/>
            </w:tcBorders>
            <w:hideMark/>
          </w:tcPr>
          <w:p w14:paraId="00D13FDA"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EO Udruga</w:t>
            </w:r>
          </w:p>
        </w:tc>
      </w:tr>
      <w:tr w:rsidR="00884D99" w:rsidRPr="00884D99" w14:paraId="1A4B6243" w14:textId="77777777" w:rsidTr="000E1DF4">
        <w:trPr>
          <w:trHeight w:val="611"/>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14:paraId="54F37138"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Projekt Energetske obnove Udruga obuhvaća radove za koji je sklopljen ugovor o izvođenju radova te se ostvarilo sufinanciranje od strane FZOEU, sa realizacijom samih radova započelo se tijekom 2024. godine. Radovi su realizirani u 2025. godini u predviđenom obimu. Izvršenje je u skladu s planom proračunom.</w:t>
            </w:r>
          </w:p>
        </w:tc>
      </w:tr>
    </w:tbl>
    <w:p w14:paraId="590573EA" w14:textId="77777777" w:rsidR="00884D99" w:rsidRPr="00884D99" w:rsidRDefault="00884D99" w:rsidP="00884D99">
      <w:pPr>
        <w:spacing w:line="252" w:lineRule="auto"/>
        <w:jc w:val="both"/>
        <w:rPr>
          <w:rFonts w:ascii="Arial" w:eastAsia="Aptos" w:hAnsi="Arial" w:cs="Arial"/>
          <w:b/>
          <w:sz w:val="22"/>
          <w:szCs w:val="22"/>
        </w:rPr>
      </w:pPr>
    </w:p>
    <w:p w14:paraId="413CAE1A" w14:textId="77777777" w:rsidR="00884D99" w:rsidRPr="00884D99" w:rsidRDefault="00884D99" w:rsidP="00884D99">
      <w:pPr>
        <w:spacing w:line="252" w:lineRule="auto"/>
        <w:jc w:val="both"/>
        <w:rPr>
          <w:rFonts w:ascii="Arial" w:eastAsia="Aptos" w:hAnsi="Arial" w:cs="Arial"/>
          <w:b/>
          <w:sz w:val="22"/>
          <w:szCs w:val="22"/>
        </w:rPr>
      </w:pPr>
      <w:r w:rsidRPr="00884D99">
        <w:rPr>
          <w:rFonts w:ascii="Arial" w:eastAsia="Aptos" w:hAnsi="Arial" w:cs="Arial"/>
          <w:b/>
          <w:sz w:val="22"/>
          <w:szCs w:val="22"/>
        </w:rPr>
        <w:t>Ostvarenje rezultata:</w:t>
      </w:r>
    </w:p>
    <w:tbl>
      <w:tblPr>
        <w:tblW w:w="9345" w:type="dxa"/>
        <w:jc w:val="center"/>
        <w:tblLayout w:type="fixed"/>
        <w:tblLook w:val="04A0" w:firstRow="1" w:lastRow="0" w:firstColumn="1" w:lastColumn="0" w:noHBand="0" w:noVBand="1"/>
      </w:tblPr>
      <w:tblGrid>
        <w:gridCol w:w="2404"/>
        <w:gridCol w:w="1558"/>
        <w:gridCol w:w="1223"/>
        <w:gridCol w:w="1324"/>
        <w:gridCol w:w="1275"/>
        <w:gridCol w:w="1561"/>
      </w:tblGrid>
      <w:tr w:rsidR="00884D99" w:rsidRPr="00884D99" w14:paraId="3FAE03C8" w14:textId="77777777" w:rsidTr="000E1DF4">
        <w:trPr>
          <w:trHeight w:val="1150"/>
          <w:jc w:val="center"/>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4FEFE9F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Pokazatelj</w:t>
            </w:r>
          </w:p>
          <w:p w14:paraId="41EFB6B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rezultata</w:t>
            </w:r>
          </w:p>
        </w:tc>
        <w:tc>
          <w:tcPr>
            <w:tcW w:w="1559" w:type="dxa"/>
            <w:tcBorders>
              <w:top w:val="single" w:sz="4" w:space="0" w:color="auto"/>
              <w:left w:val="nil"/>
              <w:bottom w:val="single" w:sz="4" w:space="0" w:color="auto"/>
              <w:right w:val="single" w:sz="4" w:space="0" w:color="auto"/>
            </w:tcBorders>
            <w:noWrap/>
            <w:vAlign w:val="center"/>
            <w:hideMark/>
          </w:tcPr>
          <w:p w14:paraId="244192B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Definicija pokazatelja</w:t>
            </w:r>
          </w:p>
        </w:tc>
        <w:tc>
          <w:tcPr>
            <w:tcW w:w="1224" w:type="dxa"/>
            <w:tcBorders>
              <w:top w:val="single" w:sz="4" w:space="0" w:color="auto"/>
              <w:left w:val="nil"/>
              <w:bottom w:val="single" w:sz="4" w:space="0" w:color="auto"/>
              <w:right w:val="single" w:sz="4" w:space="0" w:color="auto"/>
            </w:tcBorders>
            <w:vAlign w:val="center"/>
            <w:hideMark/>
          </w:tcPr>
          <w:p w14:paraId="02A5BF6A"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Jedinica</w:t>
            </w:r>
          </w:p>
        </w:tc>
        <w:tc>
          <w:tcPr>
            <w:tcW w:w="1325" w:type="dxa"/>
            <w:tcBorders>
              <w:top w:val="single" w:sz="4" w:space="0" w:color="auto"/>
              <w:left w:val="single" w:sz="4" w:space="0" w:color="auto"/>
              <w:bottom w:val="single" w:sz="4" w:space="0" w:color="auto"/>
              <w:right w:val="single" w:sz="4" w:space="0" w:color="auto"/>
            </w:tcBorders>
            <w:vAlign w:val="center"/>
            <w:hideMark/>
          </w:tcPr>
          <w:p w14:paraId="2BACE59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22F02EB8" w14:textId="1B696742"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Ciljana vrijednost</w:t>
            </w:r>
            <w:r w:rsidR="0053356E">
              <w:rPr>
                <w:rFonts w:ascii="Arial" w:eastAsia="Aptos" w:hAnsi="Arial" w:cs="Arial"/>
                <w:b/>
                <w:bCs/>
                <w:sz w:val="22"/>
                <w:szCs w:val="22"/>
              </w:rPr>
              <w:t xml:space="preserve"> 2025.</w:t>
            </w:r>
          </w:p>
        </w:tc>
        <w:tc>
          <w:tcPr>
            <w:tcW w:w="1562" w:type="dxa"/>
            <w:tcBorders>
              <w:top w:val="single" w:sz="4" w:space="0" w:color="auto"/>
              <w:left w:val="nil"/>
              <w:bottom w:val="single" w:sz="4" w:space="0" w:color="auto"/>
              <w:right w:val="single" w:sz="4" w:space="0" w:color="auto"/>
            </w:tcBorders>
            <w:vAlign w:val="center"/>
            <w:hideMark/>
          </w:tcPr>
          <w:p w14:paraId="733D0C0D" w14:textId="77777777" w:rsidR="00884D99" w:rsidRPr="00884D99" w:rsidRDefault="00884D99" w:rsidP="00884D99">
            <w:pPr>
              <w:spacing w:line="252" w:lineRule="auto"/>
              <w:ind w:right="-127"/>
              <w:jc w:val="center"/>
              <w:rPr>
                <w:rFonts w:ascii="Arial" w:eastAsia="Aptos" w:hAnsi="Arial" w:cs="Arial"/>
                <w:b/>
                <w:bCs/>
                <w:sz w:val="22"/>
                <w:szCs w:val="22"/>
              </w:rPr>
            </w:pPr>
            <w:r w:rsidRPr="00884D99">
              <w:rPr>
                <w:rFonts w:ascii="Arial" w:eastAsia="Aptos" w:hAnsi="Arial" w:cs="Arial"/>
                <w:b/>
                <w:bCs/>
                <w:sz w:val="22"/>
                <w:szCs w:val="22"/>
              </w:rPr>
              <w:t xml:space="preserve">Ostvarena </w:t>
            </w:r>
          </w:p>
          <w:p w14:paraId="08044C4E"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vrijednost         </w:t>
            </w:r>
          </w:p>
          <w:p w14:paraId="27F0104C" w14:textId="35AAFE55"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I-XII</w:t>
            </w:r>
            <w:r w:rsidR="0053356E">
              <w:rPr>
                <w:rFonts w:ascii="Arial" w:eastAsia="Aptos" w:hAnsi="Arial" w:cs="Arial"/>
                <w:b/>
                <w:bCs/>
                <w:sz w:val="22"/>
                <w:szCs w:val="22"/>
              </w:rPr>
              <w:t>.</w:t>
            </w:r>
            <w:r w:rsidRPr="00884D99">
              <w:rPr>
                <w:rFonts w:ascii="Arial" w:eastAsia="Aptos" w:hAnsi="Arial" w:cs="Arial"/>
                <w:b/>
                <w:bCs/>
                <w:sz w:val="22"/>
                <w:szCs w:val="22"/>
              </w:rPr>
              <w:t xml:space="preserve"> 2025.</w:t>
            </w:r>
          </w:p>
        </w:tc>
      </w:tr>
      <w:tr w:rsidR="00884D99" w:rsidRPr="00884D99" w14:paraId="0BBCA746" w14:textId="77777777" w:rsidTr="000E1DF4">
        <w:trPr>
          <w:trHeight w:val="300"/>
          <w:jc w:val="center"/>
        </w:trPr>
        <w:tc>
          <w:tcPr>
            <w:tcW w:w="9351" w:type="dxa"/>
            <w:gridSpan w:val="6"/>
            <w:tcBorders>
              <w:top w:val="single" w:sz="4" w:space="0" w:color="auto"/>
              <w:left w:val="single" w:sz="4" w:space="0" w:color="auto"/>
              <w:bottom w:val="single" w:sz="4" w:space="0" w:color="auto"/>
              <w:right w:val="single" w:sz="4" w:space="0" w:color="auto"/>
            </w:tcBorders>
            <w:hideMark/>
          </w:tcPr>
          <w:p w14:paraId="11D3F723"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 xml:space="preserve">Naziv aktivnosti/projekta u Proračunu: EO zgrade </w:t>
            </w:r>
            <w:proofErr w:type="spellStart"/>
            <w:r w:rsidRPr="00884D99">
              <w:rPr>
                <w:rFonts w:ascii="Arial" w:eastAsia="Aptos" w:hAnsi="Arial" w:cs="Arial"/>
                <w:b/>
                <w:bCs/>
                <w:sz w:val="22"/>
                <w:szCs w:val="22"/>
              </w:rPr>
              <w:t>Vanadis</w:t>
            </w:r>
            <w:proofErr w:type="spellEnd"/>
          </w:p>
        </w:tc>
      </w:tr>
      <w:tr w:rsidR="00884D99" w:rsidRPr="00884D99" w14:paraId="4318DE98" w14:textId="77777777" w:rsidTr="000E1DF4">
        <w:trPr>
          <w:trHeight w:val="282"/>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F69ECB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xml:space="preserve">Energetski obnovljena zgrada </w:t>
            </w:r>
            <w:proofErr w:type="spellStart"/>
            <w:r w:rsidRPr="00884D99">
              <w:rPr>
                <w:rFonts w:ascii="Arial" w:eastAsia="Aptos" w:hAnsi="Arial" w:cs="Arial"/>
                <w:sz w:val="22"/>
                <w:szCs w:val="22"/>
              </w:rPr>
              <w:t>Vanadisa</w:t>
            </w:r>
            <w:proofErr w:type="spellEnd"/>
          </w:p>
        </w:tc>
        <w:tc>
          <w:tcPr>
            <w:tcW w:w="1559" w:type="dxa"/>
            <w:tcBorders>
              <w:top w:val="nil"/>
              <w:left w:val="nil"/>
              <w:bottom w:val="single" w:sz="4" w:space="0" w:color="auto"/>
              <w:right w:val="single" w:sz="4" w:space="0" w:color="auto"/>
            </w:tcBorders>
            <w:noWrap/>
            <w:vAlign w:val="center"/>
            <w:hideMark/>
          </w:tcPr>
          <w:p w14:paraId="7DAA07FB"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provedbe</w:t>
            </w:r>
          </w:p>
        </w:tc>
        <w:tc>
          <w:tcPr>
            <w:tcW w:w="1224" w:type="dxa"/>
            <w:tcBorders>
              <w:top w:val="nil"/>
              <w:left w:val="nil"/>
              <w:bottom w:val="single" w:sz="4" w:space="0" w:color="auto"/>
              <w:right w:val="single" w:sz="4" w:space="0" w:color="auto"/>
            </w:tcBorders>
            <w:vAlign w:val="center"/>
            <w:hideMark/>
          </w:tcPr>
          <w:p w14:paraId="7F012589"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325" w:type="dxa"/>
            <w:tcBorders>
              <w:top w:val="single" w:sz="4" w:space="0" w:color="auto"/>
              <w:left w:val="single" w:sz="4" w:space="0" w:color="auto"/>
              <w:bottom w:val="single" w:sz="4" w:space="0" w:color="auto"/>
              <w:right w:val="single" w:sz="4" w:space="0" w:color="auto"/>
            </w:tcBorders>
            <w:noWrap/>
            <w:vAlign w:val="center"/>
            <w:hideMark/>
          </w:tcPr>
          <w:p w14:paraId="6A09F4A0"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6" w:type="dxa"/>
            <w:tcBorders>
              <w:top w:val="nil"/>
              <w:left w:val="nil"/>
              <w:bottom w:val="single" w:sz="4" w:space="0" w:color="auto"/>
              <w:right w:val="single" w:sz="4" w:space="0" w:color="auto"/>
            </w:tcBorders>
            <w:noWrap/>
            <w:vAlign w:val="center"/>
            <w:hideMark/>
          </w:tcPr>
          <w:p w14:paraId="1AFA81B5"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562" w:type="dxa"/>
            <w:tcBorders>
              <w:top w:val="nil"/>
              <w:left w:val="nil"/>
              <w:bottom w:val="single" w:sz="4" w:space="0" w:color="auto"/>
              <w:right w:val="single" w:sz="4" w:space="0" w:color="auto"/>
            </w:tcBorders>
            <w:vAlign w:val="center"/>
            <w:hideMark/>
          </w:tcPr>
          <w:p w14:paraId="174EBF98"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r>
      <w:tr w:rsidR="00884D99" w:rsidRPr="00884D99" w14:paraId="6D21FE51" w14:textId="77777777" w:rsidTr="000E1DF4">
        <w:trPr>
          <w:trHeight w:val="282"/>
          <w:jc w:val="center"/>
        </w:trPr>
        <w:tc>
          <w:tcPr>
            <w:tcW w:w="9351" w:type="dxa"/>
            <w:gridSpan w:val="6"/>
            <w:tcBorders>
              <w:top w:val="single" w:sz="4" w:space="0" w:color="auto"/>
              <w:left w:val="single" w:sz="4" w:space="0" w:color="auto"/>
              <w:bottom w:val="single" w:sz="4" w:space="0" w:color="auto"/>
              <w:right w:val="single" w:sz="4" w:space="0" w:color="auto"/>
            </w:tcBorders>
            <w:vAlign w:val="center"/>
            <w:hideMark/>
          </w:tcPr>
          <w:p w14:paraId="2C2045C9"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bCs/>
                <w:sz w:val="22"/>
                <w:szCs w:val="22"/>
              </w:rPr>
              <w:t>Naziv aktivnosti/projekta u Proračunu: EO Udruga</w:t>
            </w:r>
          </w:p>
        </w:tc>
      </w:tr>
      <w:tr w:rsidR="00884D99" w:rsidRPr="00884D99" w14:paraId="57F07AB3" w14:textId="77777777" w:rsidTr="000E1DF4">
        <w:trPr>
          <w:trHeight w:val="831"/>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C26628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Energetski obnovljena zgrada Udruga</w:t>
            </w:r>
          </w:p>
        </w:tc>
        <w:tc>
          <w:tcPr>
            <w:tcW w:w="1559" w:type="dxa"/>
            <w:tcBorders>
              <w:top w:val="single" w:sz="4" w:space="0" w:color="auto"/>
              <w:left w:val="nil"/>
              <w:bottom w:val="single" w:sz="4" w:space="0" w:color="auto"/>
              <w:right w:val="single" w:sz="4" w:space="0" w:color="auto"/>
            </w:tcBorders>
            <w:noWrap/>
            <w:vAlign w:val="center"/>
            <w:hideMark/>
          </w:tcPr>
          <w:p w14:paraId="779E037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Realizacija provedbe</w:t>
            </w:r>
          </w:p>
        </w:tc>
        <w:tc>
          <w:tcPr>
            <w:tcW w:w="1224" w:type="dxa"/>
            <w:tcBorders>
              <w:top w:val="single" w:sz="4" w:space="0" w:color="auto"/>
              <w:left w:val="nil"/>
              <w:bottom w:val="single" w:sz="4" w:space="0" w:color="auto"/>
              <w:right w:val="single" w:sz="4" w:space="0" w:color="auto"/>
            </w:tcBorders>
            <w:vAlign w:val="center"/>
            <w:hideMark/>
          </w:tcPr>
          <w:p w14:paraId="03F70DAD"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 realizacije</w:t>
            </w:r>
          </w:p>
        </w:tc>
        <w:tc>
          <w:tcPr>
            <w:tcW w:w="1325" w:type="dxa"/>
            <w:tcBorders>
              <w:top w:val="single" w:sz="4" w:space="0" w:color="auto"/>
              <w:left w:val="single" w:sz="4" w:space="0" w:color="auto"/>
              <w:bottom w:val="single" w:sz="4" w:space="0" w:color="auto"/>
              <w:right w:val="single" w:sz="4" w:space="0" w:color="auto"/>
            </w:tcBorders>
            <w:noWrap/>
            <w:vAlign w:val="center"/>
            <w:hideMark/>
          </w:tcPr>
          <w:p w14:paraId="37D450A2"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276" w:type="dxa"/>
            <w:tcBorders>
              <w:top w:val="single" w:sz="4" w:space="0" w:color="auto"/>
              <w:left w:val="nil"/>
              <w:bottom w:val="single" w:sz="4" w:space="0" w:color="auto"/>
              <w:right w:val="single" w:sz="4" w:space="0" w:color="auto"/>
            </w:tcBorders>
            <w:noWrap/>
            <w:vAlign w:val="center"/>
            <w:hideMark/>
          </w:tcPr>
          <w:p w14:paraId="672625D3"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100,00%</w:t>
            </w:r>
          </w:p>
        </w:tc>
        <w:tc>
          <w:tcPr>
            <w:tcW w:w="1562" w:type="dxa"/>
            <w:tcBorders>
              <w:top w:val="single" w:sz="4" w:space="0" w:color="auto"/>
              <w:left w:val="nil"/>
              <w:bottom w:val="single" w:sz="4" w:space="0" w:color="auto"/>
              <w:right w:val="single" w:sz="4" w:space="0" w:color="auto"/>
            </w:tcBorders>
            <w:vAlign w:val="center"/>
            <w:hideMark/>
          </w:tcPr>
          <w:p w14:paraId="3D85FABA"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Aptos" w:hAnsi="Arial" w:cs="Arial"/>
                <w:sz w:val="22"/>
                <w:szCs w:val="22"/>
              </w:rPr>
              <w:t>98,94%</w:t>
            </w:r>
          </w:p>
        </w:tc>
      </w:tr>
    </w:tbl>
    <w:p w14:paraId="799F49B2" w14:textId="77777777" w:rsidR="00884D99" w:rsidRDefault="00884D99" w:rsidP="00884D99">
      <w:pPr>
        <w:spacing w:line="252" w:lineRule="auto"/>
        <w:jc w:val="both"/>
        <w:rPr>
          <w:rFonts w:ascii="Arial" w:eastAsia="Aptos" w:hAnsi="Arial" w:cs="Arial"/>
          <w:sz w:val="22"/>
          <w:szCs w:val="22"/>
        </w:rPr>
      </w:pPr>
    </w:p>
    <w:p w14:paraId="3AE575D9" w14:textId="77777777" w:rsidR="0053356E" w:rsidRPr="00884D99" w:rsidRDefault="0053356E" w:rsidP="00884D99">
      <w:pPr>
        <w:spacing w:line="252" w:lineRule="auto"/>
        <w:jc w:val="both"/>
        <w:rPr>
          <w:rFonts w:ascii="Arial" w:eastAsia="Aptos" w:hAnsi="Arial" w:cs="Arial"/>
          <w:sz w:val="22"/>
          <w:szCs w:val="22"/>
        </w:rPr>
      </w:pPr>
    </w:p>
    <w:tbl>
      <w:tblPr>
        <w:tblW w:w="93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330"/>
      </w:tblGrid>
      <w:tr w:rsidR="00884D99" w:rsidRPr="00884D99" w14:paraId="6751C335" w14:textId="77777777" w:rsidTr="000E1DF4">
        <w:trPr>
          <w:trHeight w:val="26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6EDB1F6E"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 xml:space="preserve">PROGRAM 1001 Zbrinjavanje otpada </w:t>
            </w:r>
          </w:p>
        </w:tc>
      </w:tr>
      <w:tr w:rsidR="00884D99" w:rsidRPr="00884D99" w14:paraId="0458DCD2" w14:textId="77777777" w:rsidTr="000E1DF4">
        <w:trPr>
          <w:trHeight w:val="57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46BAB905"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b/>
                <w:sz w:val="22"/>
                <w:szCs w:val="22"/>
              </w:rPr>
              <w:t>Opis programa</w:t>
            </w:r>
            <w:r w:rsidRPr="00884D99">
              <w:rPr>
                <w:rFonts w:ascii="Arial" w:eastAsia="Aptos" w:hAnsi="Arial" w:cs="Arial"/>
                <w:sz w:val="22"/>
                <w:szCs w:val="22"/>
              </w:rPr>
              <w:t xml:space="preserve">: Unutar Programa nalazi se aktivnost A100002 </w:t>
            </w:r>
            <w:proofErr w:type="spellStart"/>
            <w:r w:rsidRPr="00884D99">
              <w:rPr>
                <w:rFonts w:ascii="Arial" w:eastAsia="Aptos" w:hAnsi="Arial" w:cs="Arial"/>
                <w:sz w:val="22"/>
                <w:szCs w:val="22"/>
              </w:rPr>
              <w:t>Izobrazno</w:t>
            </w:r>
            <w:proofErr w:type="spellEnd"/>
            <w:r w:rsidRPr="00884D99">
              <w:rPr>
                <w:rFonts w:ascii="Arial" w:eastAsia="Aptos" w:hAnsi="Arial" w:cs="Arial"/>
                <w:sz w:val="22"/>
                <w:szCs w:val="22"/>
              </w:rPr>
              <w:t xml:space="preserve">-informativne aktivnosti, kapitalni projekt K100001 Sanacija odlagališta otpada, te tekući projekt T100001 </w:t>
            </w:r>
            <w:r w:rsidRPr="00884D99">
              <w:rPr>
                <w:rFonts w:ascii="Arial" w:eastAsia="Aptos" w:hAnsi="Arial" w:cs="Arial"/>
                <w:sz w:val="22"/>
                <w:szCs w:val="22"/>
              </w:rPr>
              <w:lastRenderedPageBreak/>
              <w:t>Ostali radovi na zbrinjavanju otpada, unutar kojega su predviđeni troškovi uz redovan rad Gradskog odlagališta a koji se odnose na troškove jedinice lokalne samouprave. Uz navedeno tijekom 2025. godine realiziran je projekt koji je sufinanciran od strane FZOEU a to je</w:t>
            </w:r>
            <w:r w:rsidRPr="00884D99">
              <w:rPr>
                <w:rFonts w:ascii="Calibri" w:eastAsia="Calibri" w:hAnsi="Calibri" w:cs="Times New Roman"/>
              </w:rPr>
              <w:t xml:space="preserve"> </w:t>
            </w:r>
            <w:r w:rsidRPr="00884D99">
              <w:rPr>
                <w:rFonts w:ascii="Arial" w:eastAsia="Aptos" w:hAnsi="Arial" w:cs="Arial"/>
                <w:sz w:val="22"/>
                <w:szCs w:val="22"/>
              </w:rPr>
              <w:t xml:space="preserve">T100003 Saniranje divljeg deponija – </w:t>
            </w:r>
            <w:proofErr w:type="spellStart"/>
            <w:r w:rsidRPr="00884D99">
              <w:rPr>
                <w:rFonts w:ascii="Arial" w:eastAsia="Aptos" w:hAnsi="Arial" w:cs="Arial"/>
                <w:sz w:val="22"/>
                <w:szCs w:val="22"/>
              </w:rPr>
              <w:t>Rezovac</w:t>
            </w:r>
            <w:proofErr w:type="spellEnd"/>
            <w:r w:rsidRPr="00884D99">
              <w:rPr>
                <w:rFonts w:ascii="Arial" w:eastAsia="Aptos" w:hAnsi="Arial" w:cs="Arial"/>
                <w:sz w:val="22"/>
                <w:szCs w:val="22"/>
              </w:rPr>
              <w:t>.</w:t>
            </w:r>
          </w:p>
        </w:tc>
      </w:tr>
    </w:tbl>
    <w:p w14:paraId="601C1C42" w14:textId="77777777" w:rsidR="00884D99" w:rsidRPr="00884D99" w:rsidRDefault="00884D99" w:rsidP="00884D99">
      <w:pPr>
        <w:spacing w:line="252" w:lineRule="auto"/>
        <w:jc w:val="both"/>
        <w:rPr>
          <w:rFonts w:ascii="Arial" w:eastAsia="Aptos" w:hAnsi="Arial" w:cs="Arial"/>
          <w:sz w:val="22"/>
          <w:szCs w:val="22"/>
        </w:rPr>
      </w:pPr>
    </w:p>
    <w:p w14:paraId="3175041E"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Pregled izvršenja financijskih sredstava po aktivnostima unutar programa:</w:t>
      </w:r>
    </w:p>
    <w:tbl>
      <w:tblPr>
        <w:tblW w:w="9295" w:type="dxa"/>
        <w:jc w:val="center"/>
        <w:tblLook w:val="04A0" w:firstRow="1" w:lastRow="0" w:firstColumn="1" w:lastColumn="0" w:noHBand="0" w:noVBand="1"/>
      </w:tblPr>
      <w:tblGrid>
        <w:gridCol w:w="3823"/>
        <w:gridCol w:w="2016"/>
        <w:gridCol w:w="2016"/>
        <w:gridCol w:w="1440"/>
      </w:tblGrid>
      <w:tr w:rsidR="00884D99" w:rsidRPr="00884D99" w14:paraId="48ACF28F" w14:textId="77777777" w:rsidTr="000E1DF4">
        <w:trPr>
          <w:trHeight w:val="564"/>
          <w:jc w:val="center"/>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712BBB3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Naziv aktivnosti</w:t>
            </w:r>
          </w:p>
        </w:tc>
        <w:tc>
          <w:tcPr>
            <w:tcW w:w="2016" w:type="dxa"/>
            <w:tcBorders>
              <w:top w:val="single" w:sz="4" w:space="0" w:color="auto"/>
              <w:left w:val="nil"/>
              <w:bottom w:val="single" w:sz="4" w:space="0" w:color="auto"/>
              <w:right w:val="single" w:sz="4" w:space="0" w:color="auto"/>
            </w:tcBorders>
            <w:vAlign w:val="center"/>
            <w:hideMark/>
          </w:tcPr>
          <w:p w14:paraId="35B99E9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Tekući plan</w:t>
            </w:r>
          </w:p>
          <w:p w14:paraId="2D060BDB"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2025.</w:t>
            </w:r>
          </w:p>
        </w:tc>
        <w:tc>
          <w:tcPr>
            <w:tcW w:w="2016" w:type="dxa"/>
            <w:tcBorders>
              <w:top w:val="single" w:sz="4" w:space="0" w:color="auto"/>
              <w:left w:val="nil"/>
              <w:bottom w:val="single" w:sz="4" w:space="0" w:color="auto"/>
              <w:right w:val="single" w:sz="4" w:space="0" w:color="auto"/>
            </w:tcBorders>
            <w:vAlign w:val="center"/>
            <w:hideMark/>
          </w:tcPr>
          <w:p w14:paraId="5C0193D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Izvršenje za</w:t>
            </w:r>
          </w:p>
          <w:p w14:paraId="4391A3A7" w14:textId="0FE6DE53"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I-XII</w:t>
            </w:r>
            <w:r w:rsidR="0053356E">
              <w:rPr>
                <w:rFonts w:ascii="Arial" w:eastAsia="Aptos" w:hAnsi="Arial" w:cs="Arial"/>
                <w:b/>
                <w:bCs/>
                <w:sz w:val="22"/>
                <w:szCs w:val="22"/>
              </w:rPr>
              <w:t>.</w:t>
            </w:r>
            <w:r w:rsidRPr="00884D99">
              <w:rPr>
                <w:rFonts w:ascii="Arial" w:eastAsia="Aptos" w:hAnsi="Arial" w:cs="Arial"/>
                <w:b/>
                <w:bCs/>
                <w:sz w:val="22"/>
                <w:szCs w:val="22"/>
              </w:rPr>
              <w:t xml:space="preserve"> 2025.</w:t>
            </w:r>
          </w:p>
        </w:tc>
        <w:tc>
          <w:tcPr>
            <w:tcW w:w="1440" w:type="dxa"/>
            <w:tcBorders>
              <w:top w:val="single" w:sz="4" w:space="0" w:color="auto"/>
              <w:left w:val="nil"/>
              <w:bottom w:val="single" w:sz="4" w:space="0" w:color="auto"/>
              <w:right w:val="single" w:sz="4" w:space="0" w:color="auto"/>
            </w:tcBorders>
            <w:vAlign w:val="center"/>
            <w:hideMark/>
          </w:tcPr>
          <w:p w14:paraId="454023DF"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Indeks (%)</w:t>
            </w:r>
          </w:p>
        </w:tc>
      </w:tr>
      <w:tr w:rsidR="00884D99" w:rsidRPr="00884D99" w14:paraId="2518CD6E"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hideMark/>
          </w:tcPr>
          <w:p w14:paraId="2DE23BE8"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 xml:space="preserve">A100002 </w:t>
            </w:r>
            <w:proofErr w:type="spellStart"/>
            <w:r w:rsidRPr="00884D99">
              <w:rPr>
                <w:rFonts w:ascii="Arial" w:eastAsia="Aptos" w:hAnsi="Arial" w:cs="Arial"/>
                <w:sz w:val="22"/>
                <w:szCs w:val="22"/>
              </w:rPr>
              <w:t>Izobrazno</w:t>
            </w:r>
            <w:proofErr w:type="spellEnd"/>
            <w:r w:rsidRPr="00884D99">
              <w:rPr>
                <w:rFonts w:ascii="Arial" w:eastAsia="Aptos" w:hAnsi="Arial" w:cs="Arial"/>
                <w:sz w:val="22"/>
                <w:szCs w:val="22"/>
              </w:rPr>
              <w:t>-informativne aktivnosti</w:t>
            </w:r>
          </w:p>
        </w:tc>
        <w:tc>
          <w:tcPr>
            <w:tcW w:w="2016" w:type="dxa"/>
            <w:tcBorders>
              <w:top w:val="nil"/>
              <w:left w:val="nil"/>
              <w:bottom w:val="single" w:sz="4" w:space="0" w:color="auto"/>
              <w:right w:val="single" w:sz="4" w:space="0" w:color="auto"/>
            </w:tcBorders>
            <w:noWrap/>
            <w:vAlign w:val="bottom"/>
            <w:hideMark/>
          </w:tcPr>
          <w:p w14:paraId="5B20F29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2.150,00</w:t>
            </w:r>
          </w:p>
        </w:tc>
        <w:tc>
          <w:tcPr>
            <w:tcW w:w="2016" w:type="dxa"/>
            <w:tcBorders>
              <w:top w:val="nil"/>
              <w:left w:val="nil"/>
              <w:bottom w:val="single" w:sz="4" w:space="0" w:color="auto"/>
              <w:right w:val="single" w:sz="4" w:space="0" w:color="auto"/>
            </w:tcBorders>
            <w:noWrap/>
            <w:vAlign w:val="bottom"/>
            <w:hideMark/>
          </w:tcPr>
          <w:p w14:paraId="1A079DB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1.628,85</w:t>
            </w:r>
          </w:p>
        </w:tc>
        <w:tc>
          <w:tcPr>
            <w:tcW w:w="1440" w:type="dxa"/>
            <w:tcBorders>
              <w:top w:val="nil"/>
              <w:left w:val="nil"/>
              <w:bottom w:val="single" w:sz="4" w:space="0" w:color="auto"/>
              <w:right w:val="single" w:sz="4" w:space="0" w:color="auto"/>
            </w:tcBorders>
            <w:vAlign w:val="bottom"/>
            <w:hideMark/>
          </w:tcPr>
          <w:p w14:paraId="313A4FE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75,76</w:t>
            </w:r>
          </w:p>
        </w:tc>
      </w:tr>
      <w:tr w:rsidR="00884D99" w:rsidRPr="00884D99" w14:paraId="4137687D"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hideMark/>
          </w:tcPr>
          <w:p w14:paraId="438DAD62"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K100001 Sanacija odlagališta otpada</w:t>
            </w:r>
          </w:p>
        </w:tc>
        <w:tc>
          <w:tcPr>
            <w:tcW w:w="2016" w:type="dxa"/>
            <w:tcBorders>
              <w:top w:val="nil"/>
              <w:left w:val="nil"/>
              <w:bottom w:val="single" w:sz="4" w:space="0" w:color="auto"/>
              <w:right w:val="single" w:sz="4" w:space="0" w:color="auto"/>
            </w:tcBorders>
            <w:noWrap/>
            <w:vAlign w:val="bottom"/>
            <w:hideMark/>
          </w:tcPr>
          <w:p w14:paraId="2D4159D3"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154.105,00</w:t>
            </w:r>
          </w:p>
        </w:tc>
        <w:tc>
          <w:tcPr>
            <w:tcW w:w="2016" w:type="dxa"/>
            <w:tcBorders>
              <w:top w:val="nil"/>
              <w:left w:val="nil"/>
              <w:bottom w:val="single" w:sz="4" w:space="0" w:color="auto"/>
              <w:right w:val="single" w:sz="4" w:space="0" w:color="auto"/>
            </w:tcBorders>
            <w:noWrap/>
            <w:vAlign w:val="bottom"/>
            <w:hideMark/>
          </w:tcPr>
          <w:p w14:paraId="3F1FC998"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112.728,91</w:t>
            </w:r>
          </w:p>
        </w:tc>
        <w:tc>
          <w:tcPr>
            <w:tcW w:w="1440" w:type="dxa"/>
            <w:tcBorders>
              <w:top w:val="nil"/>
              <w:left w:val="nil"/>
              <w:bottom w:val="single" w:sz="4" w:space="0" w:color="auto"/>
              <w:right w:val="single" w:sz="4" w:space="0" w:color="auto"/>
            </w:tcBorders>
            <w:vAlign w:val="bottom"/>
            <w:hideMark/>
          </w:tcPr>
          <w:p w14:paraId="4185B32C"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73,15</w:t>
            </w:r>
          </w:p>
        </w:tc>
      </w:tr>
      <w:tr w:rsidR="00884D99" w:rsidRPr="00884D99" w14:paraId="05C6CABF"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hideMark/>
          </w:tcPr>
          <w:p w14:paraId="05B06485"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T100001 Ostali radovi na zbrinjavanju otpada</w:t>
            </w:r>
          </w:p>
        </w:tc>
        <w:tc>
          <w:tcPr>
            <w:tcW w:w="2016" w:type="dxa"/>
            <w:tcBorders>
              <w:top w:val="nil"/>
              <w:left w:val="nil"/>
              <w:bottom w:val="single" w:sz="4" w:space="0" w:color="auto"/>
              <w:right w:val="single" w:sz="4" w:space="0" w:color="auto"/>
            </w:tcBorders>
            <w:noWrap/>
            <w:vAlign w:val="bottom"/>
            <w:hideMark/>
          </w:tcPr>
          <w:p w14:paraId="5B0D0560"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4.851,00</w:t>
            </w:r>
          </w:p>
        </w:tc>
        <w:tc>
          <w:tcPr>
            <w:tcW w:w="2016" w:type="dxa"/>
            <w:tcBorders>
              <w:top w:val="nil"/>
              <w:left w:val="nil"/>
              <w:bottom w:val="single" w:sz="4" w:space="0" w:color="auto"/>
              <w:right w:val="single" w:sz="4" w:space="0" w:color="auto"/>
            </w:tcBorders>
            <w:noWrap/>
            <w:vAlign w:val="bottom"/>
            <w:hideMark/>
          </w:tcPr>
          <w:p w14:paraId="1D942385"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4.850,98</w:t>
            </w:r>
          </w:p>
        </w:tc>
        <w:tc>
          <w:tcPr>
            <w:tcW w:w="1440" w:type="dxa"/>
            <w:tcBorders>
              <w:top w:val="nil"/>
              <w:left w:val="nil"/>
              <w:bottom w:val="single" w:sz="4" w:space="0" w:color="auto"/>
              <w:right w:val="single" w:sz="4" w:space="0" w:color="auto"/>
            </w:tcBorders>
            <w:vAlign w:val="bottom"/>
            <w:hideMark/>
          </w:tcPr>
          <w:p w14:paraId="57237184"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100,00</w:t>
            </w:r>
          </w:p>
        </w:tc>
      </w:tr>
      <w:tr w:rsidR="00884D99" w:rsidRPr="00884D99" w14:paraId="74A2570A"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hideMark/>
          </w:tcPr>
          <w:p w14:paraId="365CA32E" w14:textId="77777777" w:rsidR="00884D99" w:rsidRPr="00884D99" w:rsidRDefault="00884D99" w:rsidP="00884D99">
            <w:pPr>
              <w:spacing w:line="252" w:lineRule="auto"/>
              <w:rPr>
                <w:rFonts w:ascii="Arial" w:eastAsia="Aptos" w:hAnsi="Arial" w:cs="Arial"/>
                <w:sz w:val="22"/>
                <w:szCs w:val="22"/>
              </w:rPr>
            </w:pPr>
            <w:r w:rsidRPr="00884D99">
              <w:rPr>
                <w:rFonts w:ascii="Arial" w:eastAsia="Aptos" w:hAnsi="Arial" w:cs="Arial"/>
                <w:sz w:val="22"/>
                <w:szCs w:val="22"/>
              </w:rPr>
              <w:t xml:space="preserve">T100002 Saniranje divljeg deponija – </w:t>
            </w:r>
            <w:proofErr w:type="spellStart"/>
            <w:r w:rsidRPr="00884D99">
              <w:rPr>
                <w:rFonts w:ascii="Arial" w:eastAsia="Aptos" w:hAnsi="Arial" w:cs="Arial"/>
                <w:sz w:val="22"/>
                <w:szCs w:val="22"/>
              </w:rPr>
              <w:t>Rezovac</w:t>
            </w:r>
            <w:proofErr w:type="spellEnd"/>
          </w:p>
        </w:tc>
        <w:tc>
          <w:tcPr>
            <w:tcW w:w="2016" w:type="dxa"/>
            <w:tcBorders>
              <w:top w:val="nil"/>
              <w:left w:val="nil"/>
              <w:bottom w:val="single" w:sz="4" w:space="0" w:color="auto"/>
              <w:right w:val="single" w:sz="4" w:space="0" w:color="auto"/>
            </w:tcBorders>
            <w:noWrap/>
            <w:vAlign w:val="bottom"/>
            <w:hideMark/>
          </w:tcPr>
          <w:p w14:paraId="1AECF27B"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90.555,00</w:t>
            </w:r>
          </w:p>
        </w:tc>
        <w:tc>
          <w:tcPr>
            <w:tcW w:w="2016" w:type="dxa"/>
            <w:tcBorders>
              <w:top w:val="nil"/>
              <w:left w:val="nil"/>
              <w:bottom w:val="single" w:sz="4" w:space="0" w:color="auto"/>
              <w:right w:val="single" w:sz="4" w:space="0" w:color="auto"/>
            </w:tcBorders>
            <w:noWrap/>
            <w:vAlign w:val="bottom"/>
            <w:hideMark/>
          </w:tcPr>
          <w:p w14:paraId="0F1F1933" w14:textId="77777777" w:rsidR="00884D99" w:rsidRPr="00884D99" w:rsidRDefault="00884D99" w:rsidP="00884D99">
            <w:pPr>
              <w:spacing w:line="252" w:lineRule="auto"/>
              <w:jc w:val="right"/>
              <w:rPr>
                <w:rFonts w:ascii="Arial" w:eastAsia="Aptos" w:hAnsi="Arial" w:cs="Arial"/>
                <w:sz w:val="22"/>
                <w:szCs w:val="22"/>
              </w:rPr>
            </w:pPr>
            <w:r w:rsidRPr="00884D99">
              <w:rPr>
                <w:rFonts w:ascii="Arial" w:eastAsia="Calibri" w:hAnsi="Arial" w:cs="Arial"/>
                <w:color w:val="000000"/>
                <w:sz w:val="20"/>
                <w:szCs w:val="20"/>
              </w:rPr>
              <w:t>90.509,48</w:t>
            </w:r>
          </w:p>
        </w:tc>
        <w:tc>
          <w:tcPr>
            <w:tcW w:w="1440" w:type="dxa"/>
            <w:tcBorders>
              <w:top w:val="nil"/>
              <w:left w:val="nil"/>
              <w:bottom w:val="single" w:sz="4" w:space="0" w:color="auto"/>
              <w:right w:val="single" w:sz="4" w:space="0" w:color="auto"/>
            </w:tcBorders>
            <w:vAlign w:val="bottom"/>
            <w:hideMark/>
          </w:tcPr>
          <w:p w14:paraId="37167C11" w14:textId="77777777" w:rsidR="00884D99" w:rsidRPr="00884D99" w:rsidRDefault="00884D99" w:rsidP="00884D99">
            <w:pPr>
              <w:spacing w:line="252" w:lineRule="auto"/>
              <w:jc w:val="center"/>
              <w:rPr>
                <w:rFonts w:ascii="Arial" w:eastAsia="Aptos" w:hAnsi="Arial" w:cs="Arial"/>
                <w:sz w:val="22"/>
                <w:szCs w:val="22"/>
              </w:rPr>
            </w:pPr>
            <w:r w:rsidRPr="00884D99">
              <w:rPr>
                <w:rFonts w:ascii="Arial" w:eastAsia="Calibri" w:hAnsi="Arial" w:cs="Arial"/>
                <w:sz w:val="20"/>
                <w:szCs w:val="20"/>
              </w:rPr>
              <w:t>99,95</w:t>
            </w:r>
          </w:p>
        </w:tc>
      </w:tr>
      <w:tr w:rsidR="00884D99" w:rsidRPr="00884D99" w14:paraId="5CFCFCCB" w14:textId="77777777" w:rsidTr="000E1DF4">
        <w:trPr>
          <w:trHeight w:val="300"/>
          <w:jc w:val="center"/>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2F203AF"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UKUPNO PROGRAM</w:t>
            </w:r>
          </w:p>
        </w:tc>
        <w:tc>
          <w:tcPr>
            <w:tcW w:w="2016" w:type="dxa"/>
            <w:tcBorders>
              <w:top w:val="single" w:sz="4" w:space="0" w:color="auto"/>
              <w:left w:val="nil"/>
              <w:bottom w:val="single" w:sz="4" w:space="0" w:color="auto"/>
              <w:right w:val="single" w:sz="4" w:space="0" w:color="auto"/>
            </w:tcBorders>
            <w:noWrap/>
            <w:vAlign w:val="bottom"/>
            <w:hideMark/>
          </w:tcPr>
          <w:p w14:paraId="69841D86"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251.661,00</w:t>
            </w:r>
          </w:p>
        </w:tc>
        <w:tc>
          <w:tcPr>
            <w:tcW w:w="2016" w:type="dxa"/>
            <w:tcBorders>
              <w:top w:val="single" w:sz="4" w:space="0" w:color="auto"/>
              <w:left w:val="nil"/>
              <w:bottom w:val="single" w:sz="4" w:space="0" w:color="auto"/>
              <w:right w:val="single" w:sz="4" w:space="0" w:color="auto"/>
            </w:tcBorders>
            <w:noWrap/>
            <w:vAlign w:val="bottom"/>
            <w:hideMark/>
          </w:tcPr>
          <w:p w14:paraId="0C6D8C6D" w14:textId="77777777" w:rsidR="00884D99" w:rsidRPr="00884D99" w:rsidRDefault="00884D99" w:rsidP="00884D99">
            <w:pPr>
              <w:spacing w:line="252" w:lineRule="auto"/>
              <w:jc w:val="right"/>
              <w:rPr>
                <w:rFonts w:ascii="Arial" w:eastAsia="Aptos" w:hAnsi="Arial" w:cs="Arial"/>
                <w:b/>
                <w:bCs/>
                <w:sz w:val="22"/>
                <w:szCs w:val="22"/>
              </w:rPr>
            </w:pPr>
            <w:r w:rsidRPr="00884D99">
              <w:rPr>
                <w:rFonts w:ascii="Arial" w:eastAsia="Calibri" w:hAnsi="Arial" w:cs="Arial"/>
                <w:b/>
                <w:bCs/>
                <w:color w:val="000000"/>
                <w:sz w:val="20"/>
                <w:szCs w:val="20"/>
              </w:rPr>
              <w:t>209.718,22</w:t>
            </w:r>
          </w:p>
        </w:tc>
        <w:tc>
          <w:tcPr>
            <w:tcW w:w="1440" w:type="dxa"/>
            <w:tcBorders>
              <w:top w:val="single" w:sz="4" w:space="0" w:color="auto"/>
              <w:left w:val="nil"/>
              <w:bottom w:val="single" w:sz="4" w:space="0" w:color="auto"/>
              <w:right w:val="single" w:sz="4" w:space="0" w:color="auto"/>
            </w:tcBorders>
            <w:vAlign w:val="bottom"/>
            <w:hideMark/>
          </w:tcPr>
          <w:p w14:paraId="61B0F6E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Calibri" w:hAnsi="Arial" w:cs="Arial"/>
                <w:b/>
                <w:bCs/>
                <w:sz w:val="20"/>
                <w:szCs w:val="20"/>
              </w:rPr>
              <w:t>83,33</w:t>
            </w:r>
          </w:p>
        </w:tc>
      </w:tr>
    </w:tbl>
    <w:p w14:paraId="707AE1C4" w14:textId="77777777" w:rsidR="00884D99" w:rsidRPr="00884D99" w:rsidRDefault="00884D99" w:rsidP="00884D99">
      <w:pPr>
        <w:spacing w:after="0" w:line="252" w:lineRule="auto"/>
        <w:ind w:left="720"/>
        <w:contextualSpacing/>
        <w:jc w:val="both"/>
        <w:rPr>
          <w:rFonts w:ascii="Arial" w:eastAsia="Aptos" w:hAnsi="Arial" w:cs="Arial"/>
          <w:sz w:val="22"/>
          <w:szCs w:val="22"/>
        </w:rPr>
      </w:pPr>
    </w:p>
    <w:p w14:paraId="35341D3B"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Obrazloženje izvršenja za svaku aktivnost/projekt:</w:t>
      </w:r>
    </w:p>
    <w:tbl>
      <w:tblPr>
        <w:tblW w:w="9930" w:type="dxa"/>
        <w:jc w:val="center"/>
        <w:tblLayout w:type="fixed"/>
        <w:tblLook w:val="04A0" w:firstRow="1" w:lastRow="0" w:firstColumn="1" w:lastColumn="0" w:noHBand="0" w:noVBand="1"/>
      </w:tblPr>
      <w:tblGrid>
        <w:gridCol w:w="9639"/>
        <w:gridCol w:w="291"/>
      </w:tblGrid>
      <w:tr w:rsidR="00884D99" w:rsidRPr="00884D99" w14:paraId="0B5BEF12" w14:textId="77777777" w:rsidTr="000E1DF4">
        <w:trPr>
          <w:gridAfter w:val="1"/>
          <w:wAfter w:w="291" w:type="dxa"/>
          <w:trHeight w:val="253"/>
          <w:jc w:val="center"/>
        </w:trPr>
        <w:tc>
          <w:tcPr>
            <w:tcW w:w="9639" w:type="dxa"/>
            <w:tcBorders>
              <w:top w:val="single" w:sz="4" w:space="0" w:color="auto"/>
              <w:left w:val="single" w:sz="4" w:space="0" w:color="auto"/>
              <w:bottom w:val="single" w:sz="4" w:space="0" w:color="auto"/>
              <w:right w:val="single" w:sz="4" w:space="0" w:color="auto"/>
            </w:tcBorders>
            <w:hideMark/>
          </w:tcPr>
          <w:p w14:paraId="2B52322F"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 xml:space="preserve">Naziv aktivnosti/projekta u Proračunu: </w:t>
            </w:r>
            <w:proofErr w:type="spellStart"/>
            <w:r w:rsidRPr="00884D99">
              <w:rPr>
                <w:rFonts w:ascii="Arial" w:eastAsia="Aptos" w:hAnsi="Arial" w:cs="Arial"/>
                <w:b/>
                <w:bCs/>
                <w:sz w:val="22"/>
                <w:szCs w:val="22"/>
              </w:rPr>
              <w:t>Izobrazno</w:t>
            </w:r>
            <w:proofErr w:type="spellEnd"/>
            <w:r w:rsidRPr="00884D99">
              <w:rPr>
                <w:rFonts w:ascii="Arial" w:eastAsia="Aptos" w:hAnsi="Arial" w:cs="Arial"/>
                <w:b/>
                <w:bCs/>
                <w:sz w:val="22"/>
                <w:szCs w:val="22"/>
              </w:rPr>
              <w:t>-informativne aktivnosti</w:t>
            </w:r>
          </w:p>
        </w:tc>
      </w:tr>
      <w:tr w:rsidR="00884D99" w:rsidRPr="00884D99" w14:paraId="57CF3911" w14:textId="77777777" w:rsidTr="000E1DF4">
        <w:trPr>
          <w:gridAfter w:val="1"/>
          <w:wAfter w:w="291" w:type="dxa"/>
          <w:trHeight w:val="253"/>
          <w:jc w:val="center"/>
        </w:trPr>
        <w:tc>
          <w:tcPr>
            <w:tcW w:w="9639" w:type="dxa"/>
            <w:tcBorders>
              <w:top w:val="single" w:sz="4" w:space="0" w:color="auto"/>
              <w:left w:val="single" w:sz="4" w:space="0" w:color="auto"/>
              <w:bottom w:val="single" w:sz="4" w:space="0" w:color="auto"/>
              <w:right w:val="single" w:sz="4" w:space="0" w:color="auto"/>
            </w:tcBorders>
            <w:hideMark/>
          </w:tcPr>
          <w:p w14:paraId="60EF4FA4"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t xml:space="preserve">Aktivnost </w:t>
            </w:r>
            <w:proofErr w:type="spellStart"/>
            <w:r w:rsidRPr="00884D99">
              <w:rPr>
                <w:rFonts w:ascii="Arial" w:eastAsia="Aptos" w:hAnsi="Arial" w:cs="Arial"/>
                <w:sz w:val="22"/>
                <w:szCs w:val="22"/>
              </w:rPr>
              <w:t>Izobrazno</w:t>
            </w:r>
            <w:proofErr w:type="spellEnd"/>
            <w:r w:rsidRPr="00884D99">
              <w:rPr>
                <w:rFonts w:ascii="Arial" w:eastAsia="Aptos" w:hAnsi="Arial" w:cs="Arial"/>
                <w:sz w:val="22"/>
                <w:szCs w:val="22"/>
              </w:rPr>
              <w:t>-informativne aktivnosti obuhvaćaju zakonski uvjetovane aktivnosti informiranja javnosti o gospodarenju otpadom, koje su obveza JLS tokom svake godine. Izvršenje je u skladu s planom proračuna.</w:t>
            </w:r>
          </w:p>
        </w:tc>
      </w:tr>
      <w:tr w:rsidR="00884D99" w:rsidRPr="00884D99" w14:paraId="31B715EA" w14:textId="77777777" w:rsidTr="000E1DF4">
        <w:trPr>
          <w:gridAfter w:val="1"/>
          <w:wAfter w:w="291" w:type="dxa"/>
          <w:trHeight w:val="253"/>
          <w:jc w:val="center"/>
        </w:trPr>
        <w:tc>
          <w:tcPr>
            <w:tcW w:w="9639" w:type="dxa"/>
            <w:tcBorders>
              <w:top w:val="single" w:sz="4" w:space="0" w:color="auto"/>
              <w:left w:val="single" w:sz="4" w:space="0" w:color="auto"/>
              <w:bottom w:val="single" w:sz="4" w:space="0" w:color="auto"/>
              <w:right w:val="single" w:sz="4" w:space="0" w:color="auto"/>
            </w:tcBorders>
            <w:hideMark/>
          </w:tcPr>
          <w:p w14:paraId="43CD2FFF"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Naziv aktivnosti/projekta u Proračunu: Sanacija odlagališta otpada</w:t>
            </w:r>
          </w:p>
        </w:tc>
      </w:tr>
      <w:tr w:rsidR="00884D99" w:rsidRPr="00884D99" w14:paraId="760D9B73" w14:textId="77777777" w:rsidTr="000E1DF4">
        <w:trPr>
          <w:gridAfter w:val="1"/>
          <w:wAfter w:w="291" w:type="dxa"/>
          <w:trHeight w:val="499"/>
          <w:jc w:val="center"/>
        </w:trPr>
        <w:tc>
          <w:tcPr>
            <w:tcW w:w="9639" w:type="dxa"/>
            <w:vMerge w:val="restart"/>
            <w:tcBorders>
              <w:top w:val="single" w:sz="4" w:space="0" w:color="auto"/>
              <w:left w:val="single" w:sz="4" w:space="0" w:color="auto"/>
              <w:bottom w:val="single" w:sz="4" w:space="0" w:color="auto"/>
              <w:right w:val="single" w:sz="4" w:space="0" w:color="auto"/>
            </w:tcBorders>
            <w:vAlign w:val="center"/>
            <w:hideMark/>
          </w:tcPr>
          <w:p w14:paraId="57D08866" w14:textId="77777777" w:rsidR="00884D99" w:rsidRPr="00884D99" w:rsidRDefault="00884D99" w:rsidP="00884D99">
            <w:pPr>
              <w:spacing w:line="252" w:lineRule="auto"/>
              <w:jc w:val="both"/>
              <w:rPr>
                <w:rFonts w:ascii="Arial" w:eastAsia="Aptos" w:hAnsi="Arial" w:cs="Arial"/>
                <w:color w:val="0070C0"/>
                <w:sz w:val="22"/>
                <w:szCs w:val="22"/>
              </w:rPr>
            </w:pPr>
            <w:r w:rsidRPr="00884D99">
              <w:rPr>
                <w:rFonts w:ascii="Arial" w:eastAsia="Aptos" w:hAnsi="Arial" w:cs="Arial"/>
                <w:sz w:val="22"/>
                <w:szCs w:val="22"/>
              </w:rPr>
              <w:t>Projekt Sanacija odlagališta otpada obuhvaća nastavak ulaganja u sanaciju Gradskog odlagališta otpada u Virovitici sukladno definiranoj dinamici i ishođenim dozvolama, pri čemu 60% nastalih troškova sufinancira Fond za zaštitu okoliša i energetsku učinkovitost. Radovi na sanaciji odlagališta izvode se sukladno potrebama i utvrđenom popunjavanju postojećih kapaciteta. Zbog navedenog projekt je realiziran u manjem obimu od predviđene planom proračuna.</w:t>
            </w:r>
          </w:p>
        </w:tc>
      </w:tr>
      <w:tr w:rsidR="00884D99" w:rsidRPr="00884D99" w14:paraId="4896F6C2" w14:textId="77777777" w:rsidTr="000E1DF4">
        <w:trPr>
          <w:trHeight w:val="464"/>
          <w:jc w:val="center"/>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03118849" w14:textId="77777777" w:rsidR="00884D99" w:rsidRPr="00884D99" w:rsidRDefault="00884D99" w:rsidP="00884D99">
            <w:pPr>
              <w:spacing w:after="0" w:line="276" w:lineRule="auto"/>
              <w:rPr>
                <w:rFonts w:ascii="Arial" w:eastAsia="Aptos" w:hAnsi="Arial" w:cs="Arial"/>
                <w:color w:val="0070C0"/>
                <w:sz w:val="22"/>
                <w:szCs w:val="22"/>
              </w:rPr>
            </w:pPr>
          </w:p>
        </w:tc>
        <w:tc>
          <w:tcPr>
            <w:tcW w:w="291" w:type="dxa"/>
            <w:vAlign w:val="center"/>
            <w:hideMark/>
          </w:tcPr>
          <w:p w14:paraId="52A61596" w14:textId="77777777" w:rsidR="00884D99" w:rsidRPr="00884D99" w:rsidRDefault="00884D99" w:rsidP="00884D99">
            <w:pPr>
              <w:spacing w:line="276" w:lineRule="auto"/>
              <w:rPr>
                <w:rFonts w:ascii="Aptos" w:eastAsia="Aptos" w:hAnsi="Aptos" w:cs="Times New Roman"/>
              </w:rPr>
            </w:pPr>
          </w:p>
        </w:tc>
      </w:tr>
      <w:tr w:rsidR="00884D99" w:rsidRPr="00884D99" w14:paraId="5EF45E8B" w14:textId="77777777" w:rsidTr="000E1DF4">
        <w:trPr>
          <w:trHeight w:val="464"/>
          <w:jc w:val="center"/>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2854418" w14:textId="77777777" w:rsidR="00884D99" w:rsidRPr="00884D99" w:rsidRDefault="00884D99" w:rsidP="00884D99">
            <w:pPr>
              <w:spacing w:after="0" w:line="276" w:lineRule="auto"/>
              <w:rPr>
                <w:rFonts w:ascii="Arial" w:eastAsia="Aptos" w:hAnsi="Arial" w:cs="Arial"/>
                <w:color w:val="0070C0"/>
                <w:sz w:val="22"/>
                <w:szCs w:val="22"/>
              </w:rPr>
            </w:pPr>
          </w:p>
        </w:tc>
        <w:tc>
          <w:tcPr>
            <w:tcW w:w="291" w:type="dxa"/>
            <w:vAlign w:val="center"/>
            <w:hideMark/>
          </w:tcPr>
          <w:p w14:paraId="2D9241D5" w14:textId="77777777" w:rsidR="00884D99" w:rsidRPr="00884D99" w:rsidRDefault="00884D99" w:rsidP="00884D99">
            <w:pPr>
              <w:spacing w:after="0" w:line="276" w:lineRule="auto"/>
              <w:rPr>
                <w:rFonts w:ascii="Aptos" w:eastAsia="Aptos" w:hAnsi="Aptos" w:cs="Times New Roman"/>
                <w:kern w:val="0"/>
                <w:sz w:val="20"/>
                <w:szCs w:val="20"/>
                <w:lang w:eastAsia="hr-HR"/>
                <w14:ligatures w14:val="none"/>
              </w:rPr>
            </w:pPr>
          </w:p>
        </w:tc>
      </w:tr>
      <w:tr w:rsidR="00884D99" w:rsidRPr="00884D99" w14:paraId="103B8CC3" w14:textId="77777777" w:rsidTr="000E1DF4">
        <w:trPr>
          <w:trHeight w:val="354"/>
          <w:jc w:val="center"/>
        </w:trPr>
        <w:tc>
          <w:tcPr>
            <w:tcW w:w="9639" w:type="dxa"/>
            <w:tcBorders>
              <w:top w:val="single" w:sz="4" w:space="0" w:color="auto"/>
              <w:left w:val="single" w:sz="4" w:space="0" w:color="auto"/>
              <w:bottom w:val="single" w:sz="4" w:space="0" w:color="auto"/>
              <w:right w:val="single" w:sz="4" w:space="0" w:color="auto"/>
            </w:tcBorders>
            <w:hideMark/>
          </w:tcPr>
          <w:p w14:paraId="5FDBF65A" w14:textId="77777777" w:rsidR="00884D99" w:rsidRPr="00884D99" w:rsidRDefault="00884D99" w:rsidP="00884D99">
            <w:pPr>
              <w:spacing w:line="480" w:lineRule="auto"/>
              <w:jc w:val="both"/>
              <w:rPr>
                <w:rFonts w:ascii="Arial" w:eastAsia="Aptos" w:hAnsi="Arial" w:cs="Arial"/>
                <w:sz w:val="22"/>
                <w:szCs w:val="22"/>
              </w:rPr>
            </w:pPr>
            <w:r w:rsidRPr="00884D99">
              <w:rPr>
                <w:rFonts w:ascii="Arial" w:eastAsia="Aptos" w:hAnsi="Arial" w:cs="Arial"/>
                <w:b/>
                <w:bCs/>
                <w:sz w:val="22"/>
                <w:szCs w:val="22"/>
              </w:rPr>
              <w:t xml:space="preserve">Naziv aktivnosti/projekta u Proračunu: Saniranje divljeg deponija – </w:t>
            </w:r>
            <w:proofErr w:type="spellStart"/>
            <w:r w:rsidRPr="00884D99">
              <w:rPr>
                <w:rFonts w:ascii="Arial" w:eastAsia="Aptos" w:hAnsi="Arial" w:cs="Arial"/>
                <w:b/>
                <w:bCs/>
                <w:sz w:val="22"/>
                <w:szCs w:val="22"/>
              </w:rPr>
              <w:t>Rezovac</w:t>
            </w:r>
            <w:proofErr w:type="spellEnd"/>
          </w:p>
        </w:tc>
        <w:tc>
          <w:tcPr>
            <w:tcW w:w="291" w:type="dxa"/>
            <w:vAlign w:val="center"/>
          </w:tcPr>
          <w:p w14:paraId="1486BE34"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199D5826" w14:textId="77777777" w:rsidTr="000E1DF4">
        <w:trPr>
          <w:trHeight w:val="804"/>
          <w:jc w:val="center"/>
        </w:trPr>
        <w:tc>
          <w:tcPr>
            <w:tcW w:w="9639" w:type="dxa"/>
            <w:tcBorders>
              <w:top w:val="single" w:sz="4" w:space="0" w:color="auto"/>
              <w:left w:val="single" w:sz="4" w:space="0" w:color="auto"/>
              <w:bottom w:val="single" w:sz="4" w:space="0" w:color="auto"/>
              <w:right w:val="single" w:sz="4" w:space="0" w:color="auto"/>
            </w:tcBorders>
            <w:hideMark/>
          </w:tcPr>
          <w:p w14:paraId="5793CD56" w14:textId="77777777" w:rsidR="00884D99" w:rsidRPr="00884D99" w:rsidRDefault="00884D99" w:rsidP="00884D99">
            <w:pPr>
              <w:spacing w:line="480" w:lineRule="auto"/>
              <w:jc w:val="both"/>
              <w:rPr>
                <w:rFonts w:ascii="Arial" w:eastAsia="Aptos" w:hAnsi="Arial" w:cs="Arial"/>
                <w:sz w:val="22"/>
                <w:szCs w:val="22"/>
              </w:rPr>
            </w:pPr>
            <w:r w:rsidRPr="00884D99">
              <w:rPr>
                <w:rFonts w:ascii="Arial" w:eastAsia="Aptos" w:hAnsi="Arial" w:cs="Arial"/>
                <w:sz w:val="22"/>
                <w:szCs w:val="22"/>
              </w:rPr>
              <w:t xml:space="preserve">Projekt „Saniranje divljeg deponija – </w:t>
            </w:r>
            <w:proofErr w:type="spellStart"/>
            <w:r w:rsidRPr="00884D99">
              <w:rPr>
                <w:rFonts w:ascii="Arial" w:eastAsia="Aptos" w:hAnsi="Arial" w:cs="Arial"/>
                <w:sz w:val="22"/>
                <w:szCs w:val="22"/>
              </w:rPr>
              <w:t>Rezovac</w:t>
            </w:r>
            <w:proofErr w:type="spellEnd"/>
            <w:r w:rsidRPr="00884D99">
              <w:rPr>
                <w:rFonts w:ascii="Arial" w:eastAsia="Aptos" w:hAnsi="Arial" w:cs="Arial"/>
                <w:sz w:val="22"/>
                <w:szCs w:val="22"/>
              </w:rPr>
              <w:t>“ je sufinanciran od strane  Fond za zaštitu okoliša i energetsku učinkovitost, a izvršen je sukladno predviđenim planom proračuna.</w:t>
            </w:r>
          </w:p>
        </w:tc>
        <w:tc>
          <w:tcPr>
            <w:tcW w:w="291" w:type="dxa"/>
            <w:vAlign w:val="center"/>
          </w:tcPr>
          <w:p w14:paraId="5C39346E" w14:textId="77777777" w:rsidR="00884D99" w:rsidRPr="00884D99" w:rsidRDefault="00884D99" w:rsidP="00884D99">
            <w:pPr>
              <w:spacing w:after="0" w:line="252" w:lineRule="auto"/>
              <w:rPr>
                <w:rFonts w:ascii="Arial" w:eastAsia="Aptos" w:hAnsi="Arial" w:cs="Arial"/>
                <w:kern w:val="0"/>
                <w:sz w:val="22"/>
                <w:szCs w:val="22"/>
                <w:lang w:eastAsia="hr-HR"/>
                <w14:ligatures w14:val="none"/>
              </w:rPr>
            </w:pPr>
          </w:p>
        </w:tc>
      </w:tr>
      <w:tr w:rsidR="00884D99" w:rsidRPr="00884D99" w14:paraId="231966BA" w14:textId="77777777" w:rsidTr="000E1DF4">
        <w:trPr>
          <w:trHeight w:val="253"/>
          <w:jc w:val="center"/>
        </w:trPr>
        <w:tc>
          <w:tcPr>
            <w:tcW w:w="9639" w:type="dxa"/>
            <w:tcBorders>
              <w:top w:val="single" w:sz="4" w:space="0" w:color="auto"/>
              <w:left w:val="single" w:sz="4" w:space="0" w:color="auto"/>
              <w:bottom w:val="single" w:sz="4" w:space="0" w:color="auto"/>
              <w:right w:val="single" w:sz="4" w:space="0" w:color="auto"/>
            </w:tcBorders>
            <w:hideMark/>
          </w:tcPr>
          <w:p w14:paraId="444B6AC5" w14:textId="77777777" w:rsidR="00884D99" w:rsidRPr="00884D99" w:rsidRDefault="00884D99" w:rsidP="00884D99">
            <w:pPr>
              <w:spacing w:line="252" w:lineRule="auto"/>
              <w:jc w:val="both"/>
              <w:rPr>
                <w:rFonts w:ascii="Arial" w:eastAsia="Aptos" w:hAnsi="Arial" w:cs="Arial"/>
                <w:b/>
                <w:bCs/>
                <w:sz w:val="22"/>
                <w:szCs w:val="22"/>
              </w:rPr>
            </w:pPr>
            <w:r w:rsidRPr="00884D99">
              <w:rPr>
                <w:rFonts w:ascii="Arial" w:eastAsia="Aptos" w:hAnsi="Arial" w:cs="Arial"/>
                <w:b/>
                <w:bCs/>
                <w:sz w:val="22"/>
                <w:szCs w:val="22"/>
              </w:rPr>
              <w:t>Naziv aktivnosti/projekta u Proračunu: Ostali radovi na zbrinjavanju otpada</w:t>
            </w:r>
          </w:p>
        </w:tc>
        <w:tc>
          <w:tcPr>
            <w:tcW w:w="291" w:type="dxa"/>
            <w:vAlign w:val="center"/>
            <w:hideMark/>
          </w:tcPr>
          <w:p w14:paraId="1C4BCD8D" w14:textId="77777777" w:rsidR="00884D99" w:rsidRPr="00884D99" w:rsidRDefault="00884D99" w:rsidP="00884D99">
            <w:pPr>
              <w:spacing w:line="276" w:lineRule="auto"/>
              <w:rPr>
                <w:rFonts w:ascii="Arial" w:eastAsia="Aptos" w:hAnsi="Arial" w:cs="Arial"/>
                <w:b/>
                <w:bCs/>
                <w:sz w:val="22"/>
                <w:szCs w:val="22"/>
              </w:rPr>
            </w:pPr>
          </w:p>
        </w:tc>
      </w:tr>
      <w:tr w:rsidR="00884D99" w:rsidRPr="00884D99" w14:paraId="06793BD3" w14:textId="77777777" w:rsidTr="000E1DF4">
        <w:trPr>
          <w:trHeight w:val="1465"/>
          <w:jc w:val="center"/>
        </w:trPr>
        <w:tc>
          <w:tcPr>
            <w:tcW w:w="9639" w:type="dxa"/>
            <w:vMerge w:val="restart"/>
            <w:tcBorders>
              <w:top w:val="single" w:sz="4" w:space="0" w:color="auto"/>
              <w:left w:val="single" w:sz="4" w:space="0" w:color="auto"/>
              <w:bottom w:val="single" w:sz="4" w:space="0" w:color="auto"/>
              <w:right w:val="single" w:sz="4" w:space="0" w:color="auto"/>
            </w:tcBorders>
            <w:vAlign w:val="center"/>
            <w:hideMark/>
          </w:tcPr>
          <w:p w14:paraId="2086B282" w14:textId="77777777" w:rsidR="00884D99" w:rsidRPr="00884D99" w:rsidRDefault="00884D99" w:rsidP="00884D99">
            <w:pPr>
              <w:spacing w:line="252" w:lineRule="auto"/>
              <w:jc w:val="both"/>
              <w:rPr>
                <w:rFonts w:ascii="Arial" w:eastAsia="Aptos" w:hAnsi="Arial" w:cs="Arial"/>
                <w:sz w:val="22"/>
                <w:szCs w:val="22"/>
              </w:rPr>
            </w:pPr>
            <w:r w:rsidRPr="00884D99">
              <w:rPr>
                <w:rFonts w:ascii="Arial" w:eastAsia="Aptos" w:hAnsi="Arial" w:cs="Arial"/>
                <w:sz w:val="22"/>
                <w:szCs w:val="22"/>
              </w:rPr>
              <w:lastRenderedPageBreak/>
              <w:t>Projekt Ostali radovi na zbrinjavanju otpada obuhvaća troškove nastale zakonskom obvezom vezane uz rad odlagališta. Projekt obuhvaća izradu Plana gospodarenja otpadom, podmirenje naknade vlasnicima nekretnina u blizini odlagališta, plaćanje poticajne naknade za smanjenje količine miješanog komunalnog otpada, te radove na saniranju divljih deponija na području grada. Izvršenje ovog projekta ovisi o promjenjivim iznosima naknada, te je isto realizirano u manjem obimu od predviđenoga planom proračuna.</w:t>
            </w:r>
          </w:p>
        </w:tc>
        <w:tc>
          <w:tcPr>
            <w:tcW w:w="291" w:type="dxa"/>
            <w:vAlign w:val="center"/>
            <w:hideMark/>
          </w:tcPr>
          <w:p w14:paraId="6A7ADCE5" w14:textId="77777777" w:rsidR="00884D99" w:rsidRPr="00884D99" w:rsidRDefault="00884D99" w:rsidP="00884D99">
            <w:pPr>
              <w:spacing w:line="276" w:lineRule="auto"/>
              <w:rPr>
                <w:rFonts w:ascii="Arial" w:eastAsia="Aptos" w:hAnsi="Arial" w:cs="Arial"/>
                <w:sz w:val="22"/>
                <w:szCs w:val="22"/>
              </w:rPr>
            </w:pPr>
          </w:p>
        </w:tc>
      </w:tr>
      <w:tr w:rsidR="00884D99" w:rsidRPr="00884D99" w14:paraId="3F7EC251" w14:textId="77777777" w:rsidTr="000E1DF4">
        <w:trPr>
          <w:trHeight w:val="464"/>
          <w:jc w:val="center"/>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73F8C014" w14:textId="77777777" w:rsidR="00884D99" w:rsidRPr="00884D99" w:rsidRDefault="00884D99" w:rsidP="00884D99">
            <w:pPr>
              <w:spacing w:after="0" w:line="276" w:lineRule="auto"/>
              <w:rPr>
                <w:rFonts w:ascii="Arial" w:eastAsia="Aptos" w:hAnsi="Arial" w:cs="Arial"/>
                <w:sz w:val="22"/>
                <w:szCs w:val="22"/>
              </w:rPr>
            </w:pPr>
          </w:p>
        </w:tc>
        <w:tc>
          <w:tcPr>
            <w:tcW w:w="291" w:type="dxa"/>
            <w:vAlign w:val="center"/>
            <w:hideMark/>
          </w:tcPr>
          <w:p w14:paraId="28EDA279" w14:textId="77777777" w:rsidR="00884D99" w:rsidRPr="00884D99" w:rsidRDefault="00884D99" w:rsidP="00884D99">
            <w:pPr>
              <w:spacing w:after="0" w:line="276" w:lineRule="auto"/>
              <w:rPr>
                <w:rFonts w:ascii="Aptos" w:eastAsia="Aptos" w:hAnsi="Aptos" w:cs="Times New Roman"/>
                <w:kern w:val="0"/>
                <w:sz w:val="20"/>
                <w:szCs w:val="20"/>
                <w:lang w:eastAsia="hr-HR"/>
                <w14:ligatures w14:val="none"/>
              </w:rPr>
            </w:pPr>
          </w:p>
        </w:tc>
      </w:tr>
    </w:tbl>
    <w:p w14:paraId="7CF16667" w14:textId="77777777" w:rsidR="00884D99" w:rsidRPr="00884D99" w:rsidRDefault="00884D99" w:rsidP="00884D99">
      <w:pPr>
        <w:spacing w:line="252" w:lineRule="auto"/>
        <w:jc w:val="both"/>
        <w:rPr>
          <w:rFonts w:ascii="Arial" w:eastAsia="Aptos" w:hAnsi="Arial" w:cs="Arial"/>
          <w:b/>
          <w:sz w:val="22"/>
          <w:szCs w:val="22"/>
        </w:rPr>
      </w:pPr>
    </w:p>
    <w:p w14:paraId="53F27A79" w14:textId="77777777" w:rsidR="00884D99" w:rsidRPr="00884D99" w:rsidRDefault="00884D99" w:rsidP="00884D99">
      <w:pPr>
        <w:spacing w:line="252" w:lineRule="auto"/>
        <w:jc w:val="both"/>
        <w:rPr>
          <w:rFonts w:ascii="Arial" w:eastAsia="Aptos" w:hAnsi="Arial" w:cs="Arial"/>
          <w:b/>
          <w:sz w:val="22"/>
          <w:szCs w:val="22"/>
        </w:rPr>
      </w:pPr>
      <w:r w:rsidRPr="00884D99">
        <w:rPr>
          <w:rFonts w:ascii="Arial" w:eastAsia="Aptos" w:hAnsi="Arial" w:cs="Arial"/>
          <w:b/>
          <w:sz w:val="22"/>
          <w:szCs w:val="22"/>
        </w:rPr>
        <w:t>Ostvarenje rezultata:</w:t>
      </w:r>
    </w:p>
    <w:tbl>
      <w:tblPr>
        <w:tblW w:w="9360" w:type="dxa"/>
        <w:jc w:val="center"/>
        <w:tblLayout w:type="fixed"/>
        <w:tblLook w:val="04A0" w:firstRow="1" w:lastRow="0" w:firstColumn="1" w:lastColumn="0" w:noHBand="0" w:noVBand="1"/>
      </w:tblPr>
      <w:tblGrid>
        <w:gridCol w:w="1839"/>
        <w:gridCol w:w="2270"/>
        <w:gridCol w:w="1224"/>
        <w:gridCol w:w="1327"/>
        <w:gridCol w:w="1276"/>
        <w:gridCol w:w="1418"/>
        <w:gridCol w:w="6"/>
      </w:tblGrid>
      <w:tr w:rsidR="00884D99" w:rsidRPr="00884D99" w14:paraId="5366732A" w14:textId="77777777" w:rsidTr="000E1DF4">
        <w:trPr>
          <w:gridAfter w:val="1"/>
          <w:wAfter w:w="6" w:type="dxa"/>
          <w:trHeight w:val="564"/>
          <w:jc w:val="center"/>
        </w:trPr>
        <w:tc>
          <w:tcPr>
            <w:tcW w:w="1839" w:type="dxa"/>
            <w:tcBorders>
              <w:top w:val="single" w:sz="4" w:space="0" w:color="auto"/>
              <w:left w:val="single" w:sz="4" w:space="0" w:color="auto"/>
              <w:bottom w:val="single" w:sz="4" w:space="0" w:color="auto"/>
              <w:right w:val="single" w:sz="4" w:space="0" w:color="auto"/>
            </w:tcBorders>
            <w:noWrap/>
            <w:vAlign w:val="center"/>
            <w:hideMark/>
          </w:tcPr>
          <w:p w14:paraId="185153F1"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Pokazatelj</w:t>
            </w:r>
          </w:p>
          <w:p w14:paraId="030E122E"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rezultata</w:t>
            </w:r>
          </w:p>
        </w:tc>
        <w:tc>
          <w:tcPr>
            <w:tcW w:w="2270" w:type="dxa"/>
            <w:tcBorders>
              <w:top w:val="single" w:sz="4" w:space="0" w:color="auto"/>
              <w:left w:val="nil"/>
              <w:bottom w:val="single" w:sz="4" w:space="0" w:color="auto"/>
              <w:right w:val="single" w:sz="4" w:space="0" w:color="auto"/>
            </w:tcBorders>
            <w:noWrap/>
            <w:vAlign w:val="center"/>
            <w:hideMark/>
          </w:tcPr>
          <w:p w14:paraId="4DDC291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Definicija pokazatelja</w:t>
            </w:r>
          </w:p>
        </w:tc>
        <w:tc>
          <w:tcPr>
            <w:tcW w:w="1224" w:type="dxa"/>
            <w:tcBorders>
              <w:top w:val="single" w:sz="4" w:space="0" w:color="auto"/>
              <w:left w:val="nil"/>
              <w:bottom w:val="single" w:sz="4" w:space="0" w:color="auto"/>
              <w:right w:val="single" w:sz="4" w:space="0" w:color="auto"/>
            </w:tcBorders>
            <w:vAlign w:val="center"/>
            <w:hideMark/>
          </w:tcPr>
          <w:p w14:paraId="1220D138"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Jedinica</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006F982"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769EB17C" w14:textId="6C011D43"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Ciljana vrijednost</w:t>
            </w:r>
            <w:r w:rsidR="0053356E">
              <w:rPr>
                <w:rFonts w:ascii="Arial" w:eastAsia="Aptos" w:hAnsi="Arial" w:cs="Arial"/>
                <w:b/>
                <w:bCs/>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410BEA44" w14:textId="7777777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Ostvarena vrijednost     </w:t>
            </w:r>
          </w:p>
          <w:p w14:paraId="0127153D" w14:textId="01CC71E7" w:rsidR="00884D99" w:rsidRPr="00884D99" w:rsidRDefault="00884D99" w:rsidP="00884D99">
            <w:pPr>
              <w:spacing w:line="252" w:lineRule="auto"/>
              <w:jc w:val="center"/>
              <w:rPr>
                <w:rFonts w:ascii="Arial" w:eastAsia="Aptos" w:hAnsi="Arial" w:cs="Arial"/>
                <w:b/>
                <w:bCs/>
                <w:sz w:val="22"/>
                <w:szCs w:val="22"/>
              </w:rPr>
            </w:pPr>
            <w:r w:rsidRPr="00884D99">
              <w:rPr>
                <w:rFonts w:ascii="Arial" w:eastAsia="Aptos" w:hAnsi="Arial" w:cs="Arial"/>
                <w:b/>
                <w:bCs/>
                <w:sz w:val="22"/>
                <w:szCs w:val="22"/>
              </w:rPr>
              <w:t xml:space="preserve">  I-XII</w:t>
            </w:r>
            <w:r w:rsidR="0053356E">
              <w:rPr>
                <w:rFonts w:ascii="Arial" w:eastAsia="Aptos" w:hAnsi="Arial" w:cs="Arial"/>
                <w:b/>
                <w:bCs/>
                <w:sz w:val="22"/>
                <w:szCs w:val="22"/>
              </w:rPr>
              <w:t>.</w:t>
            </w:r>
            <w:r w:rsidRPr="00884D99">
              <w:rPr>
                <w:rFonts w:ascii="Arial" w:eastAsia="Aptos" w:hAnsi="Arial" w:cs="Arial"/>
                <w:b/>
                <w:bCs/>
                <w:sz w:val="22"/>
                <w:szCs w:val="22"/>
              </w:rPr>
              <w:t xml:space="preserve"> 2025.</w:t>
            </w:r>
          </w:p>
        </w:tc>
      </w:tr>
      <w:tr w:rsidR="00884D99" w:rsidRPr="00884D99" w14:paraId="36E2754D" w14:textId="77777777" w:rsidTr="000E1DF4">
        <w:trPr>
          <w:trHeight w:val="300"/>
          <w:jc w:val="center"/>
        </w:trPr>
        <w:tc>
          <w:tcPr>
            <w:tcW w:w="9360" w:type="dxa"/>
            <w:gridSpan w:val="7"/>
            <w:tcBorders>
              <w:top w:val="single" w:sz="4" w:space="0" w:color="auto"/>
              <w:left w:val="single" w:sz="4" w:space="0" w:color="auto"/>
              <w:bottom w:val="single" w:sz="4" w:space="0" w:color="auto"/>
              <w:right w:val="single" w:sz="4" w:space="0" w:color="auto"/>
            </w:tcBorders>
            <w:hideMark/>
          </w:tcPr>
          <w:p w14:paraId="1C5D0055"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Naziv aktivnosti/projekta u Proračunu: </w:t>
            </w:r>
            <w:proofErr w:type="spellStart"/>
            <w:r w:rsidRPr="00884D99">
              <w:rPr>
                <w:rFonts w:ascii="Arial" w:eastAsia="Aptos" w:hAnsi="Arial" w:cs="Arial"/>
                <w:b/>
                <w:bCs/>
                <w:color w:val="000000"/>
                <w:sz w:val="22"/>
                <w:szCs w:val="22"/>
              </w:rPr>
              <w:t>Izobrazno</w:t>
            </w:r>
            <w:proofErr w:type="spellEnd"/>
            <w:r w:rsidRPr="00884D99">
              <w:rPr>
                <w:rFonts w:ascii="Arial" w:eastAsia="Aptos" w:hAnsi="Arial" w:cs="Arial"/>
                <w:b/>
                <w:bCs/>
                <w:color w:val="000000"/>
                <w:sz w:val="22"/>
                <w:szCs w:val="22"/>
              </w:rPr>
              <w:t>-informativne aktivnosti</w:t>
            </w:r>
          </w:p>
        </w:tc>
      </w:tr>
      <w:tr w:rsidR="00884D99" w:rsidRPr="00884D99" w14:paraId="55BA1A4C" w14:textId="77777777" w:rsidTr="000E1DF4">
        <w:trPr>
          <w:gridAfter w:val="1"/>
          <w:wAfter w:w="6" w:type="dxa"/>
          <w:trHeight w:val="282"/>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14:paraId="28BADC3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xml:space="preserve">Provedena planirana </w:t>
            </w:r>
            <w:proofErr w:type="spellStart"/>
            <w:r w:rsidRPr="00884D99">
              <w:rPr>
                <w:rFonts w:ascii="Arial" w:eastAsia="Aptos" w:hAnsi="Arial" w:cs="Arial"/>
                <w:color w:val="000000"/>
                <w:sz w:val="22"/>
                <w:szCs w:val="22"/>
              </w:rPr>
              <w:t>izobrazno</w:t>
            </w:r>
            <w:proofErr w:type="spellEnd"/>
            <w:r w:rsidRPr="00884D99">
              <w:rPr>
                <w:rFonts w:ascii="Arial" w:eastAsia="Aptos" w:hAnsi="Arial" w:cs="Arial"/>
                <w:color w:val="000000"/>
                <w:sz w:val="22"/>
                <w:szCs w:val="22"/>
              </w:rPr>
              <w:t>-informativna aktivnost</w:t>
            </w:r>
          </w:p>
        </w:tc>
        <w:tc>
          <w:tcPr>
            <w:tcW w:w="2270" w:type="dxa"/>
            <w:tcBorders>
              <w:top w:val="single" w:sz="4" w:space="0" w:color="auto"/>
              <w:left w:val="single" w:sz="4" w:space="0" w:color="auto"/>
              <w:bottom w:val="single" w:sz="4" w:space="0" w:color="auto"/>
              <w:right w:val="single" w:sz="4" w:space="0" w:color="auto"/>
            </w:tcBorders>
            <w:noWrap/>
            <w:vAlign w:val="center"/>
            <w:hideMark/>
          </w:tcPr>
          <w:p w14:paraId="239E401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xml:space="preserve">Realizacija provedbe </w:t>
            </w:r>
            <w:proofErr w:type="spellStart"/>
            <w:r w:rsidRPr="00884D99">
              <w:rPr>
                <w:rFonts w:ascii="Arial" w:eastAsia="Aptos" w:hAnsi="Arial" w:cs="Arial"/>
                <w:color w:val="000000"/>
                <w:sz w:val="22"/>
                <w:szCs w:val="22"/>
              </w:rPr>
              <w:t>izobrazno</w:t>
            </w:r>
            <w:proofErr w:type="spellEnd"/>
            <w:r w:rsidRPr="00884D99">
              <w:rPr>
                <w:rFonts w:ascii="Arial" w:eastAsia="Aptos" w:hAnsi="Arial" w:cs="Arial"/>
                <w:color w:val="000000"/>
                <w:sz w:val="22"/>
                <w:szCs w:val="22"/>
              </w:rPr>
              <w:t>-informativne aktivnosti</w:t>
            </w:r>
          </w:p>
        </w:tc>
        <w:tc>
          <w:tcPr>
            <w:tcW w:w="1224" w:type="dxa"/>
            <w:tcBorders>
              <w:top w:val="single" w:sz="4" w:space="0" w:color="auto"/>
              <w:left w:val="single" w:sz="4" w:space="0" w:color="auto"/>
              <w:bottom w:val="single" w:sz="4" w:space="0" w:color="auto"/>
              <w:right w:val="single" w:sz="4" w:space="0" w:color="auto"/>
            </w:tcBorders>
            <w:vAlign w:val="center"/>
            <w:hideMark/>
          </w:tcPr>
          <w:p w14:paraId="090E32C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00BE2C5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AB80D1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DA7B5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75,76%</w:t>
            </w:r>
          </w:p>
        </w:tc>
      </w:tr>
      <w:tr w:rsidR="00884D99" w:rsidRPr="00884D99" w14:paraId="26716EBE" w14:textId="77777777" w:rsidTr="000E1DF4">
        <w:trPr>
          <w:trHeight w:val="282"/>
          <w:jc w:val="center"/>
        </w:trPr>
        <w:tc>
          <w:tcPr>
            <w:tcW w:w="9360" w:type="dxa"/>
            <w:gridSpan w:val="7"/>
            <w:tcBorders>
              <w:top w:val="single" w:sz="4" w:space="0" w:color="auto"/>
              <w:left w:val="single" w:sz="4" w:space="0" w:color="auto"/>
              <w:bottom w:val="single" w:sz="4" w:space="0" w:color="auto"/>
              <w:right w:val="single" w:sz="4" w:space="0" w:color="auto"/>
            </w:tcBorders>
            <w:hideMark/>
          </w:tcPr>
          <w:p w14:paraId="5F8FB075"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bCs/>
                <w:color w:val="000000"/>
                <w:sz w:val="22"/>
                <w:szCs w:val="22"/>
              </w:rPr>
              <w:t>Naziv aktivnosti/projekta u Proračunu: Sanacija odlagališta otpada</w:t>
            </w:r>
          </w:p>
        </w:tc>
      </w:tr>
      <w:tr w:rsidR="00884D99" w:rsidRPr="00884D99" w14:paraId="3A66EC43" w14:textId="77777777" w:rsidTr="000E1DF4">
        <w:trPr>
          <w:gridAfter w:val="1"/>
          <w:wAfter w:w="6" w:type="dxa"/>
          <w:trHeight w:val="282"/>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14:paraId="68B23AA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Sanirano odlagalište otpada</w:t>
            </w:r>
          </w:p>
        </w:tc>
        <w:tc>
          <w:tcPr>
            <w:tcW w:w="2270" w:type="dxa"/>
            <w:tcBorders>
              <w:top w:val="single" w:sz="4" w:space="0" w:color="auto"/>
              <w:left w:val="single" w:sz="4" w:space="0" w:color="auto"/>
              <w:bottom w:val="single" w:sz="4" w:space="0" w:color="auto"/>
              <w:right w:val="single" w:sz="4" w:space="0" w:color="auto"/>
            </w:tcBorders>
            <w:noWrap/>
            <w:vAlign w:val="center"/>
            <w:hideMark/>
          </w:tcPr>
          <w:p w14:paraId="187FF08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provedbe sanacije odlagališta otpada planiranom dinamikom</w:t>
            </w:r>
          </w:p>
        </w:tc>
        <w:tc>
          <w:tcPr>
            <w:tcW w:w="1224" w:type="dxa"/>
            <w:tcBorders>
              <w:top w:val="single" w:sz="4" w:space="0" w:color="auto"/>
              <w:left w:val="single" w:sz="4" w:space="0" w:color="auto"/>
              <w:bottom w:val="single" w:sz="4" w:space="0" w:color="auto"/>
              <w:right w:val="single" w:sz="4" w:space="0" w:color="auto"/>
            </w:tcBorders>
            <w:vAlign w:val="center"/>
            <w:hideMark/>
          </w:tcPr>
          <w:p w14:paraId="7F3B542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2218C96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BF2DE2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41CD1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73,15%</w:t>
            </w:r>
          </w:p>
        </w:tc>
      </w:tr>
      <w:tr w:rsidR="00884D99" w:rsidRPr="00884D99" w14:paraId="43C93090" w14:textId="77777777" w:rsidTr="000E1DF4">
        <w:trPr>
          <w:trHeight w:val="282"/>
          <w:jc w:val="center"/>
        </w:trPr>
        <w:tc>
          <w:tcPr>
            <w:tcW w:w="9360" w:type="dxa"/>
            <w:gridSpan w:val="7"/>
            <w:tcBorders>
              <w:top w:val="single" w:sz="4" w:space="0" w:color="auto"/>
              <w:left w:val="single" w:sz="4" w:space="0" w:color="auto"/>
              <w:bottom w:val="single" w:sz="4" w:space="0" w:color="auto"/>
              <w:right w:val="single" w:sz="4" w:space="0" w:color="auto"/>
            </w:tcBorders>
            <w:vAlign w:val="center"/>
            <w:hideMark/>
          </w:tcPr>
          <w:p w14:paraId="1982A38E"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b/>
                <w:bCs/>
                <w:color w:val="000000"/>
                <w:sz w:val="22"/>
                <w:szCs w:val="22"/>
              </w:rPr>
              <w:t xml:space="preserve">Naziv aktivnosti/projekta u Proračunu: Saniranje divljeg deponija – </w:t>
            </w:r>
            <w:proofErr w:type="spellStart"/>
            <w:r w:rsidRPr="00884D99">
              <w:rPr>
                <w:rFonts w:ascii="Arial" w:eastAsia="Aptos" w:hAnsi="Arial" w:cs="Arial"/>
                <w:b/>
                <w:bCs/>
                <w:color w:val="000000"/>
                <w:sz w:val="22"/>
                <w:szCs w:val="22"/>
              </w:rPr>
              <w:t>Rezovac</w:t>
            </w:r>
            <w:proofErr w:type="spellEnd"/>
          </w:p>
        </w:tc>
      </w:tr>
      <w:tr w:rsidR="00884D99" w:rsidRPr="00884D99" w14:paraId="3AAAB642" w14:textId="77777777" w:rsidTr="000E1DF4">
        <w:trPr>
          <w:gridAfter w:val="1"/>
          <w:wAfter w:w="6" w:type="dxa"/>
          <w:trHeight w:val="282"/>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14:paraId="1858E41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xml:space="preserve">Provedba projekta Saniranje divljeg deponija – </w:t>
            </w:r>
            <w:proofErr w:type="spellStart"/>
            <w:r w:rsidRPr="00884D99">
              <w:rPr>
                <w:rFonts w:ascii="Arial" w:eastAsia="Aptos" w:hAnsi="Arial" w:cs="Arial"/>
                <w:color w:val="000000"/>
                <w:sz w:val="22"/>
                <w:szCs w:val="22"/>
              </w:rPr>
              <w:t>Rezovac</w:t>
            </w:r>
            <w:proofErr w:type="spellEnd"/>
          </w:p>
        </w:tc>
        <w:tc>
          <w:tcPr>
            <w:tcW w:w="2270" w:type="dxa"/>
            <w:tcBorders>
              <w:top w:val="single" w:sz="4" w:space="0" w:color="auto"/>
              <w:left w:val="single" w:sz="4" w:space="0" w:color="auto"/>
              <w:bottom w:val="single" w:sz="4" w:space="0" w:color="auto"/>
              <w:right w:val="single" w:sz="4" w:space="0" w:color="auto"/>
            </w:tcBorders>
            <w:noWrap/>
            <w:vAlign w:val="center"/>
            <w:hideMark/>
          </w:tcPr>
          <w:p w14:paraId="253265A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xml:space="preserve">Realizacija provedbe  projekta Saniranje divljeg deponija – </w:t>
            </w:r>
            <w:proofErr w:type="spellStart"/>
            <w:r w:rsidRPr="00884D99">
              <w:rPr>
                <w:rFonts w:ascii="Arial" w:eastAsia="Aptos" w:hAnsi="Arial" w:cs="Arial"/>
                <w:color w:val="000000"/>
                <w:sz w:val="22"/>
                <w:szCs w:val="22"/>
              </w:rPr>
              <w:t>Rezovac</w:t>
            </w:r>
            <w:proofErr w:type="spellEnd"/>
            <w:r w:rsidRPr="00884D99">
              <w:rPr>
                <w:rFonts w:ascii="Arial" w:eastAsia="Aptos" w:hAnsi="Arial" w:cs="Arial"/>
                <w:color w:val="000000"/>
                <w:sz w:val="22"/>
                <w:szCs w:val="22"/>
              </w:rPr>
              <w:t xml:space="preserve">  </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97171D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3029CA6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E45D3B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D6E8B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99,95%</w:t>
            </w:r>
          </w:p>
        </w:tc>
      </w:tr>
      <w:tr w:rsidR="00884D99" w:rsidRPr="00884D99" w14:paraId="32994CFB" w14:textId="77777777" w:rsidTr="000E1DF4">
        <w:trPr>
          <w:trHeight w:val="300"/>
          <w:jc w:val="center"/>
        </w:trPr>
        <w:tc>
          <w:tcPr>
            <w:tcW w:w="9360" w:type="dxa"/>
            <w:gridSpan w:val="7"/>
            <w:tcBorders>
              <w:top w:val="single" w:sz="4" w:space="0" w:color="auto"/>
              <w:left w:val="single" w:sz="4" w:space="0" w:color="auto"/>
              <w:bottom w:val="single" w:sz="4" w:space="0" w:color="auto"/>
              <w:right w:val="single" w:sz="4" w:space="0" w:color="auto"/>
            </w:tcBorders>
            <w:hideMark/>
          </w:tcPr>
          <w:p w14:paraId="421ECC88"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Ostali radovi na zbrinjavanju otpada</w:t>
            </w:r>
          </w:p>
        </w:tc>
      </w:tr>
      <w:tr w:rsidR="00884D99" w:rsidRPr="00884D99" w14:paraId="5D8D3C1B" w14:textId="77777777" w:rsidTr="000E1DF4">
        <w:trPr>
          <w:gridAfter w:val="1"/>
          <w:wAfter w:w="6" w:type="dxa"/>
          <w:trHeight w:val="1470"/>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14:paraId="3E2B0F4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Podmireni svi troškovi i realizirane određene propisane zakonske obveze</w:t>
            </w:r>
          </w:p>
        </w:tc>
        <w:tc>
          <w:tcPr>
            <w:tcW w:w="2270" w:type="dxa"/>
            <w:tcBorders>
              <w:top w:val="single" w:sz="4" w:space="0" w:color="auto"/>
              <w:left w:val="nil"/>
              <w:bottom w:val="single" w:sz="4" w:space="0" w:color="auto"/>
              <w:right w:val="single" w:sz="4" w:space="0" w:color="auto"/>
            </w:tcBorders>
            <w:noWrap/>
            <w:vAlign w:val="center"/>
            <w:hideMark/>
          </w:tcPr>
          <w:p w14:paraId="14F5E55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Podmirene sve obveze</w:t>
            </w:r>
          </w:p>
        </w:tc>
        <w:tc>
          <w:tcPr>
            <w:tcW w:w="1224" w:type="dxa"/>
            <w:tcBorders>
              <w:top w:val="single" w:sz="4" w:space="0" w:color="auto"/>
              <w:left w:val="nil"/>
              <w:bottom w:val="single" w:sz="4" w:space="0" w:color="auto"/>
              <w:right w:val="single" w:sz="4" w:space="0" w:color="auto"/>
            </w:tcBorders>
            <w:vAlign w:val="center"/>
            <w:hideMark/>
          </w:tcPr>
          <w:p w14:paraId="386B3C0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04EBA09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single" w:sz="4" w:space="0" w:color="auto"/>
              <w:left w:val="nil"/>
              <w:bottom w:val="single" w:sz="4" w:space="0" w:color="auto"/>
              <w:right w:val="single" w:sz="4" w:space="0" w:color="auto"/>
            </w:tcBorders>
            <w:noWrap/>
            <w:vAlign w:val="center"/>
            <w:hideMark/>
          </w:tcPr>
          <w:p w14:paraId="5E7C302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nil"/>
              <w:bottom w:val="single" w:sz="4" w:space="0" w:color="auto"/>
              <w:right w:val="single" w:sz="4" w:space="0" w:color="auto"/>
            </w:tcBorders>
            <w:vAlign w:val="center"/>
            <w:hideMark/>
          </w:tcPr>
          <w:p w14:paraId="5D4FE83C"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p w14:paraId="0E47D0BF" w14:textId="77777777" w:rsidR="00884D99" w:rsidRPr="00884D99" w:rsidRDefault="00884D99" w:rsidP="00884D99">
      <w:pPr>
        <w:spacing w:line="252" w:lineRule="auto"/>
        <w:jc w:val="both"/>
        <w:rPr>
          <w:rFonts w:ascii="Arial" w:eastAsia="Aptos" w:hAnsi="Arial" w:cs="Arial"/>
          <w:color w:val="000000"/>
          <w:sz w:val="22"/>
          <w:szCs w:val="22"/>
        </w:rPr>
      </w:pPr>
    </w:p>
    <w:p w14:paraId="741FE94E" w14:textId="77777777" w:rsidR="00884D99" w:rsidRPr="00884D99" w:rsidRDefault="00884D99" w:rsidP="00884D99">
      <w:pPr>
        <w:spacing w:line="252" w:lineRule="auto"/>
        <w:jc w:val="both"/>
        <w:rPr>
          <w:rFonts w:ascii="Arial" w:eastAsia="Aptos" w:hAnsi="Arial" w:cs="Arial"/>
          <w:color w:val="000000"/>
          <w:sz w:val="22"/>
          <w:szCs w:val="22"/>
        </w:rPr>
      </w:pPr>
    </w:p>
    <w:tbl>
      <w:tblPr>
        <w:tblW w:w="93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330"/>
      </w:tblGrid>
      <w:tr w:rsidR="00884D99" w:rsidRPr="00884D99" w14:paraId="2CE567FE" w14:textId="77777777" w:rsidTr="000E1DF4">
        <w:trPr>
          <w:trHeight w:val="26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07463ED7"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PROGRAM 1011 INTEGRIRANI TERITORIJALNI PROGRAM 2021.-2027.</w:t>
            </w:r>
          </w:p>
        </w:tc>
      </w:tr>
      <w:tr w:rsidR="00884D99" w:rsidRPr="00884D99" w14:paraId="7ECBC9DB" w14:textId="77777777" w:rsidTr="000E1DF4">
        <w:trPr>
          <w:trHeight w:val="57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77D3435A"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lastRenderedPageBreak/>
              <w:t>Opis programa</w:t>
            </w:r>
            <w:r w:rsidRPr="00884D99">
              <w:rPr>
                <w:rFonts w:ascii="Arial" w:eastAsia="Aptos" w:hAnsi="Arial" w:cs="Arial"/>
                <w:color w:val="000000"/>
                <w:sz w:val="22"/>
                <w:szCs w:val="22"/>
              </w:rPr>
              <w:t>: Unutar Programa 1011 nalazi se trošak vezan za izgradnju bazena i to kroz program  INTEGRIRANI TERITORIJALNI PROGRAM 2021.-2027.</w:t>
            </w:r>
          </w:p>
        </w:tc>
      </w:tr>
    </w:tbl>
    <w:p w14:paraId="6B0BC1A1" w14:textId="77777777" w:rsidR="00884D99" w:rsidRPr="00884D99" w:rsidRDefault="00884D99" w:rsidP="00884D99">
      <w:pPr>
        <w:spacing w:line="252" w:lineRule="auto"/>
        <w:jc w:val="both"/>
        <w:rPr>
          <w:rFonts w:ascii="Arial" w:eastAsia="Aptos" w:hAnsi="Arial" w:cs="Arial"/>
          <w:color w:val="000000"/>
          <w:sz w:val="22"/>
          <w:szCs w:val="22"/>
        </w:rPr>
      </w:pPr>
    </w:p>
    <w:p w14:paraId="3D102D0F"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W w:w="9578" w:type="dxa"/>
        <w:jc w:val="center"/>
        <w:tblLook w:val="04A0" w:firstRow="1" w:lastRow="0" w:firstColumn="1" w:lastColumn="0" w:noHBand="0" w:noVBand="1"/>
      </w:tblPr>
      <w:tblGrid>
        <w:gridCol w:w="4106"/>
        <w:gridCol w:w="2016"/>
        <w:gridCol w:w="2016"/>
        <w:gridCol w:w="1440"/>
      </w:tblGrid>
      <w:tr w:rsidR="00884D99" w:rsidRPr="00884D99" w14:paraId="50DB5AE1" w14:textId="77777777" w:rsidTr="000E1DF4">
        <w:trPr>
          <w:trHeight w:val="564"/>
          <w:jc w:val="center"/>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309D5DC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2016" w:type="dxa"/>
            <w:tcBorders>
              <w:top w:val="single" w:sz="4" w:space="0" w:color="auto"/>
              <w:left w:val="nil"/>
              <w:bottom w:val="single" w:sz="4" w:space="0" w:color="auto"/>
              <w:right w:val="single" w:sz="4" w:space="0" w:color="auto"/>
            </w:tcBorders>
            <w:vAlign w:val="center"/>
            <w:hideMark/>
          </w:tcPr>
          <w:p w14:paraId="2022B5F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6EAC94EE"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2016" w:type="dxa"/>
            <w:tcBorders>
              <w:top w:val="single" w:sz="4" w:space="0" w:color="auto"/>
              <w:left w:val="nil"/>
              <w:bottom w:val="single" w:sz="4" w:space="0" w:color="auto"/>
              <w:right w:val="single" w:sz="4" w:space="0" w:color="auto"/>
            </w:tcBorders>
            <w:vAlign w:val="center"/>
            <w:hideMark/>
          </w:tcPr>
          <w:p w14:paraId="6DDA6F7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6FF3E028" w14:textId="1B3A6763"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53356E">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440" w:type="dxa"/>
            <w:tcBorders>
              <w:top w:val="single" w:sz="4" w:space="0" w:color="auto"/>
              <w:left w:val="nil"/>
              <w:bottom w:val="single" w:sz="4" w:space="0" w:color="auto"/>
              <w:right w:val="single" w:sz="4" w:space="0" w:color="auto"/>
            </w:tcBorders>
            <w:vAlign w:val="center"/>
            <w:hideMark/>
          </w:tcPr>
          <w:p w14:paraId="79EB3EF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4D1FC143" w14:textId="77777777" w:rsidTr="000E1DF4">
        <w:trPr>
          <w:trHeight w:val="282"/>
          <w:jc w:val="center"/>
        </w:trPr>
        <w:tc>
          <w:tcPr>
            <w:tcW w:w="4106" w:type="dxa"/>
            <w:tcBorders>
              <w:top w:val="single" w:sz="4" w:space="0" w:color="auto"/>
              <w:left w:val="single" w:sz="4" w:space="0" w:color="auto"/>
              <w:bottom w:val="single" w:sz="4" w:space="0" w:color="auto"/>
              <w:right w:val="single" w:sz="4" w:space="0" w:color="auto"/>
            </w:tcBorders>
            <w:hideMark/>
          </w:tcPr>
          <w:p w14:paraId="0A3A38C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K100001 Bazensko sportsko- turistički centar Virovitica</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6A1690F"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70.000,00</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9484FD3"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56.779,00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62B105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81,11</w:t>
            </w:r>
          </w:p>
        </w:tc>
      </w:tr>
      <w:tr w:rsidR="00884D99" w:rsidRPr="00884D99" w14:paraId="1E7EEFA4" w14:textId="77777777" w:rsidTr="000E1DF4">
        <w:trPr>
          <w:trHeight w:val="576"/>
          <w:jc w:val="center"/>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5645FC62"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2016" w:type="dxa"/>
            <w:tcBorders>
              <w:top w:val="single" w:sz="4" w:space="0" w:color="auto"/>
              <w:left w:val="nil"/>
              <w:bottom w:val="single" w:sz="4" w:space="0" w:color="auto"/>
              <w:right w:val="single" w:sz="4" w:space="0" w:color="auto"/>
            </w:tcBorders>
            <w:noWrap/>
            <w:vAlign w:val="bottom"/>
            <w:hideMark/>
          </w:tcPr>
          <w:p w14:paraId="55F01BA9"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70.000,00</w:t>
            </w:r>
          </w:p>
        </w:tc>
        <w:tc>
          <w:tcPr>
            <w:tcW w:w="2016" w:type="dxa"/>
            <w:tcBorders>
              <w:top w:val="single" w:sz="4" w:space="0" w:color="auto"/>
              <w:left w:val="nil"/>
              <w:bottom w:val="single" w:sz="4" w:space="0" w:color="auto"/>
              <w:right w:val="single" w:sz="4" w:space="0" w:color="auto"/>
            </w:tcBorders>
            <w:noWrap/>
            <w:vAlign w:val="bottom"/>
            <w:hideMark/>
          </w:tcPr>
          <w:p w14:paraId="7761F6FC"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56.779,00</w:t>
            </w:r>
          </w:p>
        </w:tc>
        <w:tc>
          <w:tcPr>
            <w:tcW w:w="1440" w:type="dxa"/>
            <w:tcBorders>
              <w:top w:val="single" w:sz="4" w:space="0" w:color="auto"/>
              <w:left w:val="nil"/>
              <w:bottom w:val="single" w:sz="4" w:space="0" w:color="auto"/>
              <w:right w:val="single" w:sz="4" w:space="0" w:color="auto"/>
            </w:tcBorders>
            <w:vAlign w:val="bottom"/>
            <w:hideMark/>
          </w:tcPr>
          <w:p w14:paraId="044D248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81,11</w:t>
            </w:r>
          </w:p>
        </w:tc>
      </w:tr>
    </w:tbl>
    <w:p w14:paraId="06BC1A95" w14:textId="77777777" w:rsidR="00884D99" w:rsidRPr="00884D99" w:rsidRDefault="00884D99" w:rsidP="00884D99">
      <w:pPr>
        <w:spacing w:after="0" w:line="252" w:lineRule="auto"/>
        <w:ind w:left="720"/>
        <w:contextualSpacing/>
        <w:jc w:val="both"/>
        <w:rPr>
          <w:rFonts w:ascii="Arial" w:eastAsia="Aptos" w:hAnsi="Arial" w:cs="Arial"/>
          <w:color w:val="000000"/>
          <w:sz w:val="22"/>
          <w:szCs w:val="22"/>
        </w:rPr>
      </w:pPr>
    </w:p>
    <w:p w14:paraId="39203D1A" w14:textId="23CE8B5D"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W w:w="9495" w:type="dxa"/>
        <w:jc w:val="center"/>
        <w:tblLayout w:type="fixed"/>
        <w:tblLook w:val="04A0" w:firstRow="1" w:lastRow="0" w:firstColumn="1" w:lastColumn="0" w:noHBand="0" w:noVBand="1"/>
      </w:tblPr>
      <w:tblGrid>
        <w:gridCol w:w="9495"/>
      </w:tblGrid>
      <w:tr w:rsidR="00884D99" w:rsidRPr="00884D99" w14:paraId="158719B7" w14:textId="77777777" w:rsidTr="000A7F58">
        <w:trPr>
          <w:trHeight w:val="266"/>
          <w:jc w:val="center"/>
        </w:trPr>
        <w:tc>
          <w:tcPr>
            <w:tcW w:w="9493" w:type="dxa"/>
            <w:hideMark/>
          </w:tcPr>
          <w:p w14:paraId="24D4DF4C"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INTEGRIRANI TERITORIJALNI PROGRAM 2021.-2027.</w:t>
            </w:r>
          </w:p>
        </w:tc>
      </w:tr>
      <w:tr w:rsidR="00884D99" w:rsidRPr="00884D99" w14:paraId="383434B2" w14:textId="77777777" w:rsidTr="000A7F58">
        <w:trPr>
          <w:trHeight w:val="266"/>
          <w:jc w:val="center"/>
        </w:trPr>
        <w:tc>
          <w:tcPr>
            <w:tcW w:w="9493" w:type="dxa"/>
            <w:hideMark/>
          </w:tcPr>
          <w:p w14:paraId="7AF2304F"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Unutar Programa 1011 nalazi se trošak vezan za izgradnju bazena i to kroz program  INTEGRIRANI TERITORIJALNI PROGRAM 2021.-2027. Izvršenje je u skladu s planom proračuna.</w:t>
            </w:r>
          </w:p>
        </w:tc>
      </w:tr>
    </w:tbl>
    <w:p w14:paraId="45D65D04" w14:textId="77777777" w:rsidR="00884D99" w:rsidRPr="00884D99" w:rsidRDefault="00884D99" w:rsidP="00884D99">
      <w:pPr>
        <w:spacing w:line="252" w:lineRule="auto"/>
        <w:jc w:val="both"/>
        <w:rPr>
          <w:rFonts w:ascii="Arial" w:eastAsia="Aptos" w:hAnsi="Arial" w:cs="Arial"/>
          <w:b/>
          <w:color w:val="000000"/>
          <w:sz w:val="22"/>
          <w:szCs w:val="22"/>
        </w:rPr>
      </w:pPr>
    </w:p>
    <w:p w14:paraId="4BBB3FD0" w14:textId="77777777"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495" w:type="dxa"/>
        <w:jc w:val="center"/>
        <w:tblLayout w:type="fixed"/>
        <w:tblLook w:val="04A0" w:firstRow="1" w:lastRow="0" w:firstColumn="1" w:lastColumn="0" w:noHBand="0" w:noVBand="1"/>
      </w:tblPr>
      <w:tblGrid>
        <w:gridCol w:w="1840"/>
        <w:gridCol w:w="2431"/>
        <w:gridCol w:w="1225"/>
        <w:gridCol w:w="1305"/>
        <w:gridCol w:w="1276"/>
        <w:gridCol w:w="1418"/>
      </w:tblGrid>
      <w:tr w:rsidR="00884D99" w:rsidRPr="00884D99" w14:paraId="6C2AD7A4" w14:textId="77777777" w:rsidTr="000E1DF4">
        <w:trPr>
          <w:trHeight w:val="564"/>
          <w:jc w:val="center"/>
        </w:trPr>
        <w:tc>
          <w:tcPr>
            <w:tcW w:w="1839" w:type="dxa"/>
            <w:tcBorders>
              <w:top w:val="single" w:sz="4" w:space="0" w:color="auto"/>
              <w:left w:val="single" w:sz="4" w:space="0" w:color="auto"/>
              <w:bottom w:val="single" w:sz="4" w:space="0" w:color="auto"/>
              <w:right w:val="single" w:sz="4" w:space="0" w:color="auto"/>
            </w:tcBorders>
            <w:noWrap/>
            <w:vAlign w:val="center"/>
            <w:hideMark/>
          </w:tcPr>
          <w:p w14:paraId="698BF4D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393CB39F"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2430" w:type="dxa"/>
            <w:tcBorders>
              <w:top w:val="single" w:sz="4" w:space="0" w:color="auto"/>
              <w:left w:val="nil"/>
              <w:bottom w:val="single" w:sz="4" w:space="0" w:color="auto"/>
              <w:right w:val="single" w:sz="4" w:space="0" w:color="auto"/>
            </w:tcBorders>
            <w:noWrap/>
            <w:vAlign w:val="center"/>
            <w:hideMark/>
          </w:tcPr>
          <w:p w14:paraId="68C3BA9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25" w:type="dxa"/>
            <w:tcBorders>
              <w:top w:val="single" w:sz="4" w:space="0" w:color="auto"/>
              <w:left w:val="nil"/>
              <w:bottom w:val="single" w:sz="4" w:space="0" w:color="auto"/>
              <w:right w:val="single" w:sz="4" w:space="0" w:color="auto"/>
            </w:tcBorders>
            <w:vAlign w:val="center"/>
            <w:hideMark/>
          </w:tcPr>
          <w:p w14:paraId="37DA3F4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ABA230A"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61DF22D4" w14:textId="5AAD6E95"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53356E">
              <w:rPr>
                <w:rFonts w:ascii="Arial" w:eastAsia="Aptos" w:hAnsi="Arial" w:cs="Arial"/>
                <w:b/>
                <w:bCs/>
                <w:color w:val="000000"/>
                <w:sz w:val="22"/>
                <w:szCs w:val="22"/>
              </w:rPr>
              <w:t xml:space="preserve"> 2025.</w:t>
            </w:r>
          </w:p>
        </w:tc>
        <w:tc>
          <w:tcPr>
            <w:tcW w:w="1418" w:type="dxa"/>
            <w:tcBorders>
              <w:top w:val="single" w:sz="4" w:space="0" w:color="auto"/>
              <w:left w:val="nil"/>
              <w:bottom w:val="single" w:sz="4" w:space="0" w:color="auto"/>
              <w:right w:val="single" w:sz="4" w:space="0" w:color="auto"/>
            </w:tcBorders>
            <w:vAlign w:val="center"/>
            <w:hideMark/>
          </w:tcPr>
          <w:p w14:paraId="484803F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vrijednost     </w:t>
            </w:r>
          </w:p>
          <w:p w14:paraId="0DCC2818" w14:textId="4A7841DD"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  I-XII</w:t>
            </w:r>
            <w:r w:rsidR="0053356E">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7E131919" w14:textId="77777777" w:rsidTr="000E1DF4">
        <w:trPr>
          <w:trHeight w:val="300"/>
          <w:jc w:val="center"/>
        </w:trPr>
        <w:tc>
          <w:tcPr>
            <w:tcW w:w="9493" w:type="dxa"/>
            <w:gridSpan w:val="6"/>
            <w:tcBorders>
              <w:top w:val="single" w:sz="4" w:space="0" w:color="auto"/>
              <w:left w:val="single" w:sz="4" w:space="0" w:color="auto"/>
              <w:bottom w:val="single" w:sz="4" w:space="0" w:color="auto"/>
              <w:right w:val="single" w:sz="4" w:space="0" w:color="auto"/>
            </w:tcBorders>
            <w:hideMark/>
          </w:tcPr>
          <w:p w14:paraId="429F8DE3"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INTEGRIRANI TERITORIJALNI PROGRAM 2021.-2027.</w:t>
            </w:r>
          </w:p>
        </w:tc>
      </w:tr>
      <w:tr w:rsidR="00884D99" w:rsidRPr="00884D99" w14:paraId="54F6E4C5" w14:textId="77777777" w:rsidTr="0053356E">
        <w:trPr>
          <w:trHeight w:val="1581"/>
          <w:jc w:val="center"/>
        </w:trPr>
        <w:tc>
          <w:tcPr>
            <w:tcW w:w="1839" w:type="dxa"/>
            <w:tcBorders>
              <w:top w:val="single" w:sz="4" w:space="0" w:color="auto"/>
              <w:left w:val="single" w:sz="4" w:space="0" w:color="auto"/>
              <w:bottom w:val="single" w:sz="4" w:space="0" w:color="auto"/>
              <w:right w:val="single" w:sz="4" w:space="0" w:color="auto"/>
            </w:tcBorders>
            <w:vAlign w:val="center"/>
            <w:hideMark/>
          </w:tcPr>
          <w:p w14:paraId="3DB6D9E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Provedena aktivnost za Bazensko sportsko- turistički centar Virovitica</w:t>
            </w:r>
          </w:p>
        </w:tc>
        <w:tc>
          <w:tcPr>
            <w:tcW w:w="2430" w:type="dxa"/>
            <w:tcBorders>
              <w:top w:val="single" w:sz="4" w:space="0" w:color="auto"/>
              <w:left w:val="single" w:sz="4" w:space="0" w:color="auto"/>
              <w:bottom w:val="single" w:sz="4" w:space="0" w:color="auto"/>
              <w:right w:val="single" w:sz="4" w:space="0" w:color="auto"/>
            </w:tcBorders>
            <w:noWrap/>
            <w:vAlign w:val="center"/>
            <w:hideMark/>
          </w:tcPr>
          <w:p w14:paraId="2AD25CA5"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provedbe Bazensko sportsko- turistički centar Virovitica</w:t>
            </w:r>
          </w:p>
        </w:tc>
        <w:tc>
          <w:tcPr>
            <w:tcW w:w="1225" w:type="dxa"/>
            <w:tcBorders>
              <w:top w:val="single" w:sz="4" w:space="0" w:color="auto"/>
              <w:left w:val="single" w:sz="4" w:space="0" w:color="auto"/>
              <w:bottom w:val="single" w:sz="4" w:space="0" w:color="auto"/>
              <w:right w:val="single" w:sz="4" w:space="0" w:color="auto"/>
            </w:tcBorders>
            <w:vAlign w:val="center"/>
            <w:hideMark/>
          </w:tcPr>
          <w:p w14:paraId="6338E4B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05" w:type="dxa"/>
            <w:tcBorders>
              <w:top w:val="single" w:sz="4" w:space="0" w:color="auto"/>
              <w:left w:val="single" w:sz="4" w:space="0" w:color="auto"/>
              <w:bottom w:val="single" w:sz="4" w:space="0" w:color="auto"/>
              <w:right w:val="single" w:sz="4" w:space="0" w:color="auto"/>
            </w:tcBorders>
            <w:noWrap/>
            <w:vAlign w:val="center"/>
            <w:hideMark/>
          </w:tcPr>
          <w:p w14:paraId="18ABBC0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F58B66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59614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81,11%</w:t>
            </w:r>
          </w:p>
        </w:tc>
      </w:tr>
    </w:tbl>
    <w:p w14:paraId="1EB347F0" w14:textId="77777777" w:rsidR="00884D99" w:rsidRPr="00884D99" w:rsidRDefault="00884D99" w:rsidP="00884D99">
      <w:pPr>
        <w:spacing w:after="0" w:line="240" w:lineRule="auto"/>
        <w:ind w:left="720"/>
        <w:contextualSpacing/>
        <w:jc w:val="both"/>
        <w:rPr>
          <w:rFonts w:ascii="Arial" w:eastAsia="Aptos" w:hAnsi="Arial" w:cs="Arial"/>
          <w:b/>
          <w:color w:val="000000"/>
          <w:sz w:val="22"/>
          <w:szCs w:val="22"/>
        </w:rPr>
      </w:pPr>
    </w:p>
    <w:p w14:paraId="5EDB8B04" w14:textId="77777777" w:rsidR="00884D99" w:rsidRPr="00884D99" w:rsidRDefault="00884D99" w:rsidP="00884D99">
      <w:pPr>
        <w:spacing w:after="0" w:line="240" w:lineRule="auto"/>
        <w:ind w:left="142"/>
        <w:contextualSpacing/>
        <w:jc w:val="both"/>
        <w:rPr>
          <w:rFonts w:ascii="Arial" w:eastAsia="Aptos" w:hAnsi="Arial" w:cs="Arial"/>
          <w:b/>
          <w:color w:val="000000"/>
          <w:sz w:val="22"/>
          <w:szCs w:val="22"/>
        </w:rPr>
      </w:pPr>
    </w:p>
    <w:p w14:paraId="27710793" w14:textId="77777777" w:rsidR="00884D99" w:rsidRPr="00884D99" w:rsidRDefault="00884D99" w:rsidP="00884D99">
      <w:pPr>
        <w:spacing w:after="0" w:line="240" w:lineRule="auto"/>
        <w:ind w:left="720"/>
        <w:contextualSpacing/>
        <w:jc w:val="both"/>
        <w:rPr>
          <w:rFonts w:ascii="Arial" w:eastAsia="Aptos" w:hAnsi="Arial" w:cs="Arial"/>
          <w:b/>
          <w:color w:val="000000"/>
          <w:sz w:val="22"/>
          <w:szCs w:val="22"/>
        </w:rPr>
      </w:pPr>
    </w:p>
    <w:p w14:paraId="363C5431" w14:textId="77777777" w:rsidR="00884D99" w:rsidRPr="00884D99" w:rsidRDefault="00884D99" w:rsidP="00884D99">
      <w:pPr>
        <w:numPr>
          <w:ilvl w:val="0"/>
          <w:numId w:val="3"/>
        </w:numPr>
        <w:spacing w:after="0" w:line="240" w:lineRule="auto"/>
        <w:contextualSpacing/>
        <w:jc w:val="both"/>
        <w:rPr>
          <w:rFonts w:ascii="Arial" w:eastAsia="Aptos" w:hAnsi="Arial" w:cs="Arial"/>
          <w:b/>
          <w:color w:val="000000"/>
          <w:sz w:val="22"/>
          <w:szCs w:val="22"/>
        </w:rPr>
      </w:pPr>
      <w:r w:rsidRPr="00884D99">
        <w:rPr>
          <w:rFonts w:ascii="Arial" w:eastAsia="Aptos" w:hAnsi="Arial" w:cs="Arial"/>
          <w:b/>
          <w:color w:val="000000"/>
          <w:sz w:val="22"/>
          <w:szCs w:val="22"/>
        </w:rPr>
        <w:t>OBRAZLOŽENJE IZVJEŠĆA O GODIŠNJEM IZVRŠENJU</w:t>
      </w:r>
    </w:p>
    <w:p w14:paraId="4376A1B6" w14:textId="77777777" w:rsidR="00884D99" w:rsidRPr="00884D99" w:rsidRDefault="00884D99" w:rsidP="00884D99">
      <w:pPr>
        <w:spacing w:after="0" w:line="252" w:lineRule="auto"/>
        <w:ind w:left="720"/>
        <w:contextualSpacing/>
        <w:jc w:val="both"/>
        <w:rPr>
          <w:rFonts w:ascii="Arial" w:eastAsia="Aptos" w:hAnsi="Arial" w:cs="Arial"/>
          <w:b/>
          <w:color w:val="000000"/>
          <w:sz w:val="22"/>
          <w:szCs w:val="22"/>
        </w:rPr>
      </w:pPr>
      <w:r w:rsidRPr="00884D99">
        <w:rPr>
          <w:rFonts w:ascii="Arial" w:eastAsia="Aptos" w:hAnsi="Arial" w:cs="Arial"/>
          <w:b/>
          <w:color w:val="000000"/>
          <w:sz w:val="22"/>
          <w:szCs w:val="22"/>
        </w:rPr>
        <w:t>UNUTAR GLAVE 00603 Mjesna samouprava</w:t>
      </w:r>
    </w:p>
    <w:p w14:paraId="392688A7" w14:textId="77777777" w:rsidR="00884D99" w:rsidRPr="00884D99" w:rsidRDefault="00884D99" w:rsidP="00884D99">
      <w:pPr>
        <w:spacing w:line="252" w:lineRule="auto"/>
        <w:jc w:val="both"/>
        <w:rPr>
          <w:rFonts w:ascii="Arial" w:eastAsia="Aptos" w:hAnsi="Arial" w:cs="Arial"/>
          <w:b/>
          <w:color w:val="000000"/>
          <w:sz w:val="22"/>
          <w:szCs w:val="22"/>
        </w:rPr>
      </w:pPr>
    </w:p>
    <w:tbl>
      <w:tblPr>
        <w:tblW w:w="93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330"/>
      </w:tblGrid>
      <w:tr w:rsidR="00884D99" w:rsidRPr="00884D99" w14:paraId="5E4791DE" w14:textId="77777777" w:rsidTr="000E1DF4">
        <w:trPr>
          <w:trHeight w:val="26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165537BA"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 xml:space="preserve">PROGRAM 1007 Redovna djelatnost Mjesne samouprave </w:t>
            </w:r>
          </w:p>
        </w:tc>
      </w:tr>
      <w:tr w:rsidR="00884D99" w:rsidRPr="00884D99" w14:paraId="5EDD08B8" w14:textId="77777777" w:rsidTr="000E1DF4">
        <w:trPr>
          <w:trHeight w:val="576"/>
          <w:jc w:val="center"/>
        </w:trPr>
        <w:tc>
          <w:tcPr>
            <w:tcW w:w="9333" w:type="dxa"/>
            <w:tcBorders>
              <w:top w:val="single" w:sz="18" w:space="0" w:color="auto"/>
              <w:left w:val="single" w:sz="18" w:space="0" w:color="auto"/>
              <w:bottom w:val="single" w:sz="18" w:space="0" w:color="auto"/>
              <w:right w:val="single" w:sz="18" w:space="0" w:color="auto"/>
            </w:tcBorders>
            <w:noWrap/>
            <w:hideMark/>
          </w:tcPr>
          <w:p w14:paraId="7AB3CD6F"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b/>
                <w:color w:val="000000"/>
                <w:sz w:val="22"/>
                <w:szCs w:val="22"/>
              </w:rPr>
              <w:t>Opis programa</w:t>
            </w:r>
            <w:r w:rsidRPr="00884D99">
              <w:rPr>
                <w:rFonts w:ascii="Arial" w:eastAsia="Aptos" w:hAnsi="Arial" w:cs="Arial"/>
                <w:color w:val="000000"/>
                <w:sz w:val="22"/>
                <w:szCs w:val="22"/>
              </w:rPr>
              <w:t xml:space="preserve">: Unutar Programa nalaze se aktivnosti Redovna djelatnost, Nabava nefinancijske imovine i Tekući projekt: Održavanje objekata mjesne samouprave, u sklopu kojih </w:t>
            </w:r>
            <w:r w:rsidRPr="00884D99">
              <w:rPr>
                <w:rFonts w:ascii="Arial" w:eastAsia="Aptos" w:hAnsi="Arial" w:cs="Arial"/>
                <w:color w:val="000000"/>
                <w:sz w:val="22"/>
                <w:szCs w:val="22"/>
              </w:rPr>
              <w:lastRenderedPageBreak/>
              <w:t>su predviđeni troškovi potrebni za normalno funkcioniranje rada mjesne samouprave u vlastitim objektima mjesnim domovima.</w:t>
            </w:r>
          </w:p>
        </w:tc>
      </w:tr>
    </w:tbl>
    <w:p w14:paraId="60A45C2D" w14:textId="77777777" w:rsidR="00884D99" w:rsidRPr="00884D99" w:rsidRDefault="00884D99" w:rsidP="00884D99">
      <w:pPr>
        <w:spacing w:line="252" w:lineRule="auto"/>
        <w:jc w:val="both"/>
        <w:rPr>
          <w:rFonts w:ascii="Arial" w:eastAsia="Aptos" w:hAnsi="Arial" w:cs="Arial"/>
          <w:color w:val="000000"/>
          <w:sz w:val="22"/>
          <w:szCs w:val="22"/>
        </w:rPr>
      </w:pPr>
    </w:p>
    <w:p w14:paraId="1C710251"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Pregled izvršenja financijskih sredstava po aktivnostima unutar programa: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016"/>
        <w:gridCol w:w="2016"/>
        <w:gridCol w:w="1638"/>
      </w:tblGrid>
      <w:tr w:rsidR="00884D99" w:rsidRPr="00884D99" w14:paraId="02F87245" w14:textId="77777777" w:rsidTr="000E1DF4">
        <w:trPr>
          <w:trHeight w:val="564"/>
          <w:jc w:val="center"/>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36729A5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Naziv aktivnosti</w:t>
            </w:r>
          </w:p>
        </w:tc>
        <w:tc>
          <w:tcPr>
            <w:tcW w:w="2016" w:type="dxa"/>
            <w:tcBorders>
              <w:top w:val="single" w:sz="4" w:space="0" w:color="auto"/>
              <w:left w:val="single" w:sz="4" w:space="0" w:color="auto"/>
              <w:bottom w:val="single" w:sz="4" w:space="0" w:color="auto"/>
              <w:right w:val="single" w:sz="4" w:space="0" w:color="auto"/>
            </w:tcBorders>
            <w:vAlign w:val="center"/>
            <w:hideMark/>
          </w:tcPr>
          <w:p w14:paraId="6597EF4B"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Tekući plan</w:t>
            </w:r>
          </w:p>
          <w:p w14:paraId="10C3FB79"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2025.</w:t>
            </w:r>
          </w:p>
        </w:tc>
        <w:tc>
          <w:tcPr>
            <w:tcW w:w="2016" w:type="dxa"/>
            <w:tcBorders>
              <w:top w:val="single" w:sz="4" w:space="0" w:color="auto"/>
              <w:left w:val="single" w:sz="4" w:space="0" w:color="auto"/>
              <w:bottom w:val="single" w:sz="4" w:space="0" w:color="auto"/>
              <w:right w:val="single" w:sz="4" w:space="0" w:color="auto"/>
            </w:tcBorders>
            <w:vAlign w:val="center"/>
            <w:hideMark/>
          </w:tcPr>
          <w:p w14:paraId="499301A9"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Izvršenje za</w:t>
            </w:r>
          </w:p>
          <w:p w14:paraId="27B38CC8" w14:textId="529F7C08"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I-XII</w:t>
            </w:r>
            <w:r w:rsidR="00B94326">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E2CAD13"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Indeks (%)</w:t>
            </w:r>
          </w:p>
        </w:tc>
      </w:tr>
      <w:tr w:rsidR="00884D99" w:rsidRPr="00884D99" w14:paraId="73D8FC25"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hideMark/>
          </w:tcPr>
          <w:p w14:paraId="104475AB"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A100001 Redovna djelatnost Mjesne samouprave</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D62E83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63.900,00</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4673F860"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64.361,07</w:t>
            </w:r>
          </w:p>
        </w:tc>
        <w:tc>
          <w:tcPr>
            <w:tcW w:w="1638" w:type="dxa"/>
            <w:tcBorders>
              <w:top w:val="single" w:sz="4" w:space="0" w:color="auto"/>
              <w:left w:val="single" w:sz="4" w:space="0" w:color="auto"/>
              <w:bottom w:val="single" w:sz="4" w:space="0" w:color="auto"/>
              <w:right w:val="single" w:sz="4" w:space="0" w:color="auto"/>
            </w:tcBorders>
            <w:vAlign w:val="bottom"/>
            <w:hideMark/>
          </w:tcPr>
          <w:p w14:paraId="6A0C45A7"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100,72</w:t>
            </w:r>
          </w:p>
        </w:tc>
      </w:tr>
      <w:tr w:rsidR="00884D99" w:rsidRPr="00884D99" w14:paraId="3FA41F12" w14:textId="77777777" w:rsidTr="000E1DF4">
        <w:trPr>
          <w:trHeight w:val="262"/>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64E0788"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A100002 Nabava nefinancijske imovine</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A83E26B"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228.025,00</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091FFEF"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224.200,18</w:t>
            </w:r>
          </w:p>
        </w:tc>
        <w:tc>
          <w:tcPr>
            <w:tcW w:w="1638" w:type="dxa"/>
            <w:tcBorders>
              <w:top w:val="single" w:sz="4" w:space="0" w:color="auto"/>
              <w:left w:val="single" w:sz="4" w:space="0" w:color="auto"/>
              <w:bottom w:val="single" w:sz="4" w:space="0" w:color="auto"/>
              <w:right w:val="single" w:sz="4" w:space="0" w:color="auto"/>
            </w:tcBorders>
            <w:vAlign w:val="bottom"/>
            <w:hideMark/>
          </w:tcPr>
          <w:p w14:paraId="4C143E3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98,32</w:t>
            </w:r>
          </w:p>
        </w:tc>
      </w:tr>
      <w:tr w:rsidR="00884D99" w:rsidRPr="00884D99" w14:paraId="5F883505" w14:textId="77777777" w:rsidTr="000E1DF4">
        <w:trPr>
          <w:trHeight w:val="282"/>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1648D3E0" w14:textId="77777777" w:rsidR="00884D99" w:rsidRPr="00884D99" w:rsidRDefault="00884D99" w:rsidP="00884D99">
            <w:pPr>
              <w:spacing w:line="252" w:lineRule="auto"/>
              <w:rPr>
                <w:rFonts w:ascii="Arial" w:eastAsia="Aptos" w:hAnsi="Arial" w:cs="Arial"/>
                <w:color w:val="000000"/>
                <w:sz w:val="22"/>
                <w:szCs w:val="22"/>
              </w:rPr>
            </w:pPr>
            <w:r w:rsidRPr="00884D99">
              <w:rPr>
                <w:rFonts w:ascii="Arial" w:eastAsia="Aptos" w:hAnsi="Arial" w:cs="Arial"/>
                <w:color w:val="000000"/>
                <w:sz w:val="22"/>
                <w:szCs w:val="22"/>
              </w:rPr>
              <w:t>T100001 Održavanje objekata Mjesne samouprave</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2F50628"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134.450,00</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CF9CE7A" w14:textId="77777777" w:rsidR="00884D99" w:rsidRPr="00884D99" w:rsidRDefault="00884D99" w:rsidP="00884D99">
            <w:pPr>
              <w:spacing w:line="252" w:lineRule="auto"/>
              <w:jc w:val="right"/>
              <w:rPr>
                <w:rFonts w:ascii="Arial" w:eastAsia="Aptos" w:hAnsi="Arial" w:cs="Arial"/>
                <w:color w:val="000000"/>
                <w:sz w:val="22"/>
                <w:szCs w:val="22"/>
              </w:rPr>
            </w:pPr>
            <w:r w:rsidRPr="00884D99">
              <w:rPr>
                <w:rFonts w:ascii="Arial" w:eastAsia="Calibri" w:hAnsi="Arial" w:cs="Arial"/>
                <w:color w:val="000000"/>
                <w:sz w:val="20"/>
                <w:szCs w:val="20"/>
              </w:rPr>
              <w:t>118.250,95</w:t>
            </w:r>
          </w:p>
        </w:tc>
        <w:tc>
          <w:tcPr>
            <w:tcW w:w="1638" w:type="dxa"/>
            <w:tcBorders>
              <w:top w:val="single" w:sz="4" w:space="0" w:color="auto"/>
              <w:left w:val="single" w:sz="4" w:space="0" w:color="auto"/>
              <w:bottom w:val="single" w:sz="4" w:space="0" w:color="auto"/>
              <w:right w:val="single" w:sz="4" w:space="0" w:color="auto"/>
            </w:tcBorders>
            <w:vAlign w:val="bottom"/>
            <w:hideMark/>
          </w:tcPr>
          <w:p w14:paraId="6672DCA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Calibri" w:hAnsi="Arial" w:cs="Arial"/>
                <w:sz w:val="20"/>
                <w:szCs w:val="20"/>
              </w:rPr>
              <w:t>87,95</w:t>
            </w:r>
          </w:p>
        </w:tc>
      </w:tr>
      <w:tr w:rsidR="00884D99" w:rsidRPr="00884D99" w14:paraId="44553EDD" w14:textId="77777777" w:rsidTr="000E1DF4">
        <w:trPr>
          <w:trHeight w:val="254"/>
          <w:jc w:val="center"/>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0766F87B"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UKUPNO PROGRAM</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4573D3C"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426.375,00</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1D4E343" w14:textId="77777777" w:rsidR="00884D99" w:rsidRPr="00884D99" w:rsidRDefault="00884D99" w:rsidP="00884D99">
            <w:pPr>
              <w:spacing w:line="252" w:lineRule="auto"/>
              <w:jc w:val="right"/>
              <w:rPr>
                <w:rFonts w:ascii="Arial" w:eastAsia="Aptos" w:hAnsi="Arial" w:cs="Arial"/>
                <w:b/>
                <w:bCs/>
                <w:color w:val="000000"/>
                <w:sz w:val="22"/>
                <w:szCs w:val="22"/>
              </w:rPr>
            </w:pPr>
            <w:r w:rsidRPr="00884D99">
              <w:rPr>
                <w:rFonts w:ascii="Arial" w:eastAsia="Calibri" w:hAnsi="Arial" w:cs="Arial"/>
                <w:b/>
                <w:bCs/>
                <w:color w:val="000000"/>
                <w:sz w:val="20"/>
                <w:szCs w:val="20"/>
              </w:rPr>
              <w:t>406.812,20</w:t>
            </w:r>
          </w:p>
        </w:tc>
        <w:tc>
          <w:tcPr>
            <w:tcW w:w="1638" w:type="dxa"/>
            <w:tcBorders>
              <w:top w:val="single" w:sz="4" w:space="0" w:color="auto"/>
              <w:left w:val="single" w:sz="4" w:space="0" w:color="auto"/>
              <w:bottom w:val="single" w:sz="4" w:space="0" w:color="auto"/>
              <w:right w:val="single" w:sz="4" w:space="0" w:color="auto"/>
            </w:tcBorders>
            <w:vAlign w:val="bottom"/>
            <w:hideMark/>
          </w:tcPr>
          <w:p w14:paraId="0F1F719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Calibri" w:hAnsi="Arial" w:cs="Arial"/>
                <w:b/>
                <w:bCs/>
                <w:sz w:val="20"/>
                <w:szCs w:val="20"/>
              </w:rPr>
              <w:t>95,41</w:t>
            </w:r>
          </w:p>
        </w:tc>
      </w:tr>
    </w:tbl>
    <w:p w14:paraId="1559870B" w14:textId="77777777" w:rsidR="00884D99" w:rsidRDefault="00884D99" w:rsidP="00884D99">
      <w:pPr>
        <w:spacing w:line="252" w:lineRule="auto"/>
        <w:jc w:val="both"/>
        <w:rPr>
          <w:rFonts w:ascii="Arial" w:eastAsia="Aptos" w:hAnsi="Arial" w:cs="Arial"/>
          <w:b/>
          <w:color w:val="000000"/>
          <w:sz w:val="22"/>
          <w:szCs w:val="22"/>
        </w:rPr>
      </w:pPr>
    </w:p>
    <w:p w14:paraId="49717551" w14:textId="77777777" w:rsidR="000A7F58" w:rsidRPr="00884D99" w:rsidRDefault="000A7F58" w:rsidP="00884D99">
      <w:pPr>
        <w:spacing w:line="252" w:lineRule="auto"/>
        <w:jc w:val="both"/>
        <w:rPr>
          <w:rFonts w:ascii="Arial" w:eastAsia="Aptos" w:hAnsi="Arial" w:cs="Arial"/>
          <w:b/>
          <w:color w:val="000000"/>
          <w:sz w:val="22"/>
          <w:szCs w:val="22"/>
        </w:rPr>
      </w:pPr>
    </w:p>
    <w:p w14:paraId="27D16CFD" w14:textId="413683B0"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Obrazloženje izvršenja za svaku aktivnost/projekt:</w:t>
      </w:r>
    </w:p>
    <w:tbl>
      <w:tblPr>
        <w:tblW w:w="10530" w:type="dxa"/>
        <w:tblInd w:w="-5" w:type="dxa"/>
        <w:tblLayout w:type="fixed"/>
        <w:tblLook w:val="04A0" w:firstRow="1" w:lastRow="0" w:firstColumn="1" w:lastColumn="0" w:noHBand="0" w:noVBand="1"/>
      </w:tblPr>
      <w:tblGrid>
        <w:gridCol w:w="10063"/>
        <w:gridCol w:w="467"/>
      </w:tblGrid>
      <w:tr w:rsidR="00884D99" w:rsidRPr="00884D99" w14:paraId="78E743BB" w14:textId="77777777" w:rsidTr="000A7F58">
        <w:trPr>
          <w:gridAfter w:val="1"/>
          <w:wAfter w:w="467" w:type="dxa"/>
          <w:trHeight w:val="300"/>
        </w:trPr>
        <w:tc>
          <w:tcPr>
            <w:tcW w:w="10063" w:type="dxa"/>
            <w:tcBorders>
              <w:top w:val="single" w:sz="4" w:space="0" w:color="auto"/>
              <w:left w:val="single" w:sz="4" w:space="0" w:color="auto"/>
              <w:bottom w:val="single" w:sz="4" w:space="0" w:color="auto"/>
              <w:right w:val="single" w:sz="4" w:space="0" w:color="auto"/>
            </w:tcBorders>
            <w:vAlign w:val="center"/>
            <w:hideMark/>
          </w:tcPr>
          <w:p w14:paraId="284EFA5B"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Redovna djelatnost Mjesne samouprave</w:t>
            </w:r>
          </w:p>
        </w:tc>
      </w:tr>
      <w:tr w:rsidR="00884D99" w:rsidRPr="00884D99" w14:paraId="354FABD4" w14:textId="77777777" w:rsidTr="000A7F58">
        <w:trPr>
          <w:gridAfter w:val="1"/>
          <w:wAfter w:w="467" w:type="dxa"/>
          <w:trHeight w:val="509"/>
        </w:trPr>
        <w:tc>
          <w:tcPr>
            <w:tcW w:w="10063" w:type="dxa"/>
            <w:vMerge w:val="restart"/>
            <w:tcBorders>
              <w:top w:val="single" w:sz="4" w:space="0" w:color="auto"/>
              <w:left w:val="single" w:sz="4" w:space="0" w:color="auto"/>
              <w:bottom w:val="single" w:sz="4" w:space="0" w:color="auto"/>
              <w:right w:val="single" w:sz="4" w:space="0" w:color="auto"/>
            </w:tcBorders>
            <w:vAlign w:val="center"/>
            <w:hideMark/>
          </w:tcPr>
          <w:p w14:paraId="5B1E527F" w14:textId="77777777" w:rsidR="00884D99" w:rsidRPr="00884D99" w:rsidRDefault="00884D99" w:rsidP="000A7F58">
            <w:pPr>
              <w:spacing w:line="252" w:lineRule="auto"/>
              <w:ind w:left="313" w:hanging="313"/>
              <w:jc w:val="both"/>
              <w:rPr>
                <w:rFonts w:ascii="Arial" w:eastAsia="Aptos" w:hAnsi="Arial" w:cs="Arial"/>
                <w:color w:val="000000"/>
                <w:sz w:val="22"/>
                <w:szCs w:val="22"/>
              </w:rPr>
            </w:pPr>
            <w:r w:rsidRPr="00884D99">
              <w:rPr>
                <w:rFonts w:ascii="Arial" w:eastAsia="Aptos" w:hAnsi="Arial" w:cs="Arial"/>
                <w:color w:val="000000"/>
                <w:sz w:val="22"/>
                <w:szCs w:val="22"/>
              </w:rPr>
              <w:t>Aktivnost Redovne djelatnosti Mjesne samouprave odnosi se na podmirenje troškova i obveza zbog funkcioniranja rada mjesnog odbora u vlastitim objektima, te u svrhu nabave sitnog inventara i usluga održavanja opreme u domovima. Izvršenje ove aktivnosti ovisi o stvarnim potrebama, te je isto realizirano u manjem obimu od predviđenoga planom proračuna.</w:t>
            </w:r>
          </w:p>
        </w:tc>
      </w:tr>
      <w:tr w:rsidR="00884D99" w:rsidRPr="00884D99" w14:paraId="0F8C4715" w14:textId="77777777" w:rsidTr="000A7F58">
        <w:trPr>
          <w:trHeight w:val="464"/>
        </w:trPr>
        <w:tc>
          <w:tcPr>
            <w:tcW w:w="10063" w:type="dxa"/>
            <w:vMerge/>
            <w:tcBorders>
              <w:top w:val="single" w:sz="4" w:space="0" w:color="auto"/>
              <w:left w:val="single" w:sz="4" w:space="0" w:color="auto"/>
              <w:bottom w:val="single" w:sz="4" w:space="0" w:color="auto"/>
              <w:right w:val="single" w:sz="4" w:space="0" w:color="auto"/>
            </w:tcBorders>
            <w:vAlign w:val="center"/>
            <w:hideMark/>
          </w:tcPr>
          <w:p w14:paraId="4C7FA7C0" w14:textId="77777777" w:rsidR="00884D99" w:rsidRPr="00884D99" w:rsidRDefault="00884D99" w:rsidP="00884D99">
            <w:pPr>
              <w:spacing w:after="0" w:line="276" w:lineRule="auto"/>
              <w:rPr>
                <w:rFonts w:ascii="Arial" w:eastAsia="Aptos" w:hAnsi="Arial" w:cs="Arial"/>
                <w:color w:val="000000"/>
                <w:sz w:val="22"/>
                <w:szCs w:val="22"/>
              </w:rPr>
            </w:pPr>
          </w:p>
        </w:tc>
        <w:tc>
          <w:tcPr>
            <w:tcW w:w="467" w:type="dxa"/>
            <w:vAlign w:val="center"/>
            <w:hideMark/>
          </w:tcPr>
          <w:p w14:paraId="58535261" w14:textId="77777777" w:rsidR="00884D99" w:rsidRPr="00884D99" w:rsidRDefault="00884D99" w:rsidP="00884D99">
            <w:pPr>
              <w:spacing w:line="276" w:lineRule="auto"/>
              <w:rPr>
                <w:rFonts w:ascii="Aptos" w:eastAsia="Aptos" w:hAnsi="Aptos" w:cs="Times New Roman"/>
              </w:rPr>
            </w:pPr>
          </w:p>
        </w:tc>
      </w:tr>
      <w:tr w:rsidR="00884D99" w:rsidRPr="00884D99" w14:paraId="370E735A" w14:textId="77777777" w:rsidTr="000A7F58">
        <w:trPr>
          <w:trHeight w:val="300"/>
        </w:trPr>
        <w:tc>
          <w:tcPr>
            <w:tcW w:w="10063" w:type="dxa"/>
            <w:tcBorders>
              <w:top w:val="single" w:sz="4" w:space="0" w:color="auto"/>
              <w:left w:val="single" w:sz="4" w:space="0" w:color="auto"/>
              <w:bottom w:val="single" w:sz="4" w:space="0" w:color="auto"/>
              <w:right w:val="single" w:sz="4" w:space="0" w:color="auto"/>
            </w:tcBorders>
            <w:vAlign w:val="center"/>
            <w:hideMark/>
          </w:tcPr>
          <w:p w14:paraId="138F9D10"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Nabava nefinancijske imovine</w:t>
            </w:r>
          </w:p>
        </w:tc>
        <w:tc>
          <w:tcPr>
            <w:tcW w:w="467" w:type="dxa"/>
            <w:vAlign w:val="center"/>
            <w:hideMark/>
          </w:tcPr>
          <w:p w14:paraId="07893DA4"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45A824CC" w14:textId="77777777" w:rsidTr="000A7F58">
        <w:trPr>
          <w:trHeight w:val="509"/>
        </w:trPr>
        <w:tc>
          <w:tcPr>
            <w:tcW w:w="10063" w:type="dxa"/>
            <w:vMerge w:val="restart"/>
            <w:tcBorders>
              <w:top w:val="single" w:sz="4" w:space="0" w:color="auto"/>
              <w:left w:val="single" w:sz="4" w:space="0" w:color="auto"/>
              <w:bottom w:val="single" w:sz="4" w:space="0" w:color="auto"/>
              <w:right w:val="single" w:sz="4" w:space="0" w:color="auto"/>
            </w:tcBorders>
            <w:vAlign w:val="center"/>
            <w:hideMark/>
          </w:tcPr>
          <w:p w14:paraId="406C1511"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U sklopu Aktivnosti Nabave nefinancijske imovine planira se oprema za održavanje, uređaja, materijala i dijelova za tekuće i investicijsko održavanje opreme te ostale usluge tekućeg i investicijskog održavanja, eventualna potreba za obnovom pojedinog komada namještaja ili opreme za grijanje ili hlađenje, te nabava kosilica i dijelova za postojeće kosilice. Izvršenje ove aktivnosti ovisi o stvarnim potrebama, te je isto realizirano u manjem obimu od predviđenoga planom proračuna.</w:t>
            </w:r>
          </w:p>
        </w:tc>
        <w:tc>
          <w:tcPr>
            <w:tcW w:w="467" w:type="dxa"/>
            <w:vAlign w:val="center"/>
            <w:hideMark/>
          </w:tcPr>
          <w:p w14:paraId="0D71110F" w14:textId="77777777" w:rsidR="00884D99" w:rsidRPr="00884D99" w:rsidRDefault="00884D99" w:rsidP="00884D99">
            <w:pPr>
              <w:spacing w:line="276" w:lineRule="auto"/>
              <w:rPr>
                <w:rFonts w:ascii="Arial" w:eastAsia="Aptos" w:hAnsi="Arial" w:cs="Arial"/>
                <w:color w:val="000000"/>
                <w:sz w:val="22"/>
                <w:szCs w:val="22"/>
              </w:rPr>
            </w:pPr>
          </w:p>
        </w:tc>
      </w:tr>
      <w:tr w:rsidR="00884D99" w:rsidRPr="00884D99" w14:paraId="4E1E6069" w14:textId="77777777" w:rsidTr="000A7F58">
        <w:trPr>
          <w:trHeight w:val="509"/>
        </w:trPr>
        <w:tc>
          <w:tcPr>
            <w:tcW w:w="10063" w:type="dxa"/>
            <w:vMerge/>
            <w:tcBorders>
              <w:top w:val="single" w:sz="4" w:space="0" w:color="auto"/>
              <w:left w:val="single" w:sz="4" w:space="0" w:color="auto"/>
              <w:bottom w:val="single" w:sz="4" w:space="0" w:color="auto"/>
              <w:right w:val="single" w:sz="4" w:space="0" w:color="auto"/>
            </w:tcBorders>
            <w:vAlign w:val="center"/>
            <w:hideMark/>
          </w:tcPr>
          <w:p w14:paraId="5E98705D" w14:textId="77777777" w:rsidR="00884D99" w:rsidRPr="00884D99" w:rsidRDefault="00884D99" w:rsidP="00884D99">
            <w:pPr>
              <w:spacing w:after="0" w:line="276" w:lineRule="auto"/>
              <w:rPr>
                <w:rFonts w:ascii="Arial" w:eastAsia="Aptos" w:hAnsi="Arial" w:cs="Arial"/>
                <w:color w:val="000000"/>
                <w:sz w:val="22"/>
                <w:szCs w:val="22"/>
              </w:rPr>
            </w:pPr>
          </w:p>
        </w:tc>
        <w:tc>
          <w:tcPr>
            <w:tcW w:w="467" w:type="dxa"/>
            <w:vAlign w:val="center"/>
            <w:hideMark/>
          </w:tcPr>
          <w:p w14:paraId="191B79DA" w14:textId="77777777" w:rsidR="00884D99" w:rsidRPr="00884D99" w:rsidRDefault="00884D99" w:rsidP="00884D99">
            <w:pPr>
              <w:spacing w:after="0" w:line="276" w:lineRule="auto"/>
              <w:rPr>
                <w:rFonts w:ascii="Aptos" w:eastAsia="Aptos" w:hAnsi="Aptos" w:cs="Times New Roman"/>
                <w:kern w:val="0"/>
                <w:sz w:val="20"/>
                <w:szCs w:val="20"/>
                <w:lang w:eastAsia="hr-HR"/>
                <w14:ligatures w14:val="none"/>
              </w:rPr>
            </w:pPr>
          </w:p>
        </w:tc>
      </w:tr>
      <w:tr w:rsidR="00884D99" w:rsidRPr="00884D99" w14:paraId="45948081" w14:textId="77777777" w:rsidTr="000A7F58">
        <w:trPr>
          <w:trHeight w:val="300"/>
        </w:trPr>
        <w:tc>
          <w:tcPr>
            <w:tcW w:w="10063" w:type="dxa"/>
            <w:tcBorders>
              <w:top w:val="single" w:sz="4" w:space="0" w:color="auto"/>
              <w:left w:val="single" w:sz="4" w:space="0" w:color="auto"/>
              <w:bottom w:val="single" w:sz="4" w:space="0" w:color="auto"/>
              <w:right w:val="single" w:sz="4" w:space="0" w:color="auto"/>
            </w:tcBorders>
            <w:vAlign w:val="center"/>
            <w:hideMark/>
          </w:tcPr>
          <w:p w14:paraId="7E65692B"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objekata Mjesne samouprave</w:t>
            </w:r>
          </w:p>
        </w:tc>
        <w:tc>
          <w:tcPr>
            <w:tcW w:w="467" w:type="dxa"/>
            <w:vAlign w:val="center"/>
            <w:hideMark/>
          </w:tcPr>
          <w:p w14:paraId="13808C56" w14:textId="77777777" w:rsidR="00884D99" w:rsidRPr="00884D99" w:rsidRDefault="00884D99" w:rsidP="00884D99">
            <w:pPr>
              <w:spacing w:line="276" w:lineRule="auto"/>
              <w:rPr>
                <w:rFonts w:ascii="Arial" w:eastAsia="Aptos" w:hAnsi="Arial" w:cs="Arial"/>
                <w:b/>
                <w:bCs/>
                <w:color w:val="000000"/>
                <w:sz w:val="22"/>
                <w:szCs w:val="22"/>
              </w:rPr>
            </w:pPr>
          </w:p>
        </w:tc>
      </w:tr>
      <w:tr w:rsidR="00884D99" w:rsidRPr="00884D99" w14:paraId="3834DE94" w14:textId="77777777" w:rsidTr="000A7F58">
        <w:trPr>
          <w:trHeight w:val="509"/>
        </w:trPr>
        <w:tc>
          <w:tcPr>
            <w:tcW w:w="10063" w:type="dxa"/>
            <w:vMerge w:val="restart"/>
            <w:tcBorders>
              <w:top w:val="single" w:sz="4" w:space="0" w:color="auto"/>
              <w:left w:val="single" w:sz="4" w:space="0" w:color="auto"/>
              <w:bottom w:val="single" w:sz="4" w:space="0" w:color="auto"/>
              <w:right w:val="single" w:sz="4" w:space="0" w:color="auto"/>
            </w:tcBorders>
            <w:vAlign w:val="center"/>
            <w:hideMark/>
          </w:tcPr>
          <w:p w14:paraId="6D12B6B8" w14:textId="77777777" w:rsidR="00884D99" w:rsidRPr="00884D99" w:rsidRDefault="00884D99" w:rsidP="00884D99">
            <w:pPr>
              <w:spacing w:line="252" w:lineRule="auto"/>
              <w:jc w:val="both"/>
              <w:rPr>
                <w:rFonts w:ascii="Arial" w:eastAsia="Aptos" w:hAnsi="Arial" w:cs="Arial"/>
                <w:color w:val="000000"/>
                <w:sz w:val="22"/>
                <w:szCs w:val="22"/>
              </w:rPr>
            </w:pPr>
            <w:r w:rsidRPr="00884D99">
              <w:rPr>
                <w:rFonts w:ascii="Arial" w:eastAsia="Aptos" w:hAnsi="Arial" w:cs="Arial"/>
                <w:color w:val="000000"/>
                <w:sz w:val="22"/>
                <w:szCs w:val="22"/>
              </w:rPr>
              <w:t>Sukladno korištenju Mjesnih domova isti se održavaju u funkcionalnom stanju redovnim održavanjem u smislu tekućeg i investicijskog održavanja na očuvanju građevinskih konstruktivnih dijelova te poboljšanju energetske učinkovitosti objekata. Izvršenje ove aktivnosti ovisi o stvarnim potrebama, te je isto realizirano u manjem obimu od predviđenoga planom proračuna.</w:t>
            </w:r>
          </w:p>
        </w:tc>
        <w:tc>
          <w:tcPr>
            <w:tcW w:w="467" w:type="dxa"/>
            <w:vAlign w:val="center"/>
            <w:hideMark/>
          </w:tcPr>
          <w:p w14:paraId="01F8933B" w14:textId="77777777" w:rsidR="00884D99" w:rsidRPr="00884D99" w:rsidRDefault="00884D99" w:rsidP="00884D99">
            <w:pPr>
              <w:spacing w:line="276" w:lineRule="auto"/>
              <w:rPr>
                <w:rFonts w:ascii="Arial" w:eastAsia="Aptos" w:hAnsi="Arial" w:cs="Arial"/>
                <w:color w:val="000000"/>
                <w:sz w:val="22"/>
                <w:szCs w:val="22"/>
              </w:rPr>
            </w:pPr>
          </w:p>
        </w:tc>
      </w:tr>
      <w:tr w:rsidR="00884D99" w:rsidRPr="00884D99" w14:paraId="4BC8A122" w14:textId="77777777" w:rsidTr="000A7F58">
        <w:trPr>
          <w:trHeight w:val="509"/>
        </w:trPr>
        <w:tc>
          <w:tcPr>
            <w:tcW w:w="10063" w:type="dxa"/>
            <w:vMerge/>
            <w:tcBorders>
              <w:top w:val="single" w:sz="4" w:space="0" w:color="auto"/>
              <w:left w:val="single" w:sz="4" w:space="0" w:color="auto"/>
              <w:bottom w:val="single" w:sz="4" w:space="0" w:color="auto"/>
              <w:right w:val="single" w:sz="4" w:space="0" w:color="auto"/>
            </w:tcBorders>
            <w:vAlign w:val="center"/>
            <w:hideMark/>
          </w:tcPr>
          <w:p w14:paraId="5F4BAAAF" w14:textId="77777777" w:rsidR="00884D99" w:rsidRPr="00884D99" w:rsidRDefault="00884D99" w:rsidP="00884D99">
            <w:pPr>
              <w:spacing w:after="0" w:line="276" w:lineRule="auto"/>
              <w:rPr>
                <w:rFonts w:ascii="Arial" w:eastAsia="Aptos" w:hAnsi="Arial" w:cs="Arial"/>
                <w:color w:val="000000"/>
                <w:sz w:val="22"/>
                <w:szCs w:val="22"/>
              </w:rPr>
            </w:pPr>
          </w:p>
        </w:tc>
        <w:tc>
          <w:tcPr>
            <w:tcW w:w="467" w:type="dxa"/>
            <w:vAlign w:val="center"/>
            <w:hideMark/>
          </w:tcPr>
          <w:p w14:paraId="74DFE106" w14:textId="77777777" w:rsidR="00884D99" w:rsidRPr="00884D99" w:rsidRDefault="00884D99" w:rsidP="00884D99">
            <w:pPr>
              <w:spacing w:after="0" w:line="276" w:lineRule="auto"/>
              <w:rPr>
                <w:rFonts w:ascii="Aptos" w:eastAsia="Aptos" w:hAnsi="Aptos" w:cs="Times New Roman"/>
                <w:kern w:val="0"/>
                <w:sz w:val="20"/>
                <w:szCs w:val="20"/>
                <w:lang w:eastAsia="hr-HR"/>
                <w14:ligatures w14:val="none"/>
              </w:rPr>
            </w:pPr>
          </w:p>
        </w:tc>
      </w:tr>
    </w:tbl>
    <w:p w14:paraId="6ADA7C3A" w14:textId="77777777" w:rsidR="00884D99" w:rsidRPr="00884D99" w:rsidRDefault="00884D99" w:rsidP="00884D99">
      <w:pPr>
        <w:spacing w:line="252" w:lineRule="auto"/>
        <w:ind w:firstLine="708"/>
        <w:jc w:val="both"/>
        <w:rPr>
          <w:rFonts w:ascii="Arial" w:eastAsia="Aptos" w:hAnsi="Arial" w:cs="Arial"/>
          <w:b/>
          <w:color w:val="000000"/>
          <w:sz w:val="22"/>
          <w:szCs w:val="22"/>
        </w:rPr>
      </w:pPr>
    </w:p>
    <w:p w14:paraId="5ADCA5F8" w14:textId="77777777" w:rsidR="00884D99" w:rsidRPr="00884D99" w:rsidRDefault="00884D99" w:rsidP="00884D99">
      <w:pPr>
        <w:spacing w:line="252" w:lineRule="auto"/>
        <w:jc w:val="both"/>
        <w:rPr>
          <w:rFonts w:ascii="Arial" w:eastAsia="Aptos" w:hAnsi="Arial" w:cs="Arial"/>
          <w:b/>
          <w:color w:val="000000"/>
          <w:sz w:val="22"/>
          <w:szCs w:val="22"/>
        </w:rPr>
      </w:pPr>
      <w:r w:rsidRPr="00884D99">
        <w:rPr>
          <w:rFonts w:ascii="Arial" w:eastAsia="Aptos" w:hAnsi="Arial" w:cs="Arial"/>
          <w:b/>
          <w:color w:val="000000"/>
          <w:sz w:val="22"/>
          <w:szCs w:val="22"/>
        </w:rPr>
        <w:t>Ostvarenje rezultata:</w:t>
      </w:r>
    </w:p>
    <w:tbl>
      <w:tblPr>
        <w:tblW w:w="9495" w:type="dxa"/>
        <w:jc w:val="center"/>
        <w:tblLayout w:type="fixed"/>
        <w:tblLook w:val="04A0" w:firstRow="1" w:lastRow="0" w:firstColumn="1" w:lastColumn="0" w:noHBand="0" w:noVBand="1"/>
      </w:tblPr>
      <w:tblGrid>
        <w:gridCol w:w="2264"/>
        <w:gridCol w:w="1701"/>
        <w:gridCol w:w="1225"/>
        <w:gridCol w:w="1327"/>
        <w:gridCol w:w="1276"/>
        <w:gridCol w:w="1702"/>
      </w:tblGrid>
      <w:tr w:rsidR="00884D99" w:rsidRPr="00884D99" w14:paraId="5832E8F0" w14:textId="77777777" w:rsidTr="00B94326">
        <w:trPr>
          <w:trHeight w:val="1085"/>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5DD80052"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Pokazatelj</w:t>
            </w:r>
          </w:p>
          <w:p w14:paraId="429132D7"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rezultata</w:t>
            </w:r>
          </w:p>
        </w:tc>
        <w:tc>
          <w:tcPr>
            <w:tcW w:w="1700" w:type="dxa"/>
            <w:tcBorders>
              <w:top w:val="single" w:sz="4" w:space="0" w:color="auto"/>
              <w:left w:val="nil"/>
              <w:bottom w:val="single" w:sz="4" w:space="0" w:color="auto"/>
              <w:right w:val="single" w:sz="4" w:space="0" w:color="auto"/>
            </w:tcBorders>
            <w:noWrap/>
            <w:vAlign w:val="center"/>
            <w:hideMark/>
          </w:tcPr>
          <w:p w14:paraId="57582EE8"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Definicija pokazatelja</w:t>
            </w:r>
          </w:p>
        </w:tc>
        <w:tc>
          <w:tcPr>
            <w:tcW w:w="1225" w:type="dxa"/>
            <w:tcBorders>
              <w:top w:val="single" w:sz="4" w:space="0" w:color="auto"/>
              <w:left w:val="nil"/>
              <w:bottom w:val="single" w:sz="4" w:space="0" w:color="auto"/>
              <w:right w:val="single" w:sz="4" w:space="0" w:color="auto"/>
            </w:tcBorders>
            <w:vAlign w:val="center"/>
            <w:hideMark/>
          </w:tcPr>
          <w:p w14:paraId="6D0C5B16"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Jedinica</w:t>
            </w:r>
          </w:p>
        </w:tc>
        <w:tc>
          <w:tcPr>
            <w:tcW w:w="1327" w:type="dxa"/>
            <w:tcBorders>
              <w:top w:val="single" w:sz="4" w:space="0" w:color="auto"/>
              <w:left w:val="single" w:sz="4" w:space="0" w:color="auto"/>
              <w:bottom w:val="single" w:sz="4" w:space="0" w:color="auto"/>
              <w:right w:val="single" w:sz="4" w:space="0" w:color="auto"/>
            </w:tcBorders>
            <w:vAlign w:val="center"/>
            <w:hideMark/>
          </w:tcPr>
          <w:p w14:paraId="0E0F4EE9"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vAlign w:val="center"/>
            <w:hideMark/>
          </w:tcPr>
          <w:p w14:paraId="7C52F41E" w14:textId="072A3BC8"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Ciljana vrijednost</w:t>
            </w:r>
            <w:r w:rsidR="00B94326">
              <w:rPr>
                <w:rFonts w:ascii="Arial" w:eastAsia="Aptos" w:hAnsi="Arial" w:cs="Arial"/>
                <w:b/>
                <w:bCs/>
                <w:color w:val="000000"/>
                <w:sz w:val="22"/>
                <w:szCs w:val="22"/>
              </w:rPr>
              <w:t xml:space="preserve"> 2025.</w:t>
            </w:r>
          </w:p>
        </w:tc>
        <w:tc>
          <w:tcPr>
            <w:tcW w:w="1700" w:type="dxa"/>
            <w:tcBorders>
              <w:top w:val="single" w:sz="4" w:space="0" w:color="auto"/>
              <w:left w:val="nil"/>
              <w:bottom w:val="single" w:sz="4" w:space="0" w:color="auto"/>
              <w:right w:val="single" w:sz="4" w:space="0" w:color="auto"/>
            </w:tcBorders>
            <w:vAlign w:val="center"/>
            <w:hideMark/>
          </w:tcPr>
          <w:p w14:paraId="156C1AF0"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Ostvarena </w:t>
            </w:r>
          </w:p>
          <w:p w14:paraId="6F521C5C" w14:textId="77777777"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vrijednost      </w:t>
            </w:r>
          </w:p>
          <w:p w14:paraId="3C16F7F3" w14:textId="7A44276B" w:rsidR="00884D99" w:rsidRPr="00884D99" w:rsidRDefault="00884D99" w:rsidP="00884D99">
            <w:pPr>
              <w:spacing w:line="252" w:lineRule="auto"/>
              <w:jc w:val="center"/>
              <w:rPr>
                <w:rFonts w:ascii="Arial" w:eastAsia="Aptos" w:hAnsi="Arial" w:cs="Arial"/>
                <w:b/>
                <w:bCs/>
                <w:color w:val="000000"/>
                <w:sz w:val="22"/>
                <w:szCs w:val="22"/>
              </w:rPr>
            </w:pPr>
            <w:r w:rsidRPr="00884D99">
              <w:rPr>
                <w:rFonts w:ascii="Arial" w:eastAsia="Aptos" w:hAnsi="Arial" w:cs="Arial"/>
                <w:b/>
                <w:bCs/>
                <w:color w:val="000000"/>
                <w:sz w:val="22"/>
                <w:szCs w:val="22"/>
              </w:rPr>
              <w:t xml:space="preserve">   I-XII</w:t>
            </w:r>
            <w:r w:rsidR="00B94326">
              <w:rPr>
                <w:rFonts w:ascii="Arial" w:eastAsia="Aptos" w:hAnsi="Arial" w:cs="Arial"/>
                <w:b/>
                <w:bCs/>
                <w:color w:val="000000"/>
                <w:sz w:val="22"/>
                <w:szCs w:val="22"/>
              </w:rPr>
              <w:t>.</w:t>
            </w:r>
            <w:r w:rsidRPr="00884D99">
              <w:rPr>
                <w:rFonts w:ascii="Arial" w:eastAsia="Aptos" w:hAnsi="Arial" w:cs="Arial"/>
                <w:b/>
                <w:bCs/>
                <w:color w:val="000000"/>
                <w:sz w:val="22"/>
                <w:szCs w:val="22"/>
              </w:rPr>
              <w:t xml:space="preserve"> 2025.</w:t>
            </w:r>
          </w:p>
        </w:tc>
      </w:tr>
      <w:tr w:rsidR="00884D99" w:rsidRPr="00884D99" w14:paraId="282F91CB" w14:textId="77777777" w:rsidTr="000E1DF4">
        <w:trPr>
          <w:trHeight w:val="300"/>
          <w:jc w:val="center"/>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341F19DA"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lastRenderedPageBreak/>
              <w:t>Naziv aktivnosti/projekta u Proračunu: Redovna djelatnost</w:t>
            </w:r>
          </w:p>
        </w:tc>
      </w:tr>
      <w:tr w:rsidR="00884D99" w:rsidRPr="00884D99" w14:paraId="0B24499B" w14:textId="77777777" w:rsidTr="000E1DF4">
        <w:trPr>
          <w:trHeight w:val="822"/>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43F8EB2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Funkcionalnost rada Mjesne samouprave</w:t>
            </w:r>
          </w:p>
        </w:tc>
        <w:tc>
          <w:tcPr>
            <w:tcW w:w="1700" w:type="dxa"/>
            <w:tcBorders>
              <w:top w:val="single" w:sz="4" w:space="0" w:color="auto"/>
              <w:left w:val="nil"/>
              <w:bottom w:val="single" w:sz="4" w:space="0" w:color="auto"/>
              <w:right w:val="single" w:sz="4" w:space="0" w:color="auto"/>
            </w:tcBorders>
            <w:noWrap/>
            <w:vAlign w:val="center"/>
            <w:hideMark/>
          </w:tcPr>
          <w:p w14:paraId="3F62A2F8"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Podmireni svi troškovi</w:t>
            </w:r>
          </w:p>
        </w:tc>
        <w:tc>
          <w:tcPr>
            <w:tcW w:w="1225" w:type="dxa"/>
            <w:tcBorders>
              <w:top w:val="single" w:sz="4" w:space="0" w:color="auto"/>
              <w:left w:val="nil"/>
              <w:bottom w:val="single" w:sz="4" w:space="0" w:color="auto"/>
              <w:right w:val="single" w:sz="4" w:space="0" w:color="auto"/>
            </w:tcBorders>
            <w:vAlign w:val="center"/>
            <w:hideMark/>
          </w:tcPr>
          <w:p w14:paraId="4612CF7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5AAE2474"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single" w:sz="4" w:space="0" w:color="auto"/>
              <w:left w:val="nil"/>
              <w:bottom w:val="single" w:sz="4" w:space="0" w:color="auto"/>
              <w:right w:val="single" w:sz="4" w:space="0" w:color="auto"/>
            </w:tcBorders>
            <w:noWrap/>
            <w:vAlign w:val="center"/>
            <w:hideMark/>
          </w:tcPr>
          <w:p w14:paraId="65B96BA0"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700" w:type="dxa"/>
            <w:tcBorders>
              <w:top w:val="single" w:sz="4" w:space="0" w:color="auto"/>
              <w:left w:val="nil"/>
              <w:bottom w:val="single" w:sz="4" w:space="0" w:color="auto"/>
              <w:right w:val="single" w:sz="4" w:space="0" w:color="auto"/>
            </w:tcBorders>
            <w:vAlign w:val="center"/>
            <w:hideMark/>
          </w:tcPr>
          <w:p w14:paraId="1562D22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4E8306C6" w14:textId="77777777" w:rsidTr="000E1DF4">
        <w:trPr>
          <w:trHeight w:val="300"/>
          <w:jc w:val="center"/>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0A287E54"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Nabava nefinancijske imovine</w:t>
            </w:r>
          </w:p>
        </w:tc>
      </w:tr>
      <w:tr w:rsidR="00884D99" w:rsidRPr="00884D99" w14:paraId="5917C9B3" w14:textId="77777777" w:rsidTr="000E1DF4">
        <w:trPr>
          <w:trHeight w:val="282"/>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13A7C4DB"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Nabavljena nefinancijska imovina</w:t>
            </w:r>
          </w:p>
        </w:tc>
        <w:tc>
          <w:tcPr>
            <w:tcW w:w="1700" w:type="dxa"/>
            <w:tcBorders>
              <w:top w:val="nil"/>
              <w:left w:val="nil"/>
              <w:bottom w:val="single" w:sz="4" w:space="0" w:color="auto"/>
              <w:right w:val="single" w:sz="4" w:space="0" w:color="auto"/>
            </w:tcBorders>
            <w:noWrap/>
            <w:vAlign w:val="center"/>
            <w:hideMark/>
          </w:tcPr>
          <w:p w14:paraId="2637C0C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planirane nabave</w:t>
            </w:r>
          </w:p>
        </w:tc>
        <w:tc>
          <w:tcPr>
            <w:tcW w:w="1225" w:type="dxa"/>
            <w:tcBorders>
              <w:top w:val="nil"/>
              <w:left w:val="nil"/>
              <w:bottom w:val="single" w:sz="4" w:space="0" w:color="auto"/>
              <w:right w:val="single" w:sz="4" w:space="0" w:color="auto"/>
            </w:tcBorders>
            <w:vAlign w:val="center"/>
            <w:hideMark/>
          </w:tcPr>
          <w:p w14:paraId="43EA729F"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143C14AE"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nil"/>
              <w:left w:val="nil"/>
              <w:bottom w:val="single" w:sz="4" w:space="0" w:color="auto"/>
              <w:right w:val="single" w:sz="4" w:space="0" w:color="auto"/>
            </w:tcBorders>
            <w:noWrap/>
            <w:vAlign w:val="center"/>
            <w:hideMark/>
          </w:tcPr>
          <w:p w14:paraId="5FF225A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700" w:type="dxa"/>
            <w:tcBorders>
              <w:top w:val="nil"/>
              <w:left w:val="nil"/>
              <w:bottom w:val="single" w:sz="4" w:space="0" w:color="auto"/>
              <w:right w:val="single" w:sz="4" w:space="0" w:color="auto"/>
            </w:tcBorders>
            <w:vAlign w:val="center"/>
            <w:hideMark/>
          </w:tcPr>
          <w:p w14:paraId="679BA50D"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r w:rsidR="00884D99" w:rsidRPr="00884D99" w14:paraId="576AB539" w14:textId="77777777" w:rsidTr="000E1DF4">
        <w:trPr>
          <w:trHeight w:val="300"/>
          <w:jc w:val="center"/>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00A1BA0A" w14:textId="77777777" w:rsidR="00884D99" w:rsidRPr="00884D99" w:rsidRDefault="00884D99" w:rsidP="00884D99">
            <w:pPr>
              <w:spacing w:line="252" w:lineRule="auto"/>
              <w:jc w:val="both"/>
              <w:rPr>
                <w:rFonts w:ascii="Arial" w:eastAsia="Aptos" w:hAnsi="Arial" w:cs="Arial"/>
                <w:b/>
                <w:bCs/>
                <w:color w:val="000000"/>
                <w:sz w:val="22"/>
                <w:szCs w:val="22"/>
              </w:rPr>
            </w:pPr>
            <w:r w:rsidRPr="00884D99">
              <w:rPr>
                <w:rFonts w:ascii="Arial" w:eastAsia="Aptos" w:hAnsi="Arial" w:cs="Arial"/>
                <w:b/>
                <w:bCs/>
                <w:color w:val="000000"/>
                <w:sz w:val="22"/>
                <w:szCs w:val="22"/>
              </w:rPr>
              <w:t>Naziv aktivnosti/projekta u Proračunu: Održavanje objekata Mjesne samouprave</w:t>
            </w:r>
          </w:p>
        </w:tc>
      </w:tr>
      <w:tr w:rsidR="00884D99" w:rsidRPr="00884D99" w14:paraId="221B3DFD" w14:textId="77777777" w:rsidTr="000E1DF4">
        <w:trPr>
          <w:trHeight w:val="282"/>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33B73043"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Održavani i funkcionalni objekti mjesne samouprave</w:t>
            </w:r>
          </w:p>
        </w:tc>
        <w:tc>
          <w:tcPr>
            <w:tcW w:w="1700" w:type="dxa"/>
            <w:tcBorders>
              <w:top w:val="single" w:sz="4" w:space="0" w:color="auto"/>
              <w:left w:val="nil"/>
              <w:bottom w:val="single" w:sz="4" w:space="0" w:color="auto"/>
              <w:right w:val="single" w:sz="4" w:space="0" w:color="auto"/>
            </w:tcBorders>
            <w:noWrap/>
            <w:vAlign w:val="center"/>
            <w:hideMark/>
          </w:tcPr>
          <w:p w14:paraId="15C3568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Realizacija planiranog održavanja</w:t>
            </w:r>
          </w:p>
        </w:tc>
        <w:tc>
          <w:tcPr>
            <w:tcW w:w="1225" w:type="dxa"/>
            <w:tcBorders>
              <w:top w:val="single" w:sz="4" w:space="0" w:color="auto"/>
              <w:left w:val="nil"/>
              <w:bottom w:val="single" w:sz="4" w:space="0" w:color="auto"/>
              <w:right w:val="single" w:sz="4" w:space="0" w:color="auto"/>
            </w:tcBorders>
            <w:vAlign w:val="center"/>
            <w:hideMark/>
          </w:tcPr>
          <w:p w14:paraId="01DA5661"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 realizacije</w:t>
            </w:r>
          </w:p>
        </w:tc>
        <w:tc>
          <w:tcPr>
            <w:tcW w:w="1327" w:type="dxa"/>
            <w:tcBorders>
              <w:top w:val="single" w:sz="4" w:space="0" w:color="auto"/>
              <w:left w:val="single" w:sz="4" w:space="0" w:color="auto"/>
              <w:bottom w:val="single" w:sz="4" w:space="0" w:color="auto"/>
              <w:right w:val="single" w:sz="4" w:space="0" w:color="auto"/>
            </w:tcBorders>
            <w:noWrap/>
            <w:vAlign w:val="center"/>
            <w:hideMark/>
          </w:tcPr>
          <w:p w14:paraId="30306D9A"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0,00%</w:t>
            </w:r>
          </w:p>
        </w:tc>
        <w:tc>
          <w:tcPr>
            <w:tcW w:w="1276" w:type="dxa"/>
            <w:tcBorders>
              <w:top w:val="single" w:sz="4" w:space="0" w:color="auto"/>
              <w:left w:val="nil"/>
              <w:bottom w:val="single" w:sz="4" w:space="0" w:color="auto"/>
              <w:right w:val="single" w:sz="4" w:space="0" w:color="auto"/>
            </w:tcBorders>
            <w:noWrap/>
            <w:vAlign w:val="center"/>
            <w:hideMark/>
          </w:tcPr>
          <w:p w14:paraId="4CE986C9"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c>
          <w:tcPr>
            <w:tcW w:w="1700" w:type="dxa"/>
            <w:tcBorders>
              <w:top w:val="single" w:sz="4" w:space="0" w:color="auto"/>
              <w:left w:val="nil"/>
              <w:bottom w:val="single" w:sz="4" w:space="0" w:color="auto"/>
              <w:right w:val="single" w:sz="4" w:space="0" w:color="auto"/>
            </w:tcBorders>
            <w:vAlign w:val="center"/>
            <w:hideMark/>
          </w:tcPr>
          <w:p w14:paraId="35E4B5B2" w14:textId="77777777" w:rsidR="00884D99" w:rsidRPr="00884D99" w:rsidRDefault="00884D99" w:rsidP="00884D99">
            <w:pPr>
              <w:spacing w:line="252" w:lineRule="auto"/>
              <w:jc w:val="center"/>
              <w:rPr>
                <w:rFonts w:ascii="Arial" w:eastAsia="Aptos" w:hAnsi="Arial" w:cs="Arial"/>
                <w:color w:val="000000"/>
                <w:sz w:val="22"/>
                <w:szCs w:val="22"/>
              </w:rPr>
            </w:pPr>
            <w:r w:rsidRPr="00884D99">
              <w:rPr>
                <w:rFonts w:ascii="Arial" w:eastAsia="Aptos" w:hAnsi="Arial" w:cs="Arial"/>
                <w:color w:val="000000"/>
                <w:sz w:val="22"/>
                <w:szCs w:val="22"/>
              </w:rPr>
              <w:t>100,00%</w:t>
            </w:r>
          </w:p>
        </w:tc>
      </w:tr>
    </w:tbl>
    <w:p w14:paraId="0A25E1F7" w14:textId="77777777" w:rsidR="00884D99" w:rsidRPr="00884D99" w:rsidRDefault="00884D99" w:rsidP="00884D99">
      <w:pPr>
        <w:spacing w:line="360" w:lineRule="auto"/>
        <w:jc w:val="both"/>
        <w:rPr>
          <w:rFonts w:ascii="Arial" w:eastAsia="Aptos" w:hAnsi="Arial" w:cs="Arial"/>
          <w:b/>
          <w:bCs/>
          <w:color w:val="000000"/>
          <w:sz w:val="22"/>
          <w:szCs w:val="22"/>
        </w:rPr>
      </w:pPr>
    </w:p>
    <w:p w14:paraId="6A5A660B" w14:textId="77777777" w:rsidR="00884D99" w:rsidRPr="00884D99" w:rsidRDefault="00884D99" w:rsidP="00884D99">
      <w:pPr>
        <w:rPr>
          <w:rFonts w:ascii="Calibri" w:eastAsia="Calibri" w:hAnsi="Calibri" w:cs="Times New Roman"/>
        </w:rPr>
      </w:pPr>
    </w:p>
    <w:p w14:paraId="4123AEAC" w14:textId="77777777" w:rsidR="003C3D0F" w:rsidRDefault="003C3D0F" w:rsidP="00B94326">
      <w:pPr>
        <w:spacing w:line="360" w:lineRule="auto"/>
        <w:rPr>
          <w:rFonts w:ascii="Arial" w:eastAsia="Aptos" w:hAnsi="Arial" w:cs="Arial"/>
          <w:b/>
          <w:bCs/>
          <w:color w:val="000000"/>
          <w:sz w:val="22"/>
          <w:szCs w:val="22"/>
        </w:rPr>
      </w:pPr>
    </w:p>
    <w:p w14:paraId="7A841020" w14:textId="77777777" w:rsidR="00B94326" w:rsidRDefault="00B94326" w:rsidP="00B94326">
      <w:pPr>
        <w:spacing w:line="360" w:lineRule="auto"/>
        <w:rPr>
          <w:rFonts w:ascii="Arial" w:eastAsia="Aptos" w:hAnsi="Arial" w:cs="Arial"/>
          <w:b/>
          <w:bCs/>
          <w:color w:val="000000"/>
          <w:sz w:val="22"/>
          <w:szCs w:val="22"/>
        </w:rPr>
      </w:pPr>
    </w:p>
    <w:p w14:paraId="27873F34" w14:textId="77777777" w:rsidR="006A6BC4" w:rsidRPr="006A6BC4" w:rsidRDefault="006A6BC4" w:rsidP="003C3D0F">
      <w:pPr>
        <w:autoSpaceDE w:val="0"/>
        <w:autoSpaceDN w:val="0"/>
        <w:adjustRightInd w:val="0"/>
        <w:spacing w:after="20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UPRAVNI ODJEL ZA DRUŠTVENE DJELATNOSTI GRADA VIROVITICE</w:t>
      </w:r>
    </w:p>
    <w:p w14:paraId="0A9067BD"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14:ligatures w14:val="none"/>
        </w:rPr>
      </w:pPr>
      <w:r w:rsidRPr="006A6BC4">
        <w:rPr>
          <w:rFonts w:ascii="Arial" w:eastAsia="Calibri" w:hAnsi="Arial" w:cs="Arial"/>
          <w:kern w:val="0"/>
          <w:sz w:val="22"/>
          <w:szCs w:val="22"/>
          <w14:ligatures w14:val="none"/>
        </w:rPr>
        <w:t xml:space="preserve">Financijski plan rashoda Upravnog odjela za društvene djelatnosti grada Virovitice za 2025. godinu sastoji se od četrnaest programa, četrnaest aktivnosti,  pet tekućih projekta i sedam kapitalnih projekta, a za čije su ostvarenje tekućim planom planirana sredstva u ukupnom iznosu od 6.416.851,00 eura od čega je utrošeno ukupno </w:t>
      </w:r>
      <w:r w:rsidRPr="006A6BC4">
        <w:rPr>
          <w:rFonts w:ascii="Arial" w:eastAsia="Calibri" w:hAnsi="Arial" w:cs="Arial"/>
          <w:bCs/>
          <w:kern w:val="0"/>
          <w:sz w:val="22"/>
          <w:szCs w:val="22"/>
          <w14:ligatures w14:val="none"/>
        </w:rPr>
        <w:t>5.461.538,36 eura</w:t>
      </w:r>
      <w:r w:rsidRPr="006A6BC4">
        <w:rPr>
          <w:rFonts w:ascii="Arial" w:eastAsia="Calibri" w:hAnsi="Arial" w:cs="Arial"/>
          <w:kern w:val="0"/>
          <w:sz w:val="22"/>
          <w:szCs w:val="22"/>
          <w14:ligatures w14:val="none"/>
        </w:rPr>
        <w:t xml:space="preserve"> odnosno 85,11% godišnjeg plana.</w:t>
      </w:r>
    </w:p>
    <w:p w14:paraId="60E879D3" w14:textId="7889D3C9"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3C3D0F">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1646"/>
        <w:gridCol w:w="1542"/>
        <w:gridCol w:w="1114"/>
      </w:tblGrid>
      <w:tr w:rsidR="006A6BC4" w:rsidRPr="006A6BC4" w14:paraId="5EC2B78D" w14:textId="77777777" w:rsidTr="00491658">
        <w:trPr>
          <w:trHeight w:val="252"/>
        </w:trPr>
        <w:tc>
          <w:tcPr>
            <w:tcW w:w="4925" w:type="dxa"/>
            <w:noWrap/>
            <w:vAlign w:val="bottom"/>
            <w:hideMark/>
          </w:tcPr>
          <w:p w14:paraId="51968E62"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46" w:type="dxa"/>
            <w:noWrap/>
            <w:vAlign w:val="bottom"/>
            <w:hideMark/>
          </w:tcPr>
          <w:p w14:paraId="17E133AD"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1542" w:type="dxa"/>
            <w:noWrap/>
            <w:vAlign w:val="bottom"/>
            <w:hideMark/>
          </w:tcPr>
          <w:p w14:paraId="358820CE"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 2025.</w:t>
            </w:r>
          </w:p>
        </w:tc>
        <w:tc>
          <w:tcPr>
            <w:tcW w:w="1114" w:type="dxa"/>
            <w:noWrap/>
            <w:vAlign w:val="bottom"/>
            <w:hideMark/>
          </w:tcPr>
          <w:p w14:paraId="425F5813"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346A3FE8" w14:textId="77777777" w:rsidTr="00491658">
        <w:trPr>
          <w:trHeight w:val="252"/>
        </w:trPr>
        <w:tc>
          <w:tcPr>
            <w:tcW w:w="4925" w:type="dxa"/>
            <w:vAlign w:val="bottom"/>
            <w:hideMark/>
          </w:tcPr>
          <w:p w14:paraId="6F089694"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8" w:name="_Hlk77667447"/>
            <w:r w:rsidRPr="006A6BC4">
              <w:rPr>
                <w:rFonts w:ascii="Arial" w:eastAsia="Times New Roman" w:hAnsi="Arial" w:cs="Arial"/>
                <w:b/>
                <w:bCs/>
                <w:kern w:val="0"/>
                <w:sz w:val="22"/>
                <w:szCs w:val="22"/>
                <w:lang w:eastAsia="hr-HR"/>
                <w14:ligatures w14:val="none"/>
              </w:rPr>
              <w:t>Program  - REDOVNA DJELATNOST UO ZA DRUŠTVENE DJELATNOSTI</w:t>
            </w:r>
            <w:bookmarkEnd w:id="8"/>
          </w:p>
        </w:tc>
        <w:tc>
          <w:tcPr>
            <w:tcW w:w="1646" w:type="dxa"/>
            <w:noWrap/>
            <w:vAlign w:val="center"/>
            <w:hideMark/>
          </w:tcPr>
          <w:p w14:paraId="37859D5C"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32.100,00</w:t>
            </w:r>
          </w:p>
        </w:tc>
        <w:tc>
          <w:tcPr>
            <w:tcW w:w="1542" w:type="dxa"/>
            <w:noWrap/>
            <w:vAlign w:val="center"/>
            <w:hideMark/>
          </w:tcPr>
          <w:p w14:paraId="1BF293FD"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16.961,84</w:t>
            </w:r>
          </w:p>
        </w:tc>
        <w:tc>
          <w:tcPr>
            <w:tcW w:w="1114" w:type="dxa"/>
            <w:noWrap/>
            <w:vAlign w:val="center"/>
            <w:hideMark/>
          </w:tcPr>
          <w:p w14:paraId="442401EA"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52,84</w:t>
            </w:r>
          </w:p>
        </w:tc>
      </w:tr>
      <w:tr w:rsidR="006A6BC4" w:rsidRPr="006A6BC4" w14:paraId="52F08AB5" w14:textId="77777777" w:rsidTr="00491658">
        <w:trPr>
          <w:trHeight w:val="504"/>
        </w:trPr>
        <w:tc>
          <w:tcPr>
            <w:tcW w:w="4925" w:type="dxa"/>
            <w:vAlign w:val="bottom"/>
            <w:hideMark/>
          </w:tcPr>
          <w:p w14:paraId="6B226F3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redovna djelatnost UO za društvene djelatnosti</w:t>
            </w:r>
          </w:p>
        </w:tc>
        <w:tc>
          <w:tcPr>
            <w:tcW w:w="1646" w:type="dxa"/>
            <w:noWrap/>
            <w:vAlign w:val="center"/>
            <w:hideMark/>
          </w:tcPr>
          <w:p w14:paraId="231152D8"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32.100,00</w:t>
            </w:r>
          </w:p>
        </w:tc>
        <w:tc>
          <w:tcPr>
            <w:tcW w:w="1542" w:type="dxa"/>
            <w:noWrap/>
            <w:vAlign w:val="center"/>
            <w:hideMark/>
          </w:tcPr>
          <w:p w14:paraId="6AA3F56B"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16.961,84</w:t>
            </w:r>
          </w:p>
        </w:tc>
        <w:tc>
          <w:tcPr>
            <w:tcW w:w="1114" w:type="dxa"/>
            <w:noWrap/>
            <w:vAlign w:val="center"/>
            <w:hideMark/>
          </w:tcPr>
          <w:p w14:paraId="2F0AF89E"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52,84</w:t>
            </w:r>
          </w:p>
        </w:tc>
      </w:tr>
      <w:tr w:rsidR="006A6BC4" w:rsidRPr="006A6BC4" w14:paraId="0458FA02" w14:textId="77777777" w:rsidTr="00491658">
        <w:trPr>
          <w:trHeight w:val="252"/>
        </w:trPr>
        <w:tc>
          <w:tcPr>
            <w:tcW w:w="4925" w:type="dxa"/>
            <w:vAlign w:val="bottom"/>
            <w:hideMark/>
          </w:tcPr>
          <w:p w14:paraId="71061C44"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9" w:name="_Hlk195786066"/>
            <w:r w:rsidRPr="006A6BC4">
              <w:rPr>
                <w:rFonts w:ascii="Arial" w:eastAsia="Times New Roman" w:hAnsi="Arial" w:cs="Arial"/>
                <w:b/>
                <w:bCs/>
                <w:kern w:val="0"/>
                <w:sz w:val="22"/>
                <w:szCs w:val="22"/>
                <w:lang w:eastAsia="hr-HR"/>
                <w14:ligatures w14:val="none"/>
              </w:rPr>
              <w:t>Program  - INTEGRIRANI TERITORIJALNI PROGRAM 2021-2027.</w:t>
            </w:r>
          </w:p>
        </w:tc>
        <w:tc>
          <w:tcPr>
            <w:tcW w:w="1646" w:type="dxa"/>
            <w:noWrap/>
            <w:vAlign w:val="center"/>
            <w:hideMark/>
          </w:tcPr>
          <w:p w14:paraId="127746BB"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1.180.000,00</w:t>
            </w:r>
          </w:p>
        </w:tc>
        <w:tc>
          <w:tcPr>
            <w:tcW w:w="1542" w:type="dxa"/>
            <w:noWrap/>
            <w:vAlign w:val="center"/>
            <w:hideMark/>
          </w:tcPr>
          <w:p w14:paraId="04E12850"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880.232,00</w:t>
            </w:r>
          </w:p>
        </w:tc>
        <w:tc>
          <w:tcPr>
            <w:tcW w:w="1114" w:type="dxa"/>
            <w:noWrap/>
            <w:vAlign w:val="center"/>
            <w:hideMark/>
          </w:tcPr>
          <w:p w14:paraId="4CD43744"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74,60</w:t>
            </w:r>
          </w:p>
        </w:tc>
      </w:tr>
      <w:tr w:rsidR="006A6BC4" w:rsidRPr="006A6BC4" w14:paraId="45D3AAD6" w14:textId="77777777" w:rsidTr="00491658">
        <w:trPr>
          <w:trHeight w:val="322"/>
        </w:trPr>
        <w:tc>
          <w:tcPr>
            <w:tcW w:w="4925" w:type="dxa"/>
            <w:vAlign w:val="bottom"/>
            <w:hideMark/>
          </w:tcPr>
          <w:p w14:paraId="647BCB15"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10" w:name="_Hlk77583948"/>
            <w:bookmarkEnd w:id="9"/>
            <w:r w:rsidRPr="006A6BC4">
              <w:rPr>
                <w:rFonts w:ascii="Arial" w:eastAsia="Times New Roman" w:hAnsi="Arial" w:cs="Arial"/>
                <w:kern w:val="0"/>
                <w:sz w:val="22"/>
                <w:szCs w:val="22"/>
                <w:lang w:eastAsia="hr-HR"/>
                <w14:ligatures w14:val="none"/>
              </w:rPr>
              <w:t>Kapitalni projekt  - Nova glazba na starom mjestu</w:t>
            </w:r>
          </w:p>
        </w:tc>
        <w:tc>
          <w:tcPr>
            <w:tcW w:w="1646" w:type="dxa"/>
            <w:noWrap/>
            <w:vAlign w:val="center"/>
            <w:hideMark/>
          </w:tcPr>
          <w:p w14:paraId="7C2AD2D8"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1.180.000,00</w:t>
            </w:r>
          </w:p>
        </w:tc>
        <w:tc>
          <w:tcPr>
            <w:tcW w:w="1542" w:type="dxa"/>
            <w:noWrap/>
            <w:vAlign w:val="center"/>
            <w:hideMark/>
          </w:tcPr>
          <w:p w14:paraId="11E7B018"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880.232,00</w:t>
            </w:r>
          </w:p>
        </w:tc>
        <w:tc>
          <w:tcPr>
            <w:tcW w:w="1114" w:type="dxa"/>
            <w:noWrap/>
            <w:vAlign w:val="center"/>
            <w:hideMark/>
          </w:tcPr>
          <w:p w14:paraId="005B3382"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74,60</w:t>
            </w:r>
          </w:p>
        </w:tc>
      </w:tr>
      <w:tr w:rsidR="006A6BC4" w:rsidRPr="006A6BC4" w14:paraId="27739E4B" w14:textId="77777777" w:rsidTr="00491658">
        <w:trPr>
          <w:trHeight w:val="252"/>
        </w:trPr>
        <w:tc>
          <w:tcPr>
            <w:tcW w:w="4925" w:type="dxa"/>
            <w:vAlign w:val="bottom"/>
          </w:tcPr>
          <w:p w14:paraId="644DBED0"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Program - KONKURENTNOST I KOHEZIJA 2021.-2027.</w:t>
            </w:r>
          </w:p>
        </w:tc>
        <w:tc>
          <w:tcPr>
            <w:tcW w:w="1646" w:type="dxa"/>
            <w:noWrap/>
            <w:vAlign w:val="center"/>
          </w:tcPr>
          <w:p w14:paraId="159E2F72"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10.640,00</w:t>
            </w:r>
          </w:p>
        </w:tc>
        <w:tc>
          <w:tcPr>
            <w:tcW w:w="1542" w:type="dxa"/>
            <w:noWrap/>
            <w:vAlign w:val="center"/>
          </w:tcPr>
          <w:p w14:paraId="708EE1E2"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3.766,03</w:t>
            </w:r>
          </w:p>
        </w:tc>
        <w:tc>
          <w:tcPr>
            <w:tcW w:w="1114" w:type="dxa"/>
            <w:noWrap/>
            <w:vAlign w:val="center"/>
          </w:tcPr>
          <w:p w14:paraId="347C8128"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35,40</w:t>
            </w:r>
          </w:p>
        </w:tc>
      </w:tr>
      <w:tr w:rsidR="006A6BC4" w:rsidRPr="006A6BC4" w14:paraId="273622D9" w14:textId="77777777" w:rsidTr="00491658">
        <w:trPr>
          <w:trHeight w:val="252"/>
        </w:trPr>
        <w:tc>
          <w:tcPr>
            <w:tcW w:w="4925" w:type="dxa"/>
            <w:vAlign w:val="bottom"/>
          </w:tcPr>
          <w:p w14:paraId="198C7705"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Rekonstrukcija Knjižnice i čitaonice Virovitica</w:t>
            </w:r>
          </w:p>
        </w:tc>
        <w:tc>
          <w:tcPr>
            <w:tcW w:w="1646" w:type="dxa"/>
            <w:noWrap/>
            <w:vAlign w:val="center"/>
          </w:tcPr>
          <w:p w14:paraId="3CBEB124"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10.640,00</w:t>
            </w:r>
          </w:p>
        </w:tc>
        <w:tc>
          <w:tcPr>
            <w:tcW w:w="1542" w:type="dxa"/>
            <w:noWrap/>
            <w:vAlign w:val="center"/>
          </w:tcPr>
          <w:p w14:paraId="7A9E8000"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3.766,03</w:t>
            </w:r>
          </w:p>
        </w:tc>
        <w:tc>
          <w:tcPr>
            <w:tcW w:w="1114" w:type="dxa"/>
            <w:noWrap/>
            <w:vAlign w:val="center"/>
          </w:tcPr>
          <w:p w14:paraId="2DA17C9B"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35,40</w:t>
            </w:r>
          </w:p>
        </w:tc>
      </w:tr>
      <w:tr w:rsidR="006A6BC4" w:rsidRPr="006A6BC4" w14:paraId="184908D2" w14:textId="77777777" w:rsidTr="00491658">
        <w:trPr>
          <w:trHeight w:val="252"/>
        </w:trPr>
        <w:tc>
          <w:tcPr>
            <w:tcW w:w="4925" w:type="dxa"/>
            <w:vAlign w:val="bottom"/>
          </w:tcPr>
          <w:p w14:paraId="62E39ED2"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11" w:name="_Hlk195786338"/>
            <w:bookmarkEnd w:id="10"/>
            <w:r w:rsidRPr="006A6BC4">
              <w:rPr>
                <w:rFonts w:ascii="Arial" w:eastAsia="Times New Roman" w:hAnsi="Arial" w:cs="Arial"/>
                <w:b/>
                <w:bCs/>
                <w:kern w:val="0"/>
                <w:sz w:val="22"/>
                <w:szCs w:val="22"/>
                <w:lang w:eastAsia="hr-HR"/>
                <w14:ligatures w14:val="none"/>
              </w:rPr>
              <w:t>Program – NACIONALNI PLAN OPORAVKA I OTPORNOSTI 2021.-2026.</w:t>
            </w:r>
          </w:p>
        </w:tc>
        <w:tc>
          <w:tcPr>
            <w:tcW w:w="1646" w:type="dxa"/>
            <w:noWrap/>
            <w:vAlign w:val="center"/>
          </w:tcPr>
          <w:p w14:paraId="5150BCC6"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2.615.650,00</w:t>
            </w:r>
          </w:p>
        </w:tc>
        <w:tc>
          <w:tcPr>
            <w:tcW w:w="1542" w:type="dxa"/>
            <w:noWrap/>
            <w:vAlign w:val="center"/>
          </w:tcPr>
          <w:p w14:paraId="2166D3A5"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2.649.823,32</w:t>
            </w:r>
          </w:p>
        </w:tc>
        <w:tc>
          <w:tcPr>
            <w:tcW w:w="1114" w:type="dxa"/>
            <w:noWrap/>
            <w:vAlign w:val="center"/>
          </w:tcPr>
          <w:p w14:paraId="00D22102"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101,31</w:t>
            </w:r>
          </w:p>
        </w:tc>
      </w:tr>
      <w:tr w:rsidR="006A6BC4" w:rsidRPr="006A6BC4" w14:paraId="1947B2A4" w14:textId="77777777" w:rsidTr="00491658">
        <w:trPr>
          <w:trHeight w:val="252"/>
        </w:trPr>
        <w:tc>
          <w:tcPr>
            <w:tcW w:w="4925" w:type="dxa"/>
            <w:vAlign w:val="bottom"/>
          </w:tcPr>
          <w:p w14:paraId="44E41185"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bookmarkStart w:id="12" w:name="_Hlk108588950"/>
            <w:bookmarkEnd w:id="11"/>
            <w:r w:rsidRPr="006A6BC4">
              <w:rPr>
                <w:rFonts w:ascii="Arial" w:eastAsia="Times New Roman" w:hAnsi="Arial" w:cs="Arial"/>
                <w:bCs/>
                <w:kern w:val="0"/>
                <w:sz w:val="22"/>
                <w:szCs w:val="22"/>
                <w:lang w:eastAsia="hr-HR"/>
                <w14:ligatures w14:val="none"/>
              </w:rPr>
              <w:t xml:space="preserve">Kapitalni projekt – </w:t>
            </w:r>
            <w:bookmarkEnd w:id="12"/>
            <w:r w:rsidRPr="006A6BC4">
              <w:rPr>
                <w:rFonts w:ascii="Arial" w:eastAsia="Times New Roman" w:hAnsi="Arial" w:cs="Arial"/>
                <w:bCs/>
                <w:kern w:val="0"/>
                <w:sz w:val="22"/>
                <w:szCs w:val="22"/>
                <w:lang w:eastAsia="hr-HR"/>
                <w14:ligatures w14:val="none"/>
              </w:rPr>
              <w:t>Izgradnja nove zgrade vrtića u Virovitici</w:t>
            </w:r>
          </w:p>
        </w:tc>
        <w:tc>
          <w:tcPr>
            <w:tcW w:w="1646" w:type="dxa"/>
            <w:noWrap/>
            <w:vAlign w:val="center"/>
          </w:tcPr>
          <w:p w14:paraId="7C80E741"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2.115.650,00</w:t>
            </w:r>
          </w:p>
        </w:tc>
        <w:tc>
          <w:tcPr>
            <w:tcW w:w="1542" w:type="dxa"/>
            <w:noWrap/>
            <w:vAlign w:val="center"/>
          </w:tcPr>
          <w:p w14:paraId="78349927"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2.082.829,76</w:t>
            </w:r>
          </w:p>
        </w:tc>
        <w:tc>
          <w:tcPr>
            <w:tcW w:w="1114" w:type="dxa"/>
            <w:noWrap/>
            <w:vAlign w:val="center"/>
          </w:tcPr>
          <w:p w14:paraId="14E466C8"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98,45</w:t>
            </w:r>
          </w:p>
        </w:tc>
      </w:tr>
      <w:tr w:rsidR="006A6BC4" w:rsidRPr="006A6BC4" w14:paraId="3CE485BA" w14:textId="77777777" w:rsidTr="00491658">
        <w:trPr>
          <w:trHeight w:val="252"/>
        </w:trPr>
        <w:tc>
          <w:tcPr>
            <w:tcW w:w="4925" w:type="dxa"/>
            <w:vAlign w:val="bottom"/>
          </w:tcPr>
          <w:p w14:paraId="6E9D08F4"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lastRenderedPageBreak/>
              <w:t xml:space="preserve">Kapitalni projekt – Izgradnja nove školske zgrade OS škole s dvodijelnom dvoranom </w:t>
            </w:r>
          </w:p>
        </w:tc>
        <w:tc>
          <w:tcPr>
            <w:tcW w:w="1646" w:type="dxa"/>
            <w:noWrap/>
            <w:vAlign w:val="center"/>
          </w:tcPr>
          <w:p w14:paraId="196D6E81"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500.000,00</w:t>
            </w:r>
          </w:p>
        </w:tc>
        <w:tc>
          <w:tcPr>
            <w:tcW w:w="1542" w:type="dxa"/>
            <w:noWrap/>
            <w:vAlign w:val="center"/>
          </w:tcPr>
          <w:p w14:paraId="16351A11"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566.993,56</w:t>
            </w:r>
          </w:p>
        </w:tc>
        <w:tc>
          <w:tcPr>
            <w:tcW w:w="1114" w:type="dxa"/>
            <w:noWrap/>
            <w:vAlign w:val="center"/>
          </w:tcPr>
          <w:p w14:paraId="0E35B16E"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113,40</w:t>
            </w:r>
          </w:p>
        </w:tc>
      </w:tr>
      <w:tr w:rsidR="006A6BC4" w:rsidRPr="006A6BC4" w14:paraId="1DEDD12B" w14:textId="77777777" w:rsidTr="00491658">
        <w:trPr>
          <w:trHeight w:val="252"/>
        </w:trPr>
        <w:tc>
          <w:tcPr>
            <w:tcW w:w="4925" w:type="dxa"/>
            <w:vAlign w:val="bottom"/>
            <w:hideMark/>
          </w:tcPr>
          <w:p w14:paraId="25EB1653"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PREDŠKOLSKI ODGOJ</w:t>
            </w:r>
          </w:p>
        </w:tc>
        <w:tc>
          <w:tcPr>
            <w:tcW w:w="1646" w:type="dxa"/>
            <w:noWrap/>
            <w:vAlign w:val="center"/>
            <w:hideMark/>
          </w:tcPr>
          <w:p w14:paraId="46C43B41"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8.000,00</w:t>
            </w:r>
          </w:p>
        </w:tc>
        <w:tc>
          <w:tcPr>
            <w:tcW w:w="1542" w:type="dxa"/>
            <w:noWrap/>
            <w:vAlign w:val="center"/>
            <w:hideMark/>
          </w:tcPr>
          <w:p w14:paraId="712202EE"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6.765,92</w:t>
            </w:r>
          </w:p>
        </w:tc>
        <w:tc>
          <w:tcPr>
            <w:tcW w:w="1114" w:type="dxa"/>
            <w:noWrap/>
            <w:vAlign w:val="center"/>
            <w:hideMark/>
          </w:tcPr>
          <w:p w14:paraId="40D747E4"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84,57</w:t>
            </w:r>
          </w:p>
        </w:tc>
      </w:tr>
      <w:tr w:rsidR="006A6BC4" w:rsidRPr="006A6BC4" w14:paraId="703E0470" w14:textId="77777777" w:rsidTr="00491658">
        <w:trPr>
          <w:trHeight w:val="252"/>
        </w:trPr>
        <w:tc>
          <w:tcPr>
            <w:tcW w:w="4925" w:type="dxa"/>
            <w:vAlign w:val="bottom"/>
          </w:tcPr>
          <w:p w14:paraId="477E2235"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bookmarkStart w:id="13" w:name="_Hlk77674966"/>
            <w:r w:rsidRPr="006A6BC4">
              <w:rPr>
                <w:rFonts w:ascii="Arial" w:eastAsia="Times New Roman" w:hAnsi="Arial" w:cs="Arial"/>
                <w:bCs/>
                <w:kern w:val="0"/>
                <w:sz w:val="22"/>
                <w:szCs w:val="22"/>
                <w:lang w:eastAsia="hr-HR"/>
                <w14:ligatures w14:val="none"/>
              </w:rPr>
              <w:t>Tekući projekt - Sufinanciranje predškolskog odgoja u drugim ustanovama</w:t>
            </w:r>
          </w:p>
        </w:tc>
        <w:tc>
          <w:tcPr>
            <w:tcW w:w="1646" w:type="dxa"/>
            <w:noWrap/>
            <w:vAlign w:val="center"/>
          </w:tcPr>
          <w:p w14:paraId="4CF31EF3"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8.000,00</w:t>
            </w:r>
          </w:p>
        </w:tc>
        <w:tc>
          <w:tcPr>
            <w:tcW w:w="1542" w:type="dxa"/>
            <w:noWrap/>
            <w:vAlign w:val="center"/>
          </w:tcPr>
          <w:p w14:paraId="25F725FF"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6.765,92</w:t>
            </w:r>
          </w:p>
        </w:tc>
        <w:tc>
          <w:tcPr>
            <w:tcW w:w="1114" w:type="dxa"/>
            <w:noWrap/>
            <w:vAlign w:val="center"/>
          </w:tcPr>
          <w:p w14:paraId="157979B0"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84,57</w:t>
            </w:r>
          </w:p>
        </w:tc>
      </w:tr>
      <w:tr w:rsidR="006A6BC4" w:rsidRPr="006A6BC4" w14:paraId="7D240D4C" w14:textId="77777777" w:rsidTr="00491658">
        <w:trPr>
          <w:trHeight w:val="252"/>
        </w:trPr>
        <w:tc>
          <w:tcPr>
            <w:tcW w:w="4925" w:type="dxa"/>
            <w:vAlign w:val="bottom"/>
            <w:hideMark/>
          </w:tcPr>
          <w:p w14:paraId="163D430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14" w:name="_Hlk77253150"/>
            <w:bookmarkEnd w:id="13"/>
            <w:r w:rsidRPr="006A6BC4">
              <w:rPr>
                <w:rFonts w:ascii="Arial" w:eastAsia="Times New Roman" w:hAnsi="Arial" w:cs="Arial"/>
                <w:b/>
                <w:bCs/>
                <w:kern w:val="0"/>
                <w:sz w:val="22"/>
                <w:szCs w:val="22"/>
                <w:lang w:eastAsia="hr-HR"/>
                <w14:ligatures w14:val="none"/>
              </w:rPr>
              <w:t>Program - VATROGASTVO</w:t>
            </w:r>
            <w:bookmarkEnd w:id="14"/>
          </w:p>
        </w:tc>
        <w:tc>
          <w:tcPr>
            <w:tcW w:w="1646" w:type="dxa"/>
            <w:noWrap/>
            <w:vAlign w:val="center"/>
            <w:hideMark/>
          </w:tcPr>
          <w:p w14:paraId="47417DF8"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71.900,00</w:t>
            </w:r>
          </w:p>
        </w:tc>
        <w:tc>
          <w:tcPr>
            <w:tcW w:w="1542" w:type="dxa"/>
            <w:noWrap/>
            <w:vAlign w:val="center"/>
            <w:hideMark/>
          </w:tcPr>
          <w:p w14:paraId="368A7ACC"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71.900,00</w:t>
            </w:r>
          </w:p>
        </w:tc>
        <w:tc>
          <w:tcPr>
            <w:tcW w:w="1114" w:type="dxa"/>
            <w:noWrap/>
            <w:vAlign w:val="center"/>
            <w:hideMark/>
          </w:tcPr>
          <w:p w14:paraId="7995A691"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100,00</w:t>
            </w:r>
          </w:p>
        </w:tc>
      </w:tr>
      <w:tr w:rsidR="006A6BC4" w:rsidRPr="006A6BC4" w14:paraId="06913DC5" w14:textId="77777777" w:rsidTr="00491658">
        <w:trPr>
          <w:trHeight w:val="252"/>
        </w:trPr>
        <w:tc>
          <w:tcPr>
            <w:tcW w:w="4925" w:type="dxa"/>
            <w:vAlign w:val="bottom"/>
            <w:hideMark/>
          </w:tcPr>
          <w:p w14:paraId="6B1F09E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vatrogasna zajednica grada</w:t>
            </w:r>
          </w:p>
        </w:tc>
        <w:tc>
          <w:tcPr>
            <w:tcW w:w="1646" w:type="dxa"/>
            <w:noWrap/>
            <w:vAlign w:val="center"/>
            <w:hideMark/>
          </w:tcPr>
          <w:p w14:paraId="20CCC9E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71.900,00</w:t>
            </w:r>
          </w:p>
        </w:tc>
        <w:tc>
          <w:tcPr>
            <w:tcW w:w="1542" w:type="dxa"/>
            <w:noWrap/>
            <w:vAlign w:val="center"/>
            <w:hideMark/>
          </w:tcPr>
          <w:p w14:paraId="6B6A5FA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71.900,00</w:t>
            </w:r>
          </w:p>
        </w:tc>
        <w:tc>
          <w:tcPr>
            <w:tcW w:w="1114" w:type="dxa"/>
            <w:noWrap/>
            <w:vAlign w:val="center"/>
            <w:hideMark/>
          </w:tcPr>
          <w:p w14:paraId="6AE5A25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100,00</w:t>
            </w:r>
          </w:p>
        </w:tc>
      </w:tr>
      <w:tr w:rsidR="006A6BC4" w:rsidRPr="006A6BC4" w14:paraId="4CD78E56" w14:textId="77777777" w:rsidTr="00491658">
        <w:trPr>
          <w:trHeight w:val="252"/>
        </w:trPr>
        <w:tc>
          <w:tcPr>
            <w:tcW w:w="4925" w:type="dxa"/>
            <w:vAlign w:val="bottom"/>
            <w:hideMark/>
          </w:tcPr>
          <w:p w14:paraId="0CFB6C89" w14:textId="77777777" w:rsidR="006A6BC4" w:rsidRPr="006A6BC4" w:rsidRDefault="006A6BC4" w:rsidP="006A6BC4">
            <w:pPr>
              <w:spacing w:after="0" w:line="240" w:lineRule="auto"/>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POTICANJE RAZVOJA CIVILNOG DRUŠTVA</w:t>
            </w:r>
          </w:p>
        </w:tc>
        <w:tc>
          <w:tcPr>
            <w:tcW w:w="1646" w:type="dxa"/>
            <w:noWrap/>
            <w:vAlign w:val="center"/>
            <w:hideMark/>
          </w:tcPr>
          <w:p w14:paraId="247F7F90"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250.000,00</w:t>
            </w:r>
          </w:p>
        </w:tc>
        <w:tc>
          <w:tcPr>
            <w:tcW w:w="1542" w:type="dxa"/>
            <w:noWrap/>
            <w:vAlign w:val="center"/>
            <w:hideMark/>
          </w:tcPr>
          <w:p w14:paraId="4A4D8F34"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228.172,61</w:t>
            </w:r>
          </w:p>
        </w:tc>
        <w:tc>
          <w:tcPr>
            <w:tcW w:w="1114" w:type="dxa"/>
            <w:noWrap/>
            <w:vAlign w:val="center"/>
            <w:hideMark/>
          </w:tcPr>
          <w:p w14:paraId="1C7B9A34"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91,27</w:t>
            </w:r>
          </w:p>
        </w:tc>
      </w:tr>
      <w:tr w:rsidR="006A6BC4" w:rsidRPr="006A6BC4" w14:paraId="15008E9B" w14:textId="77777777" w:rsidTr="00491658">
        <w:trPr>
          <w:trHeight w:val="313"/>
        </w:trPr>
        <w:tc>
          <w:tcPr>
            <w:tcW w:w="4925" w:type="dxa"/>
            <w:vAlign w:val="bottom"/>
            <w:hideMark/>
          </w:tcPr>
          <w:p w14:paraId="047C641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15" w:name="_Hlk77593728"/>
            <w:r w:rsidRPr="006A6BC4">
              <w:rPr>
                <w:rFonts w:ascii="Arial" w:eastAsia="Times New Roman" w:hAnsi="Arial" w:cs="Arial"/>
                <w:kern w:val="0"/>
                <w:sz w:val="22"/>
                <w:szCs w:val="22"/>
                <w:lang w:eastAsia="hr-HR"/>
                <w14:ligatures w14:val="none"/>
              </w:rPr>
              <w:t>Aktivnost - sufinanciranje programa udruga</w:t>
            </w:r>
          </w:p>
        </w:tc>
        <w:tc>
          <w:tcPr>
            <w:tcW w:w="1646" w:type="dxa"/>
            <w:noWrap/>
            <w:vAlign w:val="center"/>
            <w:hideMark/>
          </w:tcPr>
          <w:p w14:paraId="3318A0F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200.000,00</w:t>
            </w:r>
          </w:p>
        </w:tc>
        <w:tc>
          <w:tcPr>
            <w:tcW w:w="1542" w:type="dxa"/>
            <w:noWrap/>
            <w:vAlign w:val="center"/>
            <w:hideMark/>
          </w:tcPr>
          <w:p w14:paraId="52E32E8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195.750,00</w:t>
            </w:r>
          </w:p>
        </w:tc>
        <w:tc>
          <w:tcPr>
            <w:tcW w:w="1114" w:type="dxa"/>
            <w:noWrap/>
            <w:vAlign w:val="center"/>
            <w:hideMark/>
          </w:tcPr>
          <w:p w14:paraId="707D610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97,88</w:t>
            </w:r>
          </w:p>
        </w:tc>
      </w:tr>
      <w:tr w:rsidR="006A6BC4" w:rsidRPr="006A6BC4" w14:paraId="17F65C97" w14:textId="77777777" w:rsidTr="00491658">
        <w:trPr>
          <w:trHeight w:val="252"/>
        </w:trPr>
        <w:tc>
          <w:tcPr>
            <w:tcW w:w="4925" w:type="dxa"/>
            <w:vAlign w:val="bottom"/>
            <w:hideMark/>
          </w:tcPr>
          <w:p w14:paraId="516B9F5B"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vjerske zajednice</w:t>
            </w:r>
          </w:p>
        </w:tc>
        <w:tc>
          <w:tcPr>
            <w:tcW w:w="1646" w:type="dxa"/>
            <w:noWrap/>
            <w:vAlign w:val="center"/>
            <w:hideMark/>
          </w:tcPr>
          <w:p w14:paraId="28CD581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50.000,00</w:t>
            </w:r>
          </w:p>
        </w:tc>
        <w:tc>
          <w:tcPr>
            <w:tcW w:w="1542" w:type="dxa"/>
            <w:noWrap/>
            <w:vAlign w:val="center"/>
            <w:hideMark/>
          </w:tcPr>
          <w:p w14:paraId="68B9A27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32.422,61</w:t>
            </w:r>
          </w:p>
        </w:tc>
        <w:tc>
          <w:tcPr>
            <w:tcW w:w="1114" w:type="dxa"/>
            <w:noWrap/>
            <w:vAlign w:val="center"/>
            <w:hideMark/>
          </w:tcPr>
          <w:p w14:paraId="349A212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64,85</w:t>
            </w:r>
          </w:p>
        </w:tc>
      </w:tr>
      <w:bookmarkEnd w:id="15"/>
      <w:tr w:rsidR="006A6BC4" w:rsidRPr="006A6BC4" w14:paraId="1335F4C6" w14:textId="77777777" w:rsidTr="00491658">
        <w:trPr>
          <w:trHeight w:val="252"/>
        </w:trPr>
        <w:tc>
          <w:tcPr>
            <w:tcW w:w="4925" w:type="dxa"/>
            <w:vAlign w:val="bottom"/>
            <w:hideMark/>
          </w:tcPr>
          <w:p w14:paraId="614ABFA8"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RAZVOJ SPORTA</w:t>
            </w:r>
          </w:p>
        </w:tc>
        <w:tc>
          <w:tcPr>
            <w:tcW w:w="1646" w:type="dxa"/>
            <w:noWrap/>
            <w:vAlign w:val="center"/>
            <w:hideMark/>
          </w:tcPr>
          <w:p w14:paraId="0BA76FB8"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1.465.246,00</w:t>
            </w:r>
          </w:p>
        </w:tc>
        <w:tc>
          <w:tcPr>
            <w:tcW w:w="1542" w:type="dxa"/>
            <w:noWrap/>
            <w:vAlign w:val="center"/>
            <w:hideMark/>
          </w:tcPr>
          <w:p w14:paraId="31759799"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884.374,38</w:t>
            </w:r>
          </w:p>
        </w:tc>
        <w:tc>
          <w:tcPr>
            <w:tcW w:w="1114" w:type="dxa"/>
            <w:noWrap/>
            <w:vAlign w:val="center"/>
            <w:hideMark/>
          </w:tcPr>
          <w:p w14:paraId="07459370"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60,36</w:t>
            </w:r>
          </w:p>
        </w:tc>
      </w:tr>
      <w:tr w:rsidR="006A6BC4" w:rsidRPr="006A6BC4" w14:paraId="3F7D85E7" w14:textId="77777777" w:rsidTr="00491658">
        <w:trPr>
          <w:trHeight w:val="287"/>
        </w:trPr>
        <w:tc>
          <w:tcPr>
            <w:tcW w:w="4925" w:type="dxa"/>
            <w:vAlign w:val="bottom"/>
            <w:hideMark/>
          </w:tcPr>
          <w:p w14:paraId="17FC158A"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16" w:name="_Hlk77594891"/>
            <w:r w:rsidRPr="006A6BC4">
              <w:rPr>
                <w:rFonts w:ascii="Arial" w:eastAsia="Times New Roman" w:hAnsi="Arial" w:cs="Arial"/>
                <w:kern w:val="0"/>
                <w:sz w:val="22"/>
                <w:szCs w:val="22"/>
                <w:lang w:eastAsia="hr-HR"/>
                <w14:ligatures w14:val="none"/>
              </w:rPr>
              <w:t>Aktivnost - poticanje rada sportskih udruga grada</w:t>
            </w:r>
          </w:p>
        </w:tc>
        <w:tc>
          <w:tcPr>
            <w:tcW w:w="1646" w:type="dxa"/>
            <w:noWrap/>
            <w:vAlign w:val="center"/>
            <w:hideMark/>
          </w:tcPr>
          <w:p w14:paraId="3CD31F2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515.000,00</w:t>
            </w:r>
          </w:p>
        </w:tc>
        <w:tc>
          <w:tcPr>
            <w:tcW w:w="1542" w:type="dxa"/>
            <w:noWrap/>
            <w:vAlign w:val="center"/>
            <w:hideMark/>
          </w:tcPr>
          <w:p w14:paraId="0A5F1B1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515.000,00</w:t>
            </w:r>
          </w:p>
        </w:tc>
        <w:tc>
          <w:tcPr>
            <w:tcW w:w="1114" w:type="dxa"/>
            <w:noWrap/>
            <w:vAlign w:val="center"/>
            <w:hideMark/>
          </w:tcPr>
          <w:p w14:paraId="7D9E5DB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4E11E0E0" w14:textId="77777777" w:rsidTr="00491658">
        <w:trPr>
          <w:trHeight w:val="252"/>
        </w:trPr>
        <w:tc>
          <w:tcPr>
            <w:tcW w:w="4925" w:type="dxa"/>
            <w:vAlign w:val="bottom"/>
            <w:hideMark/>
          </w:tcPr>
          <w:p w14:paraId="4D86BBB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sportske manifestacije</w:t>
            </w:r>
          </w:p>
        </w:tc>
        <w:tc>
          <w:tcPr>
            <w:tcW w:w="1646" w:type="dxa"/>
            <w:noWrap/>
            <w:vAlign w:val="center"/>
            <w:hideMark/>
          </w:tcPr>
          <w:p w14:paraId="44DC62A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15.000,00</w:t>
            </w:r>
          </w:p>
        </w:tc>
        <w:tc>
          <w:tcPr>
            <w:tcW w:w="1542" w:type="dxa"/>
            <w:noWrap/>
            <w:vAlign w:val="center"/>
            <w:hideMark/>
          </w:tcPr>
          <w:p w14:paraId="55C16E3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15.000,00</w:t>
            </w:r>
          </w:p>
        </w:tc>
        <w:tc>
          <w:tcPr>
            <w:tcW w:w="1114" w:type="dxa"/>
            <w:noWrap/>
            <w:vAlign w:val="center"/>
            <w:hideMark/>
          </w:tcPr>
          <w:p w14:paraId="78AE341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1B3647EC" w14:textId="77777777" w:rsidTr="00491658">
        <w:trPr>
          <w:trHeight w:val="252"/>
        </w:trPr>
        <w:tc>
          <w:tcPr>
            <w:tcW w:w="4925" w:type="dxa"/>
            <w:vAlign w:val="bottom"/>
          </w:tcPr>
          <w:p w14:paraId="1EECCEF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 xml:space="preserve">Kapitalni projekt - </w:t>
            </w:r>
            <w:proofErr w:type="spellStart"/>
            <w:r w:rsidRPr="006A6BC4">
              <w:rPr>
                <w:rFonts w:ascii="Arial" w:eastAsia="Times New Roman" w:hAnsi="Arial" w:cs="Arial"/>
                <w:kern w:val="0"/>
                <w:sz w:val="22"/>
                <w:szCs w:val="22"/>
                <w:lang w:eastAsia="hr-HR"/>
                <w14:ligatures w14:val="none"/>
              </w:rPr>
              <w:t>izg</w:t>
            </w:r>
            <w:proofErr w:type="spellEnd"/>
            <w:r w:rsidRPr="006A6BC4">
              <w:rPr>
                <w:rFonts w:ascii="Arial" w:eastAsia="Times New Roman" w:hAnsi="Arial" w:cs="Arial"/>
                <w:kern w:val="0"/>
                <w:sz w:val="22"/>
                <w:szCs w:val="22"/>
                <w:lang w:eastAsia="hr-HR"/>
                <w14:ligatures w14:val="none"/>
              </w:rPr>
              <w:t xml:space="preserve">. i </w:t>
            </w:r>
            <w:proofErr w:type="spellStart"/>
            <w:r w:rsidRPr="006A6BC4">
              <w:rPr>
                <w:rFonts w:ascii="Arial" w:eastAsia="Times New Roman" w:hAnsi="Arial" w:cs="Arial"/>
                <w:kern w:val="0"/>
                <w:sz w:val="22"/>
                <w:szCs w:val="22"/>
                <w:lang w:eastAsia="hr-HR"/>
                <w14:ligatures w14:val="none"/>
              </w:rPr>
              <w:t>održ</w:t>
            </w:r>
            <w:proofErr w:type="spellEnd"/>
            <w:r w:rsidRPr="006A6BC4">
              <w:rPr>
                <w:rFonts w:ascii="Arial" w:eastAsia="Times New Roman" w:hAnsi="Arial" w:cs="Arial"/>
                <w:kern w:val="0"/>
                <w:sz w:val="22"/>
                <w:szCs w:val="22"/>
                <w:lang w:eastAsia="hr-HR"/>
                <w14:ligatures w14:val="none"/>
              </w:rPr>
              <w:t>. sport. objekata i terena</w:t>
            </w:r>
          </w:p>
        </w:tc>
        <w:tc>
          <w:tcPr>
            <w:tcW w:w="1646" w:type="dxa"/>
            <w:noWrap/>
            <w:vAlign w:val="center"/>
          </w:tcPr>
          <w:p w14:paraId="7DCC882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80.000,00</w:t>
            </w:r>
          </w:p>
        </w:tc>
        <w:tc>
          <w:tcPr>
            <w:tcW w:w="1542" w:type="dxa"/>
            <w:noWrap/>
            <w:vAlign w:val="center"/>
          </w:tcPr>
          <w:p w14:paraId="2A91649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103.887,50</w:t>
            </w:r>
          </w:p>
        </w:tc>
        <w:tc>
          <w:tcPr>
            <w:tcW w:w="1114" w:type="dxa"/>
            <w:noWrap/>
            <w:vAlign w:val="center"/>
          </w:tcPr>
          <w:p w14:paraId="26CCD5E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129,86</w:t>
            </w:r>
          </w:p>
        </w:tc>
      </w:tr>
      <w:tr w:rsidR="006A6BC4" w:rsidRPr="006A6BC4" w14:paraId="4005E675" w14:textId="77777777" w:rsidTr="00491658">
        <w:trPr>
          <w:trHeight w:val="504"/>
        </w:trPr>
        <w:tc>
          <w:tcPr>
            <w:tcW w:w="4925" w:type="dxa"/>
            <w:vAlign w:val="bottom"/>
            <w:hideMark/>
          </w:tcPr>
          <w:p w14:paraId="0C71F62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 xml:space="preserve">Aktivnost – građenje građevine sport. - </w:t>
            </w:r>
            <w:proofErr w:type="spellStart"/>
            <w:r w:rsidRPr="006A6BC4">
              <w:rPr>
                <w:rFonts w:ascii="Arial" w:eastAsia="Times New Roman" w:hAnsi="Arial" w:cs="Arial"/>
                <w:kern w:val="0"/>
                <w:sz w:val="22"/>
                <w:szCs w:val="22"/>
                <w:lang w:eastAsia="hr-HR"/>
                <w14:ligatures w14:val="none"/>
              </w:rPr>
              <w:t>rek</w:t>
            </w:r>
            <w:proofErr w:type="spellEnd"/>
            <w:r w:rsidRPr="006A6BC4">
              <w:rPr>
                <w:rFonts w:ascii="Arial" w:eastAsia="Times New Roman" w:hAnsi="Arial" w:cs="Arial"/>
                <w:kern w:val="0"/>
                <w:sz w:val="22"/>
                <w:szCs w:val="22"/>
                <w:lang w:eastAsia="hr-HR"/>
                <w14:ligatures w14:val="none"/>
              </w:rPr>
              <w:t>. namjene</w:t>
            </w:r>
          </w:p>
        </w:tc>
        <w:tc>
          <w:tcPr>
            <w:tcW w:w="1646" w:type="dxa"/>
            <w:noWrap/>
            <w:vAlign w:val="center"/>
            <w:hideMark/>
          </w:tcPr>
          <w:p w14:paraId="0AFC688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855.246,00</w:t>
            </w:r>
          </w:p>
        </w:tc>
        <w:tc>
          <w:tcPr>
            <w:tcW w:w="1542" w:type="dxa"/>
            <w:noWrap/>
            <w:vAlign w:val="center"/>
            <w:hideMark/>
          </w:tcPr>
          <w:p w14:paraId="10436F7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250.486,88</w:t>
            </w:r>
          </w:p>
        </w:tc>
        <w:tc>
          <w:tcPr>
            <w:tcW w:w="1114" w:type="dxa"/>
            <w:noWrap/>
            <w:vAlign w:val="center"/>
            <w:hideMark/>
          </w:tcPr>
          <w:p w14:paraId="06171ED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29,29</w:t>
            </w:r>
          </w:p>
        </w:tc>
      </w:tr>
      <w:tr w:rsidR="006A6BC4" w:rsidRPr="006A6BC4" w14:paraId="785B4788" w14:textId="77777777" w:rsidTr="00491658">
        <w:trPr>
          <w:trHeight w:val="252"/>
        </w:trPr>
        <w:tc>
          <w:tcPr>
            <w:tcW w:w="4925" w:type="dxa"/>
            <w:vAlign w:val="bottom"/>
            <w:hideMark/>
          </w:tcPr>
          <w:p w14:paraId="3D66E8A0" w14:textId="77777777" w:rsidR="006A6BC4" w:rsidRPr="006A6BC4" w:rsidRDefault="006A6BC4" w:rsidP="006A6BC4">
            <w:pPr>
              <w:spacing w:after="0" w:line="240" w:lineRule="auto"/>
              <w:rPr>
                <w:rFonts w:ascii="Arial" w:eastAsia="Times New Roman" w:hAnsi="Arial" w:cs="Arial"/>
                <w:b/>
                <w:bCs/>
                <w:color w:val="FF0000"/>
                <w:kern w:val="0"/>
                <w:sz w:val="22"/>
                <w:szCs w:val="22"/>
                <w:lang w:eastAsia="hr-HR"/>
                <w14:ligatures w14:val="none"/>
              </w:rPr>
            </w:pPr>
            <w:bookmarkStart w:id="17" w:name="_Hlk77253208"/>
            <w:bookmarkEnd w:id="16"/>
            <w:r w:rsidRPr="006A6BC4">
              <w:rPr>
                <w:rFonts w:ascii="Arial" w:eastAsia="Times New Roman" w:hAnsi="Arial" w:cs="Arial"/>
                <w:b/>
                <w:bCs/>
                <w:kern w:val="0"/>
                <w:sz w:val="22"/>
                <w:szCs w:val="22"/>
                <w:lang w:eastAsia="hr-HR"/>
                <w14:ligatures w14:val="none"/>
              </w:rPr>
              <w:t>Program - ZDRAVSTVO I SOCIJALNA SKRB</w:t>
            </w:r>
            <w:bookmarkEnd w:id="17"/>
          </w:p>
        </w:tc>
        <w:tc>
          <w:tcPr>
            <w:tcW w:w="1646" w:type="dxa"/>
            <w:noWrap/>
            <w:vAlign w:val="center"/>
            <w:hideMark/>
          </w:tcPr>
          <w:p w14:paraId="2FF71EF6"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456.300,00</w:t>
            </w:r>
          </w:p>
        </w:tc>
        <w:tc>
          <w:tcPr>
            <w:tcW w:w="1542" w:type="dxa"/>
            <w:noWrap/>
            <w:vAlign w:val="center"/>
            <w:hideMark/>
          </w:tcPr>
          <w:p w14:paraId="366B9F3B"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399.961,52</w:t>
            </w:r>
          </w:p>
        </w:tc>
        <w:tc>
          <w:tcPr>
            <w:tcW w:w="1114" w:type="dxa"/>
            <w:noWrap/>
            <w:vAlign w:val="center"/>
            <w:hideMark/>
          </w:tcPr>
          <w:p w14:paraId="59C8686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87,65</w:t>
            </w:r>
          </w:p>
        </w:tc>
      </w:tr>
      <w:tr w:rsidR="006A6BC4" w:rsidRPr="006A6BC4" w14:paraId="0BBAFAE2" w14:textId="77777777" w:rsidTr="00491658">
        <w:trPr>
          <w:trHeight w:val="252"/>
        </w:trPr>
        <w:tc>
          <w:tcPr>
            <w:tcW w:w="4925" w:type="dxa"/>
            <w:vAlign w:val="bottom"/>
            <w:hideMark/>
          </w:tcPr>
          <w:p w14:paraId="60D42B1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18" w:name="_Hlk77595634"/>
            <w:r w:rsidRPr="006A6BC4">
              <w:rPr>
                <w:rFonts w:ascii="Arial" w:eastAsia="Times New Roman" w:hAnsi="Arial" w:cs="Arial"/>
                <w:kern w:val="0"/>
                <w:sz w:val="22"/>
                <w:szCs w:val="22"/>
                <w:lang w:eastAsia="hr-HR"/>
                <w14:ligatures w14:val="none"/>
              </w:rPr>
              <w:t>Aktivnost - socijalna skrb</w:t>
            </w:r>
          </w:p>
        </w:tc>
        <w:tc>
          <w:tcPr>
            <w:tcW w:w="1646" w:type="dxa"/>
            <w:noWrap/>
            <w:vAlign w:val="center"/>
            <w:hideMark/>
          </w:tcPr>
          <w:p w14:paraId="4686B10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324.500,00</w:t>
            </w:r>
          </w:p>
        </w:tc>
        <w:tc>
          <w:tcPr>
            <w:tcW w:w="1542" w:type="dxa"/>
            <w:noWrap/>
            <w:vAlign w:val="center"/>
            <w:hideMark/>
          </w:tcPr>
          <w:p w14:paraId="3841596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277.690,96</w:t>
            </w:r>
          </w:p>
        </w:tc>
        <w:tc>
          <w:tcPr>
            <w:tcW w:w="1114" w:type="dxa"/>
            <w:noWrap/>
            <w:vAlign w:val="center"/>
            <w:hideMark/>
          </w:tcPr>
          <w:p w14:paraId="3E10207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85,58</w:t>
            </w:r>
          </w:p>
        </w:tc>
      </w:tr>
      <w:tr w:rsidR="006A6BC4" w:rsidRPr="006A6BC4" w14:paraId="5719A923" w14:textId="77777777" w:rsidTr="00491658">
        <w:trPr>
          <w:trHeight w:val="291"/>
        </w:trPr>
        <w:tc>
          <w:tcPr>
            <w:tcW w:w="4925" w:type="dxa"/>
            <w:vAlign w:val="bottom"/>
            <w:hideMark/>
          </w:tcPr>
          <w:p w14:paraId="1F376EAB"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poticanje demografskog rasta</w:t>
            </w:r>
          </w:p>
        </w:tc>
        <w:tc>
          <w:tcPr>
            <w:tcW w:w="1646" w:type="dxa"/>
            <w:noWrap/>
            <w:vAlign w:val="center"/>
            <w:hideMark/>
          </w:tcPr>
          <w:p w14:paraId="2C9D634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81.400,00</w:t>
            </w:r>
          </w:p>
        </w:tc>
        <w:tc>
          <w:tcPr>
            <w:tcW w:w="1542" w:type="dxa"/>
            <w:noWrap/>
            <w:vAlign w:val="center"/>
            <w:hideMark/>
          </w:tcPr>
          <w:p w14:paraId="2CF737E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71.870,56</w:t>
            </w:r>
          </w:p>
        </w:tc>
        <w:tc>
          <w:tcPr>
            <w:tcW w:w="1114" w:type="dxa"/>
            <w:noWrap/>
            <w:vAlign w:val="center"/>
            <w:hideMark/>
          </w:tcPr>
          <w:p w14:paraId="23282B8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88,29</w:t>
            </w:r>
          </w:p>
        </w:tc>
      </w:tr>
      <w:tr w:rsidR="006A6BC4" w:rsidRPr="006A6BC4" w14:paraId="74B80A4D" w14:textId="77777777" w:rsidTr="00491658">
        <w:trPr>
          <w:trHeight w:val="252"/>
        </w:trPr>
        <w:tc>
          <w:tcPr>
            <w:tcW w:w="4925" w:type="dxa"/>
            <w:vAlign w:val="bottom"/>
            <w:hideMark/>
          </w:tcPr>
          <w:p w14:paraId="0E7A832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poticanje rada crvenog križa</w:t>
            </w:r>
          </w:p>
        </w:tc>
        <w:tc>
          <w:tcPr>
            <w:tcW w:w="1646" w:type="dxa"/>
            <w:noWrap/>
            <w:vAlign w:val="center"/>
            <w:hideMark/>
          </w:tcPr>
          <w:p w14:paraId="0D07189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50.400,00</w:t>
            </w:r>
          </w:p>
        </w:tc>
        <w:tc>
          <w:tcPr>
            <w:tcW w:w="1542" w:type="dxa"/>
            <w:noWrap/>
            <w:vAlign w:val="center"/>
            <w:hideMark/>
          </w:tcPr>
          <w:p w14:paraId="6445FD2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50.400,00</w:t>
            </w:r>
          </w:p>
        </w:tc>
        <w:tc>
          <w:tcPr>
            <w:tcW w:w="1114" w:type="dxa"/>
            <w:noWrap/>
            <w:vAlign w:val="center"/>
            <w:hideMark/>
          </w:tcPr>
          <w:p w14:paraId="6C0E1E9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3A06D99C" w14:textId="77777777" w:rsidTr="00491658">
        <w:trPr>
          <w:trHeight w:val="252"/>
        </w:trPr>
        <w:tc>
          <w:tcPr>
            <w:tcW w:w="4925" w:type="dxa"/>
            <w:vAlign w:val="bottom"/>
            <w:hideMark/>
          </w:tcPr>
          <w:p w14:paraId="5370139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19" w:name="_Hlk77253236"/>
            <w:bookmarkEnd w:id="18"/>
            <w:r w:rsidRPr="006A6BC4">
              <w:rPr>
                <w:rFonts w:ascii="Arial" w:eastAsia="Times New Roman" w:hAnsi="Arial" w:cs="Arial"/>
                <w:b/>
                <w:bCs/>
                <w:kern w:val="0"/>
                <w:sz w:val="22"/>
                <w:szCs w:val="22"/>
                <w:lang w:eastAsia="hr-HR"/>
                <w14:ligatures w14:val="none"/>
              </w:rPr>
              <w:t>Program - OSTALO ŠKOLSTVO</w:t>
            </w:r>
            <w:bookmarkEnd w:id="19"/>
          </w:p>
        </w:tc>
        <w:tc>
          <w:tcPr>
            <w:tcW w:w="1646" w:type="dxa"/>
            <w:noWrap/>
            <w:vAlign w:val="center"/>
            <w:hideMark/>
          </w:tcPr>
          <w:p w14:paraId="0DACB684"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103.750,00</w:t>
            </w:r>
          </w:p>
        </w:tc>
        <w:tc>
          <w:tcPr>
            <w:tcW w:w="1542" w:type="dxa"/>
            <w:noWrap/>
            <w:vAlign w:val="center"/>
            <w:hideMark/>
          </w:tcPr>
          <w:p w14:paraId="35E2A8F1"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104.170,00</w:t>
            </w:r>
          </w:p>
        </w:tc>
        <w:tc>
          <w:tcPr>
            <w:tcW w:w="1114" w:type="dxa"/>
            <w:noWrap/>
            <w:vAlign w:val="center"/>
            <w:hideMark/>
          </w:tcPr>
          <w:p w14:paraId="5377E7D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100,40</w:t>
            </w:r>
          </w:p>
        </w:tc>
      </w:tr>
      <w:tr w:rsidR="006A6BC4" w:rsidRPr="006A6BC4" w14:paraId="398C8883" w14:textId="77777777" w:rsidTr="00491658">
        <w:trPr>
          <w:trHeight w:val="252"/>
        </w:trPr>
        <w:tc>
          <w:tcPr>
            <w:tcW w:w="4925" w:type="dxa"/>
            <w:vAlign w:val="bottom"/>
            <w:hideMark/>
          </w:tcPr>
          <w:p w14:paraId="33D704B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20" w:name="_Hlk77596641"/>
            <w:r w:rsidRPr="006A6BC4">
              <w:rPr>
                <w:rFonts w:ascii="Arial" w:eastAsia="Times New Roman" w:hAnsi="Arial" w:cs="Arial"/>
                <w:kern w:val="0"/>
                <w:sz w:val="22"/>
                <w:szCs w:val="22"/>
                <w:lang w:eastAsia="hr-HR"/>
                <w14:ligatures w14:val="none"/>
              </w:rPr>
              <w:t>Aktivnost - stipendiranje studenata</w:t>
            </w:r>
          </w:p>
        </w:tc>
        <w:tc>
          <w:tcPr>
            <w:tcW w:w="1646" w:type="dxa"/>
            <w:noWrap/>
            <w:vAlign w:val="center"/>
            <w:hideMark/>
          </w:tcPr>
          <w:p w14:paraId="5ADCF8E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93.000,00</w:t>
            </w:r>
          </w:p>
        </w:tc>
        <w:tc>
          <w:tcPr>
            <w:tcW w:w="1542" w:type="dxa"/>
            <w:noWrap/>
            <w:vAlign w:val="center"/>
            <w:hideMark/>
          </w:tcPr>
          <w:p w14:paraId="6A44E17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93.420,00</w:t>
            </w:r>
          </w:p>
        </w:tc>
        <w:tc>
          <w:tcPr>
            <w:tcW w:w="1114" w:type="dxa"/>
            <w:noWrap/>
            <w:vAlign w:val="center"/>
            <w:hideMark/>
          </w:tcPr>
          <w:p w14:paraId="6F8AC3F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100,45</w:t>
            </w:r>
          </w:p>
        </w:tc>
      </w:tr>
      <w:tr w:rsidR="006A6BC4" w:rsidRPr="006A6BC4" w14:paraId="0235828E" w14:textId="77777777" w:rsidTr="00491658">
        <w:trPr>
          <w:trHeight w:val="252"/>
        </w:trPr>
        <w:tc>
          <w:tcPr>
            <w:tcW w:w="4925" w:type="dxa"/>
            <w:vAlign w:val="bottom"/>
            <w:hideMark/>
          </w:tcPr>
          <w:p w14:paraId="5F5DE2D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visoko školstvo</w:t>
            </w:r>
          </w:p>
        </w:tc>
        <w:tc>
          <w:tcPr>
            <w:tcW w:w="1646" w:type="dxa"/>
            <w:noWrap/>
            <w:vAlign w:val="center"/>
            <w:hideMark/>
          </w:tcPr>
          <w:p w14:paraId="2FD3C5A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7.500,00</w:t>
            </w:r>
          </w:p>
        </w:tc>
        <w:tc>
          <w:tcPr>
            <w:tcW w:w="1542" w:type="dxa"/>
            <w:noWrap/>
            <w:vAlign w:val="center"/>
            <w:hideMark/>
          </w:tcPr>
          <w:p w14:paraId="6A53051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7.500,00</w:t>
            </w:r>
          </w:p>
        </w:tc>
        <w:tc>
          <w:tcPr>
            <w:tcW w:w="1114" w:type="dxa"/>
            <w:noWrap/>
            <w:vAlign w:val="center"/>
            <w:hideMark/>
          </w:tcPr>
          <w:p w14:paraId="0DF81B2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73CC4A04" w14:textId="77777777" w:rsidTr="00491658">
        <w:trPr>
          <w:trHeight w:val="252"/>
        </w:trPr>
        <w:tc>
          <w:tcPr>
            <w:tcW w:w="4925" w:type="dxa"/>
            <w:vAlign w:val="bottom"/>
          </w:tcPr>
          <w:p w14:paraId="59DE329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državna matura</w:t>
            </w:r>
          </w:p>
        </w:tc>
        <w:tc>
          <w:tcPr>
            <w:tcW w:w="1646" w:type="dxa"/>
            <w:noWrap/>
            <w:vAlign w:val="center"/>
          </w:tcPr>
          <w:p w14:paraId="3C479CC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3.250,00</w:t>
            </w:r>
          </w:p>
        </w:tc>
        <w:tc>
          <w:tcPr>
            <w:tcW w:w="1542" w:type="dxa"/>
            <w:noWrap/>
            <w:vAlign w:val="center"/>
          </w:tcPr>
          <w:p w14:paraId="2255770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3.250,00</w:t>
            </w:r>
          </w:p>
        </w:tc>
        <w:tc>
          <w:tcPr>
            <w:tcW w:w="1114" w:type="dxa"/>
            <w:noWrap/>
            <w:vAlign w:val="center"/>
          </w:tcPr>
          <w:p w14:paraId="43C4E68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758D2B15" w14:textId="77777777" w:rsidTr="00491658">
        <w:trPr>
          <w:trHeight w:val="252"/>
        </w:trPr>
        <w:tc>
          <w:tcPr>
            <w:tcW w:w="4925" w:type="dxa"/>
            <w:vAlign w:val="bottom"/>
            <w:hideMark/>
          </w:tcPr>
          <w:p w14:paraId="7F406326" w14:textId="77777777" w:rsidR="006A6BC4" w:rsidRPr="006A6BC4" w:rsidRDefault="006A6BC4" w:rsidP="006A6BC4">
            <w:pPr>
              <w:spacing w:after="0" w:line="240" w:lineRule="auto"/>
              <w:rPr>
                <w:rFonts w:ascii="Arial" w:eastAsia="Times New Roman" w:hAnsi="Arial" w:cs="Arial"/>
                <w:b/>
                <w:bCs/>
                <w:color w:val="000000"/>
                <w:kern w:val="0"/>
                <w:sz w:val="22"/>
                <w:szCs w:val="22"/>
                <w:lang w:eastAsia="hr-HR"/>
                <w14:ligatures w14:val="none"/>
              </w:rPr>
            </w:pPr>
            <w:bookmarkStart w:id="21" w:name="_Hlk77253249"/>
            <w:bookmarkEnd w:id="20"/>
            <w:r w:rsidRPr="006A6BC4">
              <w:rPr>
                <w:rFonts w:ascii="Arial" w:eastAsia="Times New Roman" w:hAnsi="Arial" w:cs="Arial"/>
                <w:b/>
                <w:bCs/>
                <w:color w:val="000000"/>
                <w:kern w:val="0"/>
                <w:sz w:val="22"/>
                <w:szCs w:val="22"/>
                <w:lang w:eastAsia="hr-HR"/>
                <w14:ligatures w14:val="none"/>
              </w:rPr>
              <w:t>Program - OSNOVNO ŠKOLSTVO</w:t>
            </w:r>
          </w:p>
        </w:tc>
        <w:tc>
          <w:tcPr>
            <w:tcW w:w="1646" w:type="dxa"/>
            <w:noWrap/>
            <w:vAlign w:val="center"/>
            <w:hideMark/>
          </w:tcPr>
          <w:p w14:paraId="6428B7FE"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149.215,00</w:t>
            </w:r>
          </w:p>
        </w:tc>
        <w:tc>
          <w:tcPr>
            <w:tcW w:w="1542" w:type="dxa"/>
            <w:noWrap/>
            <w:vAlign w:val="center"/>
            <w:hideMark/>
          </w:tcPr>
          <w:p w14:paraId="0927699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144.618,79</w:t>
            </w:r>
          </w:p>
        </w:tc>
        <w:tc>
          <w:tcPr>
            <w:tcW w:w="1114" w:type="dxa"/>
            <w:noWrap/>
            <w:vAlign w:val="center"/>
            <w:hideMark/>
          </w:tcPr>
          <w:p w14:paraId="480B5373"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96,92</w:t>
            </w:r>
          </w:p>
        </w:tc>
      </w:tr>
      <w:tr w:rsidR="006A6BC4" w:rsidRPr="006A6BC4" w14:paraId="0D91B2EA" w14:textId="77777777" w:rsidTr="00491658">
        <w:trPr>
          <w:trHeight w:val="252"/>
        </w:trPr>
        <w:tc>
          <w:tcPr>
            <w:tcW w:w="4925" w:type="dxa"/>
            <w:vAlign w:val="bottom"/>
          </w:tcPr>
          <w:p w14:paraId="43BAA955" w14:textId="77777777" w:rsidR="006A6BC4" w:rsidRPr="006A6BC4" w:rsidRDefault="006A6BC4" w:rsidP="006A6BC4">
            <w:pPr>
              <w:spacing w:after="0" w:line="240" w:lineRule="auto"/>
              <w:rPr>
                <w:rFonts w:ascii="Arial" w:eastAsia="Times New Roman" w:hAnsi="Arial" w:cs="Arial"/>
                <w:bCs/>
                <w:color w:val="000000"/>
                <w:kern w:val="0"/>
                <w:sz w:val="22"/>
                <w:szCs w:val="22"/>
                <w:lang w:eastAsia="hr-HR"/>
                <w14:ligatures w14:val="none"/>
              </w:rPr>
            </w:pPr>
            <w:r w:rsidRPr="006A6BC4">
              <w:rPr>
                <w:rFonts w:ascii="Arial" w:eastAsia="Times New Roman" w:hAnsi="Arial" w:cs="Arial"/>
                <w:bCs/>
                <w:color w:val="000000"/>
                <w:kern w:val="0"/>
                <w:sz w:val="22"/>
                <w:szCs w:val="22"/>
                <w:lang w:eastAsia="hr-HR"/>
                <w14:ligatures w14:val="none"/>
              </w:rPr>
              <w:t>Aktivnost – materijalni i financijski rashodi do minimalnog standarda</w:t>
            </w:r>
          </w:p>
        </w:tc>
        <w:tc>
          <w:tcPr>
            <w:tcW w:w="1646" w:type="dxa"/>
            <w:noWrap/>
            <w:vAlign w:val="center"/>
          </w:tcPr>
          <w:p w14:paraId="6AFF008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24.000,00</w:t>
            </w:r>
          </w:p>
        </w:tc>
        <w:tc>
          <w:tcPr>
            <w:tcW w:w="1542" w:type="dxa"/>
            <w:noWrap/>
            <w:vAlign w:val="center"/>
          </w:tcPr>
          <w:p w14:paraId="53C38B3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24.000,00</w:t>
            </w:r>
          </w:p>
        </w:tc>
        <w:tc>
          <w:tcPr>
            <w:tcW w:w="1114" w:type="dxa"/>
            <w:noWrap/>
            <w:vAlign w:val="center"/>
          </w:tcPr>
          <w:p w14:paraId="0FC1818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35254684" w14:textId="77777777" w:rsidTr="00491658">
        <w:trPr>
          <w:trHeight w:val="252"/>
        </w:trPr>
        <w:tc>
          <w:tcPr>
            <w:tcW w:w="4925" w:type="dxa"/>
            <w:vAlign w:val="bottom"/>
          </w:tcPr>
          <w:p w14:paraId="29898351" w14:textId="77777777" w:rsidR="006A6BC4" w:rsidRPr="006A6BC4" w:rsidRDefault="006A6BC4" w:rsidP="006A6BC4">
            <w:pPr>
              <w:spacing w:after="0" w:line="240" w:lineRule="auto"/>
              <w:rPr>
                <w:rFonts w:ascii="Arial" w:eastAsia="Times New Roman" w:hAnsi="Arial" w:cs="Arial"/>
                <w:bCs/>
                <w:color w:val="000000"/>
                <w:kern w:val="0"/>
                <w:sz w:val="22"/>
                <w:szCs w:val="22"/>
                <w:lang w:eastAsia="hr-HR"/>
                <w14:ligatures w14:val="none"/>
              </w:rPr>
            </w:pPr>
            <w:r w:rsidRPr="006A6BC4">
              <w:rPr>
                <w:rFonts w:ascii="Arial" w:eastAsia="Times New Roman" w:hAnsi="Arial" w:cs="Arial"/>
                <w:bCs/>
                <w:color w:val="000000"/>
                <w:kern w:val="0"/>
                <w:sz w:val="22"/>
                <w:szCs w:val="22"/>
                <w:lang w:eastAsia="hr-HR"/>
                <w14:ligatures w14:val="none"/>
              </w:rPr>
              <w:t>Aktivnost – materijalni i financijski rashodi iznad minimalnog standarda</w:t>
            </w:r>
          </w:p>
        </w:tc>
        <w:tc>
          <w:tcPr>
            <w:tcW w:w="1646" w:type="dxa"/>
            <w:noWrap/>
            <w:vAlign w:val="center"/>
          </w:tcPr>
          <w:p w14:paraId="1B7F78C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95.415,00</w:t>
            </w:r>
          </w:p>
        </w:tc>
        <w:tc>
          <w:tcPr>
            <w:tcW w:w="1542" w:type="dxa"/>
            <w:noWrap/>
            <w:vAlign w:val="center"/>
          </w:tcPr>
          <w:p w14:paraId="0448D5D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90.840,39</w:t>
            </w:r>
          </w:p>
        </w:tc>
        <w:tc>
          <w:tcPr>
            <w:tcW w:w="1114" w:type="dxa"/>
            <w:noWrap/>
            <w:vAlign w:val="center"/>
          </w:tcPr>
          <w:p w14:paraId="79405C6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95,21</w:t>
            </w:r>
          </w:p>
        </w:tc>
      </w:tr>
      <w:tr w:rsidR="006A6BC4" w:rsidRPr="006A6BC4" w14:paraId="3F77CAC2" w14:textId="77777777" w:rsidTr="00491658">
        <w:trPr>
          <w:trHeight w:val="252"/>
        </w:trPr>
        <w:tc>
          <w:tcPr>
            <w:tcW w:w="4925" w:type="dxa"/>
            <w:vAlign w:val="bottom"/>
          </w:tcPr>
          <w:p w14:paraId="720EF5DD" w14:textId="77777777" w:rsidR="006A6BC4" w:rsidRPr="006A6BC4" w:rsidRDefault="006A6BC4" w:rsidP="006A6BC4">
            <w:pPr>
              <w:spacing w:after="0" w:line="240" w:lineRule="auto"/>
              <w:rPr>
                <w:rFonts w:ascii="Arial" w:eastAsia="Times New Roman" w:hAnsi="Arial" w:cs="Arial"/>
                <w:bCs/>
                <w:color w:val="000000"/>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iznad min. standarda</w:t>
            </w:r>
          </w:p>
        </w:tc>
        <w:tc>
          <w:tcPr>
            <w:tcW w:w="1646" w:type="dxa"/>
            <w:noWrap/>
            <w:vAlign w:val="center"/>
          </w:tcPr>
          <w:p w14:paraId="42FB1D2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29.800,00</w:t>
            </w:r>
          </w:p>
        </w:tc>
        <w:tc>
          <w:tcPr>
            <w:tcW w:w="1542" w:type="dxa"/>
            <w:noWrap/>
            <w:vAlign w:val="center"/>
          </w:tcPr>
          <w:p w14:paraId="369AB41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29.778,40</w:t>
            </w:r>
          </w:p>
        </w:tc>
        <w:tc>
          <w:tcPr>
            <w:tcW w:w="1114" w:type="dxa"/>
            <w:noWrap/>
            <w:vAlign w:val="center"/>
          </w:tcPr>
          <w:p w14:paraId="67FBBC6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99,93</w:t>
            </w:r>
          </w:p>
        </w:tc>
      </w:tr>
      <w:bookmarkEnd w:id="21"/>
      <w:tr w:rsidR="006A6BC4" w:rsidRPr="006A6BC4" w14:paraId="0106A033" w14:textId="77777777" w:rsidTr="00491658">
        <w:trPr>
          <w:trHeight w:val="342"/>
        </w:trPr>
        <w:tc>
          <w:tcPr>
            <w:tcW w:w="4925" w:type="dxa"/>
            <w:vAlign w:val="bottom"/>
          </w:tcPr>
          <w:p w14:paraId="71AA3A4F"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POMAGAČI U NASTAVI</w:t>
            </w:r>
          </w:p>
        </w:tc>
        <w:tc>
          <w:tcPr>
            <w:tcW w:w="1646" w:type="dxa"/>
            <w:noWrap/>
            <w:vAlign w:val="center"/>
          </w:tcPr>
          <w:p w14:paraId="2A8BCDA1"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6.000,00</w:t>
            </w:r>
          </w:p>
        </w:tc>
        <w:tc>
          <w:tcPr>
            <w:tcW w:w="1542" w:type="dxa"/>
            <w:noWrap/>
            <w:vAlign w:val="center"/>
          </w:tcPr>
          <w:p w14:paraId="505C66B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3.718,15</w:t>
            </w:r>
          </w:p>
        </w:tc>
        <w:tc>
          <w:tcPr>
            <w:tcW w:w="1114" w:type="dxa"/>
            <w:noWrap/>
            <w:vAlign w:val="center"/>
          </w:tcPr>
          <w:p w14:paraId="03DE44EB"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61,97</w:t>
            </w:r>
          </w:p>
        </w:tc>
      </w:tr>
      <w:tr w:rsidR="006A6BC4" w:rsidRPr="006A6BC4" w14:paraId="19753145" w14:textId="77777777" w:rsidTr="00491658">
        <w:trPr>
          <w:trHeight w:val="504"/>
        </w:trPr>
        <w:tc>
          <w:tcPr>
            <w:tcW w:w="4925" w:type="dxa"/>
            <w:vAlign w:val="bottom"/>
          </w:tcPr>
          <w:p w14:paraId="763C7A2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Korak u život jednakih mogućnosti-faza VII</w:t>
            </w:r>
          </w:p>
        </w:tc>
        <w:tc>
          <w:tcPr>
            <w:tcW w:w="1646" w:type="dxa"/>
            <w:noWrap/>
            <w:vAlign w:val="center"/>
          </w:tcPr>
          <w:p w14:paraId="0927EC4A"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6.000,00</w:t>
            </w:r>
          </w:p>
        </w:tc>
        <w:tc>
          <w:tcPr>
            <w:tcW w:w="1542" w:type="dxa"/>
            <w:noWrap/>
            <w:vAlign w:val="center"/>
          </w:tcPr>
          <w:p w14:paraId="5BA08D1A"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3.718,15</w:t>
            </w:r>
          </w:p>
        </w:tc>
        <w:tc>
          <w:tcPr>
            <w:tcW w:w="1114" w:type="dxa"/>
            <w:noWrap/>
            <w:vAlign w:val="center"/>
          </w:tcPr>
          <w:p w14:paraId="3951FD75"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61,97</w:t>
            </w:r>
          </w:p>
        </w:tc>
      </w:tr>
      <w:tr w:rsidR="006A6BC4" w:rsidRPr="006A6BC4" w14:paraId="35146208" w14:textId="77777777" w:rsidTr="00491658">
        <w:trPr>
          <w:trHeight w:val="178"/>
        </w:trPr>
        <w:tc>
          <w:tcPr>
            <w:tcW w:w="4925" w:type="dxa"/>
            <w:vAlign w:val="bottom"/>
          </w:tcPr>
          <w:p w14:paraId="3FEFEDA5"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Program – PREHRANA UČENIKA OSNOVNIH ŠKOLA</w:t>
            </w:r>
          </w:p>
        </w:tc>
        <w:tc>
          <w:tcPr>
            <w:tcW w:w="1646" w:type="dxa"/>
            <w:noWrap/>
            <w:vAlign w:val="center"/>
          </w:tcPr>
          <w:p w14:paraId="727CBB04"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650,00</w:t>
            </w:r>
          </w:p>
        </w:tc>
        <w:tc>
          <w:tcPr>
            <w:tcW w:w="1542" w:type="dxa"/>
            <w:noWrap/>
            <w:vAlign w:val="center"/>
          </w:tcPr>
          <w:p w14:paraId="361F6DC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648,00</w:t>
            </w:r>
          </w:p>
        </w:tc>
        <w:tc>
          <w:tcPr>
            <w:tcW w:w="1114" w:type="dxa"/>
            <w:noWrap/>
            <w:vAlign w:val="center"/>
          </w:tcPr>
          <w:p w14:paraId="6EC27521"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99,69</w:t>
            </w:r>
          </w:p>
        </w:tc>
      </w:tr>
      <w:tr w:rsidR="006A6BC4" w:rsidRPr="006A6BC4" w14:paraId="0BF86A89" w14:textId="77777777" w:rsidTr="00491658">
        <w:trPr>
          <w:trHeight w:val="178"/>
        </w:trPr>
        <w:tc>
          <w:tcPr>
            <w:tcW w:w="4925" w:type="dxa"/>
            <w:vAlign w:val="bottom"/>
          </w:tcPr>
          <w:p w14:paraId="6A01AE3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Školski medni dan</w:t>
            </w:r>
          </w:p>
        </w:tc>
        <w:tc>
          <w:tcPr>
            <w:tcW w:w="1646" w:type="dxa"/>
            <w:noWrap/>
            <w:vAlign w:val="center"/>
          </w:tcPr>
          <w:p w14:paraId="5D863220"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650,00</w:t>
            </w:r>
          </w:p>
        </w:tc>
        <w:tc>
          <w:tcPr>
            <w:tcW w:w="1542" w:type="dxa"/>
            <w:noWrap/>
            <w:vAlign w:val="center"/>
          </w:tcPr>
          <w:p w14:paraId="003DD8E9"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648,00</w:t>
            </w:r>
          </w:p>
        </w:tc>
        <w:tc>
          <w:tcPr>
            <w:tcW w:w="1114" w:type="dxa"/>
            <w:noWrap/>
            <w:vAlign w:val="center"/>
          </w:tcPr>
          <w:p w14:paraId="5FB7099B"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99,69</w:t>
            </w:r>
          </w:p>
        </w:tc>
      </w:tr>
      <w:tr w:rsidR="006A6BC4" w:rsidRPr="006A6BC4" w14:paraId="26E08E54" w14:textId="77777777" w:rsidTr="00491658">
        <w:trPr>
          <w:trHeight w:val="178"/>
        </w:trPr>
        <w:tc>
          <w:tcPr>
            <w:tcW w:w="4925" w:type="dxa"/>
            <w:vAlign w:val="bottom"/>
          </w:tcPr>
          <w:p w14:paraId="541BC8DC"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lastRenderedPageBreak/>
              <w:t>Program - PROVEDBA MJERA DEMOGRAFSKE POLITIKE</w:t>
            </w:r>
          </w:p>
        </w:tc>
        <w:tc>
          <w:tcPr>
            <w:tcW w:w="1646" w:type="dxa"/>
            <w:noWrap/>
            <w:vAlign w:val="center"/>
          </w:tcPr>
          <w:p w14:paraId="48F57783"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67.400,00</w:t>
            </w:r>
          </w:p>
        </w:tc>
        <w:tc>
          <w:tcPr>
            <w:tcW w:w="1542" w:type="dxa"/>
            <w:noWrap/>
            <w:vAlign w:val="center"/>
          </w:tcPr>
          <w:p w14:paraId="0BF6C365"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66.425,80</w:t>
            </w:r>
          </w:p>
        </w:tc>
        <w:tc>
          <w:tcPr>
            <w:tcW w:w="1114" w:type="dxa"/>
            <w:noWrap/>
            <w:vAlign w:val="center"/>
          </w:tcPr>
          <w:p w14:paraId="14B2B543"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98,55</w:t>
            </w:r>
          </w:p>
        </w:tc>
      </w:tr>
      <w:tr w:rsidR="006A6BC4" w:rsidRPr="006A6BC4" w14:paraId="0613D213" w14:textId="77777777" w:rsidTr="00491658">
        <w:trPr>
          <w:trHeight w:val="178"/>
        </w:trPr>
        <w:tc>
          <w:tcPr>
            <w:tcW w:w="4925" w:type="dxa"/>
            <w:vAlign w:val="bottom"/>
          </w:tcPr>
          <w:p w14:paraId="0FC0EED5"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Edukativne, kulturne i sportske aktivnosti djece</w:t>
            </w:r>
          </w:p>
        </w:tc>
        <w:tc>
          <w:tcPr>
            <w:tcW w:w="1646" w:type="dxa"/>
            <w:noWrap/>
            <w:vAlign w:val="center"/>
          </w:tcPr>
          <w:p w14:paraId="77970B56"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9.600,00</w:t>
            </w:r>
          </w:p>
        </w:tc>
        <w:tc>
          <w:tcPr>
            <w:tcW w:w="1542" w:type="dxa"/>
            <w:noWrap/>
            <w:vAlign w:val="center"/>
          </w:tcPr>
          <w:p w14:paraId="789AD7A7"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8.643,66</w:t>
            </w:r>
          </w:p>
        </w:tc>
        <w:tc>
          <w:tcPr>
            <w:tcW w:w="1114" w:type="dxa"/>
            <w:noWrap/>
            <w:vAlign w:val="center"/>
          </w:tcPr>
          <w:p w14:paraId="675013C8"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90,04</w:t>
            </w:r>
          </w:p>
        </w:tc>
      </w:tr>
      <w:tr w:rsidR="006A6BC4" w:rsidRPr="006A6BC4" w14:paraId="102FACF8" w14:textId="77777777" w:rsidTr="00491658">
        <w:trPr>
          <w:trHeight w:val="178"/>
        </w:trPr>
        <w:tc>
          <w:tcPr>
            <w:tcW w:w="4925" w:type="dxa"/>
            <w:vAlign w:val="bottom"/>
          </w:tcPr>
          <w:p w14:paraId="416EE46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Dostupnost kvalitetne skrbi za djecu</w:t>
            </w:r>
          </w:p>
        </w:tc>
        <w:tc>
          <w:tcPr>
            <w:tcW w:w="1646" w:type="dxa"/>
            <w:noWrap/>
            <w:vAlign w:val="center"/>
          </w:tcPr>
          <w:p w14:paraId="563CA0BA"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57.800,00</w:t>
            </w:r>
          </w:p>
        </w:tc>
        <w:tc>
          <w:tcPr>
            <w:tcW w:w="1542" w:type="dxa"/>
            <w:noWrap/>
            <w:vAlign w:val="center"/>
          </w:tcPr>
          <w:p w14:paraId="6EEED596"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57.782,14</w:t>
            </w:r>
          </w:p>
        </w:tc>
        <w:tc>
          <w:tcPr>
            <w:tcW w:w="1114" w:type="dxa"/>
            <w:noWrap/>
            <w:vAlign w:val="center"/>
          </w:tcPr>
          <w:p w14:paraId="5B84C969"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99,97</w:t>
            </w:r>
          </w:p>
        </w:tc>
      </w:tr>
      <w:tr w:rsidR="006A6BC4" w:rsidRPr="006A6BC4" w14:paraId="026639ED" w14:textId="77777777" w:rsidTr="00491658">
        <w:trPr>
          <w:trHeight w:val="252"/>
        </w:trPr>
        <w:tc>
          <w:tcPr>
            <w:tcW w:w="4925" w:type="dxa"/>
            <w:shd w:val="clear" w:color="000000" w:fill="FFFFFF"/>
            <w:noWrap/>
            <w:vAlign w:val="bottom"/>
            <w:hideMark/>
          </w:tcPr>
          <w:p w14:paraId="100B682F"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646" w:type="dxa"/>
            <w:noWrap/>
            <w:vAlign w:val="center"/>
            <w:hideMark/>
          </w:tcPr>
          <w:p w14:paraId="20A88E7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6.416.851,00</w:t>
            </w:r>
          </w:p>
        </w:tc>
        <w:tc>
          <w:tcPr>
            <w:tcW w:w="1542" w:type="dxa"/>
            <w:noWrap/>
            <w:vAlign w:val="center"/>
            <w:hideMark/>
          </w:tcPr>
          <w:p w14:paraId="7D6F532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5.461.538,36</w:t>
            </w:r>
          </w:p>
        </w:tc>
        <w:tc>
          <w:tcPr>
            <w:tcW w:w="1114" w:type="dxa"/>
            <w:noWrap/>
            <w:vAlign w:val="center"/>
            <w:hideMark/>
          </w:tcPr>
          <w:p w14:paraId="32D722FE"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85,11</w:t>
            </w:r>
          </w:p>
        </w:tc>
      </w:tr>
    </w:tbl>
    <w:p w14:paraId="26C8EFCC"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FF0000"/>
          <w:kern w:val="0"/>
          <w:sz w:val="22"/>
          <w:szCs w:val="22"/>
          <w:u w:val="single"/>
          <w:lang w:eastAsia="hr-HR"/>
          <w14:ligatures w14:val="none"/>
        </w:rPr>
      </w:pPr>
    </w:p>
    <w:p w14:paraId="05A42F85"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kern w:val="0"/>
          <w:sz w:val="22"/>
          <w:szCs w:val="22"/>
          <w:u w:val="single"/>
          <w:lang w:eastAsia="hr-HR"/>
          <w14:ligatures w14:val="none"/>
        </w:rPr>
      </w:pPr>
      <w:r w:rsidRPr="006A6BC4">
        <w:rPr>
          <w:rFonts w:ascii="Arial" w:eastAsia="Times New Roman" w:hAnsi="Arial" w:cs="Arial"/>
          <w:b/>
          <w:bCs/>
          <w:kern w:val="0"/>
          <w:sz w:val="22"/>
          <w:szCs w:val="22"/>
          <w:u w:val="single"/>
          <w:lang w:eastAsia="hr-HR"/>
          <w14:ligatures w14:val="none"/>
        </w:rPr>
        <w:t>PROGRAM  - REDOVNA DJELATNOST UO ZA DRUŠTVENE DJELATNOSTI</w:t>
      </w:r>
    </w:p>
    <w:p w14:paraId="2E2B2B24" w14:textId="77777777" w:rsidR="00FA4AB1" w:rsidRDefault="006A6BC4" w:rsidP="00FA4AB1">
      <w:pPr>
        <w:spacing w:after="0" w:line="240" w:lineRule="atLeast"/>
        <w:ind w:right="113"/>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programa  </w:t>
      </w:r>
    </w:p>
    <w:p w14:paraId="06BFB399" w14:textId="3DDA8F4F" w:rsidR="006A6BC4" w:rsidRPr="006A6BC4" w:rsidRDefault="006A6BC4" w:rsidP="00FA4AB1">
      <w:pPr>
        <w:spacing w:after="0" w:line="240" w:lineRule="atLeast"/>
        <w:ind w:right="113"/>
        <w:jc w:val="both"/>
        <w:rPr>
          <w:rFonts w:ascii="Arial" w:eastAsia="Calibri" w:hAnsi="Arial" w:cs="Arial"/>
          <w:bCs/>
          <w:color w:val="FF0000"/>
          <w:kern w:val="0"/>
          <w:sz w:val="22"/>
          <w:szCs w:val="22"/>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bCs/>
          <w:kern w:val="0"/>
          <w:sz w:val="22"/>
          <w:szCs w:val="22"/>
          <w14:ligatures w14:val="none"/>
        </w:rPr>
        <w:t xml:space="preserve">Upravni odjel za društvene djelatnosti je upravno tijelo Grada Virovitice u kojem se obavljaju upravno-pravni, analitičko-informativni, financijsko-planski, programski i drugi opći, stručni i administrativni poslovi iz upravnih područja brige o djeci predškolskog i osnovnoškolskog uzrasta, prosvjete, kulture, tjelesne kulture i sporta, tehničke kulture, primarne zdravstvene zaštite i socijalne skrbi, stambenog zbrinjavanja dodjelom stanova u vlasništvu i raspolaganju Grada, protupožarne i civilne zaštite, tržišta rada i odnosa sa sindikatima, rada s udrugama koje su u samoupravnom djelokrugu grada i ostali poslovi utvrđeni posebnim zakonima, Statutom Grada, Odlukom o ustrojstvu upravnih tijela Grada, odlukama Gradskog vijeća i Gradonačelnika te drugim propisima. U organizacijskom smislu, Upravni odjel za društvene djelatnosti je jedinstvena cjelina. </w:t>
      </w:r>
    </w:p>
    <w:p w14:paraId="0359A37E"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bookmarkStart w:id="22" w:name="_Hlk195786179"/>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32.100,00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16.961,84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52,84</w:t>
      </w:r>
      <w:r w:rsidRPr="006A6BC4">
        <w:rPr>
          <w:rFonts w:ascii="Arial" w:eastAsia="Calibri" w:hAnsi="Arial" w:cs="Arial"/>
          <w:kern w:val="0"/>
          <w:sz w:val="22"/>
          <w:szCs w:val="22"/>
          <w14:ligatures w14:val="none"/>
        </w:rPr>
        <w:t xml:space="preserve">%, godišnjeg plana. </w:t>
      </w:r>
    </w:p>
    <w:bookmarkEnd w:id="22"/>
    <w:p w14:paraId="20E1C103" w14:textId="77777777" w:rsidR="006A6BC4" w:rsidRPr="006A6BC4" w:rsidRDefault="006A6BC4" w:rsidP="006A6BC4">
      <w:pPr>
        <w:spacing w:after="200" w:line="276" w:lineRule="auto"/>
        <w:ind w:right="142"/>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INTEGRIRANI TERITORIJALNI PROGRAM 2021-2027.</w:t>
      </w:r>
    </w:p>
    <w:p w14:paraId="05A9DD3D" w14:textId="77777777" w:rsidR="00FA4AB1" w:rsidRDefault="006A6BC4" w:rsidP="00FA4AB1">
      <w:pPr>
        <w:spacing w:after="0" w:line="240" w:lineRule="atLeast"/>
        <w:ind w:right="142"/>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0FB65853" w14:textId="0A15E975" w:rsidR="006A6BC4" w:rsidRPr="006A6BC4" w:rsidRDefault="006A6BC4" w:rsidP="00FA4AB1">
      <w:pPr>
        <w:spacing w:after="0" w:line="240" w:lineRule="atLeast"/>
        <w:ind w:right="142"/>
        <w:jc w:val="both"/>
        <w:rPr>
          <w:rFonts w:ascii="Arial" w:eastAsia="Calibri" w:hAnsi="Arial" w:cs="Arial"/>
          <w:bCs/>
          <w:kern w:val="0"/>
          <w:sz w:val="22"/>
          <w:szCs w:val="22"/>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bCs/>
          <w:kern w:val="0"/>
          <w:sz w:val="22"/>
          <w:szCs w:val="22"/>
          <w14:ligatures w14:val="none"/>
        </w:rPr>
        <w:t>Integrirani teritorijalni program 2021.-2027. (ITP) novi program koji se uspostavlja temeljem naučenih iskustava vezanih uz teritorijalni razvoj, uključujući i onih koja proizlaze iz provedbe mehanizma integriranih teritorijalnih ulaganja (u nastavku teksta: ITU mehanizma) u financijskom razdoblju 2014. – 2020. te za cilj ima uravnoteženi regionalni razvoj i jačanje regionalne konkurentnosti. ITP odgovara na razvojne izazove određenog područja koji se ne mogu riješiti samo nacionalnim politikama te integrira ulaganja temeljem pristupa „odozdo prema gore“, omogućujući regionalnoj i lokalnoj zajednici određivanje prioriteta u skladu s teritorijalnim strategijama, NUTS 2 regijama u planovima industrijske tranzicije te Istarskoj i Sisačko-moslavačkoj županiji za FPT u Teritorijalnom planu za pravednu tranziciju.</w:t>
      </w:r>
    </w:p>
    <w:p w14:paraId="61671F86" w14:textId="77777777" w:rsidR="006A6BC4" w:rsidRPr="006A6BC4" w:rsidRDefault="006A6BC4" w:rsidP="00FA4AB1">
      <w:pPr>
        <w:spacing w:after="200" w:line="276" w:lineRule="auto"/>
        <w:ind w:right="142"/>
        <w:jc w:val="both"/>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ITU mehanizam je mehanizam koji omogućuje integriranje sredstava iz različitih europskih fondova i operativnih programa i ulaganje tih sredstava u aktivnosti održivog urbanog razvoja. Potaknuta uspješnim korištenjem ITU mehanizma od strane osam gradova u prošlom financijskom razdoblju (2014.-2020.), Republika Hrvatska u financijskom razdoblju 2021. - 2027. proširuje korištenje ITU mehanizma na 22 hrvatska grada, među kojima se nalazi i grad Virovitica. Urbano područje Virovitica, uz Viroviticu kao grad središte manjeg urbanog područja, obuhvaća i općine Lukač i Suhopolje.</w:t>
      </w:r>
    </w:p>
    <w:p w14:paraId="4C313A6F" w14:textId="77777777" w:rsidR="006A6BC4" w:rsidRPr="006A6BC4" w:rsidRDefault="006A6BC4" w:rsidP="00FA4AB1">
      <w:pPr>
        <w:spacing w:after="200" w:line="276" w:lineRule="auto"/>
        <w:ind w:right="142"/>
        <w:jc w:val="both"/>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Dugoročni cilj projekata financiranih kroz ITU mehanizam je doprinijeti gospodarskom i ekonomskom razvoju Republike Hrvatske i unaprjeđenju kvalitete života hrvatskih građana, posebice razvoju urbanih područja u kojima se provode integrirana teritorijalna ulaganja.</w:t>
      </w:r>
    </w:p>
    <w:p w14:paraId="179B9D9A" w14:textId="77777777" w:rsidR="006A6BC4" w:rsidRPr="006A6BC4" w:rsidRDefault="006A6BC4" w:rsidP="00FA4AB1">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Cilj ITP-a je uravnoteženi regionalni razvoj i jačanje regionalne konkurentnosti, dok je cilj ITU mehanizma podržati razvojnu ulogu manjih gradova, s odgovarajućim administrativnim ovlastima, kako bi se smanjile razlike između urbanih i ruralnih područja kroz njihov razvoj i potaknuo policentrični razvoj.</w:t>
      </w:r>
    </w:p>
    <w:p w14:paraId="47F9D84A" w14:textId="77777777" w:rsidR="006A6BC4" w:rsidRPr="006A6BC4" w:rsidRDefault="006A6BC4" w:rsidP="006A6BC4">
      <w:pPr>
        <w:spacing w:after="200" w:line="276" w:lineRule="auto"/>
        <w:ind w:right="142"/>
        <w:rPr>
          <w:rFonts w:ascii="Arial" w:eastAsia="Calibri" w:hAnsi="Arial" w:cs="Arial"/>
          <w:b/>
          <w:kern w:val="0"/>
          <w:sz w:val="22"/>
          <w:szCs w:val="22"/>
          <w:u w:val="single"/>
          <w14:ligatures w14:val="none"/>
        </w:rPr>
      </w:pPr>
      <w:bookmarkStart w:id="23" w:name="_Hlk196824255"/>
      <w:r w:rsidRPr="006A6BC4">
        <w:rPr>
          <w:rFonts w:ascii="Arial" w:eastAsia="Calibri" w:hAnsi="Arial" w:cs="Arial"/>
          <w:b/>
          <w:kern w:val="0"/>
          <w:sz w:val="22"/>
          <w:szCs w:val="22"/>
          <w:u w:val="single"/>
          <w14:ligatures w14:val="none"/>
        </w:rPr>
        <w:t xml:space="preserve">Projekt: Izgradnja Glazbene škole Jan </w:t>
      </w:r>
      <w:proofErr w:type="spellStart"/>
      <w:r w:rsidRPr="006A6BC4">
        <w:rPr>
          <w:rFonts w:ascii="Arial" w:eastAsia="Calibri" w:hAnsi="Arial" w:cs="Arial"/>
          <w:b/>
          <w:kern w:val="0"/>
          <w:sz w:val="22"/>
          <w:szCs w:val="22"/>
          <w:u w:val="single"/>
          <w14:ligatures w14:val="none"/>
        </w:rPr>
        <w:t>Vlašimsky</w:t>
      </w:r>
      <w:proofErr w:type="spellEnd"/>
      <w:r w:rsidRPr="006A6BC4">
        <w:rPr>
          <w:rFonts w:ascii="Arial" w:eastAsia="Calibri" w:hAnsi="Arial" w:cs="Arial"/>
          <w:b/>
          <w:kern w:val="0"/>
          <w:sz w:val="22"/>
          <w:szCs w:val="22"/>
          <w:u w:val="single"/>
          <w14:ligatures w14:val="none"/>
        </w:rPr>
        <w:t xml:space="preserve">  („Nova glazba na starom mjestu“)</w:t>
      </w:r>
    </w:p>
    <w:bookmarkEnd w:id="23"/>
    <w:p w14:paraId="56EB6353" w14:textId="77777777" w:rsidR="006A6BC4" w:rsidRPr="006A6BC4" w:rsidRDefault="006A6BC4" w:rsidP="00FA4AB1">
      <w:pPr>
        <w:spacing w:after="200" w:line="276" w:lineRule="auto"/>
        <w:ind w:right="142"/>
        <w:jc w:val="both"/>
        <w:rPr>
          <w:rFonts w:ascii="Arial" w:eastAsia="Calibri" w:hAnsi="Arial" w:cs="Arial"/>
          <w:bCs/>
          <w:kern w:val="0"/>
          <w:sz w:val="22"/>
          <w:szCs w:val="22"/>
          <w14:ligatures w14:val="none"/>
        </w:rPr>
      </w:pPr>
      <w:r w:rsidRPr="006A6BC4">
        <w:rPr>
          <w:rFonts w:ascii="Arial" w:eastAsia="Calibri" w:hAnsi="Arial" w:cs="Arial"/>
          <w:kern w:val="0"/>
          <w:sz w:val="22"/>
          <w:szCs w:val="22"/>
          <w14:ligatures w14:val="none"/>
        </w:rPr>
        <w:t xml:space="preserve">Implementacijom projekta, Glazbena škola Jan </w:t>
      </w:r>
      <w:proofErr w:type="spellStart"/>
      <w:r w:rsidRPr="006A6BC4">
        <w:rPr>
          <w:rFonts w:ascii="Arial" w:eastAsia="Calibri" w:hAnsi="Arial" w:cs="Arial"/>
          <w:kern w:val="0"/>
          <w:sz w:val="22"/>
          <w:szCs w:val="22"/>
          <w14:ligatures w14:val="none"/>
        </w:rPr>
        <w:t>Vlašimsky</w:t>
      </w:r>
      <w:proofErr w:type="spellEnd"/>
      <w:r w:rsidRPr="006A6BC4">
        <w:rPr>
          <w:rFonts w:ascii="Arial" w:eastAsia="Calibri" w:hAnsi="Arial" w:cs="Arial"/>
          <w:kern w:val="0"/>
          <w:sz w:val="22"/>
          <w:szCs w:val="22"/>
          <w14:ligatures w14:val="none"/>
        </w:rPr>
        <w:t xml:space="preserve"> svoju djelatnost obavljat će na dvije lokacije, čime će se znatno poboljšati uvjeti rada osoblja i povećati kvaliteta izvođenja obrazovnih programa za polaznike škole. Nova zgrada Glazbene škole omogućit će pohađanje programa većem broju polaznika i stvoriti prostor za uvođenje i implementaciju novih programa. Novi prostor škole sa svojim suvremenim učionicama, igraonicom, višenamjenskom dvoranom, višenamjenskom učionicom i (vanjskom) ljetnom pozornicom predstavlja poboljšanje u odnosu na postojeću zgradu Glazbene škole, no najznačajnije poboljšanje u odnosu na postojeću infrastrukturu čini izgradnja suvremene koncertne dvorane: implementacijom navedenog projekta Urbano područje (UP) Virovitica dobit će prvu namjenski izgrađenu koncertnu dvoranu u kojoj će se izvoditi cjelogodišnji kulturno-umjetnički programi u produkciji polaznika Glazbene škole Jan </w:t>
      </w:r>
      <w:proofErr w:type="spellStart"/>
      <w:r w:rsidRPr="006A6BC4">
        <w:rPr>
          <w:rFonts w:ascii="Arial" w:eastAsia="Calibri" w:hAnsi="Arial" w:cs="Arial"/>
          <w:kern w:val="0"/>
          <w:sz w:val="22"/>
          <w:szCs w:val="22"/>
          <w14:ligatures w14:val="none"/>
        </w:rPr>
        <w:t>Vlašimsky</w:t>
      </w:r>
      <w:proofErr w:type="spellEnd"/>
      <w:r w:rsidRPr="006A6BC4">
        <w:rPr>
          <w:rFonts w:ascii="Arial" w:eastAsia="Calibri" w:hAnsi="Arial" w:cs="Arial"/>
          <w:kern w:val="0"/>
          <w:sz w:val="22"/>
          <w:szCs w:val="22"/>
          <w14:ligatures w14:val="none"/>
        </w:rPr>
        <w:t>, organizacija civilnog društva te privatnih organizacija.</w:t>
      </w:r>
    </w:p>
    <w:p w14:paraId="1F4E5C31"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1.180.000,00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880.232,00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74,60</w:t>
      </w:r>
      <w:r w:rsidRPr="006A6BC4">
        <w:rPr>
          <w:rFonts w:ascii="Arial" w:eastAsia="Calibri" w:hAnsi="Arial" w:cs="Arial"/>
          <w:kern w:val="0"/>
          <w:sz w:val="22"/>
          <w:szCs w:val="22"/>
          <w14:ligatures w14:val="none"/>
        </w:rPr>
        <w:t xml:space="preserve">%, godišnjeg plana. Sredstva su uložena u Projekt: Izgradnja Glazbene škole Jan </w:t>
      </w:r>
      <w:proofErr w:type="spellStart"/>
      <w:r w:rsidRPr="006A6BC4">
        <w:rPr>
          <w:rFonts w:ascii="Arial" w:eastAsia="Calibri" w:hAnsi="Arial" w:cs="Arial"/>
          <w:kern w:val="0"/>
          <w:sz w:val="22"/>
          <w:szCs w:val="22"/>
          <w14:ligatures w14:val="none"/>
        </w:rPr>
        <w:t>Vlašimsky</w:t>
      </w:r>
      <w:proofErr w:type="spellEnd"/>
      <w:r w:rsidRPr="006A6BC4">
        <w:rPr>
          <w:rFonts w:ascii="Arial" w:eastAsia="Calibri" w:hAnsi="Arial" w:cs="Arial"/>
          <w:kern w:val="0"/>
          <w:sz w:val="22"/>
          <w:szCs w:val="22"/>
          <w14:ligatures w14:val="none"/>
        </w:rPr>
        <w:t xml:space="preserve">  („Nova glazba na starom mjestu“).</w:t>
      </w:r>
    </w:p>
    <w:p w14:paraId="1C339301" w14:textId="77777777" w:rsidR="006A6BC4" w:rsidRPr="006A6BC4" w:rsidRDefault="006A6BC4" w:rsidP="006A6BC4">
      <w:pPr>
        <w:spacing w:after="200" w:line="276" w:lineRule="auto"/>
        <w:ind w:right="142"/>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906"/>
        <w:gridCol w:w="1268"/>
        <w:gridCol w:w="1594"/>
        <w:gridCol w:w="1330"/>
        <w:gridCol w:w="1331"/>
      </w:tblGrid>
      <w:tr w:rsidR="006A6BC4" w:rsidRPr="006A6BC4" w14:paraId="05E3A2FA" w14:textId="77777777" w:rsidTr="00491658">
        <w:tc>
          <w:tcPr>
            <w:tcW w:w="1633" w:type="dxa"/>
            <w:tcBorders>
              <w:bottom w:val="single" w:sz="4" w:space="0" w:color="auto"/>
            </w:tcBorders>
          </w:tcPr>
          <w:p w14:paraId="019B409E" w14:textId="77777777" w:rsidR="006A6BC4" w:rsidRPr="006A6BC4" w:rsidRDefault="006A6BC4" w:rsidP="006A6BC4">
            <w:pPr>
              <w:spacing w:after="0" w:line="240" w:lineRule="auto"/>
              <w:rPr>
                <w:rFonts w:ascii="Arial" w:eastAsia="Calibri" w:hAnsi="Arial" w:cs="Arial"/>
                <w:b/>
                <w:bCs/>
                <w:kern w:val="0"/>
                <w:sz w:val="22"/>
                <w:szCs w:val="22"/>
                <w14:ligatures w14:val="none"/>
              </w:rPr>
            </w:pPr>
            <w:bookmarkStart w:id="24" w:name="_Hlk195786728"/>
            <w:r w:rsidRPr="006A6BC4">
              <w:rPr>
                <w:rFonts w:ascii="Arial" w:eastAsia="Calibri" w:hAnsi="Arial" w:cs="Arial"/>
                <w:b/>
                <w:bCs/>
                <w:kern w:val="0"/>
                <w:sz w:val="22"/>
                <w:szCs w:val="22"/>
                <w14:ligatures w14:val="none"/>
              </w:rPr>
              <w:t>Pokazatelj rezultata</w:t>
            </w:r>
          </w:p>
        </w:tc>
        <w:tc>
          <w:tcPr>
            <w:tcW w:w="1906" w:type="dxa"/>
            <w:tcBorders>
              <w:bottom w:val="single" w:sz="4" w:space="0" w:color="auto"/>
            </w:tcBorders>
          </w:tcPr>
          <w:p w14:paraId="3C0AAA2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68" w:type="dxa"/>
            <w:tcBorders>
              <w:bottom w:val="single" w:sz="4" w:space="0" w:color="auto"/>
            </w:tcBorders>
          </w:tcPr>
          <w:p w14:paraId="002EF30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94" w:type="dxa"/>
            <w:tcBorders>
              <w:bottom w:val="single" w:sz="4" w:space="0" w:color="auto"/>
            </w:tcBorders>
          </w:tcPr>
          <w:p w14:paraId="242D92A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0" w:type="dxa"/>
          </w:tcPr>
          <w:p w14:paraId="0360055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31" w:type="dxa"/>
          </w:tcPr>
          <w:p w14:paraId="15B96EF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19535189" w14:textId="77777777" w:rsidTr="00491658">
        <w:tc>
          <w:tcPr>
            <w:tcW w:w="1633" w:type="dxa"/>
            <w:tcBorders>
              <w:top w:val="single" w:sz="4" w:space="0" w:color="auto"/>
              <w:left w:val="single" w:sz="4" w:space="0" w:color="000000"/>
              <w:bottom w:val="single" w:sz="4" w:space="0" w:color="000000"/>
              <w:right w:val="single" w:sz="4" w:space="0" w:color="000000"/>
            </w:tcBorders>
            <w:vAlign w:val="center"/>
          </w:tcPr>
          <w:p w14:paraId="08EFF3BE"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kulturnih i turističkih lokacija za koje je primljena potpora</w:t>
            </w:r>
          </w:p>
        </w:tc>
        <w:tc>
          <w:tcPr>
            <w:tcW w:w="1906" w:type="dxa"/>
            <w:tcBorders>
              <w:top w:val="single" w:sz="4" w:space="0" w:color="auto"/>
              <w:bottom w:val="single" w:sz="4" w:space="0" w:color="000000"/>
              <w:right w:val="single" w:sz="4" w:space="0" w:color="000000"/>
            </w:tcBorders>
            <w:vAlign w:val="center"/>
          </w:tcPr>
          <w:p w14:paraId="786665DC"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Zgrada Glazbene škole sa koncertnom dvoranom i ljetnom pozornicom</w:t>
            </w:r>
          </w:p>
        </w:tc>
        <w:tc>
          <w:tcPr>
            <w:tcW w:w="1268" w:type="dxa"/>
            <w:tcBorders>
              <w:top w:val="single" w:sz="4" w:space="0" w:color="auto"/>
              <w:bottom w:val="single" w:sz="4" w:space="0" w:color="000000"/>
              <w:right w:val="single" w:sz="4" w:space="0" w:color="000000"/>
            </w:tcBorders>
            <w:vAlign w:val="center"/>
          </w:tcPr>
          <w:p w14:paraId="0B5E9EB6"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94" w:type="dxa"/>
            <w:tcBorders>
              <w:top w:val="single" w:sz="4" w:space="0" w:color="auto"/>
              <w:left w:val="single" w:sz="4" w:space="0" w:color="auto"/>
              <w:bottom w:val="single" w:sz="4" w:space="0" w:color="auto"/>
              <w:right w:val="single" w:sz="4" w:space="0" w:color="auto"/>
            </w:tcBorders>
            <w:vAlign w:val="center"/>
          </w:tcPr>
          <w:p w14:paraId="47FB744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0" w:type="dxa"/>
            <w:tcBorders>
              <w:left w:val="single" w:sz="4" w:space="0" w:color="auto"/>
            </w:tcBorders>
            <w:vAlign w:val="center"/>
          </w:tcPr>
          <w:p w14:paraId="14A87833"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1" w:type="dxa"/>
            <w:tcBorders>
              <w:left w:val="single" w:sz="4" w:space="0" w:color="auto"/>
            </w:tcBorders>
            <w:vAlign w:val="center"/>
          </w:tcPr>
          <w:p w14:paraId="1E17FD0B"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r>
      <w:bookmarkEnd w:id="24"/>
    </w:tbl>
    <w:p w14:paraId="2C6BB3A3"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p>
    <w:p w14:paraId="3AD736E7" w14:textId="77777777" w:rsidR="006A6BC4" w:rsidRPr="006A6BC4" w:rsidRDefault="006A6BC4" w:rsidP="006A6BC4">
      <w:pPr>
        <w:autoSpaceDE w:val="0"/>
        <w:autoSpaceDN w:val="0"/>
        <w:adjustRightInd w:val="0"/>
        <w:spacing w:after="200" w:line="276" w:lineRule="auto"/>
        <w:rPr>
          <w:rFonts w:ascii="Arial" w:eastAsia="Calibri" w:hAnsi="Arial" w:cs="Arial"/>
          <w:b/>
          <w:kern w:val="0"/>
          <w:sz w:val="22"/>
          <w:szCs w:val="22"/>
          <w:u w:val="single"/>
          <w14:ligatures w14:val="none"/>
        </w:rPr>
      </w:pPr>
      <w:r w:rsidRPr="006A6BC4">
        <w:rPr>
          <w:rFonts w:ascii="Arial" w:eastAsia="Times New Roman" w:hAnsi="Arial" w:cs="Arial"/>
          <w:b/>
          <w:bCs/>
          <w:color w:val="000000"/>
          <w:kern w:val="0"/>
          <w:sz w:val="22"/>
          <w:szCs w:val="22"/>
          <w:u w:val="single"/>
          <w:lang w:eastAsia="hr-HR"/>
          <w14:ligatures w14:val="none"/>
        </w:rPr>
        <w:t>PROGRAM - KONKURENTNOST I KOHEZIJA 2021-2027</w:t>
      </w:r>
    </w:p>
    <w:p w14:paraId="6D6208B8" w14:textId="77777777" w:rsidR="006A6BC4" w:rsidRPr="006A6BC4" w:rsidRDefault="006A6BC4" w:rsidP="006A6BC4">
      <w:pPr>
        <w:autoSpaceDE w:val="0"/>
        <w:autoSpaceDN w:val="0"/>
        <w:adjustRightInd w:val="0"/>
        <w:spacing w:after="200" w:line="276" w:lineRule="auto"/>
        <w:rPr>
          <w:rFonts w:ascii="Arial" w:eastAsia="Calibri" w:hAnsi="Arial" w:cs="Arial"/>
          <w:b/>
          <w:kern w:val="0"/>
          <w:sz w:val="22"/>
          <w:szCs w:val="22"/>
          <w:u w:val="single"/>
          <w14:ligatures w14:val="none"/>
        </w:rPr>
      </w:pPr>
      <w:bookmarkStart w:id="25" w:name="_Hlk77667468"/>
      <w:r w:rsidRPr="006A6BC4">
        <w:rPr>
          <w:rFonts w:ascii="Arial" w:eastAsia="Calibri" w:hAnsi="Arial" w:cs="Arial"/>
          <w:b/>
          <w:kern w:val="0"/>
          <w:sz w:val="22"/>
          <w:szCs w:val="22"/>
          <w:u w:val="single"/>
          <w14:ligatures w14:val="none"/>
        </w:rPr>
        <w:t xml:space="preserve">Opis i cilj programa  </w:t>
      </w:r>
    </w:p>
    <w:p w14:paraId="64F55BA6" w14:textId="77777777" w:rsidR="006A6BC4" w:rsidRPr="006A6BC4" w:rsidRDefault="006A6BC4" w:rsidP="00FA4AB1">
      <w:pPr>
        <w:autoSpaceDE w:val="0"/>
        <w:autoSpaceDN w:val="0"/>
        <w:adjustRightInd w:val="0"/>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Program KONKURENTNOST I KOHEZIJA 2021.-2027. sastoji se od jednog kapitalnog projekta financiranog iz europskih programa: Rekonstrukcija Knjižnice i čitaonice Virovitica, putem kojega se financira rekonstrukcija. </w:t>
      </w:r>
      <w:r w:rsidRPr="006A6BC4">
        <w:rPr>
          <w:rFonts w:ascii="Arial" w:eastAsia="Calibri" w:hAnsi="Arial" w:cs="Arial"/>
          <w:iCs/>
          <w:kern w:val="0"/>
          <w:sz w:val="22"/>
          <w:szCs w:val="22"/>
          <w14:ligatures w14:val="none"/>
        </w:rPr>
        <w:t xml:space="preserve">Cilj projekta je rekonstrukcija zgrade. </w:t>
      </w:r>
      <w:r w:rsidRPr="006A6BC4">
        <w:rPr>
          <w:rFonts w:ascii="Arial" w:eastAsia="Calibri" w:hAnsi="Arial" w:cs="Arial"/>
          <w:b/>
          <w:kern w:val="0"/>
          <w:sz w:val="22"/>
          <w:szCs w:val="22"/>
          <w:u w:val="single"/>
          <w14:ligatures w14:val="none"/>
        </w:rPr>
        <w:t xml:space="preserve">                                                                                                                                                                                </w:t>
      </w:r>
      <w:bookmarkEnd w:id="25"/>
    </w:p>
    <w:p w14:paraId="33C9E338" w14:textId="77777777" w:rsidR="006A6BC4" w:rsidRPr="006A6BC4" w:rsidRDefault="006A6BC4" w:rsidP="00FA4AB1">
      <w:pPr>
        <w:spacing w:after="200" w:line="276" w:lineRule="auto"/>
        <w:rPr>
          <w:rFonts w:ascii="Arial" w:eastAsia="Calibri" w:hAnsi="Arial" w:cs="Arial"/>
          <w:kern w:val="0"/>
          <w:sz w:val="22"/>
          <w:szCs w:val="22"/>
          <w14:ligatures w14:val="none"/>
        </w:rPr>
      </w:pPr>
      <w:bookmarkStart w:id="26" w:name="_Hlk77667485"/>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10.640,00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3.766,03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35,40</w:t>
      </w:r>
      <w:r w:rsidRPr="006A6BC4">
        <w:rPr>
          <w:rFonts w:ascii="Arial" w:eastAsia="Calibri" w:hAnsi="Arial" w:cs="Arial"/>
          <w:kern w:val="0"/>
          <w:sz w:val="22"/>
          <w:szCs w:val="22"/>
          <w14:ligatures w14:val="none"/>
        </w:rPr>
        <w:t xml:space="preserve">%, godišnjeg plana. </w:t>
      </w:r>
      <w:bookmarkEnd w:id="26"/>
    </w:p>
    <w:p w14:paraId="631EB51B"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lastRenderedPageBreak/>
        <w:t>PROGRAM – NACIONALNI PLAN OPORAVKA I OTPORNOSTI 2021.-2026.</w:t>
      </w:r>
    </w:p>
    <w:p w14:paraId="2C16BDE0" w14:textId="77777777" w:rsidR="006A6BC4" w:rsidRPr="006A6BC4" w:rsidRDefault="006A6BC4" w:rsidP="00FA4AB1">
      <w:pPr>
        <w:spacing w:after="200" w:line="276" w:lineRule="auto"/>
        <w:jc w:val="both"/>
        <w:rPr>
          <w:rFonts w:ascii="Arial" w:eastAsia="Calibri" w:hAnsi="Arial" w:cs="Arial"/>
          <w:kern w:val="3"/>
          <w:sz w:val="22"/>
          <w:szCs w:val="22"/>
          <w14:ligatures w14:val="none"/>
        </w:rPr>
      </w:pPr>
      <w:r w:rsidRPr="006A6BC4">
        <w:rPr>
          <w:rFonts w:ascii="Arial" w:eastAsia="Calibri" w:hAnsi="Arial" w:cs="Arial"/>
          <w:kern w:val="3"/>
          <w:sz w:val="22"/>
          <w:szCs w:val="22"/>
          <w14:ligatures w14:val="none"/>
        </w:rPr>
        <w:t xml:space="preserve">NPOO pridonosi ostvarivanju četiriju opća cilja na razini EU-a: promicanje ekonomske, društvene i teritorijalne kohezije u Uniji, jačanje ekonomske i društvene otpornosti, smanjivanje društvenih i ekonomskih učinaka krize te poticanje zelene i digitalne tranzicije. U skladu s političkim prioritetima Unije, kao i s Programom Vlade od 2020. do 2024. poticat će se gospodarski i društveni razvoj svih dijelova Hrvatske, uz poseban fokus na demografsku revitalizaciju koja je dodatan izazov uslijed pandemije. Intervencije u okviru NPOO-a pridonijet će jačanju sposobnosti države za odgovor na šokove, radi ostvarivanja makroekonomske stabilnosti te podizanja spremnosti za brz, održiv i uključiv oporavak. Uz poticanje gospodarske aktivnosti važno je osigurati jednake mogućnosti i pristup tržištu rada, pravedne uvjete rada te osigurati socijalnu zaštitu i </w:t>
      </w:r>
      <w:proofErr w:type="spellStart"/>
      <w:r w:rsidRPr="006A6BC4">
        <w:rPr>
          <w:rFonts w:ascii="Arial" w:eastAsia="Calibri" w:hAnsi="Arial" w:cs="Arial"/>
          <w:kern w:val="3"/>
          <w:sz w:val="22"/>
          <w:szCs w:val="22"/>
          <w14:ligatures w14:val="none"/>
        </w:rPr>
        <w:t>uključivost</w:t>
      </w:r>
      <w:proofErr w:type="spellEnd"/>
      <w:r w:rsidRPr="006A6BC4">
        <w:rPr>
          <w:rFonts w:ascii="Arial" w:eastAsia="Calibri" w:hAnsi="Arial" w:cs="Arial"/>
          <w:kern w:val="3"/>
          <w:sz w:val="22"/>
          <w:szCs w:val="22"/>
          <w14:ligatures w14:val="none"/>
        </w:rPr>
        <w:t xml:space="preserve">. Uvažavajući ciljeve Europskog zelenog plana, kao i ambicije o ostvarivanju klimatski neutralne Unije u narednim desetljećima, NPOO ima klimatske, okolišne, socijalne i digitalne prioritete kojima će se Hrvatska voditi kako bi dala vlastiti doprinos ostvarenju zajedničkih europskih ciljeva, ali ponajprije kako bi provela energetsku i digitalnu tranziciju radi postizanja veće konkurentnosti hrvatskog gospodarstva te podizanja kvalitete usluga i života građanima. Provedbom NPOO-a dat će se doprinos i provedbi sedam vodećih inicijativa EU-a: energija, obnova, punjenje, povezivanje, modernizacija, ekspanzija, prekvalifikacija i usavršavanje.  </w:t>
      </w:r>
    </w:p>
    <w:p w14:paraId="7F7F17E2" w14:textId="77777777" w:rsidR="006A6BC4" w:rsidRPr="006A6BC4" w:rsidRDefault="006A6BC4" w:rsidP="00FA4AB1">
      <w:pPr>
        <w:spacing w:after="200" w:line="276" w:lineRule="auto"/>
        <w:jc w:val="both"/>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Jedan od glavnih ciljeva Nacionalnog plana oporavka i otpornosti je pridonijeti ubrzanom gospodarskom rastu. Krajnji cilj je razvoj dinamičnog, inovativnog društva i gospodarstva, usmjerenog k održivom, nisko ugljičnom razvoju, koje je prehrambeno samodostatno, ekološki zdravo, okolišno privlačno, s razvijenom prometnom, energetskom i digitalnom infrastrukturom. Naposljetku namjera je nastaviti s izgradnjom učinkovite javne uprave i neovisnog pravosuđa kako bi Hrvatska bila otporna na krize i privlačna ulagačima.</w:t>
      </w:r>
    </w:p>
    <w:p w14:paraId="49C42D51" w14:textId="77777777" w:rsidR="006A6BC4" w:rsidRPr="006A6BC4" w:rsidRDefault="006A6BC4" w:rsidP="006A6BC4">
      <w:pPr>
        <w:spacing w:after="200" w:line="276" w:lineRule="auto"/>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 xml:space="preserve">Projekt: Izgradnja nove zgrade Dječjeg vrtića Cvrčak </w:t>
      </w:r>
    </w:p>
    <w:p w14:paraId="060B4BC7" w14:textId="77777777" w:rsidR="006A6BC4" w:rsidRPr="006A6BC4" w:rsidRDefault="006A6BC4" w:rsidP="00FA4AB1">
      <w:pPr>
        <w:suppressAutoHyphens/>
        <w:autoSpaceDN w:val="0"/>
        <w:spacing w:line="249"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Projektom je planirana izgradnja nove zgrade Dječjeg vrtića Cvrčak  Virovitica. Projekt obuhvaća izgradnju zgrade kojom bi pozitivno utjecali na kvalitetu života ciljane skupine (polaznici vrtića, njeni djelatnici te stanovnici grada Virovitice).</w:t>
      </w:r>
    </w:p>
    <w:p w14:paraId="7A66D27A" w14:textId="77777777" w:rsidR="006A6BC4" w:rsidRPr="006A6BC4" w:rsidRDefault="006A6BC4" w:rsidP="006A6BC4">
      <w:pPr>
        <w:spacing w:after="200" w:line="276" w:lineRule="auto"/>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 xml:space="preserve">Projekt: Izgradnja nove školske zgrade- osnovna škola s dvodijelnom dvoranom </w:t>
      </w:r>
    </w:p>
    <w:p w14:paraId="55A59392" w14:textId="77777777" w:rsidR="006A6BC4" w:rsidRPr="006A6BC4" w:rsidRDefault="006A6BC4" w:rsidP="00FA4AB1">
      <w:pPr>
        <w:spacing w:line="259"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Projekt ulaganja u izgradnju i opremanje III. osnovne škole i školske sportske dvorane u Virovitici ima svrhu ostvarenja kvalitetnog i učinkovitog sustava odgoja i obrazovanja, pristupačnog svoj djeci i odraslima te povećanja zapošljavanja pojedinaca s kvalifikacijama na svim razinama obrazovanja.</w:t>
      </w:r>
    </w:p>
    <w:p w14:paraId="4C1B2E9E" w14:textId="77777777" w:rsidR="006A6BC4" w:rsidRPr="006A6BC4" w:rsidRDefault="006A6BC4" w:rsidP="00FA4AB1">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2.615.650,00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2.649.823,32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101,31</w:t>
      </w:r>
      <w:r w:rsidRPr="006A6BC4">
        <w:rPr>
          <w:rFonts w:ascii="Arial" w:eastAsia="Calibri" w:hAnsi="Arial" w:cs="Arial"/>
          <w:kern w:val="0"/>
          <w:sz w:val="22"/>
          <w:szCs w:val="22"/>
          <w14:ligatures w14:val="none"/>
        </w:rPr>
        <w:t xml:space="preserve">%, godišnjeg plana. </w:t>
      </w:r>
    </w:p>
    <w:p w14:paraId="49D8306D" w14:textId="77777777" w:rsidR="006A6BC4" w:rsidRPr="006A6BC4" w:rsidRDefault="006A6BC4" w:rsidP="006A6BC4">
      <w:pPr>
        <w:spacing w:after="200" w:line="276" w:lineRule="auto"/>
        <w:ind w:right="142"/>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906"/>
        <w:gridCol w:w="1268"/>
        <w:gridCol w:w="1594"/>
        <w:gridCol w:w="1330"/>
        <w:gridCol w:w="1331"/>
      </w:tblGrid>
      <w:tr w:rsidR="006A6BC4" w:rsidRPr="006A6BC4" w14:paraId="639D646E" w14:textId="77777777" w:rsidTr="00491658">
        <w:tc>
          <w:tcPr>
            <w:tcW w:w="1633" w:type="dxa"/>
            <w:tcBorders>
              <w:bottom w:val="single" w:sz="4" w:space="0" w:color="auto"/>
            </w:tcBorders>
          </w:tcPr>
          <w:p w14:paraId="05C694F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06" w:type="dxa"/>
            <w:tcBorders>
              <w:bottom w:val="single" w:sz="4" w:space="0" w:color="auto"/>
            </w:tcBorders>
          </w:tcPr>
          <w:p w14:paraId="2E4CEF7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68" w:type="dxa"/>
            <w:tcBorders>
              <w:bottom w:val="single" w:sz="4" w:space="0" w:color="auto"/>
            </w:tcBorders>
          </w:tcPr>
          <w:p w14:paraId="588B831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94" w:type="dxa"/>
            <w:tcBorders>
              <w:bottom w:val="single" w:sz="4" w:space="0" w:color="auto"/>
            </w:tcBorders>
          </w:tcPr>
          <w:p w14:paraId="7B31FC6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0" w:type="dxa"/>
          </w:tcPr>
          <w:p w14:paraId="47ACC17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31" w:type="dxa"/>
          </w:tcPr>
          <w:p w14:paraId="498738D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3729AE31" w14:textId="77777777" w:rsidTr="00491658">
        <w:tc>
          <w:tcPr>
            <w:tcW w:w="1633" w:type="dxa"/>
            <w:tcBorders>
              <w:top w:val="single" w:sz="4" w:space="0" w:color="000000"/>
              <w:left w:val="single" w:sz="4" w:space="0" w:color="000000"/>
              <w:bottom w:val="single" w:sz="4" w:space="0" w:color="000000"/>
              <w:right w:val="single" w:sz="4" w:space="0" w:color="000000"/>
            </w:tcBorders>
            <w:vAlign w:val="center"/>
          </w:tcPr>
          <w:p w14:paraId="2822AA40"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izgrađenih i </w:t>
            </w:r>
            <w:r w:rsidRPr="006A6BC4">
              <w:rPr>
                <w:rFonts w:ascii="Arial" w:eastAsia="Calibri" w:hAnsi="Arial" w:cs="Arial"/>
                <w:kern w:val="0"/>
                <w:sz w:val="22"/>
                <w:szCs w:val="22"/>
                <w14:ligatures w14:val="none"/>
              </w:rPr>
              <w:lastRenderedPageBreak/>
              <w:t>opremljenih vrtićkih zgrada</w:t>
            </w:r>
          </w:p>
        </w:tc>
        <w:tc>
          <w:tcPr>
            <w:tcW w:w="1906" w:type="dxa"/>
            <w:tcBorders>
              <w:top w:val="single" w:sz="4" w:space="0" w:color="000000"/>
              <w:bottom w:val="single" w:sz="4" w:space="0" w:color="000000"/>
              <w:right w:val="single" w:sz="4" w:space="0" w:color="000000"/>
            </w:tcBorders>
            <w:vAlign w:val="center"/>
          </w:tcPr>
          <w:p w14:paraId="54EA2E5E"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 xml:space="preserve">Izgrađena i opremljena </w:t>
            </w:r>
            <w:r w:rsidRPr="006A6BC4">
              <w:rPr>
                <w:rFonts w:ascii="Arial" w:eastAsia="Calibri" w:hAnsi="Arial" w:cs="Arial"/>
                <w:kern w:val="0"/>
                <w:sz w:val="22"/>
                <w:szCs w:val="22"/>
                <w14:ligatures w14:val="none"/>
              </w:rPr>
              <w:lastRenderedPageBreak/>
              <w:t>zgrada novog dječjeg vrtića u Virovitici</w:t>
            </w:r>
          </w:p>
        </w:tc>
        <w:tc>
          <w:tcPr>
            <w:tcW w:w="1268" w:type="dxa"/>
            <w:tcBorders>
              <w:top w:val="single" w:sz="4" w:space="0" w:color="000000"/>
              <w:bottom w:val="single" w:sz="4" w:space="0" w:color="000000"/>
              <w:right w:val="single" w:sz="4" w:space="0" w:color="000000"/>
            </w:tcBorders>
            <w:vAlign w:val="center"/>
          </w:tcPr>
          <w:p w14:paraId="3701B32D"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broj</w:t>
            </w:r>
          </w:p>
        </w:tc>
        <w:tc>
          <w:tcPr>
            <w:tcW w:w="1594" w:type="dxa"/>
            <w:tcBorders>
              <w:top w:val="single" w:sz="4" w:space="0" w:color="auto"/>
              <w:left w:val="single" w:sz="4" w:space="0" w:color="auto"/>
              <w:bottom w:val="single" w:sz="4" w:space="0" w:color="auto"/>
              <w:right w:val="single" w:sz="4" w:space="0" w:color="auto"/>
            </w:tcBorders>
            <w:vAlign w:val="center"/>
          </w:tcPr>
          <w:p w14:paraId="574395D2"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0" w:type="dxa"/>
            <w:tcBorders>
              <w:left w:val="single" w:sz="4" w:space="0" w:color="auto"/>
            </w:tcBorders>
            <w:vAlign w:val="center"/>
          </w:tcPr>
          <w:p w14:paraId="56D7764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1" w:type="dxa"/>
            <w:tcBorders>
              <w:left w:val="single" w:sz="4" w:space="0" w:color="auto"/>
            </w:tcBorders>
            <w:vAlign w:val="center"/>
          </w:tcPr>
          <w:p w14:paraId="22E1453B"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r>
      <w:tr w:rsidR="006A6BC4" w:rsidRPr="006A6BC4" w14:paraId="762E30A6" w14:textId="77777777" w:rsidTr="00491658">
        <w:tc>
          <w:tcPr>
            <w:tcW w:w="1633" w:type="dxa"/>
            <w:tcBorders>
              <w:top w:val="single" w:sz="4" w:space="0" w:color="000000"/>
              <w:left w:val="single" w:sz="4" w:space="0" w:color="000000"/>
              <w:bottom w:val="single" w:sz="4" w:space="0" w:color="000000"/>
              <w:right w:val="single" w:sz="4" w:space="0" w:color="000000"/>
            </w:tcBorders>
            <w:vAlign w:val="center"/>
          </w:tcPr>
          <w:p w14:paraId="550C6BC3"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izgrađenih i opremljenih školskih zgrada</w:t>
            </w:r>
          </w:p>
        </w:tc>
        <w:tc>
          <w:tcPr>
            <w:tcW w:w="1906" w:type="dxa"/>
            <w:tcBorders>
              <w:top w:val="single" w:sz="4" w:space="0" w:color="000000"/>
              <w:left w:val="nil"/>
              <w:bottom w:val="single" w:sz="4" w:space="0" w:color="auto"/>
              <w:right w:val="single" w:sz="4" w:space="0" w:color="000000"/>
            </w:tcBorders>
            <w:vAlign w:val="center"/>
          </w:tcPr>
          <w:p w14:paraId="588EE923"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Izgrađena i opremljena zgrada nove osnovne škole u Virovitici</w:t>
            </w:r>
          </w:p>
        </w:tc>
        <w:tc>
          <w:tcPr>
            <w:tcW w:w="1268" w:type="dxa"/>
            <w:tcBorders>
              <w:top w:val="single" w:sz="4" w:space="0" w:color="000000"/>
              <w:bottom w:val="single" w:sz="4" w:space="0" w:color="000000"/>
              <w:right w:val="single" w:sz="4" w:space="0" w:color="000000"/>
            </w:tcBorders>
            <w:vAlign w:val="center"/>
          </w:tcPr>
          <w:p w14:paraId="7D92C09F"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94" w:type="dxa"/>
            <w:tcBorders>
              <w:top w:val="single" w:sz="4" w:space="0" w:color="auto"/>
              <w:left w:val="single" w:sz="4" w:space="0" w:color="auto"/>
              <w:bottom w:val="single" w:sz="4" w:space="0" w:color="auto"/>
              <w:right w:val="single" w:sz="4" w:space="0" w:color="auto"/>
            </w:tcBorders>
            <w:vAlign w:val="center"/>
          </w:tcPr>
          <w:p w14:paraId="01F49CF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330" w:type="dxa"/>
            <w:tcBorders>
              <w:left w:val="single" w:sz="4" w:space="0" w:color="auto"/>
            </w:tcBorders>
            <w:vAlign w:val="center"/>
          </w:tcPr>
          <w:p w14:paraId="20362CF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1" w:type="dxa"/>
            <w:tcBorders>
              <w:left w:val="single" w:sz="4" w:space="0" w:color="auto"/>
            </w:tcBorders>
            <w:vAlign w:val="center"/>
          </w:tcPr>
          <w:p w14:paraId="5967978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r>
      <w:tr w:rsidR="006A6BC4" w:rsidRPr="006A6BC4" w14:paraId="0E2F97BC" w14:textId="77777777" w:rsidTr="00491658">
        <w:tc>
          <w:tcPr>
            <w:tcW w:w="1633" w:type="dxa"/>
            <w:tcBorders>
              <w:top w:val="single" w:sz="4" w:space="0" w:color="000000"/>
              <w:left w:val="single" w:sz="4" w:space="0" w:color="000000"/>
              <w:bottom w:val="single" w:sz="4" w:space="0" w:color="000000"/>
              <w:right w:val="single" w:sz="4" w:space="0" w:color="000000"/>
            </w:tcBorders>
            <w:vAlign w:val="center"/>
          </w:tcPr>
          <w:p w14:paraId="650D3921"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izgrađenih i opremljenih školskih sportskih dvorana</w:t>
            </w:r>
          </w:p>
        </w:tc>
        <w:tc>
          <w:tcPr>
            <w:tcW w:w="1906" w:type="dxa"/>
            <w:tcBorders>
              <w:top w:val="single" w:sz="4" w:space="0" w:color="auto"/>
              <w:left w:val="nil"/>
              <w:bottom w:val="single" w:sz="4" w:space="0" w:color="000000"/>
              <w:right w:val="single" w:sz="4" w:space="0" w:color="000000"/>
            </w:tcBorders>
            <w:vAlign w:val="center"/>
          </w:tcPr>
          <w:p w14:paraId="47558553"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Izgrađena i opremljena dvodijelna školska sportska dvorana u sklopu nove osnovne škole u Virovitici</w:t>
            </w:r>
          </w:p>
        </w:tc>
        <w:tc>
          <w:tcPr>
            <w:tcW w:w="1268" w:type="dxa"/>
            <w:tcBorders>
              <w:top w:val="single" w:sz="4" w:space="0" w:color="000000"/>
              <w:bottom w:val="single" w:sz="4" w:space="0" w:color="000000"/>
              <w:right w:val="single" w:sz="4" w:space="0" w:color="000000"/>
            </w:tcBorders>
            <w:vAlign w:val="center"/>
          </w:tcPr>
          <w:p w14:paraId="36E88EEE"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94" w:type="dxa"/>
            <w:tcBorders>
              <w:top w:val="single" w:sz="4" w:space="0" w:color="auto"/>
              <w:left w:val="single" w:sz="4" w:space="0" w:color="auto"/>
              <w:bottom w:val="single" w:sz="4" w:space="0" w:color="auto"/>
              <w:right w:val="single" w:sz="4" w:space="0" w:color="auto"/>
            </w:tcBorders>
            <w:vAlign w:val="center"/>
          </w:tcPr>
          <w:p w14:paraId="12C008C5"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330" w:type="dxa"/>
            <w:tcBorders>
              <w:left w:val="single" w:sz="4" w:space="0" w:color="auto"/>
            </w:tcBorders>
            <w:vAlign w:val="center"/>
          </w:tcPr>
          <w:p w14:paraId="6C1D2BE8"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331" w:type="dxa"/>
            <w:tcBorders>
              <w:left w:val="single" w:sz="4" w:space="0" w:color="auto"/>
            </w:tcBorders>
            <w:vAlign w:val="center"/>
          </w:tcPr>
          <w:p w14:paraId="362A41EB"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r>
    </w:tbl>
    <w:p w14:paraId="52DCC616" w14:textId="77777777" w:rsidR="006A6BC4" w:rsidRDefault="006A6BC4" w:rsidP="006A6BC4">
      <w:pPr>
        <w:spacing w:after="200" w:line="276" w:lineRule="auto"/>
        <w:rPr>
          <w:rFonts w:ascii="Arial" w:eastAsia="Calibri" w:hAnsi="Arial" w:cs="Arial"/>
          <w:kern w:val="0"/>
          <w:sz w:val="22"/>
          <w:szCs w:val="22"/>
          <w14:ligatures w14:val="none"/>
        </w:rPr>
      </w:pPr>
    </w:p>
    <w:p w14:paraId="2A2B585E" w14:textId="77777777" w:rsidR="00FA4AB1" w:rsidRPr="006A6BC4" w:rsidRDefault="00FA4AB1" w:rsidP="006A6BC4">
      <w:pPr>
        <w:spacing w:after="200" w:line="276" w:lineRule="auto"/>
        <w:rPr>
          <w:rFonts w:ascii="Arial" w:eastAsia="Calibri" w:hAnsi="Arial" w:cs="Arial"/>
          <w:kern w:val="0"/>
          <w:sz w:val="22"/>
          <w:szCs w:val="22"/>
          <w14:ligatures w14:val="none"/>
        </w:rPr>
      </w:pPr>
    </w:p>
    <w:p w14:paraId="7AA81C12"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 xml:space="preserve">PROGRAM - PREDŠKOLSKI ODGOJ        </w:t>
      </w:r>
    </w:p>
    <w:p w14:paraId="1E49D5D4"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iCs/>
          <w:kern w:val="0"/>
          <w:sz w:val="22"/>
          <w:szCs w:val="22"/>
          <w:u w:val="single"/>
          <w14:ligatures w14:val="none"/>
        </w:rPr>
        <w:t xml:space="preserve">Opis i cilj programa                                                                                                                                                                                          </w:t>
      </w:r>
      <w:r w:rsidRPr="006A6BC4">
        <w:rPr>
          <w:rFonts w:ascii="Arial" w:eastAsia="Calibri" w:hAnsi="Arial" w:cs="Arial"/>
          <w:bCs/>
          <w:kern w:val="0"/>
          <w:sz w:val="22"/>
          <w:szCs w:val="22"/>
          <w14:ligatures w14:val="none"/>
        </w:rPr>
        <w:t xml:space="preserve">Ovim programom je obuhvaćeno sufinanciranje predškolske naobrazbe u drugim ustanovama. </w:t>
      </w:r>
      <w:r w:rsidRPr="006A6BC4">
        <w:rPr>
          <w:rFonts w:ascii="Arial" w:eastAsia="Calibri" w:hAnsi="Arial" w:cs="Arial"/>
          <w:kern w:val="0"/>
          <w:sz w:val="22"/>
          <w:szCs w:val="22"/>
          <w14:ligatures w14:val="none"/>
        </w:rPr>
        <w:t>Cilj je omogućiti što većem broju djece predškolski odgoj.</w:t>
      </w:r>
    </w:p>
    <w:p w14:paraId="119CE017"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 xml:space="preserve">Realizirana sredstva: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8.000,00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6.765,92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84,57</w:t>
      </w:r>
      <w:r w:rsidRPr="006A6BC4">
        <w:rPr>
          <w:rFonts w:ascii="Arial" w:eastAsia="Calibri" w:hAnsi="Arial" w:cs="Arial"/>
          <w:kern w:val="0"/>
          <w:sz w:val="22"/>
          <w:szCs w:val="22"/>
          <w14:ligatures w14:val="none"/>
        </w:rPr>
        <w:t xml:space="preserve">%, godišnjeg plana. </w:t>
      </w:r>
    </w:p>
    <w:p w14:paraId="4A4D7D10"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VATROGASTVO</w:t>
      </w:r>
    </w:p>
    <w:p w14:paraId="6887CC4F" w14:textId="77777777" w:rsidR="002F253E" w:rsidRDefault="006A6BC4" w:rsidP="002F253E">
      <w:pPr>
        <w:autoSpaceDE w:val="0"/>
        <w:autoSpaceDN w:val="0"/>
        <w:adjustRightInd w:val="0"/>
        <w:spacing w:after="0" w:line="276" w:lineRule="auto"/>
        <w:rPr>
          <w:rFonts w:ascii="Arial" w:eastAsia="Calibri" w:hAnsi="Arial" w:cs="Arial"/>
          <w:b/>
          <w:iCs/>
          <w:kern w:val="0"/>
          <w:sz w:val="22"/>
          <w:szCs w:val="22"/>
          <w:u w:val="single"/>
          <w14:ligatures w14:val="none"/>
        </w:rPr>
      </w:pPr>
      <w:r w:rsidRPr="006A6BC4">
        <w:rPr>
          <w:rFonts w:ascii="Arial" w:eastAsia="Calibri" w:hAnsi="Arial" w:cs="Arial"/>
          <w:b/>
          <w:iCs/>
          <w:kern w:val="0"/>
          <w:sz w:val="22"/>
          <w:szCs w:val="22"/>
          <w:u w:val="single"/>
          <w14:ligatures w14:val="none"/>
        </w:rPr>
        <w:t>Opis i cilj programa</w:t>
      </w:r>
    </w:p>
    <w:p w14:paraId="000197F8" w14:textId="4C8031EC" w:rsidR="002F253E" w:rsidRDefault="002F253E" w:rsidP="002F253E">
      <w:pPr>
        <w:autoSpaceDE w:val="0"/>
        <w:autoSpaceDN w:val="0"/>
        <w:adjustRightInd w:val="0"/>
        <w:spacing w:after="0" w:line="276" w:lineRule="auto"/>
        <w:jc w:val="both"/>
        <w:rPr>
          <w:rFonts w:ascii="Arial" w:eastAsia="Calibri" w:hAnsi="Arial" w:cs="Arial"/>
          <w:b/>
          <w:iCs/>
          <w:kern w:val="0"/>
          <w:sz w:val="22"/>
          <w:szCs w:val="22"/>
          <w:u w:val="single"/>
          <w14:ligatures w14:val="none"/>
        </w:rPr>
      </w:pPr>
      <w:r w:rsidRPr="006A6BC4">
        <w:rPr>
          <w:rFonts w:ascii="Arial" w:eastAsia="Calibri" w:hAnsi="Arial" w:cs="Arial"/>
          <w:kern w:val="0"/>
          <w:sz w:val="22"/>
          <w:szCs w:val="22"/>
          <w14:ligatures w14:val="none"/>
        </w:rPr>
        <w:t>Sredstvima planiranim i utrošenim ovim programom omogućeno je  financiranje vatrogasne djelatnosti i aktivnosti dobrovoljnih vatrogasnih društava i vatrogasne zajednice, te za opremanje njezinih članica čije područje pokrivaju.</w:t>
      </w:r>
      <w:r>
        <w:rPr>
          <w:rFonts w:ascii="Arial" w:eastAsia="Calibri" w:hAnsi="Arial" w:cs="Arial"/>
          <w:b/>
          <w:iCs/>
          <w:color w:val="FF0000"/>
          <w:kern w:val="0"/>
          <w:sz w:val="22"/>
          <w:szCs w:val="22"/>
          <w:u w:val="single"/>
          <w14:ligatures w14:val="none"/>
        </w:rPr>
        <w:t xml:space="preserve"> </w:t>
      </w:r>
      <w:r w:rsidRPr="006A6BC4">
        <w:rPr>
          <w:rFonts w:ascii="Arial" w:eastAsia="Calibri" w:hAnsi="Arial" w:cs="Arial"/>
          <w:bCs/>
          <w:iCs/>
          <w:kern w:val="0"/>
          <w:sz w:val="22"/>
          <w:szCs w:val="22"/>
          <w14:ligatures w14:val="none"/>
        </w:rPr>
        <w:t xml:space="preserve">Cilj programa gašenja požara, spašavanja ljudi i imovine ugroženih požarom ili drugim nesrećama i osiguranje što veće kvalitete protupožarne zaštite.                                                                                                                                                                                       </w:t>
      </w:r>
    </w:p>
    <w:p w14:paraId="19C3BD2F" w14:textId="66225669" w:rsidR="006A6BC4" w:rsidRPr="006A6BC4" w:rsidRDefault="006A6BC4" w:rsidP="002F253E">
      <w:pPr>
        <w:autoSpaceDE w:val="0"/>
        <w:autoSpaceDN w:val="0"/>
        <w:adjustRightInd w:val="0"/>
        <w:spacing w:after="0" w:line="276" w:lineRule="auto"/>
        <w:jc w:val="both"/>
        <w:rPr>
          <w:rFonts w:ascii="Arial" w:eastAsia="Calibri" w:hAnsi="Arial" w:cs="Arial"/>
          <w:bCs/>
          <w:i/>
          <w:color w:val="000000"/>
          <w:kern w:val="0"/>
          <w:sz w:val="22"/>
          <w:szCs w:val="22"/>
          <w14:ligatures w14:val="none"/>
        </w:rPr>
      </w:pPr>
      <w:r w:rsidRPr="006A6BC4">
        <w:rPr>
          <w:rFonts w:ascii="Arial" w:eastAsia="Calibri" w:hAnsi="Arial" w:cs="Arial"/>
          <w:b/>
          <w:iCs/>
          <w:kern w:val="0"/>
          <w:sz w:val="22"/>
          <w:szCs w:val="22"/>
          <w:u w:val="single"/>
          <w14:ligatures w14:val="none"/>
        </w:rPr>
        <w:t xml:space="preserve">                                                                                                                                                                              </w:t>
      </w:r>
    </w:p>
    <w:p w14:paraId="053D7CE9"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 xml:space="preserve">Realizirana sredstva: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71.900,00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71.900,00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100,00</w:t>
      </w:r>
      <w:r w:rsidRPr="006A6BC4">
        <w:rPr>
          <w:rFonts w:ascii="Arial" w:eastAsia="Calibri" w:hAnsi="Arial" w:cs="Arial"/>
          <w:kern w:val="0"/>
          <w:sz w:val="22"/>
          <w:szCs w:val="22"/>
          <w14:ligatures w14:val="none"/>
        </w:rPr>
        <w:t xml:space="preserve">%, godišnjeg plana. </w:t>
      </w:r>
    </w:p>
    <w:p w14:paraId="22ED990A" w14:textId="77777777" w:rsidR="006A6BC4" w:rsidRPr="006A6BC4" w:rsidRDefault="006A6BC4" w:rsidP="006A6BC4">
      <w:pPr>
        <w:spacing w:after="200" w:line="276" w:lineRule="auto"/>
        <w:ind w:right="142"/>
        <w:rPr>
          <w:rFonts w:ascii="Arial" w:eastAsia="Calibri" w:hAnsi="Arial" w:cs="Arial"/>
          <w:b/>
          <w:kern w:val="0"/>
          <w:sz w:val="22"/>
          <w:szCs w:val="22"/>
          <w:u w:val="single"/>
          <w14:ligatures w14:val="none"/>
        </w:rPr>
      </w:pPr>
      <w:r w:rsidRPr="006A6BC4">
        <w:rPr>
          <w:rFonts w:ascii="Arial" w:eastAsia="Times New Roman" w:hAnsi="Arial" w:cs="Arial"/>
          <w:b/>
          <w:bCs/>
          <w:color w:val="000000"/>
          <w:kern w:val="0"/>
          <w:sz w:val="22"/>
          <w:szCs w:val="22"/>
          <w:u w:val="single"/>
          <w:lang w:eastAsia="hr-HR"/>
          <w14:ligatures w14:val="none"/>
        </w:rPr>
        <w:t>PROGRAM - POTICANJE RAZVOJA CIVILNOG DRUŠTVA</w:t>
      </w:r>
    </w:p>
    <w:p w14:paraId="68ACC12D" w14:textId="77777777" w:rsidR="002F253E" w:rsidRDefault="006A6BC4" w:rsidP="006A6BC4">
      <w:pPr>
        <w:spacing w:after="200" w:line="276" w:lineRule="auto"/>
        <w:ind w:right="142"/>
        <w:rPr>
          <w:rFonts w:ascii="Arial" w:eastAsia="Calibri" w:hAnsi="Arial" w:cs="Arial"/>
          <w:b/>
          <w:color w:val="000000"/>
          <w:kern w:val="0"/>
          <w:sz w:val="22"/>
          <w:szCs w:val="22"/>
          <w:u w:val="single"/>
          <w:lang w:eastAsia="hr-HR"/>
          <w14:ligatures w14:val="none"/>
        </w:rPr>
      </w:pPr>
      <w:bookmarkStart w:id="27" w:name="_Hlk77594673"/>
      <w:r w:rsidRPr="006A6BC4">
        <w:rPr>
          <w:rFonts w:ascii="Arial" w:eastAsia="Calibri" w:hAnsi="Arial" w:cs="Arial"/>
          <w:b/>
          <w:color w:val="000000"/>
          <w:kern w:val="0"/>
          <w:sz w:val="22"/>
          <w:szCs w:val="22"/>
          <w:u w:val="single"/>
          <w:lang w:eastAsia="hr-HR"/>
          <w14:ligatures w14:val="none"/>
        </w:rPr>
        <w:t xml:space="preserve">Opis i cilj programa </w:t>
      </w:r>
    </w:p>
    <w:p w14:paraId="1014D66C" w14:textId="7D126FCB" w:rsidR="006A6BC4" w:rsidRPr="006A6BC4" w:rsidRDefault="002F253E" w:rsidP="002F253E">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 xml:space="preserve">Program obuhvaća nastavak višegodišnje suradnje s udrugama i vjerskim zajednicama. Navedene organizacije provođenjem niza aktivnosti, te konstruktivnom suradnjom daju doprinos razvitku i prepoznatljivosti Grada Virovitice. Grad Virovitica kontinuirano surađuje s organizacijama civilnoga društva pružanjem tehničke i financijske podrške. U suradnji s istima </w:t>
      </w:r>
      <w:r w:rsidRPr="006A6BC4">
        <w:rPr>
          <w:rFonts w:ascii="Arial" w:eastAsia="Calibri" w:hAnsi="Arial" w:cs="Arial"/>
          <w:color w:val="000000"/>
          <w:kern w:val="0"/>
          <w:sz w:val="22"/>
          <w:szCs w:val="22"/>
          <w:lang w:eastAsia="hr-HR"/>
          <w14:ligatures w14:val="none"/>
        </w:rPr>
        <w:lastRenderedPageBreak/>
        <w:t xml:space="preserve">provodi se niz uspješnih programa, projekata i aktivnosti kojima se unapređuje kvaliteta života građana, lokalne zajednice te doprinosi daljnjem unapređenju civilnog društva. Programom se planira nastavak suradnje s vjerskim zajednicama pri organizaciji proslava blagdana, susreta mladih i očuvanju sakralne baštine. Program obuhvaća i financijsku potporu radu Zaklade Grada Virovitice, čija je svrha dodjela pomoći za potrebe liječenja, pomaganje osobama s invaliditetom tijekom liječenja, pomoć pri obnovi i popravku oštećenja uzrokovanih elementarnim nepogodama i požarom, kao i dodjela pomoći učenicima i studentima s područja grada te dodjela financijske pomoći za izgradnju objekata smještaja socijalne namjene. </w:t>
      </w:r>
      <w:r w:rsidRPr="006A6BC4">
        <w:rPr>
          <w:rFonts w:ascii="Arial" w:eastAsia="Calibri" w:hAnsi="Arial" w:cs="Arial"/>
          <w:kern w:val="0"/>
          <w:sz w:val="22"/>
          <w:szCs w:val="22"/>
          <w14:ligatures w14:val="none"/>
        </w:rPr>
        <w:t>Cilj programa je daljnje jačanje i demokratizacija društva, u čemu organizacije civilnoga društva imaju veliku ulogu. Stvaranje poticajnog okruženja za razvoj civilnog društva, a kroz poticanje na međusobno udruživanje, povezivanje i suradnju u rješavanju općih interesa, jačanje kapaciteta organizacija civilnoga društva i razvoj voluntarizma</w:t>
      </w:r>
      <w:r>
        <w:rPr>
          <w:rFonts w:ascii="Arial" w:eastAsia="Calibri" w:hAnsi="Arial" w:cs="Arial"/>
          <w:kern w:val="0"/>
          <w:sz w:val="22"/>
          <w:szCs w:val="22"/>
          <w14:ligatures w14:val="none"/>
        </w:rPr>
        <w:t>.</w:t>
      </w:r>
      <w:r w:rsidR="006A6BC4" w:rsidRPr="006A6BC4">
        <w:rPr>
          <w:rFonts w:ascii="Arial" w:eastAsia="Calibri" w:hAnsi="Arial" w:cs="Arial"/>
          <w:b/>
          <w:color w:val="000000"/>
          <w:kern w:val="0"/>
          <w:sz w:val="22"/>
          <w:szCs w:val="22"/>
          <w:u w:val="single"/>
          <w:lang w:eastAsia="hr-HR"/>
          <w14:ligatures w14:val="none"/>
        </w:rPr>
        <w:t xml:space="preserve">                                                                                                                                                                     </w:t>
      </w:r>
      <w:bookmarkEnd w:id="27"/>
    </w:p>
    <w:p w14:paraId="0A72B325" w14:textId="77777777" w:rsidR="006A6BC4" w:rsidRPr="006A6BC4" w:rsidRDefault="006A6BC4" w:rsidP="006A6BC4">
      <w:pPr>
        <w:spacing w:after="200" w:line="276" w:lineRule="auto"/>
        <w:ind w:right="142"/>
        <w:rPr>
          <w:rFonts w:ascii="Arial" w:eastAsia="Calibri" w:hAnsi="Arial" w:cs="Arial"/>
          <w:kern w:val="0"/>
          <w:sz w:val="22"/>
          <w:szCs w:val="22"/>
          <w:u w:val="single"/>
          <w14:ligatures w14:val="none"/>
        </w:rPr>
      </w:pPr>
      <w:bookmarkStart w:id="28" w:name="_Hlk77255383"/>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250.000,00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228.172,61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91,27</w:t>
      </w:r>
      <w:r w:rsidRPr="006A6BC4">
        <w:rPr>
          <w:rFonts w:ascii="Arial" w:eastAsia="Calibri" w:hAnsi="Arial" w:cs="Arial"/>
          <w:kern w:val="0"/>
          <w:sz w:val="22"/>
          <w:szCs w:val="22"/>
          <w14:ligatures w14:val="none"/>
        </w:rPr>
        <w:t xml:space="preserve">%, godišnjeg plana. </w:t>
      </w:r>
    </w:p>
    <w:p w14:paraId="6D4F57F9" w14:textId="77777777" w:rsidR="006A6BC4" w:rsidRPr="006A6BC4" w:rsidRDefault="006A6BC4" w:rsidP="002F253E">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sufinanciranje programa udruga.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200.000,00 eura, od čega je u promatranom razdoblju utrošeno 195.750,00 eura odnosno 97,88% godišnjeg plana.</w:t>
      </w:r>
    </w:p>
    <w:p w14:paraId="17EEDAE1" w14:textId="77777777" w:rsidR="006A6BC4" w:rsidRPr="006A6BC4" w:rsidRDefault="006A6BC4" w:rsidP="002F253E">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vjerske zajednice. </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50.000,00 eura, od čega je u promatranom razdoblju utrošeno 32.422,61 eura odnosno 64,85% godišnjeg plana.</w:t>
      </w:r>
    </w:p>
    <w:p w14:paraId="414FA11C" w14:textId="77777777" w:rsidR="006A6BC4" w:rsidRPr="006A6BC4" w:rsidRDefault="006A6BC4" w:rsidP="006A6BC4">
      <w:pPr>
        <w:spacing w:after="200" w:line="276" w:lineRule="auto"/>
        <w:ind w:right="142"/>
        <w:jc w:val="both"/>
        <w:rPr>
          <w:rFonts w:ascii="Arial" w:eastAsia="Calibri" w:hAnsi="Arial" w:cs="Arial"/>
          <w:kern w:val="0"/>
          <w:sz w:val="22"/>
          <w:szCs w:val="22"/>
          <w:u w:val="single"/>
          <w14:ligatures w14:val="none"/>
        </w:rPr>
      </w:pPr>
      <w:bookmarkStart w:id="29" w:name="_Hlk77255469"/>
      <w:bookmarkEnd w:id="28"/>
      <w:r w:rsidRPr="006A6BC4">
        <w:rPr>
          <w:rFonts w:ascii="Arial" w:eastAsia="Calibri" w:hAnsi="Arial" w:cs="Arial"/>
          <w:b/>
          <w:kern w:val="0"/>
          <w:sz w:val="22"/>
          <w:szCs w:val="22"/>
          <w:u w:val="single"/>
          <w14:ligatures w14:val="none"/>
        </w:rPr>
        <w:t xml:space="preserve">Pokazatelji rezultata: </w:t>
      </w:r>
    </w:p>
    <w:p w14:paraId="26E491EE"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Ogledaju se kroz broj aktivnih udruga na području Grada Virovitice, broju uključenih članova (djece, mladih i odraslih) koji sudjeluju u realizaciji programa udruga kao i povećanje broja kvalitetnih projekata od interesa za Grad Viroviticu.</w:t>
      </w:r>
    </w:p>
    <w:p w14:paraId="29BF1A60" w14:textId="77777777" w:rsidR="006A6BC4" w:rsidRPr="006A6BC4" w:rsidRDefault="006A6BC4" w:rsidP="006A6BC4">
      <w:pPr>
        <w:spacing w:after="200" w:line="276" w:lineRule="auto"/>
        <w:ind w:right="142"/>
        <w:jc w:val="both"/>
        <w:rPr>
          <w:rFonts w:ascii="Arial" w:eastAsia="Calibri" w:hAnsi="Arial" w:cs="Arial"/>
          <w:b/>
          <w:bCs/>
          <w:kern w:val="0"/>
          <w:sz w:val="22"/>
          <w:szCs w:val="22"/>
          <w:u w:val="single"/>
          <w14:ligatures w14:val="none"/>
        </w:rPr>
      </w:pPr>
      <w:bookmarkStart w:id="30" w:name="_Hlk195786804"/>
      <w:r w:rsidRPr="006A6BC4">
        <w:rPr>
          <w:rFonts w:ascii="Arial" w:eastAsia="Calibri" w:hAnsi="Arial" w:cs="Arial"/>
          <w:b/>
          <w:bCs/>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906"/>
        <w:gridCol w:w="1268"/>
        <w:gridCol w:w="1594"/>
        <w:gridCol w:w="1330"/>
        <w:gridCol w:w="1331"/>
      </w:tblGrid>
      <w:tr w:rsidR="006A6BC4" w:rsidRPr="006A6BC4" w14:paraId="09994955" w14:textId="77777777" w:rsidTr="00491658">
        <w:tc>
          <w:tcPr>
            <w:tcW w:w="1633" w:type="dxa"/>
            <w:tcBorders>
              <w:bottom w:val="single" w:sz="4" w:space="0" w:color="auto"/>
            </w:tcBorders>
          </w:tcPr>
          <w:bookmarkEnd w:id="30"/>
          <w:p w14:paraId="2363903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06" w:type="dxa"/>
            <w:tcBorders>
              <w:bottom w:val="single" w:sz="4" w:space="0" w:color="auto"/>
            </w:tcBorders>
          </w:tcPr>
          <w:p w14:paraId="3DA088C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68" w:type="dxa"/>
            <w:tcBorders>
              <w:bottom w:val="single" w:sz="4" w:space="0" w:color="auto"/>
            </w:tcBorders>
          </w:tcPr>
          <w:p w14:paraId="52AC7C0F"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94" w:type="dxa"/>
            <w:tcBorders>
              <w:bottom w:val="single" w:sz="4" w:space="0" w:color="auto"/>
            </w:tcBorders>
          </w:tcPr>
          <w:p w14:paraId="3E201AA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0" w:type="dxa"/>
          </w:tcPr>
          <w:p w14:paraId="70AB2BE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31" w:type="dxa"/>
          </w:tcPr>
          <w:p w14:paraId="71C0B98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3084E1B2" w14:textId="77777777" w:rsidTr="00491658">
        <w:tc>
          <w:tcPr>
            <w:tcW w:w="1633" w:type="dxa"/>
            <w:tcBorders>
              <w:top w:val="single" w:sz="4" w:space="0" w:color="auto"/>
              <w:left w:val="single" w:sz="4" w:space="0" w:color="auto"/>
              <w:bottom w:val="single" w:sz="4" w:space="0" w:color="auto"/>
              <w:right w:val="single" w:sz="4" w:space="0" w:color="auto"/>
            </w:tcBorders>
          </w:tcPr>
          <w:p w14:paraId="589EEFA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udruga čiji se projekti sufinanciraju</w:t>
            </w:r>
          </w:p>
        </w:tc>
        <w:tc>
          <w:tcPr>
            <w:tcW w:w="1906" w:type="dxa"/>
            <w:tcBorders>
              <w:top w:val="single" w:sz="4" w:space="0" w:color="auto"/>
              <w:left w:val="single" w:sz="4" w:space="0" w:color="auto"/>
              <w:bottom w:val="single" w:sz="4" w:space="0" w:color="auto"/>
              <w:right w:val="single" w:sz="4" w:space="0" w:color="auto"/>
            </w:tcBorders>
          </w:tcPr>
          <w:p w14:paraId="645CFF8F"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Sufinanciranje projekata i aktivnosti udruga</w:t>
            </w:r>
          </w:p>
        </w:tc>
        <w:tc>
          <w:tcPr>
            <w:tcW w:w="1268" w:type="dxa"/>
            <w:tcBorders>
              <w:top w:val="single" w:sz="4" w:space="0" w:color="auto"/>
              <w:left w:val="single" w:sz="4" w:space="0" w:color="auto"/>
              <w:bottom w:val="single" w:sz="4" w:space="0" w:color="auto"/>
              <w:right w:val="single" w:sz="4" w:space="0" w:color="auto"/>
            </w:tcBorders>
          </w:tcPr>
          <w:p w14:paraId="5EC4F0A2"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udruga</w:t>
            </w:r>
          </w:p>
        </w:tc>
        <w:tc>
          <w:tcPr>
            <w:tcW w:w="1594" w:type="dxa"/>
            <w:tcBorders>
              <w:top w:val="single" w:sz="4" w:space="0" w:color="auto"/>
              <w:left w:val="single" w:sz="4" w:space="0" w:color="auto"/>
              <w:bottom w:val="single" w:sz="4" w:space="0" w:color="auto"/>
              <w:right w:val="single" w:sz="4" w:space="0" w:color="auto"/>
            </w:tcBorders>
          </w:tcPr>
          <w:p w14:paraId="44504EF8"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57F24AF2"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w:t>
            </w:r>
          </w:p>
        </w:tc>
        <w:tc>
          <w:tcPr>
            <w:tcW w:w="1330" w:type="dxa"/>
            <w:tcBorders>
              <w:left w:val="single" w:sz="4" w:space="0" w:color="auto"/>
            </w:tcBorders>
          </w:tcPr>
          <w:p w14:paraId="0532115D"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CD0E264"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75</w:t>
            </w:r>
          </w:p>
        </w:tc>
        <w:tc>
          <w:tcPr>
            <w:tcW w:w="1331" w:type="dxa"/>
          </w:tcPr>
          <w:p w14:paraId="248A0CB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F16A20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25275F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w:t>
            </w:r>
          </w:p>
        </w:tc>
      </w:tr>
      <w:bookmarkEnd w:id="29"/>
    </w:tbl>
    <w:p w14:paraId="74D33664"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p>
    <w:p w14:paraId="65DA8B2B"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RAZVOJ SPORTA</w:t>
      </w:r>
    </w:p>
    <w:p w14:paraId="0C19DFBE" w14:textId="77777777" w:rsidR="006A6BC4" w:rsidRPr="006A6BC4" w:rsidRDefault="006A6BC4" w:rsidP="00776293">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 xml:space="preserve">Opis i cilj programa                                                                                                                                                                                          </w:t>
      </w:r>
      <w:r w:rsidRPr="006A6BC4">
        <w:rPr>
          <w:rFonts w:ascii="Arial" w:eastAsia="Calibri" w:hAnsi="Arial" w:cs="Arial"/>
          <w:kern w:val="0"/>
          <w:sz w:val="22"/>
          <w:szCs w:val="22"/>
          <w14:ligatures w14:val="none"/>
        </w:rPr>
        <w:t xml:space="preserve">Program je usmjeren na sustavno poticanje i promicanje sporta, provođenje sportsko-rekreacijskih aktivnosti građana, osobito sportskih aktivnosti djece, mladih i osoba s invaliditetom, te provođenja programa tjelesne i zdravstvene kulture. Programom se osigurava djelovanje Sportske zajednice Grada Virovitice te sportskih udruga, osiguravaju se uvjeti za provođenje treninga, organiziranje i provođenje sustava natjecanja te opća i posebna zaštita sportaša zdravstvena zaštita sportaša. Cilj programa je sustavno poticati razvoj sporta u </w:t>
      </w:r>
      <w:r w:rsidRPr="006A6BC4">
        <w:rPr>
          <w:rFonts w:ascii="Arial" w:eastAsia="Calibri" w:hAnsi="Arial" w:cs="Arial"/>
          <w:kern w:val="0"/>
          <w:sz w:val="22"/>
          <w:szCs w:val="22"/>
          <w14:ligatures w14:val="none"/>
        </w:rPr>
        <w:lastRenderedPageBreak/>
        <w:t>Gradu Virovitici i kontinuirano osiguravati uvjete zadovoljavanja potreba građana u području sporta.</w:t>
      </w:r>
    </w:p>
    <w:p w14:paraId="57A93DCF"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1.465.246,00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884.374,38</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60,36</w:t>
      </w:r>
      <w:r w:rsidRPr="006A6BC4">
        <w:rPr>
          <w:rFonts w:ascii="Arial" w:eastAsia="Calibri" w:hAnsi="Arial" w:cs="Arial"/>
          <w:kern w:val="0"/>
          <w:sz w:val="22"/>
          <w:szCs w:val="22"/>
          <w14:ligatures w14:val="none"/>
        </w:rPr>
        <w:t xml:space="preserve">%, godišnjeg plana. </w:t>
      </w:r>
    </w:p>
    <w:p w14:paraId="12B51A79" w14:textId="77777777" w:rsidR="006A6BC4" w:rsidRPr="006A6BC4" w:rsidRDefault="006A6BC4" w:rsidP="002F253E">
      <w:pPr>
        <w:spacing w:after="200" w:line="276" w:lineRule="auto"/>
        <w:ind w:right="142"/>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 xml:space="preserve">Aktivnost - poticanje rada sportskih udruga grada. </w:t>
      </w:r>
      <w:r w:rsidRPr="006A6BC4">
        <w:rPr>
          <w:rFonts w:ascii="Arial" w:eastAsia="Calibri" w:hAnsi="Arial" w:cs="Arial"/>
          <w:kern w:val="0"/>
          <w:sz w:val="22"/>
          <w:szCs w:val="22"/>
          <w14:ligatures w14:val="none"/>
        </w:rPr>
        <w:t xml:space="preserve">Za potrebe izvršenja aktivnosti sadržanih u ovom programu za 2025. godinu planirana su ukupna sredstva od 515.000,00 eura, od čega je u promatranom razdoblju utrošeno 515.000,00 eura odnosno 100,00% godišnjeg plana. </w:t>
      </w:r>
    </w:p>
    <w:p w14:paraId="48C5597E" w14:textId="77777777" w:rsidR="006A6BC4" w:rsidRPr="006A6BC4" w:rsidRDefault="006A6BC4" w:rsidP="002F253E">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sportske manifestacije</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w:t>
      </w:r>
      <w:bookmarkStart w:id="31" w:name="_Hlk100915917"/>
      <w:r w:rsidRPr="006A6BC4">
        <w:rPr>
          <w:rFonts w:ascii="Arial" w:eastAsia="Calibri" w:hAnsi="Arial" w:cs="Arial"/>
          <w:kern w:val="0"/>
          <w:sz w:val="22"/>
          <w:szCs w:val="22"/>
          <w14:ligatures w14:val="none"/>
        </w:rPr>
        <w:t xml:space="preserve">15.000,00 </w:t>
      </w:r>
      <w:bookmarkEnd w:id="31"/>
      <w:r w:rsidRPr="006A6BC4">
        <w:rPr>
          <w:rFonts w:ascii="Arial" w:eastAsia="Calibri" w:hAnsi="Arial" w:cs="Arial"/>
          <w:kern w:val="0"/>
          <w:sz w:val="22"/>
          <w:szCs w:val="22"/>
          <w14:ligatures w14:val="none"/>
        </w:rPr>
        <w:t>eura, od čega je u promatranom razdoblju utrošeno 15.000,00 eura odnosno 100,00% godišnjeg plana.</w:t>
      </w:r>
    </w:p>
    <w:p w14:paraId="5606FFD4" w14:textId="77777777" w:rsidR="006A6BC4" w:rsidRPr="006A6BC4" w:rsidRDefault="006A6BC4" w:rsidP="002F253E">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Kapitalni projekt - </w:t>
      </w:r>
      <w:proofErr w:type="spellStart"/>
      <w:r w:rsidRPr="006A6BC4">
        <w:rPr>
          <w:rFonts w:ascii="Arial" w:eastAsia="Calibri" w:hAnsi="Arial" w:cs="Arial"/>
          <w:b/>
          <w:kern w:val="0"/>
          <w:sz w:val="22"/>
          <w:szCs w:val="22"/>
          <w14:ligatures w14:val="none"/>
        </w:rPr>
        <w:t>izg</w:t>
      </w:r>
      <w:proofErr w:type="spellEnd"/>
      <w:r w:rsidRPr="006A6BC4">
        <w:rPr>
          <w:rFonts w:ascii="Arial" w:eastAsia="Calibri" w:hAnsi="Arial" w:cs="Arial"/>
          <w:b/>
          <w:kern w:val="0"/>
          <w:sz w:val="22"/>
          <w:szCs w:val="22"/>
          <w14:ligatures w14:val="none"/>
        </w:rPr>
        <w:t xml:space="preserve">. i </w:t>
      </w:r>
      <w:proofErr w:type="spellStart"/>
      <w:r w:rsidRPr="006A6BC4">
        <w:rPr>
          <w:rFonts w:ascii="Arial" w:eastAsia="Calibri" w:hAnsi="Arial" w:cs="Arial"/>
          <w:b/>
          <w:kern w:val="0"/>
          <w:sz w:val="22"/>
          <w:szCs w:val="22"/>
          <w14:ligatures w14:val="none"/>
        </w:rPr>
        <w:t>održ</w:t>
      </w:r>
      <w:proofErr w:type="spellEnd"/>
      <w:r w:rsidRPr="006A6BC4">
        <w:rPr>
          <w:rFonts w:ascii="Arial" w:eastAsia="Calibri" w:hAnsi="Arial" w:cs="Arial"/>
          <w:b/>
          <w:kern w:val="0"/>
          <w:sz w:val="22"/>
          <w:szCs w:val="22"/>
          <w14:ligatures w14:val="none"/>
        </w:rPr>
        <w:t>. sport. objekata i terena.</w:t>
      </w:r>
      <w:r w:rsidRPr="006A6BC4">
        <w:rPr>
          <w:rFonts w:ascii="Arial" w:eastAsia="Calibri" w:hAnsi="Arial" w:cs="Arial"/>
          <w:kern w:val="0"/>
          <w:sz w:val="22"/>
          <w:szCs w:val="22"/>
          <w14:ligatures w14:val="none"/>
        </w:rPr>
        <w:t xml:space="preserve"> Za potrebe izvršenja kapitalnog projekta za 2025. godinu planirana su ukupna sredstva od 80.000,00 eura, od čega je u promatranom razdoblju utrošeno 103.887,50 eura odnosno 129,86% godišnjeg plana.</w:t>
      </w:r>
    </w:p>
    <w:p w14:paraId="659145AD"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Kapitalni projekt – građenje građevine sport. - rekreacijske namjene.</w:t>
      </w:r>
      <w:r w:rsidRPr="006A6BC4">
        <w:rPr>
          <w:rFonts w:ascii="Arial" w:eastAsia="Calibri" w:hAnsi="Arial" w:cs="Arial"/>
          <w:kern w:val="0"/>
          <w:sz w:val="22"/>
          <w:szCs w:val="22"/>
          <w14:ligatures w14:val="none"/>
        </w:rPr>
        <w:t xml:space="preserve"> Za potrebe izvršenja kapitalnog projekta za 2025. godinu planirana su ukupna sredstva od 855.246,00 eura, od čega je u promatranom razdoblju utrošeno 250.486,88 eura odnosno 29,29% godišnjeg plana.</w:t>
      </w:r>
    </w:p>
    <w:p w14:paraId="112AD9A3"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753"/>
        <w:gridCol w:w="1407"/>
        <w:gridCol w:w="1395"/>
        <w:gridCol w:w="1278"/>
        <w:gridCol w:w="1293"/>
      </w:tblGrid>
      <w:tr w:rsidR="006A6BC4" w:rsidRPr="006A6BC4" w14:paraId="3ECF6FC9" w14:textId="77777777" w:rsidTr="00491658">
        <w:tc>
          <w:tcPr>
            <w:tcW w:w="1941" w:type="dxa"/>
            <w:tcBorders>
              <w:bottom w:val="single" w:sz="4" w:space="0" w:color="auto"/>
            </w:tcBorders>
          </w:tcPr>
          <w:p w14:paraId="33EC093F"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715" w:type="dxa"/>
            <w:tcBorders>
              <w:bottom w:val="single" w:sz="4" w:space="0" w:color="auto"/>
            </w:tcBorders>
          </w:tcPr>
          <w:p w14:paraId="012B973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407" w:type="dxa"/>
            <w:tcBorders>
              <w:bottom w:val="single" w:sz="4" w:space="0" w:color="auto"/>
            </w:tcBorders>
          </w:tcPr>
          <w:p w14:paraId="0055175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95" w:type="dxa"/>
            <w:tcBorders>
              <w:bottom w:val="single" w:sz="4" w:space="0" w:color="auto"/>
            </w:tcBorders>
          </w:tcPr>
          <w:p w14:paraId="5B6C14F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Polazna vrijednost 2024. </w:t>
            </w:r>
          </w:p>
        </w:tc>
        <w:tc>
          <w:tcPr>
            <w:tcW w:w="1278" w:type="dxa"/>
            <w:tcBorders>
              <w:bottom w:val="single" w:sz="4" w:space="0" w:color="auto"/>
            </w:tcBorders>
          </w:tcPr>
          <w:p w14:paraId="5C6DBA0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236" w:type="dxa"/>
            <w:tcBorders>
              <w:bottom w:val="single" w:sz="4" w:space="0" w:color="auto"/>
            </w:tcBorders>
          </w:tcPr>
          <w:p w14:paraId="7885C47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772A3DC9" w14:textId="77777777" w:rsidTr="00491658">
        <w:tc>
          <w:tcPr>
            <w:tcW w:w="1941" w:type="dxa"/>
            <w:tcBorders>
              <w:top w:val="single" w:sz="4" w:space="0" w:color="auto"/>
              <w:bottom w:val="single" w:sz="4" w:space="0" w:color="auto"/>
            </w:tcBorders>
          </w:tcPr>
          <w:p w14:paraId="3700486A"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sportskih klubova financiranih iz Sportske zajednice</w:t>
            </w:r>
          </w:p>
        </w:tc>
        <w:tc>
          <w:tcPr>
            <w:tcW w:w="1715" w:type="dxa"/>
            <w:tcBorders>
              <w:top w:val="single" w:sz="4" w:space="0" w:color="auto"/>
              <w:left w:val="nil"/>
              <w:bottom w:val="single" w:sz="4" w:space="0" w:color="auto"/>
              <w:right w:val="single" w:sz="4" w:space="0" w:color="auto"/>
            </w:tcBorders>
          </w:tcPr>
          <w:p w14:paraId="20E6CE8C"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Sufinanciranje Sportskih klubova </w:t>
            </w:r>
          </w:p>
        </w:tc>
        <w:tc>
          <w:tcPr>
            <w:tcW w:w="1407" w:type="dxa"/>
            <w:tcBorders>
              <w:top w:val="single" w:sz="4" w:space="0" w:color="auto"/>
              <w:left w:val="nil"/>
              <w:bottom w:val="single" w:sz="4" w:space="0" w:color="auto"/>
              <w:right w:val="single" w:sz="4" w:space="0" w:color="auto"/>
            </w:tcBorders>
          </w:tcPr>
          <w:p w14:paraId="518E81A3"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sportskih klubova</w:t>
            </w:r>
          </w:p>
        </w:tc>
        <w:tc>
          <w:tcPr>
            <w:tcW w:w="1395" w:type="dxa"/>
            <w:tcBorders>
              <w:top w:val="single" w:sz="4" w:space="0" w:color="auto"/>
              <w:bottom w:val="single" w:sz="4" w:space="0" w:color="auto"/>
            </w:tcBorders>
          </w:tcPr>
          <w:p w14:paraId="63102D9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EB10E54"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41</w:t>
            </w:r>
          </w:p>
        </w:tc>
        <w:tc>
          <w:tcPr>
            <w:tcW w:w="1278" w:type="dxa"/>
            <w:tcBorders>
              <w:top w:val="single" w:sz="4" w:space="0" w:color="auto"/>
              <w:bottom w:val="single" w:sz="4" w:space="0" w:color="auto"/>
            </w:tcBorders>
          </w:tcPr>
          <w:p w14:paraId="697FB9F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40EA99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41</w:t>
            </w:r>
          </w:p>
        </w:tc>
        <w:tc>
          <w:tcPr>
            <w:tcW w:w="236" w:type="dxa"/>
            <w:tcBorders>
              <w:top w:val="single" w:sz="4" w:space="0" w:color="auto"/>
              <w:bottom w:val="single" w:sz="4" w:space="0" w:color="auto"/>
            </w:tcBorders>
          </w:tcPr>
          <w:p w14:paraId="218E37F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06CF1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43413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42</w:t>
            </w:r>
          </w:p>
        </w:tc>
      </w:tr>
      <w:tr w:rsidR="006A6BC4" w:rsidRPr="006A6BC4" w14:paraId="2EAAA331" w14:textId="77777777" w:rsidTr="00491658">
        <w:tc>
          <w:tcPr>
            <w:tcW w:w="1941" w:type="dxa"/>
            <w:tcBorders>
              <w:top w:val="single" w:sz="4" w:space="0" w:color="auto"/>
              <w:left w:val="single" w:sz="4" w:space="0" w:color="auto"/>
              <w:bottom w:val="single" w:sz="4" w:space="0" w:color="auto"/>
              <w:right w:val="single" w:sz="4" w:space="0" w:color="auto"/>
            </w:tcBorders>
            <w:vAlign w:val="center"/>
          </w:tcPr>
          <w:p w14:paraId="2A91418E"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sudionika na manifestacijama</w:t>
            </w:r>
          </w:p>
        </w:tc>
        <w:tc>
          <w:tcPr>
            <w:tcW w:w="1715" w:type="dxa"/>
            <w:tcBorders>
              <w:top w:val="single" w:sz="4" w:space="0" w:color="auto"/>
              <w:left w:val="nil"/>
              <w:bottom w:val="single" w:sz="4" w:space="0" w:color="auto"/>
              <w:right w:val="single" w:sz="4" w:space="0" w:color="auto"/>
            </w:tcBorders>
            <w:vAlign w:val="center"/>
          </w:tcPr>
          <w:p w14:paraId="218CB00A"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Financiranje i sufinanciranje sportskih manifestacija </w:t>
            </w:r>
          </w:p>
        </w:tc>
        <w:tc>
          <w:tcPr>
            <w:tcW w:w="1407" w:type="dxa"/>
            <w:tcBorders>
              <w:top w:val="single" w:sz="4" w:space="0" w:color="auto"/>
              <w:left w:val="nil"/>
              <w:bottom w:val="single" w:sz="4" w:space="0" w:color="auto"/>
              <w:right w:val="single" w:sz="4" w:space="0" w:color="auto"/>
            </w:tcBorders>
            <w:vAlign w:val="center"/>
          </w:tcPr>
          <w:p w14:paraId="2D4A461A"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sudionika </w:t>
            </w:r>
          </w:p>
        </w:tc>
        <w:tc>
          <w:tcPr>
            <w:tcW w:w="1395" w:type="dxa"/>
            <w:tcBorders>
              <w:top w:val="single" w:sz="4" w:space="0" w:color="auto"/>
            </w:tcBorders>
          </w:tcPr>
          <w:p w14:paraId="15701E7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94CF4C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5819D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1200</w:t>
            </w:r>
          </w:p>
        </w:tc>
        <w:tc>
          <w:tcPr>
            <w:tcW w:w="1278" w:type="dxa"/>
            <w:tcBorders>
              <w:top w:val="single" w:sz="4" w:space="0" w:color="auto"/>
            </w:tcBorders>
          </w:tcPr>
          <w:p w14:paraId="16E41DE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85B133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FDBE1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2000</w:t>
            </w:r>
          </w:p>
        </w:tc>
        <w:tc>
          <w:tcPr>
            <w:tcW w:w="236" w:type="dxa"/>
            <w:tcBorders>
              <w:top w:val="single" w:sz="4" w:space="0" w:color="auto"/>
            </w:tcBorders>
          </w:tcPr>
          <w:p w14:paraId="697325C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17DACA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D541B5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3000</w:t>
            </w:r>
          </w:p>
        </w:tc>
      </w:tr>
      <w:tr w:rsidR="006A6BC4" w:rsidRPr="006A6BC4" w14:paraId="67395A9C" w14:textId="77777777" w:rsidTr="00491658">
        <w:tc>
          <w:tcPr>
            <w:tcW w:w="1941" w:type="dxa"/>
            <w:tcBorders>
              <w:top w:val="single" w:sz="4" w:space="0" w:color="auto"/>
              <w:left w:val="single" w:sz="4" w:space="0" w:color="auto"/>
              <w:bottom w:val="single" w:sz="4" w:space="0" w:color="auto"/>
              <w:right w:val="single" w:sz="4" w:space="0" w:color="auto"/>
            </w:tcBorders>
            <w:vAlign w:val="center"/>
          </w:tcPr>
          <w:p w14:paraId="63435D06"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sufinanciranih Programa HOO-a</w:t>
            </w:r>
          </w:p>
        </w:tc>
        <w:tc>
          <w:tcPr>
            <w:tcW w:w="1715" w:type="dxa"/>
            <w:tcBorders>
              <w:top w:val="single" w:sz="4" w:space="0" w:color="auto"/>
              <w:left w:val="nil"/>
              <w:bottom w:val="single" w:sz="4" w:space="0" w:color="auto"/>
              <w:right w:val="single" w:sz="4" w:space="0" w:color="auto"/>
            </w:tcBorders>
            <w:vAlign w:val="center"/>
          </w:tcPr>
          <w:p w14:paraId="2A54A14C"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Sufinanciranje Programa HOO-a </w:t>
            </w:r>
          </w:p>
        </w:tc>
        <w:tc>
          <w:tcPr>
            <w:tcW w:w="1407" w:type="dxa"/>
            <w:tcBorders>
              <w:top w:val="single" w:sz="4" w:space="0" w:color="auto"/>
              <w:left w:val="nil"/>
              <w:bottom w:val="single" w:sz="4" w:space="0" w:color="auto"/>
              <w:right w:val="single" w:sz="4" w:space="0" w:color="auto"/>
            </w:tcBorders>
            <w:vAlign w:val="center"/>
          </w:tcPr>
          <w:p w14:paraId="0BBCAC97"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programa </w:t>
            </w:r>
          </w:p>
        </w:tc>
        <w:tc>
          <w:tcPr>
            <w:tcW w:w="1395" w:type="dxa"/>
            <w:tcBorders>
              <w:top w:val="single" w:sz="4" w:space="0" w:color="auto"/>
            </w:tcBorders>
          </w:tcPr>
          <w:p w14:paraId="6035D75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C94526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129C25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w:t>
            </w:r>
          </w:p>
        </w:tc>
        <w:tc>
          <w:tcPr>
            <w:tcW w:w="1278" w:type="dxa"/>
            <w:tcBorders>
              <w:top w:val="single" w:sz="4" w:space="0" w:color="auto"/>
            </w:tcBorders>
          </w:tcPr>
          <w:p w14:paraId="2A11285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F44ABC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87ED0E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w:t>
            </w:r>
          </w:p>
        </w:tc>
        <w:tc>
          <w:tcPr>
            <w:tcW w:w="236" w:type="dxa"/>
            <w:tcBorders>
              <w:top w:val="single" w:sz="4" w:space="0" w:color="auto"/>
            </w:tcBorders>
          </w:tcPr>
          <w:p w14:paraId="7420FF1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0E5FE2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253E30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w:t>
            </w:r>
          </w:p>
        </w:tc>
      </w:tr>
      <w:tr w:rsidR="006A6BC4" w:rsidRPr="006A6BC4" w14:paraId="6F94D51C" w14:textId="77777777" w:rsidTr="00776293">
        <w:trPr>
          <w:trHeight w:val="3155"/>
        </w:trPr>
        <w:tc>
          <w:tcPr>
            <w:tcW w:w="1941" w:type="dxa"/>
            <w:tcBorders>
              <w:top w:val="single" w:sz="4" w:space="0" w:color="auto"/>
              <w:left w:val="single" w:sz="4" w:space="0" w:color="auto"/>
              <w:bottom w:val="single" w:sz="4" w:space="0" w:color="auto"/>
              <w:right w:val="single" w:sz="4" w:space="0" w:color="auto"/>
            </w:tcBorders>
            <w:vAlign w:val="center"/>
          </w:tcPr>
          <w:p w14:paraId="1E55EF10"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Kontinuirano praćenje vrhunskih sportaša</w:t>
            </w:r>
          </w:p>
        </w:tc>
        <w:tc>
          <w:tcPr>
            <w:tcW w:w="1715" w:type="dxa"/>
            <w:tcBorders>
              <w:top w:val="single" w:sz="4" w:space="0" w:color="auto"/>
              <w:left w:val="nil"/>
              <w:bottom w:val="single" w:sz="4" w:space="0" w:color="auto"/>
              <w:right w:val="single" w:sz="4" w:space="0" w:color="auto"/>
            </w:tcBorders>
            <w:vAlign w:val="center"/>
          </w:tcPr>
          <w:p w14:paraId="61C101DE"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Rezultatska postignuća na natjecanjima i prvenstvima u RH i inozemstvu kojim se postaje vrhunski sportaš I, II ili III kategorije </w:t>
            </w:r>
          </w:p>
        </w:tc>
        <w:tc>
          <w:tcPr>
            <w:tcW w:w="1407" w:type="dxa"/>
            <w:tcBorders>
              <w:top w:val="single" w:sz="4" w:space="0" w:color="auto"/>
              <w:left w:val="nil"/>
              <w:bottom w:val="single" w:sz="4" w:space="0" w:color="auto"/>
              <w:right w:val="single" w:sz="4" w:space="0" w:color="auto"/>
            </w:tcBorders>
            <w:vAlign w:val="center"/>
          </w:tcPr>
          <w:p w14:paraId="44717F4F"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vrhunskih sportaša</w:t>
            </w:r>
          </w:p>
        </w:tc>
        <w:tc>
          <w:tcPr>
            <w:tcW w:w="1395" w:type="dxa"/>
            <w:tcBorders>
              <w:top w:val="single" w:sz="4" w:space="0" w:color="auto"/>
            </w:tcBorders>
          </w:tcPr>
          <w:p w14:paraId="512DD57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663E37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119476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1D4529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97067F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850EF5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w:t>
            </w:r>
          </w:p>
        </w:tc>
        <w:tc>
          <w:tcPr>
            <w:tcW w:w="1278" w:type="dxa"/>
            <w:tcBorders>
              <w:top w:val="single" w:sz="4" w:space="0" w:color="auto"/>
            </w:tcBorders>
          </w:tcPr>
          <w:p w14:paraId="33FA54B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591ADB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0C294F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3D9536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362169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509C68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w:t>
            </w:r>
          </w:p>
        </w:tc>
        <w:tc>
          <w:tcPr>
            <w:tcW w:w="236" w:type="dxa"/>
            <w:tcBorders>
              <w:top w:val="single" w:sz="4" w:space="0" w:color="auto"/>
            </w:tcBorders>
          </w:tcPr>
          <w:p w14:paraId="2312AFF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EF57F0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B1729C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2A98E6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DC8F59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182521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w:t>
            </w:r>
          </w:p>
        </w:tc>
      </w:tr>
    </w:tbl>
    <w:p w14:paraId="3BC08450"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p>
    <w:p w14:paraId="63A0D5B0"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ZDRAVSTVO I SOCIJALNA SKRB</w:t>
      </w:r>
    </w:p>
    <w:p w14:paraId="3B118A1A" w14:textId="77777777" w:rsidR="00776293" w:rsidRDefault="006A6BC4" w:rsidP="00776293">
      <w:pPr>
        <w:autoSpaceDE w:val="0"/>
        <w:autoSpaceDN w:val="0"/>
        <w:adjustRightInd w:val="0"/>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7F7021EA" w14:textId="0B684AFD" w:rsidR="00776293" w:rsidRPr="006A6BC4" w:rsidRDefault="00776293" w:rsidP="00776293">
      <w:pPr>
        <w:autoSpaceDE w:val="0"/>
        <w:autoSpaceDN w:val="0"/>
        <w:adjustRightInd w:val="0"/>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Program je usmjeren na praćenje i utvrđivanje potreba građana, osiguravanje primjene</w:t>
      </w:r>
      <w:r>
        <w:rPr>
          <w:rFonts w:ascii="Arial" w:eastAsia="Calibri" w:hAnsi="Arial" w:cs="Arial"/>
          <w:kern w:val="0"/>
          <w:sz w:val="22"/>
          <w:szCs w:val="22"/>
          <w14:ligatures w14:val="none"/>
        </w:rPr>
        <w:t xml:space="preserve"> </w:t>
      </w:r>
      <w:r w:rsidRPr="006A6BC4">
        <w:rPr>
          <w:rFonts w:ascii="Arial" w:eastAsia="Calibri" w:hAnsi="Arial" w:cs="Arial"/>
          <w:kern w:val="0"/>
          <w:sz w:val="22"/>
          <w:szCs w:val="22"/>
          <w14:ligatures w14:val="none"/>
        </w:rPr>
        <w:t>djelotvornih mjera zaštite i unapređenja životnog standarda istih. Program obuhvaća pružanje socijalnih naknada i usluga socijalno ugroženom stanovništvu. Navedenim programom obuhvaćena je i novčana naknada za rođenje djeteta, kao jedan od segmenata demografske politike. Sustavno se sufinancira rad Hrvatskog Crvenog križa Gradskog društva Crvenog križa Virovitica, Zavoda za hitnu medicinu VPŽ, kao i skrb za starije osobe kroz Program Dnevnog boravka. Cilj programa je smanjenje rizika od siromaštva i socijalne isključivosti kod socijalno najugroženijih kategorija stanovništva, te osnaživanje najranjivijih skupina građana na području Grada Virovitice (djeca, mladi, obitelji, stari i nemoćni te bolesni, osobe s invaliditetom).</w:t>
      </w:r>
    </w:p>
    <w:p w14:paraId="1271BE99" w14:textId="0BD20C1E" w:rsidR="00776293" w:rsidRDefault="00776293" w:rsidP="00776293">
      <w:pPr>
        <w:autoSpaceDE w:val="0"/>
        <w:autoSpaceDN w:val="0"/>
        <w:adjustRightInd w:val="0"/>
        <w:spacing w:after="200" w:line="276" w:lineRule="auto"/>
        <w:jc w:val="both"/>
        <w:rPr>
          <w:rFonts w:ascii="Arial" w:eastAsia="Calibri" w:hAnsi="Arial" w:cs="Arial"/>
          <w:b/>
          <w:kern w:val="0"/>
          <w:sz w:val="22"/>
          <w:szCs w:val="22"/>
          <w:u w:val="single"/>
          <w14:ligatures w14:val="none"/>
        </w:rPr>
      </w:pPr>
    </w:p>
    <w:p w14:paraId="2C32BEF8" w14:textId="77C298E3" w:rsidR="006A6BC4" w:rsidRPr="006A6BC4" w:rsidRDefault="006A6BC4" w:rsidP="00776293">
      <w:pPr>
        <w:autoSpaceDE w:val="0"/>
        <w:autoSpaceDN w:val="0"/>
        <w:adjustRightInd w:val="0"/>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 xml:space="preserve">                                                                                                                                                                                        </w:t>
      </w:r>
    </w:p>
    <w:p w14:paraId="31D4F780"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456.300,00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399.961,52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87,65</w:t>
      </w:r>
      <w:r w:rsidRPr="006A6BC4">
        <w:rPr>
          <w:rFonts w:ascii="Arial" w:eastAsia="Calibri" w:hAnsi="Arial" w:cs="Arial"/>
          <w:kern w:val="0"/>
          <w:sz w:val="22"/>
          <w:szCs w:val="22"/>
          <w14:ligatures w14:val="none"/>
        </w:rPr>
        <w:t xml:space="preserve">%, godišnjeg plana. </w:t>
      </w:r>
    </w:p>
    <w:p w14:paraId="5227C74F" w14:textId="77777777" w:rsidR="006A6BC4" w:rsidRPr="006A6BC4" w:rsidRDefault="006A6BC4" w:rsidP="00776293">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socijalna skrb. </w:t>
      </w:r>
      <w:r w:rsidRPr="006A6BC4">
        <w:rPr>
          <w:rFonts w:ascii="Arial" w:eastAsia="Calibri" w:hAnsi="Arial" w:cs="Arial"/>
          <w:kern w:val="0"/>
          <w:sz w:val="22"/>
          <w:szCs w:val="22"/>
          <w14:ligatures w14:val="none"/>
        </w:rPr>
        <w:t>Za potrebe izvršenja aktivnosti sadržanih u ovom programu za 2025. godinu planirana su ukupna sredstva od 324.500,00 eura, od čega je u promatranom razdoblju utrošeno 277.690,96 eura odnosno 85,58% godišnjeg plana.</w:t>
      </w:r>
    </w:p>
    <w:p w14:paraId="5B160B6C" w14:textId="77777777" w:rsidR="006A6BC4" w:rsidRPr="006A6BC4" w:rsidRDefault="006A6BC4" w:rsidP="00776293">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poticanje demografskog rasta. </w:t>
      </w:r>
      <w:bookmarkStart w:id="32" w:name="_Hlk77596035"/>
      <w:bookmarkStart w:id="33" w:name="_Hlk77596689"/>
      <w:r w:rsidRPr="006A6BC4">
        <w:rPr>
          <w:rFonts w:ascii="Arial" w:eastAsia="Calibri" w:hAnsi="Arial" w:cs="Arial"/>
          <w:kern w:val="0"/>
          <w:sz w:val="22"/>
          <w:szCs w:val="22"/>
          <w14:ligatures w14:val="none"/>
        </w:rPr>
        <w:t>Za potrebe izvršenja aktivnosti sadržanih u ovom programu za 2025. godinu planirana su ukupna sredstva od 81.400,00 eura, od čega je u promatranom razdoblju utrošeno 71.870,56 eura odnosno 88,29% godišnjeg plana.</w:t>
      </w:r>
      <w:bookmarkEnd w:id="32"/>
    </w:p>
    <w:bookmarkEnd w:id="33"/>
    <w:p w14:paraId="77C11362" w14:textId="77777777" w:rsidR="006A6BC4" w:rsidRPr="006A6BC4" w:rsidRDefault="006A6BC4" w:rsidP="00776293">
      <w:pPr>
        <w:spacing w:after="200" w:line="276" w:lineRule="auto"/>
        <w:ind w:right="142"/>
        <w:jc w:val="both"/>
        <w:rPr>
          <w:rFonts w:ascii="Arial" w:eastAsia="Calibri" w:hAnsi="Arial" w:cs="Arial"/>
          <w:bCs/>
          <w:kern w:val="0"/>
          <w:sz w:val="22"/>
          <w:szCs w:val="22"/>
          <w14:ligatures w14:val="none"/>
        </w:rPr>
      </w:pPr>
      <w:r w:rsidRPr="006A6BC4">
        <w:rPr>
          <w:rFonts w:ascii="Arial" w:eastAsia="Calibri" w:hAnsi="Arial" w:cs="Arial"/>
          <w:b/>
          <w:kern w:val="0"/>
          <w:sz w:val="22"/>
          <w:szCs w:val="22"/>
          <w14:ligatures w14:val="none"/>
        </w:rPr>
        <w:t xml:space="preserve">Aktivnost - poticanje rada crvenog križa. </w:t>
      </w:r>
      <w:r w:rsidRPr="006A6BC4">
        <w:rPr>
          <w:rFonts w:ascii="Arial" w:eastAsia="Calibri" w:hAnsi="Arial" w:cs="Arial"/>
          <w:kern w:val="0"/>
          <w:sz w:val="22"/>
          <w:szCs w:val="22"/>
          <w14:ligatures w14:val="none"/>
        </w:rPr>
        <w:t>Za potrebe izvršenja aktivnosti sadržanih u ovom programu za 2025. godinu planirana su ukupna sredstva od 50.400,00 eura, od čega je u promatranom razdoblju utrošeno 50.400,00 eura odnosno 100,00% godišnjeg plana.</w:t>
      </w:r>
      <w:r w:rsidRPr="006A6BC4">
        <w:rPr>
          <w:rFonts w:ascii="Arial" w:eastAsia="Calibri" w:hAnsi="Arial" w:cs="Arial"/>
          <w:bCs/>
          <w:kern w:val="0"/>
          <w:sz w:val="22"/>
          <w:szCs w:val="22"/>
          <w14:ligatures w14:val="none"/>
        </w:rPr>
        <w:t xml:space="preserve"> </w:t>
      </w:r>
    </w:p>
    <w:p w14:paraId="45119F0C"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703"/>
        <w:gridCol w:w="1475"/>
        <w:gridCol w:w="1268"/>
        <w:gridCol w:w="1268"/>
        <w:gridCol w:w="1351"/>
      </w:tblGrid>
      <w:tr w:rsidR="006A6BC4" w:rsidRPr="006A6BC4" w14:paraId="16087C35" w14:textId="77777777" w:rsidTr="00491658">
        <w:tc>
          <w:tcPr>
            <w:tcW w:w="2429" w:type="dxa"/>
            <w:tcBorders>
              <w:bottom w:val="single" w:sz="4" w:space="0" w:color="auto"/>
            </w:tcBorders>
          </w:tcPr>
          <w:p w14:paraId="500F605B" w14:textId="77777777" w:rsidR="006A6BC4" w:rsidRPr="006A6BC4" w:rsidRDefault="006A6BC4" w:rsidP="006A6BC4">
            <w:pPr>
              <w:spacing w:after="0" w:line="240" w:lineRule="auto"/>
              <w:rPr>
                <w:rFonts w:ascii="Arial" w:eastAsia="Calibri" w:hAnsi="Arial" w:cs="Arial"/>
                <w:b/>
                <w:bCs/>
                <w:kern w:val="0"/>
                <w:sz w:val="22"/>
                <w:szCs w:val="22"/>
                <w14:ligatures w14:val="none"/>
              </w:rPr>
            </w:pPr>
            <w:bookmarkStart w:id="34" w:name="_Hlk77596810"/>
            <w:r w:rsidRPr="006A6BC4">
              <w:rPr>
                <w:rFonts w:ascii="Arial" w:eastAsia="Calibri" w:hAnsi="Arial" w:cs="Arial"/>
                <w:b/>
                <w:bCs/>
                <w:kern w:val="0"/>
                <w:sz w:val="22"/>
                <w:szCs w:val="22"/>
                <w14:ligatures w14:val="none"/>
              </w:rPr>
              <w:lastRenderedPageBreak/>
              <w:t>Pokazatelj rezultata</w:t>
            </w:r>
          </w:p>
        </w:tc>
        <w:tc>
          <w:tcPr>
            <w:tcW w:w="1715" w:type="dxa"/>
            <w:tcBorders>
              <w:bottom w:val="single" w:sz="4" w:space="0" w:color="auto"/>
            </w:tcBorders>
          </w:tcPr>
          <w:p w14:paraId="78F06A7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477" w:type="dxa"/>
            <w:tcBorders>
              <w:bottom w:val="single" w:sz="4" w:space="0" w:color="auto"/>
            </w:tcBorders>
          </w:tcPr>
          <w:p w14:paraId="3A30FDD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258" w:type="dxa"/>
            <w:tcBorders>
              <w:bottom w:val="single" w:sz="4" w:space="0" w:color="auto"/>
            </w:tcBorders>
          </w:tcPr>
          <w:p w14:paraId="048629C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Polazna vrijednost 2024. </w:t>
            </w:r>
          </w:p>
        </w:tc>
        <w:tc>
          <w:tcPr>
            <w:tcW w:w="1258" w:type="dxa"/>
            <w:tcBorders>
              <w:bottom w:val="single" w:sz="4" w:space="0" w:color="auto"/>
            </w:tcBorders>
          </w:tcPr>
          <w:p w14:paraId="29FC50A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56" w:type="dxa"/>
            <w:tcBorders>
              <w:bottom w:val="single" w:sz="4" w:space="0" w:color="auto"/>
            </w:tcBorders>
          </w:tcPr>
          <w:p w14:paraId="4FAF602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40FFCA7C" w14:textId="77777777" w:rsidTr="00491658">
        <w:tc>
          <w:tcPr>
            <w:tcW w:w="2429" w:type="dxa"/>
            <w:tcBorders>
              <w:top w:val="single" w:sz="4" w:space="0" w:color="auto"/>
              <w:left w:val="single" w:sz="4" w:space="0" w:color="auto"/>
              <w:bottom w:val="single" w:sz="4" w:space="0" w:color="auto"/>
              <w:right w:val="single" w:sz="4" w:space="0" w:color="auto"/>
            </w:tcBorders>
            <w:vAlign w:val="center"/>
          </w:tcPr>
          <w:p w14:paraId="5E91AE08"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ostvarenih/isplaćenih novčanih pomoći</w:t>
            </w:r>
          </w:p>
        </w:tc>
        <w:tc>
          <w:tcPr>
            <w:tcW w:w="1715" w:type="dxa"/>
            <w:tcBorders>
              <w:top w:val="single" w:sz="4" w:space="0" w:color="auto"/>
              <w:left w:val="nil"/>
              <w:bottom w:val="single" w:sz="4" w:space="0" w:color="auto"/>
              <w:right w:val="single" w:sz="4" w:space="0" w:color="auto"/>
            </w:tcBorders>
            <w:vAlign w:val="center"/>
          </w:tcPr>
          <w:p w14:paraId="15CE4C44"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Ostvarivanje prava na pomoć socijalno ugroženim građanima </w:t>
            </w:r>
          </w:p>
        </w:tc>
        <w:tc>
          <w:tcPr>
            <w:tcW w:w="1477" w:type="dxa"/>
            <w:tcBorders>
              <w:top w:val="single" w:sz="4" w:space="0" w:color="auto"/>
              <w:left w:val="nil"/>
              <w:bottom w:val="single" w:sz="4" w:space="0" w:color="auto"/>
              <w:right w:val="single" w:sz="4" w:space="0" w:color="auto"/>
            </w:tcBorders>
            <w:vAlign w:val="center"/>
          </w:tcPr>
          <w:p w14:paraId="26507AA3"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dodijeljenih pomoći</w:t>
            </w:r>
          </w:p>
        </w:tc>
        <w:tc>
          <w:tcPr>
            <w:tcW w:w="1258" w:type="dxa"/>
            <w:tcBorders>
              <w:top w:val="single" w:sz="4" w:space="0" w:color="auto"/>
              <w:bottom w:val="single" w:sz="4" w:space="0" w:color="auto"/>
            </w:tcBorders>
          </w:tcPr>
          <w:p w14:paraId="787D7FF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1A28B1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3BE7D9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DE414D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108</w:t>
            </w:r>
          </w:p>
        </w:tc>
        <w:tc>
          <w:tcPr>
            <w:tcW w:w="1258" w:type="dxa"/>
            <w:tcBorders>
              <w:top w:val="single" w:sz="4" w:space="0" w:color="auto"/>
              <w:bottom w:val="single" w:sz="4" w:space="0" w:color="auto"/>
            </w:tcBorders>
          </w:tcPr>
          <w:p w14:paraId="41FF85D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2BF7DB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747078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AF7F63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w:t>
            </w:r>
          </w:p>
        </w:tc>
        <w:tc>
          <w:tcPr>
            <w:tcW w:w="1356" w:type="dxa"/>
            <w:tcBorders>
              <w:top w:val="single" w:sz="4" w:space="0" w:color="auto"/>
              <w:bottom w:val="single" w:sz="4" w:space="0" w:color="auto"/>
            </w:tcBorders>
          </w:tcPr>
          <w:p w14:paraId="25AEAE9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96B932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EF8BB3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732555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w:t>
            </w:r>
          </w:p>
        </w:tc>
      </w:tr>
      <w:bookmarkEnd w:id="34"/>
      <w:tr w:rsidR="006A6BC4" w:rsidRPr="006A6BC4" w14:paraId="09142FB9" w14:textId="77777777" w:rsidTr="00491658">
        <w:tc>
          <w:tcPr>
            <w:tcW w:w="2429" w:type="dxa"/>
            <w:tcBorders>
              <w:top w:val="single" w:sz="4" w:space="0" w:color="auto"/>
              <w:left w:val="single" w:sz="4" w:space="0" w:color="auto"/>
              <w:bottom w:val="single" w:sz="4" w:space="0" w:color="auto"/>
              <w:right w:val="single" w:sz="4" w:space="0" w:color="auto"/>
            </w:tcBorders>
            <w:vAlign w:val="center"/>
          </w:tcPr>
          <w:p w14:paraId="3007CA85"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ostvarenih/isplaćenih novčanih pomoći</w:t>
            </w:r>
          </w:p>
        </w:tc>
        <w:tc>
          <w:tcPr>
            <w:tcW w:w="1715" w:type="dxa"/>
            <w:tcBorders>
              <w:top w:val="single" w:sz="4" w:space="0" w:color="auto"/>
              <w:left w:val="nil"/>
              <w:bottom w:val="single" w:sz="4" w:space="0" w:color="auto"/>
              <w:right w:val="single" w:sz="4" w:space="0" w:color="auto"/>
            </w:tcBorders>
            <w:vAlign w:val="center"/>
          </w:tcPr>
          <w:p w14:paraId="35F11121"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Ostvarivanje prava na pomoć povodom rođenja djeteta </w:t>
            </w:r>
          </w:p>
        </w:tc>
        <w:tc>
          <w:tcPr>
            <w:tcW w:w="1477" w:type="dxa"/>
            <w:tcBorders>
              <w:top w:val="single" w:sz="4" w:space="0" w:color="auto"/>
              <w:left w:val="nil"/>
              <w:bottom w:val="single" w:sz="4" w:space="0" w:color="auto"/>
              <w:right w:val="single" w:sz="4" w:space="0" w:color="auto"/>
            </w:tcBorders>
            <w:vAlign w:val="center"/>
          </w:tcPr>
          <w:p w14:paraId="7C2AFD65"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isplaćenih pomoći</w:t>
            </w:r>
          </w:p>
        </w:tc>
        <w:tc>
          <w:tcPr>
            <w:tcW w:w="1258" w:type="dxa"/>
            <w:tcBorders>
              <w:top w:val="single" w:sz="4" w:space="0" w:color="auto"/>
              <w:bottom w:val="single" w:sz="4" w:space="0" w:color="auto"/>
            </w:tcBorders>
          </w:tcPr>
          <w:p w14:paraId="184806C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E39AAB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557B3F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0A07B2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124</w:t>
            </w:r>
          </w:p>
        </w:tc>
        <w:tc>
          <w:tcPr>
            <w:tcW w:w="1258" w:type="dxa"/>
            <w:tcBorders>
              <w:top w:val="single" w:sz="4" w:space="0" w:color="auto"/>
              <w:bottom w:val="single" w:sz="4" w:space="0" w:color="auto"/>
            </w:tcBorders>
          </w:tcPr>
          <w:p w14:paraId="17A242C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6E835B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5627A0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DEFA39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w:t>
            </w:r>
          </w:p>
        </w:tc>
        <w:tc>
          <w:tcPr>
            <w:tcW w:w="1356" w:type="dxa"/>
            <w:tcBorders>
              <w:top w:val="single" w:sz="4" w:space="0" w:color="auto"/>
              <w:bottom w:val="single" w:sz="4" w:space="0" w:color="auto"/>
            </w:tcBorders>
          </w:tcPr>
          <w:p w14:paraId="2D631A1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DEDB0F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2AAB2D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99AF9E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155</w:t>
            </w:r>
          </w:p>
          <w:p w14:paraId="2971138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207771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36F8A2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tc>
      </w:tr>
    </w:tbl>
    <w:p w14:paraId="6677841A"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bookmarkStart w:id="35" w:name="_Hlk77596980"/>
    </w:p>
    <w:p w14:paraId="1213C69E"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OSTALO ŠKOLSTVO</w:t>
      </w:r>
    </w:p>
    <w:p w14:paraId="34CFCEF8" w14:textId="77777777" w:rsidR="00776293" w:rsidRDefault="006A6BC4" w:rsidP="00776293">
      <w:pPr>
        <w:spacing w:after="0" w:line="0" w:lineRule="atLeast"/>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1BB767D4" w14:textId="2AEBD825" w:rsidR="006A6BC4" w:rsidRPr="006A6BC4" w:rsidRDefault="006A6BC4" w:rsidP="00776293">
      <w:pPr>
        <w:spacing w:after="0" w:line="0" w:lineRule="atLeast"/>
        <w:jc w:val="both"/>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 xml:space="preserve">                                                                                                                                                                                       </w:t>
      </w:r>
      <w:bookmarkEnd w:id="35"/>
      <w:r w:rsidRPr="006A6BC4">
        <w:rPr>
          <w:rFonts w:ascii="Arial" w:eastAsia="Calibri" w:hAnsi="Arial" w:cs="Arial"/>
          <w:kern w:val="0"/>
          <w:sz w:val="22"/>
          <w:szCs w:val="22"/>
          <w14:ligatures w14:val="none"/>
        </w:rPr>
        <w:t>Program je usmjeren na stvaranje preduvjeta za akademsku mobilnost i demokratizaciju visokog obrazovanja. Omogućavajući financiranje visokog obrazovanja, stipendije otvaraju pristup visokom obrazovanju svima prema sposobnostima pridonoseći na taj način poštivanju ljudskog prava na visoko obrazovanje. Program se odnosi na stipendiranje studenata s područja Grada Virovitice, kao i na sufinanciranje rada visokoobrazovnih ustanova na području Grada Virovitice.</w:t>
      </w:r>
    </w:p>
    <w:p w14:paraId="6616EDFB" w14:textId="77777777" w:rsidR="006A6BC4" w:rsidRPr="006A6BC4" w:rsidRDefault="006A6BC4" w:rsidP="00776293">
      <w:pPr>
        <w:spacing w:line="259"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Stipendiranje studenata s područja Grada Virovitice i sufinanciranje rada visokoškolskih ustanova kako bi se zadovoljila potreba za visokoobrazovnim stručnim kadrom.</w:t>
      </w:r>
    </w:p>
    <w:p w14:paraId="18B49858"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103.750,00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104.170,00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100,40</w:t>
      </w:r>
      <w:r w:rsidRPr="006A6BC4">
        <w:rPr>
          <w:rFonts w:ascii="Arial" w:eastAsia="Calibri" w:hAnsi="Arial" w:cs="Arial"/>
          <w:kern w:val="0"/>
          <w:sz w:val="22"/>
          <w:szCs w:val="22"/>
          <w14:ligatures w14:val="none"/>
        </w:rPr>
        <w:t xml:space="preserve">%, godišnjeg plana. </w:t>
      </w:r>
    </w:p>
    <w:p w14:paraId="6345197F" w14:textId="77777777" w:rsidR="006A6BC4" w:rsidRPr="006A6BC4" w:rsidRDefault="006A6BC4" w:rsidP="00776293">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stipendiranje studenata.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93.000,00 eura, od čega je u promatranom razdoblju utrošeno 93.420,00 eura odnosno 100,45% godišnjeg plana.</w:t>
      </w:r>
      <w:r w:rsidRPr="006A6BC4">
        <w:rPr>
          <w:rFonts w:ascii="Arial" w:eastAsia="Calibri" w:hAnsi="Arial" w:cs="Arial"/>
          <w:kern w:val="0"/>
          <w:sz w:val="22"/>
          <w:szCs w:val="22"/>
          <w14:ligatures w14:val="none"/>
        </w:rPr>
        <w:tab/>
      </w:r>
    </w:p>
    <w:p w14:paraId="6CEFF972" w14:textId="77777777" w:rsidR="006A6BC4" w:rsidRPr="006A6BC4" w:rsidRDefault="006A6BC4" w:rsidP="00776293">
      <w:pPr>
        <w:autoSpaceDE w:val="0"/>
        <w:autoSpaceDN w:val="0"/>
        <w:adjustRightInd w:val="0"/>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visoko školstvo. </w:t>
      </w:r>
      <w:bookmarkStart w:id="36" w:name="_Hlk77599740"/>
      <w:r w:rsidRPr="006A6BC4">
        <w:rPr>
          <w:rFonts w:ascii="Arial" w:eastAsia="Calibri" w:hAnsi="Arial" w:cs="Arial"/>
          <w:kern w:val="0"/>
          <w:sz w:val="22"/>
          <w:szCs w:val="22"/>
          <w14:ligatures w14:val="none"/>
        </w:rPr>
        <w:t>Za potrebe izvršenja aktivnosti sadržanih u ovom programu za 2025. godinu planirana su ukupna sredstva od 7.500,00 eura, od čega je u promatranom razdoblju utrošeno 7.500,00 eura odnosno 100,00% godišnjeg plana.</w:t>
      </w:r>
    </w:p>
    <w:p w14:paraId="4D418239" w14:textId="77777777" w:rsidR="006A6BC4" w:rsidRPr="006A6BC4" w:rsidRDefault="006A6BC4" w:rsidP="00776293">
      <w:pPr>
        <w:autoSpaceDE w:val="0"/>
        <w:autoSpaceDN w:val="0"/>
        <w:adjustRightInd w:val="0"/>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Državna matura. </w:t>
      </w:r>
      <w:r w:rsidRPr="006A6BC4">
        <w:rPr>
          <w:rFonts w:ascii="Arial" w:eastAsia="Calibri" w:hAnsi="Arial" w:cs="Arial"/>
          <w:kern w:val="0"/>
          <w:sz w:val="22"/>
          <w:szCs w:val="22"/>
          <w14:ligatures w14:val="none"/>
        </w:rPr>
        <w:t>Za potrebe izvršenja aktivnosti sadržanih u ovom programu za 2025. godinu planirana su ukupna sredstva od 3.250,00 eura, od čega je u promatranom razdoblju utrošeno 3.250,00 eura odnosno 100,00% godišnjeg plana.</w:t>
      </w:r>
    </w:p>
    <w:p w14:paraId="652DAFA1" w14:textId="77777777" w:rsidR="006A6BC4" w:rsidRPr="006A6BC4" w:rsidRDefault="006A6BC4" w:rsidP="006A6BC4">
      <w:pPr>
        <w:spacing w:line="259" w:lineRule="auto"/>
        <w:rPr>
          <w:rFonts w:ascii="Arial" w:eastAsia="Calibri" w:hAnsi="Arial" w:cs="Arial"/>
          <w:b/>
          <w:kern w:val="0"/>
          <w:sz w:val="22"/>
          <w:szCs w:val="22"/>
          <w:u w:val="single"/>
          <w14:ligatures w14:val="none"/>
        </w:rPr>
      </w:pPr>
      <w:bookmarkStart w:id="37" w:name="_Hlk77597233"/>
      <w:bookmarkEnd w:id="36"/>
      <w:r w:rsidRPr="006A6BC4">
        <w:rPr>
          <w:rFonts w:ascii="Arial" w:eastAsia="Calibri" w:hAnsi="Arial" w:cs="Arial"/>
          <w:b/>
          <w:kern w:val="0"/>
          <w:sz w:val="22"/>
          <w:szCs w:val="22"/>
          <w:u w:val="single"/>
          <w14:ligatures w14:val="none"/>
        </w:rPr>
        <w:t xml:space="preserve">Ostvarenje rezultata: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741"/>
        <w:gridCol w:w="1413"/>
        <w:gridCol w:w="1268"/>
        <w:gridCol w:w="1268"/>
        <w:gridCol w:w="1365"/>
      </w:tblGrid>
      <w:tr w:rsidR="006A6BC4" w:rsidRPr="006A6BC4" w14:paraId="4691655C" w14:textId="77777777" w:rsidTr="00491658">
        <w:tc>
          <w:tcPr>
            <w:tcW w:w="2284" w:type="dxa"/>
            <w:tcBorders>
              <w:bottom w:val="single" w:sz="4" w:space="0" w:color="auto"/>
            </w:tcBorders>
          </w:tcPr>
          <w:p w14:paraId="24B7950C" w14:textId="77777777" w:rsidR="006A6BC4" w:rsidRPr="006A6BC4" w:rsidRDefault="006A6BC4" w:rsidP="006A6BC4">
            <w:pPr>
              <w:spacing w:after="0" w:line="240" w:lineRule="auto"/>
              <w:rPr>
                <w:rFonts w:ascii="Arial" w:eastAsia="Calibri" w:hAnsi="Arial" w:cs="Arial"/>
                <w:b/>
                <w:bCs/>
                <w:kern w:val="0"/>
                <w:sz w:val="22"/>
                <w:szCs w:val="22"/>
                <w14:ligatures w14:val="none"/>
              </w:rPr>
            </w:pPr>
            <w:bookmarkStart w:id="38" w:name="_Hlk77597302"/>
            <w:bookmarkEnd w:id="37"/>
            <w:r w:rsidRPr="006A6BC4">
              <w:rPr>
                <w:rFonts w:ascii="Arial" w:eastAsia="Calibri" w:hAnsi="Arial" w:cs="Arial"/>
                <w:b/>
                <w:bCs/>
                <w:kern w:val="0"/>
                <w:sz w:val="22"/>
                <w:szCs w:val="22"/>
                <w14:ligatures w14:val="none"/>
              </w:rPr>
              <w:t>Pokazatelj rezultata</w:t>
            </w:r>
          </w:p>
        </w:tc>
        <w:tc>
          <w:tcPr>
            <w:tcW w:w="1743" w:type="dxa"/>
            <w:tcBorders>
              <w:bottom w:val="single" w:sz="4" w:space="0" w:color="auto"/>
            </w:tcBorders>
          </w:tcPr>
          <w:p w14:paraId="31DDB3D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413" w:type="dxa"/>
            <w:tcBorders>
              <w:bottom w:val="single" w:sz="4" w:space="0" w:color="auto"/>
            </w:tcBorders>
          </w:tcPr>
          <w:p w14:paraId="214A229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258" w:type="dxa"/>
            <w:tcBorders>
              <w:bottom w:val="single" w:sz="4" w:space="0" w:color="auto"/>
            </w:tcBorders>
          </w:tcPr>
          <w:p w14:paraId="341CE32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58" w:type="dxa"/>
            <w:tcBorders>
              <w:bottom w:val="single" w:sz="4" w:space="0" w:color="auto"/>
            </w:tcBorders>
          </w:tcPr>
          <w:p w14:paraId="5342234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66" w:type="dxa"/>
            <w:tcBorders>
              <w:bottom w:val="single" w:sz="4" w:space="0" w:color="auto"/>
            </w:tcBorders>
          </w:tcPr>
          <w:p w14:paraId="2B50672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1B9AFD0E" w14:textId="77777777" w:rsidTr="00491658">
        <w:trPr>
          <w:trHeight w:val="1218"/>
        </w:trPr>
        <w:tc>
          <w:tcPr>
            <w:tcW w:w="2284" w:type="dxa"/>
            <w:tcBorders>
              <w:top w:val="single" w:sz="4" w:space="0" w:color="auto"/>
              <w:left w:val="single" w:sz="4" w:space="0" w:color="auto"/>
              <w:bottom w:val="single" w:sz="4" w:space="0" w:color="auto"/>
              <w:right w:val="single" w:sz="4" w:space="0" w:color="auto"/>
            </w:tcBorders>
            <w:vAlign w:val="center"/>
          </w:tcPr>
          <w:p w14:paraId="52EA4460"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Broj prijava na raspisani Natječaj za  dodjelu stipendija</w:t>
            </w:r>
          </w:p>
        </w:tc>
        <w:tc>
          <w:tcPr>
            <w:tcW w:w="1743" w:type="dxa"/>
            <w:tcBorders>
              <w:top w:val="single" w:sz="4" w:space="0" w:color="auto"/>
              <w:left w:val="nil"/>
              <w:bottom w:val="single" w:sz="4" w:space="0" w:color="auto"/>
              <w:right w:val="single" w:sz="4" w:space="0" w:color="auto"/>
            </w:tcBorders>
            <w:vAlign w:val="center"/>
          </w:tcPr>
          <w:p w14:paraId="004DFB6F"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Stipendiranje studenata s područja Grada Virovitice</w:t>
            </w:r>
          </w:p>
        </w:tc>
        <w:tc>
          <w:tcPr>
            <w:tcW w:w="1413" w:type="dxa"/>
            <w:tcBorders>
              <w:top w:val="single" w:sz="4" w:space="0" w:color="auto"/>
              <w:left w:val="nil"/>
              <w:bottom w:val="single" w:sz="4" w:space="0" w:color="auto"/>
              <w:right w:val="single" w:sz="4" w:space="0" w:color="auto"/>
            </w:tcBorders>
            <w:vAlign w:val="center"/>
          </w:tcPr>
          <w:p w14:paraId="4AB37BA9"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stipendista</w:t>
            </w:r>
          </w:p>
        </w:tc>
        <w:tc>
          <w:tcPr>
            <w:tcW w:w="1258" w:type="dxa"/>
            <w:tcBorders>
              <w:top w:val="single" w:sz="4" w:space="0" w:color="auto"/>
              <w:left w:val="single" w:sz="4" w:space="0" w:color="auto"/>
              <w:bottom w:val="single" w:sz="4" w:space="0" w:color="auto"/>
              <w:right w:val="single" w:sz="4" w:space="0" w:color="auto"/>
            </w:tcBorders>
            <w:vAlign w:val="center"/>
          </w:tcPr>
          <w:p w14:paraId="629BCDEC"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46</w:t>
            </w:r>
          </w:p>
        </w:tc>
        <w:tc>
          <w:tcPr>
            <w:tcW w:w="1258" w:type="dxa"/>
            <w:tcBorders>
              <w:top w:val="single" w:sz="4" w:space="0" w:color="auto"/>
              <w:left w:val="nil"/>
              <w:bottom w:val="single" w:sz="4" w:space="0" w:color="auto"/>
              <w:right w:val="single" w:sz="4" w:space="0" w:color="auto"/>
            </w:tcBorders>
            <w:vAlign w:val="center"/>
          </w:tcPr>
          <w:p w14:paraId="0E37C28F"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40</w:t>
            </w:r>
          </w:p>
        </w:tc>
        <w:tc>
          <w:tcPr>
            <w:tcW w:w="1366" w:type="dxa"/>
            <w:tcBorders>
              <w:top w:val="single" w:sz="4" w:space="0" w:color="auto"/>
              <w:left w:val="nil"/>
              <w:bottom w:val="single" w:sz="4" w:space="0" w:color="auto"/>
              <w:right w:val="single" w:sz="4" w:space="0" w:color="auto"/>
            </w:tcBorders>
            <w:vAlign w:val="center"/>
          </w:tcPr>
          <w:p w14:paraId="0C2FAA0A"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44</w:t>
            </w:r>
          </w:p>
        </w:tc>
      </w:tr>
      <w:bookmarkEnd w:id="38"/>
    </w:tbl>
    <w:p w14:paraId="23EAB723"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p>
    <w:p w14:paraId="7E808444"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OSNOVNO ŠKOLSTVO</w:t>
      </w:r>
    </w:p>
    <w:p w14:paraId="235F1AA4" w14:textId="77777777" w:rsidR="006A6BC4" w:rsidRPr="006A6BC4" w:rsidRDefault="006A6BC4" w:rsidP="006A6BC4">
      <w:pPr>
        <w:suppressAutoHyphens/>
        <w:autoSpaceDN w:val="0"/>
        <w:spacing w:after="200" w:line="276" w:lineRule="auto"/>
        <w:textAlignment w:val="baseline"/>
        <w:rPr>
          <w:rFonts w:ascii="Arial" w:eastAsia="Calibri" w:hAnsi="Arial" w:cs="Arial"/>
          <w:kern w:val="0"/>
          <w:sz w:val="22"/>
          <w:szCs w:val="22"/>
          <w14:ligatures w14:val="none"/>
        </w:rPr>
      </w:pPr>
      <w:bookmarkStart w:id="39" w:name="_Hlk77597517"/>
      <w:r w:rsidRPr="006A6BC4">
        <w:rPr>
          <w:rFonts w:ascii="Arial" w:eastAsia="Calibri" w:hAnsi="Arial" w:cs="Arial"/>
          <w:b/>
          <w:kern w:val="0"/>
          <w:sz w:val="22"/>
          <w:szCs w:val="22"/>
          <w:u w:val="single"/>
          <w14:ligatures w14:val="none"/>
        </w:rPr>
        <w:t xml:space="preserve">Opis i cilj programa                                                                                                                                                                                                  </w:t>
      </w:r>
      <w:bookmarkEnd w:id="39"/>
      <w:r w:rsidRPr="006A6BC4">
        <w:rPr>
          <w:rFonts w:ascii="Arial" w:eastAsia="Calibri" w:hAnsi="Arial" w:cs="Arial"/>
          <w:color w:val="000000"/>
          <w:kern w:val="0"/>
          <w:sz w:val="22"/>
          <w:szCs w:val="22"/>
          <w:lang w:eastAsia="hr-HR"/>
          <w14:ligatures w14:val="none"/>
        </w:rPr>
        <w:t>U sklopu ovog programa aktivnosti su vezane za redovno financirane gradskih osnovnih škola. Glavni cilj</w:t>
      </w:r>
      <w:r w:rsidRPr="006A6BC4">
        <w:rPr>
          <w:rFonts w:ascii="Arial" w:eastAsia="Calibri" w:hAnsi="Arial" w:cs="Arial"/>
          <w:kern w:val="0"/>
          <w:sz w:val="22"/>
          <w:szCs w:val="22"/>
          <w:lang w:eastAsia="hr-HR"/>
          <w14:ligatures w14:val="none"/>
        </w:rPr>
        <w:t xml:space="preserve"> je pružiti djeci kvalitetan odgoj </w:t>
      </w:r>
      <w:r w:rsidRPr="006A6BC4">
        <w:rPr>
          <w:rFonts w:ascii="Arial" w:eastAsia="Calibri" w:hAnsi="Arial" w:cs="Arial"/>
          <w:kern w:val="0"/>
          <w:sz w:val="22"/>
          <w:szCs w:val="22"/>
          <w14:ligatures w14:val="none"/>
        </w:rPr>
        <w:t>i obvezno osnovno školovanje.</w:t>
      </w:r>
    </w:p>
    <w:p w14:paraId="128DDBD3" w14:textId="77777777" w:rsidR="006A6BC4" w:rsidRPr="006A6BC4" w:rsidRDefault="006A6BC4" w:rsidP="006A6BC4">
      <w:pPr>
        <w:suppressAutoHyphens/>
        <w:autoSpaceDN w:val="0"/>
        <w:spacing w:after="200" w:line="276" w:lineRule="auto"/>
        <w:textAlignment w:val="baseline"/>
        <w:rPr>
          <w:rFonts w:ascii="Arial" w:eastAsia="Calibri" w:hAnsi="Arial" w:cs="Arial"/>
          <w:kern w:val="0"/>
          <w:sz w:val="22"/>
          <w:szCs w:val="22"/>
          <w14:ligatures w14:val="none"/>
        </w:rPr>
      </w:pPr>
      <w:bookmarkStart w:id="40" w:name="_Hlk77257578"/>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u w:val="single"/>
          <w14:ligatures w14:val="none"/>
        </w:rPr>
        <w:t xml:space="preserve">                                                                                                                                                                            </w:t>
      </w: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149.215,00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144.618,79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96,92</w:t>
      </w:r>
      <w:r w:rsidRPr="006A6BC4">
        <w:rPr>
          <w:rFonts w:ascii="Arial" w:eastAsia="Calibri" w:hAnsi="Arial" w:cs="Arial"/>
          <w:kern w:val="0"/>
          <w:sz w:val="22"/>
          <w:szCs w:val="22"/>
          <w14:ligatures w14:val="none"/>
        </w:rPr>
        <w:t>% godišnjeg plana</w:t>
      </w:r>
    </w:p>
    <w:p w14:paraId="6736E3C0" w14:textId="77777777" w:rsidR="006A6BC4" w:rsidRPr="006A6BC4" w:rsidRDefault="006A6BC4" w:rsidP="00776293">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materijalni i financijski rashodi do minimalnog standarda. </w:t>
      </w:r>
      <w:r w:rsidRPr="006A6BC4">
        <w:rPr>
          <w:rFonts w:ascii="Arial" w:eastAsia="Calibri" w:hAnsi="Arial" w:cs="Arial"/>
          <w:kern w:val="0"/>
          <w:sz w:val="22"/>
          <w:szCs w:val="22"/>
          <w14:ligatures w14:val="none"/>
        </w:rPr>
        <w:t>Za potrebe izvršenja aktivnosti sadržanih u ovom programu za 2025. godinu planirana su ukupna sredstva od 24.000,00 eura, od čega je u promatranom razdoblju utrošeno 24.000,00 eura odnosno 100,00% godišnjeg plana za potrebe Katoličke osnovne škole u Virovitici.</w:t>
      </w:r>
    </w:p>
    <w:p w14:paraId="3FCC1C22" w14:textId="77777777" w:rsidR="006A6BC4" w:rsidRPr="006A6BC4" w:rsidRDefault="006A6BC4" w:rsidP="00776293">
      <w:pPr>
        <w:spacing w:after="200" w:line="276" w:lineRule="auto"/>
        <w:ind w:right="142"/>
        <w:jc w:val="both"/>
        <w:rPr>
          <w:rFonts w:ascii="Arial" w:eastAsia="Times New Roman" w:hAnsi="Arial" w:cs="Arial"/>
          <w:bCs/>
          <w:color w:val="FF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Aktivnost – materijalni i financijski rashodi iznad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95.415,00 eura, od čega je u promatranom razdoblju utrošeno 90.840,39 eura odnosno 95,21% godišnjeg plana</w:t>
      </w:r>
      <w:r w:rsidRPr="006A6BC4">
        <w:rPr>
          <w:rFonts w:ascii="Arial" w:eastAsia="Calibri" w:hAnsi="Arial" w:cs="Arial"/>
          <w:color w:val="FF0000"/>
          <w:kern w:val="0"/>
          <w:sz w:val="22"/>
          <w:szCs w:val="22"/>
          <w14:ligatures w14:val="none"/>
        </w:rPr>
        <w:t xml:space="preserve">. </w:t>
      </w:r>
      <w:r w:rsidRPr="006A6BC4">
        <w:rPr>
          <w:rFonts w:ascii="Arial" w:eastAsia="Calibri" w:hAnsi="Arial" w:cs="Arial"/>
          <w:kern w:val="0"/>
          <w:sz w:val="22"/>
          <w:szCs w:val="22"/>
          <w14:ligatures w14:val="none"/>
        </w:rPr>
        <w:t>Odnosi se na</w:t>
      </w:r>
      <w:r w:rsidRPr="006A6BC4">
        <w:rPr>
          <w:rFonts w:ascii="Arial" w:eastAsia="Times New Roman" w:hAnsi="Arial" w:cs="Arial"/>
          <w:b/>
          <w:bCs/>
          <w:kern w:val="0"/>
          <w:sz w:val="22"/>
          <w:szCs w:val="22"/>
          <w:lang w:eastAsia="hr-HR"/>
          <w14:ligatures w14:val="none"/>
        </w:rPr>
        <w:t xml:space="preserve"> </w:t>
      </w:r>
      <w:r w:rsidRPr="006A6BC4">
        <w:rPr>
          <w:rFonts w:ascii="Arial" w:eastAsia="Times New Roman" w:hAnsi="Arial" w:cs="Arial"/>
          <w:bCs/>
          <w:kern w:val="0"/>
          <w:sz w:val="22"/>
          <w:szCs w:val="22"/>
          <w:lang w:eastAsia="hr-HR"/>
          <w14:ligatures w14:val="none"/>
        </w:rPr>
        <w:t>radne materijale za osnovne škole.</w:t>
      </w:r>
    </w:p>
    <w:p w14:paraId="146026F6" w14:textId="77777777" w:rsidR="006A6BC4" w:rsidRPr="006A6BC4" w:rsidRDefault="006A6BC4" w:rsidP="00776293">
      <w:pPr>
        <w:spacing w:after="200" w:line="276" w:lineRule="auto"/>
        <w:ind w:right="142"/>
        <w:jc w:val="both"/>
        <w:rPr>
          <w:rFonts w:ascii="Arial" w:eastAsia="Times New Roman" w:hAnsi="Arial" w:cs="Arial"/>
          <w:bCs/>
          <w:color w:val="FF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Aktivnost – nabava nefinancijske imovine iznad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29.800,00 eura, od čega je u promatranom razdoblju utrošeno 29.778,40 eura odnosno 99,93% godišnjeg plana</w:t>
      </w:r>
      <w:r w:rsidRPr="006A6BC4">
        <w:rPr>
          <w:rFonts w:ascii="Arial" w:eastAsia="Calibri" w:hAnsi="Arial" w:cs="Arial"/>
          <w:color w:val="FF0000"/>
          <w:kern w:val="0"/>
          <w:sz w:val="22"/>
          <w:szCs w:val="22"/>
          <w14:ligatures w14:val="none"/>
        </w:rPr>
        <w:t xml:space="preserve">. </w:t>
      </w:r>
      <w:r w:rsidRPr="006A6BC4">
        <w:rPr>
          <w:rFonts w:ascii="Arial" w:eastAsia="Calibri" w:hAnsi="Arial" w:cs="Arial"/>
          <w:kern w:val="0"/>
          <w:sz w:val="22"/>
          <w:szCs w:val="22"/>
          <w14:ligatures w14:val="none"/>
        </w:rPr>
        <w:t>Odnosi se na</w:t>
      </w:r>
      <w:r w:rsidRPr="006A6BC4">
        <w:rPr>
          <w:rFonts w:ascii="Arial" w:eastAsia="Times New Roman" w:hAnsi="Arial" w:cs="Arial"/>
          <w:b/>
          <w:bCs/>
          <w:kern w:val="0"/>
          <w:sz w:val="22"/>
          <w:szCs w:val="22"/>
          <w:lang w:eastAsia="hr-HR"/>
          <w14:ligatures w14:val="none"/>
        </w:rPr>
        <w:t xml:space="preserve"> </w:t>
      </w:r>
      <w:r w:rsidRPr="006A6BC4">
        <w:rPr>
          <w:rFonts w:ascii="Arial" w:eastAsia="Times New Roman" w:hAnsi="Arial" w:cs="Arial"/>
          <w:kern w:val="0"/>
          <w:sz w:val="22"/>
          <w:szCs w:val="22"/>
          <w:lang w:eastAsia="hr-HR"/>
          <w14:ligatures w14:val="none"/>
        </w:rPr>
        <w:t>sufinanciranje opremanja školske kuhinje u Katoličkoj osnovnoj školi.</w:t>
      </w:r>
    </w:p>
    <w:bookmarkEnd w:id="40"/>
    <w:p w14:paraId="47C36057" w14:textId="77777777" w:rsidR="006A6BC4" w:rsidRPr="006A6BC4" w:rsidRDefault="006A6BC4" w:rsidP="006A6BC4">
      <w:pPr>
        <w:spacing w:after="200" w:line="276" w:lineRule="auto"/>
        <w:jc w:val="both"/>
        <w:rPr>
          <w:rFonts w:ascii="Arial" w:eastAsia="Calibri" w:hAnsi="Arial" w:cs="Arial"/>
          <w:b/>
          <w:kern w:val="0"/>
          <w:sz w:val="22"/>
          <w:szCs w:val="22"/>
          <w:u w:val="single"/>
          <w:shd w:val="clear" w:color="auto" w:fill="FFFFFF"/>
          <w14:ligatures w14:val="none"/>
        </w:rPr>
      </w:pPr>
      <w:r w:rsidRPr="006A6BC4">
        <w:rPr>
          <w:rFonts w:ascii="Arial" w:eastAsia="Calibri" w:hAnsi="Arial" w:cs="Arial"/>
          <w:b/>
          <w:kern w:val="0"/>
          <w:sz w:val="22"/>
          <w:szCs w:val="22"/>
          <w:u w:val="single"/>
          <w:shd w:val="clear" w:color="auto" w:fill="FFFFFF"/>
          <w14:ligatures w14:val="none"/>
        </w:rPr>
        <w:t>PROGRAM - POMAGAČI U NASTAVI</w:t>
      </w:r>
    </w:p>
    <w:p w14:paraId="183969B3" w14:textId="77777777" w:rsidR="00776293" w:rsidRDefault="006A6BC4" w:rsidP="00776293">
      <w:pPr>
        <w:spacing w:after="100" w:afterAutospacing="1" w:line="0" w:lineRule="atLeast"/>
        <w:rPr>
          <w:rFonts w:ascii="Arial" w:eastAsia="Calibri" w:hAnsi="Arial" w:cs="Arial"/>
          <w:b/>
          <w:kern w:val="0"/>
          <w:sz w:val="22"/>
          <w:szCs w:val="22"/>
          <w:u w:val="single"/>
          <w14:ligatures w14:val="none"/>
        </w:rPr>
      </w:pPr>
      <w:bookmarkStart w:id="41" w:name="_Hlk195788716"/>
      <w:r w:rsidRPr="006A6BC4">
        <w:rPr>
          <w:rFonts w:ascii="Arial" w:eastAsia="Calibri" w:hAnsi="Arial" w:cs="Arial"/>
          <w:b/>
          <w:kern w:val="0"/>
          <w:sz w:val="22"/>
          <w:szCs w:val="22"/>
          <w:u w:val="single"/>
          <w14:ligatures w14:val="none"/>
        </w:rPr>
        <w:t xml:space="preserve">Opis i cilj programa       </w:t>
      </w:r>
    </w:p>
    <w:p w14:paraId="2D53D38E" w14:textId="1C5C33BC" w:rsidR="006A6BC4" w:rsidRPr="006A6BC4" w:rsidRDefault="006A6BC4" w:rsidP="00776293">
      <w:pPr>
        <w:spacing w:after="100" w:afterAutospacing="1" w:line="0" w:lineRule="atLeast"/>
        <w:jc w:val="both"/>
        <w:rPr>
          <w:rFonts w:ascii="Arial" w:eastAsia="Calibri" w:hAnsi="Arial" w:cs="Arial"/>
          <w:b/>
          <w:kern w:val="0"/>
          <w:sz w:val="22"/>
          <w:szCs w:val="22"/>
          <w:shd w:val="clear" w:color="auto" w:fill="FFFFFF"/>
          <w14:ligatures w14:val="none"/>
        </w:rPr>
      </w:pPr>
      <w:r w:rsidRPr="006A6BC4">
        <w:rPr>
          <w:rFonts w:ascii="Arial" w:eastAsia="Calibri" w:hAnsi="Arial" w:cs="Arial"/>
          <w:b/>
          <w:kern w:val="0"/>
          <w:sz w:val="22"/>
          <w:szCs w:val="22"/>
          <w:u w:val="single"/>
          <w14:ligatures w14:val="none"/>
        </w:rPr>
        <w:t xml:space="preserve">                                                                                                                                                                                           </w:t>
      </w:r>
      <w:bookmarkEnd w:id="41"/>
      <w:r w:rsidRPr="006A6BC4">
        <w:rPr>
          <w:rFonts w:ascii="Arial" w:eastAsia="Calibri" w:hAnsi="Arial" w:cs="Arial"/>
          <w:kern w:val="0"/>
          <w:sz w:val="22"/>
          <w:szCs w:val="22"/>
          <w:lang w:eastAsia="hr-HR"/>
          <w14:ligatures w14:val="none"/>
        </w:rPr>
        <w:t>U  sklopu projekta „Korak u život jednakih mogućnosti“ koji se provodi u okviru instrumenta osiguranje pomoćnika u nastavi i stručnih komunikacijskih posrednika učenicima s teškoćama u razvoju u osnovnoškolskim i srednjoškolskim odgojno-obrazovnim ustanovama.</w:t>
      </w:r>
      <w:r w:rsidRPr="006A6BC4">
        <w:rPr>
          <w:rFonts w:ascii="Arial" w:eastAsia="Calibri" w:hAnsi="Arial" w:cs="Arial"/>
          <w:b/>
          <w:kern w:val="0"/>
          <w:sz w:val="22"/>
          <w:szCs w:val="22"/>
          <w:shd w:val="clear" w:color="auto" w:fill="FFFFFF"/>
          <w14:ligatures w14:val="none"/>
        </w:rPr>
        <w:t xml:space="preserve"> </w:t>
      </w:r>
      <w:r w:rsidRPr="006A6BC4">
        <w:rPr>
          <w:rFonts w:ascii="Arial" w:eastAsia="Calibri" w:hAnsi="Arial" w:cs="Arial"/>
          <w:color w:val="000000"/>
          <w:kern w:val="0"/>
          <w:sz w:val="22"/>
          <w:szCs w:val="22"/>
          <w:lang w:eastAsia="hr-HR"/>
          <w14:ligatures w14:val="none"/>
        </w:rPr>
        <w:t xml:space="preserve">Cilj programa je savladavanje nastavnih planova i programa/kurikuluma  škole za učenike koji imaju teškoće koje ih sprečavaju u samostalnom funkcioniranju te trebaju stalnu ili povremenu potporu. Program obuhvaća ukupno </w:t>
      </w:r>
      <w:r w:rsidRPr="006A6BC4">
        <w:rPr>
          <w:rFonts w:ascii="Arial" w:eastAsia="Calibri" w:hAnsi="Arial" w:cs="Arial"/>
          <w:kern w:val="0"/>
          <w:sz w:val="22"/>
          <w:szCs w:val="22"/>
          <w:lang w:eastAsia="hr-HR"/>
          <w14:ligatures w14:val="none"/>
        </w:rPr>
        <w:t>42 učenika</w:t>
      </w:r>
      <w:r w:rsidRPr="006A6BC4">
        <w:rPr>
          <w:rFonts w:ascii="Arial" w:eastAsia="Calibri" w:hAnsi="Arial" w:cs="Arial"/>
          <w:color w:val="000000"/>
          <w:kern w:val="0"/>
          <w:sz w:val="22"/>
          <w:szCs w:val="22"/>
          <w:lang w:eastAsia="hr-HR"/>
          <w14:ligatures w14:val="none"/>
        </w:rPr>
        <w:t>, koji se školuju  u osnovnoj školi Ivane Brlić Mažuranić, osnovnoj školi Vladimir Nazor i Centru za odgoj, obrazovanje i razvojnu podršku dr. Terezija Salaj Rakić.</w:t>
      </w:r>
    </w:p>
    <w:p w14:paraId="03E7C24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6.000,00 eura</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3.718,15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61,97</w:t>
      </w:r>
      <w:r w:rsidRPr="006A6BC4">
        <w:rPr>
          <w:rFonts w:ascii="Arial" w:eastAsia="Calibri" w:hAnsi="Arial" w:cs="Arial"/>
          <w:kern w:val="0"/>
          <w:sz w:val="22"/>
          <w:szCs w:val="22"/>
          <w14:ligatures w14:val="none"/>
        </w:rPr>
        <w:t>%, godišnjeg plana. Sredstva se odnose na plaću voditelja projekta, zdravstvene preglede i intelektualne usluge.</w:t>
      </w:r>
    </w:p>
    <w:p w14:paraId="6D1519DF" w14:textId="77777777" w:rsidR="006A6BC4" w:rsidRPr="006A6BC4" w:rsidRDefault="006A6BC4" w:rsidP="006A6BC4">
      <w:pPr>
        <w:autoSpaceDE w:val="0"/>
        <w:autoSpaceDN w:val="0"/>
        <w:adjustRightInd w:val="0"/>
        <w:spacing w:after="200" w:line="276"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lastRenderedPageBreak/>
        <w:t>PROGRAM – PREHRANA UČENIKA OSNOVNIH ŠKOLA</w:t>
      </w:r>
    </w:p>
    <w:p w14:paraId="5D8E786C"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3DAE9D2D" w14:textId="77777777" w:rsidR="006A6BC4" w:rsidRPr="006A6BC4" w:rsidRDefault="006A6BC4" w:rsidP="00776293">
      <w:pPr>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Program je usmjeren na projekt </w:t>
      </w:r>
      <w:r w:rsidRPr="006A6BC4">
        <w:rPr>
          <w:rFonts w:ascii="Arial" w:eastAsia="Calibri" w:hAnsi="Arial" w:cs="Arial"/>
          <w:i/>
          <w:kern w:val="0"/>
          <w:sz w:val="22"/>
          <w:szCs w:val="22"/>
          <w14:ligatures w14:val="none"/>
        </w:rPr>
        <w:t>„školski medni dan s hrvatskih pčelinjaka“</w:t>
      </w:r>
      <w:r w:rsidRPr="006A6BC4">
        <w:rPr>
          <w:rFonts w:ascii="Arial" w:eastAsia="Calibri" w:hAnsi="Arial" w:cs="Arial"/>
          <w:kern w:val="0"/>
          <w:sz w:val="22"/>
          <w:szCs w:val="22"/>
          <w14:ligatures w14:val="none"/>
        </w:rPr>
        <w:t xml:space="preserve"> . </w:t>
      </w:r>
      <w:r w:rsidRPr="006A6BC4">
        <w:rPr>
          <w:rFonts w:ascii="Arial" w:eastAsia="Times New Roman" w:hAnsi="Arial" w:cs="Arial"/>
          <w:color w:val="3A3A3A"/>
          <w:kern w:val="0"/>
          <w:sz w:val="22"/>
          <w:szCs w:val="22"/>
          <w:shd w:val="clear" w:color="auto" w:fill="FFFFFF"/>
          <w:lang w:eastAsia="hr-HR"/>
          <w14:ligatures w14:val="none"/>
        </w:rPr>
        <w:t xml:space="preserve">Svrha provedbe Programa je podizanje svijesti djece, od rane dobi, o potrebi konzumacije lokalnih poljoprivrednih proizvoda te ukazati na ulogu i značaj pčelarstva u cjelokupnoj poljoprivrednoj proizvodnji, posebno zbog održavanja ekološke ravnoteže i biološke raznolikosti, budući da 84 % biljnih vrsta i 76 % proizvodnje hrane u Europi ovisi o oprašivanju koje obavljaju domaće i divlje pčele. </w:t>
      </w:r>
      <w:r w:rsidRPr="006A6BC4">
        <w:rPr>
          <w:rFonts w:ascii="Arial" w:eastAsia="Calibri" w:hAnsi="Arial" w:cs="Arial"/>
          <w:kern w:val="0"/>
          <w:sz w:val="22"/>
          <w:szCs w:val="22"/>
          <w14:ligatures w14:val="none"/>
        </w:rPr>
        <w:t>Ciljana skupina su učenici prvih razreda osnovnih škola.</w:t>
      </w:r>
      <w:r w:rsidRPr="006A6BC4">
        <w:rPr>
          <w:rFonts w:ascii="Arial" w:eastAsia="Calibri" w:hAnsi="Arial" w:cs="Arial"/>
          <w:b/>
          <w:color w:val="FF0000"/>
          <w:kern w:val="0"/>
          <w:sz w:val="22"/>
          <w:szCs w:val="22"/>
          <w:u w:val="single"/>
          <w14:ligatures w14:val="none"/>
        </w:rPr>
        <w:t xml:space="preserve">                                                                                                                                                                                  </w:t>
      </w:r>
      <w:r w:rsidRPr="006A6BC4">
        <w:rPr>
          <w:rFonts w:ascii="Arial" w:eastAsia="Calibri" w:hAnsi="Arial" w:cs="Arial"/>
          <w:b/>
          <w:kern w:val="0"/>
          <w:sz w:val="22"/>
          <w:szCs w:val="22"/>
          <w:u w:val="single"/>
          <w14:ligatures w14:val="none"/>
        </w:rPr>
        <w:t xml:space="preserve">                                                                                                                                                                                           </w:t>
      </w:r>
    </w:p>
    <w:p w14:paraId="6ED0AE4C" w14:textId="77777777" w:rsidR="006A6BC4" w:rsidRPr="006A6BC4" w:rsidRDefault="006A6BC4" w:rsidP="006A6BC4">
      <w:pPr>
        <w:spacing w:after="200" w:line="276" w:lineRule="auto"/>
        <w:rPr>
          <w:rFonts w:ascii="Arial" w:eastAsia="Calibri" w:hAnsi="Arial" w:cs="Arial"/>
          <w:color w:val="FF0000"/>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kern w:val="0"/>
          <w:sz w:val="22"/>
          <w:szCs w:val="22"/>
          <w:lang w:eastAsia="hr-HR"/>
          <w14:ligatures w14:val="none"/>
        </w:rPr>
        <w:t>650,00</w:t>
      </w:r>
      <w:r w:rsidRPr="006A6BC4">
        <w:rPr>
          <w:rFonts w:ascii="Arial" w:eastAsia="Calibri" w:hAnsi="Arial" w:cs="Arial"/>
          <w:kern w:val="0"/>
          <w:sz w:val="22"/>
          <w:szCs w:val="22"/>
          <w14:ligatures w14:val="none"/>
        </w:rPr>
        <w:t xml:space="preserve"> od čega je utrošeno </w:t>
      </w:r>
      <w:r w:rsidRPr="006A6BC4">
        <w:rPr>
          <w:rFonts w:ascii="Arial" w:eastAsia="Times New Roman" w:hAnsi="Arial" w:cs="Arial"/>
          <w:kern w:val="0"/>
          <w:sz w:val="22"/>
          <w:szCs w:val="22"/>
          <w:lang w:eastAsia="hr-HR"/>
          <w14:ligatures w14:val="none"/>
        </w:rPr>
        <w:t>648,00 eura</w:t>
      </w:r>
      <w:r w:rsidRPr="006A6BC4">
        <w:rPr>
          <w:rFonts w:ascii="Arial" w:eastAsia="Calibri" w:hAnsi="Arial" w:cs="Arial"/>
          <w:kern w:val="0"/>
          <w:sz w:val="22"/>
          <w:szCs w:val="22"/>
          <w14:ligatures w14:val="none"/>
        </w:rPr>
        <w:t xml:space="preserve"> ili </w:t>
      </w:r>
      <w:r w:rsidRPr="006A6BC4">
        <w:rPr>
          <w:rFonts w:ascii="Arial" w:eastAsia="Times New Roman" w:hAnsi="Arial" w:cs="Arial"/>
          <w:kern w:val="0"/>
          <w:sz w:val="22"/>
          <w:szCs w:val="22"/>
          <w:lang w:eastAsia="hr-HR"/>
          <w14:ligatures w14:val="none"/>
        </w:rPr>
        <w:t>99,69</w:t>
      </w:r>
      <w:r w:rsidRPr="006A6BC4">
        <w:rPr>
          <w:rFonts w:ascii="Arial" w:eastAsia="Calibri" w:hAnsi="Arial" w:cs="Arial"/>
          <w:kern w:val="0"/>
          <w:sz w:val="22"/>
          <w:szCs w:val="22"/>
          <w14:ligatures w14:val="none"/>
        </w:rPr>
        <w:t xml:space="preserve">%, godišnjeg plana. </w:t>
      </w:r>
    </w:p>
    <w:p w14:paraId="56BB897A"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1305"/>
        <w:gridCol w:w="1275"/>
        <w:gridCol w:w="1276"/>
        <w:gridCol w:w="1389"/>
      </w:tblGrid>
      <w:tr w:rsidR="006A6BC4" w:rsidRPr="006A6BC4" w14:paraId="23867A63" w14:textId="77777777" w:rsidTr="00491658">
        <w:tc>
          <w:tcPr>
            <w:tcW w:w="2376" w:type="dxa"/>
            <w:tcBorders>
              <w:bottom w:val="single" w:sz="4" w:space="0" w:color="auto"/>
            </w:tcBorders>
          </w:tcPr>
          <w:p w14:paraId="7395EE8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843" w:type="dxa"/>
            <w:tcBorders>
              <w:bottom w:val="single" w:sz="4" w:space="0" w:color="auto"/>
            </w:tcBorders>
          </w:tcPr>
          <w:p w14:paraId="59EB94E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05" w:type="dxa"/>
            <w:tcBorders>
              <w:bottom w:val="single" w:sz="4" w:space="0" w:color="auto"/>
            </w:tcBorders>
          </w:tcPr>
          <w:p w14:paraId="3DBBDA5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275" w:type="dxa"/>
            <w:tcBorders>
              <w:bottom w:val="single" w:sz="4" w:space="0" w:color="auto"/>
            </w:tcBorders>
          </w:tcPr>
          <w:p w14:paraId="6AB47B4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76" w:type="dxa"/>
            <w:tcBorders>
              <w:bottom w:val="single" w:sz="4" w:space="0" w:color="auto"/>
            </w:tcBorders>
          </w:tcPr>
          <w:p w14:paraId="28E9F85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89" w:type="dxa"/>
            <w:tcBorders>
              <w:bottom w:val="single" w:sz="4" w:space="0" w:color="auto"/>
            </w:tcBorders>
          </w:tcPr>
          <w:p w14:paraId="32E8AEC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 2025.</w:t>
            </w:r>
          </w:p>
        </w:tc>
      </w:tr>
      <w:tr w:rsidR="006A6BC4" w:rsidRPr="006A6BC4" w14:paraId="6AC1A34F" w14:textId="77777777" w:rsidTr="00491658">
        <w:tc>
          <w:tcPr>
            <w:tcW w:w="2376" w:type="dxa"/>
            <w:tcBorders>
              <w:top w:val="single" w:sz="4" w:space="0" w:color="auto"/>
              <w:left w:val="single" w:sz="4" w:space="0" w:color="auto"/>
              <w:bottom w:val="single" w:sz="4" w:space="0" w:color="auto"/>
              <w:right w:val="single" w:sz="4" w:space="0" w:color="auto"/>
            </w:tcBorders>
            <w:vAlign w:val="center"/>
          </w:tcPr>
          <w:p w14:paraId="7911FD3B"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Provedba Programa školski medni dan s hrvatskih pčelinjaka</w:t>
            </w:r>
          </w:p>
        </w:tc>
        <w:tc>
          <w:tcPr>
            <w:tcW w:w="1843" w:type="dxa"/>
            <w:tcBorders>
              <w:top w:val="nil"/>
              <w:left w:val="nil"/>
              <w:bottom w:val="single" w:sz="4" w:space="0" w:color="auto"/>
              <w:right w:val="single" w:sz="4" w:space="0" w:color="auto"/>
            </w:tcBorders>
            <w:vAlign w:val="center"/>
          </w:tcPr>
          <w:p w14:paraId="422CB566"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Times New Roman" w:hAnsi="Arial" w:cs="Arial"/>
                <w:color w:val="3A3A3A"/>
                <w:kern w:val="0"/>
                <w:sz w:val="22"/>
                <w:szCs w:val="22"/>
                <w:shd w:val="clear" w:color="auto" w:fill="FFFFFF"/>
                <w:lang w:eastAsia="hr-HR"/>
                <w14:ligatures w14:val="none"/>
              </w:rPr>
              <w:t>Podizanje svijesti djece o ulozi i značaju pčelarstva</w:t>
            </w:r>
          </w:p>
        </w:tc>
        <w:tc>
          <w:tcPr>
            <w:tcW w:w="1305" w:type="dxa"/>
            <w:tcBorders>
              <w:top w:val="nil"/>
              <w:left w:val="nil"/>
              <w:bottom w:val="single" w:sz="4" w:space="0" w:color="auto"/>
              <w:right w:val="single" w:sz="4" w:space="0" w:color="auto"/>
            </w:tcBorders>
            <w:vAlign w:val="center"/>
          </w:tcPr>
          <w:p w14:paraId="4837D25C"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djece</w:t>
            </w:r>
          </w:p>
        </w:tc>
        <w:tc>
          <w:tcPr>
            <w:tcW w:w="1275" w:type="dxa"/>
            <w:tcBorders>
              <w:top w:val="single" w:sz="4" w:space="0" w:color="auto"/>
              <w:left w:val="single" w:sz="4" w:space="0" w:color="auto"/>
              <w:bottom w:val="single" w:sz="4" w:space="0" w:color="auto"/>
              <w:right w:val="single" w:sz="4" w:space="0" w:color="auto"/>
            </w:tcBorders>
            <w:vAlign w:val="center"/>
          </w:tcPr>
          <w:p w14:paraId="208DF821"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160</w:t>
            </w:r>
          </w:p>
        </w:tc>
        <w:tc>
          <w:tcPr>
            <w:tcW w:w="1276" w:type="dxa"/>
            <w:tcBorders>
              <w:top w:val="nil"/>
              <w:left w:val="nil"/>
              <w:bottom w:val="single" w:sz="4" w:space="0" w:color="auto"/>
              <w:right w:val="single" w:sz="4" w:space="0" w:color="auto"/>
            </w:tcBorders>
            <w:vAlign w:val="center"/>
          </w:tcPr>
          <w:p w14:paraId="0174C243"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170</w:t>
            </w:r>
          </w:p>
        </w:tc>
        <w:tc>
          <w:tcPr>
            <w:tcW w:w="1389" w:type="dxa"/>
            <w:tcBorders>
              <w:top w:val="single" w:sz="4" w:space="0" w:color="000000"/>
              <w:left w:val="single" w:sz="4" w:space="0" w:color="000000"/>
              <w:bottom w:val="single" w:sz="4" w:space="0" w:color="000000"/>
              <w:right w:val="single" w:sz="4" w:space="0" w:color="000000"/>
            </w:tcBorders>
            <w:vAlign w:val="center"/>
          </w:tcPr>
          <w:p w14:paraId="774D479F" w14:textId="77777777" w:rsidR="006A6BC4" w:rsidRPr="006A6BC4" w:rsidRDefault="006A6BC4" w:rsidP="006A6BC4">
            <w:pPr>
              <w:suppressAutoHyphens/>
              <w:autoSpaceDN w:val="0"/>
              <w:spacing w:after="200" w:line="276" w:lineRule="auto"/>
              <w:ind w:right="142"/>
              <w:jc w:val="center"/>
              <w:textAlignment w:val="baseline"/>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162</w:t>
            </w:r>
          </w:p>
        </w:tc>
      </w:tr>
    </w:tbl>
    <w:p w14:paraId="1F1F519E" w14:textId="77777777" w:rsidR="00776293" w:rsidRDefault="00776293" w:rsidP="006A6BC4">
      <w:pPr>
        <w:spacing w:after="200" w:line="276" w:lineRule="auto"/>
        <w:rPr>
          <w:rFonts w:ascii="Arial" w:eastAsia="Calibri" w:hAnsi="Arial" w:cs="Arial"/>
          <w:color w:val="FF0000"/>
          <w:kern w:val="0"/>
          <w:sz w:val="22"/>
          <w:szCs w:val="22"/>
          <w14:ligatures w14:val="none"/>
        </w:rPr>
      </w:pPr>
    </w:p>
    <w:p w14:paraId="792FDFAB" w14:textId="77777777" w:rsidR="00DF3398" w:rsidRDefault="00DF3398" w:rsidP="006A6BC4">
      <w:pPr>
        <w:spacing w:after="200" w:line="276" w:lineRule="auto"/>
        <w:rPr>
          <w:rFonts w:ascii="Arial" w:eastAsia="Calibri" w:hAnsi="Arial" w:cs="Arial"/>
          <w:color w:val="FF0000"/>
          <w:kern w:val="0"/>
          <w:sz w:val="22"/>
          <w:szCs w:val="22"/>
          <w14:ligatures w14:val="none"/>
        </w:rPr>
      </w:pPr>
    </w:p>
    <w:p w14:paraId="12FDBA32" w14:textId="77777777" w:rsidR="00DF3398" w:rsidRDefault="00DF3398" w:rsidP="006A6BC4">
      <w:pPr>
        <w:spacing w:after="200" w:line="276" w:lineRule="auto"/>
        <w:rPr>
          <w:rFonts w:ascii="Arial" w:eastAsia="Calibri" w:hAnsi="Arial" w:cs="Arial"/>
          <w:color w:val="FF0000"/>
          <w:kern w:val="0"/>
          <w:sz w:val="22"/>
          <w:szCs w:val="22"/>
          <w14:ligatures w14:val="none"/>
        </w:rPr>
      </w:pPr>
    </w:p>
    <w:p w14:paraId="73B18C15" w14:textId="77777777" w:rsidR="00DF3398" w:rsidRPr="006A6BC4" w:rsidRDefault="00DF3398" w:rsidP="006A6BC4">
      <w:pPr>
        <w:spacing w:after="200" w:line="276" w:lineRule="auto"/>
        <w:rPr>
          <w:rFonts w:ascii="Arial" w:eastAsia="Calibri" w:hAnsi="Arial" w:cs="Arial"/>
          <w:color w:val="FF0000"/>
          <w:kern w:val="0"/>
          <w:sz w:val="22"/>
          <w:szCs w:val="22"/>
          <w14:ligatures w14:val="none"/>
        </w:rPr>
      </w:pPr>
    </w:p>
    <w:p w14:paraId="0531416D"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PROGRAM - PROVEDBA MJERA DEMOGRAFSKE POLITIKE</w:t>
      </w:r>
    </w:p>
    <w:p w14:paraId="4DA7973D" w14:textId="77777777" w:rsidR="006A6BC4" w:rsidRPr="006A6BC4" w:rsidRDefault="006A6BC4" w:rsidP="006A6BC4">
      <w:pPr>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3161D22F" w14:textId="77777777" w:rsidR="006A6BC4" w:rsidRPr="006A6BC4" w:rsidRDefault="006A6BC4" w:rsidP="00776293">
      <w:pPr>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Projekt „Provedba edukativnih, kulturnih i sportskih aktivnosti djece predškolske dobi i djece od I. do IV. razreda osnovne škole'' provodi se temeljem poziva Središnjeg državnog ureda za demografiju i mlade, odnosi na sufinanciranje provedbe edukativnih, kulturnih i sportskih aktivnosti djece predškolske dobi i djece od I. do IV. razreda osnovne škole. Projekt je financiran u 100% iznosu od ukupno 50.000,00 eura i provodi se temeljem potpisanog Ugovora od Ministarstva demografije i useljeništva i Grada Virovitice (KLASA: 402-05/24-01/223, URBROJ: 519/1-24-3, potpisan u srpnju 2024.godine), Odredbe se primjenjuju od 4.rujna 2024. godine, dok je razdoblje prihvatljivosti troškova od 4. rujna 2024. godine do 31. kolovoza 2025. godine. U sklopu provedbe projekta sve organizirane aktivnosti i radionice biti besplatne za djecu čime se roditelje financijski rasterećuje i doprinosi se jednakom uključivanju i povećanju broja sudionika na radionicama. U provedbi projekta sudjeluje Dječji vrtić CVRČAK Virovitica gdje će se organizirati učenje engleskog jezika, sportske, STEM i keramičarske radionice, dok će Osnovna škola Ivane Brlić Mažuranić Virovitica organizirati sportske i plesne radionice, a Osnovna škola Vladimir Nazor Virovitica će provoditi STEM radionice i radionice Robotike. Provedbom projekta </w:t>
      </w:r>
      <w:r w:rsidRPr="006A6BC4">
        <w:rPr>
          <w:rFonts w:ascii="Arial" w:eastAsia="Calibri" w:hAnsi="Arial" w:cs="Arial"/>
          <w:kern w:val="0"/>
          <w:sz w:val="22"/>
          <w:szCs w:val="22"/>
          <w14:ligatures w14:val="none"/>
        </w:rPr>
        <w:lastRenderedPageBreak/>
        <w:t>opremit će se učionice digitalnom i STEM opremom, popratnim sportskim rekvizitima te će se opremiti kabineti i prostor za izvođenje aktivnosti.</w:t>
      </w:r>
    </w:p>
    <w:p w14:paraId="10C91272" w14:textId="77777777" w:rsidR="006A6BC4" w:rsidRPr="006A6BC4" w:rsidRDefault="006A6BC4" w:rsidP="00776293">
      <w:pPr>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Cilj je omogućiti sudjelovanje djece (predškolske i osnovnoškolske dobi od I. do IV. razreda) u organiziranim aktivnostima i radionicama koje su besplatne za djecu, time se roditelje financijski rasterećuje i doprinosi se jednakom uključivanju i povećanju broja sudionika na radionicama.</w:t>
      </w:r>
    </w:p>
    <w:p w14:paraId="0CD549D4" w14:textId="77777777" w:rsidR="006A6BC4" w:rsidRPr="006A6BC4" w:rsidRDefault="006A6BC4" w:rsidP="006A6BC4">
      <w:pPr>
        <w:spacing w:after="200" w:line="276" w:lineRule="auto"/>
        <w:rPr>
          <w:rFonts w:ascii="Arial" w:eastAsia="Times New Roman" w:hAnsi="Arial" w:cs="Arial"/>
          <w:color w:val="000000"/>
          <w:kern w:val="0"/>
          <w:sz w:val="22"/>
          <w:szCs w:val="22"/>
          <w:lang w:eastAsia="hr-HR"/>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67.400,00 eura od čega je utrošeno 66.425,80 eura ili 98,55% godišnjeg plana.</w:t>
      </w:r>
    </w:p>
    <w:p w14:paraId="6D7DF625"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1305"/>
        <w:gridCol w:w="1275"/>
        <w:gridCol w:w="1276"/>
        <w:gridCol w:w="1389"/>
      </w:tblGrid>
      <w:tr w:rsidR="006A6BC4" w:rsidRPr="006A6BC4" w14:paraId="55C6122B" w14:textId="77777777" w:rsidTr="00491658">
        <w:tc>
          <w:tcPr>
            <w:tcW w:w="2376" w:type="dxa"/>
            <w:tcBorders>
              <w:bottom w:val="single" w:sz="4" w:space="0" w:color="auto"/>
            </w:tcBorders>
          </w:tcPr>
          <w:p w14:paraId="1458E91F"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843" w:type="dxa"/>
            <w:tcBorders>
              <w:bottom w:val="single" w:sz="4" w:space="0" w:color="auto"/>
            </w:tcBorders>
          </w:tcPr>
          <w:p w14:paraId="31F4118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05" w:type="dxa"/>
            <w:tcBorders>
              <w:bottom w:val="single" w:sz="4" w:space="0" w:color="auto"/>
            </w:tcBorders>
          </w:tcPr>
          <w:p w14:paraId="7B50EB3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275" w:type="dxa"/>
            <w:tcBorders>
              <w:bottom w:val="single" w:sz="4" w:space="0" w:color="auto"/>
            </w:tcBorders>
          </w:tcPr>
          <w:p w14:paraId="6A5B826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76" w:type="dxa"/>
            <w:tcBorders>
              <w:bottom w:val="single" w:sz="4" w:space="0" w:color="auto"/>
            </w:tcBorders>
          </w:tcPr>
          <w:p w14:paraId="53A68DE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89" w:type="dxa"/>
            <w:tcBorders>
              <w:bottom w:val="single" w:sz="4" w:space="0" w:color="auto"/>
            </w:tcBorders>
          </w:tcPr>
          <w:p w14:paraId="379E7A49" w14:textId="39CE5474"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842B7">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0F9D077D" w14:textId="77777777" w:rsidTr="00491658">
        <w:tc>
          <w:tcPr>
            <w:tcW w:w="2376" w:type="dxa"/>
            <w:tcBorders>
              <w:top w:val="single" w:sz="4" w:space="0" w:color="auto"/>
              <w:left w:val="single" w:sz="4" w:space="0" w:color="auto"/>
              <w:bottom w:val="single" w:sz="4" w:space="0" w:color="auto"/>
              <w:right w:val="single" w:sz="4" w:space="0" w:color="auto"/>
            </w:tcBorders>
            <w:vAlign w:val="center"/>
          </w:tcPr>
          <w:p w14:paraId="2AB3D8AF"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djece obuhvaćene projektom</w:t>
            </w:r>
          </w:p>
        </w:tc>
        <w:tc>
          <w:tcPr>
            <w:tcW w:w="1843" w:type="dxa"/>
            <w:tcBorders>
              <w:top w:val="nil"/>
              <w:left w:val="nil"/>
              <w:bottom w:val="single" w:sz="4" w:space="0" w:color="auto"/>
              <w:right w:val="single" w:sz="4" w:space="0" w:color="auto"/>
            </w:tcBorders>
            <w:vAlign w:val="center"/>
          </w:tcPr>
          <w:p w14:paraId="508C7BFA"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Prisutnost djece na aktivnostima i radionicama </w:t>
            </w:r>
          </w:p>
        </w:tc>
        <w:tc>
          <w:tcPr>
            <w:tcW w:w="1305" w:type="dxa"/>
            <w:tcBorders>
              <w:top w:val="nil"/>
              <w:left w:val="nil"/>
              <w:bottom w:val="single" w:sz="4" w:space="0" w:color="auto"/>
              <w:right w:val="single" w:sz="4" w:space="0" w:color="auto"/>
            </w:tcBorders>
            <w:vAlign w:val="center"/>
          </w:tcPr>
          <w:p w14:paraId="387D0DD2" w14:textId="77777777" w:rsidR="006A6BC4" w:rsidRPr="006A6BC4" w:rsidRDefault="006A6BC4" w:rsidP="006A6BC4">
            <w:pPr>
              <w:spacing w:after="200" w:line="276" w:lineRule="auto"/>
              <w:ind w:right="142"/>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275" w:type="dxa"/>
            <w:tcBorders>
              <w:top w:val="single" w:sz="4" w:space="0" w:color="auto"/>
              <w:left w:val="single" w:sz="4" w:space="0" w:color="auto"/>
              <w:bottom w:val="single" w:sz="4" w:space="0" w:color="auto"/>
              <w:right w:val="single" w:sz="4" w:space="0" w:color="auto"/>
            </w:tcBorders>
            <w:vAlign w:val="center"/>
          </w:tcPr>
          <w:p w14:paraId="30880FA0"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276" w:type="dxa"/>
            <w:tcBorders>
              <w:top w:val="nil"/>
              <w:left w:val="nil"/>
              <w:bottom w:val="single" w:sz="4" w:space="0" w:color="auto"/>
              <w:right w:val="single" w:sz="4" w:space="0" w:color="auto"/>
            </w:tcBorders>
            <w:vAlign w:val="center"/>
          </w:tcPr>
          <w:p w14:paraId="6ECC3AE6" w14:textId="77777777" w:rsidR="006A6BC4" w:rsidRPr="006A6BC4" w:rsidRDefault="006A6BC4" w:rsidP="006A6BC4">
            <w:pPr>
              <w:spacing w:after="200" w:line="276" w:lineRule="auto"/>
              <w:ind w:right="14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205</w:t>
            </w:r>
          </w:p>
        </w:tc>
        <w:tc>
          <w:tcPr>
            <w:tcW w:w="1389" w:type="dxa"/>
            <w:tcBorders>
              <w:top w:val="single" w:sz="4" w:space="0" w:color="000000"/>
              <w:left w:val="single" w:sz="4" w:space="0" w:color="000000"/>
              <w:bottom w:val="single" w:sz="4" w:space="0" w:color="000000"/>
              <w:right w:val="single" w:sz="4" w:space="0" w:color="000000"/>
            </w:tcBorders>
            <w:vAlign w:val="center"/>
          </w:tcPr>
          <w:p w14:paraId="2BFC783A" w14:textId="77777777" w:rsidR="006A6BC4" w:rsidRPr="006A6BC4" w:rsidRDefault="006A6BC4" w:rsidP="006A6BC4">
            <w:pPr>
              <w:suppressAutoHyphens/>
              <w:autoSpaceDN w:val="0"/>
              <w:spacing w:after="200" w:line="276" w:lineRule="auto"/>
              <w:ind w:right="142"/>
              <w:jc w:val="center"/>
              <w:textAlignment w:val="baseline"/>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390</w:t>
            </w:r>
          </w:p>
        </w:tc>
      </w:tr>
    </w:tbl>
    <w:p w14:paraId="163505A7" w14:textId="77777777" w:rsidR="006A6BC4" w:rsidRPr="006A6BC4" w:rsidRDefault="006A6BC4" w:rsidP="006A6BC4">
      <w:pPr>
        <w:spacing w:after="200" w:line="276" w:lineRule="auto"/>
        <w:rPr>
          <w:rFonts w:ascii="Arial" w:eastAsia="Calibri" w:hAnsi="Arial" w:cs="Arial"/>
          <w:color w:val="FF0000"/>
          <w:kern w:val="0"/>
          <w:sz w:val="22"/>
          <w:szCs w:val="22"/>
          <w14:ligatures w14:val="none"/>
        </w:rPr>
      </w:pPr>
    </w:p>
    <w:p w14:paraId="0B2696D6"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DJEČJI VRTIĆ CVRČAK</w:t>
      </w:r>
    </w:p>
    <w:p w14:paraId="627547F0" w14:textId="0F8AE81A"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776293">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611"/>
        <w:gridCol w:w="2094"/>
        <w:gridCol w:w="1280"/>
      </w:tblGrid>
      <w:tr w:rsidR="006A6BC4" w:rsidRPr="006A6BC4" w14:paraId="5A82C6F4" w14:textId="77777777" w:rsidTr="00491658">
        <w:trPr>
          <w:trHeight w:val="552"/>
        </w:trPr>
        <w:tc>
          <w:tcPr>
            <w:tcW w:w="4343" w:type="dxa"/>
            <w:vAlign w:val="bottom"/>
            <w:hideMark/>
          </w:tcPr>
          <w:p w14:paraId="4855A4DE"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11" w:type="dxa"/>
            <w:vAlign w:val="bottom"/>
            <w:hideMark/>
          </w:tcPr>
          <w:p w14:paraId="18A2BAF5"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2094" w:type="dxa"/>
            <w:vAlign w:val="bottom"/>
            <w:hideMark/>
          </w:tcPr>
          <w:p w14:paraId="35EB0878" w14:textId="5EF6EEC8"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776293">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1280" w:type="dxa"/>
            <w:vAlign w:val="bottom"/>
            <w:hideMark/>
          </w:tcPr>
          <w:p w14:paraId="14B0B7AB"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246CEC45" w14:textId="77777777" w:rsidTr="00491658">
        <w:trPr>
          <w:trHeight w:val="276"/>
        </w:trPr>
        <w:tc>
          <w:tcPr>
            <w:tcW w:w="4343" w:type="dxa"/>
            <w:vAlign w:val="bottom"/>
          </w:tcPr>
          <w:p w14:paraId="66176271"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NACIONALNI PLAN OPORAVKA I OTPORNOSTI 2021.-2026.</w:t>
            </w:r>
          </w:p>
        </w:tc>
        <w:tc>
          <w:tcPr>
            <w:tcW w:w="1611" w:type="dxa"/>
            <w:vAlign w:val="bottom"/>
          </w:tcPr>
          <w:p w14:paraId="2A288728"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370.100,00</w:t>
            </w:r>
          </w:p>
        </w:tc>
        <w:tc>
          <w:tcPr>
            <w:tcW w:w="2094" w:type="dxa"/>
            <w:vAlign w:val="bottom"/>
          </w:tcPr>
          <w:p w14:paraId="6FD5D7E7"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49.659,04</w:t>
            </w:r>
          </w:p>
        </w:tc>
        <w:tc>
          <w:tcPr>
            <w:tcW w:w="1280" w:type="dxa"/>
            <w:vAlign w:val="bottom"/>
          </w:tcPr>
          <w:p w14:paraId="79C8B8F8"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13,42</w:t>
            </w:r>
          </w:p>
        </w:tc>
      </w:tr>
      <w:tr w:rsidR="006A6BC4" w:rsidRPr="006A6BC4" w14:paraId="64415E89" w14:textId="77777777" w:rsidTr="00491658">
        <w:trPr>
          <w:trHeight w:val="552"/>
        </w:trPr>
        <w:tc>
          <w:tcPr>
            <w:tcW w:w="4343" w:type="dxa"/>
            <w:vAlign w:val="bottom"/>
          </w:tcPr>
          <w:p w14:paraId="01B0D562"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Kapitalni projekt – Energetska obnova zgrade i dječjeg vrtića Cvrčak</w:t>
            </w:r>
          </w:p>
        </w:tc>
        <w:tc>
          <w:tcPr>
            <w:tcW w:w="1611" w:type="dxa"/>
            <w:vAlign w:val="bottom"/>
          </w:tcPr>
          <w:p w14:paraId="77F6BA8F"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370.100,00</w:t>
            </w:r>
          </w:p>
        </w:tc>
        <w:tc>
          <w:tcPr>
            <w:tcW w:w="2094" w:type="dxa"/>
            <w:vAlign w:val="bottom"/>
          </w:tcPr>
          <w:p w14:paraId="4F5FF55D"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49.659,04</w:t>
            </w:r>
          </w:p>
        </w:tc>
        <w:tc>
          <w:tcPr>
            <w:tcW w:w="1280" w:type="dxa"/>
            <w:vAlign w:val="bottom"/>
          </w:tcPr>
          <w:p w14:paraId="2F54D378"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13,42</w:t>
            </w:r>
          </w:p>
        </w:tc>
      </w:tr>
      <w:tr w:rsidR="006A6BC4" w:rsidRPr="006A6BC4" w14:paraId="306D6419" w14:textId="77777777" w:rsidTr="00491658">
        <w:trPr>
          <w:trHeight w:val="604"/>
        </w:trPr>
        <w:tc>
          <w:tcPr>
            <w:tcW w:w="4343" w:type="dxa"/>
            <w:vAlign w:val="bottom"/>
            <w:hideMark/>
          </w:tcPr>
          <w:p w14:paraId="3AD4939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PREDŠKOLSKI ODGOJ</w:t>
            </w:r>
          </w:p>
        </w:tc>
        <w:tc>
          <w:tcPr>
            <w:tcW w:w="1611" w:type="dxa"/>
            <w:noWrap/>
            <w:vAlign w:val="bottom"/>
            <w:hideMark/>
          </w:tcPr>
          <w:p w14:paraId="082F28A8"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3.369.779,00</w:t>
            </w:r>
          </w:p>
        </w:tc>
        <w:tc>
          <w:tcPr>
            <w:tcW w:w="2094" w:type="dxa"/>
            <w:noWrap/>
            <w:vAlign w:val="bottom"/>
            <w:hideMark/>
          </w:tcPr>
          <w:p w14:paraId="143760DE"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3.311.189,40</w:t>
            </w:r>
          </w:p>
        </w:tc>
        <w:tc>
          <w:tcPr>
            <w:tcW w:w="1280" w:type="dxa"/>
            <w:noWrap/>
            <w:vAlign w:val="bottom"/>
            <w:hideMark/>
          </w:tcPr>
          <w:p w14:paraId="2B8BE217"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98,26</w:t>
            </w:r>
          </w:p>
        </w:tc>
      </w:tr>
      <w:tr w:rsidR="006A6BC4" w:rsidRPr="006A6BC4" w14:paraId="34C361CE" w14:textId="77777777" w:rsidTr="00491658">
        <w:trPr>
          <w:trHeight w:val="510"/>
        </w:trPr>
        <w:tc>
          <w:tcPr>
            <w:tcW w:w="4343" w:type="dxa"/>
            <w:vAlign w:val="bottom"/>
            <w:hideMark/>
          </w:tcPr>
          <w:p w14:paraId="6FA5E17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Redovna djelatnost predškolskog odgoja</w:t>
            </w:r>
          </w:p>
        </w:tc>
        <w:tc>
          <w:tcPr>
            <w:tcW w:w="1611" w:type="dxa"/>
            <w:noWrap/>
            <w:vAlign w:val="bottom"/>
            <w:hideMark/>
          </w:tcPr>
          <w:p w14:paraId="49C71F3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3.166.414,00</w:t>
            </w:r>
          </w:p>
        </w:tc>
        <w:tc>
          <w:tcPr>
            <w:tcW w:w="2094" w:type="dxa"/>
            <w:noWrap/>
            <w:vAlign w:val="bottom"/>
            <w:hideMark/>
          </w:tcPr>
          <w:p w14:paraId="770484F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3.115.926,57</w:t>
            </w:r>
          </w:p>
        </w:tc>
        <w:tc>
          <w:tcPr>
            <w:tcW w:w="1280" w:type="dxa"/>
            <w:noWrap/>
            <w:vAlign w:val="bottom"/>
            <w:hideMark/>
          </w:tcPr>
          <w:p w14:paraId="036E2D1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98,41</w:t>
            </w:r>
          </w:p>
        </w:tc>
      </w:tr>
      <w:tr w:rsidR="006A6BC4" w:rsidRPr="006A6BC4" w14:paraId="7EA5A78E" w14:textId="77777777" w:rsidTr="00491658">
        <w:trPr>
          <w:trHeight w:val="510"/>
        </w:trPr>
        <w:tc>
          <w:tcPr>
            <w:tcW w:w="4343" w:type="dxa"/>
            <w:vAlign w:val="bottom"/>
            <w:hideMark/>
          </w:tcPr>
          <w:p w14:paraId="468BEF02"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42" w:name="_Hlk77614135"/>
            <w:r w:rsidRPr="006A6BC4">
              <w:rPr>
                <w:rFonts w:ascii="Arial" w:eastAsia="Times New Roman" w:hAnsi="Arial" w:cs="Arial"/>
                <w:kern w:val="0"/>
                <w:sz w:val="22"/>
                <w:szCs w:val="22"/>
                <w:lang w:eastAsia="hr-HR"/>
                <w14:ligatures w14:val="none"/>
              </w:rPr>
              <w:t xml:space="preserve">Kapitalni projekt – nabava nefinancijske imovine </w:t>
            </w:r>
          </w:p>
        </w:tc>
        <w:tc>
          <w:tcPr>
            <w:tcW w:w="1611" w:type="dxa"/>
            <w:noWrap/>
            <w:vAlign w:val="bottom"/>
            <w:hideMark/>
          </w:tcPr>
          <w:p w14:paraId="015CEB0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70.375,00</w:t>
            </w:r>
          </w:p>
        </w:tc>
        <w:tc>
          <w:tcPr>
            <w:tcW w:w="2094" w:type="dxa"/>
            <w:noWrap/>
            <w:vAlign w:val="bottom"/>
            <w:hideMark/>
          </w:tcPr>
          <w:p w14:paraId="64B15A6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67.717,75</w:t>
            </w:r>
          </w:p>
        </w:tc>
        <w:tc>
          <w:tcPr>
            <w:tcW w:w="1280" w:type="dxa"/>
            <w:noWrap/>
            <w:vAlign w:val="bottom"/>
            <w:hideMark/>
          </w:tcPr>
          <w:p w14:paraId="02E74DF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96,22</w:t>
            </w:r>
          </w:p>
        </w:tc>
      </w:tr>
      <w:tr w:rsidR="006A6BC4" w:rsidRPr="006A6BC4" w14:paraId="550766F9" w14:textId="77777777" w:rsidTr="00491658">
        <w:trPr>
          <w:trHeight w:val="358"/>
        </w:trPr>
        <w:tc>
          <w:tcPr>
            <w:tcW w:w="4343" w:type="dxa"/>
            <w:vAlign w:val="bottom"/>
            <w:hideMark/>
          </w:tcPr>
          <w:p w14:paraId="3419FBB5"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didaktička pomagala</w:t>
            </w:r>
          </w:p>
        </w:tc>
        <w:tc>
          <w:tcPr>
            <w:tcW w:w="1611" w:type="dxa"/>
            <w:noWrap/>
            <w:vAlign w:val="bottom"/>
            <w:hideMark/>
          </w:tcPr>
          <w:p w14:paraId="63DA28B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30.900,00</w:t>
            </w:r>
          </w:p>
        </w:tc>
        <w:tc>
          <w:tcPr>
            <w:tcW w:w="2094" w:type="dxa"/>
            <w:noWrap/>
            <w:vAlign w:val="bottom"/>
            <w:hideMark/>
          </w:tcPr>
          <w:p w14:paraId="4359E0A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25.495,29</w:t>
            </w:r>
          </w:p>
        </w:tc>
        <w:tc>
          <w:tcPr>
            <w:tcW w:w="1280" w:type="dxa"/>
            <w:noWrap/>
            <w:vAlign w:val="bottom"/>
            <w:hideMark/>
          </w:tcPr>
          <w:p w14:paraId="6A0B77F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82,51</w:t>
            </w:r>
          </w:p>
        </w:tc>
      </w:tr>
      <w:tr w:rsidR="006A6BC4" w:rsidRPr="006A6BC4" w14:paraId="0210579E" w14:textId="77777777" w:rsidTr="00491658">
        <w:trPr>
          <w:trHeight w:val="510"/>
        </w:trPr>
        <w:tc>
          <w:tcPr>
            <w:tcW w:w="4343" w:type="dxa"/>
            <w:vAlign w:val="bottom"/>
          </w:tcPr>
          <w:p w14:paraId="1806498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Smanjenje potrošnje tvari koje oštećuju ozonski sloj</w:t>
            </w:r>
          </w:p>
        </w:tc>
        <w:tc>
          <w:tcPr>
            <w:tcW w:w="1611" w:type="dxa"/>
            <w:noWrap/>
            <w:vAlign w:val="bottom"/>
          </w:tcPr>
          <w:p w14:paraId="443FAF8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102.090,00</w:t>
            </w:r>
          </w:p>
        </w:tc>
        <w:tc>
          <w:tcPr>
            <w:tcW w:w="2094" w:type="dxa"/>
            <w:noWrap/>
            <w:vAlign w:val="bottom"/>
          </w:tcPr>
          <w:p w14:paraId="5A3DFF6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102.049,79</w:t>
            </w:r>
          </w:p>
        </w:tc>
        <w:tc>
          <w:tcPr>
            <w:tcW w:w="1280" w:type="dxa"/>
            <w:noWrap/>
            <w:vAlign w:val="bottom"/>
          </w:tcPr>
          <w:p w14:paraId="177BC3B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99,96</w:t>
            </w:r>
          </w:p>
        </w:tc>
      </w:tr>
      <w:tr w:rsidR="006A6BC4" w:rsidRPr="006A6BC4" w14:paraId="20C68383" w14:textId="77777777" w:rsidTr="00491658">
        <w:trPr>
          <w:trHeight w:val="510"/>
        </w:trPr>
        <w:tc>
          <w:tcPr>
            <w:tcW w:w="4343" w:type="dxa"/>
            <w:vAlign w:val="bottom"/>
          </w:tcPr>
          <w:p w14:paraId="47FDFFD8"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Program - PROVEDBA MJERA DEMOGRAFSKE POLITIKE</w:t>
            </w:r>
          </w:p>
        </w:tc>
        <w:tc>
          <w:tcPr>
            <w:tcW w:w="1611" w:type="dxa"/>
            <w:noWrap/>
            <w:vAlign w:val="bottom"/>
          </w:tcPr>
          <w:p w14:paraId="764CEB31"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6.000,00</w:t>
            </w:r>
          </w:p>
        </w:tc>
        <w:tc>
          <w:tcPr>
            <w:tcW w:w="2094" w:type="dxa"/>
            <w:noWrap/>
            <w:vAlign w:val="bottom"/>
          </w:tcPr>
          <w:p w14:paraId="7FE7B2F4"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5.370,00</w:t>
            </w:r>
          </w:p>
        </w:tc>
        <w:tc>
          <w:tcPr>
            <w:tcW w:w="1280" w:type="dxa"/>
            <w:noWrap/>
            <w:vAlign w:val="bottom"/>
          </w:tcPr>
          <w:p w14:paraId="76C93A17"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89,50</w:t>
            </w:r>
          </w:p>
        </w:tc>
      </w:tr>
      <w:tr w:rsidR="006A6BC4" w:rsidRPr="006A6BC4" w14:paraId="77B8E011" w14:textId="77777777" w:rsidTr="00491658">
        <w:trPr>
          <w:trHeight w:val="510"/>
        </w:trPr>
        <w:tc>
          <w:tcPr>
            <w:tcW w:w="4343" w:type="dxa"/>
            <w:vAlign w:val="bottom"/>
          </w:tcPr>
          <w:p w14:paraId="7AAFF581"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Edukativne, kulturne i sportske aktivnosti djece</w:t>
            </w:r>
          </w:p>
        </w:tc>
        <w:tc>
          <w:tcPr>
            <w:tcW w:w="1611" w:type="dxa"/>
            <w:noWrap/>
            <w:vAlign w:val="bottom"/>
          </w:tcPr>
          <w:p w14:paraId="4B6A498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6.000,00</w:t>
            </w:r>
          </w:p>
        </w:tc>
        <w:tc>
          <w:tcPr>
            <w:tcW w:w="2094" w:type="dxa"/>
            <w:noWrap/>
            <w:vAlign w:val="bottom"/>
          </w:tcPr>
          <w:p w14:paraId="4794917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5.370,00</w:t>
            </w:r>
          </w:p>
        </w:tc>
        <w:tc>
          <w:tcPr>
            <w:tcW w:w="1280" w:type="dxa"/>
            <w:noWrap/>
            <w:vAlign w:val="bottom"/>
          </w:tcPr>
          <w:p w14:paraId="299C997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89,50</w:t>
            </w:r>
          </w:p>
        </w:tc>
      </w:tr>
      <w:bookmarkEnd w:id="42"/>
      <w:tr w:rsidR="006A6BC4" w:rsidRPr="006A6BC4" w14:paraId="2AD854E1" w14:textId="77777777" w:rsidTr="00491658">
        <w:trPr>
          <w:trHeight w:val="266"/>
        </w:trPr>
        <w:tc>
          <w:tcPr>
            <w:tcW w:w="4343" w:type="dxa"/>
            <w:shd w:val="clear" w:color="000000" w:fill="FFFFFF"/>
            <w:vAlign w:val="bottom"/>
            <w:hideMark/>
          </w:tcPr>
          <w:p w14:paraId="0A78EAF5"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 xml:space="preserve">SVEUKUPNO RASHODI / IZDACI </w:t>
            </w:r>
          </w:p>
        </w:tc>
        <w:tc>
          <w:tcPr>
            <w:tcW w:w="1611" w:type="dxa"/>
            <w:noWrap/>
            <w:vAlign w:val="bottom"/>
            <w:hideMark/>
          </w:tcPr>
          <w:p w14:paraId="5BDA795E"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3.745.879,00</w:t>
            </w:r>
          </w:p>
        </w:tc>
        <w:tc>
          <w:tcPr>
            <w:tcW w:w="2094" w:type="dxa"/>
            <w:noWrap/>
            <w:vAlign w:val="bottom"/>
            <w:hideMark/>
          </w:tcPr>
          <w:p w14:paraId="676EE61C"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3.366.218,44</w:t>
            </w:r>
          </w:p>
        </w:tc>
        <w:tc>
          <w:tcPr>
            <w:tcW w:w="1280" w:type="dxa"/>
            <w:noWrap/>
            <w:vAlign w:val="bottom"/>
            <w:hideMark/>
          </w:tcPr>
          <w:p w14:paraId="247EADA5"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89,86</w:t>
            </w:r>
          </w:p>
        </w:tc>
      </w:tr>
    </w:tbl>
    <w:p w14:paraId="483D0F95"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p>
    <w:tbl>
      <w:tblPr>
        <w:tblpPr w:leftFromText="180" w:rightFromText="180" w:vertAnchor="text" w:horzAnchor="margin" w:tblpY="414"/>
        <w:tblW w:w="9919" w:type="dxa"/>
        <w:tblLayout w:type="fixed"/>
        <w:tblCellMar>
          <w:left w:w="10" w:type="dxa"/>
          <w:right w:w="10" w:type="dxa"/>
        </w:tblCellMar>
        <w:tblLook w:val="0000" w:firstRow="0" w:lastRow="0" w:firstColumn="0" w:lastColumn="0" w:noHBand="0" w:noVBand="0"/>
      </w:tblPr>
      <w:tblGrid>
        <w:gridCol w:w="9919"/>
      </w:tblGrid>
      <w:tr w:rsidR="006A6BC4" w:rsidRPr="006A6BC4" w14:paraId="2E23AAD3" w14:textId="77777777" w:rsidTr="00491658">
        <w:trPr>
          <w:trHeight w:val="273"/>
        </w:trPr>
        <w:tc>
          <w:tcPr>
            <w:tcW w:w="9919" w:type="dxa"/>
            <w:noWrap/>
            <w:tcMar>
              <w:top w:w="0" w:type="dxa"/>
              <w:left w:w="108" w:type="dxa"/>
              <w:bottom w:w="0" w:type="dxa"/>
              <w:right w:w="108" w:type="dxa"/>
            </w:tcMar>
          </w:tcPr>
          <w:p w14:paraId="698BAAC8" w14:textId="77777777" w:rsidR="006A6BC4" w:rsidRPr="006A6BC4" w:rsidRDefault="006A6BC4" w:rsidP="006A6BC4">
            <w:pPr>
              <w:spacing w:after="200" w:line="276" w:lineRule="auto"/>
              <w:ind w:right="142"/>
              <w:jc w:val="both"/>
              <w:rPr>
                <w:rFonts w:ascii="Arial" w:eastAsia="Calibri" w:hAnsi="Arial" w:cs="Arial"/>
                <w:kern w:val="0"/>
                <w:sz w:val="22"/>
                <w:szCs w:val="22"/>
                <w:u w:val="single"/>
                <w14:ligatures w14:val="none"/>
              </w:rPr>
            </w:pPr>
            <w:r w:rsidRPr="006A6BC4">
              <w:rPr>
                <w:rFonts w:ascii="Arial" w:eastAsia="Calibri" w:hAnsi="Arial" w:cs="Arial"/>
                <w:b/>
                <w:kern w:val="0"/>
                <w:sz w:val="22"/>
                <w:szCs w:val="22"/>
                <w:u w:val="single"/>
                <w14:ligatures w14:val="none"/>
              </w:rPr>
              <w:lastRenderedPageBreak/>
              <w:t xml:space="preserve">PROGRAM </w:t>
            </w:r>
            <w:r w:rsidRPr="006A6BC4">
              <w:rPr>
                <w:rFonts w:ascii="Arial" w:eastAsia="Calibri" w:hAnsi="Arial" w:cs="Arial"/>
                <w:b/>
                <w:i/>
                <w:kern w:val="0"/>
                <w:sz w:val="22"/>
                <w:szCs w:val="22"/>
                <w:u w:val="single"/>
                <w14:ligatures w14:val="none"/>
              </w:rPr>
              <w:t>-</w:t>
            </w:r>
            <w:r w:rsidRPr="006A6BC4">
              <w:rPr>
                <w:rFonts w:ascii="Arial" w:eastAsia="Calibri" w:hAnsi="Arial" w:cs="Arial"/>
                <w:b/>
                <w:kern w:val="0"/>
                <w:sz w:val="22"/>
                <w:szCs w:val="22"/>
                <w:u w:val="single"/>
                <w14:ligatures w14:val="none"/>
              </w:rPr>
              <w:t xml:space="preserve"> NACIONALNI PLAN OPORAVKA I OTPORNOSTI 2021. – 2026. </w:t>
            </w:r>
          </w:p>
        </w:tc>
      </w:tr>
      <w:tr w:rsidR="006A6BC4" w:rsidRPr="006A6BC4" w14:paraId="12A33A76" w14:textId="77777777" w:rsidTr="00491658">
        <w:trPr>
          <w:trHeight w:val="2561"/>
        </w:trPr>
        <w:tc>
          <w:tcPr>
            <w:tcW w:w="9919" w:type="dxa"/>
            <w:noWrap/>
            <w:tcMar>
              <w:top w:w="0" w:type="dxa"/>
              <w:left w:w="108" w:type="dxa"/>
              <w:bottom w:w="0" w:type="dxa"/>
              <w:right w:w="108" w:type="dxa"/>
            </w:tcMar>
          </w:tcPr>
          <w:p w14:paraId="295D3745" w14:textId="77777777" w:rsidR="006A6BC4" w:rsidRPr="006A6BC4" w:rsidRDefault="006A6BC4" w:rsidP="006A6BC4">
            <w:pPr>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 Opis i cilj programa                                                                                                                                                                                                  </w:t>
            </w:r>
          </w:p>
          <w:p w14:paraId="781E2B01" w14:textId="77777777" w:rsidR="006A6BC4" w:rsidRPr="006A6BC4" w:rsidRDefault="006A6BC4" w:rsidP="006A6BC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NPOO pridonosi ostvarivanju četiriju opća cilja na razini EU-a: promicanje ekonomske, društvene i teritorijalne kohezije u Uniji, jačanje ekonomske i društvene otpornosti, smanjivanje društvenih i ekonomskih učinaka krize te poticanje zelene i digitalne tranzicije. U skladu s političkim prioritetima Unije, kao i s Programom Vlade od 2020. do 2024. poticat će se gospodarski i društveni razvoj svih dijelova Hrvatske, uz poseban fokus na demografsku revitalizaciju koja je dodatan izazov uslijed pandemije. Intervencije u okviru NPOO-a pridonijet će jačanju sposobnosti države za odgovor na šokove, radi ostvarivanja makroekonomske stabilnosti te podizanja spremnosti za brz, održiv i uključiv oporavak. Uz poticanje gospodarske aktivnosti važno je osigurati jednake mogućnosti i pristup tržištu rada, pravedne uvjete rada te osigurati socijalnu zaštitu i </w:t>
            </w:r>
            <w:proofErr w:type="spellStart"/>
            <w:r w:rsidRPr="006A6BC4">
              <w:rPr>
                <w:rFonts w:ascii="Arial" w:eastAsia="Calibri" w:hAnsi="Arial" w:cs="Arial"/>
                <w:kern w:val="0"/>
                <w:sz w:val="22"/>
                <w:szCs w:val="22"/>
                <w14:ligatures w14:val="none"/>
              </w:rPr>
              <w:t>uključivost</w:t>
            </w:r>
            <w:proofErr w:type="spellEnd"/>
            <w:r w:rsidRPr="006A6BC4">
              <w:rPr>
                <w:rFonts w:ascii="Arial" w:eastAsia="Calibri" w:hAnsi="Arial" w:cs="Arial"/>
                <w:kern w:val="0"/>
                <w:sz w:val="22"/>
                <w:szCs w:val="22"/>
                <w14:ligatures w14:val="none"/>
              </w:rPr>
              <w:t>. Uvažavajući ciljeve Europskog zelenog plana, kao i ambicije o ostvarivanju klimatski neutralne Unije u narednim desetljećima, NPOO ima klimatske, okolišne, socijalne i digitalne prioritete kojima će se Hrvatska voditi kako bi dala vlastiti doprinos ostvarenju zajedničkih europskih ciljeva, ali ponajprije kako bi provela energetsku i digitalnu tranziciju radi postizanja veće konkurentnosti hrvatskog gospodarstva te podizanja kvalitete usluga i života građanima. Provedbom NPOO-a dat će se doprinos i provedbi sedam vodećih inicijativa EU-a: energija, obnova, punjenje, povezivanje, modernizacija, ekspanzija, prekvalifikacija i usavršavanje.</w:t>
            </w:r>
          </w:p>
          <w:p w14:paraId="3864B681" w14:textId="77777777" w:rsidR="006A6BC4" w:rsidRPr="006A6BC4" w:rsidRDefault="006A6BC4" w:rsidP="006A6BC4">
            <w:pPr>
              <w:spacing w:after="200" w:line="276" w:lineRule="auto"/>
              <w:ind w:right="142"/>
              <w:jc w:val="both"/>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Jedan od glavnih ciljeva Nacionalnog plana oporavka i otpornosti je pridonijeti ubrzanom gospodarskom rastu. Krajnji cilj je razvoj dinamičnog, inovativnog društva i gospodarstva, usmjerenog k održivom, nisko ugljičnom razvoju, koje je prehrambeno samodostatno, ekološki zdravo, okolišno privlačno, s razvijenom prometnom, energetskom i digitalnom infrastrukturom. Naposljetku namjera je nastaviti s izgradnjom učinkovite javne uprave i neovisnog pravosuđa kako bi Hrvatska bila otporna na krize i privlačna ulagačima. Ovaj program odnosi se na energetsku obnovu zgrade 1 Dječjeg vrtića Cvrčak.</w:t>
            </w:r>
          </w:p>
          <w:p w14:paraId="2584F0BF" w14:textId="77777777" w:rsidR="00776293" w:rsidRDefault="006A6BC4" w:rsidP="00776293">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370.100,00 € od čega je utrošeno 49.659,04 € ili 13,42 % godišnjeg plana</w:t>
            </w:r>
            <w:r w:rsidR="00776293">
              <w:rPr>
                <w:rFonts w:ascii="Arial" w:eastAsia="Calibri" w:hAnsi="Arial" w:cs="Arial"/>
                <w:kern w:val="0"/>
                <w:sz w:val="22"/>
                <w:szCs w:val="22"/>
                <w14:ligatures w14:val="none"/>
              </w:rPr>
              <w:t>.</w:t>
            </w:r>
          </w:p>
          <w:p w14:paraId="7814A63A" w14:textId="77777777" w:rsidR="00776293" w:rsidRPr="006A6BC4" w:rsidRDefault="00776293" w:rsidP="00776293">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PREDŠKOLSKI ODGOJ</w:t>
            </w:r>
          </w:p>
          <w:p w14:paraId="4B39ECEA" w14:textId="77777777" w:rsidR="00776293" w:rsidRPr="006A6BC4" w:rsidRDefault="00776293" w:rsidP="00776293">
            <w:pPr>
              <w:spacing w:after="0" w:line="240" w:lineRule="auto"/>
              <w:jc w:val="both"/>
              <w:rPr>
                <w:rFonts w:ascii="Arial" w:eastAsia="Times New Roman" w:hAnsi="Arial" w:cs="Arial"/>
                <w:b/>
                <w:bCs/>
                <w:color w:val="000000"/>
                <w:kern w:val="0"/>
                <w:sz w:val="22"/>
                <w:szCs w:val="22"/>
                <w:lang w:eastAsia="hr-HR"/>
                <w14:ligatures w14:val="none"/>
              </w:rPr>
            </w:pPr>
          </w:p>
          <w:p w14:paraId="0842B1F1" w14:textId="77777777" w:rsidR="00776293" w:rsidRPr="006A6BC4" w:rsidRDefault="00776293" w:rsidP="00776293">
            <w:pPr>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29BB5471" w14:textId="5AEBBAFC" w:rsidR="00776293" w:rsidRPr="00776293" w:rsidRDefault="00776293" w:rsidP="00776293">
            <w:pPr>
              <w:spacing w:after="200" w:line="276" w:lineRule="auto"/>
              <w:jc w:val="both"/>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Program Predškolski odgoj  odnosi se na provedbu aktivnosti predškolskog odgoja za djecu rane dobi, odnosno od navršene jedne godine života do polaska u osnovnu školu, te poslijepodnevnog rada vrtića, jednog kapitalnog projekta (Nabava nefinancijske imovine) i jednog tekućeg projekta ( Didaktička pomagala). U okviru ovog programa  osiguravaju se financijska sredstva za redovan rad Dječjeg vrtića Cvrčak Virovitica.  Cilj Programa je  poticanje cjelovitog razvoja djeteta, uvažavajući  individualne i razvojne potrebe djeteta. Program se provodi u interakciji vrtića, obitelji i okruženja. Program se provodi fleksibilno te se kontinuirano usklađuje sa smjernicama i zahtjevima Nacionalnog kurikuluma za rani i predškolski odgoj.</w:t>
            </w:r>
          </w:p>
        </w:tc>
      </w:tr>
    </w:tbl>
    <w:p w14:paraId="08C22485"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3.369.779,00 € od čega je utrošeno 3.311.189,40 € ili 98,26 % godišnjeg plana.</w:t>
      </w:r>
    </w:p>
    <w:p w14:paraId="1AFFAD07" w14:textId="77777777" w:rsidR="006A6BC4" w:rsidRPr="006A6BC4" w:rsidRDefault="006A6BC4" w:rsidP="00B02DCA">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lastRenderedPageBreak/>
        <w:t>Aktivnost – redovna djelatnost predškolskog odgoja.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3.166.414,00 €, od čega je u promatranom razdoblju utrošeno 3.115.926,57 € odnosno 98,41% godišnjeg plana.</w:t>
      </w:r>
    </w:p>
    <w:p w14:paraId="5D9DAD8C" w14:textId="77777777" w:rsidR="006A6BC4" w:rsidRPr="006A6BC4" w:rsidRDefault="006A6BC4" w:rsidP="00B02DCA">
      <w:pPr>
        <w:spacing w:after="200" w:line="276" w:lineRule="auto"/>
        <w:ind w:right="142"/>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Kapitalni projekt – nabava nefinancijske imovine.  </w:t>
      </w:r>
      <w:r w:rsidRPr="006A6BC4">
        <w:rPr>
          <w:rFonts w:ascii="Arial" w:eastAsia="Calibri" w:hAnsi="Arial" w:cs="Arial"/>
          <w:kern w:val="0"/>
          <w:sz w:val="22"/>
          <w:szCs w:val="22"/>
          <w14:ligatures w14:val="none"/>
        </w:rPr>
        <w:t xml:space="preserve">Za potrebe izvršenja kapitalnog projekta za 2025. godinu planirana su ukupna sredstva od 70.375,00 €, od čega je u promatranom razdoblju utrošeno 67.717,75 € odnosno 96,22% godišnjeg plana. </w:t>
      </w:r>
    </w:p>
    <w:p w14:paraId="0517C30F" w14:textId="77777777" w:rsidR="006A6BC4" w:rsidRPr="006A6BC4" w:rsidRDefault="006A6BC4" w:rsidP="00B02DCA">
      <w:pPr>
        <w:spacing w:line="259"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Tekući projekt – didaktička pomagala. </w:t>
      </w:r>
      <w:r w:rsidRPr="006A6BC4">
        <w:rPr>
          <w:rFonts w:ascii="Arial" w:eastAsia="Calibri" w:hAnsi="Arial" w:cs="Arial"/>
          <w:kern w:val="0"/>
          <w:sz w:val="22"/>
          <w:szCs w:val="22"/>
          <w14:ligatures w14:val="none"/>
        </w:rPr>
        <w:t xml:space="preserve">Za potrebe izvršenja tekućeg projekta za 2025. godinu planirana su ukupna sredstva od 30.900,00 €, od čega je u promatranom razdoblju utrošeno 25.495,29 € odnosno 82,51% godišnjeg plana. </w:t>
      </w:r>
    </w:p>
    <w:p w14:paraId="7BA2B8D7" w14:textId="77777777" w:rsidR="006A6BC4" w:rsidRPr="006A6BC4" w:rsidRDefault="006A6BC4" w:rsidP="00B02DCA">
      <w:pPr>
        <w:spacing w:line="259"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Tekući projekt – smanjivanje potrošnje tvari koja oštećuje ozonski sloj. </w:t>
      </w:r>
      <w:r w:rsidRPr="006A6BC4">
        <w:rPr>
          <w:rFonts w:ascii="Arial" w:eastAsia="Calibri" w:hAnsi="Arial" w:cs="Arial"/>
          <w:kern w:val="0"/>
          <w:sz w:val="22"/>
          <w:szCs w:val="22"/>
          <w14:ligatures w14:val="none"/>
        </w:rPr>
        <w:t>Za potrebe izvršenja tekućeg projekta za 2025. godinu planirana su ukupna sredstva od 102.090,00 €, od čega je u promatranom razdoblju utrošeno 102.049,79 € odnosno 99,96% godišnjeg plana.</w:t>
      </w:r>
    </w:p>
    <w:p w14:paraId="2C99F842"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806"/>
        <w:gridCol w:w="1300"/>
        <w:gridCol w:w="1562"/>
        <w:gridCol w:w="1319"/>
        <w:gridCol w:w="1320"/>
      </w:tblGrid>
      <w:tr w:rsidR="006A6BC4" w:rsidRPr="006A6BC4" w14:paraId="339D90E1" w14:textId="77777777" w:rsidTr="00491658">
        <w:tc>
          <w:tcPr>
            <w:tcW w:w="1709" w:type="dxa"/>
            <w:tcBorders>
              <w:bottom w:val="single" w:sz="4" w:space="0" w:color="auto"/>
            </w:tcBorders>
          </w:tcPr>
          <w:p w14:paraId="29D5C20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806" w:type="dxa"/>
            <w:tcBorders>
              <w:bottom w:val="single" w:sz="4" w:space="0" w:color="auto"/>
            </w:tcBorders>
          </w:tcPr>
          <w:p w14:paraId="0881A6B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00" w:type="dxa"/>
            <w:tcBorders>
              <w:bottom w:val="single" w:sz="4" w:space="0" w:color="auto"/>
            </w:tcBorders>
          </w:tcPr>
          <w:p w14:paraId="70E687D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62" w:type="dxa"/>
            <w:tcBorders>
              <w:top w:val="single" w:sz="4" w:space="0" w:color="auto"/>
              <w:left w:val="single" w:sz="4" w:space="0" w:color="auto"/>
              <w:bottom w:val="single" w:sz="4" w:space="0" w:color="auto"/>
              <w:right w:val="single" w:sz="4" w:space="0" w:color="auto"/>
            </w:tcBorders>
          </w:tcPr>
          <w:p w14:paraId="56F5FB27" w14:textId="24113D6A"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w:t>
            </w:r>
            <w:r w:rsidR="00403248">
              <w:rPr>
                <w:rFonts w:ascii="Arial" w:eastAsia="Calibri" w:hAnsi="Arial" w:cs="Arial"/>
                <w:b/>
                <w:bCs/>
                <w:kern w:val="0"/>
                <w:sz w:val="22"/>
                <w:szCs w:val="22"/>
                <w14:ligatures w14:val="none"/>
              </w:rPr>
              <w:t>4</w:t>
            </w:r>
            <w:r w:rsidRPr="006A6BC4">
              <w:rPr>
                <w:rFonts w:ascii="Arial" w:eastAsia="Calibri" w:hAnsi="Arial" w:cs="Arial"/>
                <w:b/>
                <w:bCs/>
                <w:kern w:val="0"/>
                <w:sz w:val="22"/>
                <w:szCs w:val="22"/>
                <w14:ligatures w14:val="none"/>
              </w:rPr>
              <w:t>.</w:t>
            </w:r>
          </w:p>
        </w:tc>
        <w:tc>
          <w:tcPr>
            <w:tcW w:w="1319" w:type="dxa"/>
            <w:tcBorders>
              <w:top w:val="single" w:sz="4" w:space="0" w:color="auto"/>
              <w:left w:val="single" w:sz="4" w:space="0" w:color="auto"/>
              <w:bottom w:val="single" w:sz="4" w:space="0" w:color="auto"/>
              <w:right w:val="single" w:sz="4" w:space="0" w:color="auto"/>
            </w:tcBorders>
          </w:tcPr>
          <w:p w14:paraId="35B0DBEA" w14:textId="3383DFFF"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r w:rsidR="00B02DCA">
              <w:rPr>
                <w:rFonts w:ascii="Arial" w:eastAsia="Calibri" w:hAnsi="Arial" w:cs="Arial"/>
                <w:b/>
                <w:bCs/>
                <w:kern w:val="0"/>
                <w:sz w:val="22"/>
                <w:szCs w:val="22"/>
                <w14:ligatures w14:val="none"/>
              </w:rPr>
              <w:t>.</w:t>
            </w:r>
          </w:p>
        </w:tc>
        <w:tc>
          <w:tcPr>
            <w:tcW w:w="1320" w:type="dxa"/>
            <w:tcBorders>
              <w:bottom w:val="single" w:sz="4" w:space="0" w:color="auto"/>
            </w:tcBorders>
          </w:tcPr>
          <w:p w14:paraId="5CF16431" w14:textId="621A2189"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B02DCA">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0243D60E" w14:textId="77777777" w:rsidTr="00491658">
        <w:tc>
          <w:tcPr>
            <w:tcW w:w="1709" w:type="dxa"/>
            <w:tcBorders>
              <w:bottom w:val="single" w:sz="4" w:space="0" w:color="auto"/>
            </w:tcBorders>
          </w:tcPr>
          <w:p w14:paraId="3ECBE2DA"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Broj djece uključene u rad dječjeg vrtića</w:t>
            </w:r>
          </w:p>
        </w:tc>
        <w:tc>
          <w:tcPr>
            <w:tcW w:w="1806" w:type="dxa"/>
            <w:tcBorders>
              <w:bottom w:val="single" w:sz="4" w:space="0" w:color="auto"/>
            </w:tcBorders>
          </w:tcPr>
          <w:p w14:paraId="2ECA9A3E"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Korisnici usluge predškolskog i jasličkog odgoja</w:t>
            </w:r>
          </w:p>
        </w:tc>
        <w:tc>
          <w:tcPr>
            <w:tcW w:w="1300" w:type="dxa"/>
            <w:tcBorders>
              <w:bottom w:val="single" w:sz="4" w:space="0" w:color="auto"/>
            </w:tcBorders>
          </w:tcPr>
          <w:p w14:paraId="2D8BF638"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D7196EF"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djece</w:t>
            </w:r>
          </w:p>
        </w:tc>
        <w:tc>
          <w:tcPr>
            <w:tcW w:w="1562" w:type="dxa"/>
            <w:tcBorders>
              <w:bottom w:val="single" w:sz="4" w:space="0" w:color="auto"/>
            </w:tcBorders>
          </w:tcPr>
          <w:p w14:paraId="39B851CD"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p>
          <w:p w14:paraId="6F26EC6D"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r w:rsidRPr="006A6BC4">
              <w:rPr>
                <w:rFonts w:ascii="Arial" w:eastAsia="Calibri" w:hAnsi="Arial" w:cs="Arial"/>
                <w:kern w:val="0"/>
                <w:sz w:val="22"/>
                <w:szCs w:val="22"/>
                <w14:ligatures w14:val="none"/>
              </w:rPr>
              <w:t>531</w:t>
            </w:r>
          </w:p>
        </w:tc>
        <w:tc>
          <w:tcPr>
            <w:tcW w:w="1319" w:type="dxa"/>
            <w:tcBorders>
              <w:bottom w:val="single" w:sz="4" w:space="0" w:color="auto"/>
            </w:tcBorders>
          </w:tcPr>
          <w:p w14:paraId="43491253"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p>
          <w:p w14:paraId="6550D663"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r w:rsidRPr="006A6BC4">
              <w:rPr>
                <w:rFonts w:ascii="Arial" w:eastAsia="Calibri" w:hAnsi="Arial" w:cs="Arial"/>
                <w:kern w:val="0"/>
                <w:sz w:val="22"/>
                <w:szCs w:val="22"/>
                <w14:ligatures w14:val="none"/>
              </w:rPr>
              <w:t>523</w:t>
            </w:r>
          </w:p>
        </w:tc>
        <w:tc>
          <w:tcPr>
            <w:tcW w:w="1320" w:type="dxa"/>
            <w:tcBorders>
              <w:bottom w:val="single" w:sz="4" w:space="0" w:color="auto"/>
            </w:tcBorders>
          </w:tcPr>
          <w:p w14:paraId="693D84CE"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p>
          <w:p w14:paraId="781CC1CD" w14:textId="77777777" w:rsidR="006A6BC4" w:rsidRPr="006A6BC4" w:rsidRDefault="006A6BC4" w:rsidP="006A6BC4">
            <w:pPr>
              <w:spacing w:after="0" w:line="240" w:lineRule="auto"/>
              <w:jc w:val="center"/>
              <w:rPr>
                <w:rFonts w:ascii="Arial" w:eastAsia="Calibri" w:hAnsi="Arial" w:cs="Arial"/>
                <w:color w:val="FF0000"/>
                <w:kern w:val="0"/>
                <w:sz w:val="22"/>
                <w:szCs w:val="22"/>
                <w14:ligatures w14:val="none"/>
              </w:rPr>
            </w:pPr>
            <w:r w:rsidRPr="006A6BC4">
              <w:rPr>
                <w:rFonts w:ascii="Arial" w:eastAsia="Calibri" w:hAnsi="Arial" w:cs="Arial"/>
                <w:kern w:val="0"/>
                <w:sz w:val="22"/>
                <w:szCs w:val="22"/>
                <w14:ligatures w14:val="none"/>
              </w:rPr>
              <w:t>523</w:t>
            </w:r>
          </w:p>
        </w:tc>
      </w:tr>
      <w:tr w:rsidR="006A6BC4" w:rsidRPr="006A6BC4" w14:paraId="3F2C0CAC" w14:textId="77777777" w:rsidTr="00491658">
        <w:tc>
          <w:tcPr>
            <w:tcW w:w="1709" w:type="dxa"/>
            <w:tcBorders>
              <w:bottom w:val="single" w:sz="4" w:space="0" w:color="auto"/>
            </w:tcBorders>
          </w:tcPr>
          <w:p w14:paraId="7F777ED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zaposlenih odgajatelja i stručnih suradnika</w:t>
            </w:r>
          </w:p>
        </w:tc>
        <w:tc>
          <w:tcPr>
            <w:tcW w:w="1806" w:type="dxa"/>
            <w:tcBorders>
              <w:bottom w:val="single" w:sz="4" w:space="0" w:color="auto"/>
            </w:tcBorders>
          </w:tcPr>
          <w:p w14:paraId="264B1C2A"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Zaposlenici koji provode predškolski odgoj</w:t>
            </w:r>
          </w:p>
        </w:tc>
        <w:tc>
          <w:tcPr>
            <w:tcW w:w="1300" w:type="dxa"/>
            <w:tcBorders>
              <w:bottom w:val="single" w:sz="4" w:space="0" w:color="auto"/>
            </w:tcBorders>
          </w:tcPr>
          <w:p w14:paraId="2A843813"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2D67E8F3"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odgajatelja </w:t>
            </w:r>
          </w:p>
        </w:tc>
        <w:tc>
          <w:tcPr>
            <w:tcW w:w="1562" w:type="dxa"/>
            <w:tcBorders>
              <w:bottom w:val="single" w:sz="4" w:space="0" w:color="auto"/>
            </w:tcBorders>
          </w:tcPr>
          <w:p w14:paraId="0660870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028B55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61</w:t>
            </w:r>
          </w:p>
        </w:tc>
        <w:tc>
          <w:tcPr>
            <w:tcW w:w="1319" w:type="dxa"/>
            <w:tcBorders>
              <w:bottom w:val="single" w:sz="4" w:space="0" w:color="auto"/>
            </w:tcBorders>
          </w:tcPr>
          <w:p w14:paraId="74C295D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7FC1A6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59</w:t>
            </w:r>
          </w:p>
        </w:tc>
        <w:tc>
          <w:tcPr>
            <w:tcW w:w="1320" w:type="dxa"/>
            <w:tcBorders>
              <w:bottom w:val="single" w:sz="4" w:space="0" w:color="auto"/>
            </w:tcBorders>
          </w:tcPr>
          <w:p w14:paraId="4D8D901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ADDEF2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59</w:t>
            </w:r>
          </w:p>
        </w:tc>
      </w:tr>
      <w:tr w:rsidR="006A6BC4" w:rsidRPr="006A6BC4" w14:paraId="0C5DDC4F" w14:textId="77777777" w:rsidTr="00491658">
        <w:tc>
          <w:tcPr>
            <w:tcW w:w="1709" w:type="dxa"/>
            <w:tcBorders>
              <w:top w:val="single" w:sz="4" w:space="0" w:color="auto"/>
              <w:left w:val="single" w:sz="4" w:space="0" w:color="auto"/>
              <w:bottom w:val="single" w:sz="4" w:space="0" w:color="auto"/>
              <w:right w:val="single" w:sz="4" w:space="0" w:color="auto"/>
            </w:tcBorders>
          </w:tcPr>
          <w:p w14:paraId="17EEFF19"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Nabava nove opreme , namještaja i knjiga</w:t>
            </w:r>
          </w:p>
        </w:tc>
        <w:tc>
          <w:tcPr>
            <w:tcW w:w="1806" w:type="dxa"/>
            <w:tcBorders>
              <w:top w:val="single" w:sz="4" w:space="0" w:color="auto"/>
              <w:left w:val="single" w:sz="4" w:space="0" w:color="auto"/>
              <w:bottom w:val="single" w:sz="4" w:space="0" w:color="auto"/>
              <w:right w:val="single" w:sz="4" w:space="0" w:color="auto"/>
            </w:tcBorders>
          </w:tcPr>
          <w:p w14:paraId="46BD290A"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Financiranje računalne  i ostale opreme, namještaja  te knjiga</w:t>
            </w:r>
          </w:p>
        </w:tc>
        <w:tc>
          <w:tcPr>
            <w:tcW w:w="1300" w:type="dxa"/>
            <w:tcBorders>
              <w:top w:val="single" w:sz="4" w:space="0" w:color="auto"/>
              <w:left w:val="single" w:sz="4" w:space="0" w:color="auto"/>
              <w:bottom w:val="single" w:sz="4" w:space="0" w:color="auto"/>
              <w:right w:val="single" w:sz="4" w:space="0" w:color="auto"/>
            </w:tcBorders>
          </w:tcPr>
          <w:p w14:paraId="61DC3EFF"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96998B9"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314D41D"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111A2D63"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p w14:paraId="344BE211"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p w14:paraId="5E2C7B5E"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r w:rsidRPr="006A6BC4">
              <w:rPr>
                <w:rFonts w:ascii="Arial" w:eastAsia="Calibri" w:hAnsi="Arial" w:cs="Arial"/>
                <w:kern w:val="0"/>
                <w:sz w:val="22"/>
                <w:szCs w:val="22"/>
                <w14:ligatures w14:val="none"/>
              </w:rPr>
              <w:t>91,79%</w:t>
            </w:r>
          </w:p>
        </w:tc>
        <w:tc>
          <w:tcPr>
            <w:tcW w:w="1319" w:type="dxa"/>
            <w:tcBorders>
              <w:top w:val="single" w:sz="4" w:space="0" w:color="auto"/>
              <w:left w:val="single" w:sz="4" w:space="0" w:color="auto"/>
              <w:bottom w:val="single" w:sz="4" w:space="0" w:color="auto"/>
              <w:right w:val="single" w:sz="4" w:space="0" w:color="auto"/>
            </w:tcBorders>
          </w:tcPr>
          <w:p w14:paraId="6B85B32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3365EC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7DF6F2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31B924F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6CBB56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FFB078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96,22%</w:t>
            </w:r>
          </w:p>
        </w:tc>
      </w:tr>
      <w:tr w:rsidR="006A6BC4" w:rsidRPr="006A6BC4" w14:paraId="752295B0" w14:textId="77777777" w:rsidTr="00491658">
        <w:trPr>
          <w:trHeight w:val="675"/>
        </w:trPr>
        <w:tc>
          <w:tcPr>
            <w:tcW w:w="1709" w:type="dxa"/>
            <w:tcBorders>
              <w:top w:val="single" w:sz="4" w:space="0" w:color="auto"/>
              <w:left w:val="single" w:sz="4" w:space="0" w:color="auto"/>
              <w:bottom w:val="single" w:sz="4" w:space="0" w:color="auto"/>
              <w:right w:val="single" w:sz="4" w:space="0" w:color="auto"/>
            </w:tcBorders>
          </w:tcPr>
          <w:p w14:paraId="07D970C9"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Edukativne, kulturne i sportske aktivnosti djece</w:t>
            </w:r>
          </w:p>
        </w:tc>
        <w:tc>
          <w:tcPr>
            <w:tcW w:w="1806" w:type="dxa"/>
            <w:tcBorders>
              <w:top w:val="single" w:sz="4" w:space="0" w:color="auto"/>
              <w:left w:val="single" w:sz="4" w:space="0" w:color="auto"/>
              <w:bottom w:val="single" w:sz="4" w:space="0" w:color="auto"/>
              <w:right w:val="single" w:sz="4" w:space="0" w:color="auto"/>
            </w:tcBorders>
          </w:tcPr>
          <w:p w14:paraId="3BC87755"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Ugovori o djelu za  zaposlene odgojitelje koji su provodili ove aktivnosti</w:t>
            </w:r>
          </w:p>
        </w:tc>
        <w:tc>
          <w:tcPr>
            <w:tcW w:w="1300" w:type="dxa"/>
            <w:tcBorders>
              <w:top w:val="single" w:sz="4" w:space="0" w:color="auto"/>
              <w:left w:val="single" w:sz="4" w:space="0" w:color="auto"/>
              <w:bottom w:val="single" w:sz="4" w:space="0" w:color="auto"/>
              <w:right w:val="single" w:sz="4" w:space="0" w:color="auto"/>
            </w:tcBorders>
          </w:tcPr>
          <w:p w14:paraId="1496C715"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76023E0"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odgojitelja</w:t>
            </w:r>
          </w:p>
        </w:tc>
        <w:tc>
          <w:tcPr>
            <w:tcW w:w="1562" w:type="dxa"/>
            <w:tcBorders>
              <w:top w:val="single" w:sz="4" w:space="0" w:color="auto"/>
              <w:left w:val="single" w:sz="4" w:space="0" w:color="auto"/>
              <w:bottom w:val="single" w:sz="4" w:space="0" w:color="auto"/>
              <w:right w:val="single" w:sz="4" w:space="0" w:color="auto"/>
            </w:tcBorders>
          </w:tcPr>
          <w:p w14:paraId="3E4D51DE" w14:textId="77777777" w:rsidR="006A6BC4" w:rsidRPr="006A6BC4" w:rsidRDefault="006A6BC4" w:rsidP="006A6BC4">
            <w:pPr>
              <w:spacing w:after="0" w:line="240" w:lineRule="auto"/>
              <w:jc w:val="center"/>
              <w:rPr>
                <w:rFonts w:ascii="Arial" w:eastAsia="Calibri" w:hAnsi="Arial" w:cs="Arial"/>
                <w:color w:val="000000"/>
                <w:kern w:val="0"/>
                <w:sz w:val="22"/>
                <w:szCs w:val="22"/>
                <w14:ligatures w14:val="none"/>
              </w:rPr>
            </w:pPr>
          </w:p>
          <w:p w14:paraId="374A977A" w14:textId="77777777" w:rsidR="006A6BC4" w:rsidRPr="006A6BC4" w:rsidRDefault="006A6BC4" w:rsidP="006A6BC4">
            <w:pPr>
              <w:spacing w:after="0" w:line="240" w:lineRule="auto"/>
              <w:jc w:val="center"/>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0</w:t>
            </w:r>
          </w:p>
          <w:p w14:paraId="43A1F764"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p w14:paraId="379C8986"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tc>
        <w:tc>
          <w:tcPr>
            <w:tcW w:w="1319" w:type="dxa"/>
            <w:tcBorders>
              <w:top w:val="single" w:sz="4" w:space="0" w:color="auto"/>
              <w:left w:val="single" w:sz="4" w:space="0" w:color="auto"/>
              <w:bottom w:val="single" w:sz="4" w:space="0" w:color="auto"/>
              <w:right w:val="single" w:sz="4" w:space="0" w:color="auto"/>
            </w:tcBorders>
          </w:tcPr>
          <w:p w14:paraId="0B54BD7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CF615C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w:t>
            </w:r>
          </w:p>
        </w:tc>
        <w:tc>
          <w:tcPr>
            <w:tcW w:w="1320" w:type="dxa"/>
            <w:tcBorders>
              <w:top w:val="single" w:sz="4" w:space="0" w:color="auto"/>
              <w:left w:val="single" w:sz="4" w:space="0" w:color="auto"/>
              <w:bottom w:val="single" w:sz="4" w:space="0" w:color="auto"/>
              <w:right w:val="single" w:sz="4" w:space="0" w:color="auto"/>
            </w:tcBorders>
          </w:tcPr>
          <w:p w14:paraId="17AEB4C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459502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w:t>
            </w:r>
          </w:p>
          <w:p w14:paraId="1165455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tc>
      </w:tr>
      <w:tr w:rsidR="006A6BC4" w:rsidRPr="006A6BC4" w14:paraId="10C3745A" w14:textId="77777777" w:rsidTr="00491658">
        <w:trPr>
          <w:trHeight w:val="675"/>
        </w:trPr>
        <w:tc>
          <w:tcPr>
            <w:tcW w:w="1709" w:type="dxa"/>
            <w:tcBorders>
              <w:top w:val="single" w:sz="4" w:space="0" w:color="auto"/>
              <w:left w:val="single" w:sz="4" w:space="0" w:color="auto"/>
              <w:bottom w:val="single" w:sz="4" w:space="0" w:color="auto"/>
              <w:right w:val="single" w:sz="4" w:space="0" w:color="auto"/>
            </w:tcBorders>
          </w:tcPr>
          <w:p w14:paraId="4AD574C7"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Didaktička pomagala</w:t>
            </w:r>
          </w:p>
        </w:tc>
        <w:tc>
          <w:tcPr>
            <w:tcW w:w="1806" w:type="dxa"/>
            <w:tcBorders>
              <w:top w:val="single" w:sz="4" w:space="0" w:color="auto"/>
              <w:left w:val="single" w:sz="4" w:space="0" w:color="auto"/>
              <w:bottom w:val="single" w:sz="4" w:space="0" w:color="auto"/>
              <w:right w:val="single" w:sz="4" w:space="0" w:color="auto"/>
            </w:tcBorders>
          </w:tcPr>
          <w:p w14:paraId="79EDC93C"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xml:space="preserve"> Financiranje nabave didaktičkih pomagala  </w:t>
            </w:r>
          </w:p>
        </w:tc>
        <w:tc>
          <w:tcPr>
            <w:tcW w:w="1300" w:type="dxa"/>
            <w:tcBorders>
              <w:top w:val="single" w:sz="4" w:space="0" w:color="auto"/>
              <w:left w:val="single" w:sz="4" w:space="0" w:color="auto"/>
              <w:bottom w:val="single" w:sz="4" w:space="0" w:color="auto"/>
              <w:right w:val="single" w:sz="4" w:space="0" w:color="auto"/>
            </w:tcBorders>
          </w:tcPr>
          <w:p w14:paraId="324E05EC"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64603C6"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70BC95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1A385671"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p w14:paraId="7E58F14F"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p>
          <w:p w14:paraId="352E4FBF" w14:textId="77777777" w:rsidR="006A6BC4" w:rsidRPr="006A6BC4" w:rsidRDefault="006A6BC4" w:rsidP="006A6BC4">
            <w:pPr>
              <w:spacing w:after="0" w:line="240" w:lineRule="auto"/>
              <w:jc w:val="center"/>
              <w:rPr>
                <w:rFonts w:ascii="Arial" w:eastAsia="Calibri" w:hAnsi="Arial" w:cs="Arial"/>
                <w:color w:val="EE0000"/>
                <w:kern w:val="0"/>
                <w:sz w:val="22"/>
                <w:szCs w:val="22"/>
                <w14:ligatures w14:val="none"/>
              </w:rPr>
            </w:pPr>
            <w:r w:rsidRPr="006A6BC4">
              <w:rPr>
                <w:rFonts w:ascii="Arial" w:eastAsia="Calibri" w:hAnsi="Arial" w:cs="Arial"/>
                <w:kern w:val="0"/>
                <w:sz w:val="22"/>
                <w:szCs w:val="22"/>
                <w14:ligatures w14:val="none"/>
              </w:rPr>
              <w:t>75,49%</w:t>
            </w:r>
          </w:p>
        </w:tc>
        <w:tc>
          <w:tcPr>
            <w:tcW w:w="1319" w:type="dxa"/>
            <w:tcBorders>
              <w:top w:val="single" w:sz="4" w:space="0" w:color="auto"/>
              <w:left w:val="single" w:sz="4" w:space="0" w:color="auto"/>
              <w:bottom w:val="single" w:sz="4" w:space="0" w:color="auto"/>
              <w:right w:val="single" w:sz="4" w:space="0" w:color="auto"/>
            </w:tcBorders>
          </w:tcPr>
          <w:p w14:paraId="4CB6298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364036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EE3345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5D5C216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27B76C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588161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82,51%</w:t>
            </w:r>
          </w:p>
        </w:tc>
      </w:tr>
    </w:tbl>
    <w:p w14:paraId="355362EF" w14:textId="77777777" w:rsidR="006A6BC4" w:rsidRPr="006A6BC4" w:rsidRDefault="006A6BC4" w:rsidP="006A6BC4">
      <w:pPr>
        <w:spacing w:after="200" w:line="276" w:lineRule="auto"/>
        <w:rPr>
          <w:rFonts w:ascii="Arial" w:eastAsia="Times New Roman" w:hAnsi="Arial" w:cs="Arial"/>
          <w:color w:val="000000"/>
          <w:kern w:val="0"/>
          <w:sz w:val="22"/>
          <w:szCs w:val="22"/>
          <w:lang w:eastAsia="hr-HR"/>
          <w14:ligatures w14:val="none"/>
        </w:rPr>
      </w:pPr>
    </w:p>
    <w:tbl>
      <w:tblPr>
        <w:tblW w:w="9493" w:type="dxa"/>
        <w:tblInd w:w="-142" w:type="dxa"/>
        <w:tblLayout w:type="fixed"/>
        <w:tblLook w:val="04A0" w:firstRow="1" w:lastRow="0" w:firstColumn="1" w:lastColumn="0" w:noHBand="0" w:noVBand="1"/>
      </w:tblPr>
      <w:tblGrid>
        <w:gridCol w:w="9493"/>
      </w:tblGrid>
      <w:tr w:rsidR="006A6BC4" w:rsidRPr="006A6BC4" w14:paraId="3E699BE2" w14:textId="77777777" w:rsidTr="00DF3398">
        <w:trPr>
          <w:trHeight w:val="266"/>
        </w:trPr>
        <w:tc>
          <w:tcPr>
            <w:tcW w:w="9493" w:type="dxa"/>
            <w:noWrap/>
            <w:hideMark/>
          </w:tcPr>
          <w:p w14:paraId="5B07342D" w14:textId="77777777" w:rsidR="006A6BC4" w:rsidRPr="006A6BC4" w:rsidRDefault="006A6BC4" w:rsidP="00DF3398">
            <w:pPr>
              <w:spacing w:after="200" w:line="276" w:lineRule="auto"/>
              <w:jc w:val="both"/>
              <w:rPr>
                <w:rFonts w:ascii="Arial" w:eastAsia="Calibri" w:hAnsi="Arial" w:cs="Arial"/>
                <w:b/>
                <w:bCs/>
                <w:iCs/>
                <w:kern w:val="0"/>
                <w:sz w:val="22"/>
                <w:szCs w:val="22"/>
                <w:u w:val="single"/>
                <w:lang w:eastAsia="hr-HR"/>
                <w14:ligatures w14:val="none"/>
              </w:rPr>
            </w:pPr>
            <w:r w:rsidRPr="006A6BC4">
              <w:rPr>
                <w:rFonts w:ascii="Arial" w:eastAsia="Calibri" w:hAnsi="Arial" w:cs="Arial"/>
                <w:b/>
                <w:bCs/>
                <w:iCs/>
                <w:kern w:val="0"/>
                <w:sz w:val="22"/>
                <w:szCs w:val="22"/>
                <w:u w:val="single"/>
                <w:lang w:eastAsia="hr-HR"/>
                <w14:ligatures w14:val="none"/>
              </w:rPr>
              <w:t>PROGRAM - PROVEDBA MJERA DEMOGRAFSKE POLITIKE</w:t>
            </w:r>
          </w:p>
        </w:tc>
      </w:tr>
      <w:tr w:rsidR="006A6BC4" w:rsidRPr="006A6BC4" w14:paraId="172DDEF9" w14:textId="77777777" w:rsidTr="00DF3398">
        <w:trPr>
          <w:trHeight w:val="771"/>
        </w:trPr>
        <w:tc>
          <w:tcPr>
            <w:tcW w:w="9493" w:type="dxa"/>
            <w:noWrap/>
            <w:hideMark/>
          </w:tcPr>
          <w:p w14:paraId="748DF867" w14:textId="77777777" w:rsidR="006A6BC4" w:rsidRPr="006A6BC4" w:rsidRDefault="006A6BC4" w:rsidP="006A6BC4">
            <w:pPr>
              <w:shd w:val="clear" w:color="auto" w:fill="FFFFFF"/>
              <w:spacing w:after="200" w:line="276" w:lineRule="auto"/>
              <w:jc w:val="both"/>
              <w:rPr>
                <w:rFonts w:ascii="Arial" w:eastAsia="Calibri" w:hAnsi="Arial" w:cs="Arial"/>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Opis i cilj programa</w:t>
            </w:r>
          </w:p>
          <w:p w14:paraId="057F7651" w14:textId="77777777" w:rsidR="006A6BC4" w:rsidRPr="006A6BC4" w:rsidRDefault="006A6BC4" w:rsidP="006A6BC4">
            <w:pPr>
              <w:shd w:val="clear" w:color="auto" w:fill="FFFFFF"/>
              <w:spacing w:after="200" w:line="276" w:lineRule="auto"/>
              <w:jc w:val="both"/>
              <w:rPr>
                <w:rFonts w:ascii="Arial" w:eastAsia="Calibri" w:hAnsi="Arial" w:cs="Arial"/>
                <w:kern w:val="0"/>
                <w:sz w:val="22"/>
                <w:szCs w:val="22"/>
                <w:lang w:eastAsia="hr-HR"/>
                <w14:ligatures w14:val="none"/>
              </w:rPr>
            </w:pPr>
            <w:r w:rsidRPr="006A6BC4">
              <w:rPr>
                <w:rFonts w:ascii="Arial" w:eastAsia="Calibri" w:hAnsi="Arial" w:cs="Arial"/>
                <w:kern w:val="0"/>
                <w:sz w:val="22"/>
                <w:szCs w:val="22"/>
                <w14:ligatures w14:val="none"/>
              </w:rPr>
              <w:t>Program Provedba mjera demografske politike odnosi se na edukativne, kulturne i sportske aktivnosti djece.</w:t>
            </w:r>
          </w:p>
          <w:p w14:paraId="05EAAE50" w14:textId="77777777" w:rsidR="006A6BC4" w:rsidRPr="006A6BC4" w:rsidRDefault="006A6BC4" w:rsidP="006A6BC4">
            <w:pPr>
              <w:shd w:val="clear" w:color="auto" w:fill="FFFFFF"/>
              <w:spacing w:after="200" w:line="276" w:lineRule="auto"/>
              <w:jc w:val="both"/>
              <w:rPr>
                <w:rFonts w:ascii="Arial" w:eastAsia="Calibri" w:hAnsi="Arial" w:cs="Arial"/>
                <w:kern w:val="0"/>
                <w:sz w:val="22"/>
                <w:szCs w:val="22"/>
                <w:lang w:eastAsia="hr-HR"/>
                <w14:ligatures w14:val="none"/>
              </w:rPr>
            </w:pPr>
          </w:p>
        </w:tc>
      </w:tr>
      <w:tr w:rsidR="006A6BC4" w:rsidRPr="006A6BC4" w14:paraId="6D5A1317" w14:textId="77777777" w:rsidTr="00DF3398">
        <w:trPr>
          <w:trHeight w:val="759"/>
        </w:trPr>
        <w:tc>
          <w:tcPr>
            <w:tcW w:w="9493" w:type="dxa"/>
            <w:noWrap/>
            <w:hideMark/>
          </w:tcPr>
          <w:p w14:paraId="55CFBADE" w14:textId="77777777" w:rsidR="006A6BC4" w:rsidRPr="006A6BC4" w:rsidRDefault="006A6BC4" w:rsidP="006A6BC4">
            <w:pPr>
              <w:spacing w:after="200" w:line="276" w:lineRule="auto"/>
              <w:contextualSpacing/>
              <w:jc w:val="both"/>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lastRenderedPageBreak/>
              <w:t>Cilj programa je provedba besplatnih radionica engleskog jezika za djecu predškolske dobi, keramičarske radionice te sportske radionice ( očekivani broj djece koja će sudjelovati 85 i 7 zaposlenih odgojitelja).</w:t>
            </w:r>
          </w:p>
          <w:p w14:paraId="1D40AA45" w14:textId="77777777" w:rsidR="006A6BC4" w:rsidRPr="006A6BC4" w:rsidRDefault="006A6BC4" w:rsidP="006A6BC4">
            <w:pPr>
              <w:spacing w:after="200" w:line="276" w:lineRule="auto"/>
              <w:contextualSpacing/>
              <w:jc w:val="both"/>
              <w:rPr>
                <w:rFonts w:ascii="Arial" w:eastAsia="Calibri" w:hAnsi="Arial" w:cs="Arial"/>
                <w:kern w:val="0"/>
                <w:sz w:val="22"/>
                <w:szCs w:val="22"/>
                <w:lang w:eastAsia="hr-HR"/>
                <w14:ligatures w14:val="none"/>
              </w:rPr>
            </w:pPr>
          </w:p>
          <w:p w14:paraId="54D0E7D1" w14:textId="77777777" w:rsidR="006A6BC4" w:rsidRPr="006A6BC4" w:rsidRDefault="006A6BC4" w:rsidP="006A6BC4">
            <w:pPr>
              <w:spacing w:after="200" w:line="276" w:lineRule="auto"/>
              <w:contextualSpacing/>
              <w:jc w:val="both"/>
              <w:rPr>
                <w:rFonts w:ascii="Arial" w:eastAsia="Calibri" w:hAnsi="Arial" w:cs="Arial"/>
                <w:i/>
                <w:kern w:val="0"/>
                <w:sz w:val="22"/>
                <w:szCs w:val="22"/>
                <w:lang w:eastAsia="hr-HR"/>
                <w14:ligatures w14:val="none"/>
              </w:rPr>
            </w:pPr>
          </w:p>
        </w:tc>
      </w:tr>
    </w:tbl>
    <w:p w14:paraId="339B5537" w14:textId="11096ACC"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6.000,00 € od čega je utrošeno 5.370,00 € ili 89,50 % godišnjeg plana.</w:t>
      </w:r>
    </w:p>
    <w:p w14:paraId="6920DC32"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OSNOVNA ŠKOLA IVANE BRLIĆ MAŽURANIĆ</w:t>
      </w:r>
    </w:p>
    <w:p w14:paraId="2CAC535D" w14:textId="1F855E63"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B02DCA">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062" w:type="dxa"/>
        <w:tblLook w:val="04A0" w:firstRow="1" w:lastRow="0" w:firstColumn="1" w:lastColumn="0" w:noHBand="0" w:noVBand="1"/>
      </w:tblPr>
      <w:tblGrid>
        <w:gridCol w:w="4650"/>
        <w:gridCol w:w="1703"/>
        <w:gridCol w:w="1721"/>
        <w:gridCol w:w="1048"/>
      </w:tblGrid>
      <w:tr w:rsidR="006A6BC4" w:rsidRPr="006A6BC4" w14:paraId="2E5939C1" w14:textId="77777777" w:rsidTr="00491658">
        <w:trPr>
          <w:trHeight w:val="243"/>
        </w:trPr>
        <w:tc>
          <w:tcPr>
            <w:tcW w:w="4650" w:type="dxa"/>
            <w:tcBorders>
              <w:top w:val="single" w:sz="4" w:space="0" w:color="auto"/>
              <w:left w:val="single" w:sz="4" w:space="0" w:color="auto"/>
              <w:bottom w:val="single" w:sz="4" w:space="0" w:color="auto"/>
              <w:right w:val="single" w:sz="4" w:space="0" w:color="auto"/>
            </w:tcBorders>
            <w:noWrap/>
            <w:vAlign w:val="bottom"/>
            <w:hideMark/>
          </w:tcPr>
          <w:p w14:paraId="6A06F185"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703" w:type="dxa"/>
            <w:tcBorders>
              <w:top w:val="single" w:sz="4" w:space="0" w:color="auto"/>
              <w:left w:val="nil"/>
              <w:bottom w:val="single" w:sz="4" w:space="0" w:color="auto"/>
              <w:right w:val="single" w:sz="4" w:space="0" w:color="auto"/>
            </w:tcBorders>
            <w:noWrap/>
            <w:vAlign w:val="bottom"/>
            <w:hideMark/>
          </w:tcPr>
          <w:p w14:paraId="276C7A3F"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1721" w:type="dxa"/>
            <w:tcBorders>
              <w:top w:val="single" w:sz="4" w:space="0" w:color="auto"/>
              <w:left w:val="nil"/>
              <w:bottom w:val="single" w:sz="4" w:space="0" w:color="auto"/>
              <w:right w:val="single" w:sz="4" w:space="0" w:color="auto"/>
            </w:tcBorders>
            <w:noWrap/>
            <w:vAlign w:val="bottom"/>
            <w:hideMark/>
          </w:tcPr>
          <w:p w14:paraId="079A9131" w14:textId="2153A236"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777322">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988" w:type="dxa"/>
            <w:tcBorders>
              <w:top w:val="single" w:sz="4" w:space="0" w:color="auto"/>
              <w:left w:val="nil"/>
              <w:bottom w:val="single" w:sz="4" w:space="0" w:color="auto"/>
              <w:right w:val="single" w:sz="4" w:space="0" w:color="auto"/>
            </w:tcBorders>
            <w:noWrap/>
            <w:vAlign w:val="bottom"/>
            <w:hideMark/>
          </w:tcPr>
          <w:p w14:paraId="4FC0B128"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2F8E6882" w14:textId="77777777" w:rsidTr="00491658">
        <w:trPr>
          <w:trHeight w:val="243"/>
        </w:trPr>
        <w:tc>
          <w:tcPr>
            <w:tcW w:w="4650" w:type="dxa"/>
            <w:tcBorders>
              <w:top w:val="single" w:sz="4" w:space="0" w:color="auto"/>
              <w:left w:val="single" w:sz="4" w:space="0" w:color="auto"/>
              <w:bottom w:val="single" w:sz="4" w:space="0" w:color="auto"/>
              <w:right w:val="single" w:sz="4" w:space="0" w:color="auto"/>
            </w:tcBorders>
            <w:vAlign w:val="bottom"/>
            <w:hideMark/>
          </w:tcPr>
          <w:p w14:paraId="30095C02"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43" w:name="_Hlk77184542"/>
            <w:r w:rsidRPr="006A6BC4">
              <w:rPr>
                <w:rFonts w:ascii="Arial" w:eastAsia="Times New Roman" w:hAnsi="Arial" w:cs="Arial"/>
                <w:b/>
                <w:bCs/>
                <w:kern w:val="0"/>
                <w:sz w:val="22"/>
                <w:szCs w:val="22"/>
                <w:lang w:eastAsia="hr-HR"/>
                <w14:ligatures w14:val="none"/>
              </w:rPr>
              <w:t>Program – POTICANJE ZAPOŠLJAVANJA</w:t>
            </w:r>
            <w:bookmarkEnd w:id="43"/>
          </w:p>
        </w:tc>
        <w:tc>
          <w:tcPr>
            <w:tcW w:w="1703" w:type="dxa"/>
            <w:tcBorders>
              <w:top w:val="single" w:sz="4" w:space="0" w:color="auto"/>
              <w:left w:val="nil"/>
              <w:bottom w:val="single" w:sz="4" w:space="0" w:color="auto"/>
              <w:right w:val="single" w:sz="4" w:space="0" w:color="auto"/>
            </w:tcBorders>
            <w:noWrap/>
            <w:vAlign w:val="bottom"/>
            <w:hideMark/>
          </w:tcPr>
          <w:p w14:paraId="721B89B9"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25.000,00</w:t>
            </w:r>
          </w:p>
        </w:tc>
        <w:tc>
          <w:tcPr>
            <w:tcW w:w="1721" w:type="dxa"/>
            <w:tcBorders>
              <w:top w:val="single" w:sz="4" w:space="0" w:color="auto"/>
              <w:left w:val="nil"/>
              <w:bottom w:val="single" w:sz="4" w:space="0" w:color="auto"/>
              <w:right w:val="single" w:sz="4" w:space="0" w:color="auto"/>
            </w:tcBorders>
            <w:noWrap/>
            <w:vAlign w:val="bottom"/>
            <w:hideMark/>
          </w:tcPr>
          <w:p w14:paraId="257F659C"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21.032,16</w:t>
            </w:r>
          </w:p>
        </w:tc>
        <w:tc>
          <w:tcPr>
            <w:tcW w:w="988" w:type="dxa"/>
            <w:tcBorders>
              <w:top w:val="single" w:sz="4" w:space="0" w:color="auto"/>
              <w:left w:val="nil"/>
              <w:bottom w:val="single" w:sz="4" w:space="0" w:color="auto"/>
              <w:right w:val="single" w:sz="4" w:space="0" w:color="auto"/>
            </w:tcBorders>
            <w:noWrap/>
            <w:vAlign w:val="bottom"/>
            <w:hideMark/>
          </w:tcPr>
          <w:p w14:paraId="2369DEA0"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84,13</w:t>
            </w:r>
          </w:p>
        </w:tc>
      </w:tr>
      <w:tr w:rsidR="006A6BC4" w:rsidRPr="006A6BC4" w14:paraId="3DA35D79" w14:textId="77777777" w:rsidTr="00491658">
        <w:trPr>
          <w:trHeight w:val="243"/>
        </w:trPr>
        <w:tc>
          <w:tcPr>
            <w:tcW w:w="4650" w:type="dxa"/>
            <w:tcBorders>
              <w:top w:val="nil"/>
              <w:left w:val="single" w:sz="4" w:space="0" w:color="auto"/>
              <w:bottom w:val="single" w:sz="4" w:space="0" w:color="auto"/>
              <w:right w:val="single" w:sz="4" w:space="0" w:color="auto"/>
            </w:tcBorders>
            <w:vAlign w:val="bottom"/>
            <w:hideMark/>
          </w:tcPr>
          <w:p w14:paraId="054C088A"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pripravništvo</w:t>
            </w:r>
          </w:p>
        </w:tc>
        <w:tc>
          <w:tcPr>
            <w:tcW w:w="1703" w:type="dxa"/>
            <w:tcBorders>
              <w:top w:val="single" w:sz="4" w:space="0" w:color="auto"/>
              <w:left w:val="nil"/>
              <w:bottom w:val="single" w:sz="4" w:space="0" w:color="auto"/>
              <w:right w:val="single" w:sz="4" w:space="0" w:color="auto"/>
            </w:tcBorders>
            <w:noWrap/>
            <w:vAlign w:val="bottom"/>
            <w:hideMark/>
          </w:tcPr>
          <w:p w14:paraId="50F04A48"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25.000,00</w:t>
            </w:r>
          </w:p>
        </w:tc>
        <w:tc>
          <w:tcPr>
            <w:tcW w:w="1721" w:type="dxa"/>
            <w:tcBorders>
              <w:top w:val="single" w:sz="4" w:space="0" w:color="auto"/>
              <w:left w:val="nil"/>
              <w:bottom w:val="single" w:sz="4" w:space="0" w:color="auto"/>
              <w:right w:val="single" w:sz="4" w:space="0" w:color="auto"/>
            </w:tcBorders>
            <w:noWrap/>
            <w:vAlign w:val="bottom"/>
            <w:hideMark/>
          </w:tcPr>
          <w:p w14:paraId="2D5E962E"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21.032,16</w:t>
            </w:r>
          </w:p>
        </w:tc>
        <w:tc>
          <w:tcPr>
            <w:tcW w:w="988" w:type="dxa"/>
            <w:tcBorders>
              <w:top w:val="single" w:sz="4" w:space="0" w:color="auto"/>
              <w:left w:val="nil"/>
              <w:bottom w:val="single" w:sz="4" w:space="0" w:color="auto"/>
              <w:right w:val="single" w:sz="4" w:space="0" w:color="auto"/>
            </w:tcBorders>
            <w:noWrap/>
            <w:vAlign w:val="bottom"/>
            <w:hideMark/>
          </w:tcPr>
          <w:p w14:paraId="20B43D60"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84,13</w:t>
            </w:r>
          </w:p>
        </w:tc>
      </w:tr>
      <w:tr w:rsidR="006A6BC4" w:rsidRPr="006A6BC4" w14:paraId="69CA8374" w14:textId="77777777" w:rsidTr="00491658">
        <w:trPr>
          <w:trHeight w:val="243"/>
        </w:trPr>
        <w:tc>
          <w:tcPr>
            <w:tcW w:w="4650" w:type="dxa"/>
            <w:tcBorders>
              <w:top w:val="nil"/>
              <w:left w:val="single" w:sz="4" w:space="0" w:color="auto"/>
              <w:bottom w:val="single" w:sz="4" w:space="0" w:color="auto"/>
              <w:right w:val="single" w:sz="4" w:space="0" w:color="auto"/>
            </w:tcBorders>
            <w:vAlign w:val="bottom"/>
            <w:hideMark/>
          </w:tcPr>
          <w:p w14:paraId="3F45BD61"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44" w:name="_Hlk77184635"/>
            <w:r w:rsidRPr="006A6BC4">
              <w:rPr>
                <w:rFonts w:ascii="Arial" w:eastAsia="Times New Roman" w:hAnsi="Arial" w:cs="Arial"/>
                <w:b/>
                <w:bCs/>
                <w:kern w:val="0"/>
                <w:sz w:val="22"/>
                <w:szCs w:val="22"/>
                <w:lang w:eastAsia="hr-HR"/>
                <w14:ligatures w14:val="none"/>
              </w:rPr>
              <w:t>Program – ERASMUS +</w:t>
            </w:r>
            <w:bookmarkEnd w:id="44"/>
          </w:p>
        </w:tc>
        <w:tc>
          <w:tcPr>
            <w:tcW w:w="1703" w:type="dxa"/>
            <w:tcBorders>
              <w:top w:val="nil"/>
              <w:left w:val="nil"/>
              <w:bottom w:val="single" w:sz="4" w:space="0" w:color="auto"/>
              <w:right w:val="single" w:sz="4" w:space="0" w:color="auto"/>
            </w:tcBorders>
            <w:noWrap/>
            <w:vAlign w:val="bottom"/>
            <w:hideMark/>
          </w:tcPr>
          <w:p w14:paraId="717F0495"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4.141,00</w:t>
            </w:r>
          </w:p>
        </w:tc>
        <w:tc>
          <w:tcPr>
            <w:tcW w:w="1721" w:type="dxa"/>
            <w:tcBorders>
              <w:top w:val="nil"/>
              <w:left w:val="nil"/>
              <w:bottom w:val="single" w:sz="4" w:space="0" w:color="auto"/>
              <w:right w:val="single" w:sz="4" w:space="0" w:color="auto"/>
            </w:tcBorders>
            <w:noWrap/>
            <w:vAlign w:val="bottom"/>
            <w:hideMark/>
          </w:tcPr>
          <w:p w14:paraId="30DFB9DF"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3.420,00</w:t>
            </w:r>
          </w:p>
        </w:tc>
        <w:tc>
          <w:tcPr>
            <w:tcW w:w="988" w:type="dxa"/>
            <w:tcBorders>
              <w:top w:val="nil"/>
              <w:left w:val="nil"/>
              <w:bottom w:val="single" w:sz="4" w:space="0" w:color="auto"/>
              <w:right w:val="single" w:sz="4" w:space="0" w:color="auto"/>
            </w:tcBorders>
            <w:noWrap/>
            <w:vAlign w:val="bottom"/>
            <w:hideMark/>
          </w:tcPr>
          <w:p w14:paraId="11EA6FAA"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82,59</w:t>
            </w:r>
          </w:p>
        </w:tc>
      </w:tr>
      <w:tr w:rsidR="006A6BC4" w:rsidRPr="006A6BC4" w14:paraId="11F5F988" w14:textId="77777777" w:rsidTr="00491658">
        <w:trPr>
          <w:trHeight w:val="243"/>
        </w:trPr>
        <w:tc>
          <w:tcPr>
            <w:tcW w:w="4650" w:type="dxa"/>
            <w:tcBorders>
              <w:top w:val="nil"/>
              <w:left w:val="single" w:sz="4" w:space="0" w:color="auto"/>
              <w:bottom w:val="single" w:sz="4" w:space="0" w:color="auto"/>
              <w:right w:val="single" w:sz="4" w:space="0" w:color="auto"/>
            </w:tcBorders>
            <w:vAlign w:val="bottom"/>
            <w:hideMark/>
          </w:tcPr>
          <w:p w14:paraId="1921E9E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C.A.R.E.</w:t>
            </w:r>
          </w:p>
        </w:tc>
        <w:tc>
          <w:tcPr>
            <w:tcW w:w="1703" w:type="dxa"/>
            <w:tcBorders>
              <w:top w:val="nil"/>
              <w:left w:val="nil"/>
              <w:bottom w:val="single" w:sz="4" w:space="0" w:color="auto"/>
              <w:right w:val="single" w:sz="4" w:space="0" w:color="auto"/>
            </w:tcBorders>
            <w:noWrap/>
            <w:vAlign w:val="bottom"/>
            <w:hideMark/>
          </w:tcPr>
          <w:p w14:paraId="45175148"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4.141,00</w:t>
            </w:r>
          </w:p>
        </w:tc>
        <w:tc>
          <w:tcPr>
            <w:tcW w:w="1721" w:type="dxa"/>
            <w:tcBorders>
              <w:top w:val="nil"/>
              <w:left w:val="nil"/>
              <w:bottom w:val="single" w:sz="4" w:space="0" w:color="auto"/>
              <w:right w:val="single" w:sz="4" w:space="0" w:color="auto"/>
            </w:tcBorders>
            <w:noWrap/>
            <w:vAlign w:val="bottom"/>
            <w:hideMark/>
          </w:tcPr>
          <w:p w14:paraId="2A96157E"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3.420,00</w:t>
            </w:r>
          </w:p>
        </w:tc>
        <w:tc>
          <w:tcPr>
            <w:tcW w:w="988" w:type="dxa"/>
            <w:tcBorders>
              <w:top w:val="nil"/>
              <w:left w:val="nil"/>
              <w:bottom w:val="single" w:sz="4" w:space="0" w:color="auto"/>
              <w:right w:val="single" w:sz="4" w:space="0" w:color="auto"/>
            </w:tcBorders>
            <w:noWrap/>
            <w:vAlign w:val="bottom"/>
            <w:hideMark/>
          </w:tcPr>
          <w:p w14:paraId="5AC3508C"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82,59</w:t>
            </w:r>
          </w:p>
        </w:tc>
      </w:tr>
      <w:tr w:rsidR="006A6BC4" w:rsidRPr="006A6BC4" w14:paraId="15AACAB7" w14:textId="77777777" w:rsidTr="00491658">
        <w:trPr>
          <w:trHeight w:val="243"/>
        </w:trPr>
        <w:tc>
          <w:tcPr>
            <w:tcW w:w="4650" w:type="dxa"/>
            <w:tcBorders>
              <w:top w:val="nil"/>
              <w:left w:val="single" w:sz="4" w:space="0" w:color="auto"/>
              <w:bottom w:val="single" w:sz="4" w:space="0" w:color="auto"/>
              <w:right w:val="single" w:sz="4" w:space="0" w:color="auto"/>
            </w:tcBorders>
            <w:vAlign w:val="bottom"/>
            <w:hideMark/>
          </w:tcPr>
          <w:p w14:paraId="247294C0"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45" w:name="_Hlk77184887"/>
            <w:r w:rsidRPr="006A6BC4">
              <w:rPr>
                <w:rFonts w:ascii="Arial" w:eastAsia="Times New Roman" w:hAnsi="Arial" w:cs="Arial"/>
                <w:b/>
                <w:bCs/>
                <w:kern w:val="0"/>
                <w:sz w:val="22"/>
                <w:szCs w:val="22"/>
                <w:lang w:eastAsia="hr-HR"/>
                <w14:ligatures w14:val="none"/>
              </w:rPr>
              <w:t>Program – OSNOVNO ŠKOLSTVO</w:t>
            </w:r>
          </w:p>
        </w:tc>
        <w:tc>
          <w:tcPr>
            <w:tcW w:w="1703" w:type="dxa"/>
            <w:tcBorders>
              <w:top w:val="nil"/>
              <w:left w:val="nil"/>
              <w:bottom w:val="single" w:sz="4" w:space="0" w:color="auto"/>
              <w:right w:val="single" w:sz="4" w:space="0" w:color="auto"/>
            </w:tcBorders>
            <w:noWrap/>
            <w:vAlign w:val="bottom"/>
            <w:hideMark/>
          </w:tcPr>
          <w:p w14:paraId="5AC14205"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3.910.932,00</w:t>
            </w:r>
          </w:p>
        </w:tc>
        <w:tc>
          <w:tcPr>
            <w:tcW w:w="1721" w:type="dxa"/>
            <w:tcBorders>
              <w:top w:val="nil"/>
              <w:left w:val="nil"/>
              <w:bottom w:val="single" w:sz="4" w:space="0" w:color="auto"/>
              <w:right w:val="single" w:sz="4" w:space="0" w:color="auto"/>
            </w:tcBorders>
            <w:noWrap/>
            <w:vAlign w:val="bottom"/>
            <w:hideMark/>
          </w:tcPr>
          <w:p w14:paraId="430EA377"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3.853.554,40</w:t>
            </w:r>
          </w:p>
        </w:tc>
        <w:tc>
          <w:tcPr>
            <w:tcW w:w="988" w:type="dxa"/>
            <w:tcBorders>
              <w:top w:val="nil"/>
              <w:left w:val="nil"/>
              <w:bottom w:val="single" w:sz="4" w:space="0" w:color="auto"/>
              <w:right w:val="single" w:sz="4" w:space="0" w:color="auto"/>
            </w:tcBorders>
            <w:noWrap/>
            <w:vAlign w:val="bottom"/>
            <w:hideMark/>
          </w:tcPr>
          <w:p w14:paraId="23A1EA6B"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98,53</w:t>
            </w:r>
          </w:p>
        </w:tc>
      </w:tr>
      <w:tr w:rsidR="006A6BC4" w:rsidRPr="006A6BC4" w14:paraId="739EA8F6" w14:textId="77777777" w:rsidTr="00491658">
        <w:trPr>
          <w:trHeight w:val="487"/>
        </w:trPr>
        <w:tc>
          <w:tcPr>
            <w:tcW w:w="4650" w:type="dxa"/>
            <w:tcBorders>
              <w:top w:val="nil"/>
              <w:left w:val="single" w:sz="4" w:space="0" w:color="auto"/>
              <w:bottom w:val="single" w:sz="4" w:space="0" w:color="auto"/>
              <w:right w:val="single" w:sz="4" w:space="0" w:color="auto"/>
            </w:tcBorders>
            <w:vAlign w:val="bottom"/>
            <w:hideMark/>
          </w:tcPr>
          <w:p w14:paraId="542F78AA"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46" w:name="_Hlk77602779"/>
            <w:bookmarkEnd w:id="45"/>
            <w:r w:rsidRPr="006A6BC4">
              <w:rPr>
                <w:rFonts w:ascii="Arial" w:eastAsia="Times New Roman" w:hAnsi="Arial" w:cs="Arial"/>
                <w:kern w:val="0"/>
                <w:sz w:val="22"/>
                <w:szCs w:val="22"/>
                <w:lang w:eastAsia="hr-HR"/>
                <w14:ligatures w14:val="none"/>
              </w:rPr>
              <w:t>Aktivnost – materijalni i financijski rashodi do minimalnog standarda</w:t>
            </w:r>
          </w:p>
        </w:tc>
        <w:tc>
          <w:tcPr>
            <w:tcW w:w="1703" w:type="dxa"/>
            <w:tcBorders>
              <w:top w:val="nil"/>
              <w:left w:val="nil"/>
              <w:bottom w:val="single" w:sz="4" w:space="0" w:color="auto"/>
              <w:right w:val="single" w:sz="4" w:space="0" w:color="auto"/>
            </w:tcBorders>
            <w:noWrap/>
            <w:vAlign w:val="bottom"/>
            <w:hideMark/>
          </w:tcPr>
          <w:p w14:paraId="3C34F5B6"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249.302,00</w:t>
            </w:r>
          </w:p>
        </w:tc>
        <w:tc>
          <w:tcPr>
            <w:tcW w:w="1721" w:type="dxa"/>
            <w:tcBorders>
              <w:top w:val="nil"/>
              <w:left w:val="nil"/>
              <w:bottom w:val="single" w:sz="4" w:space="0" w:color="auto"/>
              <w:right w:val="single" w:sz="4" w:space="0" w:color="auto"/>
            </w:tcBorders>
            <w:noWrap/>
            <w:vAlign w:val="bottom"/>
            <w:hideMark/>
          </w:tcPr>
          <w:p w14:paraId="56C32CCB"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249.302,00</w:t>
            </w:r>
          </w:p>
        </w:tc>
        <w:tc>
          <w:tcPr>
            <w:tcW w:w="988" w:type="dxa"/>
            <w:tcBorders>
              <w:top w:val="nil"/>
              <w:left w:val="nil"/>
              <w:bottom w:val="single" w:sz="4" w:space="0" w:color="auto"/>
              <w:right w:val="single" w:sz="4" w:space="0" w:color="auto"/>
            </w:tcBorders>
            <w:noWrap/>
            <w:vAlign w:val="bottom"/>
            <w:hideMark/>
          </w:tcPr>
          <w:p w14:paraId="189A543F"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100,00</w:t>
            </w:r>
          </w:p>
        </w:tc>
      </w:tr>
      <w:tr w:rsidR="006A6BC4" w:rsidRPr="006A6BC4" w14:paraId="40E2D6C2" w14:textId="77777777" w:rsidTr="00491658">
        <w:trPr>
          <w:trHeight w:val="487"/>
        </w:trPr>
        <w:tc>
          <w:tcPr>
            <w:tcW w:w="4650" w:type="dxa"/>
            <w:tcBorders>
              <w:top w:val="single" w:sz="4" w:space="0" w:color="auto"/>
              <w:left w:val="single" w:sz="4" w:space="0" w:color="auto"/>
              <w:bottom w:val="single" w:sz="4" w:space="0" w:color="auto"/>
              <w:right w:val="single" w:sz="4" w:space="0" w:color="auto"/>
            </w:tcBorders>
            <w:vAlign w:val="bottom"/>
            <w:hideMark/>
          </w:tcPr>
          <w:p w14:paraId="28C4C86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iznad minimalnog standarda</w:t>
            </w:r>
          </w:p>
        </w:tc>
        <w:tc>
          <w:tcPr>
            <w:tcW w:w="1703" w:type="dxa"/>
            <w:tcBorders>
              <w:top w:val="single" w:sz="4" w:space="0" w:color="auto"/>
              <w:left w:val="nil"/>
              <w:bottom w:val="single" w:sz="4" w:space="0" w:color="auto"/>
              <w:right w:val="single" w:sz="4" w:space="0" w:color="auto"/>
            </w:tcBorders>
            <w:noWrap/>
            <w:vAlign w:val="bottom"/>
            <w:hideMark/>
          </w:tcPr>
          <w:p w14:paraId="2049B62C"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327.454,00</w:t>
            </w:r>
          </w:p>
        </w:tc>
        <w:tc>
          <w:tcPr>
            <w:tcW w:w="1721" w:type="dxa"/>
            <w:tcBorders>
              <w:top w:val="single" w:sz="4" w:space="0" w:color="auto"/>
              <w:left w:val="nil"/>
              <w:bottom w:val="single" w:sz="4" w:space="0" w:color="auto"/>
              <w:right w:val="single" w:sz="4" w:space="0" w:color="auto"/>
            </w:tcBorders>
            <w:noWrap/>
            <w:vAlign w:val="bottom"/>
            <w:hideMark/>
          </w:tcPr>
          <w:p w14:paraId="46DE6EC8"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298.830,11</w:t>
            </w:r>
          </w:p>
        </w:tc>
        <w:tc>
          <w:tcPr>
            <w:tcW w:w="988" w:type="dxa"/>
            <w:tcBorders>
              <w:top w:val="single" w:sz="4" w:space="0" w:color="auto"/>
              <w:left w:val="nil"/>
              <w:bottom w:val="single" w:sz="4" w:space="0" w:color="auto"/>
              <w:right w:val="single" w:sz="4" w:space="0" w:color="auto"/>
            </w:tcBorders>
            <w:noWrap/>
            <w:vAlign w:val="bottom"/>
            <w:hideMark/>
          </w:tcPr>
          <w:p w14:paraId="5E4CBC5B"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91,26</w:t>
            </w:r>
          </w:p>
        </w:tc>
      </w:tr>
      <w:bookmarkEnd w:id="46"/>
      <w:tr w:rsidR="006A6BC4" w:rsidRPr="006A6BC4" w14:paraId="3F1333A0" w14:textId="77777777" w:rsidTr="00491658">
        <w:trPr>
          <w:trHeight w:val="487"/>
        </w:trPr>
        <w:tc>
          <w:tcPr>
            <w:tcW w:w="4650" w:type="dxa"/>
            <w:tcBorders>
              <w:top w:val="nil"/>
              <w:left w:val="single" w:sz="4" w:space="0" w:color="auto"/>
              <w:bottom w:val="single" w:sz="4" w:space="0" w:color="auto"/>
              <w:right w:val="single" w:sz="4" w:space="0" w:color="auto"/>
            </w:tcBorders>
            <w:vAlign w:val="bottom"/>
          </w:tcPr>
          <w:p w14:paraId="5955B94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 iznad minimalnog standarda</w:t>
            </w:r>
          </w:p>
        </w:tc>
        <w:tc>
          <w:tcPr>
            <w:tcW w:w="1703" w:type="dxa"/>
            <w:tcBorders>
              <w:top w:val="single" w:sz="4" w:space="0" w:color="auto"/>
              <w:left w:val="nil"/>
              <w:bottom w:val="single" w:sz="4" w:space="0" w:color="auto"/>
              <w:right w:val="single" w:sz="4" w:space="0" w:color="auto"/>
            </w:tcBorders>
            <w:noWrap/>
            <w:vAlign w:val="bottom"/>
          </w:tcPr>
          <w:p w14:paraId="48B29D3B"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5.750,00</w:t>
            </w:r>
          </w:p>
        </w:tc>
        <w:tc>
          <w:tcPr>
            <w:tcW w:w="1721" w:type="dxa"/>
            <w:tcBorders>
              <w:top w:val="single" w:sz="4" w:space="0" w:color="auto"/>
              <w:left w:val="nil"/>
              <w:bottom w:val="single" w:sz="4" w:space="0" w:color="auto"/>
              <w:right w:val="single" w:sz="4" w:space="0" w:color="auto"/>
            </w:tcBorders>
            <w:noWrap/>
            <w:vAlign w:val="bottom"/>
          </w:tcPr>
          <w:p w14:paraId="0746CD9C"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4.319,18</w:t>
            </w:r>
          </w:p>
        </w:tc>
        <w:tc>
          <w:tcPr>
            <w:tcW w:w="988" w:type="dxa"/>
            <w:tcBorders>
              <w:top w:val="single" w:sz="4" w:space="0" w:color="auto"/>
              <w:left w:val="nil"/>
              <w:bottom w:val="single" w:sz="4" w:space="0" w:color="auto"/>
              <w:right w:val="single" w:sz="4" w:space="0" w:color="auto"/>
            </w:tcBorders>
            <w:noWrap/>
            <w:vAlign w:val="bottom"/>
          </w:tcPr>
          <w:p w14:paraId="424A7FBC"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75,12</w:t>
            </w:r>
          </w:p>
        </w:tc>
      </w:tr>
      <w:tr w:rsidR="006A6BC4" w:rsidRPr="006A6BC4" w14:paraId="4505554F" w14:textId="77777777" w:rsidTr="00491658">
        <w:trPr>
          <w:trHeight w:val="282"/>
        </w:trPr>
        <w:tc>
          <w:tcPr>
            <w:tcW w:w="4650" w:type="dxa"/>
            <w:tcBorders>
              <w:top w:val="nil"/>
              <w:left w:val="single" w:sz="4" w:space="0" w:color="auto"/>
              <w:bottom w:val="single" w:sz="4" w:space="0" w:color="auto"/>
              <w:right w:val="single" w:sz="4" w:space="0" w:color="auto"/>
            </w:tcBorders>
            <w:vAlign w:val="bottom"/>
          </w:tcPr>
          <w:p w14:paraId="5EB0634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produženi boravak</w:t>
            </w:r>
          </w:p>
        </w:tc>
        <w:tc>
          <w:tcPr>
            <w:tcW w:w="1703" w:type="dxa"/>
            <w:tcBorders>
              <w:top w:val="nil"/>
              <w:left w:val="nil"/>
              <w:bottom w:val="single" w:sz="4" w:space="0" w:color="auto"/>
              <w:right w:val="single" w:sz="4" w:space="0" w:color="auto"/>
            </w:tcBorders>
            <w:noWrap/>
            <w:vAlign w:val="bottom"/>
          </w:tcPr>
          <w:p w14:paraId="2FDD990C"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108.200,00</w:t>
            </w:r>
          </w:p>
        </w:tc>
        <w:tc>
          <w:tcPr>
            <w:tcW w:w="1721" w:type="dxa"/>
            <w:tcBorders>
              <w:top w:val="nil"/>
              <w:left w:val="nil"/>
              <w:bottom w:val="single" w:sz="4" w:space="0" w:color="auto"/>
              <w:right w:val="single" w:sz="4" w:space="0" w:color="auto"/>
            </w:tcBorders>
            <w:noWrap/>
            <w:vAlign w:val="bottom"/>
          </w:tcPr>
          <w:p w14:paraId="63453DAB" w14:textId="77777777" w:rsidR="006A6BC4" w:rsidRPr="006A6BC4" w:rsidRDefault="006A6BC4" w:rsidP="006A6BC4">
            <w:pPr>
              <w:spacing w:after="0" w:line="240"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98.964,36</w:t>
            </w:r>
          </w:p>
        </w:tc>
        <w:tc>
          <w:tcPr>
            <w:tcW w:w="988" w:type="dxa"/>
            <w:tcBorders>
              <w:top w:val="nil"/>
              <w:left w:val="nil"/>
              <w:bottom w:val="single" w:sz="4" w:space="0" w:color="auto"/>
              <w:right w:val="single" w:sz="4" w:space="0" w:color="auto"/>
            </w:tcBorders>
            <w:noWrap/>
            <w:vAlign w:val="bottom"/>
          </w:tcPr>
          <w:p w14:paraId="725BC0EE" w14:textId="77777777" w:rsidR="006A6BC4" w:rsidRPr="006A6BC4" w:rsidRDefault="006A6BC4" w:rsidP="006A6BC4">
            <w:pPr>
              <w:spacing w:after="0" w:line="240"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91,46</w:t>
            </w:r>
          </w:p>
        </w:tc>
      </w:tr>
      <w:tr w:rsidR="006A6BC4" w:rsidRPr="006A6BC4" w14:paraId="373692B9" w14:textId="77777777" w:rsidTr="00491658">
        <w:trPr>
          <w:trHeight w:val="322"/>
        </w:trPr>
        <w:tc>
          <w:tcPr>
            <w:tcW w:w="4650" w:type="dxa"/>
            <w:tcBorders>
              <w:top w:val="nil"/>
              <w:left w:val="single" w:sz="4" w:space="0" w:color="auto"/>
              <w:bottom w:val="single" w:sz="4" w:space="0" w:color="auto"/>
              <w:right w:val="single" w:sz="4" w:space="0" w:color="auto"/>
            </w:tcBorders>
            <w:vAlign w:val="bottom"/>
            <w:hideMark/>
          </w:tcPr>
          <w:p w14:paraId="78A6926F"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zaposlene-državni proračun</w:t>
            </w:r>
          </w:p>
        </w:tc>
        <w:tc>
          <w:tcPr>
            <w:tcW w:w="1703" w:type="dxa"/>
            <w:tcBorders>
              <w:top w:val="nil"/>
              <w:left w:val="nil"/>
              <w:bottom w:val="single" w:sz="4" w:space="0" w:color="auto"/>
              <w:right w:val="single" w:sz="4" w:space="0" w:color="auto"/>
            </w:tcBorders>
            <w:noWrap/>
            <w:vAlign w:val="bottom"/>
            <w:hideMark/>
          </w:tcPr>
          <w:p w14:paraId="294CAB41"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3.072.100,00</w:t>
            </w:r>
          </w:p>
        </w:tc>
        <w:tc>
          <w:tcPr>
            <w:tcW w:w="1721" w:type="dxa"/>
            <w:tcBorders>
              <w:top w:val="nil"/>
              <w:left w:val="nil"/>
              <w:bottom w:val="single" w:sz="4" w:space="0" w:color="auto"/>
              <w:right w:val="single" w:sz="4" w:space="0" w:color="auto"/>
            </w:tcBorders>
            <w:noWrap/>
            <w:vAlign w:val="bottom"/>
            <w:hideMark/>
          </w:tcPr>
          <w:p w14:paraId="7D52AB0F"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3.058.274,63</w:t>
            </w:r>
          </w:p>
        </w:tc>
        <w:tc>
          <w:tcPr>
            <w:tcW w:w="988" w:type="dxa"/>
            <w:tcBorders>
              <w:top w:val="nil"/>
              <w:left w:val="nil"/>
              <w:bottom w:val="single" w:sz="4" w:space="0" w:color="auto"/>
              <w:right w:val="single" w:sz="4" w:space="0" w:color="auto"/>
            </w:tcBorders>
            <w:noWrap/>
            <w:vAlign w:val="bottom"/>
            <w:hideMark/>
          </w:tcPr>
          <w:p w14:paraId="67796578"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99,55</w:t>
            </w:r>
          </w:p>
        </w:tc>
      </w:tr>
      <w:tr w:rsidR="006A6BC4" w:rsidRPr="006A6BC4" w14:paraId="7584CA6B" w14:textId="77777777" w:rsidTr="00491658">
        <w:trPr>
          <w:trHeight w:val="487"/>
        </w:trPr>
        <w:tc>
          <w:tcPr>
            <w:tcW w:w="4650" w:type="dxa"/>
            <w:tcBorders>
              <w:top w:val="nil"/>
              <w:left w:val="single" w:sz="4" w:space="0" w:color="auto"/>
              <w:bottom w:val="single" w:sz="4" w:space="0" w:color="auto"/>
              <w:right w:val="single" w:sz="4" w:space="0" w:color="auto"/>
            </w:tcBorders>
            <w:vAlign w:val="bottom"/>
            <w:hideMark/>
          </w:tcPr>
          <w:p w14:paraId="43A78CC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 xml:space="preserve">Kapitalni projekt – </w:t>
            </w:r>
            <w:bookmarkStart w:id="47" w:name="_Hlk77185296"/>
            <w:r w:rsidRPr="006A6BC4">
              <w:rPr>
                <w:rFonts w:ascii="Arial" w:eastAsia="Times New Roman" w:hAnsi="Arial" w:cs="Arial"/>
                <w:kern w:val="0"/>
                <w:sz w:val="22"/>
                <w:szCs w:val="22"/>
                <w:lang w:eastAsia="hr-HR"/>
                <w14:ligatures w14:val="none"/>
              </w:rPr>
              <w:t>nabava nefinancijske imovine do min. standarda</w:t>
            </w:r>
            <w:bookmarkEnd w:id="47"/>
          </w:p>
        </w:tc>
        <w:tc>
          <w:tcPr>
            <w:tcW w:w="1703" w:type="dxa"/>
            <w:tcBorders>
              <w:top w:val="nil"/>
              <w:left w:val="nil"/>
              <w:bottom w:val="single" w:sz="4" w:space="0" w:color="auto"/>
              <w:right w:val="single" w:sz="4" w:space="0" w:color="auto"/>
            </w:tcBorders>
            <w:noWrap/>
            <w:vAlign w:val="bottom"/>
            <w:hideMark/>
          </w:tcPr>
          <w:p w14:paraId="0DD0E319"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68.875,00</w:t>
            </w:r>
          </w:p>
        </w:tc>
        <w:tc>
          <w:tcPr>
            <w:tcW w:w="1721" w:type="dxa"/>
            <w:tcBorders>
              <w:top w:val="nil"/>
              <w:left w:val="nil"/>
              <w:bottom w:val="single" w:sz="4" w:space="0" w:color="auto"/>
              <w:right w:val="single" w:sz="4" w:space="0" w:color="auto"/>
            </w:tcBorders>
            <w:noWrap/>
            <w:vAlign w:val="bottom"/>
            <w:hideMark/>
          </w:tcPr>
          <w:p w14:paraId="21A4F506"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68.875,00</w:t>
            </w:r>
          </w:p>
        </w:tc>
        <w:tc>
          <w:tcPr>
            <w:tcW w:w="988" w:type="dxa"/>
            <w:tcBorders>
              <w:top w:val="nil"/>
              <w:left w:val="nil"/>
              <w:bottom w:val="single" w:sz="4" w:space="0" w:color="auto"/>
              <w:right w:val="single" w:sz="4" w:space="0" w:color="auto"/>
            </w:tcBorders>
            <w:noWrap/>
            <w:vAlign w:val="bottom"/>
            <w:hideMark/>
          </w:tcPr>
          <w:p w14:paraId="5058B0D5"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100,00</w:t>
            </w:r>
          </w:p>
        </w:tc>
      </w:tr>
      <w:tr w:rsidR="006A6BC4" w:rsidRPr="006A6BC4" w14:paraId="12279906" w14:textId="77777777" w:rsidTr="00491658">
        <w:trPr>
          <w:trHeight w:val="487"/>
        </w:trPr>
        <w:tc>
          <w:tcPr>
            <w:tcW w:w="4650" w:type="dxa"/>
            <w:tcBorders>
              <w:top w:val="nil"/>
              <w:left w:val="single" w:sz="4" w:space="0" w:color="auto"/>
              <w:bottom w:val="single" w:sz="4" w:space="0" w:color="auto"/>
              <w:right w:val="single" w:sz="4" w:space="0" w:color="auto"/>
            </w:tcBorders>
            <w:vAlign w:val="bottom"/>
          </w:tcPr>
          <w:p w14:paraId="0256726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do min. standarda</w:t>
            </w:r>
          </w:p>
        </w:tc>
        <w:tc>
          <w:tcPr>
            <w:tcW w:w="1703" w:type="dxa"/>
            <w:tcBorders>
              <w:top w:val="nil"/>
              <w:left w:val="nil"/>
              <w:bottom w:val="single" w:sz="4" w:space="0" w:color="auto"/>
              <w:right w:val="single" w:sz="4" w:space="0" w:color="auto"/>
            </w:tcBorders>
            <w:noWrap/>
            <w:vAlign w:val="bottom"/>
          </w:tcPr>
          <w:p w14:paraId="49703CFA"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72.951,00</w:t>
            </w:r>
          </w:p>
        </w:tc>
        <w:tc>
          <w:tcPr>
            <w:tcW w:w="1721" w:type="dxa"/>
            <w:tcBorders>
              <w:top w:val="nil"/>
              <w:left w:val="nil"/>
              <w:bottom w:val="single" w:sz="4" w:space="0" w:color="auto"/>
              <w:right w:val="single" w:sz="4" w:space="0" w:color="auto"/>
            </w:tcBorders>
            <w:noWrap/>
            <w:vAlign w:val="bottom"/>
          </w:tcPr>
          <w:p w14:paraId="71E00EF2"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68.689,12</w:t>
            </w:r>
          </w:p>
        </w:tc>
        <w:tc>
          <w:tcPr>
            <w:tcW w:w="988" w:type="dxa"/>
            <w:tcBorders>
              <w:top w:val="nil"/>
              <w:left w:val="nil"/>
              <w:bottom w:val="single" w:sz="4" w:space="0" w:color="auto"/>
              <w:right w:val="single" w:sz="4" w:space="0" w:color="auto"/>
            </w:tcBorders>
            <w:noWrap/>
            <w:vAlign w:val="bottom"/>
          </w:tcPr>
          <w:p w14:paraId="3BAA5FBD"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94,16</w:t>
            </w:r>
          </w:p>
        </w:tc>
      </w:tr>
      <w:tr w:rsidR="006A6BC4" w:rsidRPr="006A6BC4" w14:paraId="422506A6" w14:textId="77777777" w:rsidTr="00491658">
        <w:trPr>
          <w:trHeight w:val="487"/>
        </w:trPr>
        <w:tc>
          <w:tcPr>
            <w:tcW w:w="4650" w:type="dxa"/>
            <w:tcBorders>
              <w:top w:val="nil"/>
              <w:left w:val="single" w:sz="4" w:space="0" w:color="auto"/>
              <w:bottom w:val="single" w:sz="4" w:space="0" w:color="auto"/>
              <w:right w:val="single" w:sz="4" w:space="0" w:color="auto"/>
            </w:tcBorders>
            <w:vAlign w:val="bottom"/>
            <w:hideMark/>
          </w:tcPr>
          <w:p w14:paraId="142639F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održavanje školskih objekata do minimalnog standarda</w:t>
            </w:r>
          </w:p>
        </w:tc>
        <w:tc>
          <w:tcPr>
            <w:tcW w:w="1703" w:type="dxa"/>
            <w:tcBorders>
              <w:top w:val="nil"/>
              <w:left w:val="nil"/>
              <w:bottom w:val="single" w:sz="4" w:space="0" w:color="auto"/>
              <w:right w:val="single" w:sz="4" w:space="0" w:color="auto"/>
            </w:tcBorders>
            <w:noWrap/>
            <w:vAlign w:val="bottom"/>
            <w:hideMark/>
          </w:tcPr>
          <w:p w14:paraId="198AC12D"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6.300,00</w:t>
            </w:r>
          </w:p>
        </w:tc>
        <w:tc>
          <w:tcPr>
            <w:tcW w:w="1721" w:type="dxa"/>
            <w:tcBorders>
              <w:top w:val="nil"/>
              <w:left w:val="nil"/>
              <w:bottom w:val="single" w:sz="4" w:space="0" w:color="auto"/>
              <w:right w:val="single" w:sz="4" w:space="0" w:color="auto"/>
            </w:tcBorders>
            <w:noWrap/>
            <w:vAlign w:val="bottom"/>
            <w:hideMark/>
          </w:tcPr>
          <w:p w14:paraId="7B21AC44"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6.300,00</w:t>
            </w:r>
          </w:p>
        </w:tc>
        <w:tc>
          <w:tcPr>
            <w:tcW w:w="988" w:type="dxa"/>
            <w:tcBorders>
              <w:top w:val="nil"/>
              <w:left w:val="nil"/>
              <w:bottom w:val="single" w:sz="4" w:space="0" w:color="auto"/>
              <w:right w:val="single" w:sz="4" w:space="0" w:color="auto"/>
            </w:tcBorders>
            <w:noWrap/>
            <w:vAlign w:val="bottom"/>
            <w:hideMark/>
          </w:tcPr>
          <w:p w14:paraId="55DAB380"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100,00</w:t>
            </w:r>
          </w:p>
        </w:tc>
      </w:tr>
      <w:tr w:rsidR="006A6BC4" w:rsidRPr="006A6BC4" w14:paraId="06BABB68" w14:textId="77777777" w:rsidTr="00491658">
        <w:trPr>
          <w:trHeight w:val="243"/>
        </w:trPr>
        <w:tc>
          <w:tcPr>
            <w:tcW w:w="4650" w:type="dxa"/>
            <w:tcBorders>
              <w:top w:val="single" w:sz="4" w:space="0" w:color="auto"/>
              <w:left w:val="single" w:sz="4" w:space="0" w:color="auto"/>
              <w:bottom w:val="single" w:sz="4" w:space="0" w:color="auto"/>
              <w:right w:val="single" w:sz="4" w:space="0" w:color="auto"/>
            </w:tcBorders>
            <w:vAlign w:val="bottom"/>
            <w:hideMark/>
          </w:tcPr>
          <w:p w14:paraId="217CDD48"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48" w:name="_Hlk77185365"/>
            <w:r w:rsidRPr="006A6BC4">
              <w:rPr>
                <w:rFonts w:ascii="Arial" w:eastAsia="Times New Roman" w:hAnsi="Arial" w:cs="Arial"/>
                <w:b/>
                <w:bCs/>
                <w:kern w:val="0"/>
                <w:sz w:val="22"/>
                <w:szCs w:val="22"/>
                <w:lang w:eastAsia="hr-HR"/>
                <w14:ligatures w14:val="none"/>
              </w:rPr>
              <w:t>Program – POMAGAČI U NASTAVI</w:t>
            </w:r>
          </w:p>
        </w:tc>
        <w:tc>
          <w:tcPr>
            <w:tcW w:w="1703" w:type="dxa"/>
            <w:tcBorders>
              <w:top w:val="single" w:sz="4" w:space="0" w:color="auto"/>
              <w:left w:val="nil"/>
              <w:bottom w:val="single" w:sz="4" w:space="0" w:color="auto"/>
              <w:right w:val="single" w:sz="4" w:space="0" w:color="auto"/>
            </w:tcBorders>
            <w:noWrap/>
            <w:vAlign w:val="bottom"/>
            <w:hideMark/>
          </w:tcPr>
          <w:p w14:paraId="4E41D7DD"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99.800,00</w:t>
            </w:r>
          </w:p>
        </w:tc>
        <w:tc>
          <w:tcPr>
            <w:tcW w:w="1721" w:type="dxa"/>
            <w:tcBorders>
              <w:top w:val="single" w:sz="4" w:space="0" w:color="auto"/>
              <w:left w:val="nil"/>
              <w:bottom w:val="single" w:sz="4" w:space="0" w:color="auto"/>
              <w:right w:val="single" w:sz="4" w:space="0" w:color="auto"/>
            </w:tcBorders>
            <w:noWrap/>
            <w:vAlign w:val="bottom"/>
            <w:hideMark/>
          </w:tcPr>
          <w:p w14:paraId="4F0328C7"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98.374,66</w:t>
            </w:r>
          </w:p>
        </w:tc>
        <w:tc>
          <w:tcPr>
            <w:tcW w:w="988" w:type="dxa"/>
            <w:tcBorders>
              <w:top w:val="single" w:sz="4" w:space="0" w:color="auto"/>
              <w:left w:val="nil"/>
              <w:bottom w:val="single" w:sz="4" w:space="0" w:color="auto"/>
              <w:right w:val="single" w:sz="4" w:space="0" w:color="auto"/>
            </w:tcBorders>
            <w:noWrap/>
            <w:vAlign w:val="bottom"/>
            <w:hideMark/>
          </w:tcPr>
          <w:p w14:paraId="47403EEC"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98,57</w:t>
            </w:r>
          </w:p>
        </w:tc>
      </w:tr>
      <w:bookmarkEnd w:id="48"/>
      <w:tr w:rsidR="006A6BC4" w:rsidRPr="006A6BC4" w14:paraId="34C9D5CF" w14:textId="77777777" w:rsidTr="00491658">
        <w:trPr>
          <w:trHeight w:val="283"/>
        </w:trPr>
        <w:tc>
          <w:tcPr>
            <w:tcW w:w="4650" w:type="dxa"/>
            <w:tcBorders>
              <w:top w:val="single" w:sz="4" w:space="0" w:color="auto"/>
              <w:left w:val="single" w:sz="4" w:space="0" w:color="auto"/>
              <w:bottom w:val="single" w:sz="4" w:space="0" w:color="auto"/>
              <w:right w:val="single" w:sz="4" w:space="0" w:color="auto"/>
            </w:tcBorders>
            <w:vAlign w:val="bottom"/>
          </w:tcPr>
          <w:p w14:paraId="44B425D3"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Korak u život jednakih mogućnosti-faza VII</w:t>
            </w:r>
          </w:p>
        </w:tc>
        <w:tc>
          <w:tcPr>
            <w:tcW w:w="1703" w:type="dxa"/>
            <w:tcBorders>
              <w:top w:val="single" w:sz="4" w:space="0" w:color="auto"/>
              <w:left w:val="nil"/>
              <w:bottom w:val="single" w:sz="4" w:space="0" w:color="auto"/>
              <w:right w:val="single" w:sz="4" w:space="0" w:color="auto"/>
            </w:tcBorders>
            <w:noWrap/>
            <w:vAlign w:val="bottom"/>
          </w:tcPr>
          <w:p w14:paraId="4E1BED76"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99.800,00</w:t>
            </w:r>
          </w:p>
        </w:tc>
        <w:tc>
          <w:tcPr>
            <w:tcW w:w="1721" w:type="dxa"/>
            <w:tcBorders>
              <w:top w:val="single" w:sz="4" w:space="0" w:color="auto"/>
              <w:left w:val="nil"/>
              <w:bottom w:val="single" w:sz="4" w:space="0" w:color="auto"/>
              <w:right w:val="single" w:sz="4" w:space="0" w:color="auto"/>
            </w:tcBorders>
            <w:noWrap/>
            <w:vAlign w:val="bottom"/>
          </w:tcPr>
          <w:p w14:paraId="2071B198"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98.374,66</w:t>
            </w:r>
          </w:p>
        </w:tc>
        <w:tc>
          <w:tcPr>
            <w:tcW w:w="988" w:type="dxa"/>
            <w:tcBorders>
              <w:top w:val="single" w:sz="4" w:space="0" w:color="auto"/>
              <w:left w:val="nil"/>
              <w:bottom w:val="single" w:sz="4" w:space="0" w:color="auto"/>
              <w:right w:val="single" w:sz="4" w:space="0" w:color="auto"/>
            </w:tcBorders>
            <w:noWrap/>
            <w:vAlign w:val="bottom"/>
          </w:tcPr>
          <w:p w14:paraId="44B6D302"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98,57</w:t>
            </w:r>
          </w:p>
        </w:tc>
      </w:tr>
      <w:tr w:rsidR="006A6BC4" w:rsidRPr="006A6BC4" w14:paraId="14A47FF4" w14:textId="77777777" w:rsidTr="00491658">
        <w:trPr>
          <w:trHeight w:val="283"/>
        </w:trPr>
        <w:tc>
          <w:tcPr>
            <w:tcW w:w="4650" w:type="dxa"/>
            <w:tcBorders>
              <w:top w:val="single" w:sz="4" w:space="0" w:color="auto"/>
              <w:left w:val="single" w:sz="4" w:space="0" w:color="auto"/>
              <w:bottom w:val="single" w:sz="4" w:space="0" w:color="auto"/>
              <w:right w:val="single" w:sz="4" w:space="0" w:color="auto"/>
            </w:tcBorders>
            <w:vAlign w:val="bottom"/>
          </w:tcPr>
          <w:p w14:paraId="3E1C371F"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Program - PROVEDBA MJERA DEMOGRAFSKE POLITIKE</w:t>
            </w:r>
          </w:p>
        </w:tc>
        <w:tc>
          <w:tcPr>
            <w:tcW w:w="1703" w:type="dxa"/>
            <w:tcBorders>
              <w:top w:val="single" w:sz="4" w:space="0" w:color="auto"/>
              <w:left w:val="single" w:sz="4" w:space="0" w:color="auto"/>
              <w:bottom w:val="single" w:sz="4" w:space="0" w:color="auto"/>
              <w:right w:val="single" w:sz="4" w:space="0" w:color="auto"/>
            </w:tcBorders>
            <w:noWrap/>
            <w:vAlign w:val="bottom"/>
          </w:tcPr>
          <w:p w14:paraId="5B7B80B1"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4.042,00</w:t>
            </w:r>
          </w:p>
        </w:tc>
        <w:tc>
          <w:tcPr>
            <w:tcW w:w="1721" w:type="dxa"/>
            <w:tcBorders>
              <w:top w:val="single" w:sz="4" w:space="0" w:color="auto"/>
              <w:left w:val="single" w:sz="4" w:space="0" w:color="auto"/>
              <w:bottom w:val="single" w:sz="4" w:space="0" w:color="auto"/>
              <w:right w:val="single" w:sz="4" w:space="0" w:color="auto"/>
            </w:tcBorders>
            <w:noWrap/>
            <w:vAlign w:val="bottom"/>
          </w:tcPr>
          <w:p w14:paraId="2C04FDBD"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4.041,10</w:t>
            </w:r>
          </w:p>
        </w:tc>
        <w:tc>
          <w:tcPr>
            <w:tcW w:w="988" w:type="dxa"/>
            <w:tcBorders>
              <w:top w:val="single" w:sz="4" w:space="0" w:color="auto"/>
              <w:left w:val="single" w:sz="4" w:space="0" w:color="auto"/>
              <w:bottom w:val="single" w:sz="4" w:space="0" w:color="auto"/>
              <w:right w:val="single" w:sz="4" w:space="0" w:color="auto"/>
            </w:tcBorders>
            <w:noWrap/>
            <w:vAlign w:val="bottom"/>
          </w:tcPr>
          <w:p w14:paraId="568703AA"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99,98</w:t>
            </w:r>
          </w:p>
        </w:tc>
      </w:tr>
      <w:tr w:rsidR="006A6BC4" w:rsidRPr="006A6BC4" w14:paraId="1EB17CFD" w14:textId="77777777" w:rsidTr="00491658">
        <w:trPr>
          <w:trHeight w:val="337"/>
        </w:trPr>
        <w:tc>
          <w:tcPr>
            <w:tcW w:w="4650" w:type="dxa"/>
            <w:tcBorders>
              <w:top w:val="single" w:sz="4" w:space="0" w:color="auto"/>
              <w:left w:val="single" w:sz="4" w:space="0" w:color="auto"/>
              <w:bottom w:val="single" w:sz="4" w:space="0" w:color="auto"/>
              <w:right w:val="single" w:sz="4" w:space="0" w:color="auto"/>
            </w:tcBorders>
            <w:vAlign w:val="bottom"/>
          </w:tcPr>
          <w:p w14:paraId="05CD7C6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Edukativne, kulturne i sportske aktivnosti djece</w:t>
            </w:r>
          </w:p>
        </w:tc>
        <w:tc>
          <w:tcPr>
            <w:tcW w:w="1703" w:type="dxa"/>
            <w:tcBorders>
              <w:top w:val="single" w:sz="4" w:space="0" w:color="auto"/>
              <w:left w:val="single" w:sz="4" w:space="0" w:color="auto"/>
              <w:bottom w:val="single" w:sz="4" w:space="0" w:color="auto"/>
              <w:right w:val="single" w:sz="4" w:space="0" w:color="auto"/>
            </w:tcBorders>
            <w:noWrap/>
            <w:vAlign w:val="bottom"/>
          </w:tcPr>
          <w:p w14:paraId="372A16D8"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4.042,00</w:t>
            </w:r>
          </w:p>
        </w:tc>
        <w:tc>
          <w:tcPr>
            <w:tcW w:w="1721" w:type="dxa"/>
            <w:tcBorders>
              <w:top w:val="single" w:sz="4" w:space="0" w:color="auto"/>
              <w:left w:val="single" w:sz="4" w:space="0" w:color="auto"/>
              <w:bottom w:val="single" w:sz="4" w:space="0" w:color="auto"/>
              <w:right w:val="single" w:sz="4" w:space="0" w:color="auto"/>
            </w:tcBorders>
            <w:noWrap/>
            <w:vAlign w:val="bottom"/>
          </w:tcPr>
          <w:p w14:paraId="64BB2260"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4.041,10</w:t>
            </w:r>
          </w:p>
        </w:tc>
        <w:tc>
          <w:tcPr>
            <w:tcW w:w="988" w:type="dxa"/>
            <w:tcBorders>
              <w:top w:val="single" w:sz="4" w:space="0" w:color="auto"/>
              <w:left w:val="single" w:sz="4" w:space="0" w:color="auto"/>
              <w:bottom w:val="single" w:sz="4" w:space="0" w:color="auto"/>
              <w:right w:val="single" w:sz="4" w:space="0" w:color="auto"/>
            </w:tcBorders>
            <w:noWrap/>
            <w:vAlign w:val="bottom"/>
          </w:tcPr>
          <w:p w14:paraId="7A22A8C5"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99,98</w:t>
            </w:r>
          </w:p>
        </w:tc>
      </w:tr>
      <w:tr w:rsidR="006A6BC4" w:rsidRPr="006A6BC4" w14:paraId="39E52CB6" w14:textId="77777777" w:rsidTr="00491658">
        <w:trPr>
          <w:trHeight w:val="243"/>
        </w:trPr>
        <w:tc>
          <w:tcPr>
            <w:tcW w:w="46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14AD4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703" w:type="dxa"/>
            <w:tcBorders>
              <w:top w:val="single" w:sz="4" w:space="0" w:color="auto"/>
              <w:left w:val="nil"/>
              <w:bottom w:val="single" w:sz="4" w:space="0" w:color="auto"/>
              <w:right w:val="single" w:sz="4" w:space="0" w:color="auto"/>
            </w:tcBorders>
            <w:shd w:val="clear" w:color="000000" w:fill="FFFFFF"/>
            <w:noWrap/>
            <w:vAlign w:val="bottom"/>
            <w:hideMark/>
          </w:tcPr>
          <w:p w14:paraId="264885EA"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4.043.915,00</w:t>
            </w:r>
          </w:p>
        </w:tc>
        <w:tc>
          <w:tcPr>
            <w:tcW w:w="1721" w:type="dxa"/>
            <w:tcBorders>
              <w:top w:val="single" w:sz="4" w:space="0" w:color="auto"/>
              <w:left w:val="nil"/>
              <w:bottom w:val="single" w:sz="4" w:space="0" w:color="auto"/>
              <w:right w:val="single" w:sz="4" w:space="0" w:color="auto"/>
            </w:tcBorders>
            <w:shd w:val="clear" w:color="000000" w:fill="FFFFFF"/>
            <w:noWrap/>
            <w:vAlign w:val="bottom"/>
            <w:hideMark/>
          </w:tcPr>
          <w:p w14:paraId="474624EB"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3.980.422,32</w:t>
            </w:r>
          </w:p>
        </w:tc>
        <w:tc>
          <w:tcPr>
            <w:tcW w:w="988" w:type="dxa"/>
            <w:tcBorders>
              <w:top w:val="single" w:sz="4" w:space="0" w:color="auto"/>
              <w:left w:val="nil"/>
              <w:bottom w:val="single" w:sz="4" w:space="0" w:color="auto"/>
              <w:right w:val="single" w:sz="4" w:space="0" w:color="auto"/>
            </w:tcBorders>
            <w:shd w:val="clear" w:color="000000" w:fill="FFFFFF"/>
            <w:noWrap/>
            <w:vAlign w:val="bottom"/>
            <w:hideMark/>
          </w:tcPr>
          <w:p w14:paraId="69032D13"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98,43</w:t>
            </w:r>
          </w:p>
        </w:tc>
      </w:tr>
    </w:tbl>
    <w:p w14:paraId="27F110CB"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p>
    <w:p w14:paraId="661E0AF1" w14:textId="77777777" w:rsidR="006A6BC4" w:rsidRPr="006A6BC4" w:rsidRDefault="006A6BC4" w:rsidP="006A6BC4">
      <w:pPr>
        <w:autoSpaceDE w:val="0"/>
        <w:autoSpaceDN w:val="0"/>
        <w:adjustRightInd w:val="0"/>
        <w:spacing w:after="200" w:line="276" w:lineRule="auto"/>
        <w:rPr>
          <w:rFonts w:ascii="Arial" w:eastAsia="Times New Roman" w:hAnsi="Arial" w:cs="Arial"/>
          <w:b/>
          <w:bCs/>
          <w:kern w:val="0"/>
          <w:sz w:val="22"/>
          <w:szCs w:val="22"/>
          <w:u w:val="single"/>
          <w:lang w:eastAsia="hr-HR"/>
          <w14:ligatures w14:val="none"/>
        </w:rPr>
      </w:pPr>
      <w:r w:rsidRPr="006A6BC4">
        <w:rPr>
          <w:rFonts w:ascii="Arial" w:eastAsia="Times New Roman" w:hAnsi="Arial" w:cs="Arial"/>
          <w:b/>
          <w:bCs/>
          <w:kern w:val="0"/>
          <w:sz w:val="22"/>
          <w:szCs w:val="22"/>
          <w:u w:val="single"/>
          <w:lang w:eastAsia="hr-HR"/>
          <w14:ligatures w14:val="none"/>
        </w:rPr>
        <w:t>PROGRAM – POTICANJE ZAPOŠLJAVANJA</w:t>
      </w:r>
    </w:p>
    <w:p w14:paraId="5137C20B" w14:textId="77777777" w:rsidR="00777322" w:rsidRDefault="006A6BC4" w:rsidP="00777322">
      <w:pPr>
        <w:spacing w:before="100" w:beforeAutospacing="1" w:after="0" w:line="0" w:lineRule="atLeast"/>
        <w:rPr>
          <w:rFonts w:ascii="Arial" w:eastAsia="Calibri" w:hAnsi="Arial" w:cs="Arial"/>
          <w:b/>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 xml:space="preserve">Opis i cilj programa    </w:t>
      </w:r>
    </w:p>
    <w:p w14:paraId="5A9B5BDC" w14:textId="5E127762" w:rsidR="00777322" w:rsidRDefault="006A6BC4" w:rsidP="00777322">
      <w:pPr>
        <w:spacing w:before="100" w:beforeAutospacing="1" w:after="0" w:line="0" w:lineRule="atLeast"/>
        <w:jc w:val="both"/>
        <w:rPr>
          <w:rFonts w:ascii="Arial" w:eastAsia="Times New Roman" w:hAnsi="Arial" w:cs="Arial"/>
          <w:kern w:val="0"/>
          <w:sz w:val="22"/>
          <w:szCs w:val="22"/>
          <w:lang w:eastAsia="hr-HR"/>
          <w14:ligatures w14:val="none"/>
        </w:rPr>
      </w:pPr>
      <w:r w:rsidRPr="006A6BC4">
        <w:rPr>
          <w:rFonts w:ascii="Arial" w:eastAsia="Calibri" w:hAnsi="Arial" w:cs="Arial"/>
          <w:b/>
          <w:kern w:val="0"/>
          <w:sz w:val="22"/>
          <w:szCs w:val="22"/>
          <w:u w:val="single"/>
          <w:lang w:eastAsia="hr-HR"/>
          <w14:ligatures w14:val="none"/>
        </w:rPr>
        <w:t xml:space="preserve">                                                                                                                                                                                           </w:t>
      </w:r>
      <w:r w:rsidRPr="006A6BC4">
        <w:rPr>
          <w:rFonts w:ascii="Arial" w:eastAsia="Times New Roman" w:hAnsi="Arial" w:cs="Arial"/>
          <w:kern w:val="0"/>
          <w:sz w:val="22"/>
          <w:szCs w:val="22"/>
          <w:lang w:eastAsia="hr-HR"/>
          <w14:ligatures w14:val="none"/>
        </w:rPr>
        <w:t xml:space="preserve">Cilj programa "Poticanje zapošljavanja", koji provodi Hrvatski zavod za zapošljavanje, je omogućiti nezaposlenim osobama lakše zapošljavanje te poticati sigurno i dugotrajno zaposlenje. Jedna od mjera unutar tog programa je mjera Pripravništvo, koju škola provodi za radno mjesto pedagoga. Cilj ove mjere je omogućiti mladom stručnjaku da kroz rad u školi stekne potrebno </w:t>
      </w:r>
      <w:r w:rsidRPr="006A6BC4">
        <w:rPr>
          <w:rFonts w:ascii="Arial" w:eastAsia="Times New Roman" w:hAnsi="Arial" w:cs="Arial"/>
          <w:kern w:val="0"/>
          <w:sz w:val="22"/>
          <w:szCs w:val="22"/>
          <w:lang w:eastAsia="hr-HR"/>
          <w14:ligatures w14:val="none"/>
        </w:rPr>
        <w:lastRenderedPageBreak/>
        <w:t>iskustvo u pedagoškom radu, uz pomoć i podršku mentora. Tijekom pripravništva osoba se osposobljava za samostalan rad, razvija svoje profesionalne vještine i znanja te se uključuje u svakodnevne zadatke pedagoške službe škole. Pripravnik pedagog sudjeluje u planiranju i praćenju odgojno-obrazovnog rada, radi s učenicima, učiteljima i roditeljima, vodi stručnu dokumentaciju te pomaže u provedbi programa koji podržavaju učenike i rad škole. Na ovaj način škola pomaže mladim stručnjacima da se pripreme za samostalan rad, a ujedno jača i svoj stručni tim.</w:t>
      </w:r>
    </w:p>
    <w:p w14:paraId="51FFD286" w14:textId="77777777" w:rsidR="00E842B7" w:rsidRPr="006A6BC4" w:rsidRDefault="00E842B7" w:rsidP="00777322">
      <w:pPr>
        <w:spacing w:before="100" w:beforeAutospacing="1" w:after="0" w:line="0" w:lineRule="atLeast"/>
        <w:jc w:val="both"/>
        <w:rPr>
          <w:rFonts w:ascii="Arial" w:eastAsia="Times New Roman" w:hAnsi="Arial" w:cs="Arial"/>
          <w:kern w:val="0"/>
          <w:sz w:val="22"/>
          <w:szCs w:val="22"/>
          <w:lang w:eastAsia="hr-HR"/>
          <w14:ligatures w14:val="none"/>
        </w:rPr>
      </w:pPr>
    </w:p>
    <w:p w14:paraId="173E812D"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25.000,00 eura od čega je utrošeno 21.032,16 eura </w:t>
      </w:r>
      <w:bookmarkStart w:id="49" w:name="_Hlk224045427"/>
      <w:r w:rsidRPr="006A6BC4">
        <w:rPr>
          <w:rFonts w:ascii="Arial" w:eastAsia="Calibri" w:hAnsi="Arial" w:cs="Arial"/>
          <w:kern w:val="0"/>
          <w:sz w:val="22"/>
          <w:szCs w:val="22"/>
          <w14:ligatures w14:val="none"/>
        </w:rPr>
        <w:t>ili 84,13%, godišnjeg plana</w:t>
      </w:r>
      <w:bookmarkEnd w:id="49"/>
      <w:r w:rsidRPr="006A6BC4">
        <w:rPr>
          <w:rFonts w:ascii="Arial" w:eastAsia="Calibri" w:hAnsi="Arial" w:cs="Arial"/>
          <w:kern w:val="0"/>
          <w:sz w:val="22"/>
          <w:szCs w:val="22"/>
          <w14:ligatures w14:val="none"/>
        </w:rPr>
        <w:t>.</w:t>
      </w:r>
    </w:p>
    <w:p w14:paraId="53EE5ABC" w14:textId="77777777" w:rsidR="006A6BC4" w:rsidRPr="006A6BC4" w:rsidRDefault="006A6BC4" w:rsidP="006A6BC4">
      <w:pPr>
        <w:spacing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217"/>
        <w:gridCol w:w="1097"/>
        <w:gridCol w:w="1389"/>
        <w:gridCol w:w="1268"/>
        <w:gridCol w:w="1348"/>
      </w:tblGrid>
      <w:tr w:rsidR="006A6BC4" w:rsidRPr="006A6BC4" w14:paraId="1A0C287E" w14:textId="77777777" w:rsidTr="00491658">
        <w:trPr>
          <w:trHeight w:val="805"/>
        </w:trPr>
        <w:tc>
          <w:tcPr>
            <w:tcW w:w="1752" w:type="dxa"/>
            <w:tcBorders>
              <w:bottom w:val="single" w:sz="4" w:space="0" w:color="auto"/>
            </w:tcBorders>
          </w:tcPr>
          <w:p w14:paraId="7A1BD1C2"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217" w:type="dxa"/>
            <w:tcBorders>
              <w:bottom w:val="single" w:sz="4" w:space="0" w:color="auto"/>
            </w:tcBorders>
          </w:tcPr>
          <w:p w14:paraId="184AFC29"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003" w:type="dxa"/>
            <w:tcBorders>
              <w:bottom w:val="single" w:sz="4" w:space="0" w:color="auto"/>
            </w:tcBorders>
          </w:tcPr>
          <w:p w14:paraId="0FB86DF7"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89" w:type="dxa"/>
            <w:tcBorders>
              <w:bottom w:val="single" w:sz="4" w:space="0" w:color="auto"/>
            </w:tcBorders>
          </w:tcPr>
          <w:p w14:paraId="315F51A2"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17" w:type="dxa"/>
            <w:tcBorders>
              <w:bottom w:val="single" w:sz="4" w:space="0" w:color="auto"/>
            </w:tcBorders>
          </w:tcPr>
          <w:p w14:paraId="30CB7078"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48" w:type="dxa"/>
            <w:tcBorders>
              <w:bottom w:val="single" w:sz="4" w:space="0" w:color="auto"/>
            </w:tcBorders>
          </w:tcPr>
          <w:p w14:paraId="07A6836A" w14:textId="5E3C3EBC"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842B7">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7184402F" w14:textId="77777777" w:rsidTr="00491658">
        <w:trPr>
          <w:trHeight w:val="805"/>
        </w:trPr>
        <w:tc>
          <w:tcPr>
            <w:tcW w:w="1752" w:type="dxa"/>
            <w:tcBorders>
              <w:bottom w:val="single" w:sz="4" w:space="0" w:color="auto"/>
            </w:tcBorders>
          </w:tcPr>
          <w:p w14:paraId="5F7A18FA"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 realizacije planiranog razdoblja pripravništva</w:t>
            </w:r>
          </w:p>
        </w:tc>
        <w:tc>
          <w:tcPr>
            <w:tcW w:w="2217" w:type="dxa"/>
            <w:tcBorders>
              <w:bottom w:val="single" w:sz="4" w:space="0" w:color="auto"/>
            </w:tcBorders>
          </w:tcPr>
          <w:p w14:paraId="6A1D194B"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Omjer stvarno odrađenog i financiranog razdoblja rada pripravnika pedagoga u odnosu na planirano jednogodišnje razdoblje.</w:t>
            </w:r>
          </w:p>
        </w:tc>
        <w:tc>
          <w:tcPr>
            <w:tcW w:w="1003" w:type="dxa"/>
            <w:tcBorders>
              <w:bottom w:val="single" w:sz="4" w:space="0" w:color="auto"/>
            </w:tcBorders>
          </w:tcPr>
          <w:p w14:paraId="7960305A"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7A2BF24A"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02FAFBFE"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71A2038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F6E647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910A43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0E787F0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FAD765F"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CA30402"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100 %</w:t>
            </w:r>
          </w:p>
        </w:tc>
        <w:tc>
          <w:tcPr>
            <w:tcW w:w="1348" w:type="dxa"/>
            <w:tcBorders>
              <w:bottom w:val="single" w:sz="4" w:space="0" w:color="auto"/>
            </w:tcBorders>
          </w:tcPr>
          <w:p w14:paraId="14DDB75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8CF4CC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3C0AB9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84,13 %</w:t>
            </w:r>
          </w:p>
        </w:tc>
      </w:tr>
    </w:tbl>
    <w:p w14:paraId="799F33F8" w14:textId="77777777" w:rsidR="006A6BC4" w:rsidRDefault="006A6BC4" w:rsidP="006A6BC4">
      <w:pPr>
        <w:spacing w:after="200" w:line="276" w:lineRule="auto"/>
        <w:rPr>
          <w:rFonts w:ascii="Arial" w:eastAsia="Times New Roman" w:hAnsi="Arial" w:cs="Arial"/>
          <w:b/>
          <w:bCs/>
          <w:color w:val="000000"/>
          <w:kern w:val="0"/>
          <w:sz w:val="22"/>
          <w:szCs w:val="22"/>
          <w:lang w:eastAsia="hr-HR"/>
          <w14:ligatures w14:val="none"/>
        </w:rPr>
      </w:pPr>
    </w:p>
    <w:p w14:paraId="0479D972" w14:textId="77777777" w:rsidR="00777322" w:rsidRPr="006A6BC4" w:rsidRDefault="00777322" w:rsidP="006A6BC4">
      <w:pPr>
        <w:spacing w:after="200" w:line="276" w:lineRule="auto"/>
        <w:rPr>
          <w:rFonts w:ascii="Arial" w:eastAsia="Times New Roman" w:hAnsi="Arial" w:cs="Arial"/>
          <w:b/>
          <w:bCs/>
          <w:color w:val="000000"/>
          <w:kern w:val="0"/>
          <w:sz w:val="22"/>
          <w:szCs w:val="22"/>
          <w:lang w:eastAsia="hr-HR"/>
          <w14:ligatures w14:val="none"/>
        </w:rPr>
      </w:pPr>
    </w:p>
    <w:p w14:paraId="6B99BCAF" w14:textId="77777777" w:rsidR="006A6BC4" w:rsidRPr="006A6BC4" w:rsidRDefault="006A6BC4" w:rsidP="006A6BC4">
      <w:pPr>
        <w:autoSpaceDE w:val="0"/>
        <w:autoSpaceDN w:val="0"/>
        <w:adjustRightInd w:val="0"/>
        <w:spacing w:after="200" w:line="276" w:lineRule="auto"/>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ERASMUS +</w:t>
      </w:r>
    </w:p>
    <w:p w14:paraId="049A93E7" w14:textId="77777777" w:rsidR="00E842B7" w:rsidRDefault="006A6BC4" w:rsidP="00E842B7">
      <w:pPr>
        <w:spacing w:after="0" w:line="240" w:lineRule="auto"/>
        <w:rPr>
          <w:rFonts w:ascii="Arial" w:eastAsia="Calibri" w:hAnsi="Arial" w:cs="Arial"/>
          <w:b/>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 xml:space="preserve">Opis i cilj programa        </w:t>
      </w:r>
    </w:p>
    <w:p w14:paraId="03E86EB4" w14:textId="01CF3115" w:rsidR="006A6BC4" w:rsidRPr="006A6BC4" w:rsidRDefault="006A6BC4" w:rsidP="00E842B7">
      <w:pPr>
        <w:spacing w:after="0" w:line="240" w:lineRule="auto"/>
        <w:jc w:val="both"/>
        <w:rPr>
          <w:rFonts w:ascii="Arial" w:eastAsia="Calibri" w:hAnsi="Arial" w:cs="Arial"/>
          <w:b/>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 xml:space="preserve">                                                                                                                                                                                          </w:t>
      </w:r>
      <w:r w:rsidRPr="006A6BC4">
        <w:rPr>
          <w:rFonts w:ascii="Arial" w:eastAsia="Times New Roman" w:hAnsi="Arial" w:cs="Arial"/>
          <w:b/>
          <w:bCs/>
          <w:kern w:val="0"/>
          <w:sz w:val="22"/>
          <w:szCs w:val="22"/>
          <w:lang w:eastAsia="hr-HR"/>
          <w14:ligatures w14:val="none"/>
        </w:rPr>
        <w:t>Erasmus+</w:t>
      </w:r>
      <w:r w:rsidRPr="006A6BC4">
        <w:rPr>
          <w:rFonts w:ascii="Arial" w:eastAsia="Times New Roman" w:hAnsi="Arial" w:cs="Arial"/>
          <w:kern w:val="0"/>
          <w:sz w:val="22"/>
          <w:szCs w:val="22"/>
          <w:lang w:eastAsia="hr-HR"/>
          <w14:ligatures w14:val="none"/>
        </w:rPr>
        <w:t xml:space="preserve"> je program Europske unije za obrazovanje, osposobljavanje, mlade i sport. Cilj programa je poboljšati kvalitetu obrazovanja, jačati kompetencije sudionika, poticati mobilnost i međunarodnu suradnju te razvijati inovativne pristupe učenju i poučavanju. Škola je nositelj Erasmus+ KA1 projekta </w:t>
      </w:r>
      <w:r w:rsidRPr="006A6BC4">
        <w:rPr>
          <w:rFonts w:ascii="Arial" w:eastAsia="Times New Roman" w:hAnsi="Arial" w:cs="Arial"/>
          <w:bCs/>
          <w:kern w:val="0"/>
          <w:sz w:val="22"/>
          <w:szCs w:val="22"/>
          <w:lang w:eastAsia="hr-HR"/>
          <w14:ligatures w14:val="none"/>
        </w:rPr>
        <w:t>C.A.R.E</w:t>
      </w:r>
      <w:r w:rsidRPr="006A6BC4">
        <w:rPr>
          <w:rFonts w:ascii="Arial" w:eastAsia="Times New Roman" w:hAnsi="Arial" w:cs="Arial"/>
          <w:b/>
          <w:bCs/>
          <w:kern w:val="0"/>
          <w:sz w:val="22"/>
          <w:szCs w:val="22"/>
          <w:lang w:eastAsia="hr-HR"/>
          <w14:ligatures w14:val="none"/>
        </w:rPr>
        <w:t>.</w:t>
      </w:r>
      <w:r w:rsidRPr="006A6BC4">
        <w:rPr>
          <w:rFonts w:ascii="Arial" w:eastAsia="Times New Roman" w:hAnsi="Arial" w:cs="Arial"/>
          <w:kern w:val="0"/>
          <w:sz w:val="22"/>
          <w:szCs w:val="22"/>
          <w:lang w:eastAsia="hr-HR"/>
          <w14:ligatures w14:val="none"/>
        </w:rPr>
        <w:t xml:space="preserve">, koji se provodi u razdoblju od </w:t>
      </w:r>
      <w:r w:rsidRPr="006A6BC4">
        <w:rPr>
          <w:rFonts w:ascii="Arial" w:eastAsia="Times New Roman" w:hAnsi="Arial" w:cs="Arial"/>
          <w:bCs/>
          <w:kern w:val="0"/>
          <w:sz w:val="22"/>
          <w:szCs w:val="22"/>
          <w:lang w:eastAsia="hr-HR"/>
          <w14:ligatures w14:val="none"/>
        </w:rPr>
        <w:t>1. rujna 2020. do 31. kolovoza 2022. godine</w:t>
      </w:r>
      <w:r w:rsidRPr="006A6BC4">
        <w:rPr>
          <w:rFonts w:ascii="Arial" w:eastAsia="Times New Roman" w:hAnsi="Arial" w:cs="Arial"/>
          <w:kern w:val="0"/>
          <w:sz w:val="22"/>
          <w:szCs w:val="22"/>
          <w:lang w:eastAsia="hr-HR"/>
          <w14:ligatures w14:val="none"/>
        </w:rPr>
        <w:t xml:space="preserve">. </w:t>
      </w:r>
      <w:r w:rsidRPr="006A6BC4">
        <w:rPr>
          <w:rFonts w:ascii="Arial" w:eastAsia="Times New Roman" w:hAnsi="Arial" w:cs="Arial"/>
          <w:bCs/>
          <w:kern w:val="0"/>
          <w:sz w:val="22"/>
          <w:szCs w:val="22"/>
          <w:lang w:eastAsia="hr-HR"/>
          <w14:ligatures w14:val="none"/>
        </w:rPr>
        <w:t>Ključna aktivnost 1 (KA1)</w:t>
      </w:r>
      <w:r w:rsidRPr="006A6BC4">
        <w:rPr>
          <w:rFonts w:ascii="Arial" w:eastAsia="Times New Roman" w:hAnsi="Arial" w:cs="Arial"/>
          <w:kern w:val="0"/>
          <w:sz w:val="22"/>
          <w:szCs w:val="22"/>
          <w:lang w:eastAsia="hr-HR"/>
          <w14:ligatures w14:val="none"/>
        </w:rPr>
        <w:t xml:space="preserve"> u okviru programa Erasmus+ odnosi se na </w:t>
      </w:r>
      <w:r w:rsidRPr="006A6BC4">
        <w:rPr>
          <w:rFonts w:ascii="Arial" w:eastAsia="Times New Roman" w:hAnsi="Arial" w:cs="Arial"/>
          <w:bCs/>
          <w:kern w:val="0"/>
          <w:sz w:val="22"/>
          <w:szCs w:val="22"/>
          <w:lang w:eastAsia="hr-HR"/>
          <w14:ligatures w14:val="none"/>
        </w:rPr>
        <w:t>mobilnost u svrhu učenja za pojedince</w:t>
      </w:r>
      <w:r w:rsidRPr="006A6BC4">
        <w:rPr>
          <w:rFonts w:ascii="Arial" w:eastAsia="Times New Roman" w:hAnsi="Arial" w:cs="Arial"/>
          <w:kern w:val="0"/>
          <w:sz w:val="22"/>
          <w:szCs w:val="22"/>
          <w:lang w:eastAsia="hr-HR"/>
          <w14:ligatures w14:val="none"/>
        </w:rPr>
        <w:t xml:space="preserve"> – učenike, nastavnike i drugo školsko osoblje. Kroz sudjelovanje u ovoj aktivnosti omogućeno je stručno usavršavanje kroz edukacije, promatranje rada te poučavanje u inozemnim obrazovnim ustanovama.</w:t>
      </w:r>
    </w:p>
    <w:p w14:paraId="06EB9CE0" w14:textId="77777777" w:rsidR="006A6BC4" w:rsidRPr="006A6BC4" w:rsidRDefault="006A6BC4" w:rsidP="006A6BC4">
      <w:p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Glavni ciljevi sudjelovanja u KA1 mobilnosti su:</w:t>
      </w:r>
    </w:p>
    <w:p w14:paraId="17EDFAAB" w14:textId="77777777" w:rsidR="006A6BC4" w:rsidRPr="006A6BC4" w:rsidRDefault="006A6BC4" w:rsidP="006A6BC4">
      <w:pPr>
        <w:numPr>
          <w:ilvl w:val="0"/>
          <w:numId w:val="6"/>
        </w:num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unaprjeđenje profesionalnih kompetencija nastavnog i stručnog kadra,</w:t>
      </w:r>
    </w:p>
    <w:p w14:paraId="1FB63BEE" w14:textId="77777777" w:rsidR="006A6BC4" w:rsidRPr="006A6BC4" w:rsidRDefault="006A6BC4" w:rsidP="006A6BC4">
      <w:pPr>
        <w:numPr>
          <w:ilvl w:val="0"/>
          <w:numId w:val="6"/>
        </w:num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primjena novih znanja, metoda i pristupa u svakodnevnom radu škole,</w:t>
      </w:r>
    </w:p>
    <w:p w14:paraId="2D25C9B7" w14:textId="77777777" w:rsidR="006A6BC4" w:rsidRPr="006A6BC4" w:rsidRDefault="006A6BC4" w:rsidP="006A6BC4">
      <w:pPr>
        <w:numPr>
          <w:ilvl w:val="0"/>
          <w:numId w:val="6"/>
        </w:num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povezivanje s europskim obrazovnim institucijama i razmjena dobre prakse,</w:t>
      </w:r>
    </w:p>
    <w:p w14:paraId="1DB84A6C" w14:textId="77777777" w:rsidR="006A6BC4" w:rsidRPr="006A6BC4" w:rsidRDefault="006A6BC4" w:rsidP="006A6BC4">
      <w:pPr>
        <w:numPr>
          <w:ilvl w:val="0"/>
          <w:numId w:val="6"/>
        </w:num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podizanje kvalitete nastave i ukupnog učeničkog iskustva.</w:t>
      </w:r>
    </w:p>
    <w:p w14:paraId="420BDC03" w14:textId="77777777" w:rsidR="006A6BC4" w:rsidRPr="006A6BC4" w:rsidRDefault="006A6BC4" w:rsidP="006A6BC4">
      <w:pPr>
        <w:spacing w:before="100" w:beforeAutospacing="1" w:after="100" w:afterAutospacing="1" w:line="240" w:lineRule="auto"/>
        <w:jc w:val="both"/>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lastRenderedPageBreak/>
        <w:t xml:space="preserve">Opći cilj projekta je </w:t>
      </w:r>
      <w:r w:rsidRPr="006A6BC4">
        <w:rPr>
          <w:rFonts w:ascii="Arial" w:eastAsia="Times New Roman" w:hAnsi="Arial" w:cs="Arial"/>
          <w:bCs/>
          <w:kern w:val="0"/>
          <w:sz w:val="22"/>
          <w:szCs w:val="22"/>
          <w:lang w:eastAsia="hr-HR"/>
          <w14:ligatures w14:val="none"/>
        </w:rPr>
        <w:t>unaprijediti kvalitetu odgoja, poučavanja i učenja</w:t>
      </w:r>
      <w:r w:rsidRPr="006A6BC4">
        <w:rPr>
          <w:rFonts w:ascii="Arial" w:eastAsia="Times New Roman" w:hAnsi="Arial" w:cs="Arial"/>
          <w:kern w:val="0"/>
          <w:sz w:val="22"/>
          <w:szCs w:val="22"/>
          <w:lang w:eastAsia="hr-HR"/>
          <w14:ligatures w14:val="none"/>
        </w:rPr>
        <w:t xml:space="preserve"> na svim razinama obrazovanja – od predškolskog do srednjoškolskog – kroz mobilnosti i međunarodnu suradnju s obrazovnim ustanovama diljem Europe.</w:t>
      </w:r>
    </w:p>
    <w:p w14:paraId="5C044391"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obuhvaćena su sredstva koja su nakon provedbe i završetka  programa Erasmus + Ka 1, C.A.R.E pripala školi. Škola pripadajuća sredstva može utrošiti za svoje potrebe. Planirano je 4.141,00 eura od čega je  utrošeno 3.420,00 eura ili 82,59% godišnjeg plana.</w:t>
      </w:r>
    </w:p>
    <w:p w14:paraId="2AA101C5" w14:textId="77777777" w:rsidR="006A6BC4" w:rsidRPr="006A6BC4" w:rsidRDefault="006A6BC4" w:rsidP="006A6BC4">
      <w:pPr>
        <w:spacing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217"/>
        <w:gridCol w:w="1097"/>
        <w:gridCol w:w="1389"/>
        <w:gridCol w:w="1268"/>
        <w:gridCol w:w="1348"/>
      </w:tblGrid>
      <w:tr w:rsidR="006A6BC4" w:rsidRPr="006A6BC4" w14:paraId="0A456815" w14:textId="77777777" w:rsidTr="00491658">
        <w:trPr>
          <w:trHeight w:val="805"/>
        </w:trPr>
        <w:tc>
          <w:tcPr>
            <w:tcW w:w="1752" w:type="dxa"/>
            <w:tcBorders>
              <w:bottom w:val="single" w:sz="4" w:space="0" w:color="auto"/>
            </w:tcBorders>
          </w:tcPr>
          <w:p w14:paraId="7DCDB236"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217" w:type="dxa"/>
            <w:tcBorders>
              <w:bottom w:val="single" w:sz="4" w:space="0" w:color="auto"/>
            </w:tcBorders>
          </w:tcPr>
          <w:p w14:paraId="573AC50A"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003" w:type="dxa"/>
            <w:tcBorders>
              <w:bottom w:val="single" w:sz="4" w:space="0" w:color="auto"/>
            </w:tcBorders>
          </w:tcPr>
          <w:p w14:paraId="04A6018E"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89" w:type="dxa"/>
            <w:tcBorders>
              <w:bottom w:val="single" w:sz="4" w:space="0" w:color="auto"/>
            </w:tcBorders>
          </w:tcPr>
          <w:p w14:paraId="6F964DCB"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17" w:type="dxa"/>
            <w:tcBorders>
              <w:bottom w:val="single" w:sz="4" w:space="0" w:color="auto"/>
            </w:tcBorders>
          </w:tcPr>
          <w:p w14:paraId="74336133"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48" w:type="dxa"/>
            <w:tcBorders>
              <w:bottom w:val="single" w:sz="4" w:space="0" w:color="auto"/>
            </w:tcBorders>
          </w:tcPr>
          <w:p w14:paraId="7224D67D" w14:textId="2957B6EF"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842B7">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56085A3B" w14:textId="77777777" w:rsidTr="00491658">
        <w:trPr>
          <w:trHeight w:val="805"/>
        </w:trPr>
        <w:tc>
          <w:tcPr>
            <w:tcW w:w="1752" w:type="dxa"/>
            <w:tcBorders>
              <w:bottom w:val="single" w:sz="4" w:space="0" w:color="auto"/>
            </w:tcBorders>
          </w:tcPr>
          <w:p w14:paraId="23B6AC0C"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Ostvarivanje ciljeva projekta definiranih projektnim prijedlogom u odgojno-obrazovnom procesu</w:t>
            </w:r>
          </w:p>
        </w:tc>
        <w:tc>
          <w:tcPr>
            <w:tcW w:w="2217" w:type="dxa"/>
            <w:tcBorders>
              <w:bottom w:val="single" w:sz="4" w:space="0" w:color="auto"/>
            </w:tcBorders>
          </w:tcPr>
          <w:p w14:paraId="31F3079A"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Sudjelovanje na edukacijama u svrhu usavršavanja i provođenja popratnih aktivnosti, namjensko korištenje preostalih sredstava za unapređenje uvjeta rada i primjenu nabavljene opreme u nastavi</w:t>
            </w:r>
          </w:p>
        </w:tc>
        <w:tc>
          <w:tcPr>
            <w:tcW w:w="1003" w:type="dxa"/>
            <w:tcBorders>
              <w:bottom w:val="single" w:sz="4" w:space="0" w:color="auto"/>
            </w:tcBorders>
          </w:tcPr>
          <w:p w14:paraId="53775E1C"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256236BC"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43DA869D"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316B175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46B4A6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313586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2832ED0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4BC640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A55969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100 %</w:t>
            </w:r>
          </w:p>
        </w:tc>
        <w:tc>
          <w:tcPr>
            <w:tcW w:w="1348" w:type="dxa"/>
            <w:tcBorders>
              <w:bottom w:val="single" w:sz="4" w:space="0" w:color="auto"/>
            </w:tcBorders>
          </w:tcPr>
          <w:p w14:paraId="107EEDF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07C88D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49A144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82,59 %</w:t>
            </w:r>
          </w:p>
        </w:tc>
      </w:tr>
    </w:tbl>
    <w:p w14:paraId="197A6812"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31B72832" w14:textId="77777777" w:rsidR="00E842B7" w:rsidRDefault="00E842B7"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p>
    <w:p w14:paraId="0EC92432" w14:textId="77777777" w:rsidR="00E842B7" w:rsidRDefault="00E842B7"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p>
    <w:p w14:paraId="07F73DD4" w14:textId="5A8DD8F5"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OSNOVNO ŠKOLSTVO</w:t>
      </w:r>
    </w:p>
    <w:p w14:paraId="68C0F08F" w14:textId="77777777" w:rsidR="00E842B7" w:rsidRDefault="006A6BC4" w:rsidP="006A6BC4">
      <w:pPr>
        <w:autoSpaceDE w:val="0"/>
        <w:autoSpaceDN w:val="0"/>
        <w:adjustRightInd w:val="0"/>
        <w:spacing w:after="0" w:line="240"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330BA5D7" w14:textId="557E48F0" w:rsidR="006A6BC4" w:rsidRPr="006A6BC4" w:rsidRDefault="006A6BC4" w:rsidP="00E842B7">
      <w:pPr>
        <w:autoSpaceDE w:val="0"/>
        <w:autoSpaceDN w:val="0"/>
        <w:adjustRightInd w:val="0"/>
        <w:spacing w:after="0" w:line="240" w:lineRule="auto"/>
        <w:jc w:val="both"/>
        <w:rPr>
          <w:rFonts w:ascii="Arial" w:eastAsia="Times New Roman" w:hAnsi="Arial" w:cs="Arial"/>
          <w:kern w:val="0"/>
          <w:sz w:val="22"/>
          <w:szCs w:val="22"/>
          <w:lang w:eastAsia="hr-HR"/>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kern w:val="0"/>
          <w:sz w:val="22"/>
          <w:szCs w:val="22"/>
          <w14:ligatures w14:val="none"/>
        </w:rPr>
        <w:t xml:space="preserve">Ovim Programom obuhvaćene su sve aktivnosti koje osnovna škola provodi tijekom godine. Cilj Programa je ostvarivanje odgojno obrazovnih sadržaja, oblika i metoda rada te zadovoljavanje različitih potreba i interesa učenika. </w:t>
      </w:r>
      <w:r w:rsidRPr="006A6BC4">
        <w:rPr>
          <w:rFonts w:ascii="Arial" w:eastAsia="Times New Roman" w:hAnsi="Arial" w:cs="Arial"/>
          <w:bCs/>
          <w:kern w:val="0"/>
          <w:sz w:val="22"/>
          <w:szCs w:val="22"/>
          <w:lang w:eastAsia="hr-HR"/>
          <w14:ligatures w14:val="none"/>
        </w:rPr>
        <w:t>Cilj programa osnovnog školstva je</w:t>
      </w:r>
      <w:r w:rsidRPr="006A6BC4">
        <w:rPr>
          <w:rFonts w:ascii="Arial" w:eastAsia="Times New Roman" w:hAnsi="Arial" w:cs="Arial"/>
          <w:b/>
          <w:bCs/>
          <w:kern w:val="0"/>
          <w:sz w:val="22"/>
          <w:szCs w:val="22"/>
          <w:lang w:eastAsia="hr-HR"/>
          <w14:ligatures w14:val="none"/>
        </w:rPr>
        <w:t xml:space="preserve"> </w:t>
      </w:r>
      <w:r w:rsidRPr="006A6BC4">
        <w:rPr>
          <w:rFonts w:ascii="Arial" w:eastAsia="Times New Roman" w:hAnsi="Arial" w:cs="Arial"/>
          <w:kern w:val="0"/>
          <w:sz w:val="22"/>
          <w:szCs w:val="22"/>
          <w:lang w:eastAsia="hr-HR"/>
          <w14:ligatures w14:val="none"/>
        </w:rPr>
        <w:t xml:space="preserve">pružiti </w:t>
      </w:r>
      <w:r w:rsidRPr="006A6BC4">
        <w:rPr>
          <w:rFonts w:ascii="Arial" w:eastAsia="Times New Roman" w:hAnsi="Arial" w:cs="Arial"/>
          <w:bCs/>
          <w:kern w:val="0"/>
          <w:sz w:val="22"/>
          <w:szCs w:val="22"/>
          <w:lang w:eastAsia="hr-HR"/>
          <w14:ligatures w14:val="none"/>
        </w:rPr>
        <w:t>temeljna znanja, vještine i stavove</w:t>
      </w:r>
      <w:r w:rsidRPr="006A6BC4">
        <w:rPr>
          <w:rFonts w:ascii="Arial" w:eastAsia="Times New Roman" w:hAnsi="Arial" w:cs="Arial"/>
          <w:kern w:val="0"/>
          <w:sz w:val="22"/>
          <w:szCs w:val="22"/>
          <w:lang w:eastAsia="hr-HR"/>
          <w14:ligatures w14:val="none"/>
        </w:rPr>
        <w:t xml:space="preserve"> potrebne za nastavak obrazovanja i život u suvremenom društvu, razvijati </w:t>
      </w:r>
      <w:r w:rsidRPr="006A6BC4">
        <w:rPr>
          <w:rFonts w:ascii="Arial" w:eastAsia="Times New Roman" w:hAnsi="Arial" w:cs="Arial"/>
          <w:bCs/>
          <w:kern w:val="0"/>
          <w:sz w:val="22"/>
          <w:szCs w:val="22"/>
          <w:lang w:eastAsia="hr-HR"/>
          <w14:ligatures w14:val="none"/>
        </w:rPr>
        <w:t>odgovornost, toleranciju, kreativnost, kritičko mišljenje i aktivno građanstvo</w:t>
      </w:r>
      <w:r w:rsidRPr="006A6BC4">
        <w:rPr>
          <w:rFonts w:ascii="Arial" w:eastAsia="Times New Roman" w:hAnsi="Arial" w:cs="Arial"/>
          <w:kern w:val="0"/>
          <w:sz w:val="22"/>
          <w:szCs w:val="22"/>
          <w:lang w:eastAsia="hr-HR"/>
          <w14:ligatures w14:val="none"/>
        </w:rPr>
        <w:t xml:space="preserve">, osigurati </w:t>
      </w:r>
      <w:r w:rsidRPr="006A6BC4">
        <w:rPr>
          <w:rFonts w:ascii="Arial" w:eastAsia="Times New Roman" w:hAnsi="Arial" w:cs="Arial"/>
          <w:bCs/>
          <w:kern w:val="0"/>
          <w:sz w:val="22"/>
          <w:szCs w:val="22"/>
          <w:lang w:eastAsia="hr-HR"/>
          <w14:ligatures w14:val="none"/>
        </w:rPr>
        <w:t>jednaku dostupnost obrazovanja</w:t>
      </w:r>
      <w:r w:rsidRPr="006A6BC4">
        <w:rPr>
          <w:rFonts w:ascii="Arial" w:eastAsia="Times New Roman" w:hAnsi="Arial" w:cs="Arial"/>
          <w:kern w:val="0"/>
          <w:sz w:val="22"/>
          <w:szCs w:val="22"/>
          <w:lang w:eastAsia="hr-HR"/>
          <w14:ligatures w14:val="none"/>
        </w:rPr>
        <w:t xml:space="preserve"> svim učenicima, neovisno o njihovim sposobnostima, spolu, porijeklu ili socijalnom statusu.</w:t>
      </w:r>
    </w:p>
    <w:p w14:paraId="60E5E8F1" w14:textId="77777777" w:rsidR="006A6BC4" w:rsidRPr="006A6BC4" w:rsidRDefault="006A6BC4" w:rsidP="006A6BC4">
      <w:pPr>
        <w:autoSpaceDE w:val="0"/>
        <w:autoSpaceDN w:val="0"/>
        <w:adjustRightInd w:val="0"/>
        <w:spacing w:after="0" w:line="240" w:lineRule="auto"/>
        <w:rPr>
          <w:rFonts w:ascii="Arial" w:eastAsia="Calibri" w:hAnsi="Arial" w:cs="Arial"/>
          <w:kern w:val="0"/>
          <w:sz w:val="22"/>
          <w:szCs w:val="22"/>
          <w14:ligatures w14:val="none"/>
        </w:rPr>
      </w:pPr>
    </w:p>
    <w:p w14:paraId="6F265C76" w14:textId="77777777" w:rsidR="006A6BC4" w:rsidRPr="006A6BC4" w:rsidRDefault="006A6BC4" w:rsidP="006A6BC4">
      <w:pPr>
        <w:autoSpaceDE w:val="0"/>
        <w:autoSpaceDN w:val="0"/>
        <w:adjustRightInd w:val="0"/>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3.910.932,00 eura od čega je utrošeno 3.853.554,40 eura ili 98,53%, godišnjeg plana. </w:t>
      </w:r>
    </w:p>
    <w:p w14:paraId="2DB5FED3" w14:textId="77777777" w:rsidR="006A6BC4" w:rsidRPr="006A6BC4" w:rsidRDefault="006A6BC4" w:rsidP="003B17E4">
      <w:pPr>
        <w:spacing w:line="240"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materijalni i financijski rashodi do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w:t>
      </w:r>
      <w:r w:rsidRPr="006A6BC4">
        <w:rPr>
          <w:rFonts w:ascii="Arial" w:eastAsia="Calibri" w:hAnsi="Arial" w:cs="Arial"/>
          <w:kern w:val="0"/>
          <w:sz w:val="22"/>
          <w:szCs w:val="22"/>
          <w14:ligatures w14:val="none"/>
        </w:rPr>
        <w:lastRenderedPageBreak/>
        <w:t>249.302,00 eura, od čega je u promatranom razdoblju utrošeno 249.302,00 eura, odnosno 100,00 % godišnjeg plana. Sredstva se odnose na materijalne i financijske rashode.</w:t>
      </w:r>
      <w:bookmarkStart w:id="50" w:name="_Hlk224045544"/>
    </w:p>
    <w:bookmarkEnd w:id="50"/>
    <w:p w14:paraId="39FDA41E" w14:textId="77777777" w:rsidR="006A6BC4" w:rsidRPr="006A6BC4" w:rsidRDefault="006A6BC4" w:rsidP="003B17E4">
      <w:pPr>
        <w:spacing w:after="200" w:line="240" w:lineRule="auto"/>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materijalni i financijski rashodi iznad minimalnog standarda</w:t>
      </w:r>
      <w:r w:rsidRPr="006A6BC4">
        <w:rPr>
          <w:rFonts w:ascii="Arial" w:eastAsia="Calibri" w:hAnsi="Arial" w:cs="Arial"/>
          <w:kern w:val="0"/>
          <w:sz w:val="22"/>
          <w:szCs w:val="22"/>
          <w14:ligatures w14:val="none"/>
        </w:rPr>
        <w:t>. Za potrebe izvršenja aktivnosti sadržanih u ovom programu za 2025. godinu planirana su ukupna sredstva od 327.454,00 eura, od čega je u promatranom razdoblju utrošeno 298.830,11 eura odnosno 91,26 % godišnjeg plana. Sredstva se odnose na materijalne i financijske rashode, naknada građanima te izdataka za otplatu glavnice primljenog kredita.</w:t>
      </w:r>
    </w:p>
    <w:p w14:paraId="528DE6F8" w14:textId="77777777" w:rsidR="006A6BC4" w:rsidRPr="006A6BC4" w:rsidRDefault="006A6BC4" w:rsidP="003B17E4">
      <w:pPr>
        <w:spacing w:after="200" w:line="240" w:lineRule="auto"/>
        <w:contextualSpacing/>
        <w:jc w:val="both"/>
        <w:rPr>
          <w:rFonts w:ascii="Arial" w:eastAsia="Calibri" w:hAnsi="Arial" w:cs="Arial"/>
          <w:kern w:val="0"/>
          <w:sz w:val="22"/>
          <w:szCs w:val="22"/>
          <w14:ligatures w14:val="none"/>
        </w:rPr>
      </w:pPr>
    </w:p>
    <w:p w14:paraId="28E28A4B" w14:textId="77777777" w:rsidR="006A6BC4" w:rsidRPr="006A6BC4" w:rsidRDefault="006A6BC4" w:rsidP="003B17E4">
      <w:pPr>
        <w:spacing w:after="200" w:line="240" w:lineRule="auto"/>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rashodi za zaposlene iznad minimalnog standarda</w:t>
      </w:r>
      <w:r w:rsidRPr="006A6BC4">
        <w:rPr>
          <w:rFonts w:ascii="Arial" w:eastAsia="Calibri" w:hAnsi="Arial" w:cs="Arial"/>
          <w:kern w:val="0"/>
          <w:sz w:val="22"/>
          <w:szCs w:val="22"/>
          <w14:ligatures w14:val="none"/>
        </w:rPr>
        <w:t>. Za potrebe izvršenja aktivnosti sadržanih u ovom programu za 2025. godinu planirana su ukupna sredstva od 5.750,00 eura, od čega je u promatranom razdoblju utrošeno 4.319,18 eura odnosno 75,12 % godišnjeg plana. Sredstva se odnose na plaću spremačice, financiranu iz sredstava Osnivača i ostalih rashoda za zaposlene, financiranih iz sredstava VPŽ.</w:t>
      </w:r>
    </w:p>
    <w:p w14:paraId="15E01CB1" w14:textId="77777777" w:rsidR="006A6BC4" w:rsidRPr="006A6BC4" w:rsidRDefault="006A6BC4" w:rsidP="003B17E4">
      <w:pPr>
        <w:spacing w:after="200" w:line="240" w:lineRule="auto"/>
        <w:contextualSpacing/>
        <w:jc w:val="both"/>
        <w:rPr>
          <w:rFonts w:ascii="Arial" w:eastAsia="Calibri" w:hAnsi="Arial" w:cs="Arial"/>
          <w:b/>
          <w:kern w:val="0"/>
          <w:sz w:val="22"/>
          <w:szCs w:val="22"/>
          <w14:ligatures w14:val="none"/>
        </w:rPr>
      </w:pPr>
    </w:p>
    <w:p w14:paraId="51B963AE" w14:textId="77777777" w:rsidR="006A6BC4" w:rsidRPr="006A6BC4" w:rsidRDefault="006A6BC4" w:rsidP="003B17E4">
      <w:pPr>
        <w:spacing w:after="200" w:line="240" w:lineRule="auto"/>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produženi boravak</w:t>
      </w:r>
      <w:r w:rsidRPr="006A6BC4">
        <w:rPr>
          <w:rFonts w:ascii="Arial" w:eastAsia="Calibri" w:hAnsi="Arial" w:cs="Arial"/>
          <w:kern w:val="0"/>
          <w:sz w:val="22"/>
          <w:szCs w:val="22"/>
          <w14:ligatures w14:val="none"/>
        </w:rPr>
        <w:t>. Za potrebe izvršenja aktivnosti sadržanih u ovom programu za 2025. godinu planirana su ukupna sredstva od 108.200,00 eura, od čega je u promatranom razdoblju utrošeno 98.964,36 eura odnosno 91,46 % godišnjeg plana. Sredstva se odnose na plaće zaposlenika u produženom boravku i materijalnih rashoda.</w:t>
      </w:r>
    </w:p>
    <w:p w14:paraId="5031D896" w14:textId="77777777" w:rsidR="006A6BC4" w:rsidRPr="006A6BC4" w:rsidRDefault="006A6BC4" w:rsidP="003B17E4">
      <w:pPr>
        <w:spacing w:after="200" w:line="240" w:lineRule="auto"/>
        <w:contextualSpacing/>
        <w:jc w:val="both"/>
        <w:rPr>
          <w:rFonts w:ascii="Arial" w:eastAsia="Calibri" w:hAnsi="Arial" w:cs="Arial"/>
          <w:kern w:val="0"/>
          <w:sz w:val="22"/>
          <w:szCs w:val="22"/>
          <w14:ligatures w14:val="none"/>
        </w:rPr>
      </w:pPr>
    </w:p>
    <w:p w14:paraId="234ECC2F" w14:textId="77777777" w:rsidR="006A6BC4" w:rsidRPr="006A6BC4" w:rsidRDefault="006A6BC4" w:rsidP="003B17E4">
      <w:pPr>
        <w:spacing w:after="0" w:line="240"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rashodi za zaposlene-državni proračun</w:t>
      </w:r>
      <w:r w:rsidRPr="006A6BC4">
        <w:rPr>
          <w:rFonts w:ascii="Arial" w:eastAsia="Calibri" w:hAnsi="Arial" w:cs="Arial"/>
          <w:kern w:val="0"/>
          <w:sz w:val="22"/>
          <w:szCs w:val="22"/>
          <w14:ligatures w14:val="none"/>
        </w:rPr>
        <w:t>. Za potrebe izvršenja aktivnosti sadržanih u ovom programu za 2025. godinu planirana su ukupna sredstva od 3.072.100,00 eura, od čega je u promatranom razdoblju utrošeno 3.058.274,63 eura odnosno 99,55 % godišnjeg plana. Sredstva se odnose na plaće i materijalna prava zaposlenika u osnovnoškolskom obrazovanju.</w:t>
      </w:r>
    </w:p>
    <w:p w14:paraId="20FBEAD0" w14:textId="77777777" w:rsidR="006A6BC4" w:rsidRPr="006A6BC4" w:rsidRDefault="006A6BC4" w:rsidP="003B17E4">
      <w:pPr>
        <w:spacing w:after="0" w:line="240" w:lineRule="auto"/>
        <w:jc w:val="both"/>
        <w:rPr>
          <w:rFonts w:ascii="Arial" w:eastAsia="Calibri" w:hAnsi="Arial" w:cs="Arial"/>
          <w:kern w:val="0"/>
          <w:sz w:val="22"/>
          <w:szCs w:val="22"/>
          <w14:ligatures w14:val="none"/>
        </w:rPr>
      </w:pPr>
    </w:p>
    <w:p w14:paraId="7B6BE8D4" w14:textId="77777777" w:rsidR="006A6BC4" w:rsidRPr="006A6BC4" w:rsidRDefault="006A6BC4" w:rsidP="003B17E4">
      <w:pPr>
        <w:spacing w:after="200" w:line="240" w:lineRule="auto"/>
        <w:ind w:right="142"/>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Kapitalni projekt – nabava nefinancijske imovine do min. standarda</w:t>
      </w:r>
      <w:r w:rsidRPr="006A6BC4">
        <w:rPr>
          <w:rFonts w:ascii="Arial" w:eastAsia="Calibri" w:hAnsi="Arial" w:cs="Arial"/>
          <w:kern w:val="0"/>
          <w:sz w:val="22"/>
          <w:szCs w:val="22"/>
          <w14:ligatures w14:val="none"/>
        </w:rPr>
        <w:t>. Za potrebe izvršenja kapitalnog projekta za 2025. godinu planirana su ukupna sredstva od  68.875,00 eura, od čega je u promatranom razdoblju utrošeno 68.875,00 eura odnosno 100,00 % godišnjeg  plana.  Sredstva se odnose na nabavu i ugradnju sustava video nadzora, klima, kombi vozila, i električnih uređaja i aparata.</w:t>
      </w:r>
    </w:p>
    <w:p w14:paraId="75D000DA" w14:textId="77777777" w:rsidR="006A6BC4" w:rsidRPr="006A6BC4" w:rsidRDefault="006A6BC4" w:rsidP="003B17E4">
      <w:pPr>
        <w:spacing w:after="200" w:line="240" w:lineRule="auto"/>
        <w:ind w:right="142"/>
        <w:contextualSpacing/>
        <w:jc w:val="both"/>
        <w:rPr>
          <w:rFonts w:ascii="Arial" w:eastAsia="Calibri" w:hAnsi="Arial" w:cs="Arial"/>
          <w:kern w:val="0"/>
          <w:sz w:val="22"/>
          <w:szCs w:val="22"/>
          <w14:ligatures w14:val="none"/>
        </w:rPr>
      </w:pPr>
    </w:p>
    <w:p w14:paraId="096C02B2" w14:textId="77777777" w:rsidR="003B17E4" w:rsidRDefault="006A6BC4" w:rsidP="003B17E4">
      <w:pPr>
        <w:spacing w:after="200" w:line="240" w:lineRule="auto"/>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Kapitalni projekt – nabava nefinancijske imovine iznad min. standarda</w:t>
      </w:r>
      <w:r w:rsidRPr="006A6BC4">
        <w:rPr>
          <w:rFonts w:ascii="Arial" w:eastAsia="Calibri" w:hAnsi="Arial" w:cs="Arial"/>
          <w:kern w:val="0"/>
          <w:sz w:val="22"/>
          <w:szCs w:val="22"/>
          <w14:ligatures w14:val="none"/>
        </w:rPr>
        <w:t>. Za potrebe izvršenja kapitalnog projekta za 2025. godinu planirana su ukupna sredstva od 72.951,00 eura, od čega je u promatranom razdoblju utrošeno 68.689,12 eura odnosno 94,16 % godišnjeg plana. Sredstva se odnose na nabavu i ugradnju bojlera i dijela troškova za videonadzor.</w:t>
      </w:r>
    </w:p>
    <w:p w14:paraId="36B4DBD4" w14:textId="3F610E3D" w:rsidR="006A6BC4" w:rsidRDefault="006A6BC4" w:rsidP="003B17E4">
      <w:pPr>
        <w:spacing w:after="200" w:line="240" w:lineRule="auto"/>
        <w:contextualSpacing/>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Tekući projekt – održavanje školskih objekata do minimalnog standarda</w:t>
      </w:r>
      <w:r w:rsidRPr="006A6BC4">
        <w:rPr>
          <w:rFonts w:ascii="Arial" w:eastAsia="Calibri" w:hAnsi="Arial" w:cs="Arial"/>
          <w:kern w:val="0"/>
          <w:sz w:val="22"/>
          <w:szCs w:val="22"/>
          <w14:ligatures w14:val="none"/>
        </w:rPr>
        <w:t>. Za potrebe izvršenja tekućeg projekta za 2025. godinu planirana su ukupna sredstva od 6.300,00 eura, od čega je u promatranom razdoblju utrošeno 6.300,00 eura odnosno 100,00% godišnjeg plana.  Sredstva se odnose na materijal i usluge za održavanje školskih objekata škole.</w:t>
      </w:r>
    </w:p>
    <w:p w14:paraId="23821C0F" w14:textId="77777777" w:rsidR="00E842B7" w:rsidRPr="006A6BC4" w:rsidRDefault="00E842B7" w:rsidP="00E842B7">
      <w:pPr>
        <w:spacing w:after="200" w:line="240" w:lineRule="auto"/>
        <w:contextualSpacing/>
        <w:rPr>
          <w:rFonts w:ascii="Arial" w:eastAsia="Calibri" w:hAnsi="Arial" w:cs="Arial"/>
          <w:kern w:val="0"/>
          <w:sz w:val="22"/>
          <w:szCs w:val="22"/>
          <w14:ligatures w14:val="none"/>
        </w:rPr>
      </w:pPr>
    </w:p>
    <w:p w14:paraId="5362314D" w14:textId="77777777" w:rsidR="006A6BC4" w:rsidRPr="006A6BC4" w:rsidRDefault="006A6BC4" w:rsidP="006A6BC4">
      <w:pPr>
        <w:spacing w:line="276" w:lineRule="auto"/>
        <w:rPr>
          <w:rFonts w:ascii="Arial" w:eastAsia="Calibri" w:hAnsi="Arial" w:cs="Arial"/>
          <w:b/>
          <w:kern w:val="0"/>
          <w:sz w:val="22"/>
          <w:szCs w:val="22"/>
          <w:u w:val="single"/>
          <w14:ligatures w14:val="none"/>
        </w:rPr>
      </w:pPr>
      <w:bookmarkStart w:id="51" w:name="_Hlk77606840"/>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217"/>
        <w:gridCol w:w="1097"/>
        <w:gridCol w:w="1389"/>
        <w:gridCol w:w="1268"/>
        <w:gridCol w:w="1348"/>
      </w:tblGrid>
      <w:tr w:rsidR="006A6BC4" w:rsidRPr="006A6BC4" w14:paraId="01166F35" w14:textId="77777777" w:rsidTr="00491658">
        <w:trPr>
          <w:trHeight w:val="805"/>
        </w:trPr>
        <w:tc>
          <w:tcPr>
            <w:tcW w:w="1752" w:type="dxa"/>
            <w:tcBorders>
              <w:bottom w:val="single" w:sz="4" w:space="0" w:color="auto"/>
            </w:tcBorders>
          </w:tcPr>
          <w:p w14:paraId="790A3647"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217" w:type="dxa"/>
            <w:tcBorders>
              <w:bottom w:val="single" w:sz="4" w:space="0" w:color="auto"/>
            </w:tcBorders>
          </w:tcPr>
          <w:p w14:paraId="17D143CC"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003" w:type="dxa"/>
            <w:tcBorders>
              <w:bottom w:val="single" w:sz="4" w:space="0" w:color="auto"/>
            </w:tcBorders>
          </w:tcPr>
          <w:p w14:paraId="5222A247"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89" w:type="dxa"/>
            <w:tcBorders>
              <w:bottom w:val="single" w:sz="4" w:space="0" w:color="auto"/>
            </w:tcBorders>
          </w:tcPr>
          <w:p w14:paraId="15B86E57"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17" w:type="dxa"/>
            <w:tcBorders>
              <w:bottom w:val="single" w:sz="4" w:space="0" w:color="auto"/>
            </w:tcBorders>
          </w:tcPr>
          <w:p w14:paraId="5F6DAC56" w14:textId="77777777"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48" w:type="dxa"/>
            <w:tcBorders>
              <w:bottom w:val="single" w:sz="4" w:space="0" w:color="auto"/>
            </w:tcBorders>
          </w:tcPr>
          <w:p w14:paraId="0D7949F2" w14:textId="10573278" w:rsidR="006A6BC4" w:rsidRPr="006A6BC4" w:rsidRDefault="006A6BC4" w:rsidP="006A6BC4">
            <w:pPr>
              <w:spacing w:after="0" w:line="276"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842B7">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728512BF" w14:textId="77777777" w:rsidTr="00491658">
        <w:trPr>
          <w:trHeight w:val="805"/>
        </w:trPr>
        <w:tc>
          <w:tcPr>
            <w:tcW w:w="1752" w:type="dxa"/>
            <w:tcBorders>
              <w:bottom w:val="single" w:sz="4" w:space="0" w:color="auto"/>
            </w:tcBorders>
          </w:tcPr>
          <w:p w14:paraId="54B4F0C3"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14:ligatures w14:val="none"/>
              </w:rPr>
              <w:t xml:space="preserve">Broj učenika u osnovnom obrazovanju </w:t>
            </w:r>
          </w:p>
        </w:tc>
        <w:tc>
          <w:tcPr>
            <w:tcW w:w="2217" w:type="dxa"/>
            <w:tcBorders>
              <w:bottom w:val="single" w:sz="4" w:space="0" w:color="auto"/>
            </w:tcBorders>
          </w:tcPr>
          <w:p w14:paraId="3C853EA2"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14:ligatures w14:val="none"/>
              </w:rPr>
              <w:t>Provođenje nastave u osnovnoj školi za učenike</w:t>
            </w:r>
          </w:p>
        </w:tc>
        <w:tc>
          <w:tcPr>
            <w:tcW w:w="1003" w:type="dxa"/>
            <w:tcBorders>
              <w:bottom w:val="single" w:sz="4" w:space="0" w:color="auto"/>
            </w:tcBorders>
          </w:tcPr>
          <w:p w14:paraId="5EC0B154"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učenika</w:t>
            </w:r>
          </w:p>
        </w:tc>
        <w:tc>
          <w:tcPr>
            <w:tcW w:w="1389" w:type="dxa"/>
            <w:tcBorders>
              <w:bottom w:val="single" w:sz="4" w:space="0" w:color="auto"/>
            </w:tcBorders>
          </w:tcPr>
          <w:p w14:paraId="215FD39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709</w:t>
            </w:r>
          </w:p>
        </w:tc>
        <w:tc>
          <w:tcPr>
            <w:tcW w:w="1217" w:type="dxa"/>
            <w:tcBorders>
              <w:bottom w:val="single" w:sz="4" w:space="0" w:color="auto"/>
            </w:tcBorders>
          </w:tcPr>
          <w:p w14:paraId="7445D751"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694</w:t>
            </w:r>
          </w:p>
        </w:tc>
        <w:tc>
          <w:tcPr>
            <w:tcW w:w="1348" w:type="dxa"/>
            <w:tcBorders>
              <w:bottom w:val="single" w:sz="4" w:space="0" w:color="auto"/>
            </w:tcBorders>
          </w:tcPr>
          <w:p w14:paraId="366241D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696</w:t>
            </w:r>
          </w:p>
        </w:tc>
      </w:tr>
      <w:tr w:rsidR="006A6BC4" w:rsidRPr="006A6BC4" w14:paraId="288FDC9C" w14:textId="77777777" w:rsidTr="00491658">
        <w:trPr>
          <w:trHeight w:val="805"/>
        </w:trPr>
        <w:tc>
          <w:tcPr>
            <w:tcW w:w="1752" w:type="dxa"/>
            <w:tcBorders>
              <w:bottom w:val="single" w:sz="4" w:space="0" w:color="auto"/>
            </w:tcBorders>
          </w:tcPr>
          <w:p w14:paraId="762D1F52"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14:ligatures w14:val="none"/>
              </w:rPr>
              <w:t>Broj korisnika poludnevnog boravka</w:t>
            </w:r>
          </w:p>
        </w:tc>
        <w:tc>
          <w:tcPr>
            <w:tcW w:w="2217" w:type="dxa"/>
            <w:tcBorders>
              <w:bottom w:val="single" w:sz="4" w:space="0" w:color="auto"/>
            </w:tcBorders>
          </w:tcPr>
          <w:p w14:paraId="3C178965"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14:ligatures w14:val="none"/>
              </w:rPr>
              <w:t>Usluga korištenja poludnevnog boravka za korisnike</w:t>
            </w:r>
          </w:p>
        </w:tc>
        <w:tc>
          <w:tcPr>
            <w:tcW w:w="1003" w:type="dxa"/>
            <w:tcBorders>
              <w:bottom w:val="single" w:sz="4" w:space="0" w:color="auto"/>
            </w:tcBorders>
          </w:tcPr>
          <w:p w14:paraId="6DFEC43A"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korisnika</w:t>
            </w:r>
          </w:p>
        </w:tc>
        <w:tc>
          <w:tcPr>
            <w:tcW w:w="1389" w:type="dxa"/>
            <w:tcBorders>
              <w:bottom w:val="single" w:sz="4" w:space="0" w:color="auto"/>
            </w:tcBorders>
          </w:tcPr>
          <w:p w14:paraId="61BACB6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61ACCD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71</w:t>
            </w:r>
          </w:p>
        </w:tc>
        <w:tc>
          <w:tcPr>
            <w:tcW w:w="1217" w:type="dxa"/>
            <w:tcBorders>
              <w:bottom w:val="single" w:sz="4" w:space="0" w:color="auto"/>
            </w:tcBorders>
          </w:tcPr>
          <w:p w14:paraId="5D324A4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D5923C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68</w:t>
            </w:r>
          </w:p>
        </w:tc>
        <w:tc>
          <w:tcPr>
            <w:tcW w:w="1348" w:type="dxa"/>
            <w:tcBorders>
              <w:bottom w:val="single" w:sz="4" w:space="0" w:color="auto"/>
            </w:tcBorders>
          </w:tcPr>
          <w:p w14:paraId="0FBF08F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2EC722D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80</w:t>
            </w:r>
          </w:p>
        </w:tc>
      </w:tr>
      <w:tr w:rsidR="006A6BC4" w:rsidRPr="006A6BC4" w14:paraId="687FDC3F" w14:textId="77777777" w:rsidTr="00491658">
        <w:trPr>
          <w:trHeight w:val="805"/>
        </w:trPr>
        <w:tc>
          <w:tcPr>
            <w:tcW w:w="1752" w:type="dxa"/>
            <w:tcBorders>
              <w:bottom w:val="single" w:sz="4" w:space="0" w:color="auto"/>
            </w:tcBorders>
          </w:tcPr>
          <w:p w14:paraId="320F0BFD"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lastRenderedPageBreak/>
              <w:t>Održanje ostvarenja sredstava bilanciranih Odlukom i  uredbom Vlade</w:t>
            </w:r>
          </w:p>
        </w:tc>
        <w:tc>
          <w:tcPr>
            <w:tcW w:w="2217" w:type="dxa"/>
            <w:tcBorders>
              <w:bottom w:val="single" w:sz="4" w:space="0" w:color="auto"/>
            </w:tcBorders>
          </w:tcPr>
          <w:p w14:paraId="064BAF0C"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Sredstva za osiguranje minimalnog financijskog standarda</w:t>
            </w:r>
          </w:p>
        </w:tc>
        <w:tc>
          <w:tcPr>
            <w:tcW w:w="1003" w:type="dxa"/>
            <w:tcBorders>
              <w:bottom w:val="single" w:sz="4" w:space="0" w:color="auto"/>
            </w:tcBorders>
          </w:tcPr>
          <w:p w14:paraId="20871370"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79016C60"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46A7A406"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284C4B7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1F8643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12A0E4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4572109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3F301B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C95A9C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48" w:type="dxa"/>
            <w:tcBorders>
              <w:bottom w:val="single" w:sz="4" w:space="0" w:color="auto"/>
            </w:tcBorders>
          </w:tcPr>
          <w:p w14:paraId="749E8756"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0BAE4D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CEA6DB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100,00 %</w:t>
            </w:r>
          </w:p>
        </w:tc>
      </w:tr>
      <w:tr w:rsidR="006A6BC4" w:rsidRPr="006A6BC4" w14:paraId="31754888" w14:textId="77777777" w:rsidTr="00491658">
        <w:trPr>
          <w:trHeight w:val="805"/>
        </w:trPr>
        <w:tc>
          <w:tcPr>
            <w:tcW w:w="1752" w:type="dxa"/>
            <w:tcBorders>
              <w:bottom w:val="single" w:sz="4" w:space="0" w:color="auto"/>
            </w:tcBorders>
          </w:tcPr>
          <w:p w14:paraId="0C314F45"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Obuhvat  svih zainteresiranih učenika  škole</w:t>
            </w:r>
          </w:p>
        </w:tc>
        <w:tc>
          <w:tcPr>
            <w:tcW w:w="2217" w:type="dxa"/>
            <w:tcBorders>
              <w:bottom w:val="single" w:sz="4" w:space="0" w:color="auto"/>
            </w:tcBorders>
          </w:tcPr>
          <w:p w14:paraId="5ABAB4ED"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 xml:space="preserve">Sredstva za osiguranje materijalnih i financijski rashodi iznad  minimalnog standarda  </w:t>
            </w:r>
          </w:p>
        </w:tc>
        <w:tc>
          <w:tcPr>
            <w:tcW w:w="1003" w:type="dxa"/>
            <w:tcBorders>
              <w:bottom w:val="single" w:sz="4" w:space="0" w:color="auto"/>
            </w:tcBorders>
          </w:tcPr>
          <w:p w14:paraId="47BBBE0A"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08766C97"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42307FFF"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59AB3AB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8F9747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4F5290F"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3C34F0A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601061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0538EE1"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48" w:type="dxa"/>
            <w:tcBorders>
              <w:bottom w:val="single" w:sz="4" w:space="0" w:color="auto"/>
            </w:tcBorders>
          </w:tcPr>
          <w:p w14:paraId="209CFE2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1CE91F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2CC234E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91,26 %</w:t>
            </w:r>
          </w:p>
        </w:tc>
      </w:tr>
      <w:tr w:rsidR="006A6BC4" w:rsidRPr="006A6BC4" w14:paraId="0653E76E" w14:textId="77777777" w:rsidTr="00491658">
        <w:trPr>
          <w:trHeight w:val="805"/>
        </w:trPr>
        <w:tc>
          <w:tcPr>
            <w:tcW w:w="1752" w:type="dxa"/>
            <w:tcBorders>
              <w:bottom w:val="single" w:sz="4" w:space="0" w:color="auto"/>
            </w:tcBorders>
          </w:tcPr>
          <w:p w14:paraId="7B6C5A7A" w14:textId="77777777" w:rsidR="006A6BC4" w:rsidRPr="006A6BC4" w:rsidRDefault="006A6BC4" w:rsidP="006A6BC4">
            <w:pPr>
              <w:spacing w:after="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iz državnog proračuna</w:t>
            </w:r>
          </w:p>
        </w:tc>
        <w:tc>
          <w:tcPr>
            <w:tcW w:w="2217" w:type="dxa"/>
            <w:tcBorders>
              <w:bottom w:val="single" w:sz="4" w:space="0" w:color="auto"/>
            </w:tcBorders>
          </w:tcPr>
          <w:p w14:paraId="06D7E8B2"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14:ligatures w14:val="none"/>
              </w:rPr>
              <w:t xml:space="preserve">Sredstva za osiguranje financijskih rashoda za plaće zaposlenika iznad minimalnog standarda </w:t>
            </w:r>
          </w:p>
        </w:tc>
        <w:tc>
          <w:tcPr>
            <w:tcW w:w="1003" w:type="dxa"/>
            <w:tcBorders>
              <w:bottom w:val="single" w:sz="4" w:space="0" w:color="auto"/>
            </w:tcBorders>
          </w:tcPr>
          <w:p w14:paraId="24069735"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2BE39BFB"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55E3A9D9"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19F7D67B"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53EBEEB2"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D30FD7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B7910D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E886BB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029A04E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9BB0AA0"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7938DD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2B6642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48" w:type="dxa"/>
            <w:tcBorders>
              <w:bottom w:val="single" w:sz="4" w:space="0" w:color="auto"/>
            </w:tcBorders>
          </w:tcPr>
          <w:p w14:paraId="2A2CF23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9556E8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D7EA24F"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E25AC6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75,12%</w:t>
            </w:r>
          </w:p>
        </w:tc>
      </w:tr>
      <w:tr w:rsidR="006A6BC4" w:rsidRPr="006A6BC4" w14:paraId="1FEF6C64" w14:textId="77777777" w:rsidTr="00491658">
        <w:trPr>
          <w:trHeight w:val="805"/>
        </w:trPr>
        <w:tc>
          <w:tcPr>
            <w:tcW w:w="1752" w:type="dxa"/>
            <w:tcBorders>
              <w:bottom w:val="single" w:sz="4" w:space="0" w:color="auto"/>
            </w:tcBorders>
          </w:tcPr>
          <w:p w14:paraId="5BE20BC0" w14:textId="77777777" w:rsidR="006A6BC4" w:rsidRPr="006A6BC4" w:rsidRDefault="006A6BC4" w:rsidP="006A6BC4">
            <w:pPr>
              <w:spacing w:after="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Održanje ostvarenja sredstava bilanciranih iz državnog proračuna</w:t>
            </w:r>
          </w:p>
        </w:tc>
        <w:tc>
          <w:tcPr>
            <w:tcW w:w="2217" w:type="dxa"/>
            <w:tcBorders>
              <w:bottom w:val="single" w:sz="4" w:space="0" w:color="auto"/>
            </w:tcBorders>
          </w:tcPr>
          <w:p w14:paraId="09E9A5B6"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 xml:space="preserve">Sredstva za osiguranje financijskih rashoda za plaće zaposlenika </w:t>
            </w:r>
          </w:p>
        </w:tc>
        <w:tc>
          <w:tcPr>
            <w:tcW w:w="1003" w:type="dxa"/>
            <w:tcBorders>
              <w:bottom w:val="single" w:sz="4" w:space="0" w:color="auto"/>
            </w:tcBorders>
          </w:tcPr>
          <w:p w14:paraId="6386EC3D"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4A21D80C"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0F6A0FD1"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72ED750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AAF7EE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9A483BD"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175ED45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2C059A1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DF49DC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48" w:type="dxa"/>
            <w:tcBorders>
              <w:bottom w:val="single" w:sz="4" w:space="0" w:color="auto"/>
            </w:tcBorders>
          </w:tcPr>
          <w:p w14:paraId="5C558AB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8B7B44C"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A8CA05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99,55 %</w:t>
            </w:r>
          </w:p>
        </w:tc>
      </w:tr>
      <w:tr w:rsidR="006A6BC4" w:rsidRPr="006A6BC4" w14:paraId="27030FE9" w14:textId="77777777" w:rsidTr="00491658">
        <w:trPr>
          <w:trHeight w:val="805"/>
        </w:trPr>
        <w:tc>
          <w:tcPr>
            <w:tcW w:w="1752" w:type="dxa"/>
            <w:tcBorders>
              <w:bottom w:val="single" w:sz="4" w:space="0" w:color="auto"/>
            </w:tcBorders>
          </w:tcPr>
          <w:p w14:paraId="3F1E02CF" w14:textId="77777777" w:rsidR="006A6BC4" w:rsidRPr="006A6BC4" w:rsidRDefault="006A6BC4" w:rsidP="006A6BC4">
            <w:pPr>
              <w:spacing w:after="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Poboljšanje uvjeta rada škole i sigurnost učenika.</w:t>
            </w:r>
          </w:p>
        </w:tc>
        <w:tc>
          <w:tcPr>
            <w:tcW w:w="2217" w:type="dxa"/>
            <w:tcBorders>
              <w:bottom w:val="single" w:sz="4" w:space="0" w:color="auto"/>
            </w:tcBorders>
          </w:tcPr>
          <w:p w14:paraId="7D5E87CD"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Nabava potrebne opreme za poboljšanje standarda u školi i dodatna  ulaganja na  građevinskim objektima</w:t>
            </w:r>
          </w:p>
        </w:tc>
        <w:tc>
          <w:tcPr>
            <w:tcW w:w="1003" w:type="dxa"/>
            <w:tcBorders>
              <w:bottom w:val="single" w:sz="4" w:space="0" w:color="auto"/>
            </w:tcBorders>
          </w:tcPr>
          <w:p w14:paraId="2E8CC40D"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6949F4DF"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5543FA28"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2BE0C6FF"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Borders>
              <w:bottom w:val="single" w:sz="4" w:space="0" w:color="auto"/>
            </w:tcBorders>
          </w:tcPr>
          <w:p w14:paraId="693EDEC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2BF576B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2D774E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17" w:type="dxa"/>
            <w:tcBorders>
              <w:bottom w:val="single" w:sz="4" w:space="0" w:color="auto"/>
            </w:tcBorders>
          </w:tcPr>
          <w:p w14:paraId="1EACFE3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DA1493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F82AD8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48" w:type="dxa"/>
            <w:tcBorders>
              <w:bottom w:val="single" w:sz="4" w:space="0" w:color="auto"/>
            </w:tcBorders>
          </w:tcPr>
          <w:p w14:paraId="3347F946"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B32B51D"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35B0CB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100 %</w:t>
            </w:r>
          </w:p>
        </w:tc>
      </w:tr>
      <w:bookmarkEnd w:id="51"/>
    </w:tbl>
    <w:p w14:paraId="3B86322A"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263F4AE7" w14:textId="77777777" w:rsidR="006A6BC4" w:rsidRPr="006A6BC4" w:rsidRDefault="006A6BC4" w:rsidP="006A6BC4">
      <w:pPr>
        <w:spacing w:after="200" w:line="276" w:lineRule="auto"/>
        <w:jc w:val="both"/>
        <w:rPr>
          <w:rFonts w:ascii="Arial" w:eastAsia="Calibri" w:hAnsi="Arial" w:cs="Arial"/>
          <w:b/>
          <w:kern w:val="0"/>
          <w:sz w:val="22"/>
          <w:szCs w:val="22"/>
          <w:u w:val="single"/>
          <w:shd w:val="clear" w:color="auto" w:fill="FFFFFF"/>
          <w14:ligatures w14:val="none"/>
        </w:rPr>
      </w:pPr>
      <w:r w:rsidRPr="006A6BC4">
        <w:rPr>
          <w:rFonts w:ascii="Arial" w:eastAsia="Calibri" w:hAnsi="Arial" w:cs="Arial"/>
          <w:b/>
          <w:kern w:val="0"/>
          <w:sz w:val="22"/>
          <w:szCs w:val="22"/>
          <w:u w:val="single"/>
          <w:shd w:val="clear" w:color="auto" w:fill="FFFFFF"/>
          <w14:ligatures w14:val="none"/>
        </w:rPr>
        <w:t>PROGRAM – POMAGAČI U NASTAVI</w:t>
      </w:r>
    </w:p>
    <w:p w14:paraId="3C9614C8" w14:textId="77777777" w:rsidR="007E3F44" w:rsidRDefault="006A6BC4" w:rsidP="007E3F44">
      <w:pPr>
        <w:spacing w:after="0" w:line="240"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65294AFF" w14:textId="018A783B" w:rsidR="006A6BC4" w:rsidRDefault="006A6BC4" w:rsidP="007E3F44">
      <w:pPr>
        <w:spacing w:after="0" w:line="240" w:lineRule="auto"/>
        <w:jc w:val="both"/>
        <w:rPr>
          <w:rFonts w:ascii="Arial" w:eastAsia="Calibri" w:hAnsi="Arial" w:cs="Arial"/>
          <w:color w:val="000000"/>
          <w:kern w:val="0"/>
          <w:sz w:val="22"/>
          <w:szCs w:val="22"/>
          <w:lang w:eastAsia="hr-HR"/>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kern w:val="0"/>
          <w:sz w:val="22"/>
          <w:szCs w:val="22"/>
          <w:lang w:eastAsia="hr-HR"/>
          <w14:ligatures w14:val="none"/>
        </w:rPr>
        <w:t>U sklopu projekta „Korak u život jednakih mogućnosti“ koji se provodi u okviru instrumenta osiguranje pomoćnika u nastavi i stručnih komunikacijskih posrednika učenicima s teškoćama u razvoju u osnovnoškolskim i srednjoškolskim odgojno-obrazovnim ustanovama.</w:t>
      </w:r>
      <w:r w:rsidRPr="006A6BC4">
        <w:rPr>
          <w:rFonts w:ascii="Arial" w:eastAsia="Calibri" w:hAnsi="Arial" w:cs="Arial"/>
          <w:b/>
          <w:kern w:val="0"/>
          <w:sz w:val="22"/>
          <w:szCs w:val="22"/>
          <w:shd w:val="clear" w:color="auto" w:fill="FFFFFF"/>
          <w14:ligatures w14:val="none"/>
        </w:rPr>
        <w:t xml:space="preserve"> </w:t>
      </w:r>
      <w:r w:rsidRPr="006A6BC4">
        <w:rPr>
          <w:rFonts w:ascii="Arial" w:eastAsia="Calibri" w:hAnsi="Arial" w:cs="Arial"/>
          <w:color w:val="000000"/>
          <w:kern w:val="0"/>
          <w:sz w:val="22"/>
          <w:szCs w:val="22"/>
          <w:lang w:eastAsia="hr-HR"/>
          <w14:ligatures w14:val="none"/>
        </w:rPr>
        <w:t>Cilj programa je savladavanje nastavnih planova i programa/kurikuluma škole za učenike koji imaju teškoće koje ih sprečavaju u samostalnom funkcioniranju te trebaju stalnu ili povremenu potporu.</w:t>
      </w:r>
    </w:p>
    <w:p w14:paraId="2FC42A8C" w14:textId="77777777" w:rsidR="007E3F44" w:rsidRPr="006A6BC4" w:rsidRDefault="007E3F44" w:rsidP="007E3F44">
      <w:pPr>
        <w:spacing w:after="0" w:line="240" w:lineRule="auto"/>
        <w:jc w:val="both"/>
        <w:rPr>
          <w:rFonts w:ascii="Arial" w:eastAsia="Calibri" w:hAnsi="Arial" w:cs="Arial"/>
          <w:color w:val="000000"/>
          <w:kern w:val="0"/>
          <w:sz w:val="22"/>
          <w:szCs w:val="22"/>
          <w:lang w:eastAsia="hr-HR"/>
          <w14:ligatures w14:val="none"/>
        </w:rPr>
      </w:pPr>
    </w:p>
    <w:p w14:paraId="7C2EF29F"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99.800,00 eura od čega je utrošeno 98.374,66</w:t>
      </w:r>
      <w:r w:rsidRPr="006A6BC4">
        <w:rPr>
          <w:rFonts w:ascii="Arial" w:eastAsia="Times New Roman" w:hAnsi="Arial" w:cs="Arial"/>
          <w:kern w:val="0"/>
          <w:sz w:val="22"/>
          <w:szCs w:val="22"/>
          <w:lang w:eastAsia="hr-HR"/>
          <w14:ligatures w14:val="none"/>
        </w:rPr>
        <w:t xml:space="preserve"> eura </w:t>
      </w:r>
      <w:r w:rsidRPr="006A6BC4">
        <w:rPr>
          <w:rFonts w:ascii="Arial" w:eastAsia="Calibri" w:hAnsi="Arial" w:cs="Arial"/>
          <w:kern w:val="0"/>
          <w:sz w:val="22"/>
          <w:szCs w:val="22"/>
          <w14:ligatures w14:val="none"/>
        </w:rPr>
        <w:t>ili 98,57 %, godišnjeg plana.</w:t>
      </w:r>
    </w:p>
    <w:p w14:paraId="301EC3BC" w14:textId="77777777" w:rsidR="006A6BC4" w:rsidRPr="006A6BC4" w:rsidRDefault="006A6BC4" w:rsidP="006A6BC4">
      <w:pPr>
        <w:spacing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lastRenderedPageBreak/>
        <w:t xml:space="preserve">Ostvarenje rezultata: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1931"/>
        <w:gridCol w:w="1280"/>
        <w:gridCol w:w="1377"/>
        <w:gridCol w:w="1268"/>
        <w:gridCol w:w="1293"/>
      </w:tblGrid>
      <w:tr w:rsidR="006A6BC4" w:rsidRPr="006A6BC4" w14:paraId="674BFEBF" w14:textId="77777777" w:rsidTr="00491658">
        <w:trPr>
          <w:trHeight w:val="805"/>
        </w:trPr>
        <w:tc>
          <w:tcPr>
            <w:tcW w:w="1936" w:type="dxa"/>
          </w:tcPr>
          <w:p w14:paraId="2747D472"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48" w:type="dxa"/>
          </w:tcPr>
          <w:p w14:paraId="09ADE864"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59" w:type="dxa"/>
          </w:tcPr>
          <w:p w14:paraId="6FB90909"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80" w:type="dxa"/>
          </w:tcPr>
          <w:p w14:paraId="289C8DC4"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58" w:type="dxa"/>
          </w:tcPr>
          <w:p w14:paraId="18F75679"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286" w:type="dxa"/>
          </w:tcPr>
          <w:p w14:paraId="63BD1142" w14:textId="383321F0"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D5A6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18AE2203" w14:textId="77777777" w:rsidTr="00491658">
        <w:trPr>
          <w:trHeight w:val="805"/>
        </w:trPr>
        <w:tc>
          <w:tcPr>
            <w:tcW w:w="1936" w:type="dxa"/>
          </w:tcPr>
          <w:p w14:paraId="6978C332"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Održanje broja učenika s posebnim odgojno-obrazovnim potrebama kojima se osigurava potpora pomoćnika u nastavi.</w:t>
            </w:r>
          </w:p>
        </w:tc>
        <w:tc>
          <w:tcPr>
            <w:tcW w:w="1948" w:type="dxa"/>
          </w:tcPr>
          <w:p w14:paraId="58E53EE3"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Pomoć i podrška učenicima s teškoćama u razvoju u praćenju nastavnog procesa</w:t>
            </w:r>
          </w:p>
          <w:p w14:paraId="6DAA6F9E" w14:textId="77777777" w:rsidR="006A6BC4" w:rsidRPr="006A6BC4" w:rsidRDefault="006A6BC4" w:rsidP="006A6BC4">
            <w:pPr>
              <w:spacing w:after="0" w:line="276" w:lineRule="auto"/>
              <w:rPr>
                <w:rFonts w:ascii="Arial" w:eastAsia="Calibri" w:hAnsi="Arial" w:cs="Arial"/>
                <w:kern w:val="0"/>
                <w:sz w:val="22"/>
                <w:szCs w:val="22"/>
                <w14:ligatures w14:val="none"/>
              </w:rPr>
            </w:pPr>
          </w:p>
        </w:tc>
        <w:tc>
          <w:tcPr>
            <w:tcW w:w="1259" w:type="dxa"/>
          </w:tcPr>
          <w:p w14:paraId="3E88E27B"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246559AF"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5F2E4F9C"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0EB106FD"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3865E04B"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0" w:type="dxa"/>
          </w:tcPr>
          <w:p w14:paraId="375A628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2183BC1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5D3F51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F6EE77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CB2DE8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58" w:type="dxa"/>
          </w:tcPr>
          <w:p w14:paraId="1510C00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EA2DF13"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954A74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FA244A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F30B027"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86" w:type="dxa"/>
          </w:tcPr>
          <w:p w14:paraId="69E2C12D"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B19C29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64B4CF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1D449FD"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82759D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98,57 %</w:t>
            </w:r>
          </w:p>
        </w:tc>
      </w:tr>
      <w:tr w:rsidR="006A6BC4" w:rsidRPr="006A6BC4" w14:paraId="7F0682C3" w14:textId="77777777" w:rsidTr="00491658">
        <w:trPr>
          <w:trHeight w:val="805"/>
        </w:trPr>
        <w:tc>
          <w:tcPr>
            <w:tcW w:w="1936" w:type="dxa"/>
          </w:tcPr>
          <w:p w14:paraId="6B5B9AA3" w14:textId="77777777" w:rsidR="006A6BC4" w:rsidRPr="006A6BC4" w:rsidRDefault="006A6BC4" w:rsidP="006A6BC4">
            <w:pPr>
              <w:spacing w:after="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pomoćnika u nastavi</w:t>
            </w:r>
          </w:p>
        </w:tc>
        <w:tc>
          <w:tcPr>
            <w:tcW w:w="1948" w:type="dxa"/>
          </w:tcPr>
          <w:p w14:paraId="34485F5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Plaće za rad pomoćnika u nastavi</w:t>
            </w:r>
          </w:p>
        </w:tc>
        <w:tc>
          <w:tcPr>
            <w:tcW w:w="1259" w:type="dxa"/>
          </w:tcPr>
          <w:p w14:paraId="577E7DD2"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pomoćnika</w:t>
            </w:r>
          </w:p>
        </w:tc>
        <w:tc>
          <w:tcPr>
            <w:tcW w:w="1380" w:type="dxa"/>
          </w:tcPr>
          <w:p w14:paraId="2AADCCBD"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6894344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w:t>
            </w:r>
          </w:p>
        </w:tc>
        <w:tc>
          <w:tcPr>
            <w:tcW w:w="1258" w:type="dxa"/>
          </w:tcPr>
          <w:p w14:paraId="18A60B1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5044AE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w:t>
            </w:r>
          </w:p>
        </w:tc>
        <w:tc>
          <w:tcPr>
            <w:tcW w:w="1286" w:type="dxa"/>
          </w:tcPr>
          <w:p w14:paraId="00BA0F5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CEBD991"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w:t>
            </w:r>
          </w:p>
        </w:tc>
      </w:tr>
    </w:tbl>
    <w:p w14:paraId="37D37E95" w14:textId="77777777" w:rsidR="006A6BC4" w:rsidRPr="006A6BC4" w:rsidRDefault="006A6BC4" w:rsidP="006A6BC4">
      <w:pPr>
        <w:spacing w:after="200" w:line="360" w:lineRule="auto"/>
        <w:jc w:val="both"/>
        <w:rPr>
          <w:rFonts w:ascii="Arial" w:eastAsia="Calibri" w:hAnsi="Arial" w:cs="Arial"/>
          <w:kern w:val="0"/>
          <w:sz w:val="22"/>
          <w:szCs w:val="22"/>
          <w14:ligatures w14:val="none"/>
        </w:rPr>
      </w:pPr>
    </w:p>
    <w:p w14:paraId="47ABEAD4" w14:textId="77777777" w:rsidR="006A6BC4" w:rsidRPr="006A6BC4" w:rsidRDefault="006A6BC4" w:rsidP="006A6BC4">
      <w:pPr>
        <w:spacing w:after="200" w:line="360" w:lineRule="auto"/>
        <w:jc w:val="both"/>
        <w:rPr>
          <w:rFonts w:ascii="Arial" w:eastAsia="Calibri" w:hAnsi="Arial" w:cs="Arial"/>
          <w:b/>
          <w:kern w:val="0"/>
          <w:sz w:val="22"/>
          <w:szCs w:val="22"/>
          <w:u w:val="single"/>
          <w:shd w:val="clear" w:color="auto" w:fill="FFFFFF"/>
          <w14:ligatures w14:val="none"/>
        </w:rPr>
      </w:pPr>
      <w:r w:rsidRPr="006A6BC4">
        <w:rPr>
          <w:rFonts w:ascii="Arial" w:eastAsia="Calibri" w:hAnsi="Arial" w:cs="Arial"/>
          <w:b/>
          <w:kern w:val="0"/>
          <w:sz w:val="22"/>
          <w:szCs w:val="22"/>
          <w:u w:val="single"/>
          <w:shd w:val="clear" w:color="auto" w:fill="FFFFFF"/>
          <w14:ligatures w14:val="none"/>
        </w:rPr>
        <w:t>PROGRAM – PROVEDBA MJERA DEMOGRAFSKE POLITIKE</w:t>
      </w:r>
    </w:p>
    <w:p w14:paraId="295C928C" w14:textId="77777777" w:rsidR="006A6BC4" w:rsidRPr="006A6BC4" w:rsidRDefault="006A6BC4" w:rsidP="006A6BC4">
      <w:pPr>
        <w:spacing w:after="200" w:line="360" w:lineRule="auto"/>
        <w:contextualSpacing/>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5F6EBBEE" w14:textId="77777777" w:rsidR="006A6BC4" w:rsidRPr="006A6BC4" w:rsidRDefault="006A6BC4" w:rsidP="006A6BC4">
      <w:pPr>
        <w:spacing w:after="200" w:line="240" w:lineRule="auto"/>
        <w:jc w:val="both"/>
        <w:rPr>
          <w:rFonts w:ascii="Arial" w:eastAsia="Calibri" w:hAnsi="Arial" w:cs="Arial"/>
          <w:b/>
          <w:kern w:val="0"/>
          <w:sz w:val="22"/>
          <w:szCs w:val="22"/>
          <w:u w:val="single"/>
          <w14:ligatures w14:val="none"/>
        </w:rPr>
      </w:pPr>
      <w:r w:rsidRPr="006A6BC4">
        <w:rPr>
          <w:rFonts w:ascii="Arial" w:eastAsia="Calibri" w:hAnsi="Arial" w:cs="Arial"/>
          <w:kern w:val="0"/>
          <w:sz w:val="22"/>
          <w:szCs w:val="22"/>
          <w14:ligatures w14:val="none"/>
        </w:rPr>
        <w:t xml:space="preserve">Program "Provedba mjera demografske politike" obuhvaća niz aktivnosti i potpora koje država provodi kako bi se potaknulo povećanje nataliteta, podržala obitelj i osigurali bolji uvjeti za život djece i mladih. Program uključuje mjere poput financijskih potpora obiteljima s djecom, poticanje roditeljstva, razvoj dječjih vrtića i obrazovnih ustanova, te aktivnosti usmjerene na smanjenje socijalnih i ekonomskih prepreka za zasnivanje i održavanje obitelji. Cilj projekta kojeg škola provodi je </w:t>
      </w:r>
      <w:r w:rsidRPr="006A6BC4">
        <w:rPr>
          <w:rFonts w:ascii="Arial" w:eastAsia="Calibri" w:hAnsi="Arial" w:cs="Arial"/>
          <w:bCs/>
          <w:kern w:val="0"/>
          <w:sz w:val="22"/>
          <w:szCs w:val="22"/>
          <w14:ligatures w14:val="none"/>
        </w:rPr>
        <w:t>omogućiti djeci dodatne obrazovne, kulturne i sportske sadržaje</w:t>
      </w:r>
      <w:r w:rsidRPr="006A6BC4">
        <w:rPr>
          <w:rFonts w:ascii="Arial" w:eastAsia="Calibri" w:hAnsi="Arial" w:cs="Arial"/>
          <w:kern w:val="0"/>
          <w:sz w:val="22"/>
          <w:szCs w:val="22"/>
          <w14:ligatures w14:val="none"/>
        </w:rPr>
        <w:t xml:space="preserve"> izvan redovne nastave kako bi se potaknulo njihov cjeloviti razvoj. Projekt se fokusira na razvoj različitih vještina, kreativnosti, timskog duha, zdravih životnih navika i kulturne svijesti.</w:t>
      </w:r>
      <w:r w:rsidRPr="006A6BC4">
        <w:rPr>
          <w:rFonts w:ascii="Arial" w:eastAsia="Calibri" w:hAnsi="Arial" w:cs="Arial"/>
          <w:b/>
          <w:kern w:val="0"/>
          <w:sz w:val="22"/>
          <w:szCs w:val="22"/>
          <w:u w:val="single"/>
          <w14:ligatures w14:val="none"/>
        </w:rPr>
        <w:t xml:space="preserve">         </w:t>
      </w:r>
    </w:p>
    <w:p w14:paraId="067B2DCC" w14:textId="77777777" w:rsidR="00ED5A64" w:rsidRDefault="006A6BC4" w:rsidP="00ED5A64">
      <w:pPr>
        <w:spacing w:after="0" w:line="0" w:lineRule="atLeast"/>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                                                                                                                                                                        Realizirana sredstva</w:t>
      </w:r>
      <w:r w:rsidRPr="006A6BC4">
        <w:rPr>
          <w:rFonts w:ascii="Arial" w:eastAsia="Calibri" w:hAnsi="Arial" w:cs="Arial"/>
          <w:kern w:val="0"/>
          <w:sz w:val="22"/>
          <w:szCs w:val="22"/>
          <w14:ligatures w14:val="none"/>
        </w:rPr>
        <w:t xml:space="preserve">: </w:t>
      </w:r>
    </w:p>
    <w:p w14:paraId="6538A126" w14:textId="1767DC4D" w:rsidR="006A6BC4" w:rsidRPr="006A6BC4" w:rsidRDefault="006A6BC4" w:rsidP="00ED5A64">
      <w:pPr>
        <w:spacing w:after="0" w:line="0" w:lineRule="atLeast"/>
        <w:jc w:val="both"/>
        <w:rPr>
          <w:rFonts w:ascii="Arial" w:eastAsia="Calibri" w:hAnsi="Arial" w:cs="Arial"/>
          <w:b/>
          <w:kern w:val="0"/>
          <w:sz w:val="22"/>
          <w:szCs w:val="22"/>
          <w:u w:val="single"/>
          <w14:ligatures w14:val="none"/>
        </w:rPr>
      </w:pPr>
      <w:r w:rsidRPr="006A6BC4">
        <w:rPr>
          <w:rFonts w:ascii="Arial" w:eastAsia="Calibri" w:hAnsi="Arial" w:cs="Arial"/>
          <w:kern w:val="0"/>
          <w:sz w:val="22"/>
          <w:szCs w:val="22"/>
          <w14:ligatures w14:val="none"/>
        </w:rPr>
        <w:t>Proračunom za 2025. godinu za potrebe provođenja aktivnosti sadržanih u ovom Programu planirano je 4.042,00 eura od čega je utrošeno 4.041,10</w:t>
      </w:r>
      <w:r w:rsidRPr="006A6BC4">
        <w:rPr>
          <w:rFonts w:ascii="Arial" w:eastAsia="Times New Roman" w:hAnsi="Arial" w:cs="Arial"/>
          <w:kern w:val="0"/>
          <w:sz w:val="22"/>
          <w:szCs w:val="22"/>
          <w:lang w:eastAsia="hr-HR"/>
          <w14:ligatures w14:val="none"/>
        </w:rPr>
        <w:t xml:space="preserve"> eura </w:t>
      </w:r>
      <w:r w:rsidRPr="006A6BC4">
        <w:rPr>
          <w:rFonts w:ascii="Arial" w:eastAsia="Calibri" w:hAnsi="Arial" w:cs="Arial"/>
          <w:kern w:val="0"/>
          <w:sz w:val="22"/>
          <w:szCs w:val="22"/>
          <w14:ligatures w14:val="none"/>
        </w:rPr>
        <w:t xml:space="preserve">ili 99,98 %  godišnjeg plana. Sredstva se sastoje od naknada za ugovor o djelu </w:t>
      </w:r>
    </w:p>
    <w:p w14:paraId="65F24BC5" w14:textId="77777777" w:rsidR="00ED5A64" w:rsidRDefault="00ED5A64" w:rsidP="006A6BC4">
      <w:pPr>
        <w:spacing w:line="276" w:lineRule="auto"/>
        <w:rPr>
          <w:rFonts w:ascii="Arial" w:eastAsia="Calibri" w:hAnsi="Arial" w:cs="Arial"/>
          <w:b/>
          <w:kern w:val="0"/>
          <w:sz w:val="22"/>
          <w:szCs w:val="22"/>
          <w:u w:val="single"/>
          <w14:ligatures w14:val="none"/>
        </w:rPr>
      </w:pPr>
    </w:p>
    <w:p w14:paraId="488B0F03" w14:textId="5725F344" w:rsidR="006A6BC4" w:rsidRPr="006A6BC4" w:rsidRDefault="006A6BC4" w:rsidP="006A6BC4">
      <w:pPr>
        <w:spacing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960"/>
        <w:gridCol w:w="1199"/>
        <w:gridCol w:w="1383"/>
        <w:gridCol w:w="1268"/>
        <w:gridCol w:w="1293"/>
      </w:tblGrid>
      <w:tr w:rsidR="006A6BC4" w:rsidRPr="006A6BC4" w14:paraId="700178BF" w14:textId="77777777" w:rsidTr="00491658">
        <w:trPr>
          <w:trHeight w:val="805"/>
        </w:trPr>
        <w:tc>
          <w:tcPr>
            <w:tcW w:w="1980" w:type="dxa"/>
          </w:tcPr>
          <w:p w14:paraId="19CBC8A0"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89" w:type="dxa"/>
          </w:tcPr>
          <w:p w14:paraId="39DC5022"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04" w:type="dxa"/>
          </w:tcPr>
          <w:p w14:paraId="53FAF00F" w14:textId="77777777" w:rsidR="006A6BC4" w:rsidRPr="006A6BC4" w:rsidRDefault="006A6BC4" w:rsidP="006A6BC4">
            <w:pPr>
              <w:spacing w:after="0" w:line="276" w:lineRule="auto"/>
              <w:rPr>
                <w:rFonts w:ascii="Arial" w:eastAsia="Calibri" w:hAnsi="Arial" w:cs="Arial"/>
                <w:b/>
                <w:bCs/>
                <w:kern w:val="0"/>
                <w:sz w:val="22"/>
                <w:szCs w:val="22"/>
                <w14:ligatures w14:val="none"/>
              </w:rPr>
            </w:pPr>
          </w:p>
          <w:p w14:paraId="5CD842C5"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89" w:type="dxa"/>
          </w:tcPr>
          <w:p w14:paraId="6F8658CE"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17" w:type="dxa"/>
          </w:tcPr>
          <w:p w14:paraId="1009BD7E" w14:textId="77777777"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288" w:type="dxa"/>
          </w:tcPr>
          <w:p w14:paraId="60B7388E" w14:textId="1B51BD21" w:rsidR="006A6BC4" w:rsidRPr="006A6BC4" w:rsidRDefault="006A6BC4" w:rsidP="006A6BC4">
            <w:pPr>
              <w:spacing w:after="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D5A6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75D1FFCB" w14:textId="77777777" w:rsidTr="00491658">
        <w:trPr>
          <w:trHeight w:val="805"/>
        </w:trPr>
        <w:tc>
          <w:tcPr>
            <w:tcW w:w="1980" w:type="dxa"/>
          </w:tcPr>
          <w:p w14:paraId="03823D70"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Obuhvat  svih zainteresiranih učenika  od I-IV. razreda</w:t>
            </w:r>
          </w:p>
        </w:tc>
        <w:tc>
          <w:tcPr>
            <w:tcW w:w="1989" w:type="dxa"/>
          </w:tcPr>
          <w:p w14:paraId="367BA384"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 xml:space="preserve">Razvijanje osnovnih motoričkih sposobnosti kod djece kroz sport i </w:t>
            </w:r>
            <w:r w:rsidRPr="006A6BC4">
              <w:rPr>
                <w:rFonts w:ascii="Arial" w:eastAsia="Calibri" w:hAnsi="Arial" w:cs="Arial"/>
                <w:color w:val="000000"/>
                <w:kern w:val="0"/>
                <w:sz w:val="22"/>
                <w:szCs w:val="22"/>
                <w:lang w:eastAsia="hr-HR"/>
                <w14:ligatures w14:val="none"/>
              </w:rPr>
              <w:lastRenderedPageBreak/>
              <w:t>zabavu ,razvoj timske suradnje fair-</w:t>
            </w:r>
            <w:proofErr w:type="spellStart"/>
            <w:r w:rsidRPr="006A6BC4">
              <w:rPr>
                <w:rFonts w:ascii="Arial" w:eastAsia="Calibri" w:hAnsi="Arial" w:cs="Arial"/>
                <w:color w:val="000000"/>
                <w:kern w:val="0"/>
                <w:sz w:val="22"/>
                <w:szCs w:val="22"/>
                <w:lang w:eastAsia="hr-HR"/>
                <w14:ligatures w14:val="none"/>
              </w:rPr>
              <w:t>playa</w:t>
            </w:r>
            <w:proofErr w:type="spellEnd"/>
            <w:r w:rsidRPr="006A6BC4">
              <w:rPr>
                <w:rFonts w:ascii="Arial" w:eastAsia="Calibri" w:hAnsi="Arial" w:cs="Arial"/>
                <w:color w:val="000000"/>
                <w:kern w:val="0"/>
                <w:sz w:val="22"/>
                <w:szCs w:val="22"/>
                <w:lang w:eastAsia="hr-HR"/>
                <w14:ligatures w14:val="none"/>
              </w:rPr>
              <w:t xml:space="preserve"> i ljubavi prema sportu</w:t>
            </w:r>
            <w:r w:rsidRPr="006A6BC4">
              <w:rPr>
                <w:rFonts w:ascii="Arial" w:eastAsia="Calibri" w:hAnsi="Arial" w:cs="Arial"/>
                <w:kern w:val="0"/>
                <w:sz w:val="22"/>
                <w:szCs w:val="22"/>
                <w14:ligatures w14:val="none"/>
              </w:rPr>
              <w:t xml:space="preserve"> </w:t>
            </w:r>
          </w:p>
        </w:tc>
        <w:tc>
          <w:tcPr>
            <w:tcW w:w="1204" w:type="dxa"/>
          </w:tcPr>
          <w:p w14:paraId="403CD0C6"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78222341"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50AF60F5"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73278A04" w14:textId="77777777" w:rsidR="006A6BC4" w:rsidRPr="006A6BC4" w:rsidRDefault="006A6BC4" w:rsidP="006A6BC4">
            <w:pPr>
              <w:spacing w:after="0" w:line="276" w:lineRule="auto"/>
              <w:rPr>
                <w:rFonts w:ascii="Arial" w:eastAsia="Calibri" w:hAnsi="Arial" w:cs="Arial"/>
                <w:kern w:val="0"/>
                <w:sz w:val="22"/>
                <w:szCs w:val="22"/>
                <w14:ligatures w14:val="none"/>
              </w:rPr>
            </w:pPr>
          </w:p>
          <w:p w14:paraId="4EE6B4B0" w14:textId="77777777" w:rsidR="006A6BC4" w:rsidRPr="006A6BC4" w:rsidRDefault="006A6BC4" w:rsidP="006A6BC4">
            <w:pPr>
              <w:spacing w:after="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389" w:type="dxa"/>
          </w:tcPr>
          <w:p w14:paraId="03AE99E2"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C5233B0"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5895D6C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75E7DF2"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F126FF9"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217" w:type="dxa"/>
          </w:tcPr>
          <w:p w14:paraId="115E931A"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743E18A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D4467BB"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44C3918"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B36FE1F"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88" w:type="dxa"/>
          </w:tcPr>
          <w:p w14:paraId="17BFD22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34ED719E"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142C7944"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0934E865"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p>
          <w:p w14:paraId="4DC41121" w14:textId="77777777" w:rsidR="006A6BC4" w:rsidRPr="006A6BC4" w:rsidRDefault="006A6BC4" w:rsidP="006A6BC4">
            <w:pPr>
              <w:spacing w:after="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99,98 %</w:t>
            </w:r>
          </w:p>
        </w:tc>
      </w:tr>
    </w:tbl>
    <w:p w14:paraId="144F02AA" w14:textId="77777777" w:rsidR="006A6BC4" w:rsidRPr="006A6BC4" w:rsidRDefault="006A6BC4" w:rsidP="006A6BC4">
      <w:pPr>
        <w:spacing w:after="200" w:line="360" w:lineRule="auto"/>
        <w:jc w:val="both"/>
        <w:rPr>
          <w:rFonts w:ascii="Arial" w:eastAsia="Calibri" w:hAnsi="Arial" w:cs="Arial"/>
          <w:kern w:val="0"/>
          <w:sz w:val="22"/>
          <w:szCs w:val="22"/>
          <w14:ligatures w14:val="none"/>
        </w:rPr>
      </w:pPr>
    </w:p>
    <w:p w14:paraId="3625E73C"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OSNOVNA ŠKOLA VLADIMIR NAZOR VIROVITICA</w:t>
      </w:r>
    </w:p>
    <w:p w14:paraId="6724BA77" w14:textId="29D1586E"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ED5A6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611"/>
        <w:gridCol w:w="2094"/>
        <w:gridCol w:w="1280"/>
      </w:tblGrid>
      <w:tr w:rsidR="006A6BC4" w:rsidRPr="006A6BC4" w14:paraId="33935D1B" w14:textId="77777777" w:rsidTr="00491658">
        <w:trPr>
          <w:trHeight w:val="552"/>
        </w:trPr>
        <w:tc>
          <w:tcPr>
            <w:tcW w:w="4343" w:type="dxa"/>
            <w:vAlign w:val="bottom"/>
            <w:hideMark/>
          </w:tcPr>
          <w:p w14:paraId="071266FD"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11" w:type="dxa"/>
            <w:vAlign w:val="bottom"/>
            <w:hideMark/>
          </w:tcPr>
          <w:p w14:paraId="68059FC5"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2094" w:type="dxa"/>
            <w:vAlign w:val="bottom"/>
            <w:hideMark/>
          </w:tcPr>
          <w:p w14:paraId="3ACF3AAF" w14:textId="5F3A4BB3"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ED5A64">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1280" w:type="dxa"/>
            <w:vAlign w:val="bottom"/>
            <w:hideMark/>
          </w:tcPr>
          <w:p w14:paraId="3B0B178D"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 %</w:t>
            </w:r>
          </w:p>
        </w:tc>
      </w:tr>
      <w:tr w:rsidR="006A6BC4" w:rsidRPr="006A6BC4" w14:paraId="7462F305" w14:textId="77777777" w:rsidTr="00491658">
        <w:trPr>
          <w:trHeight w:val="282"/>
        </w:trPr>
        <w:tc>
          <w:tcPr>
            <w:tcW w:w="4343" w:type="dxa"/>
            <w:vAlign w:val="bottom"/>
          </w:tcPr>
          <w:p w14:paraId="3767A954" w14:textId="77777777" w:rsidR="006A6BC4" w:rsidRPr="006A6BC4" w:rsidRDefault="006A6BC4" w:rsidP="006A6BC4">
            <w:pPr>
              <w:spacing w:line="259" w:lineRule="auto"/>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Program - ERASMUS +</w:t>
            </w:r>
          </w:p>
        </w:tc>
        <w:tc>
          <w:tcPr>
            <w:tcW w:w="1611" w:type="dxa"/>
            <w:shd w:val="clear" w:color="000000" w:fill="FFFFFF"/>
            <w:noWrap/>
            <w:vAlign w:val="center"/>
          </w:tcPr>
          <w:p w14:paraId="1ED7D129"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43.199,00</w:t>
            </w:r>
          </w:p>
        </w:tc>
        <w:tc>
          <w:tcPr>
            <w:tcW w:w="2094" w:type="dxa"/>
            <w:shd w:val="clear" w:color="000000" w:fill="FFFFFF"/>
            <w:noWrap/>
            <w:vAlign w:val="center"/>
          </w:tcPr>
          <w:p w14:paraId="587FDCF9"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29.115,99</w:t>
            </w:r>
          </w:p>
        </w:tc>
        <w:tc>
          <w:tcPr>
            <w:tcW w:w="1280" w:type="dxa"/>
            <w:shd w:val="clear" w:color="000000" w:fill="FFFFFF"/>
            <w:noWrap/>
            <w:vAlign w:val="center"/>
          </w:tcPr>
          <w:p w14:paraId="3C4D167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67,40 %</w:t>
            </w:r>
          </w:p>
        </w:tc>
      </w:tr>
      <w:tr w:rsidR="006A6BC4" w:rsidRPr="006A6BC4" w14:paraId="5069C641" w14:textId="77777777" w:rsidTr="00491658">
        <w:trPr>
          <w:trHeight w:val="417"/>
        </w:trPr>
        <w:tc>
          <w:tcPr>
            <w:tcW w:w="4343" w:type="dxa"/>
            <w:vAlign w:val="bottom"/>
          </w:tcPr>
          <w:p w14:paraId="1311FE55" w14:textId="77777777" w:rsidR="006A6BC4" w:rsidRPr="006A6BC4" w:rsidRDefault="006A6BC4" w:rsidP="006A6BC4">
            <w:pPr>
              <w:spacing w:line="259" w:lineRule="auto"/>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Tekući projekt – Novi pristupi za bolju budućnost</w:t>
            </w:r>
          </w:p>
        </w:tc>
        <w:tc>
          <w:tcPr>
            <w:tcW w:w="1611" w:type="dxa"/>
            <w:shd w:val="clear" w:color="000000" w:fill="FFFFFF"/>
            <w:noWrap/>
            <w:vAlign w:val="center"/>
          </w:tcPr>
          <w:p w14:paraId="3456AB91"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21.535,00</w:t>
            </w:r>
          </w:p>
        </w:tc>
        <w:tc>
          <w:tcPr>
            <w:tcW w:w="2094" w:type="dxa"/>
            <w:shd w:val="clear" w:color="000000" w:fill="FFFFFF"/>
            <w:noWrap/>
            <w:vAlign w:val="center"/>
          </w:tcPr>
          <w:p w14:paraId="7C00A55A"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21.529,20</w:t>
            </w:r>
          </w:p>
        </w:tc>
        <w:tc>
          <w:tcPr>
            <w:tcW w:w="1280" w:type="dxa"/>
            <w:shd w:val="clear" w:color="000000" w:fill="FFFFFF"/>
            <w:noWrap/>
            <w:vAlign w:val="center"/>
          </w:tcPr>
          <w:p w14:paraId="3FD45911"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99,97 %</w:t>
            </w:r>
          </w:p>
        </w:tc>
      </w:tr>
      <w:tr w:rsidR="006A6BC4" w:rsidRPr="006A6BC4" w14:paraId="01383BAE" w14:textId="77777777" w:rsidTr="00491658">
        <w:trPr>
          <w:trHeight w:val="417"/>
        </w:trPr>
        <w:tc>
          <w:tcPr>
            <w:tcW w:w="4343" w:type="dxa"/>
            <w:vAlign w:val="bottom"/>
          </w:tcPr>
          <w:p w14:paraId="04E786BB" w14:textId="77777777" w:rsidR="006A6BC4" w:rsidRPr="006A6BC4" w:rsidRDefault="006A6BC4" w:rsidP="006A6BC4">
            <w:pPr>
              <w:spacing w:line="259" w:lineRule="auto"/>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Tekući projekt – Mentalno zdravlje, održivost, projektna nastava</w:t>
            </w:r>
          </w:p>
        </w:tc>
        <w:tc>
          <w:tcPr>
            <w:tcW w:w="1611" w:type="dxa"/>
            <w:shd w:val="clear" w:color="000000" w:fill="FFFFFF"/>
            <w:noWrap/>
            <w:vAlign w:val="center"/>
          </w:tcPr>
          <w:p w14:paraId="4128629D"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21.664,00</w:t>
            </w:r>
          </w:p>
        </w:tc>
        <w:tc>
          <w:tcPr>
            <w:tcW w:w="2094" w:type="dxa"/>
            <w:shd w:val="clear" w:color="000000" w:fill="FFFFFF"/>
            <w:noWrap/>
            <w:vAlign w:val="center"/>
          </w:tcPr>
          <w:p w14:paraId="455C0118"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7.586,79</w:t>
            </w:r>
          </w:p>
        </w:tc>
        <w:tc>
          <w:tcPr>
            <w:tcW w:w="1280" w:type="dxa"/>
            <w:shd w:val="clear" w:color="000000" w:fill="FFFFFF"/>
            <w:noWrap/>
            <w:vAlign w:val="center"/>
          </w:tcPr>
          <w:p w14:paraId="75A2CA4F"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35,02%</w:t>
            </w:r>
          </w:p>
        </w:tc>
      </w:tr>
      <w:tr w:rsidR="006A6BC4" w:rsidRPr="006A6BC4" w14:paraId="7B113BBE" w14:textId="77777777" w:rsidTr="00491658">
        <w:trPr>
          <w:trHeight w:val="417"/>
        </w:trPr>
        <w:tc>
          <w:tcPr>
            <w:tcW w:w="4343" w:type="dxa"/>
            <w:vAlign w:val="bottom"/>
          </w:tcPr>
          <w:p w14:paraId="655622CE" w14:textId="77777777" w:rsidR="006A6BC4" w:rsidRPr="006A6BC4" w:rsidRDefault="006A6BC4" w:rsidP="006A6BC4">
            <w:pPr>
              <w:spacing w:line="259" w:lineRule="auto"/>
              <w:rPr>
                <w:rFonts w:ascii="Arial" w:eastAsia="Calibri" w:hAnsi="Arial" w:cs="Arial"/>
                <w:b/>
                <w:color w:val="000000"/>
                <w:kern w:val="0"/>
                <w:sz w:val="22"/>
                <w:szCs w:val="22"/>
                <w14:ligatures w14:val="none"/>
              </w:rPr>
            </w:pPr>
            <w:r w:rsidRPr="006A6BC4">
              <w:rPr>
                <w:rFonts w:ascii="Arial" w:eastAsia="Calibri" w:hAnsi="Arial" w:cs="Arial"/>
                <w:b/>
                <w:color w:val="000000"/>
                <w:kern w:val="0"/>
                <w:sz w:val="22"/>
                <w:szCs w:val="22"/>
                <w14:ligatures w14:val="none"/>
              </w:rPr>
              <w:t>Program-NACIONALNI PLAN OPORAVKA I OTPORNOSTI 2021.-2026.</w:t>
            </w:r>
          </w:p>
        </w:tc>
        <w:tc>
          <w:tcPr>
            <w:tcW w:w="1611" w:type="dxa"/>
            <w:shd w:val="clear" w:color="000000" w:fill="FFFFFF"/>
            <w:noWrap/>
            <w:vAlign w:val="center"/>
          </w:tcPr>
          <w:p w14:paraId="34821334" w14:textId="77777777" w:rsidR="006A6BC4" w:rsidRPr="006A6BC4" w:rsidRDefault="006A6BC4" w:rsidP="006A6BC4">
            <w:pPr>
              <w:spacing w:line="259" w:lineRule="auto"/>
              <w:jc w:val="right"/>
              <w:rPr>
                <w:rFonts w:ascii="Arial" w:eastAsia="Calibri" w:hAnsi="Arial" w:cs="Arial"/>
                <w:b/>
                <w:color w:val="000000"/>
                <w:kern w:val="0"/>
                <w:sz w:val="22"/>
                <w:szCs w:val="22"/>
                <w14:ligatures w14:val="none"/>
              </w:rPr>
            </w:pPr>
            <w:r w:rsidRPr="006A6BC4">
              <w:rPr>
                <w:rFonts w:ascii="Arial" w:eastAsia="Calibri" w:hAnsi="Arial" w:cs="Arial"/>
                <w:b/>
                <w:color w:val="000000"/>
                <w:kern w:val="0"/>
                <w:sz w:val="22"/>
                <w:szCs w:val="22"/>
                <w14:ligatures w14:val="none"/>
              </w:rPr>
              <w:t>2.684.145,00</w:t>
            </w:r>
          </w:p>
        </w:tc>
        <w:tc>
          <w:tcPr>
            <w:tcW w:w="2094" w:type="dxa"/>
            <w:shd w:val="clear" w:color="000000" w:fill="FFFFFF"/>
            <w:noWrap/>
            <w:vAlign w:val="center"/>
          </w:tcPr>
          <w:p w14:paraId="7D277313" w14:textId="77777777" w:rsidR="006A6BC4" w:rsidRPr="006A6BC4" w:rsidRDefault="006A6BC4" w:rsidP="006A6BC4">
            <w:pPr>
              <w:spacing w:line="259" w:lineRule="auto"/>
              <w:jc w:val="right"/>
              <w:rPr>
                <w:rFonts w:ascii="Arial" w:eastAsia="Calibri" w:hAnsi="Arial" w:cs="Arial"/>
                <w:b/>
                <w:color w:val="000000"/>
                <w:kern w:val="0"/>
                <w:sz w:val="22"/>
                <w:szCs w:val="22"/>
                <w14:ligatures w14:val="none"/>
              </w:rPr>
            </w:pPr>
            <w:r w:rsidRPr="006A6BC4">
              <w:rPr>
                <w:rFonts w:ascii="Arial" w:eastAsia="Calibri" w:hAnsi="Arial" w:cs="Arial"/>
                <w:b/>
                <w:color w:val="000000"/>
                <w:kern w:val="0"/>
                <w:sz w:val="22"/>
                <w:szCs w:val="22"/>
                <w14:ligatures w14:val="none"/>
              </w:rPr>
              <w:t>2.189.898,15</w:t>
            </w:r>
          </w:p>
        </w:tc>
        <w:tc>
          <w:tcPr>
            <w:tcW w:w="1280" w:type="dxa"/>
            <w:shd w:val="clear" w:color="000000" w:fill="FFFFFF"/>
            <w:noWrap/>
            <w:vAlign w:val="center"/>
          </w:tcPr>
          <w:p w14:paraId="6D76A127" w14:textId="77777777" w:rsidR="006A6BC4" w:rsidRPr="006A6BC4" w:rsidRDefault="006A6BC4" w:rsidP="006A6BC4">
            <w:pPr>
              <w:spacing w:line="259" w:lineRule="auto"/>
              <w:jc w:val="right"/>
              <w:rPr>
                <w:rFonts w:ascii="Arial" w:eastAsia="Calibri" w:hAnsi="Arial" w:cs="Arial"/>
                <w:b/>
                <w:color w:val="000000"/>
                <w:kern w:val="0"/>
                <w:sz w:val="22"/>
                <w:szCs w:val="22"/>
                <w14:ligatures w14:val="none"/>
              </w:rPr>
            </w:pPr>
            <w:r w:rsidRPr="006A6BC4">
              <w:rPr>
                <w:rFonts w:ascii="Arial" w:eastAsia="Calibri" w:hAnsi="Arial" w:cs="Arial"/>
                <w:b/>
                <w:color w:val="000000"/>
                <w:kern w:val="0"/>
                <w:sz w:val="22"/>
                <w:szCs w:val="22"/>
                <w14:ligatures w14:val="none"/>
              </w:rPr>
              <w:t>81,59%</w:t>
            </w:r>
          </w:p>
        </w:tc>
      </w:tr>
      <w:tr w:rsidR="006A6BC4" w:rsidRPr="006A6BC4" w14:paraId="7DFB8785" w14:textId="77777777" w:rsidTr="00491658">
        <w:trPr>
          <w:trHeight w:val="417"/>
        </w:trPr>
        <w:tc>
          <w:tcPr>
            <w:tcW w:w="4343" w:type="dxa"/>
            <w:vAlign w:val="bottom"/>
          </w:tcPr>
          <w:p w14:paraId="5F2DDB7D" w14:textId="77777777" w:rsidR="006A6BC4" w:rsidRPr="006A6BC4" w:rsidRDefault="006A6BC4" w:rsidP="006A6BC4">
            <w:pPr>
              <w:spacing w:line="259" w:lineRule="auto"/>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Kapitalni projekt-Energetska obnova OŠ Vladimir Nazor</w:t>
            </w:r>
          </w:p>
        </w:tc>
        <w:tc>
          <w:tcPr>
            <w:tcW w:w="1611" w:type="dxa"/>
            <w:shd w:val="clear" w:color="000000" w:fill="FFFFFF"/>
            <w:noWrap/>
            <w:vAlign w:val="center"/>
          </w:tcPr>
          <w:p w14:paraId="7D4A20CD" w14:textId="77777777" w:rsidR="006A6BC4" w:rsidRPr="006A6BC4" w:rsidRDefault="006A6BC4" w:rsidP="006A6BC4">
            <w:pPr>
              <w:spacing w:line="259" w:lineRule="auto"/>
              <w:jc w:val="right"/>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2.684.145,00</w:t>
            </w:r>
          </w:p>
        </w:tc>
        <w:tc>
          <w:tcPr>
            <w:tcW w:w="2094" w:type="dxa"/>
            <w:shd w:val="clear" w:color="000000" w:fill="FFFFFF"/>
            <w:noWrap/>
            <w:vAlign w:val="center"/>
          </w:tcPr>
          <w:p w14:paraId="1FD942E0" w14:textId="77777777" w:rsidR="006A6BC4" w:rsidRPr="006A6BC4" w:rsidRDefault="006A6BC4" w:rsidP="006A6BC4">
            <w:pPr>
              <w:spacing w:line="259" w:lineRule="auto"/>
              <w:jc w:val="right"/>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2.189.898,15</w:t>
            </w:r>
          </w:p>
        </w:tc>
        <w:tc>
          <w:tcPr>
            <w:tcW w:w="1280" w:type="dxa"/>
            <w:shd w:val="clear" w:color="000000" w:fill="FFFFFF"/>
            <w:noWrap/>
            <w:vAlign w:val="center"/>
          </w:tcPr>
          <w:p w14:paraId="6CE73C27" w14:textId="77777777" w:rsidR="006A6BC4" w:rsidRPr="006A6BC4" w:rsidRDefault="006A6BC4" w:rsidP="006A6BC4">
            <w:pPr>
              <w:spacing w:line="259" w:lineRule="auto"/>
              <w:jc w:val="right"/>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81,59%</w:t>
            </w:r>
          </w:p>
        </w:tc>
      </w:tr>
      <w:tr w:rsidR="006A6BC4" w:rsidRPr="006A6BC4" w14:paraId="525E44EA" w14:textId="77777777" w:rsidTr="00491658">
        <w:trPr>
          <w:trHeight w:val="534"/>
        </w:trPr>
        <w:tc>
          <w:tcPr>
            <w:tcW w:w="4343" w:type="dxa"/>
            <w:vAlign w:val="bottom"/>
          </w:tcPr>
          <w:p w14:paraId="358AF420" w14:textId="77777777" w:rsidR="006A6BC4" w:rsidRPr="006A6BC4" w:rsidRDefault="006A6BC4" w:rsidP="006A6BC4">
            <w:pPr>
              <w:spacing w:line="259" w:lineRule="auto"/>
              <w:rPr>
                <w:rFonts w:ascii="Arial" w:eastAsia="Calibri" w:hAnsi="Arial" w:cs="Arial"/>
                <w:bCs/>
                <w:color w:val="000000"/>
                <w:kern w:val="0"/>
                <w:sz w:val="22"/>
                <w:szCs w:val="22"/>
                <w14:ligatures w14:val="none"/>
              </w:rPr>
            </w:pPr>
            <w:r w:rsidRPr="006A6BC4">
              <w:rPr>
                <w:rFonts w:ascii="Arial" w:eastAsia="Times New Roman" w:hAnsi="Arial" w:cs="Arial"/>
                <w:b/>
                <w:bCs/>
                <w:kern w:val="0"/>
                <w:sz w:val="22"/>
                <w:szCs w:val="22"/>
                <w:lang w:eastAsia="hr-HR"/>
                <w14:ligatures w14:val="none"/>
              </w:rPr>
              <w:t>Program – OSNOVNO ŠKOLSTVO</w:t>
            </w:r>
          </w:p>
        </w:tc>
        <w:tc>
          <w:tcPr>
            <w:tcW w:w="1611" w:type="dxa"/>
            <w:shd w:val="clear" w:color="000000" w:fill="FFFFFF"/>
            <w:noWrap/>
            <w:vAlign w:val="center"/>
          </w:tcPr>
          <w:p w14:paraId="2EC43E60"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
                <w:bCs/>
                <w:color w:val="000000"/>
                <w:kern w:val="0"/>
                <w:sz w:val="22"/>
                <w:szCs w:val="22"/>
                <w14:ligatures w14:val="none"/>
              </w:rPr>
              <w:t>4.423.277,00</w:t>
            </w:r>
          </w:p>
        </w:tc>
        <w:tc>
          <w:tcPr>
            <w:tcW w:w="2094" w:type="dxa"/>
            <w:shd w:val="clear" w:color="000000" w:fill="FFFFFF"/>
            <w:noWrap/>
            <w:vAlign w:val="center"/>
          </w:tcPr>
          <w:p w14:paraId="3999BF0B"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
                <w:bCs/>
                <w:color w:val="000000"/>
                <w:kern w:val="0"/>
                <w:sz w:val="22"/>
                <w:szCs w:val="22"/>
                <w14:ligatures w14:val="none"/>
              </w:rPr>
              <w:t>4.005.998,63</w:t>
            </w:r>
          </w:p>
        </w:tc>
        <w:tc>
          <w:tcPr>
            <w:tcW w:w="1280" w:type="dxa"/>
            <w:shd w:val="clear" w:color="000000" w:fill="FFFFFF"/>
            <w:noWrap/>
            <w:vAlign w:val="center"/>
          </w:tcPr>
          <w:p w14:paraId="5A42DE7D"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
                <w:bCs/>
                <w:color w:val="000000"/>
                <w:kern w:val="0"/>
                <w:sz w:val="22"/>
                <w:szCs w:val="22"/>
                <w14:ligatures w14:val="none"/>
              </w:rPr>
              <w:t>90,57 %</w:t>
            </w:r>
          </w:p>
        </w:tc>
      </w:tr>
      <w:tr w:rsidR="006A6BC4" w:rsidRPr="006A6BC4" w14:paraId="5323862F" w14:textId="77777777" w:rsidTr="00491658">
        <w:trPr>
          <w:trHeight w:val="346"/>
        </w:trPr>
        <w:tc>
          <w:tcPr>
            <w:tcW w:w="4343" w:type="dxa"/>
            <w:vAlign w:val="bottom"/>
            <w:hideMark/>
          </w:tcPr>
          <w:p w14:paraId="0586A73E"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do minimalnog standarda</w:t>
            </w:r>
          </w:p>
        </w:tc>
        <w:tc>
          <w:tcPr>
            <w:tcW w:w="1611" w:type="dxa"/>
            <w:noWrap/>
            <w:vAlign w:val="center"/>
            <w:hideMark/>
          </w:tcPr>
          <w:p w14:paraId="19CAAE06"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kern w:val="0"/>
                <w:sz w:val="22"/>
                <w:szCs w:val="22"/>
                <w14:ligatures w14:val="none"/>
              </w:rPr>
              <w:t>202.200,00</w:t>
            </w:r>
          </w:p>
        </w:tc>
        <w:tc>
          <w:tcPr>
            <w:tcW w:w="2094" w:type="dxa"/>
            <w:noWrap/>
            <w:vAlign w:val="center"/>
            <w:hideMark/>
          </w:tcPr>
          <w:p w14:paraId="0F82CE03"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kern w:val="0"/>
                <w:sz w:val="22"/>
                <w:szCs w:val="22"/>
                <w14:ligatures w14:val="none"/>
              </w:rPr>
              <w:t>202.200,00</w:t>
            </w:r>
          </w:p>
        </w:tc>
        <w:tc>
          <w:tcPr>
            <w:tcW w:w="1280" w:type="dxa"/>
            <w:noWrap/>
            <w:vAlign w:val="center"/>
            <w:hideMark/>
          </w:tcPr>
          <w:p w14:paraId="2825F48D"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kern w:val="0"/>
                <w:sz w:val="22"/>
                <w:szCs w:val="22"/>
                <w14:ligatures w14:val="none"/>
              </w:rPr>
              <w:t>100,00 %</w:t>
            </w:r>
          </w:p>
        </w:tc>
      </w:tr>
      <w:tr w:rsidR="006A6BC4" w:rsidRPr="006A6BC4" w14:paraId="466731E1" w14:textId="77777777" w:rsidTr="00491658">
        <w:trPr>
          <w:trHeight w:val="282"/>
        </w:trPr>
        <w:tc>
          <w:tcPr>
            <w:tcW w:w="4343" w:type="dxa"/>
            <w:vAlign w:val="bottom"/>
            <w:hideMark/>
          </w:tcPr>
          <w:p w14:paraId="14DFA56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iznad minimalnog standarda</w:t>
            </w:r>
          </w:p>
        </w:tc>
        <w:tc>
          <w:tcPr>
            <w:tcW w:w="1611" w:type="dxa"/>
            <w:shd w:val="clear" w:color="000000" w:fill="FFFFFF"/>
            <w:noWrap/>
            <w:vAlign w:val="center"/>
            <w:hideMark/>
          </w:tcPr>
          <w:p w14:paraId="62D9ECB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309.120,00</w:t>
            </w:r>
          </w:p>
        </w:tc>
        <w:tc>
          <w:tcPr>
            <w:tcW w:w="2094" w:type="dxa"/>
            <w:shd w:val="clear" w:color="000000" w:fill="FFFFFF"/>
            <w:noWrap/>
            <w:vAlign w:val="center"/>
            <w:hideMark/>
          </w:tcPr>
          <w:p w14:paraId="5D5BD39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208.808,47</w:t>
            </w:r>
          </w:p>
        </w:tc>
        <w:tc>
          <w:tcPr>
            <w:tcW w:w="1280" w:type="dxa"/>
            <w:shd w:val="clear" w:color="000000" w:fill="FFFFFF"/>
            <w:noWrap/>
            <w:vAlign w:val="center"/>
            <w:hideMark/>
          </w:tcPr>
          <w:p w14:paraId="26D14C4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67,55 %</w:t>
            </w:r>
          </w:p>
        </w:tc>
      </w:tr>
      <w:tr w:rsidR="006A6BC4" w:rsidRPr="006A6BC4" w14:paraId="51244A5C" w14:textId="77777777" w:rsidTr="00491658">
        <w:trPr>
          <w:trHeight w:val="282"/>
        </w:trPr>
        <w:tc>
          <w:tcPr>
            <w:tcW w:w="4343" w:type="dxa"/>
            <w:vAlign w:val="bottom"/>
            <w:hideMark/>
          </w:tcPr>
          <w:p w14:paraId="7FF15D86"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 iznad minimalnog standarda</w:t>
            </w:r>
          </w:p>
        </w:tc>
        <w:tc>
          <w:tcPr>
            <w:tcW w:w="1611" w:type="dxa"/>
            <w:noWrap/>
            <w:vAlign w:val="center"/>
            <w:hideMark/>
          </w:tcPr>
          <w:p w14:paraId="699DE73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kern w:val="0"/>
                <w:sz w:val="22"/>
                <w:szCs w:val="22"/>
                <w14:ligatures w14:val="none"/>
              </w:rPr>
              <w:t>14.900,00</w:t>
            </w:r>
          </w:p>
        </w:tc>
        <w:tc>
          <w:tcPr>
            <w:tcW w:w="2094" w:type="dxa"/>
            <w:noWrap/>
            <w:vAlign w:val="center"/>
            <w:hideMark/>
          </w:tcPr>
          <w:p w14:paraId="69BD489B"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kern w:val="0"/>
                <w:sz w:val="22"/>
                <w:szCs w:val="22"/>
                <w14:ligatures w14:val="none"/>
              </w:rPr>
              <w:t>14.119,84</w:t>
            </w:r>
          </w:p>
        </w:tc>
        <w:tc>
          <w:tcPr>
            <w:tcW w:w="1280" w:type="dxa"/>
            <w:noWrap/>
            <w:vAlign w:val="center"/>
            <w:hideMark/>
          </w:tcPr>
          <w:p w14:paraId="1D9751A8"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kern w:val="0"/>
                <w:sz w:val="22"/>
                <w:szCs w:val="22"/>
                <w14:ligatures w14:val="none"/>
              </w:rPr>
              <w:t>94,76 %</w:t>
            </w:r>
          </w:p>
        </w:tc>
      </w:tr>
      <w:tr w:rsidR="006A6BC4" w:rsidRPr="006A6BC4" w14:paraId="62BE9E2D" w14:textId="77777777" w:rsidTr="00491658">
        <w:trPr>
          <w:trHeight w:val="282"/>
        </w:trPr>
        <w:tc>
          <w:tcPr>
            <w:tcW w:w="4343" w:type="dxa"/>
            <w:tcBorders>
              <w:top w:val="nil"/>
              <w:left w:val="single" w:sz="4" w:space="0" w:color="auto"/>
              <w:bottom w:val="single" w:sz="4" w:space="0" w:color="auto"/>
              <w:right w:val="single" w:sz="4" w:space="0" w:color="auto"/>
            </w:tcBorders>
            <w:vAlign w:val="bottom"/>
          </w:tcPr>
          <w:p w14:paraId="78458B5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produženi boravak</w:t>
            </w:r>
          </w:p>
        </w:tc>
        <w:tc>
          <w:tcPr>
            <w:tcW w:w="1611" w:type="dxa"/>
            <w:noWrap/>
            <w:vAlign w:val="center"/>
          </w:tcPr>
          <w:p w14:paraId="1EFF028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125.200,00</w:t>
            </w:r>
          </w:p>
        </w:tc>
        <w:tc>
          <w:tcPr>
            <w:tcW w:w="2094" w:type="dxa"/>
            <w:noWrap/>
            <w:vAlign w:val="center"/>
          </w:tcPr>
          <w:p w14:paraId="381126B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93.582,90</w:t>
            </w:r>
          </w:p>
        </w:tc>
        <w:tc>
          <w:tcPr>
            <w:tcW w:w="1280" w:type="dxa"/>
            <w:noWrap/>
            <w:vAlign w:val="center"/>
          </w:tcPr>
          <w:p w14:paraId="05066E3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74,75%</w:t>
            </w:r>
          </w:p>
        </w:tc>
      </w:tr>
      <w:tr w:rsidR="006A6BC4" w:rsidRPr="006A6BC4" w14:paraId="69F24D90" w14:textId="77777777" w:rsidTr="00491658">
        <w:trPr>
          <w:trHeight w:val="282"/>
        </w:trPr>
        <w:tc>
          <w:tcPr>
            <w:tcW w:w="4343" w:type="dxa"/>
            <w:vAlign w:val="bottom"/>
            <w:hideMark/>
          </w:tcPr>
          <w:p w14:paraId="45C703A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zaposlene-državni proračun</w:t>
            </w:r>
          </w:p>
        </w:tc>
        <w:tc>
          <w:tcPr>
            <w:tcW w:w="1611" w:type="dxa"/>
            <w:noWrap/>
            <w:vAlign w:val="center"/>
            <w:hideMark/>
          </w:tcPr>
          <w:p w14:paraId="7EE41FAA"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3.114.000,00</w:t>
            </w:r>
          </w:p>
        </w:tc>
        <w:tc>
          <w:tcPr>
            <w:tcW w:w="2094" w:type="dxa"/>
            <w:noWrap/>
            <w:vAlign w:val="center"/>
            <w:hideMark/>
          </w:tcPr>
          <w:p w14:paraId="109FC295"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2.895.615,49</w:t>
            </w:r>
          </w:p>
        </w:tc>
        <w:tc>
          <w:tcPr>
            <w:tcW w:w="1280" w:type="dxa"/>
            <w:noWrap/>
            <w:vAlign w:val="center"/>
            <w:hideMark/>
          </w:tcPr>
          <w:p w14:paraId="5BF8917D"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92,99 %</w:t>
            </w:r>
          </w:p>
        </w:tc>
      </w:tr>
      <w:tr w:rsidR="006A6BC4" w:rsidRPr="006A6BC4" w14:paraId="571BC120" w14:textId="77777777" w:rsidTr="00491658">
        <w:trPr>
          <w:trHeight w:val="282"/>
        </w:trPr>
        <w:tc>
          <w:tcPr>
            <w:tcW w:w="4343" w:type="dxa"/>
            <w:vAlign w:val="bottom"/>
          </w:tcPr>
          <w:p w14:paraId="0F966F6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projekt-rekonstrukcija i dogradnja objekta školstva do min. standarda</w:t>
            </w:r>
          </w:p>
        </w:tc>
        <w:tc>
          <w:tcPr>
            <w:tcW w:w="1611" w:type="dxa"/>
            <w:noWrap/>
            <w:vAlign w:val="center"/>
          </w:tcPr>
          <w:p w14:paraId="193C469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20.897,00</w:t>
            </w:r>
          </w:p>
        </w:tc>
        <w:tc>
          <w:tcPr>
            <w:tcW w:w="2094" w:type="dxa"/>
            <w:noWrap/>
            <w:vAlign w:val="center"/>
          </w:tcPr>
          <w:p w14:paraId="386DD57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20.897,00</w:t>
            </w:r>
          </w:p>
        </w:tc>
        <w:tc>
          <w:tcPr>
            <w:tcW w:w="1280" w:type="dxa"/>
            <w:noWrap/>
            <w:vAlign w:val="center"/>
          </w:tcPr>
          <w:p w14:paraId="68A32DA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7B3276C1" w14:textId="77777777" w:rsidTr="00491658">
        <w:trPr>
          <w:trHeight w:val="282"/>
        </w:trPr>
        <w:tc>
          <w:tcPr>
            <w:tcW w:w="4343" w:type="dxa"/>
            <w:vAlign w:val="bottom"/>
          </w:tcPr>
          <w:p w14:paraId="5ECCD7D1"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projekt-rekonstrukcija i dogradnja objekta školstva iznad min. standarda</w:t>
            </w:r>
          </w:p>
        </w:tc>
        <w:tc>
          <w:tcPr>
            <w:tcW w:w="1611" w:type="dxa"/>
            <w:noWrap/>
            <w:vAlign w:val="center"/>
          </w:tcPr>
          <w:p w14:paraId="73805C0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530.000,00</w:t>
            </w:r>
          </w:p>
        </w:tc>
        <w:tc>
          <w:tcPr>
            <w:tcW w:w="2094" w:type="dxa"/>
            <w:noWrap/>
            <w:vAlign w:val="center"/>
          </w:tcPr>
          <w:p w14:paraId="1E57FA2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478.979,33</w:t>
            </w:r>
          </w:p>
        </w:tc>
        <w:tc>
          <w:tcPr>
            <w:tcW w:w="1280" w:type="dxa"/>
            <w:noWrap/>
            <w:vAlign w:val="center"/>
          </w:tcPr>
          <w:p w14:paraId="302449D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90,37 %</w:t>
            </w:r>
          </w:p>
        </w:tc>
      </w:tr>
      <w:tr w:rsidR="006A6BC4" w:rsidRPr="006A6BC4" w14:paraId="241564C9" w14:textId="77777777" w:rsidTr="00491658">
        <w:trPr>
          <w:trHeight w:val="282"/>
        </w:trPr>
        <w:tc>
          <w:tcPr>
            <w:tcW w:w="4343" w:type="dxa"/>
            <w:vAlign w:val="bottom"/>
          </w:tcPr>
          <w:p w14:paraId="5A02B14A"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do min. standarda</w:t>
            </w:r>
          </w:p>
        </w:tc>
        <w:tc>
          <w:tcPr>
            <w:tcW w:w="1611" w:type="dxa"/>
            <w:noWrap/>
            <w:vAlign w:val="center"/>
          </w:tcPr>
          <w:p w14:paraId="3458425E"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9.800,00</w:t>
            </w:r>
          </w:p>
        </w:tc>
        <w:tc>
          <w:tcPr>
            <w:tcW w:w="2094" w:type="dxa"/>
            <w:noWrap/>
            <w:vAlign w:val="center"/>
          </w:tcPr>
          <w:p w14:paraId="38F6EBDD"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0,00</w:t>
            </w:r>
          </w:p>
        </w:tc>
        <w:tc>
          <w:tcPr>
            <w:tcW w:w="1280" w:type="dxa"/>
            <w:noWrap/>
            <w:vAlign w:val="center"/>
          </w:tcPr>
          <w:p w14:paraId="73C33D59"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0,00 %</w:t>
            </w:r>
          </w:p>
        </w:tc>
      </w:tr>
      <w:tr w:rsidR="006A6BC4" w:rsidRPr="006A6BC4" w14:paraId="1DB003FA" w14:textId="77777777" w:rsidTr="00491658">
        <w:trPr>
          <w:trHeight w:val="282"/>
        </w:trPr>
        <w:tc>
          <w:tcPr>
            <w:tcW w:w="4343" w:type="dxa"/>
            <w:vAlign w:val="bottom"/>
            <w:hideMark/>
          </w:tcPr>
          <w:p w14:paraId="63C84AC2"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iznad min. standarda</w:t>
            </w:r>
          </w:p>
        </w:tc>
        <w:tc>
          <w:tcPr>
            <w:tcW w:w="1611" w:type="dxa"/>
            <w:noWrap/>
            <w:vAlign w:val="center"/>
          </w:tcPr>
          <w:p w14:paraId="15E8E93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91.700,00</w:t>
            </w:r>
          </w:p>
        </w:tc>
        <w:tc>
          <w:tcPr>
            <w:tcW w:w="2094" w:type="dxa"/>
            <w:noWrap/>
            <w:vAlign w:val="center"/>
          </w:tcPr>
          <w:p w14:paraId="2347BCA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76.535,60</w:t>
            </w:r>
          </w:p>
        </w:tc>
        <w:tc>
          <w:tcPr>
            <w:tcW w:w="1280" w:type="dxa"/>
            <w:noWrap/>
            <w:vAlign w:val="center"/>
          </w:tcPr>
          <w:p w14:paraId="121DD63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83,46%</w:t>
            </w:r>
          </w:p>
        </w:tc>
      </w:tr>
      <w:tr w:rsidR="006A6BC4" w:rsidRPr="006A6BC4" w14:paraId="56F81EC9" w14:textId="77777777" w:rsidTr="00491658">
        <w:trPr>
          <w:trHeight w:val="282"/>
        </w:trPr>
        <w:tc>
          <w:tcPr>
            <w:tcW w:w="4343" w:type="dxa"/>
            <w:vAlign w:val="bottom"/>
            <w:hideMark/>
          </w:tcPr>
          <w:p w14:paraId="04955B4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održavanje školskih objekata do minimalnog standarda</w:t>
            </w:r>
          </w:p>
        </w:tc>
        <w:tc>
          <w:tcPr>
            <w:tcW w:w="1611" w:type="dxa"/>
            <w:noWrap/>
            <w:vAlign w:val="center"/>
          </w:tcPr>
          <w:p w14:paraId="70DC4567"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5.460,00</w:t>
            </w:r>
          </w:p>
        </w:tc>
        <w:tc>
          <w:tcPr>
            <w:tcW w:w="2094" w:type="dxa"/>
            <w:noWrap/>
            <w:vAlign w:val="center"/>
          </w:tcPr>
          <w:p w14:paraId="4D5F759B"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15.260,00</w:t>
            </w:r>
          </w:p>
        </w:tc>
        <w:tc>
          <w:tcPr>
            <w:tcW w:w="1280" w:type="dxa"/>
            <w:noWrap/>
            <w:vAlign w:val="center"/>
          </w:tcPr>
          <w:p w14:paraId="622F9871"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kern w:val="0"/>
                <w:sz w:val="22"/>
                <w:szCs w:val="22"/>
                <w14:ligatures w14:val="none"/>
              </w:rPr>
              <w:t>279,49 %</w:t>
            </w:r>
          </w:p>
        </w:tc>
      </w:tr>
      <w:tr w:rsidR="006A6BC4" w:rsidRPr="006A6BC4" w14:paraId="57F67FC0" w14:textId="77777777" w:rsidTr="00491658">
        <w:trPr>
          <w:trHeight w:val="282"/>
        </w:trPr>
        <w:tc>
          <w:tcPr>
            <w:tcW w:w="4343" w:type="dxa"/>
            <w:vAlign w:val="bottom"/>
            <w:hideMark/>
          </w:tcPr>
          <w:p w14:paraId="07C1E8E7"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POMAGAČI U NASTAVI</w:t>
            </w:r>
          </w:p>
        </w:tc>
        <w:tc>
          <w:tcPr>
            <w:tcW w:w="1611" w:type="dxa"/>
            <w:shd w:val="clear" w:color="000000" w:fill="FFFFFF"/>
            <w:noWrap/>
            <w:vAlign w:val="center"/>
            <w:hideMark/>
          </w:tcPr>
          <w:p w14:paraId="35109E4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178.200,00</w:t>
            </w:r>
          </w:p>
        </w:tc>
        <w:tc>
          <w:tcPr>
            <w:tcW w:w="2094" w:type="dxa"/>
            <w:shd w:val="clear" w:color="000000" w:fill="FFFFFF"/>
            <w:noWrap/>
            <w:vAlign w:val="center"/>
            <w:hideMark/>
          </w:tcPr>
          <w:p w14:paraId="599460F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171.737,90</w:t>
            </w:r>
          </w:p>
        </w:tc>
        <w:tc>
          <w:tcPr>
            <w:tcW w:w="1280" w:type="dxa"/>
            <w:shd w:val="clear" w:color="000000" w:fill="FFFFFF"/>
            <w:noWrap/>
            <w:vAlign w:val="center"/>
            <w:hideMark/>
          </w:tcPr>
          <w:p w14:paraId="2C58711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96,37 %</w:t>
            </w:r>
          </w:p>
        </w:tc>
      </w:tr>
      <w:tr w:rsidR="006A6BC4" w:rsidRPr="006A6BC4" w14:paraId="0DA18D8C" w14:textId="77777777" w:rsidTr="00491658">
        <w:trPr>
          <w:trHeight w:val="282"/>
        </w:trPr>
        <w:tc>
          <w:tcPr>
            <w:tcW w:w="4343" w:type="dxa"/>
            <w:vAlign w:val="bottom"/>
          </w:tcPr>
          <w:p w14:paraId="268FDC24"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lastRenderedPageBreak/>
              <w:t>Tekući projekt – Korak u život jednakih mogućnosti-faza VII</w:t>
            </w:r>
          </w:p>
        </w:tc>
        <w:tc>
          <w:tcPr>
            <w:tcW w:w="1611" w:type="dxa"/>
            <w:shd w:val="clear" w:color="000000" w:fill="FFFFFF"/>
            <w:noWrap/>
            <w:vAlign w:val="center"/>
          </w:tcPr>
          <w:p w14:paraId="77FD206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178.200,00</w:t>
            </w:r>
          </w:p>
        </w:tc>
        <w:tc>
          <w:tcPr>
            <w:tcW w:w="2094" w:type="dxa"/>
            <w:shd w:val="clear" w:color="000000" w:fill="FFFFFF"/>
            <w:noWrap/>
            <w:vAlign w:val="center"/>
          </w:tcPr>
          <w:p w14:paraId="44D1DD2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171.737,90</w:t>
            </w:r>
          </w:p>
        </w:tc>
        <w:tc>
          <w:tcPr>
            <w:tcW w:w="1280" w:type="dxa"/>
            <w:shd w:val="clear" w:color="000000" w:fill="FFFFFF"/>
            <w:noWrap/>
            <w:vAlign w:val="center"/>
          </w:tcPr>
          <w:p w14:paraId="421DD5D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Cs/>
                <w:color w:val="000000"/>
                <w:kern w:val="0"/>
                <w:sz w:val="22"/>
                <w:szCs w:val="22"/>
                <w14:ligatures w14:val="none"/>
              </w:rPr>
              <w:t>96,37 %</w:t>
            </w:r>
          </w:p>
        </w:tc>
      </w:tr>
      <w:tr w:rsidR="006A6BC4" w:rsidRPr="006A6BC4" w14:paraId="0487DED6" w14:textId="77777777" w:rsidTr="00491658">
        <w:trPr>
          <w:trHeight w:val="282"/>
        </w:trPr>
        <w:tc>
          <w:tcPr>
            <w:tcW w:w="4343" w:type="dxa"/>
            <w:tcBorders>
              <w:top w:val="single" w:sz="4" w:space="0" w:color="auto"/>
              <w:left w:val="single" w:sz="4" w:space="0" w:color="auto"/>
              <w:bottom w:val="single" w:sz="4" w:space="0" w:color="auto"/>
              <w:right w:val="single" w:sz="4" w:space="0" w:color="auto"/>
            </w:tcBorders>
            <w:vAlign w:val="bottom"/>
          </w:tcPr>
          <w:p w14:paraId="09BFF1AE" w14:textId="77777777" w:rsidR="006A6BC4" w:rsidRPr="006A6BC4" w:rsidRDefault="006A6BC4" w:rsidP="006A6BC4">
            <w:pPr>
              <w:spacing w:after="0" w:line="240"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Program - PROVEDBA MJERA DEMOGRAFSKE POLITIKE</w:t>
            </w:r>
          </w:p>
        </w:tc>
        <w:tc>
          <w:tcPr>
            <w:tcW w:w="1611" w:type="dxa"/>
            <w:shd w:val="clear" w:color="000000" w:fill="FFFFFF"/>
            <w:noWrap/>
            <w:vAlign w:val="center"/>
          </w:tcPr>
          <w:p w14:paraId="23A74E1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3.140,00</w:t>
            </w:r>
          </w:p>
        </w:tc>
        <w:tc>
          <w:tcPr>
            <w:tcW w:w="2094" w:type="dxa"/>
            <w:shd w:val="clear" w:color="000000" w:fill="FFFFFF"/>
            <w:noWrap/>
            <w:vAlign w:val="center"/>
          </w:tcPr>
          <w:p w14:paraId="646AC24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3.135,44</w:t>
            </w:r>
          </w:p>
        </w:tc>
        <w:tc>
          <w:tcPr>
            <w:tcW w:w="1280" w:type="dxa"/>
            <w:shd w:val="clear" w:color="000000" w:fill="FFFFFF"/>
            <w:noWrap/>
            <w:vAlign w:val="center"/>
          </w:tcPr>
          <w:p w14:paraId="6EAD2C4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99,85 %</w:t>
            </w:r>
          </w:p>
        </w:tc>
      </w:tr>
      <w:tr w:rsidR="006A6BC4" w:rsidRPr="006A6BC4" w14:paraId="547C6AA5" w14:textId="77777777" w:rsidTr="00491658">
        <w:trPr>
          <w:trHeight w:val="282"/>
        </w:trPr>
        <w:tc>
          <w:tcPr>
            <w:tcW w:w="4343" w:type="dxa"/>
            <w:tcBorders>
              <w:top w:val="single" w:sz="4" w:space="0" w:color="auto"/>
              <w:left w:val="single" w:sz="4" w:space="0" w:color="auto"/>
              <w:bottom w:val="single" w:sz="4" w:space="0" w:color="auto"/>
              <w:right w:val="single" w:sz="4" w:space="0" w:color="auto"/>
            </w:tcBorders>
            <w:vAlign w:val="bottom"/>
          </w:tcPr>
          <w:p w14:paraId="6B7C58C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Edukativne, kulturne i sportske aktivnosti djece</w:t>
            </w:r>
          </w:p>
        </w:tc>
        <w:tc>
          <w:tcPr>
            <w:tcW w:w="1611" w:type="dxa"/>
            <w:shd w:val="clear" w:color="000000" w:fill="FFFFFF"/>
            <w:noWrap/>
            <w:vAlign w:val="center"/>
          </w:tcPr>
          <w:p w14:paraId="1C66F4D5"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3.140,00</w:t>
            </w:r>
          </w:p>
        </w:tc>
        <w:tc>
          <w:tcPr>
            <w:tcW w:w="2094" w:type="dxa"/>
            <w:shd w:val="clear" w:color="000000" w:fill="FFFFFF"/>
            <w:noWrap/>
            <w:vAlign w:val="center"/>
          </w:tcPr>
          <w:p w14:paraId="34CB52BE"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3.135,44</w:t>
            </w:r>
          </w:p>
        </w:tc>
        <w:tc>
          <w:tcPr>
            <w:tcW w:w="1280" w:type="dxa"/>
            <w:shd w:val="clear" w:color="000000" w:fill="FFFFFF"/>
            <w:noWrap/>
            <w:vAlign w:val="center"/>
          </w:tcPr>
          <w:p w14:paraId="773201CF"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99,85 %</w:t>
            </w:r>
          </w:p>
        </w:tc>
      </w:tr>
      <w:tr w:rsidR="006A6BC4" w:rsidRPr="006A6BC4" w14:paraId="185A4997" w14:textId="77777777" w:rsidTr="00491658">
        <w:trPr>
          <w:trHeight w:val="282"/>
        </w:trPr>
        <w:tc>
          <w:tcPr>
            <w:tcW w:w="4343" w:type="dxa"/>
            <w:shd w:val="clear" w:color="000000" w:fill="FFFFFF"/>
            <w:vAlign w:val="bottom"/>
            <w:hideMark/>
          </w:tcPr>
          <w:p w14:paraId="44140CF0"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b/>
                <w:bCs/>
                <w:kern w:val="0"/>
                <w:sz w:val="22"/>
                <w:szCs w:val="22"/>
                <w:lang w:eastAsia="hr-HR"/>
                <w14:ligatures w14:val="none"/>
              </w:rPr>
              <w:t xml:space="preserve">SVEUKUPNO RASHODI / IZDACI </w:t>
            </w:r>
          </w:p>
        </w:tc>
        <w:tc>
          <w:tcPr>
            <w:tcW w:w="1611" w:type="dxa"/>
            <w:noWrap/>
            <w:vAlign w:val="center"/>
            <w:hideMark/>
          </w:tcPr>
          <w:p w14:paraId="50413A9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7.331.961,00</w:t>
            </w:r>
          </w:p>
        </w:tc>
        <w:tc>
          <w:tcPr>
            <w:tcW w:w="2094" w:type="dxa"/>
            <w:noWrap/>
            <w:vAlign w:val="center"/>
            <w:hideMark/>
          </w:tcPr>
          <w:p w14:paraId="71717FC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6.399.886,11</w:t>
            </w:r>
          </w:p>
        </w:tc>
        <w:tc>
          <w:tcPr>
            <w:tcW w:w="1280" w:type="dxa"/>
            <w:noWrap/>
            <w:vAlign w:val="center"/>
            <w:hideMark/>
          </w:tcPr>
          <w:p w14:paraId="2A40F09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b/>
                <w:bCs/>
                <w:color w:val="000000"/>
                <w:kern w:val="0"/>
                <w:sz w:val="22"/>
                <w:szCs w:val="22"/>
                <w14:ligatures w14:val="none"/>
              </w:rPr>
              <w:t>87,29 %</w:t>
            </w:r>
          </w:p>
        </w:tc>
      </w:tr>
    </w:tbl>
    <w:p w14:paraId="5AC5E7F1" w14:textId="77777777" w:rsidR="006A6BC4" w:rsidRPr="006A6BC4" w:rsidRDefault="006A6BC4" w:rsidP="006A6BC4">
      <w:pPr>
        <w:spacing w:after="200" w:line="276" w:lineRule="auto"/>
        <w:rPr>
          <w:rFonts w:ascii="Arial" w:eastAsia="Times New Roman" w:hAnsi="Arial" w:cs="Arial"/>
          <w:b/>
          <w:bCs/>
          <w:color w:val="000000"/>
          <w:kern w:val="0"/>
          <w:sz w:val="22"/>
          <w:szCs w:val="22"/>
          <w:u w:val="single"/>
          <w:lang w:eastAsia="hr-HR"/>
          <w14:ligatures w14:val="none"/>
        </w:rPr>
      </w:pPr>
    </w:p>
    <w:p w14:paraId="755FEA54" w14:textId="77777777" w:rsidR="006A6BC4" w:rsidRPr="006A6BC4" w:rsidRDefault="006A6BC4" w:rsidP="006A6BC4">
      <w:pPr>
        <w:spacing w:after="200" w:line="276" w:lineRule="auto"/>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PROJEKT  ERASMUS + „Novi pristupi za bolju budućnost“ i</w:t>
      </w:r>
      <w:r w:rsidRPr="006A6BC4">
        <w:rPr>
          <w:rFonts w:ascii="Arial" w:eastAsia="Calibri" w:hAnsi="Arial" w:cs="Arial"/>
          <w:b/>
          <w:bCs/>
          <w:color w:val="000000"/>
          <w:kern w:val="0"/>
          <w:sz w:val="22"/>
          <w:szCs w:val="22"/>
          <w14:ligatures w14:val="none"/>
        </w:rPr>
        <w:t xml:space="preserve"> „</w:t>
      </w:r>
      <w:r w:rsidRPr="006A6BC4">
        <w:rPr>
          <w:rFonts w:ascii="Arial" w:eastAsia="Calibri" w:hAnsi="Arial" w:cs="Arial"/>
          <w:b/>
          <w:bCs/>
          <w:color w:val="000000"/>
          <w:kern w:val="0"/>
          <w:sz w:val="22"/>
          <w:szCs w:val="22"/>
          <w:u w:val="single"/>
          <w14:ligatures w14:val="none"/>
        </w:rPr>
        <w:t>Mentalno zdravlje, održivost, projektna nastava“</w:t>
      </w:r>
      <w:r w:rsidRPr="006A6BC4">
        <w:rPr>
          <w:rFonts w:ascii="Arial" w:eastAsia="Calibri" w:hAnsi="Arial" w:cs="Arial"/>
          <w:b/>
          <w:bCs/>
          <w:kern w:val="0"/>
          <w:sz w:val="22"/>
          <w:szCs w:val="22"/>
          <w:u w:val="single"/>
          <w14:ligatures w14:val="none"/>
        </w:rPr>
        <w:t xml:space="preserve"> </w:t>
      </w:r>
    </w:p>
    <w:p w14:paraId="7BAD9A4A" w14:textId="77777777" w:rsidR="006A6BC4" w:rsidRPr="006A6BC4" w:rsidRDefault="006A6BC4" w:rsidP="006A6BC4">
      <w:pPr>
        <w:spacing w:after="200" w:line="276" w:lineRule="auto"/>
        <w:rPr>
          <w:rFonts w:ascii="Arial" w:eastAsia="Calibri" w:hAnsi="Arial" w:cs="Arial"/>
          <w:b/>
          <w:color w:val="000000"/>
          <w:kern w:val="0"/>
          <w:sz w:val="22"/>
          <w:szCs w:val="22"/>
          <w:u w:val="single"/>
          <w14:ligatures w14:val="none"/>
        </w:rPr>
      </w:pPr>
      <w:r w:rsidRPr="006A6BC4">
        <w:rPr>
          <w:rFonts w:ascii="Arial" w:eastAsia="Calibri" w:hAnsi="Arial" w:cs="Arial"/>
          <w:b/>
          <w:color w:val="000000"/>
          <w:kern w:val="0"/>
          <w:sz w:val="22"/>
          <w:szCs w:val="22"/>
          <w:u w:val="single"/>
          <w14:ligatures w14:val="none"/>
        </w:rPr>
        <w:t xml:space="preserve">Opis i cilj programa   </w:t>
      </w:r>
    </w:p>
    <w:p w14:paraId="4E04F9CD" w14:textId="77777777" w:rsidR="006A6BC4" w:rsidRPr="006A6BC4" w:rsidRDefault="006A6BC4" w:rsidP="00ED5A64">
      <w:pPr>
        <w:spacing w:after="200" w:line="276" w:lineRule="auto"/>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Projekt se realizira kroz ERASMUS + Novi pristupi za bolju budućnost. Trajanje projekta je 24 mjeseci, a početak 1.07.2022. Iznos odobrenih sredstava je 15.600,00 eura. Cilj projekta je unaprijediti komunikacijske vještine zaposlenika za razvoj partnerskog odnosa s roditeljima i bolju međusobnu komunikaciju i suradnju te poticanje timskog rada i suradnje među djelatnicima.</w:t>
      </w:r>
    </w:p>
    <w:p w14:paraId="2FEFFD1F" w14:textId="77777777" w:rsidR="006A6BC4" w:rsidRPr="006A6BC4" w:rsidRDefault="006A6BC4" w:rsidP="00ED5A64">
      <w:pPr>
        <w:spacing w:after="0" w:line="240" w:lineRule="auto"/>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 xml:space="preserve">Projekt se realizira kroz ERASMUS + </w:t>
      </w:r>
      <w:r w:rsidRPr="006A6BC4">
        <w:rPr>
          <w:rFonts w:ascii="Arial" w:eastAsia="Calibri" w:hAnsi="Arial" w:cs="Arial"/>
          <w:bCs/>
          <w:color w:val="000000"/>
          <w:kern w:val="0"/>
          <w:sz w:val="22"/>
          <w:szCs w:val="22"/>
          <w14:ligatures w14:val="none"/>
        </w:rPr>
        <w:t>Mentalno zdravlje, održivost, projektna nastava</w:t>
      </w:r>
      <w:r w:rsidRPr="006A6BC4">
        <w:rPr>
          <w:rFonts w:ascii="Arial" w:eastAsia="Calibri" w:hAnsi="Arial" w:cs="Arial"/>
          <w:color w:val="000000"/>
          <w:kern w:val="0"/>
          <w:sz w:val="22"/>
          <w:szCs w:val="22"/>
          <w14:ligatures w14:val="none"/>
        </w:rPr>
        <w:t xml:space="preserve"> . Aktivnosti koje donosi projekt usmjerene su prvenstveno unaprijediti komunikacijske vještine</w:t>
      </w:r>
    </w:p>
    <w:p w14:paraId="24CE6B53" w14:textId="77777777" w:rsidR="006A6BC4" w:rsidRPr="006A6BC4" w:rsidRDefault="006A6BC4" w:rsidP="00ED5A64">
      <w:pPr>
        <w:spacing w:after="0" w:line="240" w:lineRule="auto"/>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zaposlenika za razvoj partnerskog odnosa s roditeljima i bolju međusobnu komunikaciju i</w:t>
      </w:r>
    </w:p>
    <w:p w14:paraId="1DF8198F" w14:textId="77777777" w:rsidR="006A6BC4" w:rsidRPr="006A6BC4" w:rsidRDefault="006A6BC4" w:rsidP="00ED5A64">
      <w:pPr>
        <w:spacing w:after="0" w:line="240" w:lineRule="auto"/>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suradnju , voditelji ustanove poboljšat će vještine timskog rada, pozitivne atmosfere i suradnje</w:t>
      </w:r>
    </w:p>
    <w:p w14:paraId="51F94496" w14:textId="77777777" w:rsidR="006A6BC4" w:rsidRPr="006A6BC4" w:rsidRDefault="006A6BC4" w:rsidP="00ED5A64">
      <w:pPr>
        <w:spacing w:after="0" w:line="240" w:lineRule="auto"/>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među djelatnicima.</w:t>
      </w:r>
    </w:p>
    <w:p w14:paraId="62C90CD3" w14:textId="77777777" w:rsidR="006A6BC4" w:rsidRPr="006A6BC4" w:rsidRDefault="006A6BC4" w:rsidP="006A6BC4">
      <w:pPr>
        <w:spacing w:after="0" w:line="240" w:lineRule="auto"/>
        <w:jc w:val="both"/>
        <w:rPr>
          <w:rFonts w:ascii="Arial" w:eastAsia="Calibri" w:hAnsi="Arial" w:cs="Arial"/>
          <w:color w:val="000000"/>
          <w:kern w:val="0"/>
          <w:sz w:val="22"/>
          <w:szCs w:val="22"/>
          <w14:ligatures w14:val="none"/>
        </w:rPr>
      </w:pPr>
    </w:p>
    <w:p w14:paraId="55FDEECA" w14:textId="77777777" w:rsid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w:t>
      </w:r>
      <w:bookmarkStart w:id="52" w:name="_Hlk140851841"/>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Calibri" w:hAnsi="Arial" w:cs="Arial"/>
          <w:bCs/>
          <w:color w:val="000000"/>
          <w:kern w:val="0"/>
          <w:sz w:val="22"/>
          <w:szCs w:val="22"/>
          <w14:ligatures w14:val="none"/>
        </w:rPr>
        <w:t xml:space="preserve">43.199,00 </w:t>
      </w:r>
      <w:r w:rsidRPr="006A6BC4">
        <w:rPr>
          <w:rFonts w:ascii="Arial" w:eastAsia="Times New Roman" w:hAnsi="Arial" w:cs="Arial"/>
          <w:kern w:val="0"/>
          <w:sz w:val="22"/>
          <w:szCs w:val="22"/>
          <w:lang w:eastAsia="ar-SA"/>
          <w14:ligatures w14:val="none"/>
        </w:rPr>
        <w:t>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 xml:space="preserve">29.115,99 eura </w:t>
      </w:r>
      <w:r w:rsidRPr="006A6BC4">
        <w:rPr>
          <w:rFonts w:ascii="Arial" w:eastAsia="Calibri" w:hAnsi="Arial" w:cs="Arial"/>
          <w:kern w:val="0"/>
          <w:sz w:val="22"/>
          <w:szCs w:val="22"/>
          <w14:ligatures w14:val="none"/>
        </w:rPr>
        <w:t xml:space="preserve">ili 67,40%, godišnjeg plana. </w:t>
      </w:r>
    </w:p>
    <w:p w14:paraId="7E0DD4DC" w14:textId="77777777" w:rsidR="0061044C" w:rsidRDefault="0061044C" w:rsidP="006A6BC4">
      <w:pPr>
        <w:spacing w:after="200" w:line="276" w:lineRule="auto"/>
        <w:rPr>
          <w:rFonts w:ascii="Arial" w:eastAsia="Calibri" w:hAnsi="Arial" w:cs="Arial"/>
          <w:kern w:val="0"/>
          <w:sz w:val="22"/>
          <w:szCs w:val="22"/>
          <w14:ligatures w14:val="none"/>
        </w:rPr>
      </w:pPr>
    </w:p>
    <w:p w14:paraId="1E2DFFC7" w14:textId="77777777" w:rsidR="0061044C" w:rsidRPr="006A6BC4" w:rsidRDefault="0061044C" w:rsidP="006A6BC4">
      <w:pPr>
        <w:spacing w:after="200" w:line="276" w:lineRule="auto"/>
        <w:rPr>
          <w:rFonts w:ascii="Arial" w:eastAsia="Calibri" w:hAnsi="Arial" w:cs="Arial"/>
          <w:kern w:val="0"/>
          <w:sz w:val="22"/>
          <w:szCs w:val="22"/>
          <w14:ligatures w14:val="none"/>
        </w:rPr>
      </w:pP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993"/>
        <w:gridCol w:w="1097"/>
        <w:gridCol w:w="1367"/>
        <w:gridCol w:w="1273"/>
        <w:gridCol w:w="1339"/>
      </w:tblGrid>
      <w:tr w:rsidR="006A6BC4" w:rsidRPr="006A6BC4" w14:paraId="171FE5F5" w14:textId="77777777" w:rsidTr="0061044C">
        <w:trPr>
          <w:trHeight w:val="727"/>
        </w:trPr>
        <w:tc>
          <w:tcPr>
            <w:tcW w:w="1973" w:type="dxa"/>
          </w:tcPr>
          <w:bookmarkEnd w:id="52"/>
          <w:p w14:paraId="09BEAA0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93" w:type="dxa"/>
          </w:tcPr>
          <w:p w14:paraId="728E996C"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097" w:type="dxa"/>
          </w:tcPr>
          <w:p w14:paraId="63A0C93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367" w:type="dxa"/>
          </w:tcPr>
          <w:p w14:paraId="2A54C629" w14:textId="77777777" w:rsidR="006A6BC4" w:rsidRPr="006A6BC4" w:rsidRDefault="006A6BC4" w:rsidP="006A6BC4">
            <w:pPr>
              <w:spacing w:after="0" w:line="240"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73" w:type="dxa"/>
          </w:tcPr>
          <w:p w14:paraId="1142D1B0" w14:textId="77777777" w:rsidR="006A6BC4" w:rsidRPr="006A6BC4" w:rsidRDefault="006A6BC4" w:rsidP="006A6BC4">
            <w:pPr>
              <w:spacing w:after="0" w:line="240"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39" w:type="dxa"/>
          </w:tcPr>
          <w:p w14:paraId="4B7308A8" w14:textId="5A7706C4"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ED5A6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76274C79" w14:textId="77777777" w:rsidTr="0061044C">
        <w:trPr>
          <w:trHeight w:val="2112"/>
        </w:trPr>
        <w:tc>
          <w:tcPr>
            <w:tcW w:w="1973" w:type="dxa"/>
            <w:tcBorders>
              <w:top w:val="single" w:sz="4" w:space="0" w:color="auto"/>
              <w:left w:val="single" w:sz="4" w:space="0" w:color="auto"/>
              <w:bottom w:val="single" w:sz="4" w:space="0" w:color="auto"/>
              <w:right w:val="single" w:sz="4" w:space="0" w:color="auto"/>
            </w:tcBorders>
          </w:tcPr>
          <w:p w14:paraId="3DC5A213"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Ostvarivanje ciljeva projekta definiranih projektnim prijedlogom u odgojno obrazovnom procesu.</w:t>
            </w:r>
          </w:p>
        </w:tc>
        <w:tc>
          <w:tcPr>
            <w:tcW w:w="1993" w:type="dxa"/>
            <w:tcBorders>
              <w:top w:val="nil"/>
              <w:left w:val="nil"/>
              <w:bottom w:val="single" w:sz="4" w:space="0" w:color="auto"/>
              <w:right w:val="single" w:sz="4" w:space="0" w:color="auto"/>
            </w:tcBorders>
            <w:vAlign w:val="bottom"/>
          </w:tcPr>
          <w:p w14:paraId="61E783F9"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Sudjelovanje na edukacijama u svrhu usavršavanja i provođenja popratnih aktivnosti.</w:t>
            </w:r>
          </w:p>
          <w:p w14:paraId="09BED5D4"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tc>
        <w:tc>
          <w:tcPr>
            <w:tcW w:w="1097" w:type="dxa"/>
            <w:tcBorders>
              <w:top w:val="nil"/>
              <w:left w:val="nil"/>
              <w:bottom w:val="single" w:sz="4" w:space="0" w:color="auto"/>
              <w:right w:val="single" w:sz="4" w:space="0" w:color="auto"/>
            </w:tcBorders>
          </w:tcPr>
          <w:p w14:paraId="791DEED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p w14:paraId="0C60C397"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p w14:paraId="773C39B7"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Postotak</w:t>
            </w:r>
          </w:p>
        </w:tc>
        <w:tc>
          <w:tcPr>
            <w:tcW w:w="1367" w:type="dxa"/>
            <w:tcBorders>
              <w:top w:val="single" w:sz="4" w:space="0" w:color="auto"/>
              <w:left w:val="single" w:sz="4" w:space="0" w:color="auto"/>
              <w:bottom w:val="single" w:sz="4" w:space="0" w:color="auto"/>
              <w:right w:val="single" w:sz="4" w:space="0" w:color="auto"/>
            </w:tcBorders>
          </w:tcPr>
          <w:p w14:paraId="5C7F14B8"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124ABEC6"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588562EE"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100%</w:t>
            </w:r>
          </w:p>
        </w:tc>
        <w:tc>
          <w:tcPr>
            <w:tcW w:w="1273" w:type="dxa"/>
            <w:tcBorders>
              <w:top w:val="nil"/>
              <w:left w:val="nil"/>
              <w:bottom w:val="single" w:sz="4" w:space="0" w:color="auto"/>
              <w:right w:val="single" w:sz="4" w:space="0" w:color="auto"/>
            </w:tcBorders>
          </w:tcPr>
          <w:p w14:paraId="10313CB9"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4BF34D23"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4FE31FF0"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100%</w:t>
            </w:r>
          </w:p>
        </w:tc>
        <w:tc>
          <w:tcPr>
            <w:tcW w:w="1339" w:type="dxa"/>
            <w:tcBorders>
              <w:top w:val="single" w:sz="4" w:space="0" w:color="auto"/>
              <w:left w:val="nil"/>
              <w:bottom w:val="single" w:sz="4" w:space="0" w:color="auto"/>
              <w:right w:val="single" w:sz="4" w:space="0" w:color="auto"/>
            </w:tcBorders>
          </w:tcPr>
          <w:p w14:paraId="574D2D6D"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46D49660"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6499AA4E"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67,40%</w:t>
            </w:r>
          </w:p>
        </w:tc>
      </w:tr>
    </w:tbl>
    <w:p w14:paraId="5CADAB80"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0D993CEC" w14:textId="77777777" w:rsidR="006A6BC4" w:rsidRPr="006A6BC4" w:rsidRDefault="006A6BC4" w:rsidP="006A6BC4">
      <w:pPr>
        <w:spacing w:after="200" w:line="276" w:lineRule="auto"/>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PROGRAM-Nacionalni plan oporavka i otpornosti 2021.-2026.</w:t>
      </w:r>
    </w:p>
    <w:p w14:paraId="4AC2E108" w14:textId="77777777" w:rsidR="006A6BC4" w:rsidRPr="006A6BC4" w:rsidRDefault="006A6BC4" w:rsidP="006A6BC4">
      <w:pPr>
        <w:suppressAutoHyphens/>
        <w:autoSpaceDN w:val="0"/>
        <w:spacing w:after="200" w:line="276" w:lineRule="auto"/>
        <w:ind w:right="142"/>
        <w:rPr>
          <w:rFonts w:ascii="Arial" w:eastAsia="Calibri" w:hAnsi="Arial" w:cs="Arial"/>
          <w:kern w:val="0"/>
          <w:sz w:val="22"/>
          <w:szCs w:val="22"/>
          <w:u w:val="single"/>
          <w14:ligatures w14:val="none"/>
        </w:rPr>
      </w:pPr>
      <w:r w:rsidRPr="006A6BC4">
        <w:rPr>
          <w:rFonts w:ascii="Arial" w:eastAsia="Calibri" w:hAnsi="Arial" w:cs="Arial"/>
          <w:b/>
          <w:kern w:val="0"/>
          <w:sz w:val="22"/>
          <w:szCs w:val="22"/>
          <w:u w:val="single"/>
          <w14:ligatures w14:val="none"/>
        </w:rPr>
        <w:t>Opis programa</w:t>
      </w:r>
      <w:r w:rsidRPr="006A6BC4">
        <w:rPr>
          <w:rFonts w:ascii="Arial" w:eastAsia="Calibri" w:hAnsi="Arial" w:cs="Arial"/>
          <w:kern w:val="0"/>
          <w:sz w:val="22"/>
          <w:szCs w:val="22"/>
          <w:u w:val="single"/>
          <w14:ligatures w14:val="none"/>
        </w:rPr>
        <w:t>:</w:t>
      </w:r>
    </w:p>
    <w:p w14:paraId="313FCBB2" w14:textId="77777777" w:rsidR="006A6BC4" w:rsidRPr="006A6BC4" w:rsidRDefault="006A6BC4" w:rsidP="00ED5A64">
      <w:pPr>
        <w:suppressAutoHyphens/>
        <w:autoSpaceDN w:val="0"/>
        <w:spacing w:after="200" w:line="276" w:lineRule="auto"/>
        <w:ind w:right="142"/>
        <w:jc w:val="both"/>
        <w:rPr>
          <w:rFonts w:ascii="Arial" w:eastAsia="Calibri" w:hAnsi="Arial" w:cs="Arial"/>
          <w:kern w:val="3"/>
          <w:sz w:val="22"/>
          <w:szCs w:val="22"/>
          <w14:ligatures w14:val="none"/>
        </w:rPr>
      </w:pPr>
      <w:r w:rsidRPr="006A6BC4">
        <w:rPr>
          <w:rFonts w:ascii="Arial" w:eastAsia="Calibri" w:hAnsi="Arial" w:cs="Arial"/>
          <w:kern w:val="3"/>
          <w:sz w:val="22"/>
          <w:szCs w:val="22"/>
          <w14:ligatures w14:val="none"/>
        </w:rPr>
        <w:lastRenderedPageBreak/>
        <w:t xml:space="preserve">NPOO pridonosi ostvarivanju četiriju opća cilja na razini EU-a: promicanje ekonomske, društvene i teritorijalne kohezije u Uniji, jačanje ekonomske i društvene otpornosti, smanjivanje društvenih i ekonomskih učinaka krize te poticanje zelene i digitalne tranzicije. U skladu s političkim prioritetima Unije, kao i s Programom Vlade od 2020. do 2024. poticat će se gospodarski i društveni razvoj svih dijelova Hrvatske, uz poseban fokus na demografsku revitalizaciju koja je dodatan izazov uslijed pandemije. Intervencije u okviru NPOO-a pridonijet će jačanju sposobnosti države za odgovor na šokove, radi ostvarivanja makroekonomske stabilnosti te podizanja spremnosti za brz, održiv i uključiv oporavak. Uz poticanje gospodarske aktivnosti važno je osigurati jednake mogućnosti i pristup tržištu rada, pravedne uvjete rada te osigurati socijalnu zaštitu i </w:t>
      </w:r>
      <w:proofErr w:type="spellStart"/>
      <w:r w:rsidRPr="006A6BC4">
        <w:rPr>
          <w:rFonts w:ascii="Arial" w:eastAsia="Calibri" w:hAnsi="Arial" w:cs="Arial"/>
          <w:kern w:val="3"/>
          <w:sz w:val="22"/>
          <w:szCs w:val="22"/>
          <w14:ligatures w14:val="none"/>
        </w:rPr>
        <w:t>uključivost</w:t>
      </w:r>
      <w:proofErr w:type="spellEnd"/>
      <w:r w:rsidRPr="006A6BC4">
        <w:rPr>
          <w:rFonts w:ascii="Arial" w:eastAsia="Calibri" w:hAnsi="Arial" w:cs="Arial"/>
          <w:kern w:val="3"/>
          <w:sz w:val="22"/>
          <w:szCs w:val="22"/>
          <w14:ligatures w14:val="none"/>
        </w:rPr>
        <w:t xml:space="preserve">. Uvažavajući ciljeve Europskog zelenog plana, kao i ambicije o ostvarivanju klimatski neutralne Unije u narednim desetljećima, NPOO ima klimatske, okolišne, socijalne i digitalne prioritete kojima će se Hrvatska voditi kako bi dala vlastiti doprinos ostvarenju zajedničkih europskih ciljeva, ali ponajprije kako bi provela energetsku i digitalnu tranziciju radi postizanja veće konkurentnosti hrvatskog gospodarstva te podizanja kvalitete usluga i života građanima. Provedbom NPOO-a dat će se doprinos i provedbi sedam vodećih inicijativa EU-a: energija, obnova, punjenje, povezivanje, modernizacija, ekspanzija, prekvalifikacija i usavršavanje.  </w:t>
      </w:r>
    </w:p>
    <w:p w14:paraId="777632B1"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Calibri" w:hAnsi="Arial" w:cs="Arial"/>
          <w:bCs/>
          <w:color w:val="000000"/>
          <w:kern w:val="0"/>
          <w:sz w:val="22"/>
          <w:szCs w:val="22"/>
          <w14:ligatures w14:val="none"/>
        </w:rPr>
        <w:t xml:space="preserve">2.684.145,00 </w:t>
      </w:r>
      <w:r w:rsidRPr="006A6BC4">
        <w:rPr>
          <w:rFonts w:ascii="Arial" w:eastAsia="Times New Roman" w:hAnsi="Arial" w:cs="Arial"/>
          <w:kern w:val="0"/>
          <w:sz w:val="22"/>
          <w:szCs w:val="22"/>
          <w:lang w:eastAsia="ar-SA"/>
          <w14:ligatures w14:val="none"/>
        </w:rPr>
        <w:t>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 xml:space="preserve">2.189.898,15 eura </w:t>
      </w:r>
      <w:r w:rsidRPr="006A6BC4">
        <w:rPr>
          <w:rFonts w:ascii="Arial" w:eastAsia="Calibri" w:hAnsi="Arial" w:cs="Arial"/>
          <w:kern w:val="0"/>
          <w:sz w:val="22"/>
          <w:szCs w:val="22"/>
          <w14:ligatures w14:val="none"/>
        </w:rPr>
        <w:t xml:space="preserve">ili 81,59%, godišnjeg plana. </w:t>
      </w:r>
    </w:p>
    <w:p w14:paraId="0C83B800"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OSNOVNO ŠKOLSTVO</w:t>
      </w:r>
    </w:p>
    <w:p w14:paraId="343689AE"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279F980C" w14:textId="77777777" w:rsidR="00250159" w:rsidRDefault="006A6BC4" w:rsidP="006A6BC4">
      <w:pPr>
        <w:spacing w:after="0" w:line="240"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2B4C9C19" w14:textId="72224435" w:rsidR="006A6BC4" w:rsidRPr="006A6BC4" w:rsidRDefault="006A6BC4" w:rsidP="00250159">
      <w:pPr>
        <w:spacing w:after="0" w:line="240" w:lineRule="auto"/>
        <w:jc w:val="both"/>
        <w:rPr>
          <w:rFonts w:ascii="Arial" w:eastAsia="TimesNewRomanPSMT" w:hAnsi="Arial" w:cs="Arial"/>
          <w:kern w:val="0"/>
          <w:sz w:val="22"/>
          <w:szCs w:val="22"/>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kern w:val="0"/>
          <w:sz w:val="22"/>
          <w:szCs w:val="22"/>
          <w14:ligatures w14:val="none"/>
        </w:rPr>
        <w:t xml:space="preserve"> U osnovnom školstvu školuju se učenici od 1-8. razreda Osnovno školstvo obuhvaća opće obrazovanje i druge oblike obrazovanja djece i mladih. Otvorena su i 2 posebna razredna odjela za učenike s teškoćama u razvoju.</w:t>
      </w:r>
    </w:p>
    <w:p w14:paraId="350D344A" w14:textId="77777777" w:rsidR="006A6BC4" w:rsidRPr="006A6BC4" w:rsidRDefault="006A6BC4" w:rsidP="006A6BC4">
      <w:pPr>
        <w:spacing w:after="0" w:line="240" w:lineRule="auto"/>
        <w:jc w:val="both"/>
        <w:rPr>
          <w:rFonts w:ascii="Arial" w:eastAsia="Times New Roman" w:hAnsi="Arial" w:cs="Arial"/>
          <w:color w:val="000000"/>
          <w:kern w:val="0"/>
          <w:sz w:val="22"/>
          <w:szCs w:val="22"/>
          <w:lang w:eastAsia="hr-HR"/>
          <w14:ligatures w14:val="none"/>
        </w:rPr>
      </w:pPr>
    </w:p>
    <w:p w14:paraId="569BC01E"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4.423.277,00</w:t>
      </w:r>
      <w:r w:rsidRPr="006A6BC4">
        <w:rPr>
          <w:rFonts w:ascii="Arial" w:eastAsia="Calibri" w:hAnsi="Arial" w:cs="Arial"/>
          <w:bCs/>
          <w:color w:val="000000"/>
          <w:kern w:val="0"/>
          <w:sz w:val="22"/>
          <w:szCs w:val="22"/>
          <w14:ligatures w14:val="none"/>
        </w:rPr>
        <w:t xml:space="preserve"> euro</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4.005.998,63 eura</w:t>
      </w:r>
      <w:r w:rsidRPr="006A6BC4">
        <w:rPr>
          <w:rFonts w:ascii="Arial" w:eastAsia="Calibri" w:hAnsi="Arial" w:cs="Arial"/>
          <w:kern w:val="0"/>
          <w:sz w:val="22"/>
          <w:szCs w:val="22"/>
          <w14:ligatures w14:val="none"/>
        </w:rPr>
        <w:t xml:space="preserve"> ili </w:t>
      </w:r>
      <w:r w:rsidRPr="006A6BC4">
        <w:rPr>
          <w:rFonts w:ascii="Arial" w:eastAsia="Calibri" w:hAnsi="Arial" w:cs="Arial"/>
          <w:bCs/>
          <w:color w:val="000000"/>
          <w:kern w:val="0"/>
          <w:sz w:val="22"/>
          <w:szCs w:val="22"/>
          <w14:ligatures w14:val="none"/>
        </w:rPr>
        <w:t>90,57</w:t>
      </w:r>
      <w:r w:rsidRPr="006A6BC4">
        <w:rPr>
          <w:rFonts w:ascii="Arial" w:eastAsia="Calibri" w:hAnsi="Arial" w:cs="Arial"/>
          <w:kern w:val="0"/>
          <w:sz w:val="22"/>
          <w:szCs w:val="22"/>
          <w14:ligatures w14:val="none"/>
        </w:rPr>
        <w:t xml:space="preserve">%  godišnjeg plana. </w:t>
      </w:r>
    </w:p>
    <w:p w14:paraId="30261272"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Aktivnost – materijalni i financijski rashodi do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202.200,00 eura, od čega je u promatranom razdoblju utrošeno 202.200,00 eura odnosno 100,00% godišnjeg plana.</w:t>
      </w:r>
    </w:p>
    <w:p w14:paraId="3F9E6732"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Aktivnost – materijalni i financijski rashodi iznad minimalnog standarda. </w:t>
      </w:r>
      <w:r w:rsidRPr="006A6BC4">
        <w:rPr>
          <w:rFonts w:ascii="Arial" w:eastAsia="Calibri" w:hAnsi="Arial" w:cs="Arial"/>
          <w:kern w:val="0"/>
          <w:sz w:val="22"/>
          <w:szCs w:val="22"/>
          <w14:ligatures w14:val="none"/>
        </w:rPr>
        <w:t>Za potrebe izvršenja aktivnosti sadržanih u ovom programu za 2025. godinu planirana su ukupna sredstva od 309.120,00 eura, od čega je u promatranom razdoblju utrošeno 208.808,47 euro</w:t>
      </w:r>
      <w:r w:rsidRPr="006A6BC4">
        <w:rPr>
          <w:rFonts w:ascii="Arial" w:eastAsia="Calibri" w:hAnsi="Arial" w:cs="Arial"/>
          <w:bCs/>
          <w:color w:val="000000"/>
          <w:kern w:val="0"/>
          <w:sz w:val="22"/>
          <w:szCs w:val="22"/>
          <w14:ligatures w14:val="none"/>
        </w:rPr>
        <w:t xml:space="preserve"> </w:t>
      </w:r>
      <w:r w:rsidRPr="006A6BC4">
        <w:rPr>
          <w:rFonts w:ascii="Arial" w:eastAsia="Calibri" w:hAnsi="Arial" w:cs="Arial"/>
          <w:kern w:val="0"/>
          <w:sz w:val="22"/>
          <w:szCs w:val="22"/>
          <w14:ligatures w14:val="none"/>
        </w:rPr>
        <w:t>odnosno 67,55% godišnjeg plana.</w:t>
      </w:r>
    </w:p>
    <w:p w14:paraId="3AE9C374"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bCs/>
          <w:kern w:val="0"/>
          <w:sz w:val="22"/>
          <w:szCs w:val="22"/>
          <w14:ligatures w14:val="none"/>
        </w:rPr>
        <w:t xml:space="preserve">Aktivnost -rashodi za zaposlene iznad minimalnog standarda. </w:t>
      </w:r>
      <w:r w:rsidRPr="006A6BC4">
        <w:rPr>
          <w:rFonts w:ascii="Arial" w:eastAsia="Calibri" w:hAnsi="Arial" w:cs="Arial"/>
          <w:kern w:val="0"/>
          <w:sz w:val="22"/>
          <w:szCs w:val="22"/>
          <w14:ligatures w14:val="none"/>
        </w:rPr>
        <w:t xml:space="preserve">Za potrebe izvršenja aktivnosti sadržanih u ovom programu za 2025. godinu planirana su ukupna sredstva od 14.900,00 eura od čega je u promatranom razdoblju utrošeno 14.119,84 eura odnosno 94,76% godišnjeg plana. </w:t>
      </w:r>
      <w:r w:rsidRPr="006A6BC4">
        <w:rPr>
          <w:rFonts w:ascii="Arial" w:eastAsia="Calibri" w:hAnsi="Arial" w:cs="Arial"/>
          <w:kern w:val="0"/>
          <w:sz w:val="22"/>
          <w:szCs w:val="22"/>
          <w14:ligatures w14:val="none"/>
        </w:rPr>
        <w:lastRenderedPageBreak/>
        <w:t>Sredstva se odnose na plaće i materijalna prava zaposlenih spremačica preko Grada Virovitice, koje se bile potrebne radi energetske obnove škole.</w:t>
      </w:r>
    </w:p>
    <w:p w14:paraId="34FC0E43" w14:textId="77777777" w:rsidR="006A6BC4" w:rsidRPr="006A6BC4" w:rsidRDefault="006A6BC4" w:rsidP="00250159">
      <w:pPr>
        <w:spacing w:after="0" w:line="276" w:lineRule="auto"/>
        <w:jc w:val="both"/>
        <w:rPr>
          <w:rFonts w:ascii="Arial" w:eastAsia="Calibri" w:hAnsi="Arial" w:cs="Arial"/>
          <w:bCs/>
          <w:color w:val="FF0000"/>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Aktivnost – rashodi za zaposlene iznad minimalnog standarda. </w:t>
      </w:r>
      <w:r w:rsidRPr="006A6BC4">
        <w:rPr>
          <w:rFonts w:ascii="Arial" w:eastAsia="Calibri" w:hAnsi="Arial" w:cs="Arial"/>
          <w:kern w:val="0"/>
          <w:sz w:val="22"/>
          <w:szCs w:val="22"/>
          <w14:ligatures w14:val="none"/>
        </w:rPr>
        <w:t xml:space="preserve">Za potrebe izvršenja aktivnosti sadržanih u ovom programu za 2025. godinu planirana su ukupna sredstva od 125.200,00 eura od čega je u promatranom razdoblju utrošeno 93.582,90 eura odnosno 74,75% godišnjeg plana. Sredstva se odnose na plaće i materijalna prava zaposlenika u produženog boravka. </w:t>
      </w:r>
      <w:r w:rsidRPr="006A6BC4">
        <w:rPr>
          <w:rFonts w:ascii="Arial" w:eastAsia="Times New Roman" w:hAnsi="Arial" w:cs="Arial"/>
          <w:color w:val="000000"/>
          <w:kern w:val="0"/>
          <w:sz w:val="22"/>
          <w:szCs w:val="22"/>
          <w:lang w:eastAsia="hr-HR"/>
          <w14:ligatures w14:val="none"/>
        </w:rPr>
        <w:t xml:space="preserve"> Cijena pruženih usluga nije dostatna za financiranja plaće i materijalnih prava zaposlenika te je Osnivač Grad Virovitica nadomjestio potreban iznos za plaće.</w:t>
      </w:r>
    </w:p>
    <w:p w14:paraId="44BBE101" w14:textId="77777777" w:rsidR="006A6BC4" w:rsidRPr="006A6BC4" w:rsidRDefault="006A6BC4" w:rsidP="00250159">
      <w:pPr>
        <w:spacing w:after="0" w:line="276" w:lineRule="auto"/>
        <w:jc w:val="both"/>
        <w:rPr>
          <w:rFonts w:ascii="Arial" w:eastAsia="Times New Roman" w:hAnsi="Arial" w:cs="Arial"/>
          <w:kern w:val="0"/>
          <w:sz w:val="22"/>
          <w:szCs w:val="22"/>
          <w14:ligatures w14:val="none"/>
        </w:rPr>
      </w:pPr>
    </w:p>
    <w:p w14:paraId="76B3B3D5"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Aktivnost – rashodi za zaposlene-državni proračun. </w:t>
      </w:r>
      <w:bookmarkStart w:id="53" w:name="_Hlk77615537"/>
      <w:r w:rsidRPr="006A6BC4">
        <w:rPr>
          <w:rFonts w:ascii="Arial" w:eastAsia="Calibri" w:hAnsi="Arial" w:cs="Arial"/>
          <w:kern w:val="0"/>
          <w:sz w:val="22"/>
          <w:szCs w:val="22"/>
          <w14:ligatures w14:val="none"/>
        </w:rPr>
        <w:t>Za potrebe izvršenja aktivnosti sadržanih u ovom programu za 2025. godinu planirana su ukupna sredstva od 3.114.000,00 eura od čega je u promatranom razdoblju utrošeno 2.895.615,49 eura odnosno 92,99% godišnjeg plana. Sredstva se odnose na plaće i materijalna prava zaposlenika u osnovnoškolskom  obrazovanju.</w:t>
      </w:r>
    </w:p>
    <w:p w14:paraId="6706F5BA"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bookmarkStart w:id="54" w:name="_Hlk222139096"/>
      <w:r w:rsidRPr="006A6BC4">
        <w:rPr>
          <w:rFonts w:ascii="Arial" w:eastAsia="Calibri" w:hAnsi="Arial" w:cs="Arial"/>
          <w:b/>
          <w:bCs/>
          <w:kern w:val="0"/>
          <w:sz w:val="22"/>
          <w:szCs w:val="22"/>
          <w14:ligatures w14:val="none"/>
        </w:rPr>
        <w:t xml:space="preserve">Kapitalni program-rekonstrukcija i dogradnja objekta školstva do minimalnog standarda- </w:t>
      </w:r>
      <w:r w:rsidRPr="006A6BC4">
        <w:rPr>
          <w:rFonts w:ascii="Arial" w:eastAsia="Calibri" w:hAnsi="Arial" w:cs="Arial"/>
          <w:kern w:val="0"/>
          <w:sz w:val="22"/>
          <w:szCs w:val="22"/>
          <w14:ligatures w14:val="none"/>
        </w:rPr>
        <w:t>Za potrebe izvršenja kapitalnog projekta za 2025. godinu planirana su ukupno sredstva od 20.897,00 eura, od čega je u promatranom razdoblju utrošeno 20.897,00 eura odnosno 100,00% godišnjeg plana.</w:t>
      </w:r>
    </w:p>
    <w:bookmarkEnd w:id="54"/>
    <w:p w14:paraId="110DCA72"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bCs/>
          <w:kern w:val="0"/>
          <w:sz w:val="22"/>
          <w:szCs w:val="22"/>
          <w14:ligatures w14:val="none"/>
        </w:rPr>
        <w:t>Kapitalni program-rekonstrukcija i dogradnja objekta školstva do minimalnog standarda- namjenski primici -</w:t>
      </w:r>
      <w:r w:rsidRPr="006A6BC4">
        <w:rPr>
          <w:rFonts w:ascii="Arial" w:eastAsia="Calibri" w:hAnsi="Arial" w:cs="Arial"/>
          <w:kern w:val="0"/>
          <w:sz w:val="22"/>
          <w:szCs w:val="22"/>
          <w14:ligatures w14:val="none"/>
        </w:rPr>
        <w:t>Za potrebe izvršenja kapitalnog projekta za 2025. godinu planirana su ukupno sredstva od 530.000,00 eura, od čega je u promatranom razdoblju utrošeno 478.979,33 eura odnosno 90,37% godišnjeg plana, sredstva su planirana za nabavu namještaja i opremanje sanitarnih čvorova.</w:t>
      </w:r>
    </w:p>
    <w:p w14:paraId="591C4424" w14:textId="77777777" w:rsidR="006A6BC4" w:rsidRPr="006A6BC4" w:rsidRDefault="006A6BC4" w:rsidP="00250159">
      <w:pPr>
        <w:spacing w:after="200" w:line="276" w:lineRule="auto"/>
        <w:ind w:right="142"/>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Kapitalni projekt – nabava nefinancijske imovine do min. standarda. </w:t>
      </w:r>
      <w:r w:rsidRPr="006A6BC4">
        <w:rPr>
          <w:rFonts w:ascii="Arial" w:eastAsia="Calibri" w:hAnsi="Arial" w:cs="Arial"/>
          <w:kern w:val="0"/>
          <w:sz w:val="22"/>
          <w:szCs w:val="22"/>
          <w14:ligatures w14:val="none"/>
        </w:rPr>
        <w:t xml:space="preserve">Za potrebe izvršenja kapitalnog projekta za 2025. godinu planirana su ukupna sredstva od 9.800,00 eura, od čega je u promatranom razdoblju utrošeno 0,00 eura odnosno 0,00% godišnjeg plana. </w:t>
      </w:r>
    </w:p>
    <w:p w14:paraId="2C6EF2EB" w14:textId="77777777" w:rsidR="006A6BC4" w:rsidRPr="006A6BC4" w:rsidRDefault="006A6BC4" w:rsidP="00250159">
      <w:pPr>
        <w:spacing w:line="259" w:lineRule="auto"/>
        <w:jc w:val="both"/>
        <w:rPr>
          <w:rFonts w:ascii="Arial" w:eastAsia="Times New Roman" w:hAnsi="Arial" w:cs="Arial"/>
          <w:kern w:val="0"/>
          <w:sz w:val="22"/>
          <w:szCs w:val="22"/>
          <w:lang w:eastAsia="hr-HR"/>
          <w14:ligatures w14:val="none"/>
        </w:rPr>
      </w:pPr>
      <w:bookmarkStart w:id="55" w:name="_Hlk171001278"/>
      <w:bookmarkEnd w:id="53"/>
      <w:r w:rsidRPr="006A6BC4">
        <w:rPr>
          <w:rFonts w:ascii="Arial" w:eastAsia="Times New Roman" w:hAnsi="Arial" w:cs="Arial"/>
          <w:b/>
          <w:bCs/>
          <w:color w:val="000000"/>
          <w:kern w:val="0"/>
          <w:sz w:val="22"/>
          <w:szCs w:val="22"/>
          <w:lang w:eastAsia="hr-HR"/>
          <w14:ligatures w14:val="none"/>
        </w:rPr>
        <w:t xml:space="preserve">Kapitalni projekt – nabava nefinancijske imovine iznad min. standarda. </w:t>
      </w:r>
      <w:bookmarkStart w:id="56" w:name="_Hlk77615566"/>
      <w:r w:rsidRPr="006A6BC4">
        <w:rPr>
          <w:rFonts w:ascii="Arial" w:eastAsia="Calibri" w:hAnsi="Arial" w:cs="Arial"/>
          <w:kern w:val="0"/>
          <w:sz w:val="22"/>
          <w:szCs w:val="22"/>
          <w14:ligatures w14:val="none"/>
        </w:rPr>
        <w:t>Za potrebe izvršenja kapitalnog projekta za 2025. godinu planirana su ukupna sredstva od 91.700,00 eura, od čega je u promatranom razdoblju utrošeno 76.535,60 eura odnosno 83,46% godišnjeg plana. Sredstva su utrošena za kupnju knjiga za knjižnicu te udžbenika za učenika</w:t>
      </w:r>
      <w:r w:rsidRPr="006A6BC4">
        <w:rPr>
          <w:rFonts w:ascii="Arial" w:eastAsia="Times New Roman" w:hAnsi="Arial" w:cs="Arial"/>
          <w:kern w:val="0"/>
          <w:sz w:val="22"/>
          <w:szCs w:val="22"/>
          <w:lang w:eastAsia="hr-HR"/>
          <w14:ligatures w14:val="none"/>
        </w:rPr>
        <w:t xml:space="preserve">, te kupnju planetarne miješalice i </w:t>
      </w:r>
      <w:proofErr w:type="spellStart"/>
      <w:r w:rsidRPr="006A6BC4">
        <w:rPr>
          <w:rFonts w:ascii="Arial" w:eastAsia="Times New Roman" w:hAnsi="Arial" w:cs="Arial"/>
          <w:kern w:val="0"/>
          <w:sz w:val="22"/>
          <w:szCs w:val="22"/>
          <w:lang w:eastAsia="hr-HR"/>
          <w14:ligatures w14:val="none"/>
        </w:rPr>
        <w:t>gulilice</w:t>
      </w:r>
      <w:proofErr w:type="spellEnd"/>
      <w:r w:rsidRPr="006A6BC4">
        <w:rPr>
          <w:rFonts w:ascii="Arial" w:eastAsia="Times New Roman" w:hAnsi="Arial" w:cs="Arial"/>
          <w:kern w:val="0"/>
          <w:sz w:val="22"/>
          <w:szCs w:val="22"/>
          <w:lang w:eastAsia="hr-HR"/>
          <w14:ligatures w14:val="none"/>
        </w:rPr>
        <w:t xml:space="preserve"> krumpira potrebnih za školsku kuhinju.</w:t>
      </w:r>
    </w:p>
    <w:bookmarkEnd w:id="55"/>
    <w:bookmarkEnd w:id="56"/>
    <w:p w14:paraId="3769F30B" w14:textId="77777777" w:rsidR="006A6BC4" w:rsidRPr="006A6BC4" w:rsidRDefault="006A6BC4" w:rsidP="00250159">
      <w:pPr>
        <w:spacing w:after="200" w:line="276" w:lineRule="auto"/>
        <w:ind w:right="142"/>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Tekući projekt – održavanje školskih objekata do minimalnog standarda. </w:t>
      </w:r>
      <w:r w:rsidRPr="006A6BC4">
        <w:rPr>
          <w:rFonts w:ascii="Arial" w:eastAsia="Calibri" w:hAnsi="Arial" w:cs="Arial"/>
          <w:kern w:val="0"/>
          <w:sz w:val="22"/>
          <w:szCs w:val="22"/>
          <w14:ligatures w14:val="none"/>
        </w:rPr>
        <w:t xml:space="preserve">Za potrebe izvršenja tekućeg projekta za 2025. godinu planirana su ukupna sredstva od </w:t>
      </w:r>
      <w:bookmarkStart w:id="57" w:name="_Hlk100919120"/>
      <w:r w:rsidRPr="006A6BC4">
        <w:rPr>
          <w:rFonts w:ascii="Arial" w:eastAsia="Calibri" w:hAnsi="Arial" w:cs="Arial"/>
          <w:kern w:val="0"/>
          <w:sz w:val="22"/>
          <w:szCs w:val="22"/>
          <w14:ligatures w14:val="none"/>
        </w:rPr>
        <w:t>5.460,00 eura</w:t>
      </w:r>
      <w:bookmarkEnd w:id="57"/>
      <w:r w:rsidRPr="006A6BC4">
        <w:rPr>
          <w:rFonts w:ascii="Arial" w:eastAsia="Calibri" w:hAnsi="Arial" w:cs="Arial"/>
          <w:kern w:val="0"/>
          <w:sz w:val="22"/>
          <w:szCs w:val="22"/>
          <w14:ligatures w14:val="none"/>
        </w:rPr>
        <w:t>, od čega je u promatranom razdoblju utrošeno 15.260,00 eura odnosno  279,49% godišnjeg plana. Sredstva su utrošena u energetsku obnovu škole.</w:t>
      </w:r>
    </w:p>
    <w:p w14:paraId="769DC662" w14:textId="77777777" w:rsidR="006A6BC4" w:rsidRPr="006A6BC4" w:rsidRDefault="006A6BC4" w:rsidP="006A6BC4">
      <w:pPr>
        <w:spacing w:line="259" w:lineRule="auto"/>
        <w:jc w:val="both"/>
        <w:rPr>
          <w:rFonts w:ascii="Arial" w:eastAsia="Calibri" w:hAnsi="Arial" w:cs="Arial"/>
          <w:kern w:val="0"/>
          <w:sz w:val="22"/>
          <w:szCs w:val="22"/>
          <w14:ligatures w14:val="none"/>
        </w:rPr>
      </w:pPr>
    </w:p>
    <w:p w14:paraId="1DD09231" w14:textId="77777777" w:rsidR="006A6BC4" w:rsidRPr="006A6BC4" w:rsidRDefault="006A6BC4" w:rsidP="006A6BC4">
      <w:pPr>
        <w:spacing w:line="259" w:lineRule="auto"/>
        <w:rPr>
          <w:rFonts w:ascii="Arial" w:eastAsia="Calibri" w:hAnsi="Arial" w:cs="Arial"/>
          <w:b/>
          <w:color w:val="000000"/>
          <w:kern w:val="0"/>
          <w:sz w:val="22"/>
          <w:szCs w:val="22"/>
          <w:u w:val="single"/>
          <w14:ligatures w14:val="none"/>
        </w:rPr>
      </w:pPr>
      <w:r w:rsidRPr="006A6BC4">
        <w:rPr>
          <w:rFonts w:ascii="Arial" w:eastAsia="Calibri" w:hAnsi="Arial" w:cs="Arial"/>
          <w:b/>
          <w:color w:val="000000"/>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31"/>
        <w:gridCol w:w="1318"/>
        <w:gridCol w:w="1583"/>
        <w:gridCol w:w="1337"/>
        <w:gridCol w:w="1338"/>
      </w:tblGrid>
      <w:tr w:rsidR="006A6BC4" w:rsidRPr="006A6BC4" w14:paraId="1F41FE3A" w14:textId="77777777" w:rsidTr="00250159">
        <w:trPr>
          <w:trHeight w:val="713"/>
        </w:trPr>
        <w:tc>
          <w:tcPr>
            <w:tcW w:w="1732" w:type="dxa"/>
            <w:tcBorders>
              <w:bottom w:val="single" w:sz="4" w:space="0" w:color="auto"/>
            </w:tcBorders>
          </w:tcPr>
          <w:p w14:paraId="65852D8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831" w:type="dxa"/>
            <w:tcBorders>
              <w:bottom w:val="single" w:sz="4" w:space="0" w:color="auto"/>
            </w:tcBorders>
          </w:tcPr>
          <w:p w14:paraId="41316C9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18" w:type="dxa"/>
            <w:tcBorders>
              <w:bottom w:val="single" w:sz="4" w:space="0" w:color="auto"/>
            </w:tcBorders>
          </w:tcPr>
          <w:p w14:paraId="201EB13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83" w:type="dxa"/>
            <w:tcBorders>
              <w:top w:val="single" w:sz="4" w:space="0" w:color="auto"/>
              <w:left w:val="single" w:sz="4" w:space="0" w:color="auto"/>
              <w:bottom w:val="single" w:sz="4" w:space="0" w:color="auto"/>
              <w:right w:val="single" w:sz="4" w:space="0" w:color="auto"/>
            </w:tcBorders>
          </w:tcPr>
          <w:p w14:paraId="54809FAF"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7" w:type="dxa"/>
            <w:tcBorders>
              <w:top w:val="single" w:sz="4" w:space="0" w:color="auto"/>
              <w:left w:val="single" w:sz="4" w:space="0" w:color="auto"/>
              <w:bottom w:val="single" w:sz="4" w:space="0" w:color="auto"/>
              <w:right w:val="single" w:sz="4" w:space="0" w:color="auto"/>
            </w:tcBorders>
          </w:tcPr>
          <w:p w14:paraId="657AD23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38" w:type="dxa"/>
            <w:tcBorders>
              <w:bottom w:val="single" w:sz="4" w:space="0" w:color="auto"/>
            </w:tcBorders>
          </w:tcPr>
          <w:p w14:paraId="33DF796C" w14:textId="6A8F6D8C"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33CEF207" w14:textId="77777777" w:rsidTr="00250159">
        <w:trPr>
          <w:trHeight w:val="963"/>
        </w:trPr>
        <w:tc>
          <w:tcPr>
            <w:tcW w:w="1732" w:type="dxa"/>
            <w:tcBorders>
              <w:bottom w:val="single" w:sz="4" w:space="0" w:color="auto"/>
            </w:tcBorders>
          </w:tcPr>
          <w:p w14:paraId="41C2B05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Broj učenika u osnovnom obrazovanju</w:t>
            </w:r>
          </w:p>
        </w:tc>
        <w:tc>
          <w:tcPr>
            <w:tcW w:w="1831" w:type="dxa"/>
            <w:tcBorders>
              <w:bottom w:val="single" w:sz="4" w:space="0" w:color="auto"/>
            </w:tcBorders>
          </w:tcPr>
          <w:p w14:paraId="64F2E492"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Provođenje nastave u osnovnoj školi za učenike</w:t>
            </w:r>
          </w:p>
        </w:tc>
        <w:tc>
          <w:tcPr>
            <w:tcW w:w="1318" w:type="dxa"/>
            <w:tcBorders>
              <w:bottom w:val="single" w:sz="4" w:space="0" w:color="auto"/>
            </w:tcBorders>
          </w:tcPr>
          <w:p w14:paraId="5537AA60"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3900FF2"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učenika</w:t>
            </w:r>
          </w:p>
        </w:tc>
        <w:tc>
          <w:tcPr>
            <w:tcW w:w="1583" w:type="dxa"/>
            <w:tcBorders>
              <w:bottom w:val="single" w:sz="4" w:space="0" w:color="auto"/>
            </w:tcBorders>
          </w:tcPr>
          <w:p w14:paraId="58C0A66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1BCC868"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608</w:t>
            </w:r>
          </w:p>
        </w:tc>
        <w:tc>
          <w:tcPr>
            <w:tcW w:w="1337" w:type="dxa"/>
            <w:tcBorders>
              <w:bottom w:val="single" w:sz="4" w:space="0" w:color="auto"/>
            </w:tcBorders>
          </w:tcPr>
          <w:p w14:paraId="72613BC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740621F"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610</w:t>
            </w:r>
          </w:p>
        </w:tc>
        <w:tc>
          <w:tcPr>
            <w:tcW w:w="1338" w:type="dxa"/>
            <w:tcBorders>
              <w:bottom w:val="single" w:sz="4" w:space="0" w:color="auto"/>
            </w:tcBorders>
          </w:tcPr>
          <w:p w14:paraId="1C0104B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E1EEF4B"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605</w:t>
            </w:r>
          </w:p>
        </w:tc>
      </w:tr>
      <w:tr w:rsidR="006A6BC4" w:rsidRPr="006A6BC4" w14:paraId="0B5E6F2C" w14:textId="77777777" w:rsidTr="00250159">
        <w:trPr>
          <w:trHeight w:val="1202"/>
        </w:trPr>
        <w:tc>
          <w:tcPr>
            <w:tcW w:w="1732" w:type="dxa"/>
            <w:tcBorders>
              <w:bottom w:val="single" w:sz="4" w:space="0" w:color="auto"/>
            </w:tcBorders>
          </w:tcPr>
          <w:p w14:paraId="2527D208"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lastRenderedPageBreak/>
              <w:t>Broj korisnika produženog boravka</w:t>
            </w:r>
          </w:p>
        </w:tc>
        <w:tc>
          <w:tcPr>
            <w:tcW w:w="1831" w:type="dxa"/>
            <w:tcBorders>
              <w:bottom w:val="single" w:sz="4" w:space="0" w:color="auto"/>
            </w:tcBorders>
          </w:tcPr>
          <w:p w14:paraId="03B14E6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Usluga korištenja produženog boravka za učenike</w:t>
            </w:r>
          </w:p>
        </w:tc>
        <w:tc>
          <w:tcPr>
            <w:tcW w:w="1318" w:type="dxa"/>
            <w:tcBorders>
              <w:bottom w:val="single" w:sz="4" w:space="0" w:color="auto"/>
            </w:tcBorders>
          </w:tcPr>
          <w:p w14:paraId="441A9D6A"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C15C1FA"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učenika </w:t>
            </w:r>
          </w:p>
        </w:tc>
        <w:tc>
          <w:tcPr>
            <w:tcW w:w="1583" w:type="dxa"/>
            <w:tcBorders>
              <w:bottom w:val="single" w:sz="4" w:space="0" w:color="auto"/>
            </w:tcBorders>
          </w:tcPr>
          <w:p w14:paraId="79BF5ED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DA597A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33</w:t>
            </w:r>
          </w:p>
        </w:tc>
        <w:tc>
          <w:tcPr>
            <w:tcW w:w="1337" w:type="dxa"/>
            <w:tcBorders>
              <w:bottom w:val="single" w:sz="4" w:space="0" w:color="auto"/>
            </w:tcBorders>
          </w:tcPr>
          <w:p w14:paraId="14B8853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5DB5FC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40</w:t>
            </w:r>
          </w:p>
        </w:tc>
        <w:tc>
          <w:tcPr>
            <w:tcW w:w="1338" w:type="dxa"/>
            <w:tcBorders>
              <w:bottom w:val="single" w:sz="4" w:space="0" w:color="auto"/>
            </w:tcBorders>
          </w:tcPr>
          <w:p w14:paraId="4BF5419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AE2D6F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43</w:t>
            </w:r>
          </w:p>
        </w:tc>
      </w:tr>
      <w:tr w:rsidR="006A6BC4" w:rsidRPr="006A6BC4" w14:paraId="4395866C" w14:textId="77777777" w:rsidTr="00250159">
        <w:trPr>
          <w:trHeight w:val="1439"/>
        </w:trPr>
        <w:tc>
          <w:tcPr>
            <w:tcW w:w="1732" w:type="dxa"/>
            <w:tcBorders>
              <w:top w:val="single" w:sz="4" w:space="0" w:color="auto"/>
              <w:left w:val="single" w:sz="4" w:space="0" w:color="auto"/>
              <w:bottom w:val="single" w:sz="4" w:space="0" w:color="auto"/>
              <w:right w:val="single" w:sz="4" w:space="0" w:color="auto"/>
            </w:tcBorders>
          </w:tcPr>
          <w:p w14:paraId="40DB947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Odlukom i  uredbom Vade</w:t>
            </w:r>
          </w:p>
        </w:tc>
        <w:tc>
          <w:tcPr>
            <w:tcW w:w="1831" w:type="dxa"/>
            <w:tcBorders>
              <w:top w:val="single" w:sz="4" w:space="0" w:color="auto"/>
              <w:left w:val="single" w:sz="4" w:space="0" w:color="auto"/>
              <w:bottom w:val="single" w:sz="4" w:space="0" w:color="auto"/>
              <w:right w:val="single" w:sz="4" w:space="0" w:color="auto"/>
            </w:tcBorders>
          </w:tcPr>
          <w:p w14:paraId="42DC97BD"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minimalnog financijskog standarda</w:t>
            </w:r>
          </w:p>
        </w:tc>
        <w:tc>
          <w:tcPr>
            <w:tcW w:w="1318" w:type="dxa"/>
            <w:tcBorders>
              <w:top w:val="single" w:sz="4" w:space="0" w:color="auto"/>
              <w:left w:val="single" w:sz="4" w:space="0" w:color="auto"/>
              <w:bottom w:val="single" w:sz="4" w:space="0" w:color="auto"/>
              <w:right w:val="single" w:sz="4" w:space="0" w:color="auto"/>
            </w:tcBorders>
          </w:tcPr>
          <w:p w14:paraId="23B61211"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ADFD8F1"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89242F6"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83" w:type="dxa"/>
            <w:tcBorders>
              <w:top w:val="single" w:sz="4" w:space="0" w:color="auto"/>
              <w:left w:val="single" w:sz="4" w:space="0" w:color="auto"/>
              <w:bottom w:val="single" w:sz="4" w:space="0" w:color="auto"/>
              <w:right w:val="single" w:sz="4" w:space="0" w:color="auto"/>
            </w:tcBorders>
          </w:tcPr>
          <w:p w14:paraId="3E1F8DB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B8B8D3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3B5C05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7" w:type="dxa"/>
            <w:tcBorders>
              <w:top w:val="single" w:sz="4" w:space="0" w:color="auto"/>
              <w:left w:val="single" w:sz="4" w:space="0" w:color="auto"/>
              <w:bottom w:val="single" w:sz="4" w:space="0" w:color="auto"/>
              <w:right w:val="single" w:sz="4" w:space="0" w:color="auto"/>
            </w:tcBorders>
          </w:tcPr>
          <w:p w14:paraId="3E9F998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BD1891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0840D6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8" w:type="dxa"/>
            <w:tcBorders>
              <w:top w:val="single" w:sz="4" w:space="0" w:color="auto"/>
              <w:left w:val="single" w:sz="4" w:space="0" w:color="auto"/>
              <w:bottom w:val="single" w:sz="4" w:space="0" w:color="auto"/>
              <w:right w:val="single" w:sz="4" w:space="0" w:color="auto"/>
            </w:tcBorders>
          </w:tcPr>
          <w:p w14:paraId="65039D3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6B2E43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7E97E0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r>
      <w:tr w:rsidR="006A6BC4" w:rsidRPr="006A6BC4" w14:paraId="7034380D" w14:textId="77777777" w:rsidTr="00250159">
        <w:trPr>
          <w:trHeight w:val="1678"/>
        </w:trPr>
        <w:tc>
          <w:tcPr>
            <w:tcW w:w="1732" w:type="dxa"/>
            <w:tcBorders>
              <w:top w:val="single" w:sz="4" w:space="0" w:color="auto"/>
              <w:left w:val="single" w:sz="4" w:space="0" w:color="auto"/>
              <w:bottom w:val="single" w:sz="4" w:space="0" w:color="auto"/>
              <w:right w:val="single" w:sz="4" w:space="0" w:color="auto"/>
            </w:tcBorders>
          </w:tcPr>
          <w:p w14:paraId="5A52C4E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Obuhvat  svih zainteresiranih učenika  škole</w:t>
            </w:r>
          </w:p>
        </w:tc>
        <w:tc>
          <w:tcPr>
            <w:tcW w:w="1831" w:type="dxa"/>
            <w:tcBorders>
              <w:top w:val="single" w:sz="4" w:space="0" w:color="auto"/>
              <w:left w:val="single" w:sz="4" w:space="0" w:color="auto"/>
              <w:bottom w:val="single" w:sz="4" w:space="0" w:color="auto"/>
              <w:right w:val="single" w:sz="4" w:space="0" w:color="auto"/>
            </w:tcBorders>
          </w:tcPr>
          <w:p w14:paraId="3459EDA6"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xml:space="preserve">Sredstva za osiguranje materijalnih i financijski rashodi iznad  minimalnog standarda  </w:t>
            </w:r>
          </w:p>
        </w:tc>
        <w:tc>
          <w:tcPr>
            <w:tcW w:w="1318" w:type="dxa"/>
            <w:tcBorders>
              <w:top w:val="single" w:sz="4" w:space="0" w:color="auto"/>
              <w:left w:val="single" w:sz="4" w:space="0" w:color="auto"/>
              <w:bottom w:val="single" w:sz="4" w:space="0" w:color="auto"/>
              <w:right w:val="single" w:sz="4" w:space="0" w:color="auto"/>
            </w:tcBorders>
          </w:tcPr>
          <w:p w14:paraId="78FED790"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3A09C7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23A00D8D"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83" w:type="dxa"/>
            <w:tcBorders>
              <w:top w:val="single" w:sz="4" w:space="0" w:color="auto"/>
              <w:left w:val="single" w:sz="4" w:space="0" w:color="auto"/>
              <w:bottom w:val="single" w:sz="4" w:space="0" w:color="auto"/>
              <w:right w:val="single" w:sz="4" w:space="0" w:color="auto"/>
            </w:tcBorders>
          </w:tcPr>
          <w:p w14:paraId="4E349F2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3CA9F9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F5855F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7" w:type="dxa"/>
            <w:tcBorders>
              <w:top w:val="single" w:sz="4" w:space="0" w:color="auto"/>
              <w:left w:val="single" w:sz="4" w:space="0" w:color="auto"/>
              <w:bottom w:val="single" w:sz="4" w:space="0" w:color="auto"/>
              <w:right w:val="single" w:sz="4" w:space="0" w:color="auto"/>
            </w:tcBorders>
          </w:tcPr>
          <w:p w14:paraId="1AE5D75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E8307C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3CF7CE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8" w:type="dxa"/>
            <w:tcBorders>
              <w:top w:val="single" w:sz="4" w:space="0" w:color="auto"/>
              <w:left w:val="single" w:sz="4" w:space="0" w:color="auto"/>
              <w:bottom w:val="single" w:sz="4" w:space="0" w:color="auto"/>
              <w:right w:val="single" w:sz="4" w:space="0" w:color="auto"/>
            </w:tcBorders>
          </w:tcPr>
          <w:p w14:paraId="49F832C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1C14D0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FB57AC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67,55%</w:t>
            </w:r>
          </w:p>
        </w:tc>
      </w:tr>
      <w:tr w:rsidR="006A6BC4" w:rsidRPr="006A6BC4" w14:paraId="1EF5B83D" w14:textId="77777777" w:rsidTr="00250159">
        <w:trPr>
          <w:trHeight w:val="2166"/>
        </w:trPr>
        <w:tc>
          <w:tcPr>
            <w:tcW w:w="1732" w:type="dxa"/>
            <w:tcBorders>
              <w:top w:val="single" w:sz="4" w:space="0" w:color="auto"/>
              <w:left w:val="single" w:sz="4" w:space="0" w:color="auto"/>
              <w:bottom w:val="single" w:sz="4" w:space="0" w:color="auto"/>
              <w:right w:val="single" w:sz="4" w:space="0" w:color="auto"/>
            </w:tcBorders>
          </w:tcPr>
          <w:p w14:paraId="1E572C0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iz državnog proračuna</w:t>
            </w:r>
          </w:p>
        </w:tc>
        <w:tc>
          <w:tcPr>
            <w:tcW w:w="1831" w:type="dxa"/>
            <w:tcBorders>
              <w:top w:val="single" w:sz="4" w:space="0" w:color="auto"/>
              <w:left w:val="single" w:sz="4" w:space="0" w:color="auto"/>
              <w:bottom w:val="single" w:sz="4" w:space="0" w:color="auto"/>
              <w:right w:val="single" w:sz="4" w:space="0" w:color="auto"/>
            </w:tcBorders>
          </w:tcPr>
          <w:p w14:paraId="1141ED21"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financijskih rashoda za plaće zaposlenika iznad minimalnog standarda</w:t>
            </w:r>
          </w:p>
        </w:tc>
        <w:tc>
          <w:tcPr>
            <w:tcW w:w="1318" w:type="dxa"/>
            <w:tcBorders>
              <w:top w:val="single" w:sz="4" w:space="0" w:color="auto"/>
              <w:left w:val="single" w:sz="4" w:space="0" w:color="auto"/>
              <w:bottom w:val="single" w:sz="4" w:space="0" w:color="auto"/>
              <w:right w:val="single" w:sz="4" w:space="0" w:color="auto"/>
            </w:tcBorders>
          </w:tcPr>
          <w:p w14:paraId="2932CEE0"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D373095"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94F895C"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83" w:type="dxa"/>
            <w:tcBorders>
              <w:top w:val="single" w:sz="4" w:space="0" w:color="auto"/>
              <w:left w:val="single" w:sz="4" w:space="0" w:color="auto"/>
              <w:bottom w:val="single" w:sz="4" w:space="0" w:color="auto"/>
              <w:right w:val="single" w:sz="4" w:space="0" w:color="auto"/>
            </w:tcBorders>
          </w:tcPr>
          <w:p w14:paraId="2B55885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B5BECA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092E9A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7" w:type="dxa"/>
            <w:tcBorders>
              <w:top w:val="single" w:sz="4" w:space="0" w:color="auto"/>
              <w:left w:val="single" w:sz="4" w:space="0" w:color="auto"/>
              <w:bottom w:val="single" w:sz="4" w:space="0" w:color="auto"/>
              <w:right w:val="single" w:sz="4" w:space="0" w:color="auto"/>
            </w:tcBorders>
          </w:tcPr>
          <w:p w14:paraId="7F1BB3B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4C9745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F808B1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8" w:type="dxa"/>
            <w:tcBorders>
              <w:top w:val="single" w:sz="4" w:space="0" w:color="auto"/>
              <w:left w:val="single" w:sz="4" w:space="0" w:color="auto"/>
              <w:bottom w:val="single" w:sz="4" w:space="0" w:color="auto"/>
              <w:right w:val="single" w:sz="4" w:space="0" w:color="auto"/>
            </w:tcBorders>
          </w:tcPr>
          <w:p w14:paraId="2163C8C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C19ECE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9A1603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76,87%</w:t>
            </w:r>
          </w:p>
        </w:tc>
      </w:tr>
      <w:tr w:rsidR="006A6BC4" w:rsidRPr="006A6BC4" w14:paraId="2319BF80" w14:textId="77777777" w:rsidTr="00250159">
        <w:trPr>
          <w:trHeight w:val="1916"/>
        </w:trPr>
        <w:tc>
          <w:tcPr>
            <w:tcW w:w="1732" w:type="dxa"/>
            <w:tcBorders>
              <w:top w:val="single" w:sz="4" w:space="0" w:color="auto"/>
              <w:left w:val="single" w:sz="4" w:space="0" w:color="auto"/>
              <w:bottom w:val="single" w:sz="4" w:space="0" w:color="auto"/>
              <w:right w:val="single" w:sz="4" w:space="0" w:color="auto"/>
            </w:tcBorders>
          </w:tcPr>
          <w:p w14:paraId="53A9B8DA"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iz državnog proračuna</w:t>
            </w:r>
          </w:p>
        </w:tc>
        <w:tc>
          <w:tcPr>
            <w:tcW w:w="1831" w:type="dxa"/>
            <w:tcBorders>
              <w:top w:val="single" w:sz="4" w:space="0" w:color="auto"/>
              <w:left w:val="single" w:sz="4" w:space="0" w:color="auto"/>
              <w:bottom w:val="single" w:sz="4" w:space="0" w:color="auto"/>
              <w:right w:val="single" w:sz="4" w:space="0" w:color="auto"/>
            </w:tcBorders>
          </w:tcPr>
          <w:p w14:paraId="312561FB"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financijskih rashoda za plaće zaposlenika državni proračun</w:t>
            </w:r>
          </w:p>
        </w:tc>
        <w:tc>
          <w:tcPr>
            <w:tcW w:w="1318" w:type="dxa"/>
            <w:tcBorders>
              <w:top w:val="single" w:sz="4" w:space="0" w:color="auto"/>
              <w:left w:val="single" w:sz="4" w:space="0" w:color="auto"/>
              <w:bottom w:val="single" w:sz="4" w:space="0" w:color="auto"/>
              <w:right w:val="single" w:sz="4" w:space="0" w:color="auto"/>
            </w:tcBorders>
          </w:tcPr>
          <w:p w14:paraId="022CAB69"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06B88ABA"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0AEC228"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83" w:type="dxa"/>
            <w:tcBorders>
              <w:top w:val="single" w:sz="4" w:space="0" w:color="auto"/>
              <w:left w:val="single" w:sz="4" w:space="0" w:color="auto"/>
              <w:bottom w:val="single" w:sz="4" w:space="0" w:color="auto"/>
              <w:right w:val="single" w:sz="4" w:space="0" w:color="auto"/>
            </w:tcBorders>
          </w:tcPr>
          <w:p w14:paraId="7B5B7F6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0330E9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1C3D36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7" w:type="dxa"/>
            <w:tcBorders>
              <w:top w:val="single" w:sz="4" w:space="0" w:color="auto"/>
              <w:left w:val="single" w:sz="4" w:space="0" w:color="auto"/>
              <w:bottom w:val="single" w:sz="4" w:space="0" w:color="auto"/>
              <w:right w:val="single" w:sz="4" w:space="0" w:color="auto"/>
            </w:tcBorders>
          </w:tcPr>
          <w:p w14:paraId="10911B3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9CEC3B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C36DAB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8" w:type="dxa"/>
            <w:tcBorders>
              <w:top w:val="single" w:sz="4" w:space="0" w:color="auto"/>
              <w:left w:val="single" w:sz="4" w:space="0" w:color="auto"/>
              <w:bottom w:val="single" w:sz="4" w:space="0" w:color="auto"/>
              <w:right w:val="single" w:sz="4" w:space="0" w:color="auto"/>
            </w:tcBorders>
          </w:tcPr>
          <w:p w14:paraId="5F71376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568638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0BF39D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92,99%</w:t>
            </w:r>
          </w:p>
        </w:tc>
      </w:tr>
      <w:tr w:rsidR="006A6BC4" w:rsidRPr="006A6BC4" w14:paraId="4A8C85E4" w14:textId="77777777" w:rsidTr="00250159">
        <w:trPr>
          <w:trHeight w:val="1439"/>
        </w:trPr>
        <w:tc>
          <w:tcPr>
            <w:tcW w:w="1732" w:type="dxa"/>
            <w:tcBorders>
              <w:top w:val="single" w:sz="4" w:space="0" w:color="auto"/>
              <w:left w:val="single" w:sz="4" w:space="0" w:color="auto"/>
              <w:bottom w:val="single" w:sz="4" w:space="0" w:color="auto"/>
              <w:right w:val="single" w:sz="4" w:space="0" w:color="auto"/>
            </w:tcBorders>
          </w:tcPr>
          <w:p w14:paraId="2DD44A4C"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Poboljšanje uvjeta rada škole i sigurnost učenika.</w:t>
            </w:r>
          </w:p>
        </w:tc>
        <w:tc>
          <w:tcPr>
            <w:tcW w:w="1831" w:type="dxa"/>
            <w:tcBorders>
              <w:top w:val="single" w:sz="4" w:space="0" w:color="auto"/>
              <w:left w:val="single" w:sz="4" w:space="0" w:color="auto"/>
              <w:bottom w:val="single" w:sz="4" w:space="0" w:color="auto"/>
              <w:right w:val="single" w:sz="4" w:space="0" w:color="auto"/>
            </w:tcBorders>
          </w:tcPr>
          <w:p w14:paraId="4433134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Nabava potrebne opreme za poboljšanje standarda u školi</w:t>
            </w:r>
          </w:p>
        </w:tc>
        <w:tc>
          <w:tcPr>
            <w:tcW w:w="1318" w:type="dxa"/>
            <w:tcBorders>
              <w:top w:val="single" w:sz="4" w:space="0" w:color="auto"/>
              <w:left w:val="single" w:sz="4" w:space="0" w:color="auto"/>
              <w:bottom w:val="single" w:sz="4" w:space="0" w:color="auto"/>
              <w:right w:val="single" w:sz="4" w:space="0" w:color="auto"/>
            </w:tcBorders>
          </w:tcPr>
          <w:p w14:paraId="7678A566"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0D6E22E2"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53CF012"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83" w:type="dxa"/>
            <w:tcBorders>
              <w:top w:val="single" w:sz="4" w:space="0" w:color="auto"/>
              <w:left w:val="single" w:sz="4" w:space="0" w:color="auto"/>
              <w:bottom w:val="single" w:sz="4" w:space="0" w:color="auto"/>
              <w:right w:val="single" w:sz="4" w:space="0" w:color="auto"/>
            </w:tcBorders>
          </w:tcPr>
          <w:p w14:paraId="1DD2D6A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C82998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94841A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7" w:type="dxa"/>
            <w:tcBorders>
              <w:top w:val="single" w:sz="4" w:space="0" w:color="auto"/>
              <w:left w:val="single" w:sz="4" w:space="0" w:color="auto"/>
              <w:bottom w:val="single" w:sz="4" w:space="0" w:color="auto"/>
              <w:right w:val="single" w:sz="4" w:space="0" w:color="auto"/>
            </w:tcBorders>
          </w:tcPr>
          <w:p w14:paraId="640BA8A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E526B7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AF232D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38" w:type="dxa"/>
            <w:tcBorders>
              <w:top w:val="single" w:sz="4" w:space="0" w:color="auto"/>
              <w:left w:val="single" w:sz="4" w:space="0" w:color="auto"/>
              <w:bottom w:val="single" w:sz="4" w:space="0" w:color="auto"/>
              <w:right w:val="single" w:sz="4" w:space="0" w:color="auto"/>
            </w:tcBorders>
          </w:tcPr>
          <w:p w14:paraId="28951DD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BA5F89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93DFFD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r>
    </w:tbl>
    <w:p w14:paraId="0EA91151" w14:textId="77777777" w:rsidR="004B31B0" w:rsidRDefault="004B31B0" w:rsidP="006A6BC4">
      <w:pPr>
        <w:spacing w:after="0" w:line="240" w:lineRule="auto"/>
        <w:jc w:val="both"/>
        <w:rPr>
          <w:rFonts w:ascii="Arial" w:eastAsia="Times New Roman" w:hAnsi="Arial" w:cs="Arial"/>
          <w:b/>
          <w:bCs/>
          <w:color w:val="000000"/>
          <w:kern w:val="0"/>
          <w:sz w:val="22"/>
          <w:szCs w:val="22"/>
          <w:u w:val="single"/>
          <w:lang w:eastAsia="hr-HR"/>
          <w14:ligatures w14:val="none"/>
        </w:rPr>
      </w:pPr>
    </w:p>
    <w:p w14:paraId="43D7C02F" w14:textId="6A7B138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POMAGAČI U NASTAVI</w:t>
      </w:r>
    </w:p>
    <w:p w14:paraId="46F49ED8"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76A17F39" w14:textId="77777777" w:rsidR="00250159" w:rsidRDefault="006A6BC4" w:rsidP="00250159">
      <w:pPr>
        <w:spacing w:after="0" w:line="0" w:lineRule="atLeast"/>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317EA128" w14:textId="1F1B026D" w:rsidR="006A6BC4" w:rsidRDefault="006A6BC4" w:rsidP="00250159">
      <w:pPr>
        <w:spacing w:after="0" w:line="0" w:lineRule="atLeast"/>
        <w:jc w:val="both"/>
        <w:rPr>
          <w:rFonts w:ascii="Arial" w:eastAsia="Calibri" w:hAnsi="Arial" w:cs="Arial"/>
          <w:color w:val="231F20"/>
          <w:kern w:val="0"/>
          <w:sz w:val="22"/>
          <w:szCs w:val="22"/>
          <w:shd w:val="clear" w:color="auto" w:fill="FFFFFF"/>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Times New Roman" w:hAnsi="Arial" w:cs="Arial"/>
          <w:color w:val="000000"/>
          <w:kern w:val="0"/>
          <w:sz w:val="22"/>
          <w:szCs w:val="22"/>
          <w:lang w:eastAsia="hr-HR"/>
          <w14:ligatures w14:val="none"/>
        </w:rPr>
        <w:t xml:space="preserve">Projekt „Korak u život jednakih mogućnosti“ gdje pomoćnici pomažu učenicima za vrijeme nastave. </w:t>
      </w:r>
      <w:r w:rsidRPr="006A6BC4">
        <w:rPr>
          <w:rFonts w:ascii="Arial" w:eastAsia="Calibri" w:hAnsi="Arial" w:cs="Arial"/>
          <w:color w:val="231F20"/>
          <w:kern w:val="0"/>
          <w:sz w:val="22"/>
          <w:szCs w:val="22"/>
          <w:shd w:val="clear" w:color="auto" w:fill="FFFFFF"/>
          <w14:ligatures w14:val="none"/>
        </w:rPr>
        <w:t>Cilj je osiguravanje potpore pomoćnika u nastavi i stručnoga komunikacijskog posrednika kako bi se omogućilo  sudjelovanje učenika s poteškoćama u razvoju na ravnopravnoj osnovi s drugim učenicima i time spriječila njihova diskriminacija. Sredstva za plaću osigurava Osnivač Grad Virovitica.</w:t>
      </w:r>
    </w:p>
    <w:p w14:paraId="6D3BC747" w14:textId="77777777" w:rsidR="00250159" w:rsidRPr="006A6BC4" w:rsidRDefault="00250159" w:rsidP="00250159">
      <w:pPr>
        <w:spacing w:after="0" w:line="0" w:lineRule="atLeast"/>
        <w:jc w:val="both"/>
        <w:rPr>
          <w:rFonts w:ascii="Arial" w:eastAsia="Calibri" w:hAnsi="Arial" w:cs="Arial"/>
          <w:color w:val="231F20"/>
          <w:kern w:val="0"/>
          <w:sz w:val="22"/>
          <w:szCs w:val="22"/>
          <w:shd w:val="clear" w:color="auto" w:fill="FFFFFF"/>
          <w14:ligatures w14:val="none"/>
        </w:rPr>
      </w:pPr>
    </w:p>
    <w:p w14:paraId="61F94974"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w:t>
      </w:r>
      <w:r w:rsidRPr="006A6BC4">
        <w:rPr>
          <w:rFonts w:ascii="Arial" w:eastAsia="Calibri" w:hAnsi="Arial" w:cs="Arial"/>
          <w:kern w:val="0"/>
          <w:sz w:val="22"/>
          <w:szCs w:val="22"/>
          <w14:ligatures w14:val="none"/>
        </w:rPr>
        <w:lastRenderedPageBreak/>
        <w:t xml:space="preserve">planirano je </w:t>
      </w:r>
      <w:r w:rsidRPr="006A6BC4">
        <w:rPr>
          <w:rFonts w:ascii="Arial" w:eastAsia="Times New Roman" w:hAnsi="Arial" w:cs="Arial"/>
          <w:color w:val="000000"/>
          <w:kern w:val="0"/>
          <w:sz w:val="22"/>
          <w:szCs w:val="22"/>
          <w:lang w:eastAsia="hr-HR"/>
          <w14:ligatures w14:val="none"/>
        </w:rPr>
        <w:t>178.200,00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171.737,90 euro</w:t>
      </w:r>
      <w:r w:rsidRPr="006A6BC4">
        <w:rPr>
          <w:rFonts w:ascii="Arial" w:eastAsia="Calibri" w:hAnsi="Arial" w:cs="Arial"/>
          <w:kern w:val="0"/>
          <w:sz w:val="22"/>
          <w:szCs w:val="22"/>
          <w14:ligatures w14:val="none"/>
        </w:rPr>
        <w:t xml:space="preserve"> ili </w:t>
      </w:r>
      <w:r w:rsidRPr="006A6BC4">
        <w:rPr>
          <w:rFonts w:ascii="Arial" w:eastAsia="Times New Roman" w:hAnsi="Arial" w:cs="Arial"/>
          <w:color w:val="000000"/>
          <w:kern w:val="0"/>
          <w:sz w:val="22"/>
          <w:szCs w:val="22"/>
          <w:lang w:eastAsia="hr-HR"/>
          <w14:ligatures w14:val="none"/>
        </w:rPr>
        <w:t>96,37</w:t>
      </w:r>
      <w:r w:rsidRPr="006A6BC4">
        <w:rPr>
          <w:rFonts w:ascii="Arial" w:eastAsia="Calibri" w:hAnsi="Arial" w:cs="Arial"/>
          <w:kern w:val="0"/>
          <w:sz w:val="22"/>
          <w:szCs w:val="22"/>
          <w14:ligatures w14:val="none"/>
        </w:rPr>
        <w:t xml:space="preserve">% godišnjeg plana. Odnosi se na plaće pomoćnika u nastavi. </w:t>
      </w:r>
    </w:p>
    <w:p w14:paraId="3383E3BF"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616"/>
        <w:gridCol w:w="1510"/>
        <w:gridCol w:w="1573"/>
        <w:gridCol w:w="1321"/>
        <w:gridCol w:w="1322"/>
      </w:tblGrid>
      <w:tr w:rsidR="006A6BC4" w:rsidRPr="006A6BC4" w14:paraId="7935E363" w14:textId="77777777" w:rsidTr="00491658">
        <w:tc>
          <w:tcPr>
            <w:tcW w:w="1720" w:type="dxa"/>
          </w:tcPr>
          <w:p w14:paraId="65C4F2D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16" w:type="dxa"/>
          </w:tcPr>
          <w:p w14:paraId="4FA54E3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10" w:type="dxa"/>
          </w:tcPr>
          <w:p w14:paraId="13B6769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73" w:type="dxa"/>
            <w:tcBorders>
              <w:top w:val="single" w:sz="4" w:space="0" w:color="auto"/>
              <w:left w:val="single" w:sz="4" w:space="0" w:color="auto"/>
              <w:bottom w:val="single" w:sz="4" w:space="0" w:color="auto"/>
              <w:right w:val="single" w:sz="4" w:space="0" w:color="auto"/>
            </w:tcBorders>
          </w:tcPr>
          <w:p w14:paraId="59F033D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21" w:type="dxa"/>
            <w:tcBorders>
              <w:top w:val="single" w:sz="4" w:space="0" w:color="auto"/>
              <w:left w:val="single" w:sz="4" w:space="0" w:color="auto"/>
              <w:bottom w:val="single" w:sz="4" w:space="0" w:color="auto"/>
              <w:right w:val="single" w:sz="4" w:space="0" w:color="auto"/>
            </w:tcBorders>
          </w:tcPr>
          <w:p w14:paraId="6F0135F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22" w:type="dxa"/>
          </w:tcPr>
          <w:p w14:paraId="1C80186E" w14:textId="2958E8A1"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6208727C" w14:textId="77777777" w:rsidTr="00491658">
        <w:tc>
          <w:tcPr>
            <w:tcW w:w="1720" w:type="dxa"/>
          </w:tcPr>
          <w:p w14:paraId="23614C58"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 xml:space="preserve">Održanje broja učenika s posebnim odgojno-obrazovnim potrebama kojima se osigurava potpora pomoćnika </w:t>
            </w:r>
          </w:p>
        </w:tc>
        <w:tc>
          <w:tcPr>
            <w:tcW w:w="1616" w:type="dxa"/>
          </w:tcPr>
          <w:p w14:paraId="66BA9DB7"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Pomoć i podrška učenicima s teškoćama u razvoju u praćenju nastavnog procesa</w:t>
            </w:r>
          </w:p>
        </w:tc>
        <w:tc>
          <w:tcPr>
            <w:tcW w:w="1510" w:type="dxa"/>
          </w:tcPr>
          <w:p w14:paraId="204155D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0586E33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22C75ABF"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4F119D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0793FBF"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73" w:type="dxa"/>
          </w:tcPr>
          <w:p w14:paraId="068F58C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44DB4B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419C17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B1EEF6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CD33D3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1" w:type="dxa"/>
          </w:tcPr>
          <w:p w14:paraId="1EE0A8B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BB6769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1F0321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6BF18F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C2C94F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2" w:type="dxa"/>
          </w:tcPr>
          <w:p w14:paraId="455AAEA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2EB12F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F4430F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617C21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87D829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98,91%</w:t>
            </w:r>
          </w:p>
        </w:tc>
      </w:tr>
      <w:tr w:rsidR="006A6BC4" w:rsidRPr="006A6BC4" w14:paraId="2442380D" w14:textId="77777777" w:rsidTr="00491658">
        <w:tc>
          <w:tcPr>
            <w:tcW w:w="1720" w:type="dxa"/>
          </w:tcPr>
          <w:p w14:paraId="791CFAC0"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lang w:eastAsia="hr-HR"/>
                <w14:ligatures w14:val="none"/>
              </w:rPr>
              <w:t>Broj pomoćnika u nastavi</w:t>
            </w:r>
          </w:p>
        </w:tc>
        <w:tc>
          <w:tcPr>
            <w:tcW w:w="1616" w:type="dxa"/>
          </w:tcPr>
          <w:p w14:paraId="67CC93AE"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lang w:eastAsia="hr-HR"/>
                <w14:ligatures w14:val="none"/>
              </w:rPr>
              <w:t>Plaće za rad pomoćnika u nastavi</w:t>
            </w:r>
          </w:p>
        </w:tc>
        <w:tc>
          <w:tcPr>
            <w:tcW w:w="1510" w:type="dxa"/>
          </w:tcPr>
          <w:p w14:paraId="2E4A64D6"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pomoćnika</w:t>
            </w:r>
          </w:p>
        </w:tc>
        <w:tc>
          <w:tcPr>
            <w:tcW w:w="1573" w:type="dxa"/>
          </w:tcPr>
          <w:p w14:paraId="770B2B6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28DCB9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w:t>
            </w:r>
          </w:p>
        </w:tc>
        <w:tc>
          <w:tcPr>
            <w:tcW w:w="1321" w:type="dxa"/>
          </w:tcPr>
          <w:p w14:paraId="14C8355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FB37AD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11</w:t>
            </w:r>
          </w:p>
        </w:tc>
        <w:tc>
          <w:tcPr>
            <w:tcW w:w="1322" w:type="dxa"/>
          </w:tcPr>
          <w:p w14:paraId="037C5CF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507B89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13</w:t>
            </w:r>
          </w:p>
        </w:tc>
      </w:tr>
    </w:tbl>
    <w:p w14:paraId="1B6D1C79"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43EA07F4"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GLAZBENA ŠKOLA JAN VLAŠIMSKY VIROVITICA</w:t>
      </w:r>
    </w:p>
    <w:p w14:paraId="043FE5C0" w14:textId="52E12973"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bookmarkStart w:id="58" w:name="_Hlk163377520"/>
      <w:r w:rsidRPr="006A6BC4">
        <w:rPr>
          <w:rFonts w:ascii="Arial" w:eastAsia="Calibri" w:hAnsi="Arial" w:cs="Arial"/>
          <w:b/>
          <w:bCs/>
          <w:kern w:val="0"/>
          <w:sz w:val="22"/>
          <w:szCs w:val="22"/>
          <w14:ligatures w14:val="none"/>
        </w:rPr>
        <w:t>Izvršenje plana od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4"/>
        <w:gridCol w:w="1542"/>
        <w:gridCol w:w="1583"/>
        <w:gridCol w:w="1048"/>
      </w:tblGrid>
      <w:tr w:rsidR="006A6BC4" w:rsidRPr="006A6BC4" w14:paraId="75956943" w14:textId="77777777" w:rsidTr="00491658">
        <w:trPr>
          <w:trHeight w:val="238"/>
        </w:trPr>
        <w:tc>
          <w:tcPr>
            <w:tcW w:w="5384" w:type="dxa"/>
            <w:noWrap/>
            <w:vAlign w:val="center"/>
            <w:hideMark/>
          </w:tcPr>
          <w:bookmarkEnd w:id="58"/>
          <w:p w14:paraId="225D9C84"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542" w:type="dxa"/>
            <w:noWrap/>
            <w:vAlign w:val="bottom"/>
            <w:hideMark/>
          </w:tcPr>
          <w:p w14:paraId="7C4A3C68"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IZVORNI PLAN 2025.</w:t>
            </w:r>
          </w:p>
        </w:tc>
        <w:tc>
          <w:tcPr>
            <w:tcW w:w="1583" w:type="dxa"/>
            <w:noWrap/>
            <w:vAlign w:val="bottom"/>
            <w:hideMark/>
          </w:tcPr>
          <w:p w14:paraId="46FC546C"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2025.</w:t>
            </w:r>
          </w:p>
        </w:tc>
        <w:tc>
          <w:tcPr>
            <w:tcW w:w="988" w:type="dxa"/>
            <w:noWrap/>
            <w:vAlign w:val="center"/>
            <w:hideMark/>
          </w:tcPr>
          <w:p w14:paraId="593F89C6"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3E87F266" w14:textId="77777777" w:rsidTr="00491658">
        <w:trPr>
          <w:trHeight w:val="238"/>
        </w:trPr>
        <w:tc>
          <w:tcPr>
            <w:tcW w:w="5384" w:type="dxa"/>
            <w:vAlign w:val="center"/>
            <w:hideMark/>
          </w:tcPr>
          <w:p w14:paraId="7FF4249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PREDŠKOLSKI ODGOJ</w:t>
            </w:r>
          </w:p>
        </w:tc>
        <w:tc>
          <w:tcPr>
            <w:tcW w:w="1542" w:type="dxa"/>
            <w:shd w:val="clear" w:color="000000" w:fill="FFFFFF"/>
            <w:noWrap/>
            <w:vAlign w:val="center"/>
          </w:tcPr>
          <w:p w14:paraId="542D0C20"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63.450,00</w:t>
            </w:r>
          </w:p>
        </w:tc>
        <w:tc>
          <w:tcPr>
            <w:tcW w:w="1583" w:type="dxa"/>
            <w:shd w:val="clear" w:color="000000" w:fill="FFFFFF"/>
            <w:noWrap/>
            <w:vAlign w:val="center"/>
          </w:tcPr>
          <w:p w14:paraId="5F36FBEB"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62.579,93</w:t>
            </w:r>
          </w:p>
        </w:tc>
        <w:tc>
          <w:tcPr>
            <w:tcW w:w="988" w:type="dxa"/>
            <w:shd w:val="clear" w:color="000000" w:fill="FFFFFF"/>
            <w:noWrap/>
            <w:vAlign w:val="center"/>
          </w:tcPr>
          <w:p w14:paraId="5B6B4D79"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98,63</w:t>
            </w:r>
          </w:p>
        </w:tc>
      </w:tr>
      <w:tr w:rsidR="006A6BC4" w:rsidRPr="006A6BC4" w14:paraId="3C984502" w14:textId="77777777" w:rsidTr="00491658">
        <w:trPr>
          <w:trHeight w:val="238"/>
        </w:trPr>
        <w:tc>
          <w:tcPr>
            <w:tcW w:w="5384" w:type="dxa"/>
            <w:vAlign w:val="center"/>
            <w:hideMark/>
          </w:tcPr>
          <w:p w14:paraId="006B0BE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predškolski glazbeni odgoj</w:t>
            </w:r>
          </w:p>
        </w:tc>
        <w:tc>
          <w:tcPr>
            <w:tcW w:w="1542" w:type="dxa"/>
            <w:shd w:val="clear" w:color="000000" w:fill="FFFFFF"/>
            <w:noWrap/>
            <w:vAlign w:val="center"/>
          </w:tcPr>
          <w:p w14:paraId="25B5208C"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63.450,00</w:t>
            </w:r>
          </w:p>
        </w:tc>
        <w:tc>
          <w:tcPr>
            <w:tcW w:w="1583" w:type="dxa"/>
            <w:shd w:val="clear" w:color="000000" w:fill="FFFFFF"/>
            <w:noWrap/>
            <w:vAlign w:val="center"/>
          </w:tcPr>
          <w:p w14:paraId="30AE5D19"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62.579,93</w:t>
            </w:r>
          </w:p>
        </w:tc>
        <w:tc>
          <w:tcPr>
            <w:tcW w:w="988" w:type="dxa"/>
            <w:shd w:val="clear" w:color="000000" w:fill="FFFFFF"/>
            <w:noWrap/>
            <w:vAlign w:val="center"/>
          </w:tcPr>
          <w:p w14:paraId="2C365CF1"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98,63</w:t>
            </w:r>
          </w:p>
        </w:tc>
      </w:tr>
      <w:tr w:rsidR="006A6BC4" w:rsidRPr="006A6BC4" w14:paraId="6510961F" w14:textId="77777777" w:rsidTr="00491658">
        <w:trPr>
          <w:trHeight w:val="238"/>
        </w:trPr>
        <w:tc>
          <w:tcPr>
            <w:tcW w:w="5384" w:type="dxa"/>
            <w:vAlign w:val="center"/>
            <w:hideMark/>
          </w:tcPr>
          <w:p w14:paraId="389C2971"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OSTALO ŠKOLSTVO</w:t>
            </w:r>
          </w:p>
        </w:tc>
        <w:tc>
          <w:tcPr>
            <w:tcW w:w="1542" w:type="dxa"/>
            <w:shd w:val="clear" w:color="000000" w:fill="FFFFFF"/>
            <w:noWrap/>
            <w:vAlign w:val="center"/>
          </w:tcPr>
          <w:p w14:paraId="59EEAFC3"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59.700,00</w:t>
            </w:r>
          </w:p>
        </w:tc>
        <w:tc>
          <w:tcPr>
            <w:tcW w:w="1583" w:type="dxa"/>
            <w:shd w:val="clear" w:color="000000" w:fill="FFFFFF"/>
            <w:noWrap/>
            <w:vAlign w:val="center"/>
          </w:tcPr>
          <w:p w14:paraId="34D9B245"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48.790,48</w:t>
            </w:r>
          </w:p>
        </w:tc>
        <w:tc>
          <w:tcPr>
            <w:tcW w:w="988" w:type="dxa"/>
            <w:shd w:val="clear" w:color="000000" w:fill="FFFFFF"/>
            <w:noWrap/>
            <w:vAlign w:val="center"/>
          </w:tcPr>
          <w:p w14:paraId="1E98C029"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81,73</w:t>
            </w:r>
          </w:p>
        </w:tc>
      </w:tr>
      <w:tr w:rsidR="006A6BC4" w:rsidRPr="006A6BC4" w14:paraId="5134F1D6" w14:textId="77777777" w:rsidTr="00491658">
        <w:trPr>
          <w:trHeight w:val="286"/>
        </w:trPr>
        <w:tc>
          <w:tcPr>
            <w:tcW w:w="5384" w:type="dxa"/>
            <w:vAlign w:val="center"/>
            <w:hideMark/>
          </w:tcPr>
          <w:p w14:paraId="485C0A10"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srednjoškolsko glazbeno obrazovanje</w:t>
            </w:r>
          </w:p>
        </w:tc>
        <w:tc>
          <w:tcPr>
            <w:tcW w:w="1542" w:type="dxa"/>
            <w:shd w:val="clear" w:color="000000" w:fill="FFFFFF"/>
            <w:noWrap/>
            <w:vAlign w:val="center"/>
          </w:tcPr>
          <w:p w14:paraId="0DFAE9BF"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59.700,00</w:t>
            </w:r>
          </w:p>
        </w:tc>
        <w:tc>
          <w:tcPr>
            <w:tcW w:w="1583" w:type="dxa"/>
            <w:shd w:val="clear" w:color="000000" w:fill="FFFFFF"/>
            <w:noWrap/>
            <w:vAlign w:val="center"/>
          </w:tcPr>
          <w:p w14:paraId="6DE6075F"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48.790,48</w:t>
            </w:r>
          </w:p>
        </w:tc>
        <w:tc>
          <w:tcPr>
            <w:tcW w:w="988" w:type="dxa"/>
            <w:shd w:val="clear" w:color="000000" w:fill="FFFFFF"/>
            <w:noWrap/>
            <w:vAlign w:val="center"/>
          </w:tcPr>
          <w:p w14:paraId="2CB5B030"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81,73</w:t>
            </w:r>
          </w:p>
        </w:tc>
      </w:tr>
      <w:tr w:rsidR="006A6BC4" w:rsidRPr="006A6BC4" w14:paraId="1124356B" w14:textId="77777777" w:rsidTr="00491658">
        <w:trPr>
          <w:trHeight w:val="238"/>
        </w:trPr>
        <w:tc>
          <w:tcPr>
            <w:tcW w:w="5384" w:type="dxa"/>
            <w:vAlign w:val="center"/>
            <w:hideMark/>
          </w:tcPr>
          <w:p w14:paraId="772E74C2"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59" w:name="_Hlk77188515"/>
            <w:r w:rsidRPr="006A6BC4">
              <w:rPr>
                <w:rFonts w:ascii="Arial" w:eastAsia="Times New Roman" w:hAnsi="Arial" w:cs="Arial"/>
                <w:b/>
                <w:bCs/>
                <w:kern w:val="0"/>
                <w:sz w:val="22"/>
                <w:szCs w:val="22"/>
                <w:lang w:eastAsia="hr-HR"/>
                <w14:ligatures w14:val="none"/>
              </w:rPr>
              <w:t>Program – OSNOVNO ŠKOLSTVO</w:t>
            </w:r>
          </w:p>
        </w:tc>
        <w:tc>
          <w:tcPr>
            <w:tcW w:w="1542" w:type="dxa"/>
            <w:shd w:val="clear" w:color="000000" w:fill="FFFFFF"/>
            <w:noWrap/>
            <w:vAlign w:val="center"/>
          </w:tcPr>
          <w:p w14:paraId="4C422465"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1.793.875,00</w:t>
            </w:r>
          </w:p>
        </w:tc>
        <w:tc>
          <w:tcPr>
            <w:tcW w:w="1583" w:type="dxa"/>
            <w:shd w:val="clear" w:color="000000" w:fill="FFFFFF"/>
            <w:noWrap/>
            <w:vAlign w:val="center"/>
          </w:tcPr>
          <w:p w14:paraId="207B2284"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1.690.318,89</w:t>
            </w:r>
          </w:p>
        </w:tc>
        <w:tc>
          <w:tcPr>
            <w:tcW w:w="988" w:type="dxa"/>
            <w:shd w:val="clear" w:color="000000" w:fill="FFFFFF"/>
            <w:noWrap/>
            <w:vAlign w:val="center"/>
          </w:tcPr>
          <w:p w14:paraId="2EE7E40B"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94,23</w:t>
            </w:r>
          </w:p>
        </w:tc>
      </w:tr>
      <w:tr w:rsidR="006A6BC4" w:rsidRPr="006A6BC4" w14:paraId="68DA5DEC" w14:textId="77777777" w:rsidTr="00491658">
        <w:trPr>
          <w:trHeight w:val="477"/>
        </w:trPr>
        <w:tc>
          <w:tcPr>
            <w:tcW w:w="5384" w:type="dxa"/>
            <w:vAlign w:val="center"/>
            <w:hideMark/>
          </w:tcPr>
          <w:p w14:paraId="3521FEE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60" w:name="_Hlk77607874"/>
            <w:bookmarkEnd w:id="59"/>
            <w:r w:rsidRPr="006A6BC4">
              <w:rPr>
                <w:rFonts w:ascii="Arial" w:eastAsia="Times New Roman" w:hAnsi="Arial" w:cs="Arial"/>
                <w:kern w:val="0"/>
                <w:sz w:val="22"/>
                <w:szCs w:val="22"/>
                <w:lang w:eastAsia="hr-HR"/>
                <w14:ligatures w14:val="none"/>
              </w:rPr>
              <w:t>Aktivnost – materijalni i financijski rashodi do minimalnog standarda</w:t>
            </w:r>
          </w:p>
        </w:tc>
        <w:tc>
          <w:tcPr>
            <w:tcW w:w="1542" w:type="dxa"/>
            <w:noWrap/>
            <w:vAlign w:val="center"/>
          </w:tcPr>
          <w:p w14:paraId="743D6E4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28.180,00</w:t>
            </w:r>
          </w:p>
        </w:tc>
        <w:tc>
          <w:tcPr>
            <w:tcW w:w="1583" w:type="dxa"/>
            <w:noWrap/>
            <w:vAlign w:val="center"/>
          </w:tcPr>
          <w:p w14:paraId="73BCDC7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28.180,00</w:t>
            </w:r>
          </w:p>
        </w:tc>
        <w:tc>
          <w:tcPr>
            <w:tcW w:w="988" w:type="dxa"/>
            <w:noWrap/>
            <w:vAlign w:val="center"/>
          </w:tcPr>
          <w:p w14:paraId="2F624AB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344E6A55" w14:textId="77777777" w:rsidTr="00491658">
        <w:trPr>
          <w:trHeight w:val="477"/>
        </w:trPr>
        <w:tc>
          <w:tcPr>
            <w:tcW w:w="5384" w:type="dxa"/>
            <w:vAlign w:val="center"/>
            <w:hideMark/>
          </w:tcPr>
          <w:p w14:paraId="1C520D17"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iznad minimalnog standarda</w:t>
            </w:r>
          </w:p>
        </w:tc>
        <w:tc>
          <w:tcPr>
            <w:tcW w:w="1542" w:type="dxa"/>
            <w:shd w:val="clear" w:color="000000" w:fill="FFFFFF"/>
            <w:noWrap/>
            <w:vAlign w:val="center"/>
          </w:tcPr>
          <w:p w14:paraId="12CCE37B"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182.445,00</w:t>
            </w:r>
          </w:p>
        </w:tc>
        <w:tc>
          <w:tcPr>
            <w:tcW w:w="1583" w:type="dxa"/>
            <w:shd w:val="clear" w:color="000000" w:fill="FFFFFF"/>
            <w:noWrap/>
            <w:vAlign w:val="center"/>
          </w:tcPr>
          <w:p w14:paraId="593F9B08"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150.456,07</w:t>
            </w:r>
          </w:p>
        </w:tc>
        <w:tc>
          <w:tcPr>
            <w:tcW w:w="988" w:type="dxa"/>
            <w:shd w:val="clear" w:color="000000" w:fill="FFFFFF"/>
            <w:noWrap/>
            <w:vAlign w:val="center"/>
          </w:tcPr>
          <w:p w14:paraId="782B6855" w14:textId="77777777" w:rsidR="006A6BC4" w:rsidRPr="006A6BC4" w:rsidRDefault="006A6BC4" w:rsidP="006A6BC4">
            <w:pPr>
              <w:spacing w:line="259" w:lineRule="auto"/>
              <w:jc w:val="right"/>
              <w:rPr>
                <w:rFonts w:ascii="Arial" w:eastAsia="Calibri" w:hAnsi="Arial" w:cs="Arial"/>
                <w:bCs/>
                <w:kern w:val="0"/>
                <w:sz w:val="22"/>
                <w:szCs w:val="22"/>
                <w14:ligatures w14:val="none"/>
              </w:rPr>
            </w:pPr>
            <w:r w:rsidRPr="006A6BC4">
              <w:rPr>
                <w:rFonts w:ascii="Arial" w:eastAsia="Calibri" w:hAnsi="Arial" w:cs="Arial"/>
                <w:bCs/>
                <w:kern w:val="0"/>
                <w:sz w:val="22"/>
                <w:szCs w:val="22"/>
                <w14:ligatures w14:val="none"/>
              </w:rPr>
              <w:t>82,47</w:t>
            </w:r>
          </w:p>
        </w:tc>
      </w:tr>
      <w:tr w:rsidR="006A6BC4" w:rsidRPr="006A6BC4" w14:paraId="53B4F695" w14:textId="77777777" w:rsidTr="00491658">
        <w:trPr>
          <w:trHeight w:val="182"/>
        </w:trPr>
        <w:tc>
          <w:tcPr>
            <w:tcW w:w="5384" w:type="dxa"/>
            <w:vAlign w:val="center"/>
            <w:hideMark/>
          </w:tcPr>
          <w:p w14:paraId="3F52169F"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zaposlene-državni proračun</w:t>
            </w:r>
          </w:p>
        </w:tc>
        <w:tc>
          <w:tcPr>
            <w:tcW w:w="1542" w:type="dxa"/>
            <w:noWrap/>
            <w:vAlign w:val="center"/>
          </w:tcPr>
          <w:p w14:paraId="4B3AA02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1.537.350,00</w:t>
            </w:r>
          </w:p>
        </w:tc>
        <w:tc>
          <w:tcPr>
            <w:tcW w:w="1583" w:type="dxa"/>
            <w:noWrap/>
            <w:vAlign w:val="center"/>
          </w:tcPr>
          <w:p w14:paraId="231E386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1.463.906,07</w:t>
            </w:r>
          </w:p>
        </w:tc>
        <w:tc>
          <w:tcPr>
            <w:tcW w:w="988" w:type="dxa"/>
            <w:noWrap/>
            <w:vAlign w:val="center"/>
          </w:tcPr>
          <w:p w14:paraId="5966B18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95,22</w:t>
            </w:r>
          </w:p>
        </w:tc>
      </w:tr>
      <w:tr w:rsidR="006A6BC4" w:rsidRPr="006A6BC4" w14:paraId="7DBF4948" w14:textId="77777777" w:rsidTr="00491658">
        <w:trPr>
          <w:trHeight w:val="477"/>
        </w:trPr>
        <w:tc>
          <w:tcPr>
            <w:tcW w:w="5384" w:type="dxa"/>
            <w:vAlign w:val="center"/>
            <w:hideMark/>
          </w:tcPr>
          <w:p w14:paraId="6064A5F7"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iznad min. standarda</w:t>
            </w:r>
          </w:p>
        </w:tc>
        <w:tc>
          <w:tcPr>
            <w:tcW w:w="1542" w:type="dxa"/>
            <w:noWrap/>
            <w:vAlign w:val="center"/>
          </w:tcPr>
          <w:p w14:paraId="103FEDE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41.000,00</w:t>
            </w:r>
          </w:p>
        </w:tc>
        <w:tc>
          <w:tcPr>
            <w:tcW w:w="1583" w:type="dxa"/>
            <w:noWrap/>
            <w:vAlign w:val="center"/>
          </w:tcPr>
          <w:p w14:paraId="7F9612A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42.876,75</w:t>
            </w:r>
          </w:p>
        </w:tc>
        <w:tc>
          <w:tcPr>
            <w:tcW w:w="988" w:type="dxa"/>
            <w:noWrap/>
            <w:vAlign w:val="center"/>
          </w:tcPr>
          <w:p w14:paraId="3B566DC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104,58</w:t>
            </w:r>
          </w:p>
        </w:tc>
      </w:tr>
      <w:tr w:rsidR="006A6BC4" w:rsidRPr="006A6BC4" w14:paraId="11E6F90D" w14:textId="77777777" w:rsidTr="00491658">
        <w:trPr>
          <w:trHeight w:val="477"/>
        </w:trPr>
        <w:tc>
          <w:tcPr>
            <w:tcW w:w="5384" w:type="dxa"/>
            <w:vAlign w:val="center"/>
            <w:hideMark/>
          </w:tcPr>
          <w:p w14:paraId="2E6B3A01"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održavanje školskih objekata do minimalnog standarda</w:t>
            </w:r>
          </w:p>
        </w:tc>
        <w:tc>
          <w:tcPr>
            <w:tcW w:w="1542" w:type="dxa"/>
            <w:noWrap/>
            <w:vAlign w:val="center"/>
          </w:tcPr>
          <w:p w14:paraId="629D131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4.900,0</w:t>
            </w:r>
          </w:p>
        </w:tc>
        <w:tc>
          <w:tcPr>
            <w:tcW w:w="1583" w:type="dxa"/>
            <w:noWrap/>
            <w:vAlign w:val="center"/>
          </w:tcPr>
          <w:p w14:paraId="3EF2A50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4.900,00</w:t>
            </w:r>
          </w:p>
        </w:tc>
        <w:tc>
          <w:tcPr>
            <w:tcW w:w="988" w:type="dxa"/>
            <w:noWrap/>
            <w:vAlign w:val="center"/>
          </w:tcPr>
          <w:p w14:paraId="7DB1326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bookmarkEnd w:id="60"/>
      <w:tr w:rsidR="006A6BC4" w:rsidRPr="006A6BC4" w14:paraId="3EA0BC93" w14:textId="77777777" w:rsidTr="00491658">
        <w:trPr>
          <w:trHeight w:val="238"/>
        </w:trPr>
        <w:tc>
          <w:tcPr>
            <w:tcW w:w="5384" w:type="dxa"/>
            <w:shd w:val="clear" w:color="000000" w:fill="FFFFFF"/>
            <w:noWrap/>
            <w:vAlign w:val="center"/>
            <w:hideMark/>
          </w:tcPr>
          <w:p w14:paraId="64ED2F94"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542" w:type="dxa"/>
            <w:noWrap/>
            <w:vAlign w:val="center"/>
          </w:tcPr>
          <w:p w14:paraId="7A472205"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1.917.025,00</w:t>
            </w:r>
          </w:p>
        </w:tc>
        <w:tc>
          <w:tcPr>
            <w:tcW w:w="1583" w:type="dxa"/>
            <w:noWrap/>
            <w:vAlign w:val="center"/>
          </w:tcPr>
          <w:p w14:paraId="15F1112E"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1.801.689,30</w:t>
            </w:r>
          </w:p>
        </w:tc>
        <w:tc>
          <w:tcPr>
            <w:tcW w:w="988" w:type="dxa"/>
            <w:noWrap/>
            <w:vAlign w:val="center"/>
          </w:tcPr>
          <w:p w14:paraId="5C2CD2D2"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93,98</w:t>
            </w:r>
          </w:p>
        </w:tc>
      </w:tr>
    </w:tbl>
    <w:p w14:paraId="376F17AA"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p>
    <w:p w14:paraId="3BEB9A71"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PREDŠKOLSKI ODGOJ</w:t>
      </w:r>
    </w:p>
    <w:p w14:paraId="5890B80B" w14:textId="77777777" w:rsidR="006A6BC4" w:rsidRPr="006A6BC4" w:rsidRDefault="006A6BC4" w:rsidP="006A6BC4">
      <w:pPr>
        <w:spacing w:after="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Opis i cilj programa:</w:t>
      </w:r>
    </w:p>
    <w:p w14:paraId="42F1536A" w14:textId="77777777" w:rsidR="006A6BC4" w:rsidRPr="006A6BC4" w:rsidRDefault="006A6BC4" w:rsidP="006A6BC4">
      <w:pPr>
        <w:spacing w:before="240" w:after="24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Edukacija djece u odgojno obrazovnom procesu, koje je propisano pravilnikom MZO-a, odnosno polaznika glazbene igraonice i početničkog solfeggija, stručna samostalnost i odgovornost, samostalnost i razvoj djeteta kroz pjesmu, ples i učenje prvih teorijskih pojmova kada je riječ o glazbenoj kulturi te sva ostala potrebna znanja koja u konačnici služe kao priprema djece za upis u osnovnu glazbenu školu. Cilj programa je upis što većeg broja djece kako bi se djecu predškolske dobi glazbeno opismenilo i zainteresiralo za upis u osnovnu glazbenu školu.</w:t>
      </w:r>
    </w:p>
    <w:p w14:paraId="3F19E60B" w14:textId="77777777" w:rsidR="006A6BC4" w:rsidRPr="006A6BC4" w:rsidRDefault="006A6BC4" w:rsidP="006A6BC4">
      <w:pPr>
        <w:spacing w:after="0" w:line="259"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Realizirana sredstva:</w:t>
      </w:r>
    </w:p>
    <w:p w14:paraId="5F9B1A59" w14:textId="77777777" w:rsidR="006A6BC4" w:rsidRPr="006A6BC4" w:rsidRDefault="006A6BC4" w:rsidP="006A6BC4">
      <w:pPr>
        <w:spacing w:after="0" w:line="259"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U planu za 2025. godinu planirana su sredstva u iznosu od 63.450,00 eura od kojih je do 31.12.2025. utrošeno 62.579,93 eura na potrebe plaće zaposlenika u glazbenoj igraonici i ostale obveze prema zaposlenicima koje im pripadaju temeljem Kolektivnog ugovora te plaćanje autorskih ugovora za kompozicije pjesama za glazbenu igraonicu, odnosno ostvareno je 98,63 % godišnjeg plana.</w:t>
      </w:r>
    </w:p>
    <w:p w14:paraId="5C4EA6D1" w14:textId="77777777" w:rsidR="006A6BC4" w:rsidRPr="006A6BC4" w:rsidRDefault="006A6BC4" w:rsidP="006A6BC4">
      <w:pPr>
        <w:spacing w:after="0" w:line="259" w:lineRule="auto"/>
        <w:jc w:val="both"/>
        <w:rPr>
          <w:rFonts w:ascii="Arial" w:eastAsia="Calibri" w:hAnsi="Arial" w:cs="Arial"/>
          <w:b/>
          <w:kern w:val="0"/>
          <w:sz w:val="22"/>
          <w:szCs w:val="22"/>
          <w:u w:val="single"/>
          <w14:ligatures w14:val="none"/>
        </w:rPr>
      </w:pPr>
    </w:p>
    <w:p w14:paraId="50627BA3" w14:textId="77777777" w:rsidR="006A6BC4" w:rsidRPr="006A6BC4" w:rsidRDefault="006A6BC4" w:rsidP="006A6BC4">
      <w:pPr>
        <w:spacing w:after="0" w:line="259"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p w14:paraId="6D2E02A4" w14:textId="77777777" w:rsidR="006A6BC4" w:rsidRPr="006A6BC4" w:rsidRDefault="006A6BC4" w:rsidP="006A6BC4">
      <w:pPr>
        <w:spacing w:after="0" w:line="259" w:lineRule="auto"/>
        <w:jc w:val="both"/>
        <w:rPr>
          <w:rFonts w:ascii="Arial" w:eastAsia="Calibri" w:hAnsi="Arial" w:cs="Arial"/>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639"/>
        <w:gridCol w:w="1546"/>
        <w:gridCol w:w="1602"/>
        <w:gridCol w:w="1334"/>
        <w:gridCol w:w="1334"/>
      </w:tblGrid>
      <w:tr w:rsidR="006A6BC4" w:rsidRPr="006A6BC4" w14:paraId="04001958" w14:textId="77777777" w:rsidTr="00491658">
        <w:tc>
          <w:tcPr>
            <w:tcW w:w="1607" w:type="dxa"/>
          </w:tcPr>
          <w:p w14:paraId="1928330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39" w:type="dxa"/>
          </w:tcPr>
          <w:p w14:paraId="363A91A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46" w:type="dxa"/>
          </w:tcPr>
          <w:p w14:paraId="7FF25BA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602" w:type="dxa"/>
            <w:tcBorders>
              <w:top w:val="single" w:sz="4" w:space="0" w:color="auto"/>
              <w:left w:val="single" w:sz="4" w:space="0" w:color="auto"/>
              <w:bottom w:val="single" w:sz="4" w:space="0" w:color="auto"/>
              <w:right w:val="single" w:sz="4" w:space="0" w:color="auto"/>
            </w:tcBorders>
          </w:tcPr>
          <w:p w14:paraId="0FB3FBE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4" w:type="dxa"/>
            <w:tcBorders>
              <w:top w:val="single" w:sz="4" w:space="0" w:color="auto"/>
              <w:left w:val="single" w:sz="4" w:space="0" w:color="auto"/>
              <w:bottom w:val="single" w:sz="4" w:space="0" w:color="auto"/>
              <w:right w:val="single" w:sz="4" w:space="0" w:color="auto"/>
            </w:tcBorders>
          </w:tcPr>
          <w:p w14:paraId="06D390B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34" w:type="dxa"/>
          </w:tcPr>
          <w:p w14:paraId="7D64182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2025.</w:t>
            </w:r>
          </w:p>
        </w:tc>
      </w:tr>
      <w:tr w:rsidR="006A6BC4" w:rsidRPr="006A6BC4" w14:paraId="6AB119F8" w14:textId="77777777" w:rsidTr="00491658">
        <w:tc>
          <w:tcPr>
            <w:tcW w:w="1607" w:type="dxa"/>
            <w:tcBorders>
              <w:top w:val="single" w:sz="4" w:space="0" w:color="auto"/>
              <w:left w:val="single" w:sz="4" w:space="0" w:color="auto"/>
              <w:bottom w:val="single" w:sz="4" w:space="0" w:color="auto"/>
              <w:right w:val="single" w:sz="4" w:space="0" w:color="auto"/>
            </w:tcBorders>
          </w:tcPr>
          <w:p w14:paraId="12D8F1DB"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djece</w:t>
            </w:r>
          </w:p>
        </w:tc>
        <w:tc>
          <w:tcPr>
            <w:tcW w:w="1639" w:type="dxa"/>
            <w:tcBorders>
              <w:top w:val="nil"/>
              <w:left w:val="nil"/>
              <w:bottom w:val="single" w:sz="4" w:space="0" w:color="auto"/>
              <w:right w:val="single" w:sz="4" w:space="0" w:color="auto"/>
            </w:tcBorders>
            <w:vAlign w:val="bottom"/>
          </w:tcPr>
          <w:p w14:paraId="27C30A7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Provođenje programa</w:t>
            </w:r>
          </w:p>
        </w:tc>
        <w:tc>
          <w:tcPr>
            <w:tcW w:w="1546" w:type="dxa"/>
            <w:tcBorders>
              <w:top w:val="nil"/>
              <w:left w:val="nil"/>
              <w:bottom w:val="single" w:sz="4" w:space="0" w:color="auto"/>
              <w:right w:val="single" w:sz="4" w:space="0" w:color="auto"/>
            </w:tcBorders>
          </w:tcPr>
          <w:p w14:paraId="00756202"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djece</w:t>
            </w:r>
          </w:p>
        </w:tc>
        <w:tc>
          <w:tcPr>
            <w:tcW w:w="1602" w:type="dxa"/>
            <w:tcBorders>
              <w:top w:val="single" w:sz="4" w:space="0" w:color="auto"/>
              <w:left w:val="single" w:sz="4" w:space="0" w:color="auto"/>
              <w:bottom w:val="single" w:sz="4" w:space="0" w:color="auto"/>
              <w:right w:val="single" w:sz="4" w:space="0" w:color="auto"/>
            </w:tcBorders>
            <w:vAlign w:val="bottom"/>
          </w:tcPr>
          <w:p w14:paraId="323D93FC"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95</w:t>
            </w:r>
          </w:p>
        </w:tc>
        <w:tc>
          <w:tcPr>
            <w:tcW w:w="1334" w:type="dxa"/>
            <w:tcBorders>
              <w:top w:val="nil"/>
              <w:left w:val="nil"/>
              <w:bottom w:val="single" w:sz="4" w:space="0" w:color="auto"/>
              <w:right w:val="single" w:sz="4" w:space="0" w:color="auto"/>
            </w:tcBorders>
            <w:vAlign w:val="bottom"/>
          </w:tcPr>
          <w:p w14:paraId="7F62F94B"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100</w:t>
            </w:r>
          </w:p>
        </w:tc>
        <w:tc>
          <w:tcPr>
            <w:tcW w:w="1334" w:type="dxa"/>
            <w:tcBorders>
              <w:top w:val="nil"/>
              <w:left w:val="nil"/>
              <w:bottom w:val="single" w:sz="4" w:space="0" w:color="auto"/>
              <w:right w:val="single" w:sz="4" w:space="0" w:color="auto"/>
            </w:tcBorders>
            <w:vAlign w:val="bottom"/>
          </w:tcPr>
          <w:p w14:paraId="1302BA48"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80</w:t>
            </w:r>
          </w:p>
        </w:tc>
      </w:tr>
    </w:tbl>
    <w:p w14:paraId="273E39AE" w14:textId="77777777" w:rsidR="006A6BC4" w:rsidRPr="006A6BC4" w:rsidRDefault="006A6BC4" w:rsidP="006A6BC4">
      <w:pPr>
        <w:autoSpaceDE w:val="0"/>
        <w:autoSpaceDN w:val="0"/>
        <w:adjustRightInd w:val="0"/>
        <w:spacing w:after="200" w:line="276" w:lineRule="auto"/>
        <w:rPr>
          <w:rFonts w:ascii="Arial" w:eastAsia="Calibri" w:hAnsi="Arial" w:cs="Arial"/>
          <w:kern w:val="0"/>
          <w:sz w:val="22"/>
          <w:szCs w:val="22"/>
          <w14:ligatures w14:val="none"/>
        </w:rPr>
      </w:pPr>
    </w:p>
    <w:p w14:paraId="193781FC"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t>PROGRAM – OSTALO ŠKOLSTVO</w:t>
      </w:r>
    </w:p>
    <w:p w14:paraId="018255C0" w14:textId="77777777" w:rsidR="006A6BC4" w:rsidRPr="006A6BC4" w:rsidRDefault="006A6BC4" w:rsidP="006A6BC4">
      <w:pPr>
        <w:spacing w:before="240" w:after="0" w:line="276" w:lineRule="auto"/>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Opis i cilj programa:</w:t>
      </w:r>
    </w:p>
    <w:p w14:paraId="002058E2" w14:textId="77777777" w:rsidR="006A6BC4" w:rsidRPr="006A6BC4" w:rsidRDefault="006A6BC4" w:rsidP="006A6BC4">
      <w:pPr>
        <w:spacing w:line="276" w:lineRule="auto"/>
        <w:jc w:val="both"/>
        <w:rPr>
          <w:rFonts w:ascii="Arial" w:eastAsia="Calibri" w:hAnsi="Arial" w:cs="Arial"/>
          <w:b/>
          <w:kern w:val="0"/>
          <w:sz w:val="22"/>
          <w:szCs w:val="22"/>
          <w14:ligatures w14:val="none"/>
        </w:rPr>
      </w:pPr>
      <w:r w:rsidRPr="006A6BC4">
        <w:rPr>
          <w:rFonts w:ascii="Arial" w:eastAsia="Calibri" w:hAnsi="Arial" w:cs="Arial"/>
          <w:kern w:val="0"/>
          <w:sz w:val="22"/>
          <w:szCs w:val="22"/>
          <w14:ligatures w14:val="none"/>
        </w:rPr>
        <w:t>U srednjoškolskom obrazovanju školuju se učenici od prvog do četvrtog razreda srednje glazbene škole uz dva pripremna razreda koja traju 2 godine tokom kojih polaznici u toku pripremnog obrazovana završe svih 6 razreda osnovne glazbene škole kako bi im se omogućio upis u srednju glazbenu školu. Program se podmire iz izvora Pomoći za proračunske korisnike iz kojih se financira naknada za prijevoz na posao i s posla za sve zaposlenike glazbene škole. Cilj programa je ostvarenje kvalitetnih rezultata raznim planiranim aktivnostima, programima i projektima u kojima sudjeluju učenici srednje glazbene škole poput raznih projekata i natjecanje učenika glazbenih škola te postizanje što boljih rezultata kao i priprema za upis na glazbenu akademiju i fakultete koji su usko vezani uz glazbenu kulturu.</w:t>
      </w:r>
    </w:p>
    <w:p w14:paraId="54045120" w14:textId="77777777" w:rsidR="00250159" w:rsidRDefault="00250159" w:rsidP="006A6BC4">
      <w:pPr>
        <w:spacing w:after="0" w:line="276" w:lineRule="auto"/>
        <w:jc w:val="both"/>
        <w:rPr>
          <w:rFonts w:ascii="Arial" w:eastAsia="Calibri" w:hAnsi="Arial" w:cs="Arial"/>
          <w:b/>
          <w:kern w:val="0"/>
          <w:sz w:val="22"/>
          <w:szCs w:val="22"/>
          <w14:ligatures w14:val="none"/>
        </w:rPr>
      </w:pPr>
    </w:p>
    <w:p w14:paraId="73FE7711" w14:textId="23000D20" w:rsidR="006A6BC4" w:rsidRPr="006A6BC4" w:rsidRDefault="006A6BC4" w:rsidP="006A6BC4">
      <w:pPr>
        <w:spacing w:after="0" w:line="276" w:lineRule="auto"/>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Realizirana sredstva:</w:t>
      </w:r>
    </w:p>
    <w:p w14:paraId="042ACFE2"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U planu za 2025. godinu planirana su sredstva u iznosu od 59.700,00 eura od kojih je do 31.12.2025. utrošeno 48.790,48 eura na potrebe naknade troškova za prijevoz na posao i s posla svim zaposlenicima glazbene škole odnosno ostvareno je 81,73 % godišnjeg plana.</w:t>
      </w:r>
    </w:p>
    <w:p w14:paraId="7975D31C"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639"/>
        <w:gridCol w:w="1546"/>
        <w:gridCol w:w="1602"/>
        <w:gridCol w:w="1334"/>
        <w:gridCol w:w="1334"/>
      </w:tblGrid>
      <w:tr w:rsidR="006A6BC4" w:rsidRPr="006A6BC4" w14:paraId="082404A2" w14:textId="77777777" w:rsidTr="00491658">
        <w:tc>
          <w:tcPr>
            <w:tcW w:w="1607" w:type="dxa"/>
          </w:tcPr>
          <w:p w14:paraId="3830DA5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39" w:type="dxa"/>
          </w:tcPr>
          <w:p w14:paraId="453567D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46" w:type="dxa"/>
          </w:tcPr>
          <w:p w14:paraId="2CDE79D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602" w:type="dxa"/>
            <w:tcBorders>
              <w:top w:val="single" w:sz="4" w:space="0" w:color="auto"/>
              <w:left w:val="single" w:sz="4" w:space="0" w:color="auto"/>
              <w:bottom w:val="single" w:sz="4" w:space="0" w:color="auto"/>
              <w:right w:val="single" w:sz="4" w:space="0" w:color="auto"/>
            </w:tcBorders>
          </w:tcPr>
          <w:p w14:paraId="6DF48D1C"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4" w:type="dxa"/>
            <w:tcBorders>
              <w:top w:val="single" w:sz="4" w:space="0" w:color="auto"/>
              <w:left w:val="single" w:sz="4" w:space="0" w:color="auto"/>
              <w:bottom w:val="single" w:sz="4" w:space="0" w:color="auto"/>
              <w:right w:val="single" w:sz="4" w:space="0" w:color="auto"/>
            </w:tcBorders>
          </w:tcPr>
          <w:p w14:paraId="59D655D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34" w:type="dxa"/>
          </w:tcPr>
          <w:p w14:paraId="0EA918A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2025.</w:t>
            </w:r>
          </w:p>
        </w:tc>
      </w:tr>
      <w:tr w:rsidR="006A6BC4" w:rsidRPr="006A6BC4" w14:paraId="3099960E" w14:textId="77777777" w:rsidTr="00491658">
        <w:tc>
          <w:tcPr>
            <w:tcW w:w="1607" w:type="dxa"/>
            <w:tcBorders>
              <w:top w:val="single" w:sz="4" w:space="0" w:color="auto"/>
              <w:left w:val="single" w:sz="4" w:space="0" w:color="auto"/>
              <w:bottom w:val="single" w:sz="4" w:space="0" w:color="auto"/>
              <w:right w:val="single" w:sz="4" w:space="0" w:color="auto"/>
            </w:tcBorders>
          </w:tcPr>
          <w:p w14:paraId="68D26A47"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učenika</w:t>
            </w:r>
          </w:p>
        </w:tc>
        <w:tc>
          <w:tcPr>
            <w:tcW w:w="1639" w:type="dxa"/>
            <w:tcBorders>
              <w:top w:val="nil"/>
              <w:left w:val="nil"/>
              <w:bottom w:val="single" w:sz="4" w:space="0" w:color="auto"/>
              <w:right w:val="single" w:sz="4" w:space="0" w:color="auto"/>
            </w:tcBorders>
            <w:vAlign w:val="bottom"/>
          </w:tcPr>
          <w:p w14:paraId="6B44252B"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Izvođenje nastave</w:t>
            </w:r>
          </w:p>
        </w:tc>
        <w:tc>
          <w:tcPr>
            <w:tcW w:w="1546" w:type="dxa"/>
            <w:tcBorders>
              <w:top w:val="nil"/>
              <w:left w:val="nil"/>
              <w:bottom w:val="single" w:sz="4" w:space="0" w:color="auto"/>
              <w:right w:val="single" w:sz="4" w:space="0" w:color="auto"/>
            </w:tcBorders>
          </w:tcPr>
          <w:p w14:paraId="3052DABC"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učenika</w:t>
            </w:r>
          </w:p>
        </w:tc>
        <w:tc>
          <w:tcPr>
            <w:tcW w:w="1602" w:type="dxa"/>
            <w:tcBorders>
              <w:top w:val="single" w:sz="4" w:space="0" w:color="auto"/>
              <w:left w:val="single" w:sz="4" w:space="0" w:color="auto"/>
              <w:bottom w:val="single" w:sz="4" w:space="0" w:color="auto"/>
              <w:right w:val="single" w:sz="4" w:space="0" w:color="auto"/>
            </w:tcBorders>
            <w:vAlign w:val="bottom"/>
          </w:tcPr>
          <w:p w14:paraId="759E185D"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45</w:t>
            </w:r>
          </w:p>
        </w:tc>
        <w:tc>
          <w:tcPr>
            <w:tcW w:w="1334" w:type="dxa"/>
            <w:tcBorders>
              <w:top w:val="nil"/>
              <w:left w:val="nil"/>
              <w:bottom w:val="single" w:sz="4" w:space="0" w:color="auto"/>
              <w:right w:val="single" w:sz="4" w:space="0" w:color="auto"/>
            </w:tcBorders>
            <w:vAlign w:val="bottom"/>
          </w:tcPr>
          <w:p w14:paraId="4D199F38"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50</w:t>
            </w:r>
          </w:p>
        </w:tc>
        <w:tc>
          <w:tcPr>
            <w:tcW w:w="1334" w:type="dxa"/>
            <w:tcBorders>
              <w:top w:val="nil"/>
              <w:left w:val="nil"/>
              <w:bottom w:val="single" w:sz="4" w:space="0" w:color="auto"/>
              <w:right w:val="single" w:sz="4" w:space="0" w:color="auto"/>
            </w:tcBorders>
            <w:vAlign w:val="bottom"/>
          </w:tcPr>
          <w:p w14:paraId="6AFE15DC"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52</w:t>
            </w:r>
          </w:p>
        </w:tc>
      </w:tr>
    </w:tbl>
    <w:p w14:paraId="0F1E57C1" w14:textId="77777777" w:rsidR="006A6BC4" w:rsidRPr="006A6BC4" w:rsidRDefault="006A6BC4" w:rsidP="006A6BC4">
      <w:pPr>
        <w:autoSpaceDE w:val="0"/>
        <w:autoSpaceDN w:val="0"/>
        <w:adjustRightInd w:val="0"/>
        <w:spacing w:after="200" w:line="276" w:lineRule="auto"/>
        <w:rPr>
          <w:rFonts w:ascii="Arial" w:eastAsia="Calibri" w:hAnsi="Arial" w:cs="Arial"/>
          <w:kern w:val="0"/>
          <w:sz w:val="22"/>
          <w:szCs w:val="22"/>
          <w14:ligatures w14:val="none"/>
        </w:rPr>
      </w:pPr>
    </w:p>
    <w:p w14:paraId="1A19313A" w14:textId="77777777" w:rsidR="006A6BC4" w:rsidRPr="006A6BC4" w:rsidRDefault="006A6BC4" w:rsidP="006A6BC4">
      <w:pPr>
        <w:autoSpaceDE w:val="0"/>
        <w:autoSpaceDN w:val="0"/>
        <w:adjustRightInd w:val="0"/>
        <w:spacing w:after="200" w:line="276" w:lineRule="auto"/>
        <w:jc w:val="both"/>
        <w:rPr>
          <w:rFonts w:ascii="Arial" w:eastAsia="Calibri" w:hAnsi="Arial" w:cs="Arial"/>
          <w:b/>
          <w:bCs/>
          <w:kern w:val="0"/>
          <w:sz w:val="22"/>
          <w:szCs w:val="22"/>
          <w:u w:val="single"/>
          <w14:ligatures w14:val="none"/>
        </w:rPr>
      </w:pPr>
      <w:r w:rsidRPr="006A6BC4">
        <w:rPr>
          <w:rFonts w:ascii="Arial" w:eastAsia="Calibri" w:hAnsi="Arial" w:cs="Arial"/>
          <w:b/>
          <w:bCs/>
          <w:kern w:val="0"/>
          <w:sz w:val="22"/>
          <w:szCs w:val="22"/>
          <w:u w:val="single"/>
          <w14:ligatures w14:val="none"/>
        </w:rPr>
        <w:lastRenderedPageBreak/>
        <w:t>PROGRAM – OSNOVNO ŠKOLSTVO</w:t>
      </w:r>
    </w:p>
    <w:p w14:paraId="538234B1" w14:textId="77777777" w:rsidR="006A6BC4" w:rsidRPr="006A6BC4" w:rsidRDefault="006A6BC4" w:rsidP="006A6BC4">
      <w:pPr>
        <w:spacing w:before="240" w:line="276" w:lineRule="auto"/>
        <w:contextualSpacing/>
        <w:jc w:val="both"/>
        <w:rPr>
          <w:rFonts w:ascii="Arial" w:eastAsia="Calibri" w:hAnsi="Arial" w:cs="Arial"/>
          <w:b/>
          <w:kern w:val="0"/>
          <w:sz w:val="22"/>
          <w:szCs w:val="22"/>
          <w14:ligatures w14:val="none"/>
        </w:rPr>
      </w:pPr>
      <w:bookmarkStart w:id="61" w:name="_Hlk77243370"/>
      <w:r w:rsidRPr="006A6BC4">
        <w:rPr>
          <w:rFonts w:ascii="Arial" w:eastAsia="Calibri" w:hAnsi="Arial" w:cs="Arial"/>
          <w:b/>
          <w:kern w:val="0"/>
          <w:sz w:val="22"/>
          <w:szCs w:val="22"/>
          <w14:ligatures w14:val="none"/>
        </w:rPr>
        <w:t>Opis i cilj programa:</w:t>
      </w:r>
    </w:p>
    <w:p w14:paraId="452C5419" w14:textId="77777777" w:rsidR="006A6BC4" w:rsidRPr="006A6BC4" w:rsidRDefault="006A6BC4" w:rsidP="006A6BC4">
      <w:pPr>
        <w:spacing w:line="276" w:lineRule="auto"/>
        <w:jc w:val="both"/>
        <w:rPr>
          <w:rFonts w:ascii="Arial" w:eastAsia="Calibri" w:hAnsi="Arial" w:cs="Arial"/>
          <w:b/>
          <w:kern w:val="0"/>
          <w:sz w:val="22"/>
          <w:szCs w:val="22"/>
          <w14:ligatures w14:val="none"/>
        </w:rPr>
      </w:pPr>
      <w:r w:rsidRPr="006A6BC4">
        <w:rPr>
          <w:rFonts w:ascii="Arial" w:eastAsia="Calibri" w:hAnsi="Arial" w:cs="Arial"/>
          <w:kern w:val="0"/>
          <w:sz w:val="22"/>
          <w:szCs w:val="22"/>
          <w14:ligatures w14:val="none"/>
        </w:rPr>
        <w:t>U osnovnom obrazovanju školuju se učenici od prvog do šestog razreda glazbene škole. Aktivnosti i projekti ovog programa podmiruju se iz raznih izvora financiranja kao što su prihodi od poreza, ostali opći prihodi i primici, pomoći za decentralizirane funkcije za proračunske korisnike, prihodi za posebne namjene, višak prihoda za posebne namjene, pomoći za proračunske korisnike te donacije. Iz ovog programa financiraju se rashodi za zaposlene (plaće i sva materijalna prava po KU iz državnog proračuna), materijalni i financijski rashodi do minimalnog standarda i iznad minimalnog standarda te nabava nefinancijske imovine. Cilj programa je ostvarenje kvalitetnih rezultata raznim planiranim aktivnostima, programima i projektima u kojima sudjeluju učenici glazbene škole poput raznih projekata i natjecanje učenika osnovnih glazbenih škola te postizanje što boljih rezultata kao i priprema za upis, edukacija učenika za srednju školu.</w:t>
      </w:r>
    </w:p>
    <w:p w14:paraId="50A32F34" w14:textId="77777777" w:rsidR="006A6BC4" w:rsidRPr="006A6BC4" w:rsidRDefault="006A6BC4" w:rsidP="006A6BC4">
      <w:pPr>
        <w:spacing w:after="0" w:line="276" w:lineRule="auto"/>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Realizirana sredstva:</w:t>
      </w:r>
    </w:p>
    <w:p w14:paraId="1F56BBDA"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U planu za 2025. godinu planirana su sredstva u iznosu od 1.793.875,00 eura od kojih je do 31.12.2025. utrošeno 1.690.318,89 eura na potrebe plaće zaposlenika i ostale obveze prema zaposlenicima koje im pripadaju temeljem Kolektivnog te svi ostali materijalni i financijski rashodi do i iznad minimalnog standarda, odnosno ostvareno je 94,23 % godišnjeg plana.</w:t>
      </w:r>
    </w:p>
    <w:bookmarkEnd w:id="61"/>
    <w:p w14:paraId="5D716B7E"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Materijalni i financijski rashodi do minimalnog standarda</w:t>
      </w:r>
      <w:r w:rsidRPr="006A6BC4">
        <w:rPr>
          <w:rFonts w:ascii="Arial" w:eastAsia="Calibri" w:hAnsi="Arial" w:cs="Arial"/>
          <w:kern w:val="0"/>
          <w:sz w:val="22"/>
          <w:szCs w:val="22"/>
          <w14:ligatures w14:val="none"/>
        </w:rPr>
        <w:t xml:space="preserve"> financiraju se iz izvora Pomoći izravnanja za decentralizirane funkcije, a iz izvora financiraju se sljedeći rashodi poslovanja: naknada troškova zaposlenima za službena putovanja, tj. dnevnice, naknada za smještaj, naknada za prijevoz na službenom putu, uredski materijal i ostali materijal za potreba redovnog poslovanja, električna energija, plin, rashodi za usluge: usluge telefona i interneta, usluge pošte i prijevoza, usluge tekućeg i investicijskog održavanja, komunalne usluge (odvoz otpada i potrošnja vode), zakupnine i najamnine, zdravstvene usluge - obavezni zdravstveni pregledi zaposlenika te računalne usluge. U planu za 2025. godinu planirana su sredstva u iznosu od 28.180,00 eura od kojih je do 31.12.2025. utrošeno 28.180,00 eura te je ostvareno 100,00 % godišnjeg plana.</w:t>
      </w:r>
    </w:p>
    <w:p w14:paraId="63359DAF"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Materijalni i financijski rashodi iznad minimalnog standarda </w:t>
      </w:r>
      <w:r w:rsidRPr="006A6BC4">
        <w:rPr>
          <w:rFonts w:ascii="Arial" w:eastAsia="Calibri" w:hAnsi="Arial" w:cs="Arial"/>
          <w:kern w:val="0"/>
          <w:sz w:val="22"/>
          <w:szCs w:val="22"/>
          <w14:ligatures w14:val="none"/>
        </w:rPr>
        <w:t>financiraju se iz izvora Prihoda za posebne namjene, a iz izvora se financiraju sljedeći rashodi: naknade troškova zaposlenima za službena putovanja, tj. dnevnice, naknada za smještaj, naknada za prijevoz na službenom putu u zemlji i inozemstvu te stručna usavršavanja zaposlenika, uredski i ostali materijal za potrebe redovnog poslovanja, električna energija, plin, materijal i dijelovi za tekuće i investicijsko održavanje objekta i opreme, nabava sitnog inventara, rashodi za usluge: usluge promidžbe i informiranja, usluge pošte i prijevoza, usluge opskrbe vodom, zakupnine i najamnine, intelektualne usluge i ostale usluge (grafičke usluge, usluge ozvučenja koncerata) te premije osiguranja. U planu za 2025. godinu planirana su sredstva u iznosu od 182.445,00 eura od kojih je do 31.12.2025. utrošeno 150.456,07 eura te je ostvareno 82,47 % godišnjeg plana.</w:t>
      </w:r>
    </w:p>
    <w:p w14:paraId="1AEF2568"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Rashodi za zaposlene Državni proračun</w:t>
      </w:r>
      <w:r w:rsidRPr="006A6BC4">
        <w:rPr>
          <w:rFonts w:ascii="Arial" w:eastAsia="Calibri" w:hAnsi="Arial" w:cs="Arial"/>
          <w:kern w:val="0"/>
          <w:sz w:val="22"/>
          <w:szCs w:val="22"/>
          <w14:ligatures w14:val="none"/>
        </w:rPr>
        <w:t xml:space="preserve"> financiraju se iz izvora Pomoći za proračunske korisnike koji dolaze iz državnog proračuna, a ta sredstva namijenjena su za bruto plaće zaposlenih, jubilarne nagrade, otpremnine, regres i sva prava iz Kolektivnog ugovora, kao i sve obveze na plaće za zaposlenike. U planu za 2025. godinu planirana su sredstva u iznosu od 1.537.350,00 eura od kojih je do 31.12.2025. utrošeno 1.463.906,07 eura te je ostvareno 95,22 % godišnjeg plana.</w:t>
      </w:r>
    </w:p>
    <w:p w14:paraId="637AD0A9"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lastRenderedPageBreak/>
        <w:t xml:space="preserve">Kapitalni projekt - Nabava nefinancijske imovine iznad minimalnog standarda </w:t>
      </w:r>
      <w:r w:rsidRPr="006A6BC4">
        <w:rPr>
          <w:rFonts w:ascii="Arial" w:eastAsia="Calibri" w:hAnsi="Arial" w:cs="Arial"/>
          <w:kern w:val="0"/>
          <w:sz w:val="22"/>
          <w:szCs w:val="22"/>
          <w14:ligatures w14:val="none"/>
        </w:rPr>
        <w:t>financira se iz izvora Prihoda od poreza, prihoda za posebne namjene, prihoda za posebne namjene – višak, pomoći za proračunske korisnike te donacije za proračunske korisnike, a sredstva su namijenjena za nabavu dugotrajne imovine, tj. računala i računalna oprema, glazbeni instrumenti i oprema, notna literatura, namještaj i ostala uredska oprema te vozila. Također se financiraju materijal i dijelovi za tekuće i investicijsko održavanje građevinskih objekata, kao i postrojenja i opreme te usluge za tekuće i investicijsko održavanje građevinskih objekata te postrojenja i opreme, kao što je popravak glazbenih instrumenata. U 2025. godini nabavljeno je i kombi vozilo sufinancirano jednom polovicom iz prihoda od poreza, a drugom polovicom iz pomoći za proračunske korisnike. U planu za 2025. godinu planirana su sredstva u iznosu od 41.000,00 eura od kojih je do 31.12.2025. utrošeno 42.876,75 eura te je ostvareno 104,58 % godišnjeg plana.</w:t>
      </w:r>
    </w:p>
    <w:p w14:paraId="79A3C0FA" w14:textId="77777777" w:rsidR="006A6BC4" w:rsidRPr="006A6BC4" w:rsidRDefault="006A6BC4" w:rsidP="006A6BC4">
      <w:pPr>
        <w:spacing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Tekući projekt - Održavanje školskih objekata do minimalnog standarda</w:t>
      </w:r>
      <w:r w:rsidRPr="006A6BC4">
        <w:rPr>
          <w:rFonts w:ascii="Arial" w:eastAsia="Calibri" w:hAnsi="Arial" w:cs="Arial"/>
          <w:kern w:val="0"/>
          <w:sz w:val="22"/>
          <w:szCs w:val="22"/>
          <w14:ligatures w14:val="none"/>
        </w:rPr>
        <w:t xml:space="preserve"> financira se iz izvora Pomoći izravnanja za decentralizirane funkcije, a sredstva su namijenjena za nabavu materijala i dijelova za tekuće održavanje građevinskih objekata, usluge za tekuće održavanje građevinskih objekata poput ličenje zgrade te ostale hitne intervencije. U planu za 2025. godinu planirana su sredstva u iznosu od 4.900,00 eura od kojih je do 31.12.2025. utrošeno 4.900,00 eura te je ostvareno 100,00 % godišnjeg plana.</w:t>
      </w:r>
    </w:p>
    <w:p w14:paraId="1A2F3201"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639"/>
        <w:gridCol w:w="1546"/>
        <w:gridCol w:w="1602"/>
        <w:gridCol w:w="1334"/>
        <w:gridCol w:w="1334"/>
      </w:tblGrid>
      <w:tr w:rsidR="006A6BC4" w:rsidRPr="006A6BC4" w14:paraId="67681543" w14:textId="77777777" w:rsidTr="00491658">
        <w:tc>
          <w:tcPr>
            <w:tcW w:w="1607" w:type="dxa"/>
          </w:tcPr>
          <w:p w14:paraId="1F9E1B8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39" w:type="dxa"/>
          </w:tcPr>
          <w:p w14:paraId="0F9277E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46" w:type="dxa"/>
          </w:tcPr>
          <w:p w14:paraId="010F012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602" w:type="dxa"/>
            <w:tcBorders>
              <w:top w:val="single" w:sz="4" w:space="0" w:color="auto"/>
              <w:left w:val="single" w:sz="4" w:space="0" w:color="auto"/>
              <w:bottom w:val="single" w:sz="4" w:space="0" w:color="auto"/>
              <w:right w:val="single" w:sz="4" w:space="0" w:color="auto"/>
            </w:tcBorders>
          </w:tcPr>
          <w:p w14:paraId="37AB46E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4" w:type="dxa"/>
            <w:tcBorders>
              <w:top w:val="single" w:sz="4" w:space="0" w:color="auto"/>
              <w:left w:val="single" w:sz="4" w:space="0" w:color="auto"/>
              <w:bottom w:val="single" w:sz="4" w:space="0" w:color="auto"/>
              <w:right w:val="single" w:sz="4" w:space="0" w:color="auto"/>
            </w:tcBorders>
          </w:tcPr>
          <w:p w14:paraId="40CACAD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34" w:type="dxa"/>
          </w:tcPr>
          <w:p w14:paraId="3ED408F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2025.</w:t>
            </w:r>
          </w:p>
        </w:tc>
      </w:tr>
      <w:tr w:rsidR="006A6BC4" w:rsidRPr="006A6BC4" w14:paraId="6A6EE843" w14:textId="77777777" w:rsidTr="00491658">
        <w:tc>
          <w:tcPr>
            <w:tcW w:w="1607" w:type="dxa"/>
            <w:tcBorders>
              <w:top w:val="single" w:sz="4" w:space="0" w:color="auto"/>
              <w:left w:val="single" w:sz="4" w:space="0" w:color="auto"/>
              <w:bottom w:val="single" w:sz="4" w:space="0" w:color="auto"/>
              <w:right w:val="single" w:sz="4" w:space="0" w:color="auto"/>
            </w:tcBorders>
          </w:tcPr>
          <w:p w14:paraId="1F049404"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učenika</w:t>
            </w:r>
          </w:p>
        </w:tc>
        <w:tc>
          <w:tcPr>
            <w:tcW w:w="1639" w:type="dxa"/>
            <w:tcBorders>
              <w:top w:val="nil"/>
              <w:left w:val="nil"/>
              <w:bottom w:val="single" w:sz="4" w:space="0" w:color="auto"/>
              <w:right w:val="single" w:sz="4" w:space="0" w:color="auto"/>
            </w:tcBorders>
            <w:vAlign w:val="bottom"/>
          </w:tcPr>
          <w:p w14:paraId="0DAF2DC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Izvođenje nastave</w:t>
            </w:r>
          </w:p>
        </w:tc>
        <w:tc>
          <w:tcPr>
            <w:tcW w:w="1546" w:type="dxa"/>
            <w:tcBorders>
              <w:top w:val="nil"/>
              <w:left w:val="nil"/>
              <w:bottom w:val="single" w:sz="4" w:space="0" w:color="auto"/>
              <w:right w:val="single" w:sz="4" w:space="0" w:color="auto"/>
            </w:tcBorders>
          </w:tcPr>
          <w:p w14:paraId="147BFA5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učenika</w:t>
            </w:r>
          </w:p>
        </w:tc>
        <w:tc>
          <w:tcPr>
            <w:tcW w:w="1602" w:type="dxa"/>
            <w:tcBorders>
              <w:top w:val="single" w:sz="4" w:space="0" w:color="auto"/>
              <w:left w:val="single" w:sz="4" w:space="0" w:color="auto"/>
              <w:bottom w:val="single" w:sz="4" w:space="0" w:color="auto"/>
              <w:right w:val="single" w:sz="4" w:space="0" w:color="auto"/>
            </w:tcBorders>
            <w:vAlign w:val="bottom"/>
          </w:tcPr>
          <w:p w14:paraId="733FCDA5"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279</w:t>
            </w:r>
          </w:p>
        </w:tc>
        <w:tc>
          <w:tcPr>
            <w:tcW w:w="1334" w:type="dxa"/>
            <w:tcBorders>
              <w:top w:val="nil"/>
              <w:left w:val="nil"/>
              <w:bottom w:val="single" w:sz="4" w:space="0" w:color="auto"/>
              <w:right w:val="single" w:sz="4" w:space="0" w:color="auto"/>
            </w:tcBorders>
            <w:vAlign w:val="bottom"/>
          </w:tcPr>
          <w:p w14:paraId="71C11E50"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290</w:t>
            </w:r>
          </w:p>
        </w:tc>
        <w:tc>
          <w:tcPr>
            <w:tcW w:w="1334" w:type="dxa"/>
            <w:tcBorders>
              <w:top w:val="nil"/>
              <w:left w:val="nil"/>
              <w:bottom w:val="single" w:sz="4" w:space="0" w:color="auto"/>
              <w:right w:val="single" w:sz="4" w:space="0" w:color="auto"/>
            </w:tcBorders>
            <w:vAlign w:val="bottom"/>
          </w:tcPr>
          <w:p w14:paraId="18B4C825"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284</w:t>
            </w:r>
          </w:p>
        </w:tc>
      </w:tr>
    </w:tbl>
    <w:p w14:paraId="33265A0D" w14:textId="77777777" w:rsidR="00250159" w:rsidRDefault="00250159" w:rsidP="006A6BC4">
      <w:pPr>
        <w:autoSpaceDE w:val="0"/>
        <w:autoSpaceDN w:val="0"/>
        <w:adjustRightInd w:val="0"/>
        <w:spacing w:after="200" w:line="276" w:lineRule="auto"/>
        <w:rPr>
          <w:rFonts w:ascii="Arial" w:eastAsia="Times New Roman" w:hAnsi="Arial" w:cs="Arial"/>
          <w:b/>
          <w:kern w:val="0"/>
          <w:sz w:val="22"/>
          <w:szCs w:val="22"/>
          <w:lang w:eastAsia="hr-HR"/>
          <w14:ligatures w14:val="none"/>
        </w:rPr>
      </w:pPr>
    </w:p>
    <w:p w14:paraId="24C0780D" w14:textId="77777777" w:rsidR="004B31B0" w:rsidRDefault="004B31B0" w:rsidP="006A6BC4">
      <w:pPr>
        <w:autoSpaceDE w:val="0"/>
        <w:autoSpaceDN w:val="0"/>
        <w:adjustRightInd w:val="0"/>
        <w:spacing w:after="200" w:line="276" w:lineRule="auto"/>
        <w:rPr>
          <w:rFonts w:ascii="Arial" w:eastAsia="Times New Roman" w:hAnsi="Arial" w:cs="Arial"/>
          <w:b/>
          <w:kern w:val="0"/>
          <w:sz w:val="22"/>
          <w:szCs w:val="22"/>
          <w:lang w:eastAsia="hr-HR"/>
          <w14:ligatures w14:val="none"/>
        </w:rPr>
      </w:pPr>
    </w:p>
    <w:p w14:paraId="3E87AC72" w14:textId="77777777" w:rsidR="00250159" w:rsidRPr="006A6BC4" w:rsidRDefault="00250159" w:rsidP="006A6BC4">
      <w:pPr>
        <w:autoSpaceDE w:val="0"/>
        <w:autoSpaceDN w:val="0"/>
        <w:adjustRightInd w:val="0"/>
        <w:spacing w:after="200" w:line="276" w:lineRule="auto"/>
        <w:rPr>
          <w:rFonts w:ascii="Arial" w:eastAsia="Times New Roman" w:hAnsi="Arial" w:cs="Arial"/>
          <w:b/>
          <w:kern w:val="0"/>
          <w:sz w:val="22"/>
          <w:szCs w:val="22"/>
          <w:lang w:eastAsia="hr-HR"/>
          <w14:ligatures w14:val="none"/>
        </w:rPr>
      </w:pPr>
    </w:p>
    <w:p w14:paraId="68ABCC6A" w14:textId="77777777" w:rsidR="006A6BC4" w:rsidRPr="006A6BC4" w:rsidRDefault="006A6BC4" w:rsidP="006A6BC4">
      <w:pPr>
        <w:autoSpaceDE w:val="0"/>
        <w:autoSpaceDN w:val="0"/>
        <w:adjustRightInd w:val="0"/>
        <w:spacing w:after="200" w:line="276" w:lineRule="auto"/>
        <w:rPr>
          <w:rFonts w:ascii="Arial" w:eastAsia="Times New Roman" w:hAnsi="Arial" w:cs="Arial"/>
          <w:b/>
          <w:kern w:val="0"/>
          <w:sz w:val="22"/>
          <w:szCs w:val="22"/>
          <w:lang w:eastAsia="hr-HR"/>
          <w14:ligatures w14:val="none"/>
        </w:rPr>
      </w:pPr>
      <w:r w:rsidRPr="006A6BC4">
        <w:rPr>
          <w:rFonts w:ascii="Arial" w:eastAsia="Times New Roman" w:hAnsi="Arial" w:cs="Arial"/>
          <w:b/>
          <w:kern w:val="0"/>
          <w:sz w:val="22"/>
          <w:szCs w:val="22"/>
          <w:lang w:eastAsia="hr-HR"/>
          <w14:ligatures w14:val="none"/>
        </w:rPr>
        <w:t xml:space="preserve">CENTRA ZA ODGOJ, OBRAZOVANJE I RAZVOJNU PODRŠKU DR. TEREZIJA SALAJ RAKIĆ </w:t>
      </w:r>
    </w:p>
    <w:p w14:paraId="091547D6" w14:textId="369D68B8" w:rsidR="00250159"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611"/>
        <w:gridCol w:w="2094"/>
        <w:gridCol w:w="1280"/>
      </w:tblGrid>
      <w:tr w:rsidR="006A6BC4" w:rsidRPr="006A6BC4" w14:paraId="63DB6E94" w14:textId="77777777" w:rsidTr="00491658">
        <w:trPr>
          <w:trHeight w:val="552"/>
        </w:trPr>
        <w:tc>
          <w:tcPr>
            <w:tcW w:w="4343" w:type="dxa"/>
            <w:vAlign w:val="bottom"/>
            <w:hideMark/>
          </w:tcPr>
          <w:p w14:paraId="75F68631"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11" w:type="dxa"/>
            <w:vAlign w:val="bottom"/>
            <w:hideMark/>
          </w:tcPr>
          <w:p w14:paraId="0D8704E2"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2094" w:type="dxa"/>
            <w:vAlign w:val="bottom"/>
            <w:hideMark/>
          </w:tcPr>
          <w:p w14:paraId="0FD307FA" w14:textId="4FC726BF"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250159">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1280" w:type="dxa"/>
            <w:vAlign w:val="bottom"/>
            <w:hideMark/>
          </w:tcPr>
          <w:p w14:paraId="2DE5CC4D"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 %</w:t>
            </w:r>
          </w:p>
        </w:tc>
      </w:tr>
      <w:tr w:rsidR="006A6BC4" w:rsidRPr="006A6BC4" w14:paraId="133455FB" w14:textId="77777777" w:rsidTr="00491658">
        <w:trPr>
          <w:trHeight w:val="282"/>
        </w:trPr>
        <w:tc>
          <w:tcPr>
            <w:tcW w:w="4343" w:type="dxa"/>
            <w:vAlign w:val="bottom"/>
          </w:tcPr>
          <w:p w14:paraId="742DFDFA" w14:textId="77777777" w:rsidR="006A6BC4" w:rsidRPr="006A6BC4" w:rsidRDefault="006A6BC4" w:rsidP="006A6BC4">
            <w:pPr>
              <w:spacing w:line="259" w:lineRule="auto"/>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Program - ERASMUS +</w:t>
            </w:r>
          </w:p>
        </w:tc>
        <w:tc>
          <w:tcPr>
            <w:tcW w:w="1611" w:type="dxa"/>
            <w:shd w:val="clear" w:color="000000" w:fill="FFFFFF"/>
            <w:noWrap/>
            <w:vAlign w:val="center"/>
          </w:tcPr>
          <w:p w14:paraId="23755456"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10.441,00</w:t>
            </w:r>
          </w:p>
        </w:tc>
        <w:tc>
          <w:tcPr>
            <w:tcW w:w="2094" w:type="dxa"/>
            <w:shd w:val="clear" w:color="000000" w:fill="FFFFFF"/>
            <w:noWrap/>
            <w:vAlign w:val="center"/>
          </w:tcPr>
          <w:p w14:paraId="67312C19"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10.422,88</w:t>
            </w:r>
          </w:p>
        </w:tc>
        <w:tc>
          <w:tcPr>
            <w:tcW w:w="1280" w:type="dxa"/>
            <w:shd w:val="clear" w:color="000000" w:fill="FFFFFF"/>
            <w:noWrap/>
            <w:vAlign w:val="center"/>
          </w:tcPr>
          <w:p w14:paraId="6475B883"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99,83 %</w:t>
            </w:r>
          </w:p>
        </w:tc>
      </w:tr>
      <w:tr w:rsidR="006A6BC4" w:rsidRPr="006A6BC4" w14:paraId="526ADCBC" w14:textId="77777777" w:rsidTr="00491658">
        <w:trPr>
          <w:trHeight w:val="504"/>
        </w:trPr>
        <w:tc>
          <w:tcPr>
            <w:tcW w:w="4343" w:type="dxa"/>
            <w:vAlign w:val="bottom"/>
          </w:tcPr>
          <w:p w14:paraId="59D3303C" w14:textId="77777777" w:rsidR="006A6BC4" w:rsidRPr="006A6BC4" w:rsidRDefault="006A6BC4" w:rsidP="006A6BC4">
            <w:pPr>
              <w:spacing w:line="259" w:lineRule="auto"/>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Tekući projekt - Budi ok! budi obrazovan, budi kompetentan</w:t>
            </w:r>
          </w:p>
        </w:tc>
        <w:tc>
          <w:tcPr>
            <w:tcW w:w="1611" w:type="dxa"/>
            <w:shd w:val="clear" w:color="000000" w:fill="FFFFFF"/>
            <w:noWrap/>
            <w:vAlign w:val="center"/>
          </w:tcPr>
          <w:p w14:paraId="15EE5487"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10.441,00</w:t>
            </w:r>
          </w:p>
        </w:tc>
        <w:tc>
          <w:tcPr>
            <w:tcW w:w="2094" w:type="dxa"/>
            <w:shd w:val="clear" w:color="000000" w:fill="FFFFFF"/>
            <w:noWrap/>
            <w:vAlign w:val="center"/>
          </w:tcPr>
          <w:p w14:paraId="732D73A4"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10.422,88</w:t>
            </w:r>
          </w:p>
        </w:tc>
        <w:tc>
          <w:tcPr>
            <w:tcW w:w="1280" w:type="dxa"/>
            <w:shd w:val="clear" w:color="000000" w:fill="FFFFFF"/>
            <w:noWrap/>
            <w:vAlign w:val="center"/>
          </w:tcPr>
          <w:p w14:paraId="31BA480D"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99,83 %</w:t>
            </w:r>
          </w:p>
        </w:tc>
      </w:tr>
      <w:tr w:rsidR="006A6BC4" w:rsidRPr="006A6BC4" w14:paraId="10D30212" w14:textId="77777777" w:rsidTr="00491658">
        <w:trPr>
          <w:trHeight w:val="346"/>
        </w:trPr>
        <w:tc>
          <w:tcPr>
            <w:tcW w:w="4343" w:type="dxa"/>
            <w:vAlign w:val="bottom"/>
            <w:hideMark/>
          </w:tcPr>
          <w:p w14:paraId="68A2F31C"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PREDŠKOLSKI ODGOJ</w:t>
            </w:r>
          </w:p>
        </w:tc>
        <w:tc>
          <w:tcPr>
            <w:tcW w:w="1611" w:type="dxa"/>
            <w:noWrap/>
            <w:vAlign w:val="center"/>
            <w:hideMark/>
          </w:tcPr>
          <w:p w14:paraId="4E5558B4"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300.300,00</w:t>
            </w:r>
          </w:p>
        </w:tc>
        <w:tc>
          <w:tcPr>
            <w:tcW w:w="2094" w:type="dxa"/>
            <w:noWrap/>
            <w:vAlign w:val="center"/>
            <w:hideMark/>
          </w:tcPr>
          <w:p w14:paraId="3B38E1EF"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279.535,91</w:t>
            </w:r>
          </w:p>
        </w:tc>
        <w:tc>
          <w:tcPr>
            <w:tcW w:w="1280" w:type="dxa"/>
            <w:noWrap/>
            <w:vAlign w:val="center"/>
            <w:hideMark/>
          </w:tcPr>
          <w:p w14:paraId="104060EC" w14:textId="77777777" w:rsidR="006A6BC4" w:rsidRPr="006A6BC4" w:rsidRDefault="006A6BC4" w:rsidP="006A6BC4">
            <w:pPr>
              <w:spacing w:line="259"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93,09 %</w:t>
            </w:r>
          </w:p>
        </w:tc>
      </w:tr>
      <w:tr w:rsidR="006A6BC4" w:rsidRPr="006A6BC4" w14:paraId="245DB9F3" w14:textId="77777777" w:rsidTr="00491658">
        <w:trPr>
          <w:trHeight w:val="282"/>
        </w:trPr>
        <w:tc>
          <w:tcPr>
            <w:tcW w:w="4343" w:type="dxa"/>
            <w:vAlign w:val="bottom"/>
            <w:hideMark/>
          </w:tcPr>
          <w:p w14:paraId="0A033932"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Predškolski odgoj</w:t>
            </w:r>
          </w:p>
        </w:tc>
        <w:tc>
          <w:tcPr>
            <w:tcW w:w="1611" w:type="dxa"/>
            <w:noWrap/>
            <w:vAlign w:val="center"/>
            <w:hideMark/>
          </w:tcPr>
          <w:p w14:paraId="38B5DFA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300.300,00</w:t>
            </w:r>
          </w:p>
        </w:tc>
        <w:tc>
          <w:tcPr>
            <w:tcW w:w="2094" w:type="dxa"/>
            <w:noWrap/>
            <w:vAlign w:val="center"/>
            <w:hideMark/>
          </w:tcPr>
          <w:p w14:paraId="34529F4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279.535,91</w:t>
            </w:r>
          </w:p>
        </w:tc>
        <w:tc>
          <w:tcPr>
            <w:tcW w:w="1280" w:type="dxa"/>
            <w:noWrap/>
            <w:vAlign w:val="center"/>
            <w:hideMark/>
          </w:tcPr>
          <w:p w14:paraId="60B53FC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93,09 %</w:t>
            </w:r>
          </w:p>
        </w:tc>
      </w:tr>
      <w:tr w:rsidR="006A6BC4" w:rsidRPr="006A6BC4" w14:paraId="444FB65E" w14:textId="77777777" w:rsidTr="00491658">
        <w:trPr>
          <w:trHeight w:val="282"/>
        </w:trPr>
        <w:tc>
          <w:tcPr>
            <w:tcW w:w="4343" w:type="dxa"/>
            <w:vAlign w:val="bottom"/>
            <w:hideMark/>
          </w:tcPr>
          <w:p w14:paraId="3AB35946"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OSTALO ŠKOLSTVO</w:t>
            </w:r>
          </w:p>
        </w:tc>
        <w:tc>
          <w:tcPr>
            <w:tcW w:w="1611" w:type="dxa"/>
            <w:shd w:val="clear" w:color="000000" w:fill="FFFFFF"/>
            <w:noWrap/>
            <w:vAlign w:val="center"/>
            <w:hideMark/>
          </w:tcPr>
          <w:p w14:paraId="0D749C8A"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6.400,00</w:t>
            </w:r>
          </w:p>
        </w:tc>
        <w:tc>
          <w:tcPr>
            <w:tcW w:w="2094" w:type="dxa"/>
            <w:shd w:val="clear" w:color="000000" w:fill="FFFFFF"/>
            <w:noWrap/>
            <w:vAlign w:val="center"/>
            <w:hideMark/>
          </w:tcPr>
          <w:p w14:paraId="4DA5FFE5"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4.453,94</w:t>
            </w:r>
          </w:p>
        </w:tc>
        <w:tc>
          <w:tcPr>
            <w:tcW w:w="1280" w:type="dxa"/>
            <w:shd w:val="clear" w:color="000000" w:fill="FFFFFF"/>
            <w:noWrap/>
            <w:vAlign w:val="center"/>
            <w:hideMark/>
          </w:tcPr>
          <w:p w14:paraId="7456E30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69,59 %</w:t>
            </w:r>
          </w:p>
        </w:tc>
      </w:tr>
      <w:tr w:rsidR="006A6BC4" w:rsidRPr="006A6BC4" w14:paraId="25CF8104" w14:textId="77777777" w:rsidTr="00491658">
        <w:trPr>
          <w:trHeight w:val="282"/>
        </w:trPr>
        <w:tc>
          <w:tcPr>
            <w:tcW w:w="4343" w:type="dxa"/>
            <w:vAlign w:val="bottom"/>
            <w:hideMark/>
          </w:tcPr>
          <w:p w14:paraId="41140AB1"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Srednjoškolsko obrazovanje</w:t>
            </w:r>
          </w:p>
        </w:tc>
        <w:tc>
          <w:tcPr>
            <w:tcW w:w="1611" w:type="dxa"/>
            <w:shd w:val="clear" w:color="000000" w:fill="FFFFFF"/>
            <w:noWrap/>
            <w:vAlign w:val="center"/>
            <w:hideMark/>
          </w:tcPr>
          <w:p w14:paraId="38EAFA46"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6.400,00</w:t>
            </w:r>
          </w:p>
        </w:tc>
        <w:tc>
          <w:tcPr>
            <w:tcW w:w="2094" w:type="dxa"/>
            <w:shd w:val="clear" w:color="000000" w:fill="FFFFFF"/>
            <w:noWrap/>
            <w:vAlign w:val="center"/>
            <w:hideMark/>
          </w:tcPr>
          <w:p w14:paraId="29901E55"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4.453,94</w:t>
            </w:r>
          </w:p>
        </w:tc>
        <w:tc>
          <w:tcPr>
            <w:tcW w:w="1280" w:type="dxa"/>
            <w:shd w:val="clear" w:color="000000" w:fill="FFFFFF"/>
            <w:noWrap/>
            <w:vAlign w:val="center"/>
            <w:hideMark/>
          </w:tcPr>
          <w:p w14:paraId="18E8609F"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69,59 %</w:t>
            </w:r>
          </w:p>
        </w:tc>
      </w:tr>
      <w:tr w:rsidR="006A6BC4" w:rsidRPr="006A6BC4" w14:paraId="200F3C5F" w14:textId="77777777" w:rsidTr="00491658">
        <w:trPr>
          <w:trHeight w:val="282"/>
        </w:trPr>
        <w:tc>
          <w:tcPr>
            <w:tcW w:w="4343" w:type="dxa"/>
            <w:vAlign w:val="bottom"/>
            <w:hideMark/>
          </w:tcPr>
          <w:p w14:paraId="24953459"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62" w:name="_Hlk77177459"/>
            <w:r w:rsidRPr="006A6BC4">
              <w:rPr>
                <w:rFonts w:ascii="Arial" w:eastAsia="Times New Roman" w:hAnsi="Arial" w:cs="Arial"/>
                <w:b/>
                <w:bCs/>
                <w:kern w:val="0"/>
                <w:sz w:val="22"/>
                <w:szCs w:val="22"/>
                <w:lang w:eastAsia="hr-HR"/>
                <w14:ligatures w14:val="none"/>
              </w:rPr>
              <w:lastRenderedPageBreak/>
              <w:t>Program – OSNOVNO ŠKOLSTVO</w:t>
            </w:r>
          </w:p>
        </w:tc>
        <w:tc>
          <w:tcPr>
            <w:tcW w:w="1611" w:type="dxa"/>
            <w:shd w:val="clear" w:color="000000" w:fill="FFFFFF"/>
            <w:noWrap/>
            <w:vAlign w:val="center"/>
            <w:hideMark/>
          </w:tcPr>
          <w:p w14:paraId="0B05EF29"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2.577.294,00</w:t>
            </w:r>
          </w:p>
        </w:tc>
        <w:tc>
          <w:tcPr>
            <w:tcW w:w="2094" w:type="dxa"/>
            <w:shd w:val="clear" w:color="000000" w:fill="FFFFFF"/>
            <w:noWrap/>
            <w:vAlign w:val="center"/>
            <w:hideMark/>
          </w:tcPr>
          <w:p w14:paraId="7DB4AD8A"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2.480.955,50</w:t>
            </w:r>
          </w:p>
        </w:tc>
        <w:tc>
          <w:tcPr>
            <w:tcW w:w="1280" w:type="dxa"/>
            <w:shd w:val="clear" w:color="000000" w:fill="FFFFFF"/>
            <w:noWrap/>
            <w:vAlign w:val="center"/>
            <w:hideMark/>
          </w:tcPr>
          <w:p w14:paraId="17728970"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96,26 %</w:t>
            </w:r>
          </w:p>
        </w:tc>
      </w:tr>
      <w:bookmarkEnd w:id="62"/>
      <w:tr w:rsidR="006A6BC4" w:rsidRPr="006A6BC4" w14:paraId="1A5166E1" w14:textId="77777777" w:rsidTr="00491658">
        <w:trPr>
          <w:trHeight w:val="282"/>
        </w:trPr>
        <w:tc>
          <w:tcPr>
            <w:tcW w:w="4343" w:type="dxa"/>
            <w:vAlign w:val="bottom"/>
            <w:hideMark/>
          </w:tcPr>
          <w:p w14:paraId="038BC236"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do minimalnog standarda</w:t>
            </w:r>
          </w:p>
        </w:tc>
        <w:tc>
          <w:tcPr>
            <w:tcW w:w="1611" w:type="dxa"/>
            <w:noWrap/>
            <w:vAlign w:val="center"/>
            <w:hideMark/>
          </w:tcPr>
          <w:p w14:paraId="23A63FD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135.800,00</w:t>
            </w:r>
          </w:p>
        </w:tc>
        <w:tc>
          <w:tcPr>
            <w:tcW w:w="2094" w:type="dxa"/>
            <w:noWrap/>
            <w:vAlign w:val="center"/>
            <w:hideMark/>
          </w:tcPr>
          <w:p w14:paraId="3BEC447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135.364,80</w:t>
            </w:r>
          </w:p>
        </w:tc>
        <w:tc>
          <w:tcPr>
            <w:tcW w:w="1280" w:type="dxa"/>
            <w:noWrap/>
            <w:vAlign w:val="center"/>
            <w:hideMark/>
          </w:tcPr>
          <w:p w14:paraId="720A905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99,68 %</w:t>
            </w:r>
          </w:p>
        </w:tc>
      </w:tr>
      <w:tr w:rsidR="006A6BC4" w:rsidRPr="006A6BC4" w14:paraId="751B5168" w14:textId="77777777" w:rsidTr="00491658">
        <w:trPr>
          <w:trHeight w:val="282"/>
        </w:trPr>
        <w:tc>
          <w:tcPr>
            <w:tcW w:w="4343" w:type="dxa"/>
            <w:vAlign w:val="bottom"/>
            <w:hideMark/>
          </w:tcPr>
          <w:p w14:paraId="3FE47B9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materijalni i financijski rashodi iznad minimalnog standarda</w:t>
            </w:r>
          </w:p>
        </w:tc>
        <w:tc>
          <w:tcPr>
            <w:tcW w:w="1611" w:type="dxa"/>
            <w:shd w:val="clear" w:color="000000" w:fill="FFFFFF"/>
            <w:noWrap/>
            <w:vAlign w:val="center"/>
            <w:hideMark/>
          </w:tcPr>
          <w:p w14:paraId="3B670084"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558.154,00</w:t>
            </w:r>
          </w:p>
        </w:tc>
        <w:tc>
          <w:tcPr>
            <w:tcW w:w="2094" w:type="dxa"/>
            <w:shd w:val="clear" w:color="000000" w:fill="FFFFFF"/>
            <w:noWrap/>
            <w:vAlign w:val="center"/>
            <w:hideMark/>
          </w:tcPr>
          <w:p w14:paraId="798B908E"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500.529,18</w:t>
            </w:r>
          </w:p>
        </w:tc>
        <w:tc>
          <w:tcPr>
            <w:tcW w:w="1280" w:type="dxa"/>
            <w:shd w:val="clear" w:color="000000" w:fill="FFFFFF"/>
            <w:noWrap/>
            <w:vAlign w:val="center"/>
            <w:hideMark/>
          </w:tcPr>
          <w:p w14:paraId="7A359829"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89,68 %</w:t>
            </w:r>
          </w:p>
        </w:tc>
      </w:tr>
      <w:tr w:rsidR="006A6BC4" w:rsidRPr="006A6BC4" w14:paraId="6BA9E350" w14:textId="77777777" w:rsidTr="00491658">
        <w:trPr>
          <w:trHeight w:val="282"/>
        </w:trPr>
        <w:tc>
          <w:tcPr>
            <w:tcW w:w="4343" w:type="dxa"/>
            <w:vAlign w:val="bottom"/>
            <w:hideMark/>
          </w:tcPr>
          <w:p w14:paraId="340EEE01"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 iznad minimalnog standarda</w:t>
            </w:r>
          </w:p>
        </w:tc>
        <w:tc>
          <w:tcPr>
            <w:tcW w:w="1611" w:type="dxa"/>
            <w:noWrap/>
            <w:vAlign w:val="center"/>
            <w:hideMark/>
          </w:tcPr>
          <w:p w14:paraId="3BCD7381"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246.000,00</w:t>
            </w:r>
          </w:p>
        </w:tc>
        <w:tc>
          <w:tcPr>
            <w:tcW w:w="2094" w:type="dxa"/>
            <w:noWrap/>
            <w:vAlign w:val="center"/>
            <w:hideMark/>
          </w:tcPr>
          <w:p w14:paraId="53D4FF3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229.333,27</w:t>
            </w:r>
          </w:p>
        </w:tc>
        <w:tc>
          <w:tcPr>
            <w:tcW w:w="1280" w:type="dxa"/>
            <w:noWrap/>
            <w:vAlign w:val="center"/>
            <w:hideMark/>
          </w:tcPr>
          <w:p w14:paraId="2D4FDBA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93,22 %</w:t>
            </w:r>
          </w:p>
        </w:tc>
      </w:tr>
      <w:tr w:rsidR="006A6BC4" w:rsidRPr="006A6BC4" w14:paraId="4E974472" w14:textId="77777777" w:rsidTr="00491658">
        <w:trPr>
          <w:trHeight w:val="282"/>
        </w:trPr>
        <w:tc>
          <w:tcPr>
            <w:tcW w:w="4343" w:type="dxa"/>
            <w:vAlign w:val="bottom"/>
            <w:hideMark/>
          </w:tcPr>
          <w:p w14:paraId="6F8271D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rashodi za zaposlene-državni proračun</w:t>
            </w:r>
          </w:p>
        </w:tc>
        <w:tc>
          <w:tcPr>
            <w:tcW w:w="1611" w:type="dxa"/>
            <w:noWrap/>
            <w:vAlign w:val="center"/>
            <w:hideMark/>
          </w:tcPr>
          <w:p w14:paraId="7A572A9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1.627.300,00</w:t>
            </w:r>
          </w:p>
        </w:tc>
        <w:tc>
          <w:tcPr>
            <w:tcW w:w="2094" w:type="dxa"/>
            <w:noWrap/>
            <w:vAlign w:val="center"/>
            <w:hideMark/>
          </w:tcPr>
          <w:p w14:paraId="7D09ADB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1.606.489,50</w:t>
            </w:r>
          </w:p>
        </w:tc>
        <w:tc>
          <w:tcPr>
            <w:tcW w:w="1280" w:type="dxa"/>
            <w:noWrap/>
            <w:vAlign w:val="center"/>
            <w:hideMark/>
          </w:tcPr>
          <w:p w14:paraId="7759E44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98,72 %</w:t>
            </w:r>
          </w:p>
        </w:tc>
      </w:tr>
      <w:tr w:rsidR="006A6BC4" w:rsidRPr="006A6BC4" w14:paraId="1DD457D2" w14:textId="77777777" w:rsidTr="00491658">
        <w:trPr>
          <w:trHeight w:val="282"/>
        </w:trPr>
        <w:tc>
          <w:tcPr>
            <w:tcW w:w="4343" w:type="dxa"/>
            <w:vAlign w:val="bottom"/>
            <w:hideMark/>
          </w:tcPr>
          <w:p w14:paraId="1C299C5D"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iznad min. standarda</w:t>
            </w:r>
          </w:p>
        </w:tc>
        <w:tc>
          <w:tcPr>
            <w:tcW w:w="1611" w:type="dxa"/>
            <w:noWrap/>
            <w:vAlign w:val="center"/>
            <w:hideMark/>
          </w:tcPr>
          <w:p w14:paraId="0360523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7.800,00</w:t>
            </w:r>
          </w:p>
        </w:tc>
        <w:tc>
          <w:tcPr>
            <w:tcW w:w="2094" w:type="dxa"/>
            <w:noWrap/>
            <w:vAlign w:val="center"/>
            <w:hideMark/>
          </w:tcPr>
          <w:p w14:paraId="213DA9F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6.998,75</w:t>
            </w:r>
          </w:p>
        </w:tc>
        <w:tc>
          <w:tcPr>
            <w:tcW w:w="1280" w:type="dxa"/>
            <w:noWrap/>
            <w:vAlign w:val="center"/>
            <w:hideMark/>
          </w:tcPr>
          <w:p w14:paraId="55AE613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89,73 %</w:t>
            </w:r>
          </w:p>
        </w:tc>
      </w:tr>
      <w:tr w:rsidR="006A6BC4" w:rsidRPr="006A6BC4" w14:paraId="20359192" w14:textId="77777777" w:rsidTr="00491658">
        <w:trPr>
          <w:trHeight w:val="282"/>
        </w:trPr>
        <w:tc>
          <w:tcPr>
            <w:tcW w:w="4343" w:type="dxa"/>
            <w:vAlign w:val="bottom"/>
            <w:hideMark/>
          </w:tcPr>
          <w:p w14:paraId="7639C8C9"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održavanje školskih objekata do minimalnog standarda</w:t>
            </w:r>
          </w:p>
        </w:tc>
        <w:tc>
          <w:tcPr>
            <w:tcW w:w="1611" w:type="dxa"/>
            <w:noWrap/>
            <w:vAlign w:val="center"/>
            <w:hideMark/>
          </w:tcPr>
          <w:p w14:paraId="21D8BB63"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2.240,00</w:t>
            </w:r>
          </w:p>
        </w:tc>
        <w:tc>
          <w:tcPr>
            <w:tcW w:w="2094" w:type="dxa"/>
            <w:noWrap/>
            <w:vAlign w:val="center"/>
            <w:hideMark/>
          </w:tcPr>
          <w:p w14:paraId="12997BE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2.240,00</w:t>
            </w:r>
          </w:p>
        </w:tc>
        <w:tc>
          <w:tcPr>
            <w:tcW w:w="1280" w:type="dxa"/>
            <w:noWrap/>
            <w:vAlign w:val="center"/>
            <w:hideMark/>
          </w:tcPr>
          <w:p w14:paraId="253292C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100,00 %</w:t>
            </w:r>
          </w:p>
        </w:tc>
      </w:tr>
      <w:tr w:rsidR="006A6BC4" w:rsidRPr="006A6BC4" w14:paraId="0B030024" w14:textId="77777777" w:rsidTr="00491658">
        <w:trPr>
          <w:trHeight w:val="258"/>
        </w:trPr>
        <w:tc>
          <w:tcPr>
            <w:tcW w:w="4343" w:type="dxa"/>
            <w:vAlign w:val="bottom"/>
            <w:hideMark/>
          </w:tcPr>
          <w:p w14:paraId="421E4722"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63" w:name="_Hlk127637066"/>
            <w:r w:rsidRPr="006A6BC4">
              <w:rPr>
                <w:rFonts w:ascii="Arial" w:eastAsia="Times New Roman" w:hAnsi="Arial" w:cs="Arial"/>
                <w:b/>
                <w:bCs/>
                <w:kern w:val="0"/>
                <w:sz w:val="22"/>
                <w:szCs w:val="22"/>
                <w:lang w:eastAsia="hr-HR"/>
                <w14:ligatures w14:val="none"/>
              </w:rPr>
              <w:t>Program – POMAGAČI U NASTAVI</w:t>
            </w:r>
          </w:p>
        </w:tc>
        <w:tc>
          <w:tcPr>
            <w:tcW w:w="1611" w:type="dxa"/>
            <w:shd w:val="clear" w:color="000000" w:fill="FFFFFF"/>
            <w:noWrap/>
            <w:vAlign w:val="center"/>
            <w:hideMark/>
          </w:tcPr>
          <w:p w14:paraId="1E9BCCEE"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209.200,00</w:t>
            </w:r>
          </w:p>
        </w:tc>
        <w:tc>
          <w:tcPr>
            <w:tcW w:w="2094" w:type="dxa"/>
            <w:shd w:val="clear" w:color="000000" w:fill="FFFFFF"/>
            <w:noWrap/>
            <w:vAlign w:val="center"/>
            <w:hideMark/>
          </w:tcPr>
          <w:p w14:paraId="5A117750"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204.361,66</w:t>
            </w:r>
          </w:p>
        </w:tc>
        <w:tc>
          <w:tcPr>
            <w:tcW w:w="1280" w:type="dxa"/>
            <w:shd w:val="clear" w:color="000000" w:fill="FFFFFF"/>
            <w:noWrap/>
            <w:vAlign w:val="center"/>
            <w:hideMark/>
          </w:tcPr>
          <w:p w14:paraId="6B1B2262"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97,69 %</w:t>
            </w:r>
          </w:p>
        </w:tc>
      </w:tr>
      <w:bookmarkEnd w:id="63"/>
      <w:tr w:rsidR="006A6BC4" w:rsidRPr="006A6BC4" w14:paraId="54202864" w14:textId="77777777" w:rsidTr="00491658">
        <w:trPr>
          <w:trHeight w:val="282"/>
        </w:trPr>
        <w:tc>
          <w:tcPr>
            <w:tcW w:w="4343" w:type="dxa"/>
            <w:vAlign w:val="bottom"/>
          </w:tcPr>
          <w:p w14:paraId="0D29265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Tekući projekt – Korak u život jednakih mogućnosti-faza VII</w:t>
            </w:r>
          </w:p>
        </w:tc>
        <w:tc>
          <w:tcPr>
            <w:tcW w:w="1611" w:type="dxa"/>
            <w:shd w:val="clear" w:color="000000" w:fill="FFFFFF"/>
            <w:noWrap/>
            <w:vAlign w:val="center"/>
          </w:tcPr>
          <w:p w14:paraId="7EB0B975"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209.200,00</w:t>
            </w:r>
          </w:p>
        </w:tc>
        <w:tc>
          <w:tcPr>
            <w:tcW w:w="2094" w:type="dxa"/>
            <w:shd w:val="clear" w:color="000000" w:fill="FFFFFF"/>
            <w:noWrap/>
            <w:vAlign w:val="center"/>
          </w:tcPr>
          <w:p w14:paraId="5CC7C63F"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204.361,66</w:t>
            </w:r>
          </w:p>
        </w:tc>
        <w:tc>
          <w:tcPr>
            <w:tcW w:w="1280" w:type="dxa"/>
            <w:shd w:val="clear" w:color="000000" w:fill="FFFFFF"/>
            <w:noWrap/>
            <w:vAlign w:val="center"/>
          </w:tcPr>
          <w:p w14:paraId="770D4BC1" w14:textId="77777777" w:rsidR="006A6BC4" w:rsidRPr="006A6BC4" w:rsidRDefault="006A6BC4" w:rsidP="006A6BC4">
            <w:pPr>
              <w:spacing w:line="259" w:lineRule="auto"/>
              <w:jc w:val="right"/>
              <w:rPr>
                <w:rFonts w:ascii="Arial" w:eastAsia="Calibri" w:hAnsi="Arial" w:cs="Arial"/>
                <w:bCs/>
                <w:color w:val="000000"/>
                <w:kern w:val="0"/>
                <w:sz w:val="22"/>
                <w:szCs w:val="22"/>
                <w14:ligatures w14:val="none"/>
              </w:rPr>
            </w:pPr>
            <w:r w:rsidRPr="006A6BC4">
              <w:rPr>
                <w:rFonts w:ascii="Arial" w:eastAsia="Calibri" w:hAnsi="Arial" w:cs="Arial"/>
                <w:bCs/>
                <w:color w:val="000000"/>
                <w:kern w:val="0"/>
                <w:sz w:val="22"/>
                <w:szCs w:val="22"/>
                <w14:ligatures w14:val="none"/>
              </w:rPr>
              <w:t>97,69 %</w:t>
            </w:r>
          </w:p>
        </w:tc>
      </w:tr>
      <w:tr w:rsidR="006A6BC4" w:rsidRPr="006A6BC4" w14:paraId="35FA2D6D" w14:textId="77777777" w:rsidTr="00491658">
        <w:trPr>
          <w:trHeight w:val="296"/>
        </w:trPr>
        <w:tc>
          <w:tcPr>
            <w:tcW w:w="4343" w:type="dxa"/>
            <w:shd w:val="clear" w:color="000000" w:fill="FFFFFF"/>
            <w:vAlign w:val="bottom"/>
            <w:hideMark/>
          </w:tcPr>
          <w:p w14:paraId="70BA7924"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 xml:space="preserve">SVEUKUPNO RASHODI / IZDACI </w:t>
            </w:r>
          </w:p>
        </w:tc>
        <w:tc>
          <w:tcPr>
            <w:tcW w:w="1611" w:type="dxa"/>
            <w:noWrap/>
            <w:vAlign w:val="center"/>
            <w:hideMark/>
          </w:tcPr>
          <w:p w14:paraId="3CC63ABC"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3.103.635,00</w:t>
            </w:r>
          </w:p>
        </w:tc>
        <w:tc>
          <w:tcPr>
            <w:tcW w:w="2094" w:type="dxa"/>
            <w:noWrap/>
            <w:vAlign w:val="center"/>
            <w:hideMark/>
          </w:tcPr>
          <w:p w14:paraId="1BC8246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2.979.729,89</w:t>
            </w:r>
          </w:p>
        </w:tc>
        <w:tc>
          <w:tcPr>
            <w:tcW w:w="1280" w:type="dxa"/>
            <w:noWrap/>
            <w:vAlign w:val="center"/>
            <w:hideMark/>
          </w:tcPr>
          <w:p w14:paraId="682A332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96,01 %</w:t>
            </w:r>
          </w:p>
        </w:tc>
      </w:tr>
    </w:tbl>
    <w:p w14:paraId="59AD6D89" w14:textId="77777777"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p>
    <w:p w14:paraId="6D5010C9" w14:textId="77777777" w:rsidR="006A6BC4" w:rsidRPr="006A6BC4" w:rsidRDefault="006A6BC4" w:rsidP="006A6BC4">
      <w:pPr>
        <w:spacing w:after="200" w:line="276" w:lineRule="auto"/>
        <w:rPr>
          <w:rFonts w:ascii="Arial" w:eastAsia="Calibri" w:hAnsi="Arial" w:cs="Arial"/>
          <w:b/>
          <w:bCs/>
          <w:color w:val="000000"/>
          <w:kern w:val="0"/>
          <w:sz w:val="22"/>
          <w:szCs w:val="22"/>
          <w:u w:val="single"/>
          <w14:ligatures w14:val="none"/>
        </w:rPr>
      </w:pPr>
      <w:r w:rsidRPr="006A6BC4">
        <w:rPr>
          <w:rFonts w:ascii="Arial" w:eastAsia="Calibri" w:hAnsi="Arial" w:cs="Arial"/>
          <w:b/>
          <w:bCs/>
          <w:color w:val="000000"/>
          <w:kern w:val="0"/>
          <w:sz w:val="22"/>
          <w:szCs w:val="22"/>
          <w:u w:val="single"/>
          <w14:ligatures w14:val="none"/>
        </w:rPr>
        <w:t>PROJEKT  ERASMUS + „Budi ok! budi obrazovan, budi kompetentan“</w:t>
      </w:r>
    </w:p>
    <w:p w14:paraId="33A0DE10" w14:textId="77777777" w:rsidR="006A6BC4" w:rsidRPr="006A6BC4" w:rsidRDefault="006A6BC4" w:rsidP="006A6BC4">
      <w:pPr>
        <w:spacing w:after="200" w:line="276" w:lineRule="auto"/>
        <w:rPr>
          <w:rFonts w:ascii="Arial" w:eastAsia="Calibri" w:hAnsi="Arial" w:cs="Arial"/>
          <w:b/>
          <w:color w:val="000000"/>
          <w:kern w:val="0"/>
          <w:sz w:val="22"/>
          <w:szCs w:val="22"/>
          <w:u w:val="single"/>
          <w14:ligatures w14:val="none"/>
        </w:rPr>
      </w:pPr>
      <w:bookmarkStart w:id="64" w:name="_Hlk189220326"/>
      <w:r w:rsidRPr="006A6BC4">
        <w:rPr>
          <w:rFonts w:ascii="Arial" w:eastAsia="Calibri" w:hAnsi="Arial" w:cs="Arial"/>
          <w:b/>
          <w:color w:val="000000"/>
          <w:kern w:val="0"/>
          <w:sz w:val="22"/>
          <w:szCs w:val="22"/>
          <w:u w:val="single"/>
          <w14:ligatures w14:val="none"/>
        </w:rPr>
        <w:t xml:space="preserve">Opis i cilj programa   </w:t>
      </w:r>
    </w:p>
    <w:bookmarkEnd w:id="64"/>
    <w:p w14:paraId="3D73ED25" w14:textId="77777777" w:rsidR="006A6BC4" w:rsidRPr="006A6BC4" w:rsidRDefault="006A6BC4" w:rsidP="006A6BC4">
      <w:pPr>
        <w:spacing w:line="259"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Projekt se realizira kroz ERASMUS+ K122 mobilnost pojedinaca. Trajanje projekta je 18 mjeseci. Projekt je započeo 1.8.2024., a završava 31.1.2026. Iznos odobrenih sredstava je 22.996,00 eura. Ciljevi projekta su unaprijediti odgojno-obrazovni proces strukovnog obrazovanja (planiranje i programiranje odgojno-obrazovnog rada, provedba nastavnog plana i vrednovanje nastavnog procesa), unaprijediti socijalno-emocionalne vještine nastavnika i stručnih suradnika ključnih za poticanje cjelokupnog pozitivnog razvoja učenika srednje škole te unaprijediti rad ustanove (podizanje kvalitete provedbe praktične nastave i uspostava modela praćenja i podrške učenicima nakon završetka obrazovanja). Realizacija projekta vezana je uz pojedinačne mobilnosti 5 zaposlenika (Španjolska, Island, Portugal), </w:t>
      </w:r>
      <w:proofErr w:type="spellStart"/>
      <w:r w:rsidRPr="006A6BC4">
        <w:rPr>
          <w:rFonts w:ascii="Arial" w:eastAsia="Calibri" w:hAnsi="Arial" w:cs="Arial"/>
          <w:kern w:val="0"/>
          <w:sz w:val="22"/>
          <w:szCs w:val="22"/>
          <w14:ligatures w14:val="none"/>
        </w:rPr>
        <w:t>jobshadowing</w:t>
      </w:r>
      <w:proofErr w:type="spellEnd"/>
      <w:r w:rsidRPr="006A6BC4">
        <w:rPr>
          <w:rFonts w:ascii="Arial" w:eastAsia="Calibri" w:hAnsi="Arial" w:cs="Arial"/>
          <w:kern w:val="0"/>
          <w:sz w:val="22"/>
          <w:szCs w:val="22"/>
          <w14:ligatures w14:val="none"/>
        </w:rPr>
        <w:t xml:space="preserve"> za 6 zaposlenika (Finska) te diseminaciju projekta kroz aktivnosti na razini Centra i izvan njega. Sudionici projekta čine tim nastavnika srednje škole, stručnih suradnika, tajnika ustanove i ravnatelja ustanove. </w:t>
      </w:r>
    </w:p>
    <w:p w14:paraId="235D7C6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Calibri" w:hAnsi="Arial" w:cs="Arial"/>
          <w:bCs/>
          <w:color w:val="000000"/>
          <w:kern w:val="0"/>
          <w:sz w:val="22"/>
          <w:szCs w:val="22"/>
          <w14:ligatures w14:val="none"/>
        </w:rPr>
        <w:t>10.441,00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 xml:space="preserve">10.422,88 eura </w:t>
      </w:r>
      <w:r w:rsidRPr="006A6BC4">
        <w:rPr>
          <w:rFonts w:ascii="Arial" w:eastAsia="Calibri" w:hAnsi="Arial" w:cs="Arial"/>
          <w:kern w:val="0"/>
          <w:sz w:val="22"/>
          <w:szCs w:val="22"/>
          <w14:ligatures w14:val="none"/>
        </w:rPr>
        <w:t xml:space="preserve">ili 99,83%, godišnjeg plana. </w:t>
      </w: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179"/>
        <w:gridCol w:w="1097"/>
        <w:gridCol w:w="1395"/>
        <w:gridCol w:w="1274"/>
        <w:gridCol w:w="1352"/>
      </w:tblGrid>
      <w:tr w:rsidR="006A6BC4" w:rsidRPr="006A6BC4" w14:paraId="75582E6F" w14:textId="77777777" w:rsidTr="00491658">
        <w:trPr>
          <w:trHeight w:val="829"/>
        </w:trPr>
        <w:tc>
          <w:tcPr>
            <w:tcW w:w="1758" w:type="dxa"/>
          </w:tcPr>
          <w:p w14:paraId="547A850F"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209" w:type="dxa"/>
          </w:tcPr>
          <w:p w14:paraId="7B4F842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045" w:type="dxa"/>
          </w:tcPr>
          <w:p w14:paraId="348D1DF0"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401" w:type="dxa"/>
          </w:tcPr>
          <w:p w14:paraId="24C25755" w14:textId="77777777" w:rsidR="006A6BC4" w:rsidRPr="006A6BC4" w:rsidRDefault="006A6BC4" w:rsidP="006A6BC4">
            <w:pPr>
              <w:spacing w:after="0" w:line="240"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74" w:type="dxa"/>
          </w:tcPr>
          <w:p w14:paraId="4E9D14DF" w14:textId="77777777" w:rsidR="006A6BC4" w:rsidRPr="006A6BC4" w:rsidRDefault="006A6BC4" w:rsidP="006A6BC4">
            <w:pPr>
              <w:spacing w:after="0" w:line="240"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55" w:type="dxa"/>
          </w:tcPr>
          <w:p w14:paraId="7B36834E" w14:textId="2626474D"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35E2C625" w14:textId="77777777" w:rsidTr="00491658">
        <w:trPr>
          <w:trHeight w:val="829"/>
        </w:trPr>
        <w:tc>
          <w:tcPr>
            <w:tcW w:w="1758" w:type="dxa"/>
            <w:tcBorders>
              <w:top w:val="single" w:sz="4" w:space="0" w:color="auto"/>
              <w:left w:val="single" w:sz="4" w:space="0" w:color="auto"/>
              <w:bottom w:val="single" w:sz="4" w:space="0" w:color="auto"/>
              <w:right w:val="single" w:sz="4" w:space="0" w:color="auto"/>
            </w:tcBorders>
          </w:tcPr>
          <w:p w14:paraId="52FA5621"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xml:space="preserve">Ostvarivanje ciljeva projekta definiranih projektnim prijedlogom u odgojno </w:t>
            </w:r>
            <w:r w:rsidRPr="006A6BC4">
              <w:rPr>
                <w:rFonts w:ascii="Arial" w:eastAsia="Calibri" w:hAnsi="Arial" w:cs="Arial"/>
                <w:kern w:val="0"/>
                <w:sz w:val="22"/>
                <w:szCs w:val="22"/>
                <w:lang w:eastAsia="hr-HR"/>
                <w14:ligatures w14:val="none"/>
              </w:rPr>
              <w:lastRenderedPageBreak/>
              <w:t>obrazovnom procesu.</w:t>
            </w:r>
          </w:p>
        </w:tc>
        <w:tc>
          <w:tcPr>
            <w:tcW w:w="2209" w:type="dxa"/>
            <w:tcBorders>
              <w:top w:val="nil"/>
              <w:left w:val="nil"/>
              <w:bottom w:val="single" w:sz="4" w:space="0" w:color="auto"/>
              <w:right w:val="single" w:sz="4" w:space="0" w:color="auto"/>
            </w:tcBorders>
            <w:vAlign w:val="bottom"/>
          </w:tcPr>
          <w:p w14:paraId="68C708ED"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lastRenderedPageBreak/>
              <w:t>Sudjelovanje na edukacijama u svrhu usavršavanja i provođenja popratnih aktivnosti.</w:t>
            </w:r>
          </w:p>
          <w:p w14:paraId="36AE5D3E"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tc>
        <w:tc>
          <w:tcPr>
            <w:tcW w:w="1045" w:type="dxa"/>
            <w:tcBorders>
              <w:top w:val="nil"/>
              <w:left w:val="nil"/>
              <w:bottom w:val="single" w:sz="4" w:space="0" w:color="auto"/>
              <w:right w:val="single" w:sz="4" w:space="0" w:color="auto"/>
            </w:tcBorders>
          </w:tcPr>
          <w:p w14:paraId="5A3BD1A3"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p w14:paraId="43E64A4F"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p>
          <w:p w14:paraId="74BD8858"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Postotak</w:t>
            </w:r>
          </w:p>
        </w:tc>
        <w:tc>
          <w:tcPr>
            <w:tcW w:w="1401" w:type="dxa"/>
            <w:tcBorders>
              <w:top w:val="single" w:sz="4" w:space="0" w:color="auto"/>
              <w:left w:val="single" w:sz="4" w:space="0" w:color="auto"/>
              <w:bottom w:val="single" w:sz="4" w:space="0" w:color="auto"/>
              <w:right w:val="single" w:sz="4" w:space="0" w:color="auto"/>
            </w:tcBorders>
          </w:tcPr>
          <w:p w14:paraId="26249B65"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656A3C3E"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37960C76"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80%</w:t>
            </w:r>
          </w:p>
        </w:tc>
        <w:tc>
          <w:tcPr>
            <w:tcW w:w="1274" w:type="dxa"/>
            <w:tcBorders>
              <w:top w:val="nil"/>
              <w:left w:val="nil"/>
              <w:bottom w:val="single" w:sz="4" w:space="0" w:color="auto"/>
              <w:right w:val="single" w:sz="4" w:space="0" w:color="auto"/>
            </w:tcBorders>
          </w:tcPr>
          <w:p w14:paraId="1268E0F7"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5C8B0BE4"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5D541174"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100%</w:t>
            </w:r>
          </w:p>
        </w:tc>
        <w:tc>
          <w:tcPr>
            <w:tcW w:w="1355" w:type="dxa"/>
            <w:tcBorders>
              <w:top w:val="single" w:sz="4" w:space="0" w:color="auto"/>
              <w:left w:val="nil"/>
              <w:bottom w:val="single" w:sz="4" w:space="0" w:color="auto"/>
              <w:right w:val="single" w:sz="4" w:space="0" w:color="auto"/>
            </w:tcBorders>
          </w:tcPr>
          <w:p w14:paraId="7D2E70FE"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79B1C904"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p>
          <w:p w14:paraId="34798B53" w14:textId="77777777" w:rsidR="006A6BC4" w:rsidRPr="006A6BC4" w:rsidRDefault="006A6BC4" w:rsidP="006A6BC4">
            <w:pPr>
              <w:spacing w:after="200" w:line="276" w:lineRule="auto"/>
              <w:jc w:val="center"/>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99,83%</w:t>
            </w:r>
          </w:p>
        </w:tc>
      </w:tr>
    </w:tbl>
    <w:p w14:paraId="57D84EDC"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p>
    <w:p w14:paraId="20562A76"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p>
    <w:p w14:paraId="24A7B0DC"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PREDŠKOLSKI ODGOJ</w:t>
      </w:r>
    </w:p>
    <w:p w14:paraId="5038A00B"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2760A1B6" w14:textId="77777777" w:rsidR="006A6BC4" w:rsidRPr="006A6BC4" w:rsidRDefault="006A6BC4" w:rsidP="006A6BC4">
      <w:pPr>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4128832E" w14:textId="77777777" w:rsidR="006A6BC4" w:rsidRPr="006A6BC4" w:rsidRDefault="006A6BC4" w:rsidP="006A6BC4">
      <w:pPr>
        <w:spacing w:after="200" w:line="276" w:lineRule="auto"/>
        <w:jc w:val="both"/>
        <w:rPr>
          <w:rFonts w:ascii="Arial" w:eastAsia="Times New Roman" w:hAnsi="Arial" w:cs="Arial"/>
          <w:color w:val="000000"/>
          <w:kern w:val="0"/>
          <w:sz w:val="22"/>
          <w:szCs w:val="22"/>
          <w14:ligatures w14:val="none"/>
        </w:rPr>
      </w:pPr>
      <w:r w:rsidRPr="006A6BC4">
        <w:rPr>
          <w:rFonts w:ascii="Arial" w:eastAsia="Times New Roman" w:hAnsi="Arial" w:cs="Arial"/>
          <w:color w:val="000000"/>
          <w:kern w:val="0"/>
          <w:sz w:val="22"/>
          <w:szCs w:val="22"/>
          <w:lang w:eastAsia="hr-HR"/>
          <w14:ligatures w14:val="none"/>
        </w:rPr>
        <w:t xml:space="preserve">Predškolski odgoj namijenjen je za djecu s teškoćama u razvoju. </w:t>
      </w:r>
      <w:r w:rsidRPr="006A6BC4">
        <w:rPr>
          <w:rFonts w:ascii="Arial" w:eastAsia="Calibri" w:hAnsi="Arial" w:cs="Arial"/>
          <w:kern w:val="0"/>
          <w:sz w:val="22"/>
          <w:szCs w:val="22"/>
          <w14:ligatures w14:val="none"/>
        </w:rPr>
        <w:t xml:space="preserve">Ministarstvo znanosti, obrazovanja I mladih dalo je 22. veljače 2019. godine suglasnost na ustroj posebnog programa za djecu s teškoćama u dobi od jedne godine do polaska u osnovnu školu. Upisno područje Centra obuhvaća područje cijele Virovitičko- podravske županije. </w:t>
      </w:r>
      <w:r w:rsidRPr="006A6BC4">
        <w:rPr>
          <w:rFonts w:ascii="Arial" w:eastAsia="Times New Roman" w:hAnsi="Arial" w:cs="Arial"/>
          <w:kern w:val="0"/>
          <w:sz w:val="22"/>
          <w:szCs w:val="22"/>
          <w14:ligatures w14:val="none"/>
        </w:rPr>
        <w:t xml:space="preserve">Cilj je da kroz program predškolskog odgoja stvorimo poticajno socijalno, materijalno i prostorno okruženje te ugodno ozračje u kojem se svako dijete s teškoćama u razvoju razvija i raste, zadovoljava svoje osnovne potrebe, stječe prve spoznaje o sebi i svijetu oko sebe, uči o komunikaciji i odnosima, razvija svoje potencijale i </w:t>
      </w:r>
      <w:r w:rsidRPr="006A6BC4">
        <w:rPr>
          <w:rFonts w:ascii="Arial" w:eastAsia="Times New Roman" w:hAnsi="Arial" w:cs="Arial"/>
          <w:color w:val="000000"/>
          <w:kern w:val="0"/>
          <w:sz w:val="22"/>
          <w:szCs w:val="22"/>
          <w14:ligatures w14:val="none"/>
        </w:rPr>
        <w:t xml:space="preserve">stječe spoznaje i vještine bitne za daljnje školovanje i čitav život. U predškolskom odgoju zaposleno je 8 djelatnika: logoped na pola radnog vremena, tri edukacijska </w:t>
      </w:r>
      <w:proofErr w:type="spellStart"/>
      <w:r w:rsidRPr="006A6BC4">
        <w:rPr>
          <w:rFonts w:ascii="Arial" w:eastAsia="Times New Roman" w:hAnsi="Arial" w:cs="Arial"/>
          <w:color w:val="000000"/>
          <w:kern w:val="0"/>
          <w:sz w:val="22"/>
          <w:szCs w:val="22"/>
          <w14:ligatures w14:val="none"/>
        </w:rPr>
        <w:t>rehabilitatora</w:t>
      </w:r>
      <w:proofErr w:type="spellEnd"/>
      <w:r w:rsidRPr="006A6BC4">
        <w:rPr>
          <w:rFonts w:ascii="Arial" w:eastAsia="Times New Roman" w:hAnsi="Arial" w:cs="Arial"/>
          <w:color w:val="000000"/>
          <w:kern w:val="0"/>
          <w:sz w:val="22"/>
          <w:szCs w:val="22"/>
          <w14:ligatures w14:val="none"/>
        </w:rPr>
        <w:t>, dva odgajatelja, medicinska sestra i pomoćnik za djecu s teškoćama.</w:t>
      </w:r>
    </w:p>
    <w:p w14:paraId="4A3D612A"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Proračunom za 2025. godinu za potrebe provođenja aktivnosti sadržanih u ovom Programu planirano je 300.300,00 eura od čega je utrošeno 279.535,91 eura ili 93,09% godišnjeg plana.</w:t>
      </w:r>
    </w:p>
    <w:p w14:paraId="2FC55FDA" w14:textId="77777777" w:rsidR="006A6BC4" w:rsidRPr="006A6BC4" w:rsidRDefault="006A6BC4" w:rsidP="006A6BC4">
      <w:pPr>
        <w:spacing w:line="259" w:lineRule="auto"/>
        <w:rPr>
          <w:rFonts w:ascii="Arial" w:eastAsia="Calibri" w:hAnsi="Arial" w:cs="Arial"/>
          <w:b/>
          <w:kern w:val="0"/>
          <w:sz w:val="22"/>
          <w:szCs w:val="22"/>
          <w:u w:val="single"/>
          <w14:ligatures w14:val="none"/>
        </w:rPr>
      </w:pPr>
      <w:bookmarkStart w:id="65" w:name="_Hlk77613927"/>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35"/>
        <w:gridCol w:w="1538"/>
        <w:gridCol w:w="1597"/>
        <w:gridCol w:w="1333"/>
        <w:gridCol w:w="1333"/>
      </w:tblGrid>
      <w:tr w:rsidR="006A6BC4" w:rsidRPr="006A6BC4" w14:paraId="7010ACC3" w14:textId="77777777" w:rsidTr="00491658">
        <w:tc>
          <w:tcPr>
            <w:tcW w:w="1626" w:type="dxa"/>
          </w:tcPr>
          <w:p w14:paraId="41FAEEA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35" w:type="dxa"/>
          </w:tcPr>
          <w:p w14:paraId="52A19EC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38" w:type="dxa"/>
          </w:tcPr>
          <w:p w14:paraId="1D55480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97" w:type="dxa"/>
            <w:tcBorders>
              <w:top w:val="single" w:sz="4" w:space="0" w:color="auto"/>
              <w:left w:val="single" w:sz="4" w:space="0" w:color="auto"/>
              <w:bottom w:val="single" w:sz="4" w:space="0" w:color="auto"/>
              <w:right w:val="single" w:sz="4" w:space="0" w:color="auto"/>
            </w:tcBorders>
          </w:tcPr>
          <w:p w14:paraId="6BB8370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3" w:type="dxa"/>
            <w:tcBorders>
              <w:top w:val="single" w:sz="4" w:space="0" w:color="auto"/>
              <w:left w:val="single" w:sz="4" w:space="0" w:color="auto"/>
              <w:bottom w:val="single" w:sz="4" w:space="0" w:color="auto"/>
              <w:right w:val="single" w:sz="4" w:space="0" w:color="auto"/>
            </w:tcBorders>
          </w:tcPr>
          <w:p w14:paraId="15244AF5"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33" w:type="dxa"/>
          </w:tcPr>
          <w:p w14:paraId="2C5C680E" w14:textId="258A2D9D"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5E3B11D1" w14:textId="77777777" w:rsidTr="00491658">
        <w:tc>
          <w:tcPr>
            <w:tcW w:w="1626" w:type="dxa"/>
          </w:tcPr>
          <w:p w14:paraId="4AC0A036" w14:textId="77777777" w:rsidR="006A6BC4" w:rsidRPr="006A6BC4" w:rsidRDefault="006A6BC4" w:rsidP="006A6BC4">
            <w:pPr>
              <w:spacing w:after="0" w:line="240" w:lineRule="auto"/>
              <w:rPr>
                <w:rFonts w:ascii="Arial" w:eastAsia="Calibri" w:hAnsi="Arial" w:cs="Arial"/>
                <w:kern w:val="0"/>
                <w:sz w:val="22"/>
                <w:szCs w:val="22"/>
                <w14:ligatures w14:val="none"/>
              </w:rPr>
            </w:pPr>
            <w:bookmarkStart w:id="66" w:name="_Hlk127636656"/>
            <w:r w:rsidRPr="006A6BC4">
              <w:rPr>
                <w:rFonts w:ascii="Arial" w:eastAsia="Calibri" w:hAnsi="Arial" w:cs="Arial"/>
                <w:kern w:val="0"/>
                <w:sz w:val="22"/>
                <w:szCs w:val="22"/>
                <w:lang w:eastAsia="hr-HR"/>
                <w14:ligatures w14:val="none"/>
              </w:rPr>
              <w:t>Broj djece u predškolskom odgoju</w:t>
            </w:r>
            <w:bookmarkEnd w:id="66"/>
          </w:p>
        </w:tc>
        <w:tc>
          <w:tcPr>
            <w:tcW w:w="1635" w:type="dxa"/>
            <w:vAlign w:val="bottom"/>
          </w:tcPr>
          <w:p w14:paraId="5ACF1CB2"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Smještaj djece u dječjem vrtiću </w:t>
            </w:r>
          </w:p>
        </w:tc>
        <w:tc>
          <w:tcPr>
            <w:tcW w:w="1538" w:type="dxa"/>
          </w:tcPr>
          <w:p w14:paraId="568CB3C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ED9AE56"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djece</w:t>
            </w:r>
          </w:p>
        </w:tc>
        <w:tc>
          <w:tcPr>
            <w:tcW w:w="1597" w:type="dxa"/>
          </w:tcPr>
          <w:p w14:paraId="3001F94D"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6C5D3B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w:t>
            </w:r>
          </w:p>
        </w:tc>
        <w:tc>
          <w:tcPr>
            <w:tcW w:w="1333" w:type="dxa"/>
          </w:tcPr>
          <w:p w14:paraId="7E57FE06"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0B937A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w:t>
            </w:r>
          </w:p>
        </w:tc>
        <w:tc>
          <w:tcPr>
            <w:tcW w:w="1333" w:type="dxa"/>
          </w:tcPr>
          <w:p w14:paraId="2C97A9F3"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15FAB4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w:t>
            </w:r>
          </w:p>
        </w:tc>
      </w:tr>
      <w:bookmarkEnd w:id="65"/>
    </w:tbl>
    <w:p w14:paraId="1B277A43" w14:textId="77777777" w:rsidR="006A6BC4" w:rsidRDefault="006A6BC4" w:rsidP="006A6BC4">
      <w:pPr>
        <w:spacing w:after="200" w:line="276" w:lineRule="auto"/>
        <w:rPr>
          <w:rFonts w:ascii="Arial" w:eastAsia="Calibri" w:hAnsi="Arial" w:cs="Arial"/>
          <w:kern w:val="0"/>
          <w:sz w:val="22"/>
          <w:szCs w:val="22"/>
          <w:shd w:val="clear" w:color="auto" w:fill="FFFFFF"/>
          <w14:ligatures w14:val="none"/>
        </w:rPr>
      </w:pPr>
    </w:p>
    <w:p w14:paraId="6CAC3FEF" w14:textId="77777777" w:rsidR="00250159" w:rsidRPr="006A6BC4" w:rsidRDefault="00250159" w:rsidP="006A6BC4">
      <w:pPr>
        <w:spacing w:after="200" w:line="276" w:lineRule="auto"/>
        <w:rPr>
          <w:rFonts w:ascii="Arial" w:eastAsia="Calibri" w:hAnsi="Arial" w:cs="Arial"/>
          <w:kern w:val="0"/>
          <w:sz w:val="22"/>
          <w:szCs w:val="22"/>
          <w:shd w:val="clear" w:color="auto" w:fill="FFFFFF"/>
          <w14:ligatures w14:val="none"/>
        </w:rPr>
      </w:pPr>
    </w:p>
    <w:p w14:paraId="548A0F11"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OSTALO ŠKOLSTVO</w:t>
      </w:r>
    </w:p>
    <w:p w14:paraId="4F70D7E4"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3BA98E3D" w14:textId="77777777" w:rsidR="00250159" w:rsidRDefault="006A6BC4" w:rsidP="006A6BC4">
      <w:pPr>
        <w:spacing w:after="100" w:afterAutospacing="1" w:line="276" w:lineRule="auto"/>
        <w:contextualSpacing/>
        <w:rPr>
          <w:rFonts w:ascii="Arial" w:eastAsia="Calibri" w:hAnsi="Arial" w:cs="Arial"/>
          <w:b/>
          <w:kern w:val="0"/>
          <w:sz w:val="22"/>
          <w:szCs w:val="22"/>
          <w:u w:val="single"/>
          <w:lang w:val="x-none"/>
          <w14:ligatures w14:val="none"/>
        </w:rPr>
      </w:pPr>
      <w:bookmarkStart w:id="67" w:name="_Hlk77614029"/>
      <w:r w:rsidRPr="006A6BC4">
        <w:rPr>
          <w:rFonts w:ascii="Arial" w:eastAsia="Calibri" w:hAnsi="Arial" w:cs="Arial"/>
          <w:b/>
          <w:kern w:val="0"/>
          <w:sz w:val="22"/>
          <w:szCs w:val="22"/>
          <w:u w:val="single"/>
          <w:lang w:val="x-none"/>
          <w14:ligatures w14:val="none"/>
        </w:rPr>
        <w:t xml:space="preserve">Opis i cilj programa    </w:t>
      </w:r>
    </w:p>
    <w:p w14:paraId="37172211" w14:textId="7CFE1CF3" w:rsidR="006A6BC4" w:rsidRPr="006A6BC4" w:rsidRDefault="006A6BC4" w:rsidP="00250159">
      <w:pPr>
        <w:spacing w:after="100" w:afterAutospacing="1" w:line="276" w:lineRule="auto"/>
        <w:contextualSpacing/>
        <w:jc w:val="both"/>
        <w:rPr>
          <w:rFonts w:ascii="Arial" w:eastAsia="Calibri" w:hAnsi="Arial" w:cs="Arial"/>
          <w:kern w:val="0"/>
          <w:sz w:val="22"/>
          <w:szCs w:val="22"/>
          <w:lang w:val="x-none"/>
          <w14:ligatures w14:val="none"/>
        </w:rPr>
      </w:pPr>
      <w:r w:rsidRPr="006A6BC4">
        <w:rPr>
          <w:rFonts w:ascii="Arial" w:eastAsia="Calibri" w:hAnsi="Arial" w:cs="Arial"/>
          <w:b/>
          <w:kern w:val="0"/>
          <w:sz w:val="22"/>
          <w:szCs w:val="22"/>
          <w:u w:val="single"/>
          <w:lang w:val="x-none"/>
          <w14:ligatures w14:val="none"/>
        </w:rPr>
        <w:t xml:space="preserve">                                                                                                                                                                                              </w:t>
      </w:r>
      <w:bookmarkEnd w:id="67"/>
      <w:r w:rsidRPr="006A6BC4">
        <w:rPr>
          <w:rFonts w:ascii="Arial" w:eastAsia="Calibri" w:hAnsi="Arial" w:cs="Arial"/>
          <w:color w:val="000000"/>
          <w:kern w:val="0"/>
          <w:sz w:val="22"/>
          <w:szCs w:val="22"/>
          <w:lang w:eastAsia="hr-HR"/>
          <w14:ligatures w14:val="none"/>
        </w:rPr>
        <w:t>S</w:t>
      </w:r>
      <w:proofErr w:type="spellStart"/>
      <w:r w:rsidRPr="006A6BC4">
        <w:rPr>
          <w:rFonts w:ascii="Arial" w:eastAsia="Calibri" w:hAnsi="Arial" w:cs="Arial"/>
          <w:color w:val="000000"/>
          <w:kern w:val="0"/>
          <w:sz w:val="22"/>
          <w:szCs w:val="22"/>
          <w:lang w:val="x-none" w:eastAsia="hr-HR"/>
          <w14:ligatures w14:val="none"/>
        </w:rPr>
        <w:t>rednj</w:t>
      </w:r>
      <w:r w:rsidRPr="006A6BC4">
        <w:rPr>
          <w:rFonts w:ascii="Arial" w:eastAsia="Calibri" w:hAnsi="Arial" w:cs="Arial"/>
          <w:color w:val="000000"/>
          <w:kern w:val="0"/>
          <w:sz w:val="22"/>
          <w:szCs w:val="22"/>
          <w:lang w:eastAsia="hr-HR"/>
          <w14:ligatures w14:val="none"/>
        </w:rPr>
        <w:t>o</w:t>
      </w:r>
      <w:proofErr w:type="spellEnd"/>
      <w:r w:rsidRPr="006A6BC4">
        <w:rPr>
          <w:rFonts w:ascii="Arial" w:eastAsia="Calibri" w:hAnsi="Arial" w:cs="Arial"/>
          <w:color w:val="000000"/>
          <w:kern w:val="0"/>
          <w:sz w:val="22"/>
          <w:szCs w:val="22"/>
          <w:lang w:val="x-none" w:eastAsia="hr-HR"/>
          <w14:ligatures w14:val="none"/>
        </w:rPr>
        <w:t>školsko</w:t>
      </w:r>
      <w:r w:rsidRPr="006A6BC4">
        <w:rPr>
          <w:rFonts w:ascii="Arial" w:eastAsia="Times New Roman" w:hAnsi="Arial" w:cs="Arial"/>
          <w:color w:val="000000"/>
          <w:kern w:val="0"/>
          <w:sz w:val="22"/>
          <w:szCs w:val="22"/>
          <w:lang w:val="x-none" w:eastAsia="hr-HR"/>
          <w14:ligatures w14:val="none"/>
        </w:rPr>
        <w:t xml:space="preserve"> obrazovanje </w:t>
      </w:r>
      <w:r w:rsidRPr="006A6BC4">
        <w:rPr>
          <w:rFonts w:ascii="Arial" w:eastAsia="Calibri" w:hAnsi="Arial" w:cs="Arial"/>
          <w:kern w:val="0"/>
          <w:sz w:val="22"/>
          <w:szCs w:val="22"/>
          <w:lang w:val="x-none"/>
          <w14:ligatures w14:val="none"/>
        </w:rPr>
        <w:t xml:space="preserve">za posebne strukovne programe za stjecanje niže stručne spreme </w:t>
      </w:r>
    </w:p>
    <w:p w14:paraId="0D82B0A8" w14:textId="77777777" w:rsidR="006A6BC4" w:rsidRPr="006A6BC4" w:rsidRDefault="006A6BC4" w:rsidP="00250159">
      <w:pPr>
        <w:shd w:val="clear" w:color="auto" w:fill="FFFFFF"/>
        <w:spacing w:after="150" w:line="276" w:lineRule="auto"/>
        <w:jc w:val="both"/>
        <w:rPr>
          <w:rFonts w:ascii="Arial" w:eastAsia="Calibri" w:hAnsi="Arial" w:cs="Arial"/>
          <w:kern w:val="0"/>
          <w:sz w:val="22"/>
          <w:szCs w:val="22"/>
          <w:lang w:val="x-none"/>
          <w14:ligatures w14:val="none"/>
        </w:rPr>
      </w:pPr>
      <w:r w:rsidRPr="006A6BC4">
        <w:rPr>
          <w:rFonts w:ascii="Arial" w:eastAsia="Calibri" w:hAnsi="Arial" w:cs="Arial"/>
          <w:kern w:val="0"/>
          <w:sz w:val="22"/>
          <w:szCs w:val="22"/>
          <w14:ligatures w14:val="none"/>
        </w:rPr>
        <w:t>(</w:t>
      </w:r>
      <w:r w:rsidRPr="006A6BC4">
        <w:rPr>
          <w:rFonts w:ascii="Arial" w:eastAsia="Calibri" w:hAnsi="Arial" w:cs="Arial"/>
          <w:kern w:val="0"/>
          <w:sz w:val="22"/>
          <w:szCs w:val="22"/>
          <w:lang w:val="x-none"/>
          <w14:ligatures w14:val="none"/>
        </w:rPr>
        <w:t xml:space="preserve">pomoćni krojač i </w:t>
      </w:r>
      <w:r w:rsidRPr="006A6BC4">
        <w:rPr>
          <w:rFonts w:ascii="Arial" w:eastAsia="Times New Roman" w:hAnsi="Arial" w:cs="Arial"/>
          <w:kern w:val="0"/>
          <w:sz w:val="22"/>
          <w:szCs w:val="22"/>
          <w14:ligatures w14:val="none"/>
        </w:rPr>
        <w:t xml:space="preserve">pomoćni </w:t>
      </w:r>
      <w:r w:rsidRPr="006A6BC4">
        <w:rPr>
          <w:rFonts w:ascii="Arial" w:eastAsia="Calibri" w:hAnsi="Arial" w:cs="Arial"/>
          <w:kern w:val="0"/>
          <w:sz w:val="22"/>
          <w:szCs w:val="22"/>
          <w14:ligatures w14:val="none"/>
        </w:rPr>
        <w:t>grafički radnik dorade</w:t>
      </w:r>
      <w:r w:rsidRPr="006A6BC4">
        <w:rPr>
          <w:rFonts w:ascii="Arial" w:eastAsia="Calibri" w:hAnsi="Arial" w:cs="Arial"/>
          <w:kern w:val="0"/>
          <w:sz w:val="22"/>
          <w:szCs w:val="22"/>
          <w:lang w:val="x-none"/>
          <w14:ligatures w14:val="none"/>
        </w:rPr>
        <w:t>)</w:t>
      </w:r>
      <w:r w:rsidRPr="006A6BC4">
        <w:rPr>
          <w:rFonts w:ascii="Arial" w:eastAsia="Calibri" w:hAnsi="Arial" w:cs="Arial"/>
          <w:kern w:val="0"/>
          <w:sz w:val="22"/>
          <w:szCs w:val="22"/>
          <w14:ligatures w14:val="none"/>
        </w:rPr>
        <w:t xml:space="preserve">. Cilj </w:t>
      </w:r>
      <w:r w:rsidRPr="006A6BC4">
        <w:rPr>
          <w:rFonts w:ascii="Arial" w:eastAsia="Calibri" w:hAnsi="Arial" w:cs="Arial"/>
          <w:kern w:val="0"/>
          <w:sz w:val="22"/>
          <w:szCs w:val="22"/>
          <w:lang w:val="x-none"/>
          <w14:ligatures w14:val="none"/>
        </w:rPr>
        <w:t xml:space="preserve">programa je postupno i sistematično stvaranje osnovnih znanja o tekstilnim materijalima, o strojevima i alatima koji se koriste pri izradi odjevnih predmeta te osposobljavanje za obavljanje radnih operacija pomoćnog krojača. </w:t>
      </w:r>
    </w:p>
    <w:p w14:paraId="69BFE5A2" w14:textId="77777777" w:rsidR="006A6BC4" w:rsidRPr="006A6BC4" w:rsidRDefault="006A6BC4" w:rsidP="00250159">
      <w:pPr>
        <w:shd w:val="clear" w:color="auto" w:fill="FFFFFF"/>
        <w:spacing w:after="150" w:line="276" w:lineRule="auto"/>
        <w:jc w:val="both"/>
        <w:rPr>
          <w:rFonts w:ascii="Arial" w:eastAsia="Times New Roman" w:hAnsi="Arial" w:cs="Arial"/>
          <w:kern w:val="0"/>
          <w:sz w:val="22"/>
          <w:szCs w:val="22"/>
          <w14:ligatures w14:val="none"/>
        </w:rPr>
      </w:pPr>
      <w:r w:rsidRPr="006A6BC4">
        <w:rPr>
          <w:rFonts w:ascii="Arial" w:eastAsia="Times New Roman" w:hAnsi="Arial" w:cs="Arial"/>
          <w:kern w:val="0"/>
          <w:sz w:val="22"/>
          <w:szCs w:val="22"/>
          <w14:ligatures w14:val="none"/>
        </w:rPr>
        <w:t xml:space="preserve">Pomoćni </w:t>
      </w:r>
      <w:r w:rsidRPr="006A6BC4">
        <w:rPr>
          <w:rFonts w:ascii="Arial" w:eastAsia="Calibri" w:hAnsi="Arial" w:cs="Arial"/>
          <w:kern w:val="0"/>
          <w:sz w:val="22"/>
          <w:szCs w:val="22"/>
          <w14:ligatures w14:val="none"/>
        </w:rPr>
        <w:t>grafički radnik dorade</w:t>
      </w:r>
      <w:r w:rsidRPr="006A6BC4">
        <w:rPr>
          <w:rFonts w:ascii="Arial" w:eastAsia="Times New Roman" w:hAnsi="Arial" w:cs="Arial"/>
          <w:kern w:val="0"/>
          <w:sz w:val="22"/>
          <w:szCs w:val="22"/>
          <w:lang w:val="x-none"/>
          <w14:ligatures w14:val="none"/>
        </w:rPr>
        <w:t xml:space="preserve"> je program u kojem se učenici osposobljavaju za izvođenje različitih pomoćnih radnji u spomenutim odjelima kartonaže i grafičke dorade. </w:t>
      </w:r>
      <w:r w:rsidRPr="006A6BC4">
        <w:rPr>
          <w:rFonts w:ascii="Arial" w:eastAsia="Times New Roman" w:hAnsi="Arial" w:cs="Arial"/>
          <w:kern w:val="0"/>
          <w:sz w:val="22"/>
          <w:szCs w:val="22"/>
          <w14:ligatures w14:val="none"/>
        </w:rPr>
        <w:t>Razvoj</w:t>
      </w:r>
      <w:r w:rsidRPr="006A6BC4">
        <w:rPr>
          <w:rFonts w:ascii="Arial" w:eastAsia="Times New Roman" w:hAnsi="Arial" w:cs="Arial"/>
          <w:kern w:val="0"/>
          <w:sz w:val="22"/>
          <w:szCs w:val="22"/>
          <w:lang w:val="x-none"/>
          <w14:ligatures w14:val="none"/>
        </w:rPr>
        <w:t xml:space="preserve"> kreativnosti, motoričkih sposobnosti i što veće samostalnosti u obavljanju pojedinih radnih operacija glavni je zadatak ovog obrazovnog programa.</w:t>
      </w:r>
    </w:p>
    <w:p w14:paraId="01D9786F" w14:textId="77777777" w:rsidR="006A6BC4" w:rsidRPr="006A6BC4" w:rsidRDefault="006A6BC4" w:rsidP="006A6BC4">
      <w:pPr>
        <w:spacing w:after="100" w:afterAutospacing="1" w:line="276" w:lineRule="auto"/>
        <w:contextualSpacing/>
        <w:rPr>
          <w:rFonts w:ascii="Arial" w:eastAsia="Times New Roman" w:hAnsi="Arial" w:cs="Arial"/>
          <w:kern w:val="0"/>
          <w:sz w:val="22"/>
          <w:szCs w:val="22"/>
          <w:lang w:val="x-none"/>
          <w14:ligatures w14:val="none"/>
        </w:rPr>
      </w:pPr>
    </w:p>
    <w:p w14:paraId="0EEDE21D"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lastRenderedPageBreak/>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Calibri" w:hAnsi="Arial" w:cs="Arial"/>
          <w:bCs/>
          <w:color w:val="000000"/>
          <w:kern w:val="0"/>
          <w:sz w:val="22"/>
          <w:szCs w:val="22"/>
          <w14:ligatures w14:val="none"/>
        </w:rPr>
        <w:t xml:space="preserve">6.400,00 eura </w:t>
      </w:r>
      <w:r w:rsidRPr="006A6BC4">
        <w:rPr>
          <w:rFonts w:ascii="Arial" w:eastAsia="Calibri" w:hAnsi="Arial" w:cs="Arial"/>
          <w:kern w:val="0"/>
          <w:sz w:val="22"/>
          <w:szCs w:val="22"/>
          <w14:ligatures w14:val="none"/>
        </w:rPr>
        <w:t xml:space="preserve">od čega je utrošeno </w:t>
      </w:r>
      <w:r w:rsidRPr="006A6BC4">
        <w:rPr>
          <w:rFonts w:ascii="Arial" w:eastAsia="Calibri" w:hAnsi="Arial" w:cs="Arial"/>
          <w:bCs/>
          <w:color w:val="000000"/>
          <w:kern w:val="0"/>
          <w:sz w:val="22"/>
          <w:szCs w:val="22"/>
          <w14:ligatures w14:val="none"/>
        </w:rPr>
        <w:t xml:space="preserve">4.453,94 eura </w:t>
      </w:r>
      <w:r w:rsidRPr="006A6BC4">
        <w:rPr>
          <w:rFonts w:ascii="Arial" w:eastAsia="Calibri" w:hAnsi="Arial" w:cs="Arial"/>
          <w:kern w:val="0"/>
          <w:sz w:val="22"/>
          <w:szCs w:val="22"/>
          <w14:ligatures w14:val="none"/>
        </w:rPr>
        <w:t>ili 69,59%, godišnjeg plana. Odnosi se samo na potrošni materijal i didaktiku potrebnu za rad učenicima. Plaće zaposlenika prikazane su u rashodima za zaposlene-državni proračun.</w:t>
      </w:r>
    </w:p>
    <w:p w14:paraId="57083752"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595"/>
        <w:gridCol w:w="1466"/>
        <w:gridCol w:w="1544"/>
        <w:gridCol w:w="1315"/>
        <w:gridCol w:w="1316"/>
      </w:tblGrid>
      <w:tr w:rsidR="006A6BC4" w:rsidRPr="006A6BC4" w14:paraId="5981688C" w14:textId="77777777" w:rsidTr="00491658">
        <w:tc>
          <w:tcPr>
            <w:tcW w:w="1826" w:type="dxa"/>
          </w:tcPr>
          <w:p w14:paraId="713F2BE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595" w:type="dxa"/>
          </w:tcPr>
          <w:p w14:paraId="1F83A14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466" w:type="dxa"/>
          </w:tcPr>
          <w:p w14:paraId="17CEAD0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44" w:type="dxa"/>
            <w:tcBorders>
              <w:top w:val="single" w:sz="4" w:space="0" w:color="auto"/>
              <w:left w:val="single" w:sz="4" w:space="0" w:color="auto"/>
              <w:bottom w:val="single" w:sz="4" w:space="0" w:color="auto"/>
              <w:right w:val="single" w:sz="4" w:space="0" w:color="auto"/>
            </w:tcBorders>
          </w:tcPr>
          <w:p w14:paraId="6ECFF08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15" w:type="dxa"/>
            <w:tcBorders>
              <w:top w:val="single" w:sz="4" w:space="0" w:color="auto"/>
              <w:left w:val="single" w:sz="4" w:space="0" w:color="auto"/>
              <w:bottom w:val="single" w:sz="4" w:space="0" w:color="auto"/>
              <w:right w:val="single" w:sz="4" w:space="0" w:color="auto"/>
            </w:tcBorders>
          </w:tcPr>
          <w:p w14:paraId="3A4A695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16" w:type="dxa"/>
          </w:tcPr>
          <w:p w14:paraId="53B81EC6" w14:textId="7D9CB83F"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2501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7DE1F9F9" w14:textId="77777777" w:rsidTr="00491658">
        <w:tc>
          <w:tcPr>
            <w:tcW w:w="1826" w:type="dxa"/>
          </w:tcPr>
          <w:p w14:paraId="54949BCC"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Broj učenika u srednjoškolskom obrazovanju</w:t>
            </w:r>
          </w:p>
        </w:tc>
        <w:tc>
          <w:tcPr>
            <w:tcW w:w="1595" w:type="dxa"/>
          </w:tcPr>
          <w:p w14:paraId="6429D240"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Provođenje nastave za učenike </w:t>
            </w:r>
          </w:p>
        </w:tc>
        <w:tc>
          <w:tcPr>
            <w:tcW w:w="1466" w:type="dxa"/>
          </w:tcPr>
          <w:p w14:paraId="3373C5B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B7560A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učenika</w:t>
            </w:r>
          </w:p>
        </w:tc>
        <w:tc>
          <w:tcPr>
            <w:tcW w:w="1544" w:type="dxa"/>
          </w:tcPr>
          <w:p w14:paraId="610A296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DE357E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w:t>
            </w:r>
          </w:p>
        </w:tc>
        <w:tc>
          <w:tcPr>
            <w:tcW w:w="1315" w:type="dxa"/>
          </w:tcPr>
          <w:p w14:paraId="75B0A3B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48693E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19</w:t>
            </w:r>
          </w:p>
        </w:tc>
        <w:tc>
          <w:tcPr>
            <w:tcW w:w="1316" w:type="dxa"/>
          </w:tcPr>
          <w:p w14:paraId="09E4E3B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D00419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w:t>
            </w:r>
          </w:p>
        </w:tc>
      </w:tr>
    </w:tbl>
    <w:p w14:paraId="613FD2C5" w14:textId="77777777" w:rsidR="006A6BC4" w:rsidRPr="006A6BC4" w:rsidRDefault="006A6BC4" w:rsidP="006A6BC4">
      <w:pPr>
        <w:spacing w:after="200" w:line="276" w:lineRule="auto"/>
        <w:rPr>
          <w:rFonts w:ascii="Arial" w:eastAsia="Calibri" w:hAnsi="Arial" w:cs="Arial"/>
          <w:kern w:val="0"/>
          <w:sz w:val="22"/>
          <w:szCs w:val="22"/>
          <w:shd w:val="clear" w:color="auto" w:fill="FFFFFF"/>
          <w14:ligatures w14:val="none"/>
        </w:rPr>
      </w:pPr>
    </w:p>
    <w:p w14:paraId="6885BF95"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OSNOVNO ŠKOLSTVO</w:t>
      </w:r>
    </w:p>
    <w:p w14:paraId="6E13A62C"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63B39F96" w14:textId="77777777" w:rsidR="00250159" w:rsidRDefault="006A6BC4" w:rsidP="006A6BC4">
      <w:pPr>
        <w:spacing w:after="0" w:line="240"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02DAC72C" w14:textId="00554E90" w:rsidR="006A6BC4" w:rsidRPr="006A6BC4" w:rsidRDefault="006A6BC4" w:rsidP="00250159">
      <w:pPr>
        <w:spacing w:after="0" w:line="240" w:lineRule="auto"/>
        <w:jc w:val="both"/>
        <w:rPr>
          <w:rFonts w:ascii="Arial" w:eastAsia="TimesNewRomanPSMT" w:hAnsi="Arial" w:cs="Arial"/>
          <w:kern w:val="0"/>
          <w:sz w:val="22"/>
          <w:szCs w:val="22"/>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Times New Roman" w:hAnsi="Arial" w:cs="Arial"/>
          <w:color w:val="000000"/>
          <w:kern w:val="0"/>
          <w:sz w:val="22"/>
          <w:szCs w:val="22"/>
          <w:lang w:eastAsia="hr-HR"/>
          <w14:ligatures w14:val="none"/>
        </w:rPr>
        <w:t xml:space="preserve">U osnovnom obrazovanju školuju se učenici s teškoćama u razvoju od 1-8 razreda i od 1-11 odgojno obrazovne skupine, </w:t>
      </w:r>
      <w:r w:rsidRPr="006A6BC4">
        <w:rPr>
          <w:rFonts w:ascii="Arial" w:eastAsia="Times New Roman" w:hAnsi="Arial" w:cs="Arial"/>
          <w:kern w:val="0"/>
          <w:sz w:val="22"/>
          <w:szCs w:val="22"/>
          <w:lang w:eastAsia="hr-HR"/>
          <w14:ligatures w14:val="none"/>
        </w:rPr>
        <w:t>13</w:t>
      </w:r>
      <w:r w:rsidRPr="006A6BC4">
        <w:rPr>
          <w:rFonts w:ascii="Arial" w:eastAsia="Times New Roman" w:hAnsi="Arial" w:cs="Arial"/>
          <w:color w:val="000000"/>
          <w:kern w:val="0"/>
          <w:sz w:val="22"/>
          <w:szCs w:val="22"/>
          <w:lang w:eastAsia="hr-HR"/>
          <w14:ligatures w14:val="none"/>
        </w:rPr>
        <w:t xml:space="preserve"> učenika ostaje i na produženom stručnom postupku.</w:t>
      </w:r>
      <w:r w:rsidRPr="006A6BC4">
        <w:rPr>
          <w:rFonts w:ascii="Arial" w:eastAsia="Calibri" w:hAnsi="Arial" w:cs="Arial"/>
          <w:kern w:val="0"/>
          <w:sz w:val="22"/>
          <w:szCs w:val="22"/>
          <w14:ligatures w14:val="none"/>
        </w:rPr>
        <w:t xml:space="preserve"> Osnovnoškolsko obrazovanje za djecu s teškoćama u razvoju po posebnom programu  pod  uvjetima koje propisuje ministar nadležan za obrazovanje</w:t>
      </w:r>
      <w:r w:rsidRPr="006A6BC4">
        <w:rPr>
          <w:rFonts w:ascii="Arial" w:eastAsia="Calibri" w:hAnsi="Arial" w:cs="Arial"/>
          <w:bCs/>
          <w:kern w:val="0"/>
          <w:sz w:val="22"/>
          <w:szCs w:val="22"/>
          <w14:ligatures w14:val="none"/>
        </w:rPr>
        <w:t xml:space="preserve"> (redovito školovanje do 21. godine). Nakon 21. godine života učenici mogu nastaviti aktivnosti u Poludnevnom boravku kao korisnici Centra.</w:t>
      </w:r>
      <w:r w:rsidRPr="006A6BC4">
        <w:rPr>
          <w:rFonts w:ascii="Arial" w:eastAsia="Times New Roman" w:hAnsi="Arial" w:cs="Arial"/>
          <w:color w:val="000000"/>
          <w:kern w:val="0"/>
          <w:sz w:val="22"/>
          <w:szCs w:val="22"/>
          <w:lang w:eastAsia="hr-HR"/>
          <w14:ligatures w14:val="none"/>
        </w:rPr>
        <w:t xml:space="preserve"> </w:t>
      </w:r>
      <w:r w:rsidRPr="006A6BC4">
        <w:rPr>
          <w:rFonts w:ascii="Arial" w:eastAsia="Times New Roman" w:hAnsi="Arial" w:cs="Arial"/>
          <w:noProof/>
          <w:kern w:val="0"/>
          <w:sz w:val="22"/>
          <w:szCs w:val="22"/>
          <w14:ligatures w14:val="none"/>
        </w:rPr>
        <w:t xml:space="preserve">Cilj osnovnoškolskog programa je da se kroz suvremeni multidisciplinarni pristup i timski rad pruža djeci s teškoćama kvalitetan odgoj, obrazovanje i rehabilitaciju kako bi bili osposobljeni za što samostalniji život i inkluziju u socijalnu zajednicu. </w:t>
      </w:r>
      <w:r w:rsidRPr="006A6BC4">
        <w:rPr>
          <w:rFonts w:ascii="Arial" w:eastAsia="Calibri" w:hAnsi="Arial" w:cs="Arial"/>
          <w:bCs/>
          <w:kern w:val="0"/>
          <w:sz w:val="22"/>
          <w:szCs w:val="22"/>
          <w14:ligatures w14:val="none"/>
        </w:rPr>
        <w:t xml:space="preserve">Cilj poludnevnog boravka </w:t>
      </w:r>
      <w:r w:rsidRPr="006A6BC4">
        <w:rPr>
          <w:rFonts w:ascii="Arial" w:eastAsia="TimesNewRomanPSMT" w:hAnsi="Arial" w:cs="Arial"/>
          <w:kern w:val="0"/>
          <w:sz w:val="22"/>
          <w:szCs w:val="22"/>
          <w14:ligatures w14:val="none"/>
        </w:rPr>
        <w:t>je usmjeren na stvaranje navika za tjelesnom aktivnošću, očuvanje i unapređivanje fizičkog</w:t>
      </w:r>
      <w:r w:rsidRPr="006A6BC4">
        <w:rPr>
          <w:rFonts w:ascii="Arial" w:eastAsia="Times New Roman" w:hAnsi="Arial" w:cs="Arial"/>
          <w:kern w:val="0"/>
          <w:sz w:val="22"/>
          <w:szCs w:val="22"/>
          <w:lang w:eastAsia="hr-HR"/>
          <w14:ligatures w14:val="none"/>
        </w:rPr>
        <w:t xml:space="preserve"> </w:t>
      </w:r>
      <w:r w:rsidRPr="006A6BC4">
        <w:rPr>
          <w:rFonts w:ascii="Arial" w:eastAsia="TimesNewRomanPSMT" w:hAnsi="Arial" w:cs="Arial"/>
          <w:kern w:val="0"/>
          <w:sz w:val="22"/>
          <w:szCs w:val="22"/>
          <w14:ligatures w14:val="none"/>
        </w:rPr>
        <w:t>stanja korisnika, poticanje usvajanja motoričkih znanja, vještina i navika, povećanje radne sposobnosti.</w:t>
      </w:r>
    </w:p>
    <w:p w14:paraId="1E1786BA" w14:textId="77777777" w:rsidR="006A6BC4" w:rsidRPr="006A6BC4" w:rsidRDefault="006A6BC4" w:rsidP="006A6BC4">
      <w:pPr>
        <w:spacing w:after="0" w:line="240" w:lineRule="auto"/>
        <w:jc w:val="both"/>
        <w:rPr>
          <w:rFonts w:ascii="Arial" w:eastAsia="Times New Roman" w:hAnsi="Arial" w:cs="Arial"/>
          <w:color w:val="000000"/>
          <w:kern w:val="0"/>
          <w:sz w:val="22"/>
          <w:szCs w:val="22"/>
          <w:lang w:eastAsia="hr-HR"/>
          <w14:ligatures w14:val="none"/>
        </w:rPr>
      </w:pPr>
    </w:p>
    <w:p w14:paraId="079859B4"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Calibri" w:hAnsi="Arial" w:cs="Arial"/>
          <w:bCs/>
          <w:color w:val="000000"/>
          <w:kern w:val="0"/>
          <w:sz w:val="22"/>
          <w:szCs w:val="22"/>
          <w14:ligatures w14:val="none"/>
        </w:rPr>
        <w:t>2.577.294,00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2.480.955,50 eura</w:t>
      </w:r>
      <w:r w:rsidRPr="006A6BC4">
        <w:rPr>
          <w:rFonts w:ascii="Arial" w:eastAsia="Calibri" w:hAnsi="Arial" w:cs="Arial"/>
          <w:kern w:val="0"/>
          <w:sz w:val="22"/>
          <w:szCs w:val="22"/>
          <w14:ligatures w14:val="none"/>
        </w:rPr>
        <w:t xml:space="preserve"> ili </w:t>
      </w:r>
      <w:r w:rsidRPr="006A6BC4">
        <w:rPr>
          <w:rFonts w:ascii="Arial" w:eastAsia="Calibri" w:hAnsi="Arial" w:cs="Arial"/>
          <w:bCs/>
          <w:color w:val="000000"/>
          <w:kern w:val="0"/>
          <w:sz w:val="22"/>
          <w:szCs w:val="22"/>
          <w14:ligatures w14:val="none"/>
        </w:rPr>
        <w:t>96,26</w:t>
      </w:r>
      <w:r w:rsidRPr="006A6BC4">
        <w:rPr>
          <w:rFonts w:ascii="Arial" w:eastAsia="Calibri" w:hAnsi="Arial" w:cs="Arial"/>
          <w:kern w:val="0"/>
          <w:sz w:val="22"/>
          <w:szCs w:val="22"/>
          <w14:ligatures w14:val="none"/>
        </w:rPr>
        <w:t xml:space="preserve">%  godišnjeg plana. </w:t>
      </w:r>
    </w:p>
    <w:p w14:paraId="7AB6077C"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Aktivnost – materijalni i financijski rashodi do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135.800,00 eura, od čega je u promatranom razdoblju utrošeno 135.364,80 eura odnosno 99,68% godišnjeg plana.</w:t>
      </w:r>
    </w:p>
    <w:p w14:paraId="344A099F"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Aktivnost – materijalni i financijski rashodi iznad minimalnog standarda. </w:t>
      </w:r>
      <w:r w:rsidRPr="006A6BC4">
        <w:rPr>
          <w:rFonts w:ascii="Arial" w:eastAsia="Calibri" w:hAnsi="Arial" w:cs="Arial"/>
          <w:kern w:val="0"/>
          <w:sz w:val="22"/>
          <w:szCs w:val="22"/>
          <w14:ligatures w14:val="none"/>
        </w:rPr>
        <w:t>Za potrebe izvršenja aktivnosti sadržanih u ovom programu za 2025. godinu planirana su ukupna sredstva od 558.154,00 eura, od čega je u promatranom razdoblju utrošeno 500.529,18 eura</w:t>
      </w:r>
      <w:r w:rsidRPr="006A6BC4">
        <w:rPr>
          <w:rFonts w:ascii="Arial" w:eastAsia="Calibri" w:hAnsi="Arial" w:cs="Arial"/>
          <w:bCs/>
          <w:color w:val="000000"/>
          <w:kern w:val="0"/>
          <w:sz w:val="22"/>
          <w:szCs w:val="22"/>
          <w14:ligatures w14:val="none"/>
        </w:rPr>
        <w:t xml:space="preserve"> </w:t>
      </w:r>
      <w:r w:rsidRPr="006A6BC4">
        <w:rPr>
          <w:rFonts w:ascii="Arial" w:eastAsia="Calibri" w:hAnsi="Arial" w:cs="Arial"/>
          <w:kern w:val="0"/>
          <w:sz w:val="22"/>
          <w:szCs w:val="22"/>
          <w14:ligatures w14:val="none"/>
        </w:rPr>
        <w:t>odnosno 89,68% godišnjeg plana.</w:t>
      </w:r>
    </w:p>
    <w:p w14:paraId="175FF00E"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Aktivnost – rashodi za zaposlene iznad minimalnog standarda. </w:t>
      </w:r>
      <w:r w:rsidRPr="006A6BC4">
        <w:rPr>
          <w:rFonts w:ascii="Arial" w:eastAsia="Calibri" w:hAnsi="Arial" w:cs="Arial"/>
          <w:kern w:val="0"/>
          <w:sz w:val="22"/>
          <w:szCs w:val="22"/>
          <w14:ligatures w14:val="none"/>
        </w:rPr>
        <w:t>Za potrebe izvršenja aktivnosti sadržanih u ovom programu za 2025. godinu planirana su ukupna sredstva od 246.000,00 eura od čega je u promatranom razdoblju utrošeno 229.333,27 eura odnosno 93,22% godišnjeg plana. Sredstva se odnose na plaće i materijalna prava zaposlenika u socijalnim uslugama.</w:t>
      </w:r>
    </w:p>
    <w:p w14:paraId="56891403" w14:textId="77777777" w:rsidR="006A6BC4" w:rsidRPr="006A6BC4" w:rsidRDefault="006A6BC4" w:rsidP="00250159">
      <w:pPr>
        <w:spacing w:after="200" w:line="276"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lastRenderedPageBreak/>
        <w:t xml:space="preserve">Aktivnost – rashodi za zaposlene-državni proračun. </w:t>
      </w:r>
      <w:r w:rsidRPr="006A6BC4">
        <w:rPr>
          <w:rFonts w:ascii="Arial" w:eastAsia="Calibri" w:hAnsi="Arial" w:cs="Arial"/>
          <w:kern w:val="0"/>
          <w:sz w:val="22"/>
          <w:szCs w:val="22"/>
          <w14:ligatures w14:val="none"/>
        </w:rPr>
        <w:t>Za potrebe izvršenja aktivnosti sadržanih u ovom programu za 2025. godinu planirana su ukupna sredstva od 1.627.300,00 eura od čega je u promatranom razdoblju utrošeno 1.606.489,50 eura odnosno 98,72% godišnjeg plana. Sredstva se odnose na plaće i materijalna prava zaposlenika u osnovnoškolskom i srednjoškolskom obrazovanju.</w:t>
      </w:r>
    </w:p>
    <w:p w14:paraId="63D1A981" w14:textId="77777777" w:rsidR="006A6BC4" w:rsidRPr="006A6BC4" w:rsidRDefault="006A6BC4" w:rsidP="00250159">
      <w:pPr>
        <w:spacing w:line="259"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Kapitalni projekt – nabava nefinancijske imovine iznad min. standarda. </w:t>
      </w:r>
      <w:r w:rsidRPr="006A6BC4">
        <w:rPr>
          <w:rFonts w:ascii="Arial" w:eastAsia="Calibri" w:hAnsi="Arial" w:cs="Arial"/>
          <w:kern w:val="0"/>
          <w:sz w:val="22"/>
          <w:szCs w:val="22"/>
          <w14:ligatures w14:val="none"/>
        </w:rPr>
        <w:t xml:space="preserve">Za potrebe izvršenja kapitalnog projekta za 2025. godinu planirana su ukupna sredstva od 7.800,00 eura, od čega je u promatranom razdoblju utrošeno 6.998,75 eura odnosno 89,73% godišnjeg plana. </w:t>
      </w:r>
    </w:p>
    <w:p w14:paraId="7D60A1B6" w14:textId="77777777" w:rsidR="006A6BC4" w:rsidRPr="006A6BC4" w:rsidRDefault="006A6BC4" w:rsidP="00250159">
      <w:pPr>
        <w:spacing w:line="259" w:lineRule="auto"/>
        <w:jc w:val="both"/>
        <w:rPr>
          <w:rFonts w:ascii="Arial" w:eastAsia="Calibri" w:hAnsi="Arial" w:cs="Arial"/>
          <w:kern w:val="0"/>
          <w:sz w:val="22"/>
          <w:szCs w:val="22"/>
          <w14:ligatures w14:val="none"/>
        </w:rPr>
      </w:pPr>
      <w:r w:rsidRPr="006A6BC4">
        <w:rPr>
          <w:rFonts w:ascii="Arial" w:eastAsia="Times New Roman" w:hAnsi="Arial" w:cs="Arial"/>
          <w:b/>
          <w:bCs/>
          <w:color w:val="000000"/>
          <w:kern w:val="0"/>
          <w:sz w:val="22"/>
          <w:szCs w:val="22"/>
          <w:lang w:eastAsia="hr-HR"/>
          <w14:ligatures w14:val="none"/>
        </w:rPr>
        <w:t xml:space="preserve">Tekući projekt – održavanje školskih objekata do minimalnog standarda. </w:t>
      </w:r>
      <w:r w:rsidRPr="006A6BC4">
        <w:rPr>
          <w:rFonts w:ascii="Arial" w:eastAsia="Calibri" w:hAnsi="Arial" w:cs="Arial"/>
          <w:kern w:val="0"/>
          <w:sz w:val="22"/>
          <w:szCs w:val="22"/>
          <w14:ligatures w14:val="none"/>
        </w:rPr>
        <w:t xml:space="preserve">Za potrebe izvršenja tekućeg projekta za 2025. godinu planirana su ukupna sredstva od 2.240,00 eura, od čega je u promatranom razdoblju utrošeno 2.240,00 eura odnosno  100,00% godišnjeg plana. </w:t>
      </w:r>
    </w:p>
    <w:p w14:paraId="7F28B9E0"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806"/>
        <w:gridCol w:w="1300"/>
        <w:gridCol w:w="1562"/>
        <w:gridCol w:w="1319"/>
        <w:gridCol w:w="1320"/>
      </w:tblGrid>
      <w:tr w:rsidR="006A6BC4" w:rsidRPr="006A6BC4" w14:paraId="795267E1" w14:textId="77777777" w:rsidTr="00491658">
        <w:tc>
          <w:tcPr>
            <w:tcW w:w="1709" w:type="dxa"/>
            <w:tcBorders>
              <w:bottom w:val="single" w:sz="4" w:space="0" w:color="auto"/>
            </w:tcBorders>
          </w:tcPr>
          <w:p w14:paraId="586FC2D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806" w:type="dxa"/>
            <w:tcBorders>
              <w:bottom w:val="single" w:sz="4" w:space="0" w:color="auto"/>
            </w:tcBorders>
          </w:tcPr>
          <w:p w14:paraId="529233F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00" w:type="dxa"/>
            <w:tcBorders>
              <w:bottom w:val="single" w:sz="4" w:space="0" w:color="auto"/>
            </w:tcBorders>
          </w:tcPr>
          <w:p w14:paraId="4DE0EC6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62" w:type="dxa"/>
            <w:tcBorders>
              <w:top w:val="single" w:sz="4" w:space="0" w:color="auto"/>
              <w:left w:val="single" w:sz="4" w:space="0" w:color="auto"/>
              <w:bottom w:val="single" w:sz="4" w:space="0" w:color="auto"/>
              <w:right w:val="single" w:sz="4" w:space="0" w:color="auto"/>
            </w:tcBorders>
          </w:tcPr>
          <w:p w14:paraId="48DA7C3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19" w:type="dxa"/>
            <w:tcBorders>
              <w:top w:val="single" w:sz="4" w:space="0" w:color="auto"/>
              <w:left w:val="single" w:sz="4" w:space="0" w:color="auto"/>
              <w:bottom w:val="single" w:sz="4" w:space="0" w:color="auto"/>
              <w:right w:val="single" w:sz="4" w:space="0" w:color="auto"/>
            </w:tcBorders>
          </w:tcPr>
          <w:p w14:paraId="00DD394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20" w:type="dxa"/>
            <w:tcBorders>
              <w:bottom w:val="single" w:sz="4" w:space="0" w:color="auto"/>
            </w:tcBorders>
          </w:tcPr>
          <w:p w14:paraId="41EB4211" w14:textId="73947A6B"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I-XII</w:t>
            </w:r>
            <w:r w:rsidR="00A517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279DADE2" w14:textId="77777777" w:rsidTr="00491658">
        <w:tc>
          <w:tcPr>
            <w:tcW w:w="1709" w:type="dxa"/>
            <w:tcBorders>
              <w:bottom w:val="single" w:sz="4" w:space="0" w:color="auto"/>
            </w:tcBorders>
          </w:tcPr>
          <w:p w14:paraId="69682902"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Broj učenika u osnovnom obrazovanju</w:t>
            </w:r>
          </w:p>
        </w:tc>
        <w:tc>
          <w:tcPr>
            <w:tcW w:w="1806" w:type="dxa"/>
            <w:tcBorders>
              <w:bottom w:val="single" w:sz="4" w:space="0" w:color="auto"/>
            </w:tcBorders>
          </w:tcPr>
          <w:p w14:paraId="5BFA1EBF"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lang w:eastAsia="hr-HR"/>
                <w14:ligatures w14:val="none"/>
              </w:rPr>
              <w:t>Provođenje nastave u osnovnoj školi za učenike</w:t>
            </w:r>
          </w:p>
        </w:tc>
        <w:tc>
          <w:tcPr>
            <w:tcW w:w="1300" w:type="dxa"/>
            <w:tcBorders>
              <w:bottom w:val="single" w:sz="4" w:space="0" w:color="auto"/>
            </w:tcBorders>
          </w:tcPr>
          <w:p w14:paraId="257A6A3E"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44A92BB"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učenika</w:t>
            </w:r>
          </w:p>
        </w:tc>
        <w:tc>
          <w:tcPr>
            <w:tcW w:w="1562" w:type="dxa"/>
            <w:tcBorders>
              <w:bottom w:val="single" w:sz="4" w:space="0" w:color="auto"/>
            </w:tcBorders>
          </w:tcPr>
          <w:p w14:paraId="1BEBF15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596758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74</w:t>
            </w:r>
          </w:p>
        </w:tc>
        <w:tc>
          <w:tcPr>
            <w:tcW w:w="1319" w:type="dxa"/>
            <w:tcBorders>
              <w:bottom w:val="single" w:sz="4" w:space="0" w:color="auto"/>
            </w:tcBorders>
          </w:tcPr>
          <w:p w14:paraId="38280E4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3B920F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w:t>
            </w:r>
          </w:p>
        </w:tc>
        <w:tc>
          <w:tcPr>
            <w:tcW w:w="1320" w:type="dxa"/>
            <w:tcBorders>
              <w:bottom w:val="single" w:sz="4" w:space="0" w:color="auto"/>
            </w:tcBorders>
          </w:tcPr>
          <w:p w14:paraId="2031CB9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15D2ED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w:t>
            </w:r>
          </w:p>
          <w:p w14:paraId="5EDB8C2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tc>
      </w:tr>
      <w:tr w:rsidR="006A6BC4" w:rsidRPr="006A6BC4" w14:paraId="63879E6E" w14:textId="77777777" w:rsidTr="00491658">
        <w:tc>
          <w:tcPr>
            <w:tcW w:w="1709" w:type="dxa"/>
            <w:tcBorders>
              <w:bottom w:val="single" w:sz="4" w:space="0" w:color="auto"/>
            </w:tcBorders>
          </w:tcPr>
          <w:p w14:paraId="67248387"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korisnika poludnevnog boravka</w:t>
            </w:r>
          </w:p>
        </w:tc>
        <w:tc>
          <w:tcPr>
            <w:tcW w:w="1806" w:type="dxa"/>
            <w:tcBorders>
              <w:bottom w:val="single" w:sz="4" w:space="0" w:color="auto"/>
            </w:tcBorders>
          </w:tcPr>
          <w:p w14:paraId="7ED6B65E"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Usluga korištenja poludnevnog boravka za korisnike </w:t>
            </w:r>
          </w:p>
        </w:tc>
        <w:tc>
          <w:tcPr>
            <w:tcW w:w="1300" w:type="dxa"/>
            <w:tcBorders>
              <w:bottom w:val="single" w:sz="4" w:space="0" w:color="auto"/>
            </w:tcBorders>
          </w:tcPr>
          <w:p w14:paraId="0E1F3CAC"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F67442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korisnika </w:t>
            </w:r>
          </w:p>
        </w:tc>
        <w:tc>
          <w:tcPr>
            <w:tcW w:w="1562" w:type="dxa"/>
            <w:tcBorders>
              <w:bottom w:val="single" w:sz="4" w:space="0" w:color="auto"/>
            </w:tcBorders>
          </w:tcPr>
          <w:p w14:paraId="17AEC32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6812BA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w:t>
            </w:r>
          </w:p>
        </w:tc>
        <w:tc>
          <w:tcPr>
            <w:tcW w:w="1319" w:type="dxa"/>
            <w:tcBorders>
              <w:bottom w:val="single" w:sz="4" w:space="0" w:color="auto"/>
            </w:tcBorders>
          </w:tcPr>
          <w:p w14:paraId="4474448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B7635A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19</w:t>
            </w:r>
          </w:p>
        </w:tc>
        <w:tc>
          <w:tcPr>
            <w:tcW w:w="1320" w:type="dxa"/>
            <w:tcBorders>
              <w:bottom w:val="single" w:sz="4" w:space="0" w:color="auto"/>
            </w:tcBorders>
          </w:tcPr>
          <w:p w14:paraId="40F61BF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C9CB99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w:t>
            </w:r>
          </w:p>
        </w:tc>
      </w:tr>
      <w:tr w:rsidR="006A6BC4" w:rsidRPr="006A6BC4" w14:paraId="547417AC" w14:textId="77777777" w:rsidTr="00491658">
        <w:tc>
          <w:tcPr>
            <w:tcW w:w="1709" w:type="dxa"/>
          </w:tcPr>
          <w:p w14:paraId="64D5C8FC"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Broj djece u rano razvojnoj i psihosocijalnoj podršci</w:t>
            </w:r>
          </w:p>
        </w:tc>
        <w:tc>
          <w:tcPr>
            <w:tcW w:w="1806" w:type="dxa"/>
          </w:tcPr>
          <w:p w14:paraId="788C6261"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Djeca koja koriste uslugu</w:t>
            </w:r>
          </w:p>
        </w:tc>
        <w:tc>
          <w:tcPr>
            <w:tcW w:w="1300" w:type="dxa"/>
          </w:tcPr>
          <w:p w14:paraId="3CA7269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7380325D"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8190CE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djece</w:t>
            </w:r>
          </w:p>
        </w:tc>
        <w:tc>
          <w:tcPr>
            <w:tcW w:w="1562" w:type="dxa"/>
            <w:vAlign w:val="center"/>
          </w:tcPr>
          <w:p w14:paraId="140FC73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84</w:t>
            </w:r>
          </w:p>
        </w:tc>
        <w:tc>
          <w:tcPr>
            <w:tcW w:w="1319" w:type="dxa"/>
            <w:vAlign w:val="center"/>
          </w:tcPr>
          <w:p w14:paraId="3C5A5AA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84</w:t>
            </w:r>
          </w:p>
        </w:tc>
        <w:tc>
          <w:tcPr>
            <w:tcW w:w="1320" w:type="dxa"/>
            <w:vAlign w:val="center"/>
          </w:tcPr>
          <w:p w14:paraId="7154920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90</w:t>
            </w:r>
          </w:p>
        </w:tc>
      </w:tr>
      <w:tr w:rsidR="006A6BC4" w:rsidRPr="006A6BC4" w14:paraId="5CB734A4" w14:textId="77777777" w:rsidTr="00491658">
        <w:tc>
          <w:tcPr>
            <w:tcW w:w="1709" w:type="dxa"/>
            <w:tcBorders>
              <w:top w:val="single" w:sz="4" w:space="0" w:color="auto"/>
              <w:left w:val="single" w:sz="4" w:space="0" w:color="auto"/>
              <w:bottom w:val="single" w:sz="4" w:space="0" w:color="auto"/>
              <w:right w:val="single" w:sz="4" w:space="0" w:color="auto"/>
            </w:tcBorders>
          </w:tcPr>
          <w:p w14:paraId="04BD139B"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Odlukom i  uredbom Vade</w:t>
            </w:r>
          </w:p>
        </w:tc>
        <w:tc>
          <w:tcPr>
            <w:tcW w:w="1806" w:type="dxa"/>
            <w:tcBorders>
              <w:top w:val="single" w:sz="4" w:space="0" w:color="auto"/>
              <w:left w:val="single" w:sz="4" w:space="0" w:color="auto"/>
              <w:bottom w:val="single" w:sz="4" w:space="0" w:color="auto"/>
              <w:right w:val="single" w:sz="4" w:space="0" w:color="auto"/>
            </w:tcBorders>
          </w:tcPr>
          <w:p w14:paraId="64A5C6EC"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minimalnog financijskog standarda</w:t>
            </w:r>
          </w:p>
        </w:tc>
        <w:tc>
          <w:tcPr>
            <w:tcW w:w="1300" w:type="dxa"/>
            <w:tcBorders>
              <w:top w:val="single" w:sz="4" w:space="0" w:color="auto"/>
              <w:left w:val="single" w:sz="4" w:space="0" w:color="auto"/>
              <w:bottom w:val="single" w:sz="4" w:space="0" w:color="auto"/>
              <w:right w:val="single" w:sz="4" w:space="0" w:color="auto"/>
            </w:tcBorders>
          </w:tcPr>
          <w:p w14:paraId="46CD2C9E"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8357DE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72C7604"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0FB8428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ADD356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356434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Borders>
              <w:top w:val="single" w:sz="4" w:space="0" w:color="auto"/>
              <w:left w:val="single" w:sz="4" w:space="0" w:color="auto"/>
              <w:bottom w:val="single" w:sz="4" w:space="0" w:color="auto"/>
              <w:right w:val="single" w:sz="4" w:space="0" w:color="auto"/>
            </w:tcBorders>
          </w:tcPr>
          <w:p w14:paraId="1F60B21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B9E1E3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BFACED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3FDF0A2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A94EBB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E23566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99,68%</w:t>
            </w:r>
          </w:p>
        </w:tc>
      </w:tr>
      <w:tr w:rsidR="006A6BC4" w:rsidRPr="006A6BC4" w14:paraId="07C5B3CA" w14:textId="77777777" w:rsidTr="00491658">
        <w:tc>
          <w:tcPr>
            <w:tcW w:w="1709" w:type="dxa"/>
            <w:tcBorders>
              <w:top w:val="single" w:sz="4" w:space="0" w:color="auto"/>
              <w:left w:val="single" w:sz="4" w:space="0" w:color="auto"/>
              <w:bottom w:val="single" w:sz="4" w:space="0" w:color="auto"/>
              <w:right w:val="single" w:sz="4" w:space="0" w:color="auto"/>
            </w:tcBorders>
          </w:tcPr>
          <w:p w14:paraId="7B6B5576"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Obuhvat  svih zainteresiranih učenika  škole</w:t>
            </w:r>
          </w:p>
        </w:tc>
        <w:tc>
          <w:tcPr>
            <w:tcW w:w="1806" w:type="dxa"/>
            <w:tcBorders>
              <w:top w:val="single" w:sz="4" w:space="0" w:color="auto"/>
              <w:left w:val="single" w:sz="4" w:space="0" w:color="auto"/>
              <w:bottom w:val="single" w:sz="4" w:space="0" w:color="auto"/>
              <w:right w:val="single" w:sz="4" w:space="0" w:color="auto"/>
            </w:tcBorders>
          </w:tcPr>
          <w:p w14:paraId="5FBA808F"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 xml:space="preserve">Sredstva za osiguranje materijalnih i financijski rashodi iznad  minimalnog standarda  </w:t>
            </w:r>
          </w:p>
        </w:tc>
        <w:tc>
          <w:tcPr>
            <w:tcW w:w="1300" w:type="dxa"/>
            <w:tcBorders>
              <w:top w:val="single" w:sz="4" w:space="0" w:color="auto"/>
              <w:left w:val="single" w:sz="4" w:space="0" w:color="auto"/>
              <w:bottom w:val="single" w:sz="4" w:space="0" w:color="auto"/>
              <w:right w:val="single" w:sz="4" w:space="0" w:color="auto"/>
            </w:tcBorders>
          </w:tcPr>
          <w:p w14:paraId="10E2CEFC"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82B55A3"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18141FA"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36CD060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26C740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5AC5A0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Borders>
              <w:top w:val="single" w:sz="4" w:space="0" w:color="auto"/>
              <w:left w:val="single" w:sz="4" w:space="0" w:color="auto"/>
              <w:bottom w:val="single" w:sz="4" w:space="0" w:color="auto"/>
              <w:right w:val="single" w:sz="4" w:space="0" w:color="auto"/>
            </w:tcBorders>
          </w:tcPr>
          <w:p w14:paraId="0006B9F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D187F5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FD9DAD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73AD2DF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5CA327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8FF5DF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89,68%</w:t>
            </w:r>
          </w:p>
        </w:tc>
      </w:tr>
      <w:tr w:rsidR="006A6BC4" w:rsidRPr="006A6BC4" w14:paraId="232D899A" w14:textId="77777777" w:rsidTr="00491658">
        <w:tc>
          <w:tcPr>
            <w:tcW w:w="1709" w:type="dxa"/>
            <w:tcBorders>
              <w:top w:val="single" w:sz="4" w:space="0" w:color="auto"/>
              <w:left w:val="single" w:sz="4" w:space="0" w:color="auto"/>
              <w:bottom w:val="single" w:sz="4" w:space="0" w:color="auto"/>
              <w:right w:val="single" w:sz="4" w:space="0" w:color="auto"/>
            </w:tcBorders>
          </w:tcPr>
          <w:p w14:paraId="468F100B"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Održanje ostvarenja sredstava bilanciranih iz državnog proračuna</w:t>
            </w:r>
          </w:p>
        </w:tc>
        <w:tc>
          <w:tcPr>
            <w:tcW w:w="1806" w:type="dxa"/>
            <w:tcBorders>
              <w:top w:val="single" w:sz="4" w:space="0" w:color="auto"/>
              <w:left w:val="single" w:sz="4" w:space="0" w:color="auto"/>
              <w:bottom w:val="single" w:sz="4" w:space="0" w:color="auto"/>
              <w:right w:val="single" w:sz="4" w:space="0" w:color="auto"/>
            </w:tcBorders>
          </w:tcPr>
          <w:p w14:paraId="796750A8"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financijskih rashoda za plaće zaposlenika iznad minimalnog standarda</w:t>
            </w:r>
          </w:p>
        </w:tc>
        <w:tc>
          <w:tcPr>
            <w:tcW w:w="1300" w:type="dxa"/>
            <w:tcBorders>
              <w:top w:val="single" w:sz="4" w:space="0" w:color="auto"/>
              <w:left w:val="single" w:sz="4" w:space="0" w:color="auto"/>
              <w:bottom w:val="single" w:sz="4" w:space="0" w:color="auto"/>
              <w:right w:val="single" w:sz="4" w:space="0" w:color="auto"/>
            </w:tcBorders>
          </w:tcPr>
          <w:p w14:paraId="0B8E34FF"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993C6C4"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53D4CE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7BBB415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9C7364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A7ACD5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Borders>
              <w:top w:val="single" w:sz="4" w:space="0" w:color="auto"/>
              <w:left w:val="single" w:sz="4" w:space="0" w:color="auto"/>
              <w:bottom w:val="single" w:sz="4" w:space="0" w:color="auto"/>
              <w:right w:val="single" w:sz="4" w:space="0" w:color="auto"/>
            </w:tcBorders>
          </w:tcPr>
          <w:p w14:paraId="642534C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265FDB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DC376B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6EAE933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A52871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B1441D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93,22%</w:t>
            </w:r>
          </w:p>
        </w:tc>
      </w:tr>
      <w:tr w:rsidR="006A6BC4" w:rsidRPr="006A6BC4" w14:paraId="1C120C37" w14:textId="77777777" w:rsidTr="00491658">
        <w:tc>
          <w:tcPr>
            <w:tcW w:w="1709" w:type="dxa"/>
            <w:tcBorders>
              <w:top w:val="single" w:sz="4" w:space="0" w:color="auto"/>
              <w:left w:val="single" w:sz="4" w:space="0" w:color="auto"/>
              <w:bottom w:val="single" w:sz="4" w:space="0" w:color="auto"/>
              <w:right w:val="single" w:sz="4" w:space="0" w:color="auto"/>
            </w:tcBorders>
          </w:tcPr>
          <w:p w14:paraId="2504A5E6"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lastRenderedPageBreak/>
              <w:t>Održanje ostvarenja sredstava bilanciranih iz državnog proračuna</w:t>
            </w:r>
          </w:p>
        </w:tc>
        <w:tc>
          <w:tcPr>
            <w:tcW w:w="1806" w:type="dxa"/>
            <w:tcBorders>
              <w:top w:val="single" w:sz="4" w:space="0" w:color="auto"/>
              <w:left w:val="single" w:sz="4" w:space="0" w:color="auto"/>
              <w:bottom w:val="single" w:sz="4" w:space="0" w:color="auto"/>
              <w:right w:val="single" w:sz="4" w:space="0" w:color="auto"/>
            </w:tcBorders>
          </w:tcPr>
          <w:p w14:paraId="3E5D30F0"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Sredstva za osiguranje financijskih rashoda za plaće zaposlenika državni proračun</w:t>
            </w:r>
          </w:p>
        </w:tc>
        <w:tc>
          <w:tcPr>
            <w:tcW w:w="1300" w:type="dxa"/>
            <w:tcBorders>
              <w:top w:val="single" w:sz="4" w:space="0" w:color="auto"/>
              <w:left w:val="single" w:sz="4" w:space="0" w:color="auto"/>
              <w:bottom w:val="single" w:sz="4" w:space="0" w:color="auto"/>
              <w:right w:val="single" w:sz="4" w:space="0" w:color="auto"/>
            </w:tcBorders>
          </w:tcPr>
          <w:p w14:paraId="182B2C80"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B56DEA6"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EA87054"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7EEA212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707B34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D76B03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Borders>
              <w:top w:val="single" w:sz="4" w:space="0" w:color="auto"/>
              <w:left w:val="single" w:sz="4" w:space="0" w:color="auto"/>
              <w:bottom w:val="single" w:sz="4" w:space="0" w:color="auto"/>
              <w:right w:val="single" w:sz="4" w:space="0" w:color="auto"/>
            </w:tcBorders>
          </w:tcPr>
          <w:p w14:paraId="4D52478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8FE0E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2B3372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6058F44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FA0C29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5557FB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98,72%</w:t>
            </w:r>
          </w:p>
        </w:tc>
      </w:tr>
      <w:tr w:rsidR="006A6BC4" w:rsidRPr="006A6BC4" w14:paraId="3E2C6125" w14:textId="77777777" w:rsidTr="00491658">
        <w:tc>
          <w:tcPr>
            <w:tcW w:w="1709" w:type="dxa"/>
            <w:tcBorders>
              <w:top w:val="single" w:sz="4" w:space="0" w:color="auto"/>
              <w:left w:val="single" w:sz="4" w:space="0" w:color="auto"/>
              <w:bottom w:val="single" w:sz="4" w:space="0" w:color="auto"/>
              <w:right w:val="single" w:sz="4" w:space="0" w:color="auto"/>
            </w:tcBorders>
          </w:tcPr>
          <w:p w14:paraId="7B6B674E"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Poboljšanje uvjeta rada škole i sigurnost učenika.</w:t>
            </w:r>
          </w:p>
        </w:tc>
        <w:tc>
          <w:tcPr>
            <w:tcW w:w="1806" w:type="dxa"/>
            <w:tcBorders>
              <w:top w:val="single" w:sz="4" w:space="0" w:color="auto"/>
              <w:left w:val="single" w:sz="4" w:space="0" w:color="auto"/>
              <w:bottom w:val="single" w:sz="4" w:space="0" w:color="auto"/>
              <w:right w:val="single" w:sz="4" w:space="0" w:color="auto"/>
            </w:tcBorders>
          </w:tcPr>
          <w:p w14:paraId="6267068E" w14:textId="77777777" w:rsidR="006A6BC4" w:rsidRPr="006A6BC4" w:rsidRDefault="006A6BC4" w:rsidP="006A6BC4">
            <w:pPr>
              <w:spacing w:after="0" w:line="240" w:lineRule="auto"/>
              <w:rPr>
                <w:rFonts w:ascii="Arial" w:eastAsia="Calibri" w:hAnsi="Arial" w:cs="Arial"/>
                <w:kern w:val="0"/>
                <w:sz w:val="22"/>
                <w:szCs w:val="22"/>
                <w:lang w:eastAsia="hr-HR"/>
                <w14:ligatures w14:val="none"/>
              </w:rPr>
            </w:pPr>
            <w:r w:rsidRPr="006A6BC4">
              <w:rPr>
                <w:rFonts w:ascii="Arial" w:eastAsia="Calibri" w:hAnsi="Arial" w:cs="Arial"/>
                <w:kern w:val="0"/>
                <w:sz w:val="22"/>
                <w:szCs w:val="22"/>
                <w:lang w:eastAsia="hr-HR"/>
                <w14:ligatures w14:val="none"/>
              </w:rPr>
              <w:t>Nabava potrebne opreme za poboljšanje standarda u školi</w:t>
            </w:r>
          </w:p>
        </w:tc>
        <w:tc>
          <w:tcPr>
            <w:tcW w:w="1300" w:type="dxa"/>
            <w:tcBorders>
              <w:top w:val="single" w:sz="4" w:space="0" w:color="auto"/>
              <w:left w:val="single" w:sz="4" w:space="0" w:color="auto"/>
              <w:bottom w:val="single" w:sz="4" w:space="0" w:color="auto"/>
              <w:right w:val="single" w:sz="4" w:space="0" w:color="auto"/>
            </w:tcBorders>
          </w:tcPr>
          <w:p w14:paraId="25737318"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9131CB6"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D41466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62" w:type="dxa"/>
            <w:tcBorders>
              <w:top w:val="single" w:sz="4" w:space="0" w:color="auto"/>
              <w:left w:val="single" w:sz="4" w:space="0" w:color="auto"/>
              <w:bottom w:val="single" w:sz="4" w:space="0" w:color="auto"/>
              <w:right w:val="single" w:sz="4" w:space="0" w:color="auto"/>
            </w:tcBorders>
          </w:tcPr>
          <w:p w14:paraId="5C37113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79D755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EAAF06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Borders>
              <w:top w:val="single" w:sz="4" w:space="0" w:color="auto"/>
              <w:left w:val="single" w:sz="4" w:space="0" w:color="auto"/>
              <w:bottom w:val="single" w:sz="4" w:space="0" w:color="auto"/>
              <w:right w:val="single" w:sz="4" w:space="0" w:color="auto"/>
            </w:tcBorders>
          </w:tcPr>
          <w:p w14:paraId="7ED4A36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E8DDBD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336D7A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0" w:type="dxa"/>
            <w:tcBorders>
              <w:top w:val="single" w:sz="4" w:space="0" w:color="auto"/>
              <w:left w:val="single" w:sz="4" w:space="0" w:color="auto"/>
              <w:bottom w:val="single" w:sz="4" w:space="0" w:color="auto"/>
              <w:right w:val="single" w:sz="4" w:space="0" w:color="auto"/>
            </w:tcBorders>
          </w:tcPr>
          <w:p w14:paraId="49FD50F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6178E9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0C4EFB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bl>
    <w:p w14:paraId="4797AE58"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21084102"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u w:val="single"/>
          <w:lang w:eastAsia="hr-HR"/>
          <w14:ligatures w14:val="none"/>
        </w:rPr>
      </w:pPr>
      <w:r w:rsidRPr="006A6BC4">
        <w:rPr>
          <w:rFonts w:ascii="Arial" w:eastAsia="Times New Roman" w:hAnsi="Arial" w:cs="Arial"/>
          <w:b/>
          <w:bCs/>
          <w:color w:val="000000"/>
          <w:kern w:val="0"/>
          <w:sz w:val="22"/>
          <w:szCs w:val="22"/>
          <w:u w:val="single"/>
          <w:lang w:eastAsia="hr-HR"/>
          <w14:ligatures w14:val="none"/>
        </w:rPr>
        <w:t>PROGRAM – POMAGAČI U NASTAVI</w:t>
      </w:r>
    </w:p>
    <w:p w14:paraId="54B2B7CD" w14:textId="77777777" w:rsidR="006A6BC4" w:rsidRPr="006A6BC4" w:rsidRDefault="006A6BC4" w:rsidP="006A6BC4">
      <w:pPr>
        <w:spacing w:after="0" w:line="240" w:lineRule="auto"/>
        <w:jc w:val="both"/>
        <w:rPr>
          <w:rFonts w:ascii="Arial" w:eastAsia="Times New Roman" w:hAnsi="Arial" w:cs="Arial"/>
          <w:b/>
          <w:bCs/>
          <w:color w:val="000000"/>
          <w:kern w:val="0"/>
          <w:sz w:val="22"/>
          <w:szCs w:val="22"/>
          <w:lang w:eastAsia="hr-HR"/>
          <w14:ligatures w14:val="none"/>
        </w:rPr>
      </w:pPr>
    </w:p>
    <w:p w14:paraId="24841D16" w14:textId="77777777" w:rsidR="00A51759" w:rsidRDefault="006A6BC4" w:rsidP="00A51759">
      <w:pPr>
        <w:spacing w:after="0" w:line="0" w:lineRule="atLeast"/>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674217A6" w14:textId="2229468C" w:rsidR="006A6BC4" w:rsidRDefault="006A6BC4" w:rsidP="00A51759">
      <w:pPr>
        <w:spacing w:after="0" w:line="0" w:lineRule="atLeast"/>
        <w:jc w:val="both"/>
        <w:rPr>
          <w:rFonts w:ascii="Arial" w:eastAsia="Calibri" w:hAnsi="Arial" w:cs="Arial"/>
          <w:color w:val="231F20"/>
          <w:kern w:val="0"/>
          <w:sz w:val="22"/>
          <w:szCs w:val="22"/>
          <w:shd w:val="clear" w:color="auto" w:fill="FFFFFF"/>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Times New Roman" w:hAnsi="Arial" w:cs="Arial"/>
          <w:color w:val="000000"/>
          <w:kern w:val="0"/>
          <w:sz w:val="22"/>
          <w:szCs w:val="22"/>
          <w:lang w:eastAsia="hr-HR"/>
          <w14:ligatures w14:val="none"/>
        </w:rPr>
        <w:t xml:space="preserve">Projekt „Korak u život jednakih mogućnosti“ gdje pomoćnici pomažu učenicima za vrijeme nastave. </w:t>
      </w:r>
      <w:r w:rsidRPr="006A6BC4">
        <w:rPr>
          <w:rFonts w:ascii="Arial" w:eastAsia="Calibri" w:hAnsi="Arial" w:cs="Arial"/>
          <w:color w:val="231F20"/>
          <w:kern w:val="0"/>
          <w:sz w:val="22"/>
          <w:szCs w:val="22"/>
          <w:shd w:val="clear" w:color="auto" w:fill="FFFFFF"/>
          <w14:ligatures w14:val="none"/>
        </w:rPr>
        <w:t>Cilj je osiguravanje potpore pomoćnika u nastavi i stručnoga komunikacijskog posrednika kako bi se omogućilo  sudjelovanje učenika s teškoćama u odgojno-obrazovnome procesu na ravnopravnoj osnovi s drugim učenicima i time spriječila njihova diskriminacija. Pomoćnici su angažirani i kao pratnja tijekom prijevoza učenika.</w:t>
      </w:r>
    </w:p>
    <w:p w14:paraId="6D72E327" w14:textId="77777777" w:rsidR="00A51759" w:rsidRPr="006A6BC4" w:rsidRDefault="00A51759" w:rsidP="00A51759">
      <w:pPr>
        <w:spacing w:after="0" w:line="0" w:lineRule="atLeast"/>
        <w:jc w:val="both"/>
        <w:rPr>
          <w:rFonts w:ascii="Arial" w:eastAsia="Calibri" w:hAnsi="Arial" w:cs="Arial"/>
          <w:color w:val="231F20"/>
          <w:kern w:val="0"/>
          <w:sz w:val="22"/>
          <w:szCs w:val="22"/>
          <w:shd w:val="clear" w:color="auto" w:fill="FFFFFF"/>
          <w14:ligatures w14:val="none"/>
        </w:rPr>
      </w:pPr>
    </w:p>
    <w:p w14:paraId="6D9235E3" w14:textId="77777777" w:rsid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209.200,00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color w:val="000000"/>
          <w:kern w:val="0"/>
          <w:sz w:val="22"/>
          <w:szCs w:val="22"/>
          <w14:ligatures w14:val="none"/>
        </w:rPr>
        <w:t>204.361,66 euro</w:t>
      </w:r>
      <w:r w:rsidRPr="006A6BC4">
        <w:rPr>
          <w:rFonts w:ascii="Arial" w:eastAsia="Calibri" w:hAnsi="Arial" w:cs="Arial"/>
          <w:kern w:val="0"/>
          <w:sz w:val="22"/>
          <w:szCs w:val="22"/>
          <w14:ligatures w14:val="none"/>
        </w:rPr>
        <w:t xml:space="preserve"> ili </w:t>
      </w:r>
      <w:r w:rsidRPr="006A6BC4">
        <w:rPr>
          <w:rFonts w:ascii="Arial" w:eastAsia="Times New Roman" w:hAnsi="Arial" w:cs="Arial"/>
          <w:color w:val="000000"/>
          <w:kern w:val="0"/>
          <w:sz w:val="22"/>
          <w:szCs w:val="22"/>
          <w:lang w:eastAsia="hr-HR"/>
          <w14:ligatures w14:val="none"/>
        </w:rPr>
        <w:t>97,69</w:t>
      </w:r>
      <w:r w:rsidRPr="006A6BC4">
        <w:rPr>
          <w:rFonts w:ascii="Arial" w:eastAsia="Calibri" w:hAnsi="Arial" w:cs="Arial"/>
          <w:kern w:val="0"/>
          <w:sz w:val="22"/>
          <w:szCs w:val="22"/>
          <w14:ligatures w14:val="none"/>
        </w:rPr>
        <w:t xml:space="preserve">% godišnjeg plana. Odnosi se na plaće pomoćnika u nastavi. </w:t>
      </w:r>
    </w:p>
    <w:p w14:paraId="7986F0D1" w14:textId="77777777" w:rsidR="00A51759" w:rsidRDefault="00A51759" w:rsidP="006A6BC4">
      <w:pPr>
        <w:spacing w:after="200" w:line="276" w:lineRule="auto"/>
        <w:rPr>
          <w:rFonts w:ascii="Arial" w:eastAsia="Calibri" w:hAnsi="Arial" w:cs="Arial"/>
          <w:kern w:val="0"/>
          <w:sz w:val="22"/>
          <w:szCs w:val="22"/>
          <w14:ligatures w14:val="none"/>
        </w:rPr>
      </w:pPr>
    </w:p>
    <w:p w14:paraId="266355CB" w14:textId="77777777" w:rsidR="00A51759" w:rsidRDefault="00A51759" w:rsidP="006A6BC4">
      <w:pPr>
        <w:spacing w:after="200" w:line="276" w:lineRule="auto"/>
        <w:rPr>
          <w:rFonts w:ascii="Arial" w:eastAsia="Calibri" w:hAnsi="Arial" w:cs="Arial"/>
          <w:kern w:val="0"/>
          <w:sz w:val="22"/>
          <w:szCs w:val="22"/>
          <w14:ligatures w14:val="none"/>
        </w:rPr>
      </w:pPr>
    </w:p>
    <w:p w14:paraId="45F5B26C" w14:textId="77777777" w:rsidR="00A51759" w:rsidRDefault="00A51759" w:rsidP="006A6BC4">
      <w:pPr>
        <w:spacing w:after="200" w:line="276" w:lineRule="auto"/>
        <w:rPr>
          <w:rFonts w:ascii="Arial" w:eastAsia="Calibri" w:hAnsi="Arial" w:cs="Arial"/>
          <w:kern w:val="0"/>
          <w:sz w:val="22"/>
          <w:szCs w:val="22"/>
          <w14:ligatures w14:val="none"/>
        </w:rPr>
      </w:pPr>
    </w:p>
    <w:p w14:paraId="62A3E453" w14:textId="77777777" w:rsidR="00A51759" w:rsidRDefault="00A51759" w:rsidP="006A6BC4">
      <w:pPr>
        <w:spacing w:after="200" w:line="276" w:lineRule="auto"/>
        <w:rPr>
          <w:rFonts w:ascii="Arial" w:eastAsia="Calibri" w:hAnsi="Arial" w:cs="Arial"/>
          <w:kern w:val="0"/>
          <w:sz w:val="22"/>
          <w:szCs w:val="22"/>
          <w14:ligatures w14:val="none"/>
        </w:rPr>
      </w:pPr>
    </w:p>
    <w:p w14:paraId="457C0571" w14:textId="77777777" w:rsidR="00A51759" w:rsidRPr="006A6BC4" w:rsidRDefault="00A51759" w:rsidP="006A6BC4">
      <w:pPr>
        <w:spacing w:after="200" w:line="276" w:lineRule="auto"/>
        <w:rPr>
          <w:rFonts w:ascii="Arial" w:eastAsia="Calibri" w:hAnsi="Arial" w:cs="Arial"/>
          <w:kern w:val="0"/>
          <w:sz w:val="22"/>
          <w:szCs w:val="22"/>
          <w14:ligatures w14:val="none"/>
        </w:rPr>
      </w:pPr>
    </w:p>
    <w:p w14:paraId="1D2A259A" w14:textId="77777777" w:rsidR="006A6BC4" w:rsidRPr="006A6BC4" w:rsidRDefault="006A6BC4" w:rsidP="006A6BC4">
      <w:pPr>
        <w:spacing w:line="259"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Ostvarenje rezultata: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616"/>
        <w:gridCol w:w="1510"/>
        <w:gridCol w:w="1573"/>
        <w:gridCol w:w="1321"/>
        <w:gridCol w:w="1322"/>
      </w:tblGrid>
      <w:tr w:rsidR="006A6BC4" w:rsidRPr="006A6BC4" w14:paraId="0C8BDD1D" w14:textId="77777777" w:rsidTr="00491658">
        <w:tc>
          <w:tcPr>
            <w:tcW w:w="1720" w:type="dxa"/>
          </w:tcPr>
          <w:p w14:paraId="74F13A37"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16" w:type="dxa"/>
          </w:tcPr>
          <w:p w14:paraId="655355C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10" w:type="dxa"/>
          </w:tcPr>
          <w:p w14:paraId="490F833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73" w:type="dxa"/>
            <w:tcBorders>
              <w:top w:val="single" w:sz="4" w:space="0" w:color="auto"/>
              <w:left w:val="single" w:sz="4" w:space="0" w:color="auto"/>
              <w:bottom w:val="single" w:sz="4" w:space="0" w:color="auto"/>
              <w:right w:val="single" w:sz="4" w:space="0" w:color="auto"/>
            </w:tcBorders>
          </w:tcPr>
          <w:p w14:paraId="7328FA5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21" w:type="dxa"/>
            <w:tcBorders>
              <w:top w:val="single" w:sz="4" w:space="0" w:color="auto"/>
              <w:left w:val="single" w:sz="4" w:space="0" w:color="auto"/>
              <w:bottom w:val="single" w:sz="4" w:space="0" w:color="auto"/>
              <w:right w:val="single" w:sz="4" w:space="0" w:color="auto"/>
            </w:tcBorders>
          </w:tcPr>
          <w:p w14:paraId="0617D78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22" w:type="dxa"/>
          </w:tcPr>
          <w:p w14:paraId="5BB36739" w14:textId="23FA3411" w:rsidR="006A6BC4" w:rsidRPr="006A6BC4" w:rsidRDefault="006A6BC4" w:rsidP="006A6BC4">
            <w:pPr>
              <w:spacing w:after="0" w:line="240" w:lineRule="auto"/>
              <w:rPr>
                <w:rFonts w:ascii="Arial" w:eastAsia="Calibri" w:hAnsi="Arial" w:cs="Arial"/>
                <w:b/>
                <w:bCs/>
                <w:color w:val="FF0000"/>
                <w:kern w:val="0"/>
                <w:sz w:val="22"/>
                <w:szCs w:val="22"/>
                <w14:ligatures w14:val="none"/>
              </w:rPr>
            </w:pPr>
            <w:r w:rsidRPr="006A6BC4">
              <w:rPr>
                <w:rFonts w:ascii="Arial" w:eastAsia="Calibri" w:hAnsi="Arial" w:cs="Arial"/>
                <w:b/>
                <w:bCs/>
                <w:kern w:val="0"/>
                <w:sz w:val="22"/>
                <w:szCs w:val="22"/>
                <w14:ligatures w14:val="none"/>
              </w:rPr>
              <w:t>Ostvarena vrijednost I-</w:t>
            </w:r>
            <w:r w:rsidR="00A51759">
              <w:rPr>
                <w:rFonts w:ascii="Arial" w:eastAsia="Calibri" w:hAnsi="Arial" w:cs="Arial"/>
                <w:b/>
                <w:bCs/>
                <w:kern w:val="0"/>
                <w:sz w:val="22"/>
                <w:szCs w:val="22"/>
                <w14:ligatures w14:val="none"/>
              </w:rPr>
              <w:t>XII.</w:t>
            </w:r>
            <w:r w:rsidRPr="006A6BC4">
              <w:rPr>
                <w:rFonts w:ascii="Arial" w:eastAsia="Calibri" w:hAnsi="Arial" w:cs="Arial"/>
                <w:b/>
                <w:bCs/>
                <w:kern w:val="0"/>
                <w:sz w:val="22"/>
                <w:szCs w:val="22"/>
                <w14:ligatures w14:val="none"/>
              </w:rPr>
              <w:t xml:space="preserve"> 2025.</w:t>
            </w:r>
          </w:p>
        </w:tc>
      </w:tr>
      <w:tr w:rsidR="006A6BC4" w:rsidRPr="006A6BC4" w14:paraId="643B7A62" w14:textId="77777777" w:rsidTr="00491658">
        <w:tc>
          <w:tcPr>
            <w:tcW w:w="1720" w:type="dxa"/>
          </w:tcPr>
          <w:p w14:paraId="6CAE481F"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 xml:space="preserve">Održanje broja učenika s posebnim odgojno-obrazovnim potrebama kojima se osigurava potpora pomoćnika </w:t>
            </w:r>
          </w:p>
        </w:tc>
        <w:tc>
          <w:tcPr>
            <w:tcW w:w="1616" w:type="dxa"/>
          </w:tcPr>
          <w:p w14:paraId="7511BC0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color w:val="000000"/>
                <w:kern w:val="0"/>
                <w:sz w:val="22"/>
                <w:szCs w:val="22"/>
                <w:lang w:eastAsia="hr-HR"/>
                <w14:ligatures w14:val="none"/>
              </w:rPr>
              <w:t>Pomoć i podrška učenicima s teškoćama u razvoju u praćenju nastavnog procesa</w:t>
            </w:r>
          </w:p>
        </w:tc>
        <w:tc>
          <w:tcPr>
            <w:tcW w:w="1510" w:type="dxa"/>
          </w:tcPr>
          <w:p w14:paraId="44665E2F"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2638199A"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13AEB55"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C62F32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B17A9E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573" w:type="dxa"/>
            <w:tcBorders>
              <w:top w:val="single" w:sz="4" w:space="0" w:color="auto"/>
              <w:left w:val="single" w:sz="4" w:space="0" w:color="auto"/>
              <w:bottom w:val="single" w:sz="4" w:space="0" w:color="auto"/>
              <w:right w:val="single" w:sz="4" w:space="0" w:color="auto"/>
            </w:tcBorders>
          </w:tcPr>
          <w:p w14:paraId="35DE421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A99214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F9F575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EE7AD8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8F901F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1" w:type="dxa"/>
            <w:tcBorders>
              <w:top w:val="single" w:sz="4" w:space="0" w:color="auto"/>
              <w:left w:val="single" w:sz="4" w:space="0" w:color="auto"/>
              <w:bottom w:val="single" w:sz="4" w:space="0" w:color="auto"/>
              <w:right w:val="single" w:sz="4" w:space="0" w:color="auto"/>
            </w:tcBorders>
          </w:tcPr>
          <w:p w14:paraId="53CD261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03C080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A0C675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8E5E91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72C408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22" w:type="dxa"/>
          </w:tcPr>
          <w:p w14:paraId="57B43BE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86BFED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21C4EB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305207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6BC635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97,69%</w:t>
            </w:r>
          </w:p>
        </w:tc>
      </w:tr>
      <w:tr w:rsidR="006A6BC4" w:rsidRPr="006A6BC4" w14:paraId="747CA2A0" w14:textId="77777777" w:rsidTr="00491658">
        <w:tc>
          <w:tcPr>
            <w:tcW w:w="1720" w:type="dxa"/>
          </w:tcPr>
          <w:p w14:paraId="58D2FEE1"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lang w:eastAsia="hr-HR"/>
                <w14:ligatures w14:val="none"/>
              </w:rPr>
              <w:lastRenderedPageBreak/>
              <w:t>Broj pomoćnika u nastavi</w:t>
            </w:r>
          </w:p>
        </w:tc>
        <w:tc>
          <w:tcPr>
            <w:tcW w:w="1616" w:type="dxa"/>
          </w:tcPr>
          <w:p w14:paraId="3188F28D"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lang w:eastAsia="hr-HR"/>
                <w14:ligatures w14:val="none"/>
              </w:rPr>
              <w:t>Plaće za rad pomoćnika u nastavi</w:t>
            </w:r>
          </w:p>
        </w:tc>
        <w:tc>
          <w:tcPr>
            <w:tcW w:w="1510" w:type="dxa"/>
          </w:tcPr>
          <w:p w14:paraId="6DCDEBE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pomoćnika</w:t>
            </w:r>
          </w:p>
        </w:tc>
        <w:tc>
          <w:tcPr>
            <w:tcW w:w="1573" w:type="dxa"/>
          </w:tcPr>
          <w:p w14:paraId="0FDEFCB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891DA8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w:t>
            </w:r>
          </w:p>
        </w:tc>
        <w:tc>
          <w:tcPr>
            <w:tcW w:w="1321" w:type="dxa"/>
          </w:tcPr>
          <w:p w14:paraId="0E7A973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008B93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w:t>
            </w:r>
          </w:p>
        </w:tc>
        <w:tc>
          <w:tcPr>
            <w:tcW w:w="1322" w:type="dxa"/>
          </w:tcPr>
          <w:p w14:paraId="39B6DD8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75C8C3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w:t>
            </w:r>
          </w:p>
        </w:tc>
      </w:tr>
    </w:tbl>
    <w:p w14:paraId="6C77C33E" w14:textId="77777777" w:rsidR="006A6BC4" w:rsidRPr="006A6BC4" w:rsidRDefault="006A6BC4" w:rsidP="006A6BC4">
      <w:pPr>
        <w:spacing w:line="259" w:lineRule="auto"/>
        <w:rPr>
          <w:rFonts w:ascii="Arial" w:eastAsia="Calibri" w:hAnsi="Arial" w:cs="Arial"/>
          <w:kern w:val="0"/>
          <w:sz w:val="22"/>
          <w:szCs w:val="22"/>
          <w14:ligatures w14:val="none"/>
        </w:rPr>
      </w:pPr>
    </w:p>
    <w:p w14:paraId="498A09C0" w14:textId="77777777" w:rsidR="006A6BC4" w:rsidRPr="006A6BC4" w:rsidRDefault="006A6BC4" w:rsidP="006A6BC4">
      <w:pPr>
        <w:spacing w:after="200" w:line="276" w:lineRule="auto"/>
        <w:rPr>
          <w:rFonts w:ascii="Arial" w:eastAsia="Calibri" w:hAnsi="Arial" w:cs="Arial"/>
          <w:b/>
          <w:kern w:val="0"/>
          <w:sz w:val="22"/>
          <w:szCs w:val="22"/>
          <w:lang w:eastAsia="hr-HR"/>
          <w14:ligatures w14:val="none"/>
        </w:rPr>
      </w:pPr>
      <w:r w:rsidRPr="006A6BC4">
        <w:rPr>
          <w:rFonts w:ascii="Arial" w:eastAsia="Calibri" w:hAnsi="Arial" w:cs="Arial"/>
          <w:b/>
          <w:kern w:val="0"/>
          <w:sz w:val="22"/>
          <w:szCs w:val="22"/>
          <w:lang w:eastAsia="hr-HR"/>
          <w14:ligatures w14:val="none"/>
        </w:rPr>
        <w:t>GRADSKA KNJIŽNICA I ČITAONICA VIROVITICA</w:t>
      </w:r>
    </w:p>
    <w:p w14:paraId="4FA4D7B3" w14:textId="41E99399"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A517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1625"/>
        <w:gridCol w:w="1653"/>
        <w:gridCol w:w="1048"/>
      </w:tblGrid>
      <w:tr w:rsidR="006A6BC4" w:rsidRPr="006A6BC4" w14:paraId="4541A153" w14:textId="77777777" w:rsidTr="00491658">
        <w:trPr>
          <w:trHeight w:val="308"/>
        </w:trPr>
        <w:tc>
          <w:tcPr>
            <w:tcW w:w="4939" w:type="dxa"/>
            <w:noWrap/>
            <w:vAlign w:val="bottom"/>
            <w:hideMark/>
          </w:tcPr>
          <w:p w14:paraId="01F3DCC7"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25" w:type="dxa"/>
            <w:noWrap/>
            <w:vAlign w:val="bottom"/>
            <w:hideMark/>
          </w:tcPr>
          <w:p w14:paraId="03695D3E"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1653" w:type="dxa"/>
            <w:noWrap/>
            <w:vAlign w:val="bottom"/>
            <w:hideMark/>
          </w:tcPr>
          <w:p w14:paraId="7C2AC7AC" w14:textId="22DCF613"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A51759">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988" w:type="dxa"/>
            <w:noWrap/>
            <w:vAlign w:val="bottom"/>
            <w:hideMark/>
          </w:tcPr>
          <w:p w14:paraId="103B1281"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44011122" w14:textId="77777777" w:rsidTr="00491658">
        <w:trPr>
          <w:trHeight w:val="308"/>
        </w:trPr>
        <w:tc>
          <w:tcPr>
            <w:tcW w:w="4939" w:type="dxa"/>
            <w:noWrap/>
            <w:vAlign w:val="bottom"/>
          </w:tcPr>
          <w:p w14:paraId="01D6CB6B"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ERASMUS +</w:t>
            </w:r>
          </w:p>
        </w:tc>
        <w:tc>
          <w:tcPr>
            <w:tcW w:w="1625" w:type="dxa"/>
            <w:noWrap/>
            <w:vAlign w:val="bottom"/>
          </w:tcPr>
          <w:p w14:paraId="28466851"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13.550,00</w:t>
            </w:r>
          </w:p>
        </w:tc>
        <w:tc>
          <w:tcPr>
            <w:tcW w:w="1653" w:type="dxa"/>
            <w:noWrap/>
            <w:vAlign w:val="bottom"/>
          </w:tcPr>
          <w:p w14:paraId="301CB7DB"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13.175,20</w:t>
            </w:r>
          </w:p>
        </w:tc>
        <w:tc>
          <w:tcPr>
            <w:tcW w:w="988" w:type="dxa"/>
            <w:noWrap/>
            <w:vAlign w:val="bottom"/>
          </w:tcPr>
          <w:p w14:paraId="58C62187"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97,23</w:t>
            </w:r>
          </w:p>
        </w:tc>
      </w:tr>
      <w:tr w:rsidR="006A6BC4" w:rsidRPr="006A6BC4" w14:paraId="3F6227EE" w14:textId="77777777" w:rsidTr="00491658">
        <w:trPr>
          <w:trHeight w:val="308"/>
        </w:trPr>
        <w:tc>
          <w:tcPr>
            <w:tcW w:w="4939" w:type="dxa"/>
            <w:noWrap/>
            <w:vAlign w:val="bottom"/>
          </w:tcPr>
          <w:p w14:paraId="77FB1E10"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Cs/>
                <w:kern w:val="0"/>
                <w:sz w:val="22"/>
                <w:szCs w:val="22"/>
                <w:lang w:eastAsia="hr-HR"/>
                <w14:ligatures w14:val="none"/>
              </w:rPr>
              <w:t>Tekući projekt – Akreditacija-obrazovanja odraslih</w:t>
            </w:r>
          </w:p>
        </w:tc>
        <w:tc>
          <w:tcPr>
            <w:tcW w:w="1625" w:type="dxa"/>
            <w:noWrap/>
            <w:vAlign w:val="bottom"/>
          </w:tcPr>
          <w:p w14:paraId="77BD4E69"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10.450,00</w:t>
            </w:r>
          </w:p>
        </w:tc>
        <w:tc>
          <w:tcPr>
            <w:tcW w:w="1653" w:type="dxa"/>
            <w:noWrap/>
            <w:vAlign w:val="bottom"/>
          </w:tcPr>
          <w:p w14:paraId="34760310"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10.128,71</w:t>
            </w:r>
          </w:p>
        </w:tc>
        <w:tc>
          <w:tcPr>
            <w:tcW w:w="988" w:type="dxa"/>
            <w:noWrap/>
            <w:vAlign w:val="bottom"/>
          </w:tcPr>
          <w:p w14:paraId="2E604C76"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96,93</w:t>
            </w:r>
          </w:p>
        </w:tc>
      </w:tr>
      <w:tr w:rsidR="006A6BC4" w:rsidRPr="006A6BC4" w14:paraId="2F60250D" w14:textId="77777777" w:rsidTr="00491658">
        <w:trPr>
          <w:trHeight w:val="308"/>
        </w:trPr>
        <w:tc>
          <w:tcPr>
            <w:tcW w:w="4939" w:type="dxa"/>
            <w:noWrap/>
            <w:vAlign w:val="bottom"/>
          </w:tcPr>
          <w:p w14:paraId="33A29FDE"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Tekući projekt- Inkubator jačanja ideja mladih</w:t>
            </w:r>
          </w:p>
        </w:tc>
        <w:tc>
          <w:tcPr>
            <w:tcW w:w="1625" w:type="dxa"/>
            <w:noWrap/>
            <w:vAlign w:val="bottom"/>
          </w:tcPr>
          <w:p w14:paraId="00DBC94A"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3.100,00</w:t>
            </w:r>
          </w:p>
        </w:tc>
        <w:tc>
          <w:tcPr>
            <w:tcW w:w="1653" w:type="dxa"/>
            <w:noWrap/>
            <w:vAlign w:val="bottom"/>
          </w:tcPr>
          <w:p w14:paraId="0AC5D3DC"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3.046,49</w:t>
            </w:r>
          </w:p>
        </w:tc>
        <w:tc>
          <w:tcPr>
            <w:tcW w:w="988" w:type="dxa"/>
            <w:noWrap/>
            <w:vAlign w:val="bottom"/>
          </w:tcPr>
          <w:p w14:paraId="625D4655"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98,27</w:t>
            </w:r>
          </w:p>
        </w:tc>
      </w:tr>
      <w:tr w:rsidR="006A6BC4" w:rsidRPr="006A6BC4" w14:paraId="3575A52A" w14:textId="77777777" w:rsidTr="00491658">
        <w:trPr>
          <w:trHeight w:val="308"/>
        </w:trPr>
        <w:tc>
          <w:tcPr>
            <w:tcW w:w="4939" w:type="dxa"/>
            <w:noWrap/>
            <w:vAlign w:val="bottom"/>
          </w:tcPr>
          <w:p w14:paraId="167A30C0"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bookmarkStart w:id="68" w:name="_Hlk224052948"/>
            <w:r w:rsidRPr="006A6BC4">
              <w:rPr>
                <w:rFonts w:ascii="Arial" w:eastAsia="Times New Roman" w:hAnsi="Arial" w:cs="Arial"/>
                <w:b/>
                <w:bCs/>
                <w:kern w:val="0"/>
                <w:sz w:val="22"/>
                <w:szCs w:val="22"/>
                <w:lang w:eastAsia="hr-HR"/>
                <w14:ligatures w14:val="none"/>
              </w:rPr>
              <w:t>Program – KONKURENTNOST I KOHEZIJA 2021. – 2027.</w:t>
            </w:r>
          </w:p>
        </w:tc>
        <w:tc>
          <w:tcPr>
            <w:tcW w:w="1625" w:type="dxa"/>
            <w:noWrap/>
            <w:vAlign w:val="bottom"/>
          </w:tcPr>
          <w:p w14:paraId="68AD0519"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125.500,00</w:t>
            </w:r>
          </w:p>
        </w:tc>
        <w:tc>
          <w:tcPr>
            <w:tcW w:w="1653" w:type="dxa"/>
            <w:noWrap/>
            <w:vAlign w:val="bottom"/>
          </w:tcPr>
          <w:p w14:paraId="50A977A2"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92.313,81</w:t>
            </w:r>
          </w:p>
        </w:tc>
        <w:tc>
          <w:tcPr>
            <w:tcW w:w="988" w:type="dxa"/>
            <w:noWrap/>
            <w:vAlign w:val="bottom"/>
          </w:tcPr>
          <w:p w14:paraId="105F5CBE" w14:textId="77777777" w:rsidR="006A6BC4" w:rsidRPr="006A6BC4" w:rsidRDefault="006A6BC4" w:rsidP="006A6BC4">
            <w:pPr>
              <w:spacing w:after="0" w:line="240" w:lineRule="auto"/>
              <w:jc w:val="right"/>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73,56</w:t>
            </w:r>
          </w:p>
        </w:tc>
      </w:tr>
      <w:bookmarkEnd w:id="68"/>
      <w:tr w:rsidR="006A6BC4" w:rsidRPr="006A6BC4" w14:paraId="0647227A" w14:textId="77777777" w:rsidTr="00491658">
        <w:trPr>
          <w:trHeight w:val="308"/>
        </w:trPr>
        <w:tc>
          <w:tcPr>
            <w:tcW w:w="4939" w:type="dxa"/>
            <w:noWrap/>
            <w:vAlign w:val="bottom"/>
          </w:tcPr>
          <w:p w14:paraId="7D4E0250"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Kapitalni projekt – Rekonstrukcija gradske knjižnice i čitaonice</w:t>
            </w:r>
          </w:p>
        </w:tc>
        <w:tc>
          <w:tcPr>
            <w:tcW w:w="1625" w:type="dxa"/>
            <w:noWrap/>
            <w:vAlign w:val="bottom"/>
          </w:tcPr>
          <w:p w14:paraId="34BBB0E6"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125.500,00</w:t>
            </w:r>
          </w:p>
        </w:tc>
        <w:tc>
          <w:tcPr>
            <w:tcW w:w="1653" w:type="dxa"/>
            <w:noWrap/>
            <w:vAlign w:val="bottom"/>
          </w:tcPr>
          <w:p w14:paraId="1F7E2885"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92.313,81</w:t>
            </w:r>
          </w:p>
        </w:tc>
        <w:tc>
          <w:tcPr>
            <w:tcW w:w="988" w:type="dxa"/>
            <w:noWrap/>
            <w:vAlign w:val="bottom"/>
          </w:tcPr>
          <w:p w14:paraId="45E53C4D" w14:textId="77777777" w:rsidR="006A6BC4" w:rsidRPr="006A6BC4" w:rsidRDefault="006A6BC4" w:rsidP="006A6BC4">
            <w:pPr>
              <w:spacing w:after="0" w:line="240" w:lineRule="auto"/>
              <w:jc w:val="right"/>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73,56</w:t>
            </w:r>
          </w:p>
        </w:tc>
      </w:tr>
      <w:tr w:rsidR="006A6BC4" w:rsidRPr="006A6BC4" w14:paraId="5AEBDD43" w14:textId="77777777" w:rsidTr="00491658">
        <w:trPr>
          <w:trHeight w:val="275"/>
        </w:trPr>
        <w:tc>
          <w:tcPr>
            <w:tcW w:w="4939" w:type="dxa"/>
            <w:noWrap/>
            <w:vAlign w:val="bottom"/>
            <w:hideMark/>
          </w:tcPr>
          <w:p w14:paraId="72026740"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POTREBE GRADA U KULTURI</w:t>
            </w:r>
          </w:p>
        </w:tc>
        <w:tc>
          <w:tcPr>
            <w:tcW w:w="1625" w:type="dxa"/>
            <w:shd w:val="clear" w:color="000000" w:fill="FFFFFF"/>
            <w:noWrap/>
            <w:vAlign w:val="bottom"/>
            <w:hideMark/>
          </w:tcPr>
          <w:p w14:paraId="614006A6"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821.314,00</w:t>
            </w:r>
          </w:p>
        </w:tc>
        <w:tc>
          <w:tcPr>
            <w:tcW w:w="1653" w:type="dxa"/>
            <w:shd w:val="clear" w:color="000000" w:fill="FFFFFF"/>
            <w:noWrap/>
            <w:vAlign w:val="bottom"/>
            <w:hideMark/>
          </w:tcPr>
          <w:p w14:paraId="704BE6A4"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786.068,64</w:t>
            </w:r>
          </w:p>
        </w:tc>
        <w:tc>
          <w:tcPr>
            <w:tcW w:w="988" w:type="dxa"/>
            <w:shd w:val="clear" w:color="000000" w:fill="FFFFFF"/>
            <w:noWrap/>
            <w:vAlign w:val="bottom"/>
            <w:hideMark/>
          </w:tcPr>
          <w:p w14:paraId="2ADC27B4"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95,71</w:t>
            </w:r>
          </w:p>
        </w:tc>
      </w:tr>
      <w:tr w:rsidR="006A6BC4" w:rsidRPr="006A6BC4" w14:paraId="2FE0A6CB" w14:textId="77777777" w:rsidTr="00491658">
        <w:trPr>
          <w:trHeight w:val="350"/>
        </w:trPr>
        <w:tc>
          <w:tcPr>
            <w:tcW w:w="4939" w:type="dxa"/>
            <w:vAlign w:val="bottom"/>
            <w:hideMark/>
          </w:tcPr>
          <w:p w14:paraId="25942803"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69" w:name="_Hlk77618204"/>
            <w:r w:rsidRPr="006A6BC4">
              <w:rPr>
                <w:rFonts w:ascii="Arial" w:eastAsia="Times New Roman" w:hAnsi="Arial" w:cs="Arial"/>
                <w:kern w:val="0"/>
                <w:sz w:val="22"/>
                <w:szCs w:val="22"/>
                <w:lang w:eastAsia="hr-HR"/>
                <w14:ligatures w14:val="none"/>
              </w:rPr>
              <w:t>Aktivnost - redovna djelatnost ustanova kulture</w:t>
            </w:r>
          </w:p>
        </w:tc>
        <w:tc>
          <w:tcPr>
            <w:tcW w:w="1625" w:type="dxa"/>
            <w:noWrap/>
            <w:vAlign w:val="center"/>
            <w:hideMark/>
          </w:tcPr>
          <w:p w14:paraId="3FCFB84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688.290,00</w:t>
            </w:r>
          </w:p>
        </w:tc>
        <w:tc>
          <w:tcPr>
            <w:tcW w:w="1653" w:type="dxa"/>
            <w:noWrap/>
            <w:vAlign w:val="center"/>
            <w:hideMark/>
          </w:tcPr>
          <w:p w14:paraId="1EDE718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653.300,32</w:t>
            </w:r>
          </w:p>
        </w:tc>
        <w:tc>
          <w:tcPr>
            <w:tcW w:w="988" w:type="dxa"/>
            <w:noWrap/>
            <w:vAlign w:val="center"/>
            <w:hideMark/>
          </w:tcPr>
          <w:p w14:paraId="56B66F8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94,92</w:t>
            </w:r>
          </w:p>
        </w:tc>
      </w:tr>
      <w:tr w:rsidR="006A6BC4" w:rsidRPr="006A6BC4" w14:paraId="69879755" w14:textId="77777777" w:rsidTr="00491658">
        <w:trPr>
          <w:trHeight w:val="366"/>
        </w:trPr>
        <w:tc>
          <w:tcPr>
            <w:tcW w:w="4939" w:type="dxa"/>
            <w:vAlign w:val="bottom"/>
            <w:hideMark/>
          </w:tcPr>
          <w:p w14:paraId="586B880C"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manifestacije Gradske knjižnice i čitaonice</w:t>
            </w:r>
          </w:p>
        </w:tc>
        <w:tc>
          <w:tcPr>
            <w:tcW w:w="1625" w:type="dxa"/>
            <w:noWrap/>
            <w:vAlign w:val="center"/>
            <w:hideMark/>
          </w:tcPr>
          <w:p w14:paraId="304F0715"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12.900,00</w:t>
            </w:r>
          </w:p>
        </w:tc>
        <w:tc>
          <w:tcPr>
            <w:tcW w:w="1653" w:type="dxa"/>
            <w:noWrap/>
            <w:vAlign w:val="center"/>
            <w:hideMark/>
          </w:tcPr>
          <w:p w14:paraId="62CF787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12.952,35</w:t>
            </w:r>
          </w:p>
        </w:tc>
        <w:tc>
          <w:tcPr>
            <w:tcW w:w="988" w:type="dxa"/>
            <w:noWrap/>
            <w:vAlign w:val="center"/>
            <w:hideMark/>
          </w:tcPr>
          <w:p w14:paraId="4C4E0E4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100,41</w:t>
            </w:r>
          </w:p>
        </w:tc>
      </w:tr>
      <w:tr w:rsidR="006A6BC4" w:rsidRPr="006A6BC4" w14:paraId="15FF73C8" w14:textId="77777777" w:rsidTr="00491658">
        <w:trPr>
          <w:trHeight w:val="317"/>
        </w:trPr>
        <w:tc>
          <w:tcPr>
            <w:tcW w:w="4939" w:type="dxa"/>
            <w:vAlign w:val="bottom"/>
            <w:hideMark/>
          </w:tcPr>
          <w:p w14:paraId="11C57F4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 xml:space="preserve">Kapitalni projekt - </w:t>
            </w:r>
            <w:bookmarkStart w:id="70" w:name="_Hlk77233949"/>
            <w:r w:rsidRPr="006A6BC4">
              <w:rPr>
                <w:rFonts w:ascii="Arial" w:eastAsia="Times New Roman" w:hAnsi="Arial" w:cs="Arial"/>
                <w:kern w:val="0"/>
                <w:sz w:val="22"/>
                <w:szCs w:val="22"/>
                <w:lang w:eastAsia="hr-HR"/>
                <w14:ligatures w14:val="none"/>
              </w:rPr>
              <w:t>nabava knjiga za knjižnicu</w:t>
            </w:r>
            <w:bookmarkEnd w:id="70"/>
          </w:p>
        </w:tc>
        <w:tc>
          <w:tcPr>
            <w:tcW w:w="1625" w:type="dxa"/>
            <w:noWrap/>
            <w:vAlign w:val="center"/>
            <w:hideMark/>
          </w:tcPr>
          <w:p w14:paraId="60B0BA1B"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87.800,00</w:t>
            </w:r>
          </w:p>
        </w:tc>
        <w:tc>
          <w:tcPr>
            <w:tcW w:w="1653" w:type="dxa"/>
            <w:noWrap/>
            <w:vAlign w:val="center"/>
            <w:hideMark/>
          </w:tcPr>
          <w:p w14:paraId="76E08C8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87.601,87</w:t>
            </w:r>
          </w:p>
        </w:tc>
        <w:tc>
          <w:tcPr>
            <w:tcW w:w="988" w:type="dxa"/>
            <w:noWrap/>
            <w:vAlign w:val="center"/>
            <w:hideMark/>
          </w:tcPr>
          <w:p w14:paraId="1F7CE8E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99,77</w:t>
            </w:r>
          </w:p>
        </w:tc>
      </w:tr>
      <w:tr w:rsidR="006A6BC4" w:rsidRPr="006A6BC4" w14:paraId="5EC7B037" w14:textId="77777777" w:rsidTr="00491658">
        <w:trPr>
          <w:trHeight w:val="306"/>
        </w:trPr>
        <w:tc>
          <w:tcPr>
            <w:tcW w:w="4939" w:type="dxa"/>
            <w:vAlign w:val="bottom"/>
            <w:hideMark/>
          </w:tcPr>
          <w:p w14:paraId="04098A4A"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w:t>
            </w:r>
          </w:p>
        </w:tc>
        <w:tc>
          <w:tcPr>
            <w:tcW w:w="1625" w:type="dxa"/>
            <w:noWrap/>
            <w:vAlign w:val="center"/>
            <w:hideMark/>
          </w:tcPr>
          <w:p w14:paraId="7D0AE90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32.324,00</w:t>
            </w:r>
          </w:p>
        </w:tc>
        <w:tc>
          <w:tcPr>
            <w:tcW w:w="1653" w:type="dxa"/>
            <w:noWrap/>
            <w:vAlign w:val="center"/>
            <w:hideMark/>
          </w:tcPr>
          <w:p w14:paraId="269BDCC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32.214,10</w:t>
            </w:r>
          </w:p>
        </w:tc>
        <w:tc>
          <w:tcPr>
            <w:tcW w:w="988" w:type="dxa"/>
            <w:noWrap/>
            <w:vAlign w:val="center"/>
            <w:hideMark/>
          </w:tcPr>
          <w:p w14:paraId="4471DA1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99,66</w:t>
            </w:r>
          </w:p>
        </w:tc>
      </w:tr>
      <w:bookmarkEnd w:id="69"/>
      <w:tr w:rsidR="006A6BC4" w:rsidRPr="006A6BC4" w14:paraId="5F850B7D" w14:textId="77777777" w:rsidTr="00491658">
        <w:trPr>
          <w:trHeight w:val="275"/>
        </w:trPr>
        <w:tc>
          <w:tcPr>
            <w:tcW w:w="4939" w:type="dxa"/>
            <w:shd w:val="clear" w:color="000000" w:fill="FFFFFF"/>
            <w:noWrap/>
            <w:vAlign w:val="bottom"/>
            <w:hideMark/>
          </w:tcPr>
          <w:p w14:paraId="2DC0195B"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625" w:type="dxa"/>
            <w:noWrap/>
            <w:vAlign w:val="center"/>
            <w:hideMark/>
          </w:tcPr>
          <w:p w14:paraId="3D9976B3"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960.364,00</w:t>
            </w:r>
          </w:p>
        </w:tc>
        <w:tc>
          <w:tcPr>
            <w:tcW w:w="1653" w:type="dxa"/>
            <w:noWrap/>
            <w:vAlign w:val="center"/>
            <w:hideMark/>
          </w:tcPr>
          <w:p w14:paraId="436B852C"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891.557,65</w:t>
            </w:r>
          </w:p>
        </w:tc>
        <w:tc>
          <w:tcPr>
            <w:tcW w:w="988" w:type="dxa"/>
            <w:noWrap/>
            <w:vAlign w:val="center"/>
            <w:hideMark/>
          </w:tcPr>
          <w:p w14:paraId="0EE0C227" w14:textId="77777777" w:rsidR="006A6BC4" w:rsidRPr="006A6BC4" w:rsidRDefault="006A6BC4" w:rsidP="006A6BC4">
            <w:pPr>
              <w:spacing w:line="259"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92,84</w:t>
            </w:r>
          </w:p>
        </w:tc>
      </w:tr>
    </w:tbl>
    <w:p w14:paraId="0E169287" w14:textId="77777777" w:rsidR="006A6BC4" w:rsidRPr="006A6BC4" w:rsidRDefault="006A6BC4" w:rsidP="006A6BC4">
      <w:pPr>
        <w:spacing w:after="200" w:line="276" w:lineRule="auto"/>
        <w:rPr>
          <w:rFonts w:ascii="Arial" w:eastAsia="Calibri" w:hAnsi="Arial" w:cs="Arial"/>
          <w:color w:val="FF0000"/>
          <w:kern w:val="0"/>
          <w:sz w:val="22"/>
          <w:szCs w:val="22"/>
          <w14:ligatures w14:val="none"/>
        </w:rPr>
      </w:pPr>
    </w:p>
    <w:p w14:paraId="13000FE6" w14:textId="77777777" w:rsidR="006A6BC4" w:rsidRPr="006A6BC4" w:rsidRDefault="006A6BC4" w:rsidP="006A6BC4">
      <w:pPr>
        <w:spacing w:after="200" w:line="276" w:lineRule="auto"/>
        <w:rPr>
          <w:rFonts w:ascii="Arial" w:eastAsia="Calibri" w:hAnsi="Arial" w:cs="Arial"/>
          <w:kern w:val="0"/>
          <w:sz w:val="22"/>
          <w:szCs w:val="22"/>
          <w:u w:val="single"/>
          <w14:ligatures w14:val="none"/>
        </w:rPr>
      </w:pPr>
      <w:r w:rsidRPr="006A6BC4">
        <w:rPr>
          <w:rFonts w:ascii="Arial" w:eastAsia="Times New Roman" w:hAnsi="Arial" w:cs="Arial"/>
          <w:b/>
          <w:bCs/>
          <w:kern w:val="0"/>
          <w:sz w:val="22"/>
          <w:szCs w:val="22"/>
          <w:u w:val="single"/>
          <w:lang w:eastAsia="hr-HR"/>
          <w14:ligatures w14:val="none"/>
        </w:rPr>
        <w:t>PROGRAM – ERASMUS +</w:t>
      </w:r>
    </w:p>
    <w:p w14:paraId="046EAFA4" w14:textId="77777777" w:rsidR="006A6BC4" w:rsidRDefault="006A6BC4" w:rsidP="006A6BC4">
      <w:pPr>
        <w:spacing w:after="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programa </w:t>
      </w:r>
    </w:p>
    <w:p w14:paraId="4EAF02D8" w14:textId="77777777" w:rsidR="00A51759" w:rsidRPr="006A6BC4" w:rsidRDefault="00A51759" w:rsidP="006A6BC4">
      <w:pPr>
        <w:spacing w:after="0" w:line="276" w:lineRule="auto"/>
        <w:rPr>
          <w:rFonts w:ascii="Arial" w:eastAsia="Calibri" w:hAnsi="Arial" w:cs="Arial"/>
          <w:b/>
          <w:kern w:val="0"/>
          <w:sz w:val="22"/>
          <w:szCs w:val="22"/>
          <w:u w:val="single"/>
          <w14:ligatures w14:val="none"/>
        </w:rPr>
      </w:pPr>
    </w:p>
    <w:p w14:paraId="2554EC30" w14:textId="77777777" w:rsidR="006A6BC4" w:rsidRPr="006A6BC4" w:rsidRDefault="006A6BC4" w:rsidP="00A51759">
      <w:pPr>
        <w:spacing w:after="0" w:line="240"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Kroz projekt mobilnosti i suradnje želimo razmijeniti iskustva s kolegama, prikupiti informacije o novim uslugama i programima. Kroz razvoj kompetencija knjižničnog osoblja koje radi s mladima poboljšat ćemo i proširiti kvalitetu programa za mlade u Gradskoj knjižnici i čitaonici Virovitica te ostalim knjižnicama na području Virovitičko-podravske županije i to u području jačanja jezične i čitalačke pismenosti te jačanje komunikacijskih vještina među mladima. S ciljem unaprjeđivanja usluga za postojeće mlade korisnike i s ciljem dovođenja još većeg broja mladih korisnika koji koriste usluge i borave u prostoru Gradske knjižnice i čitaonice Virovitica, ukazala se potreba za proširenjem, povećanjem i osuvremenjivanjem usluga koje će mladima biti ponuđene i dostupne. Izazovi s kojima se mi knjižničari susrećemo u radu s mladima podrazumijevaju nedostatak interesa za čitanjem među mladima, njihovo nerazumijevanje u prepoznavanju relevantnih informacija, a jedan od izazova je i potreba za stalnom potragom za inovativnim metodama u radu knjižničara kako bi aktivnosti mladima ostale privlačne. Često se suočavamo i sa izazovima koji se tiču financija pa tako ne dobivamo mogućnost adekvatne i kontinuirane edukacije vezane uz rad s mladima niti često dobivamo priliku vidjeti kako rade naši kolege s mladima, što kod nas, tako i u drugim zemljama. Osim navedenoga, potrebno je osnovati Odjel da djecu i mlade jer trenutno u knjižnici postoji samo Dječji odjel uz Zbirku za mlade i programe za mlade. Mladima je </w:t>
      </w:r>
      <w:r w:rsidRPr="006A6BC4">
        <w:rPr>
          <w:rFonts w:ascii="Arial" w:eastAsia="Calibri" w:hAnsi="Arial" w:cs="Arial"/>
          <w:kern w:val="0"/>
          <w:sz w:val="22"/>
          <w:szCs w:val="22"/>
          <w14:ligatures w14:val="none"/>
        </w:rPr>
        <w:lastRenderedPageBreak/>
        <w:t xml:space="preserve">potreban prostor s kojim se mogu identificirati. Knjižnice u </w:t>
      </w:r>
      <w:proofErr w:type="spellStart"/>
      <w:r w:rsidRPr="006A6BC4">
        <w:rPr>
          <w:rFonts w:ascii="Arial" w:eastAsia="Calibri" w:hAnsi="Arial" w:cs="Arial"/>
          <w:kern w:val="0"/>
          <w:sz w:val="22"/>
          <w:szCs w:val="22"/>
          <w14:ligatures w14:val="none"/>
        </w:rPr>
        <w:t>Malmöu</w:t>
      </w:r>
      <w:proofErr w:type="spellEnd"/>
      <w:r w:rsidRPr="006A6BC4">
        <w:rPr>
          <w:rFonts w:ascii="Arial" w:eastAsia="Calibri" w:hAnsi="Arial" w:cs="Arial"/>
          <w:kern w:val="0"/>
          <w:sz w:val="22"/>
          <w:szCs w:val="22"/>
          <w14:ligatures w14:val="none"/>
        </w:rPr>
        <w:t xml:space="preserve"> već dugi niz godina imaju osnovane takve odjele pa time i dugogodišnje iskustvo </w:t>
      </w:r>
    </w:p>
    <w:p w14:paraId="45F5BD76" w14:textId="77777777" w:rsidR="006A6BC4" w:rsidRPr="006A6BC4" w:rsidRDefault="006A6BC4" w:rsidP="00A51759">
      <w:pPr>
        <w:spacing w:after="0" w:line="240"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rada u istima. </w:t>
      </w:r>
    </w:p>
    <w:p w14:paraId="7F723167" w14:textId="77777777" w:rsidR="006A6BC4" w:rsidRPr="006A6BC4" w:rsidRDefault="006A6BC4" w:rsidP="006A6BC4">
      <w:pPr>
        <w:spacing w:after="0" w:line="240" w:lineRule="auto"/>
        <w:rPr>
          <w:rFonts w:ascii="Arial" w:eastAsia="Times New Roman" w:hAnsi="Arial" w:cs="Arial"/>
          <w:b/>
          <w:kern w:val="0"/>
          <w:sz w:val="22"/>
          <w:szCs w:val="22"/>
          <w:u w:val="single"/>
          <w:lang w:eastAsia="hr-HR"/>
          <w14:ligatures w14:val="none"/>
        </w:rPr>
      </w:pPr>
    </w:p>
    <w:p w14:paraId="5ADE3EF1" w14:textId="77777777" w:rsidR="006A6BC4" w:rsidRPr="006A6BC4" w:rsidRDefault="006A6BC4" w:rsidP="006A6BC4">
      <w:pPr>
        <w:spacing w:after="0" w:line="240" w:lineRule="auto"/>
        <w:rPr>
          <w:rFonts w:ascii="Arial" w:eastAsia="Times New Roman" w:hAnsi="Arial" w:cs="Arial"/>
          <w:b/>
          <w:kern w:val="0"/>
          <w:sz w:val="22"/>
          <w:szCs w:val="22"/>
          <w:u w:val="single"/>
          <w:lang w:eastAsia="hr-HR"/>
          <w14:ligatures w14:val="none"/>
        </w:rPr>
      </w:pPr>
      <w:r w:rsidRPr="006A6BC4">
        <w:rPr>
          <w:rFonts w:ascii="Arial" w:eastAsia="Times New Roman" w:hAnsi="Arial" w:cs="Arial"/>
          <w:b/>
          <w:kern w:val="0"/>
          <w:sz w:val="22"/>
          <w:szCs w:val="22"/>
          <w:u w:val="single"/>
          <w:lang w:eastAsia="hr-HR"/>
          <w14:ligatures w14:val="none"/>
        </w:rPr>
        <w:t>Cilj programa:</w:t>
      </w:r>
    </w:p>
    <w:p w14:paraId="1B218D94" w14:textId="77777777" w:rsidR="006A6BC4" w:rsidRPr="006A6BC4" w:rsidRDefault="006A6BC4" w:rsidP="006A6BC4">
      <w:pPr>
        <w:numPr>
          <w:ilvl w:val="0"/>
          <w:numId w:val="7"/>
        </w:numPr>
        <w:autoSpaceDE w:val="0"/>
        <w:autoSpaceDN w:val="0"/>
        <w:adjustRightInd w:val="0"/>
        <w:spacing w:after="0" w:line="240" w:lineRule="auto"/>
        <w:ind w:right="89"/>
        <w:jc w:val="both"/>
        <w:rPr>
          <w:rFonts w:ascii="Arial" w:eastAsia="Calibri" w:hAnsi="Arial" w:cs="Arial"/>
          <w:color w:val="000000"/>
          <w:kern w:val="0"/>
          <w:sz w:val="22"/>
          <w:szCs w:val="22"/>
          <w14:ligatures w14:val="none"/>
        </w:rPr>
      </w:pPr>
      <w:r w:rsidRPr="006A6BC4">
        <w:rPr>
          <w:rFonts w:ascii="Arial" w:eastAsia="Calibri" w:hAnsi="Arial" w:cs="Arial"/>
          <w:color w:val="000000"/>
          <w:kern w:val="0"/>
          <w:sz w:val="22"/>
          <w:szCs w:val="22"/>
          <w14:ligatures w14:val="none"/>
        </w:rPr>
        <w:t xml:space="preserve">Ciljevi projekta su razvijanje kompetencija knjižničnog osoblja koje radi s mladima u području čitanja, kreativnog pisanja te debatiranja među mladima; edukacija knjižničnog osoblja koje radi s mladima u svrhu povećanja samopouzdanja mladih koje podrazumijeva i izražavanje vlastitog mišljenja i ideja; uključivanje knjižničnog osoblja na svim područjima Virovitičko-podravske županije radi jednakih mogućnosti za sve mlade. </w:t>
      </w:r>
    </w:p>
    <w:p w14:paraId="71411B10" w14:textId="77777777" w:rsidR="006A6BC4" w:rsidRPr="006A6BC4" w:rsidRDefault="006A6BC4" w:rsidP="006A6BC4">
      <w:pPr>
        <w:spacing w:after="0" w:line="276" w:lineRule="auto"/>
        <w:rPr>
          <w:rFonts w:ascii="Arial" w:eastAsia="Calibri" w:hAnsi="Arial" w:cs="Arial"/>
          <w:b/>
          <w:kern w:val="0"/>
          <w:sz w:val="22"/>
          <w:szCs w:val="22"/>
          <w:u w:val="single"/>
          <w14:ligatures w14:val="none"/>
        </w:rPr>
      </w:pPr>
    </w:p>
    <w:p w14:paraId="69B82CC5" w14:textId="77777777" w:rsidR="006A6BC4" w:rsidRPr="006A6BC4" w:rsidRDefault="006A6BC4" w:rsidP="006A6BC4">
      <w:pPr>
        <w:spacing w:after="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w:t>
      </w:r>
    </w:p>
    <w:p w14:paraId="599A7A6D" w14:textId="77777777" w:rsidR="006A6BC4" w:rsidRPr="006A6BC4" w:rsidRDefault="006A6BC4" w:rsidP="006A6BC4">
      <w:pPr>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Calibri" w:hAnsi="Arial" w:cs="Arial"/>
          <w:bCs/>
          <w:kern w:val="0"/>
          <w:sz w:val="22"/>
          <w:szCs w:val="22"/>
          <w14:ligatures w14:val="none"/>
        </w:rPr>
        <w:t>13.550,00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kern w:val="0"/>
          <w:sz w:val="22"/>
          <w:szCs w:val="22"/>
          <w14:ligatures w14:val="none"/>
        </w:rPr>
        <w:t>13.175,20 eura</w:t>
      </w:r>
      <w:r w:rsidRPr="006A6BC4">
        <w:rPr>
          <w:rFonts w:ascii="Arial" w:eastAsia="Calibri" w:hAnsi="Arial" w:cs="Arial"/>
          <w:kern w:val="0"/>
          <w:sz w:val="22"/>
          <w:szCs w:val="22"/>
          <w14:ligatures w14:val="none"/>
        </w:rPr>
        <w:t xml:space="preserve"> ili 97,23% godišnjeg plana.</w:t>
      </w:r>
    </w:p>
    <w:p w14:paraId="165780EA"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112"/>
        <w:gridCol w:w="1146"/>
        <w:gridCol w:w="1575"/>
        <w:gridCol w:w="1326"/>
        <w:gridCol w:w="1327"/>
      </w:tblGrid>
      <w:tr w:rsidR="006A6BC4" w:rsidRPr="006A6BC4" w14:paraId="4AA1A122" w14:textId="77777777" w:rsidTr="00491658">
        <w:tc>
          <w:tcPr>
            <w:tcW w:w="1614" w:type="dxa"/>
          </w:tcPr>
          <w:p w14:paraId="35F9584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081" w:type="dxa"/>
          </w:tcPr>
          <w:p w14:paraId="39BBF89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139" w:type="dxa"/>
          </w:tcPr>
          <w:p w14:paraId="7B3C115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75" w:type="dxa"/>
          </w:tcPr>
          <w:p w14:paraId="4A73278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Polazna vrijednost 2024. </w:t>
            </w:r>
          </w:p>
        </w:tc>
        <w:tc>
          <w:tcPr>
            <w:tcW w:w="1326" w:type="dxa"/>
          </w:tcPr>
          <w:p w14:paraId="3EC1355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27" w:type="dxa"/>
          </w:tcPr>
          <w:p w14:paraId="15286B1B" w14:textId="2B0CE8F1"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A517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368A2A31" w14:textId="77777777" w:rsidTr="00491658">
        <w:trPr>
          <w:trHeight w:val="1105"/>
        </w:trPr>
        <w:tc>
          <w:tcPr>
            <w:tcW w:w="1614" w:type="dxa"/>
            <w:tcBorders>
              <w:top w:val="single" w:sz="4" w:space="0" w:color="auto"/>
              <w:left w:val="single" w:sz="4" w:space="0" w:color="auto"/>
              <w:bottom w:val="single" w:sz="4" w:space="0" w:color="auto"/>
              <w:right w:val="single" w:sz="4" w:space="0" w:color="auto"/>
            </w:tcBorders>
            <w:vAlign w:val="center"/>
          </w:tcPr>
          <w:p w14:paraId="35AF6347"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bookmarkStart w:id="71" w:name="_Hlk100922383"/>
            <w:r w:rsidRPr="006A6BC4">
              <w:rPr>
                <w:rFonts w:ascii="Arial" w:eastAsia="Calibri" w:hAnsi="Arial" w:cs="Arial"/>
                <w:kern w:val="0"/>
                <w:sz w:val="22"/>
                <w:szCs w:val="22"/>
                <w14:ligatures w14:val="none"/>
              </w:rPr>
              <w:t>Broja sudionika programa</w:t>
            </w:r>
          </w:p>
          <w:p w14:paraId="2480710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E7D42BB"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5675DF5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tc>
        <w:tc>
          <w:tcPr>
            <w:tcW w:w="2081" w:type="dxa"/>
            <w:tcBorders>
              <w:top w:val="single" w:sz="4" w:space="0" w:color="auto"/>
              <w:left w:val="single" w:sz="4" w:space="0" w:color="auto"/>
              <w:bottom w:val="single" w:sz="4" w:space="0" w:color="auto"/>
              <w:right w:val="single" w:sz="4" w:space="0" w:color="auto"/>
            </w:tcBorders>
          </w:tcPr>
          <w:p w14:paraId="0305091C" w14:textId="77777777" w:rsidR="006A6BC4" w:rsidRPr="006A6BC4" w:rsidRDefault="006A6BC4" w:rsidP="006A6BC4">
            <w:pPr>
              <w:spacing w:after="100" w:afterAutospacing="1" w:line="240" w:lineRule="auto"/>
              <w:contextualSpacing/>
              <w:jc w:val="center"/>
              <w:rPr>
                <w:rFonts w:ascii="Arial" w:eastAsia="Calibri" w:hAnsi="Arial" w:cs="Arial"/>
                <w:kern w:val="0"/>
                <w:sz w:val="22"/>
                <w:szCs w:val="22"/>
                <w14:ligatures w14:val="none"/>
              </w:rPr>
            </w:pPr>
          </w:p>
          <w:p w14:paraId="733B331D" w14:textId="77777777" w:rsidR="006A6BC4" w:rsidRPr="006A6BC4" w:rsidRDefault="006A6BC4" w:rsidP="006A6BC4">
            <w:pPr>
              <w:spacing w:after="100" w:afterAutospacing="1" w:line="240" w:lineRule="auto"/>
              <w:contextualSpacing/>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U sklopu projekta kroz 6 mjeseci održat će se 1 mobilnost djelatnika koji rade s mladima, potreba za proširenjem, povećanjem i osuvremenjivanjem usluga koje će mladima biti ponuđene i dostupne</w:t>
            </w:r>
          </w:p>
        </w:tc>
        <w:tc>
          <w:tcPr>
            <w:tcW w:w="1139" w:type="dxa"/>
            <w:tcBorders>
              <w:top w:val="single" w:sz="4" w:space="0" w:color="auto"/>
              <w:left w:val="single" w:sz="4" w:space="0" w:color="auto"/>
              <w:bottom w:val="single" w:sz="4" w:space="0" w:color="auto"/>
              <w:right w:val="single" w:sz="4" w:space="0" w:color="auto"/>
            </w:tcBorders>
            <w:vAlign w:val="center"/>
          </w:tcPr>
          <w:p w14:paraId="4124C55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sudionika</w:t>
            </w:r>
          </w:p>
          <w:p w14:paraId="3AB46BD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tc>
        <w:tc>
          <w:tcPr>
            <w:tcW w:w="1575" w:type="dxa"/>
            <w:tcBorders>
              <w:top w:val="single" w:sz="4" w:space="0" w:color="auto"/>
              <w:left w:val="single" w:sz="4" w:space="0" w:color="auto"/>
              <w:bottom w:val="single" w:sz="4" w:space="0" w:color="auto"/>
              <w:right w:val="single" w:sz="4" w:space="0" w:color="auto"/>
            </w:tcBorders>
            <w:vAlign w:val="center"/>
          </w:tcPr>
          <w:p w14:paraId="369AA00E" w14:textId="77777777" w:rsidR="006A6BC4" w:rsidRPr="006A6BC4" w:rsidRDefault="006A6BC4" w:rsidP="006A6BC4">
            <w:pPr>
              <w:spacing w:after="200" w:line="276" w:lineRule="auto"/>
              <w:ind w:left="284" w:hanging="431"/>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326" w:type="dxa"/>
            <w:tcBorders>
              <w:top w:val="single" w:sz="4" w:space="0" w:color="auto"/>
              <w:left w:val="single" w:sz="4" w:space="0" w:color="auto"/>
              <w:bottom w:val="single" w:sz="4" w:space="0" w:color="auto"/>
              <w:right w:val="single" w:sz="4" w:space="0" w:color="auto"/>
            </w:tcBorders>
            <w:vAlign w:val="center"/>
          </w:tcPr>
          <w:p w14:paraId="64FAF759" w14:textId="77777777" w:rsidR="006A6BC4" w:rsidRPr="006A6BC4" w:rsidRDefault="006A6BC4" w:rsidP="006A6BC4">
            <w:pPr>
              <w:spacing w:after="200" w:line="276" w:lineRule="auto"/>
              <w:ind w:left="284" w:hanging="536"/>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w:t>
            </w:r>
          </w:p>
        </w:tc>
        <w:tc>
          <w:tcPr>
            <w:tcW w:w="1327" w:type="dxa"/>
            <w:tcBorders>
              <w:top w:val="single" w:sz="4" w:space="0" w:color="auto"/>
              <w:left w:val="single" w:sz="4" w:space="0" w:color="auto"/>
              <w:bottom w:val="single" w:sz="4" w:space="0" w:color="auto"/>
              <w:right w:val="single" w:sz="4" w:space="0" w:color="auto"/>
            </w:tcBorders>
            <w:vAlign w:val="center"/>
          </w:tcPr>
          <w:p w14:paraId="0AF00F5D" w14:textId="77777777" w:rsidR="006A6BC4" w:rsidRPr="006A6BC4" w:rsidRDefault="006A6BC4" w:rsidP="006A6BC4">
            <w:pPr>
              <w:spacing w:after="200" w:line="276" w:lineRule="auto"/>
              <w:ind w:left="284" w:hanging="36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w:t>
            </w:r>
          </w:p>
        </w:tc>
      </w:tr>
      <w:tr w:rsidR="006A6BC4" w:rsidRPr="006A6BC4" w14:paraId="518D32D1" w14:textId="77777777" w:rsidTr="00491658">
        <w:trPr>
          <w:trHeight w:val="1105"/>
        </w:trPr>
        <w:tc>
          <w:tcPr>
            <w:tcW w:w="1614" w:type="dxa"/>
            <w:tcBorders>
              <w:top w:val="single" w:sz="4" w:space="0" w:color="auto"/>
              <w:left w:val="single" w:sz="4" w:space="0" w:color="auto"/>
              <w:bottom w:val="single" w:sz="4" w:space="0" w:color="auto"/>
              <w:right w:val="single" w:sz="4" w:space="0" w:color="auto"/>
            </w:tcBorders>
            <w:vAlign w:val="center"/>
          </w:tcPr>
          <w:p w14:paraId="6D81779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edukacija, radionica</w:t>
            </w:r>
          </w:p>
        </w:tc>
        <w:tc>
          <w:tcPr>
            <w:tcW w:w="2081" w:type="dxa"/>
            <w:tcBorders>
              <w:top w:val="single" w:sz="4" w:space="0" w:color="auto"/>
              <w:left w:val="single" w:sz="4" w:space="0" w:color="auto"/>
              <w:bottom w:val="single" w:sz="4" w:space="0" w:color="auto"/>
              <w:right w:val="single" w:sz="4" w:space="0" w:color="auto"/>
            </w:tcBorders>
          </w:tcPr>
          <w:p w14:paraId="1AD68566" w14:textId="77777777" w:rsidR="006A6BC4" w:rsidRPr="006A6BC4" w:rsidRDefault="006A6BC4" w:rsidP="006A6BC4">
            <w:pPr>
              <w:spacing w:after="100" w:afterAutospacing="1" w:line="240" w:lineRule="auto"/>
              <w:contextualSpacing/>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edukacija, radionica</w:t>
            </w:r>
          </w:p>
        </w:tc>
        <w:tc>
          <w:tcPr>
            <w:tcW w:w="1139" w:type="dxa"/>
            <w:tcBorders>
              <w:top w:val="single" w:sz="4" w:space="0" w:color="auto"/>
              <w:left w:val="single" w:sz="4" w:space="0" w:color="auto"/>
              <w:bottom w:val="single" w:sz="4" w:space="0" w:color="auto"/>
              <w:right w:val="single" w:sz="4" w:space="0" w:color="auto"/>
            </w:tcBorders>
            <w:vAlign w:val="center"/>
          </w:tcPr>
          <w:p w14:paraId="32C858E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w:t>
            </w:r>
          </w:p>
        </w:tc>
        <w:tc>
          <w:tcPr>
            <w:tcW w:w="1575" w:type="dxa"/>
            <w:tcBorders>
              <w:top w:val="single" w:sz="4" w:space="0" w:color="auto"/>
              <w:left w:val="single" w:sz="4" w:space="0" w:color="auto"/>
              <w:bottom w:val="single" w:sz="4" w:space="0" w:color="auto"/>
              <w:right w:val="single" w:sz="4" w:space="0" w:color="auto"/>
            </w:tcBorders>
            <w:vAlign w:val="center"/>
          </w:tcPr>
          <w:p w14:paraId="4B08186C" w14:textId="77777777" w:rsidR="006A6BC4" w:rsidRPr="006A6BC4" w:rsidRDefault="006A6BC4" w:rsidP="006A6BC4">
            <w:pPr>
              <w:spacing w:after="200" w:line="276" w:lineRule="auto"/>
              <w:ind w:left="284" w:hanging="431"/>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326" w:type="dxa"/>
            <w:tcBorders>
              <w:top w:val="single" w:sz="4" w:space="0" w:color="auto"/>
              <w:left w:val="single" w:sz="4" w:space="0" w:color="auto"/>
              <w:bottom w:val="single" w:sz="4" w:space="0" w:color="auto"/>
              <w:right w:val="single" w:sz="4" w:space="0" w:color="auto"/>
            </w:tcBorders>
            <w:vAlign w:val="center"/>
          </w:tcPr>
          <w:p w14:paraId="109DB40A" w14:textId="77777777" w:rsidR="006A6BC4" w:rsidRPr="006A6BC4" w:rsidRDefault="006A6BC4" w:rsidP="006A6BC4">
            <w:pPr>
              <w:spacing w:after="200" w:line="276" w:lineRule="auto"/>
              <w:ind w:left="284" w:hanging="536"/>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w:t>
            </w:r>
          </w:p>
        </w:tc>
        <w:tc>
          <w:tcPr>
            <w:tcW w:w="1327" w:type="dxa"/>
            <w:tcBorders>
              <w:top w:val="single" w:sz="4" w:space="0" w:color="auto"/>
              <w:left w:val="single" w:sz="4" w:space="0" w:color="auto"/>
              <w:bottom w:val="single" w:sz="4" w:space="0" w:color="auto"/>
              <w:right w:val="single" w:sz="4" w:space="0" w:color="auto"/>
            </w:tcBorders>
            <w:vAlign w:val="center"/>
          </w:tcPr>
          <w:p w14:paraId="0D109E15" w14:textId="77777777" w:rsidR="006A6BC4" w:rsidRPr="006A6BC4" w:rsidRDefault="006A6BC4" w:rsidP="006A6BC4">
            <w:pPr>
              <w:spacing w:after="200" w:line="276" w:lineRule="auto"/>
              <w:ind w:left="284" w:hanging="36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14</w:t>
            </w:r>
          </w:p>
        </w:tc>
      </w:tr>
    </w:tbl>
    <w:p w14:paraId="30E355B1" w14:textId="77777777" w:rsidR="006A6BC4" w:rsidRDefault="006A6BC4" w:rsidP="006A6BC4">
      <w:pPr>
        <w:spacing w:after="200" w:line="276" w:lineRule="auto"/>
        <w:rPr>
          <w:rFonts w:ascii="Arial" w:eastAsia="Calibri" w:hAnsi="Arial" w:cs="Arial"/>
          <w:b/>
          <w:kern w:val="0"/>
          <w:sz w:val="22"/>
          <w:szCs w:val="22"/>
          <w:u w:val="single"/>
          <w:lang w:eastAsia="hr-HR"/>
          <w14:ligatures w14:val="none"/>
        </w:rPr>
      </w:pPr>
    </w:p>
    <w:p w14:paraId="2D726B92" w14:textId="77777777" w:rsidR="00A51759" w:rsidRPr="006A6BC4" w:rsidRDefault="00A51759" w:rsidP="006A6BC4">
      <w:pPr>
        <w:spacing w:after="200" w:line="276" w:lineRule="auto"/>
        <w:rPr>
          <w:rFonts w:ascii="Arial" w:eastAsia="Calibri" w:hAnsi="Arial" w:cs="Arial"/>
          <w:b/>
          <w:kern w:val="0"/>
          <w:sz w:val="22"/>
          <w:szCs w:val="22"/>
          <w:u w:val="single"/>
          <w:lang w:eastAsia="hr-HR"/>
          <w14:ligatures w14:val="none"/>
        </w:rPr>
      </w:pPr>
    </w:p>
    <w:p w14:paraId="1C5B3202" w14:textId="77777777" w:rsidR="006A6BC4" w:rsidRPr="006A6BC4" w:rsidRDefault="006A6BC4" w:rsidP="006A6BC4">
      <w:pPr>
        <w:spacing w:after="200" w:line="276" w:lineRule="auto"/>
        <w:rPr>
          <w:rFonts w:ascii="Arial" w:eastAsia="Calibri" w:hAnsi="Arial" w:cs="Arial"/>
          <w:b/>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PROGRAM – KONKURENTNOST I KOHEZIJA 2021. – 2027.</w:t>
      </w:r>
    </w:p>
    <w:p w14:paraId="719A2DDF" w14:textId="77777777" w:rsidR="006A6BC4" w:rsidRPr="006A6BC4" w:rsidRDefault="006A6BC4" w:rsidP="006A6BC4">
      <w:pPr>
        <w:tabs>
          <w:tab w:val="left" w:pos="13467"/>
        </w:tabs>
        <w:spacing w:after="200" w:line="276" w:lineRule="auto"/>
        <w:ind w:right="230"/>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Opis programa</w:t>
      </w:r>
      <w:r w:rsidRPr="006A6BC4">
        <w:rPr>
          <w:rFonts w:ascii="Arial" w:eastAsia="Calibri" w:hAnsi="Arial" w:cs="Arial"/>
          <w:kern w:val="0"/>
          <w:sz w:val="22"/>
          <w:szCs w:val="22"/>
          <w14:ligatures w14:val="none"/>
        </w:rPr>
        <w:t>:</w:t>
      </w:r>
    </w:p>
    <w:p w14:paraId="42DEB83A" w14:textId="77777777" w:rsidR="006A6BC4" w:rsidRPr="006A6BC4" w:rsidRDefault="006A6BC4" w:rsidP="00A51759">
      <w:pPr>
        <w:tabs>
          <w:tab w:val="left" w:pos="13467"/>
        </w:tabs>
        <w:spacing w:after="200" w:line="276" w:lineRule="auto"/>
        <w:ind w:right="230"/>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Program Konkurentnost i kohezija 2021.-2027. (PKK 2021.-2027.) postavlja ciljeve i prioritete za učinkovito korištenje Europskog fonda za regionalni razvoj (EFRR) i Kohezijskog fonda (KF) za razdoblje 2021.-2027. Glavni cilj podržanih intervencija je ojačati gospodarstvo, poduprijeti digitalnu i zelenu tranziciju, digitalizacija za građane i poduzeća, poboljšati povezanost i mobilnost u cijeloj Republici Hrvatskoj i ojačati kvalitetu života stanovništva. PKK 2021.-2027. provest će se u okviru Kohezijske politike (KP) Europske unije (EU) kroz cilj ulaganja u radna </w:t>
      </w:r>
      <w:r w:rsidRPr="006A6BC4">
        <w:rPr>
          <w:rFonts w:ascii="Arial" w:eastAsia="Calibri" w:hAnsi="Arial" w:cs="Arial"/>
          <w:kern w:val="0"/>
          <w:sz w:val="22"/>
          <w:szCs w:val="22"/>
          <w14:ligatures w14:val="none"/>
        </w:rPr>
        <w:lastRenderedPageBreak/>
        <w:t>mjesta i rast, te će pridonijeti ispunjenju ciljeva politike 1 do 4 definiranih u članku 5.  Uredbe (EU) 2021/1060 Europskog parlamenta i Vijeća.</w:t>
      </w:r>
    </w:p>
    <w:p w14:paraId="754E586B" w14:textId="77777777" w:rsidR="006A6BC4" w:rsidRPr="006A6BC4" w:rsidRDefault="006A6BC4" w:rsidP="00A51759">
      <w:pPr>
        <w:spacing w:after="200" w:line="276" w:lineRule="auto"/>
        <w:jc w:val="both"/>
        <w:rPr>
          <w:rFonts w:ascii="Arial" w:eastAsia="Calibri" w:hAnsi="Arial" w:cs="Arial"/>
          <w:b/>
          <w:kern w:val="0"/>
          <w:sz w:val="22"/>
          <w:szCs w:val="22"/>
          <w:u w:val="single"/>
          <w:lang w:eastAsia="hr-HR"/>
          <w14:ligatures w14:val="none"/>
        </w:rPr>
      </w:pPr>
      <w:r w:rsidRPr="006A6BC4">
        <w:rPr>
          <w:rFonts w:ascii="Arial" w:eastAsia="Calibri" w:hAnsi="Arial" w:cs="Arial"/>
          <w:kern w:val="0"/>
          <w:sz w:val="22"/>
          <w:szCs w:val="22"/>
          <w14:ligatures w14:val="none"/>
        </w:rPr>
        <w:t>PKK 2021.-2027. se temelji na Nacionalnoj razvojnoj strategiji Republike Hrvatske do 2030. (NRS 2030), najvišem aktu strateškog planiranja koji određuje trenutno stanje, razvojne potencijale, viziju, smjernice razvoja, strateške ciljeve i scenarije razvoja. Ulaganja iz EU fondova doprinijet će uravnoteženom regionalnom razvoju. Ulaganja će se osim na cijelo područje RH, usmjeriti i na potpomognuta i brdsko-planinska područja, područja koja prema stupnju razvijenosti zaostaju za nacionalnim prosjekom, koja su jače izložena demografskim izazovima i deprivaciji te područja razvojnih ograničenja i posebnosti.</w:t>
      </w:r>
    </w:p>
    <w:p w14:paraId="59A2E86C" w14:textId="77777777" w:rsidR="006A6BC4" w:rsidRPr="006A6BC4" w:rsidRDefault="006A6BC4" w:rsidP="006A6BC4">
      <w:pPr>
        <w:spacing w:after="200" w:line="276" w:lineRule="auto"/>
        <w:ind w:right="656"/>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Ciljevi provedbe programa:</w:t>
      </w:r>
    </w:p>
    <w:p w14:paraId="59BB5245" w14:textId="77777777" w:rsidR="006A6BC4" w:rsidRPr="006A6BC4" w:rsidRDefault="006A6BC4" w:rsidP="006A6BC4">
      <w:pPr>
        <w:spacing w:after="200" w:line="276" w:lineRule="auto"/>
        <w:rPr>
          <w:rFonts w:ascii="Arial" w:eastAsia="Calibri" w:hAnsi="Arial" w:cs="Arial"/>
          <w:b/>
          <w:kern w:val="0"/>
          <w:sz w:val="22"/>
          <w:szCs w:val="22"/>
          <w:u w:val="single"/>
          <w:lang w:eastAsia="hr-HR"/>
          <w14:ligatures w14:val="none"/>
        </w:rPr>
      </w:pPr>
      <w:r w:rsidRPr="006A6BC4">
        <w:rPr>
          <w:rFonts w:ascii="Arial" w:eastAsia="Calibri" w:hAnsi="Arial" w:cs="Arial"/>
          <w:kern w:val="0"/>
          <w:sz w:val="22"/>
          <w:szCs w:val="22"/>
          <w14:ligatures w14:val="none"/>
        </w:rPr>
        <w:t>Glavni cilj je ojačati gospodarstvo, poduprijeti digitalnu i zelenu tranziciju, digitalizacija za građane i poduzeća, poboljšati povezanost i mobilnost u cijeloj Republici Hrvatskoj i ojačati kvalitetu života stanovništva.</w:t>
      </w:r>
    </w:p>
    <w:p w14:paraId="02501582" w14:textId="77777777" w:rsidR="006A6BC4" w:rsidRPr="006A6BC4" w:rsidRDefault="006A6BC4" w:rsidP="006A6BC4">
      <w:pPr>
        <w:spacing w:after="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w:t>
      </w:r>
    </w:p>
    <w:p w14:paraId="5555DA0B" w14:textId="77777777" w:rsidR="006A6BC4" w:rsidRPr="006A6BC4" w:rsidRDefault="006A6BC4" w:rsidP="006A6BC4">
      <w:pPr>
        <w:spacing w:after="200" w:line="276" w:lineRule="auto"/>
        <w:jc w:val="both"/>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Proračunom za 2025. godinu za potrebe provođenja aktivnosti sadržanih u ovom Programu planirano je </w:t>
      </w:r>
      <w:r w:rsidRPr="006A6BC4">
        <w:rPr>
          <w:rFonts w:ascii="Arial" w:eastAsia="Calibri" w:hAnsi="Arial" w:cs="Arial"/>
          <w:bCs/>
          <w:kern w:val="0"/>
          <w:sz w:val="22"/>
          <w:szCs w:val="22"/>
          <w14:ligatures w14:val="none"/>
        </w:rPr>
        <w:t>125.500,00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kern w:val="0"/>
          <w:sz w:val="22"/>
          <w:szCs w:val="22"/>
          <w14:ligatures w14:val="none"/>
        </w:rPr>
        <w:t>92.313,81 eura</w:t>
      </w:r>
      <w:r w:rsidRPr="006A6BC4">
        <w:rPr>
          <w:rFonts w:ascii="Arial" w:eastAsia="Calibri" w:hAnsi="Arial" w:cs="Arial"/>
          <w:kern w:val="0"/>
          <w:sz w:val="22"/>
          <w:szCs w:val="22"/>
          <w14:ligatures w14:val="none"/>
        </w:rPr>
        <w:t xml:space="preserve"> ili 73,56% godišnjeg plana.</w:t>
      </w:r>
    </w:p>
    <w:p w14:paraId="599AAC37"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364"/>
        <w:gridCol w:w="1138"/>
        <w:gridCol w:w="1398"/>
        <w:gridCol w:w="1288"/>
        <w:gridCol w:w="1293"/>
      </w:tblGrid>
      <w:tr w:rsidR="006A6BC4" w:rsidRPr="006A6BC4" w14:paraId="3DCC9426" w14:textId="77777777" w:rsidTr="00491658">
        <w:tc>
          <w:tcPr>
            <w:tcW w:w="1865" w:type="dxa"/>
          </w:tcPr>
          <w:p w14:paraId="1DCDB11E"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081" w:type="dxa"/>
          </w:tcPr>
          <w:p w14:paraId="77109E6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139" w:type="dxa"/>
          </w:tcPr>
          <w:p w14:paraId="5399620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400" w:type="dxa"/>
          </w:tcPr>
          <w:p w14:paraId="3E51ADFC"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Polazna vrijednost 2024. </w:t>
            </w:r>
          </w:p>
        </w:tc>
        <w:tc>
          <w:tcPr>
            <w:tcW w:w="1288" w:type="dxa"/>
          </w:tcPr>
          <w:p w14:paraId="5E8C6C6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289" w:type="dxa"/>
          </w:tcPr>
          <w:p w14:paraId="4C2836D6" w14:textId="199585CD"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A51759">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4C5A69F9" w14:textId="77777777" w:rsidTr="00491658">
        <w:trPr>
          <w:trHeight w:val="1105"/>
        </w:trPr>
        <w:tc>
          <w:tcPr>
            <w:tcW w:w="1865" w:type="dxa"/>
            <w:tcBorders>
              <w:top w:val="single" w:sz="4" w:space="0" w:color="auto"/>
              <w:left w:val="single" w:sz="4" w:space="0" w:color="auto"/>
              <w:bottom w:val="single" w:sz="4" w:space="0" w:color="auto"/>
              <w:right w:val="single" w:sz="4" w:space="0" w:color="auto"/>
            </w:tcBorders>
            <w:vAlign w:val="center"/>
          </w:tcPr>
          <w:p w14:paraId="6C5C3890"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kulturnih i turističkih lokacija za koje je primljena potpora(kulturne i turističke lokacije)</w:t>
            </w:r>
          </w:p>
        </w:tc>
        <w:tc>
          <w:tcPr>
            <w:tcW w:w="2081" w:type="dxa"/>
            <w:tcBorders>
              <w:top w:val="nil"/>
              <w:left w:val="nil"/>
              <w:bottom w:val="single" w:sz="4" w:space="0" w:color="000000"/>
              <w:right w:val="single" w:sz="4" w:space="0" w:color="000000"/>
            </w:tcBorders>
            <w:vAlign w:val="center"/>
          </w:tcPr>
          <w:p w14:paraId="28F2E673" w14:textId="77777777" w:rsidR="006A6BC4" w:rsidRPr="006A6BC4" w:rsidRDefault="006A6BC4" w:rsidP="006A6BC4">
            <w:pPr>
              <w:spacing w:after="200" w:line="276" w:lineRule="auto"/>
              <w:ind w:right="656"/>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Rekonstruirana i opremljena Gradska knjižnica i čitaonica Virovitica</w:t>
            </w:r>
          </w:p>
        </w:tc>
        <w:tc>
          <w:tcPr>
            <w:tcW w:w="1139" w:type="dxa"/>
            <w:tcBorders>
              <w:top w:val="single" w:sz="4" w:space="0" w:color="auto"/>
              <w:left w:val="single" w:sz="4" w:space="0" w:color="auto"/>
              <w:bottom w:val="single" w:sz="4" w:space="0" w:color="auto"/>
              <w:right w:val="single" w:sz="4" w:space="0" w:color="auto"/>
            </w:tcBorders>
            <w:vAlign w:val="center"/>
          </w:tcPr>
          <w:p w14:paraId="097F804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B67F31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w:t>
            </w:r>
          </w:p>
          <w:p w14:paraId="5DE66D89"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tc>
        <w:tc>
          <w:tcPr>
            <w:tcW w:w="1400" w:type="dxa"/>
            <w:tcBorders>
              <w:top w:val="single" w:sz="4" w:space="0" w:color="auto"/>
              <w:left w:val="single" w:sz="4" w:space="0" w:color="auto"/>
              <w:bottom w:val="single" w:sz="4" w:space="0" w:color="auto"/>
              <w:right w:val="single" w:sz="4" w:space="0" w:color="auto"/>
            </w:tcBorders>
            <w:vAlign w:val="center"/>
          </w:tcPr>
          <w:p w14:paraId="6C04FE0E" w14:textId="77777777" w:rsidR="006A6BC4" w:rsidRPr="006A6BC4" w:rsidRDefault="006A6BC4" w:rsidP="006A6BC4">
            <w:pPr>
              <w:spacing w:after="200" w:line="276" w:lineRule="auto"/>
              <w:ind w:left="284" w:hanging="431"/>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288" w:type="dxa"/>
            <w:tcBorders>
              <w:top w:val="single" w:sz="4" w:space="0" w:color="auto"/>
              <w:left w:val="single" w:sz="4" w:space="0" w:color="auto"/>
              <w:bottom w:val="single" w:sz="4" w:space="0" w:color="auto"/>
              <w:right w:val="single" w:sz="4" w:space="0" w:color="auto"/>
            </w:tcBorders>
            <w:vAlign w:val="center"/>
          </w:tcPr>
          <w:p w14:paraId="16933E66" w14:textId="77777777" w:rsidR="006A6BC4" w:rsidRPr="006A6BC4" w:rsidRDefault="006A6BC4" w:rsidP="006A6BC4">
            <w:pPr>
              <w:spacing w:after="200" w:line="276" w:lineRule="auto"/>
              <w:ind w:left="284" w:hanging="536"/>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c>
          <w:tcPr>
            <w:tcW w:w="1289" w:type="dxa"/>
            <w:tcBorders>
              <w:top w:val="single" w:sz="4" w:space="0" w:color="auto"/>
              <w:left w:val="single" w:sz="4" w:space="0" w:color="auto"/>
              <w:bottom w:val="single" w:sz="4" w:space="0" w:color="auto"/>
              <w:right w:val="single" w:sz="4" w:space="0" w:color="auto"/>
            </w:tcBorders>
            <w:vAlign w:val="center"/>
          </w:tcPr>
          <w:p w14:paraId="29CD8455" w14:textId="77777777" w:rsidR="006A6BC4" w:rsidRPr="006A6BC4" w:rsidRDefault="006A6BC4" w:rsidP="006A6BC4">
            <w:pPr>
              <w:spacing w:after="200" w:line="276" w:lineRule="auto"/>
              <w:ind w:left="284" w:hanging="362"/>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w:t>
            </w:r>
          </w:p>
        </w:tc>
      </w:tr>
    </w:tbl>
    <w:p w14:paraId="43A05F08" w14:textId="77777777" w:rsidR="006A6BC4" w:rsidRPr="006A6BC4" w:rsidRDefault="006A6BC4" w:rsidP="006A6BC4">
      <w:pPr>
        <w:spacing w:after="200" w:line="276" w:lineRule="auto"/>
        <w:rPr>
          <w:rFonts w:ascii="Arial" w:eastAsia="Calibri" w:hAnsi="Arial" w:cs="Arial"/>
          <w:b/>
          <w:kern w:val="0"/>
          <w:sz w:val="22"/>
          <w:szCs w:val="22"/>
          <w:u w:val="single"/>
          <w:lang w:eastAsia="hr-HR"/>
          <w14:ligatures w14:val="none"/>
        </w:rPr>
      </w:pPr>
    </w:p>
    <w:p w14:paraId="7A6A8D1F" w14:textId="77777777" w:rsidR="006A6BC4" w:rsidRPr="006A6BC4" w:rsidRDefault="006A6BC4" w:rsidP="006A6BC4">
      <w:pPr>
        <w:spacing w:after="200" w:line="276" w:lineRule="auto"/>
        <w:rPr>
          <w:rFonts w:ascii="Arial" w:eastAsia="Calibri" w:hAnsi="Arial" w:cs="Arial"/>
          <w:b/>
          <w:kern w:val="0"/>
          <w:sz w:val="22"/>
          <w:szCs w:val="22"/>
          <w:u w:val="single"/>
          <w:lang w:eastAsia="hr-HR"/>
          <w14:ligatures w14:val="none"/>
        </w:rPr>
      </w:pPr>
      <w:r w:rsidRPr="006A6BC4">
        <w:rPr>
          <w:rFonts w:ascii="Arial" w:eastAsia="Calibri" w:hAnsi="Arial" w:cs="Arial"/>
          <w:b/>
          <w:kern w:val="0"/>
          <w:sz w:val="22"/>
          <w:szCs w:val="22"/>
          <w:u w:val="single"/>
          <w:lang w:eastAsia="hr-HR"/>
          <w14:ligatures w14:val="none"/>
        </w:rPr>
        <w:t>PROGRAM - POTREBE GRADA U KULTURI</w:t>
      </w:r>
    </w:p>
    <w:p w14:paraId="64B4C895" w14:textId="77777777" w:rsidR="006A6BC4" w:rsidRPr="006A6BC4" w:rsidRDefault="006A6BC4" w:rsidP="006A6BC4">
      <w:pPr>
        <w:spacing w:after="0" w:line="0" w:lineRule="atLeast"/>
        <w:contextualSpacing/>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067FF2BF" w14:textId="77777777" w:rsidR="006A6BC4" w:rsidRPr="006A6BC4" w:rsidRDefault="006A6BC4" w:rsidP="00A51759">
      <w:pPr>
        <w:spacing w:after="0" w:line="240" w:lineRule="auto"/>
        <w:jc w:val="both"/>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Program: Potrebe grada u kulturi sastoji se od: aktivnosti: Redovna djelatnost ustanova kulture i aktivnosti: Manifestacije Gradske knjižnice te od dva kapitalna programa: Nabava knjiga za knjižnicu i Nabava nefinancijske imovine, putem kojih se podmiruju financijske obveze prema zaposlenicima Gradske knjižnice i čitaonice Virovitica te isporučiteljima roba, usluga i radova.</w:t>
      </w:r>
    </w:p>
    <w:p w14:paraId="75902B1A" w14:textId="77777777" w:rsidR="006A6BC4" w:rsidRPr="006A6BC4" w:rsidRDefault="006A6BC4" w:rsidP="006A6BC4">
      <w:pPr>
        <w:spacing w:after="0" w:line="0" w:lineRule="atLeast"/>
        <w:contextualSpacing/>
        <w:jc w:val="both"/>
        <w:rPr>
          <w:rFonts w:ascii="Arial" w:eastAsia="Calibri" w:hAnsi="Arial" w:cs="Arial"/>
          <w:kern w:val="0"/>
          <w:sz w:val="22"/>
          <w:szCs w:val="22"/>
          <w14:ligatures w14:val="none"/>
        </w:rPr>
      </w:pPr>
    </w:p>
    <w:p w14:paraId="36D27A9C" w14:textId="77777777" w:rsidR="006A6BC4" w:rsidRPr="006A6BC4" w:rsidRDefault="006A6BC4" w:rsidP="006A6BC4">
      <w:pPr>
        <w:spacing w:after="200" w:line="276" w:lineRule="auto"/>
        <w:rPr>
          <w:rFonts w:ascii="Arial" w:eastAsia="Calibri" w:hAnsi="Arial" w:cs="Arial"/>
          <w:kern w:val="0"/>
          <w:sz w:val="22"/>
          <w:szCs w:val="22"/>
          <w14:ligatures w14:val="none"/>
        </w:rPr>
      </w:pPr>
      <w:bookmarkStart w:id="72" w:name="_Hlk77234546"/>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Calibri" w:hAnsi="Arial" w:cs="Arial"/>
          <w:bCs/>
          <w:kern w:val="0"/>
          <w:sz w:val="22"/>
          <w:szCs w:val="22"/>
          <w14:ligatures w14:val="none"/>
        </w:rPr>
        <w:t>821.314,00 eura</w:t>
      </w:r>
      <w:r w:rsidRPr="006A6BC4">
        <w:rPr>
          <w:rFonts w:ascii="Arial" w:eastAsia="Calibri" w:hAnsi="Arial" w:cs="Arial"/>
          <w:kern w:val="0"/>
          <w:sz w:val="22"/>
          <w:szCs w:val="22"/>
          <w14:ligatures w14:val="none"/>
        </w:rPr>
        <w:t xml:space="preserve"> od čega je utrošeno </w:t>
      </w:r>
      <w:r w:rsidRPr="006A6BC4">
        <w:rPr>
          <w:rFonts w:ascii="Arial" w:eastAsia="Calibri" w:hAnsi="Arial" w:cs="Arial"/>
          <w:bCs/>
          <w:kern w:val="0"/>
          <w:sz w:val="22"/>
          <w:szCs w:val="22"/>
          <w14:ligatures w14:val="none"/>
        </w:rPr>
        <w:t>786.068,64 eura</w:t>
      </w:r>
      <w:r w:rsidRPr="006A6BC4">
        <w:rPr>
          <w:rFonts w:ascii="Arial" w:eastAsia="Calibri" w:hAnsi="Arial" w:cs="Arial"/>
          <w:kern w:val="0"/>
          <w:sz w:val="22"/>
          <w:szCs w:val="22"/>
          <w14:ligatures w14:val="none"/>
        </w:rPr>
        <w:t xml:space="preserve"> ili </w:t>
      </w:r>
      <w:r w:rsidRPr="006A6BC4">
        <w:rPr>
          <w:rFonts w:ascii="Arial" w:eastAsia="Calibri" w:hAnsi="Arial" w:cs="Arial"/>
          <w:bCs/>
          <w:kern w:val="0"/>
          <w:sz w:val="22"/>
          <w:szCs w:val="22"/>
          <w14:ligatures w14:val="none"/>
        </w:rPr>
        <w:t>95,71</w:t>
      </w:r>
      <w:r w:rsidRPr="006A6BC4">
        <w:rPr>
          <w:rFonts w:ascii="Arial" w:eastAsia="Calibri" w:hAnsi="Arial" w:cs="Arial"/>
          <w:kern w:val="0"/>
          <w:sz w:val="22"/>
          <w:szCs w:val="22"/>
          <w14:ligatures w14:val="none"/>
        </w:rPr>
        <w:t>%  godišnjeg plana.</w:t>
      </w:r>
    </w:p>
    <w:bookmarkEnd w:id="71"/>
    <w:p w14:paraId="43B67762" w14:textId="77777777" w:rsidR="006A6BC4" w:rsidRPr="006A6BC4" w:rsidRDefault="006A6BC4" w:rsidP="00A517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redovna djelatnost ustanova kulture. </w:t>
      </w:r>
      <w:bookmarkStart w:id="73" w:name="_Hlk77618996"/>
      <w:r w:rsidRPr="006A6BC4">
        <w:rPr>
          <w:rFonts w:ascii="Arial" w:eastAsia="Calibri" w:hAnsi="Arial" w:cs="Arial"/>
          <w:kern w:val="0"/>
          <w:sz w:val="22"/>
          <w:szCs w:val="22"/>
          <w14:ligatures w14:val="none"/>
        </w:rPr>
        <w:t>Za potrebe izvršenja aktivnosti sadržanih u ovom programu za 2025. godinu planirana su ukupna sredstva od 688.290,00 eura, od čega je u promatranom razdoblju utrošeno 653.300,32 eura odnosno 94,92% godišnjeg plana.</w:t>
      </w:r>
    </w:p>
    <w:bookmarkEnd w:id="73"/>
    <w:p w14:paraId="4A0EB3BB" w14:textId="77777777" w:rsidR="006A6BC4" w:rsidRPr="006A6BC4" w:rsidRDefault="006A6BC4" w:rsidP="00A517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lastRenderedPageBreak/>
        <w:t xml:space="preserve">Aktivnost - manifestacije Gradske knjižnice i čitaonice Virovitica. </w:t>
      </w:r>
      <w:r w:rsidRPr="006A6BC4">
        <w:rPr>
          <w:rFonts w:ascii="Arial" w:eastAsia="Calibri" w:hAnsi="Arial" w:cs="Arial"/>
          <w:kern w:val="0"/>
          <w:sz w:val="22"/>
          <w:szCs w:val="22"/>
          <w14:ligatures w14:val="none"/>
        </w:rPr>
        <w:t>Za potrebe izvršenja aktivnosti sadržanih u ovom programu za 2025. godinu planirana su ukupna sredstva od 12.900,00 eura, od čega je u promatranom razdoblju utrošeno 12.952,35 eura odnosno 100,41% godišnjeg plana.</w:t>
      </w:r>
    </w:p>
    <w:p w14:paraId="3111F190" w14:textId="77777777" w:rsidR="006A6BC4" w:rsidRPr="006A6BC4" w:rsidRDefault="006A6BC4" w:rsidP="00A517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Kapitalni projekt - nabava knjiga za knjižnicu. </w:t>
      </w:r>
      <w:r w:rsidRPr="006A6BC4">
        <w:rPr>
          <w:rFonts w:ascii="Arial" w:eastAsia="Calibri" w:hAnsi="Arial" w:cs="Arial"/>
          <w:kern w:val="0"/>
          <w:sz w:val="22"/>
          <w:szCs w:val="22"/>
          <w14:ligatures w14:val="none"/>
        </w:rPr>
        <w:t xml:space="preserve">Za potrebe izvršenja kapitalnog projekta za 2025. godinu planirana su ukupna sredstva od 87.800,00 eura, od čega je u promatranom razdoblju utrošeno 87.601,87 eura odnosno 99,77% godišnjeg plana. </w:t>
      </w:r>
    </w:p>
    <w:p w14:paraId="186CF8FB" w14:textId="77777777" w:rsidR="006A6BC4" w:rsidRPr="006A6BC4" w:rsidRDefault="006A6BC4" w:rsidP="00A51759">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Kapitalni projekt - nabava nefinancijske imovine. </w:t>
      </w:r>
      <w:r w:rsidRPr="006A6BC4">
        <w:rPr>
          <w:rFonts w:ascii="Arial" w:eastAsia="Calibri" w:hAnsi="Arial" w:cs="Arial"/>
          <w:kern w:val="0"/>
          <w:sz w:val="22"/>
          <w:szCs w:val="22"/>
          <w14:ligatures w14:val="none"/>
        </w:rPr>
        <w:t xml:space="preserve">Za potrebe izvršenja kapitalnog projekta za 2025. godinu planirana su ukupna sredstva od 32.324,00 eura, od čega je u promatranom razdoblju utrošeno 32.214,10 eura odnosno 99,66% godišnjeg plana. </w:t>
      </w:r>
    </w:p>
    <w:p w14:paraId="27987C98"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968"/>
        <w:gridCol w:w="1328"/>
        <w:gridCol w:w="1545"/>
        <w:gridCol w:w="1319"/>
        <w:gridCol w:w="1320"/>
      </w:tblGrid>
      <w:tr w:rsidR="006A6BC4" w:rsidRPr="006A6BC4" w14:paraId="058697D2" w14:textId="77777777" w:rsidTr="00491658">
        <w:tc>
          <w:tcPr>
            <w:tcW w:w="1582" w:type="dxa"/>
          </w:tcPr>
          <w:p w14:paraId="1FF08AA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968" w:type="dxa"/>
          </w:tcPr>
          <w:p w14:paraId="6A04857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328" w:type="dxa"/>
          </w:tcPr>
          <w:p w14:paraId="4A81A4D6"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45" w:type="dxa"/>
          </w:tcPr>
          <w:p w14:paraId="6A9D87D2"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19" w:type="dxa"/>
          </w:tcPr>
          <w:p w14:paraId="38707A93"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320" w:type="dxa"/>
          </w:tcPr>
          <w:p w14:paraId="4E1B39D6" w14:textId="509D3700"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651544">
              <w:rPr>
                <w:rFonts w:ascii="Arial" w:eastAsia="Calibri" w:hAnsi="Arial" w:cs="Arial"/>
                <w:b/>
                <w:bCs/>
                <w:kern w:val="0"/>
                <w:sz w:val="22"/>
                <w:szCs w:val="22"/>
                <w14:ligatures w14:val="none"/>
              </w:rPr>
              <w:t xml:space="preserve">. </w:t>
            </w:r>
            <w:r w:rsidRPr="006A6BC4">
              <w:rPr>
                <w:rFonts w:ascii="Arial" w:eastAsia="Calibri" w:hAnsi="Arial" w:cs="Arial"/>
                <w:b/>
                <w:bCs/>
                <w:kern w:val="0"/>
                <w:sz w:val="22"/>
                <w:szCs w:val="22"/>
                <w14:ligatures w14:val="none"/>
              </w:rPr>
              <w:t>2025.</w:t>
            </w:r>
          </w:p>
        </w:tc>
      </w:tr>
      <w:tr w:rsidR="006A6BC4" w:rsidRPr="006A6BC4" w14:paraId="098BCC61" w14:textId="77777777" w:rsidTr="00491658">
        <w:tc>
          <w:tcPr>
            <w:tcW w:w="1582" w:type="dxa"/>
          </w:tcPr>
          <w:p w14:paraId="177AF4EF"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posudbe knjižnične građe</w:t>
            </w:r>
          </w:p>
        </w:tc>
        <w:tc>
          <w:tcPr>
            <w:tcW w:w="1968" w:type="dxa"/>
          </w:tcPr>
          <w:p w14:paraId="63133DA7"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Posudba </w:t>
            </w:r>
            <w:proofErr w:type="spellStart"/>
            <w:r w:rsidRPr="006A6BC4">
              <w:rPr>
                <w:rFonts w:ascii="Arial" w:eastAsia="Calibri" w:hAnsi="Arial" w:cs="Arial"/>
                <w:kern w:val="0"/>
                <w:sz w:val="22"/>
                <w:szCs w:val="22"/>
                <w14:ligatures w14:val="none"/>
              </w:rPr>
              <w:t>knjižn</w:t>
            </w:r>
            <w:proofErr w:type="spellEnd"/>
            <w:r w:rsidRPr="006A6BC4">
              <w:rPr>
                <w:rFonts w:ascii="Arial" w:eastAsia="Calibri" w:hAnsi="Arial" w:cs="Arial"/>
                <w:kern w:val="0"/>
                <w:sz w:val="22"/>
                <w:szCs w:val="22"/>
                <w14:ligatures w14:val="none"/>
              </w:rPr>
              <w:t xml:space="preserve">. građe  </w:t>
            </w:r>
          </w:p>
        </w:tc>
        <w:tc>
          <w:tcPr>
            <w:tcW w:w="1328" w:type="dxa"/>
          </w:tcPr>
          <w:p w14:paraId="74311EC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posudbi korisnicima</w:t>
            </w:r>
          </w:p>
        </w:tc>
        <w:tc>
          <w:tcPr>
            <w:tcW w:w="1545" w:type="dxa"/>
          </w:tcPr>
          <w:p w14:paraId="1B76ED2C"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3C75770B"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63.000</w:t>
            </w:r>
          </w:p>
          <w:p w14:paraId="0164B478" w14:textId="77777777" w:rsidR="006A6BC4" w:rsidRPr="006A6BC4" w:rsidRDefault="006A6BC4" w:rsidP="006A6BC4">
            <w:pPr>
              <w:spacing w:line="259" w:lineRule="auto"/>
              <w:jc w:val="center"/>
              <w:rPr>
                <w:rFonts w:ascii="Arial" w:eastAsia="Calibri" w:hAnsi="Arial" w:cs="Arial"/>
                <w:kern w:val="0"/>
                <w:sz w:val="22"/>
                <w:szCs w:val="22"/>
                <w14:ligatures w14:val="none"/>
              </w:rPr>
            </w:pPr>
          </w:p>
        </w:tc>
        <w:tc>
          <w:tcPr>
            <w:tcW w:w="1319" w:type="dxa"/>
          </w:tcPr>
          <w:p w14:paraId="0F6C2069"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42241431"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64.000</w:t>
            </w:r>
          </w:p>
        </w:tc>
        <w:tc>
          <w:tcPr>
            <w:tcW w:w="1320" w:type="dxa"/>
          </w:tcPr>
          <w:p w14:paraId="7D277C0B"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6ECEAB3A"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60.743</w:t>
            </w:r>
          </w:p>
        </w:tc>
      </w:tr>
      <w:tr w:rsidR="006A6BC4" w:rsidRPr="006A6BC4" w14:paraId="0A718F0D" w14:textId="77777777" w:rsidTr="00491658">
        <w:tc>
          <w:tcPr>
            <w:tcW w:w="1582" w:type="dxa"/>
          </w:tcPr>
          <w:p w14:paraId="532C65E7"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694E1F64"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korisnika</w:t>
            </w:r>
          </w:p>
        </w:tc>
        <w:tc>
          <w:tcPr>
            <w:tcW w:w="1968" w:type="dxa"/>
          </w:tcPr>
          <w:p w14:paraId="75171C50"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12A612DD"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Korisnici </w:t>
            </w:r>
            <w:proofErr w:type="spellStart"/>
            <w:r w:rsidRPr="006A6BC4">
              <w:rPr>
                <w:rFonts w:ascii="Arial" w:eastAsia="Calibri" w:hAnsi="Arial" w:cs="Arial"/>
                <w:kern w:val="0"/>
                <w:sz w:val="22"/>
                <w:szCs w:val="22"/>
                <w14:ligatures w14:val="none"/>
              </w:rPr>
              <w:t>knjižn</w:t>
            </w:r>
            <w:proofErr w:type="spellEnd"/>
            <w:r w:rsidRPr="006A6BC4">
              <w:rPr>
                <w:rFonts w:ascii="Arial" w:eastAsia="Calibri" w:hAnsi="Arial" w:cs="Arial"/>
                <w:kern w:val="0"/>
                <w:sz w:val="22"/>
                <w:szCs w:val="22"/>
                <w14:ligatures w14:val="none"/>
              </w:rPr>
              <w:t>. građe</w:t>
            </w:r>
          </w:p>
        </w:tc>
        <w:tc>
          <w:tcPr>
            <w:tcW w:w="1328" w:type="dxa"/>
          </w:tcPr>
          <w:p w14:paraId="082E6E0C"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784079F4"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korisnika</w:t>
            </w:r>
          </w:p>
        </w:tc>
        <w:tc>
          <w:tcPr>
            <w:tcW w:w="1545" w:type="dxa"/>
          </w:tcPr>
          <w:p w14:paraId="5C937D4D"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213ACFF6"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4.300</w:t>
            </w:r>
          </w:p>
          <w:p w14:paraId="6848D3CD" w14:textId="77777777" w:rsidR="006A6BC4" w:rsidRPr="006A6BC4" w:rsidRDefault="006A6BC4" w:rsidP="006A6BC4">
            <w:pPr>
              <w:spacing w:line="259" w:lineRule="auto"/>
              <w:jc w:val="center"/>
              <w:rPr>
                <w:rFonts w:ascii="Arial" w:eastAsia="Calibri" w:hAnsi="Arial" w:cs="Arial"/>
                <w:kern w:val="0"/>
                <w:sz w:val="22"/>
                <w:szCs w:val="22"/>
                <w14:ligatures w14:val="none"/>
              </w:rPr>
            </w:pPr>
          </w:p>
        </w:tc>
        <w:tc>
          <w:tcPr>
            <w:tcW w:w="1319" w:type="dxa"/>
          </w:tcPr>
          <w:p w14:paraId="4CF24B98"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064AE42F"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4.400</w:t>
            </w:r>
          </w:p>
        </w:tc>
        <w:tc>
          <w:tcPr>
            <w:tcW w:w="1320" w:type="dxa"/>
          </w:tcPr>
          <w:p w14:paraId="02208A03"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355B4BA3"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4.199</w:t>
            </w:r>
          </w:p>
        </w:tc>
      </w:tr>
      <w:tr w:rsidR="006A6BC4" w:rsidRPr="006A6BC4" w14:paraId="37BC59A6" w14:textId="77777777" w:rsidTr="00491658">
        <w:tc>
          <w:tcPr>
            <w:tcW w:w="1582" w:type="dxa"/>
          </w:tcPr>
          <w:p w14:paraId="4189A03E"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Broja sudionika i posjetitelja programa</w:t>
            </w:r>
          </w:p>
        </w:tc>
        <w:tc>
          <w:tcPr>
            <w:tcW w:w="1968" w:type="dxa"/>
          </w:tcPr>
          <w:p w14:paraId="57D53F0B"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različitih kulturnih, edukacijskih i animacijskih sadržaja koje javnosti prezentiraju obogaćivanje kulturnih potreba te promiču zavičajnu baštinu</w:t>
            </w:r>
          </w:p>
        </w:tc>
        <w:tc>
          <w:tcPr>
            <w:tcW w:w="1328" w:type="dxa"/>
          </w:tcPr>
          <w:p w14:paraId="2AE05EA4"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 </w:t>
            </w:r>
          </w:p>
          <w:p w14:paraId="7C9B84A7" w14:textId="77777777" w:rsidR="006A6BC4" w:rsidRPr="006A6BC4" w:rsidRDefault="006A6BC4" w:rsidP="006A6BC4">
            <w:pPr>
              <w:spacing w:line="259" w:lineRule="auto"/>
              <w:rPr>
                <w:rFonts w:ascii="Arial" w:eastAsia="Calibri" w:hAnsi="Arial" w:cs="Arial"/>
                <w:kern w:val="0"/>
                <w:sz w:val="22"/>
                <w:szCs w:val="22"/>
                <w14:ligatures w14:val="none"/>
              </w:rPr>
            </w:pPr>
          </w:p>
          <w:p w14:paraId="753CFB04" w14:textId="77777777" w:rsidR="006A6BC4" w:rsidRPr="006A6BC4" w:rsidRDefault="006A6BC4" w:rsidP="006A6BC4">
            <w:pPr>
              <w:spacing w:line="259" w:lineRule="auto"/>
              <w:rPr>
                <w:rFonts w:ascii="Arial" w:eastAsia="Calibri" w:hAnsi="Arial" w:cs="Arial"/>
                <w:kern w:val="0"/>
                <w:sz w:val="22"/>
                <w:szCs w:val="22"/>
                <w14:ligatures w14:val="none"/>
              </w:rPr>
            </w:pPr>
          </w:p>
          <w:p w14:paraId="3F76CE80"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w:t>
            </w:r>
          </w:p>
        </w:tc>
        <w:tc>
          <w:tcPr>
            <w:tcW w:w="1545" w:type="dxa"/>
            <w:vAlign w:val="center"/>
          </w:tcPr>
          <w:p w14:paraId="4BDCDCB1"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730B441F"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9.800</w:t>
            </w:r>
          </w:p>
          <w:p w14:paraId="12414097" w14:textId="77777777" w:rsidR="006A6BC4" w:rsidRPr="006A6BC4" w:rsidRDefault="006A6BC4" w:rsidP="006A6BC4">
            <w:pPr>
              <w:spacing w:line="259" w:lineRule="auto"/>
              <w:jc w:val="center"/>
              <w:rPr>
                <w:rFonts w:ascii="Arial" w:eastAsia="Calibri" w:hAnsi="Arial" w:cs="Arial"/>
                <w:kern w:val="0"/>
                <w:sz w:val="22"/>
                <w:szCs w:val="22"/>
                <w14:ligatures w14:val="none"/>
              </w:rPr>
            </w:pPr>
          </w:p>
        </w:tc>
        <w:tc>
          <w:tcPr>
            <w:tcW w:w="1319" w:type="dxa"/>
            <w:vAlign w:val="center"/>
          </w:tcPr>
          <w:p w14:paraId="6C57A6E9"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c>
          <w:tcPr>
            <w:tcW w:w="1320" w:type="dxa"/>
            <w:vAlign w:val="center"/>
          </w:tcPr>
          <w:p w14:paraId="79AB327A"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10.371</w:t>
            </w:r>
          </w:p>
        </w:tc>
      </w:tr>
      <w:tr w:rsidR="006A6BC4" w:rsidRPr="006A6BC4" w14:paraId="613E8690" w14:textId="77777777" w:rsidTr="00491658">
        <w:tc>
          <w:tcPr>
            <w:tcW w:w="1582" w:type="dxa"/>
          </w:tcPr>
          <w:p w14:paraId="4FC7FB5D"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radionica</w:t>
            </w:r>
          </w:p>
        </w:tc>
        <w:tc>
          <w:tcPr>
            <w:tcW w:w="1968" w:type="dxa"/>
          </w:tcPr>
          <w:p w14:paraId="4602F241"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Organiziranje radionica  </w:t>
            </w:r>
          </w:p>
        </w:tc>
        <w:tc>
          <w:tcPr>
            <w:tcW w:w="1328" w:type="dxa"/>
          </w:tcPr>
          <w:p w14:paraId="7A148EC9" w14:textId="77777777" w:rsidR="006A6BC4" w:rsidRPr="006A6BC4" w:rsidRDefault="006A6BC4" w:rsidP="006A6BC4">
            <w:pPr>
              <w:spacing w:line="259" w:lineRule="auto"/>
              <w:rPr>
                <w:rFonts w:ascii="Arial" w:eastAsia="Calibri" w:hAnsi="Arial" w:cs="Arial"/>
                <w:kern w:val="0"/>
                <w:sz w:val="22"/>
                <w:szCs w:val="22"/>
                <w14:ligatures w14:val="none"/>
              </w:rPr>
            </w:pPr>
          </w:p>
          <w:p w14:paraId="01B6B9CC"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45" w:type="dxa"/>
          </w:tcPr>
          <w:p w14:paraId="5A02757D"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2B6226F6"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319" w:type="dxa"/>
          </w:tcPr>
          <w:p w14:paraId="6F7D8115"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3CCDFB0A"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w:t>
            </w:r>
          </w:p>
        </w:tc>
        <w:tc>
          <w:tcPr>
            <w:tcW w:w="1320" w:type="dxa"/>
          </w:tcPr>
          <w:p w14:paraId="45248493"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24FEE25B"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124</w:t>
            </w:r>
          </w:p>
        </w:tc>
      </w:tr>
      <w:tr w:rsidR="006A6BC4" w:rsidRPr="006A6BC4" w14:paraId="764B0260" w14:textId="77777777" w:rsidTr="00491658">
        <w:trPr>
          <w:trHeight w:val="737"/>
        </w:trPr>
        <w:tc>
          <w:tcPr>
            <w:tcW w:w="1582" w:type="dxa"/>
          </w:tcPr>
          <w:p w14:paraId="36BD236C"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knjižničnih događanja</w:t>
            </w:r>
          </w:p>
        </w:tc>
        <w:tc>
          <w:tcPr>
            <w:tcW w:w="1968" w:type="dxa"/>
          </w:tcPr>
          <w:p w14:paraId="1104A94C"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Organizirana događanja</w:t>
            </w:r>
          </w:p>
        </w:tc>
        <w:tc>
          <w:tcPr>
            <w:tcW w:w="1328" w:type="dxa"/>
          </w:tcPr>
          <w:p w14:paraId="7ADF91E3" w14:textId="77777777" w:rsidR="006A6BC4" w:rsidRPr="006A6BC4" w:rsidRDefault="006A6BC4" w:rsidP="006A6BC4">
            <w:pPr>
              <w:spacing w:line="259" w:lineRule="auto"/>
              <w:rPr>
                <w:rFonts w:ascii="Arial" w:eastAsia="Calibri" w:hAnsi="Arial" w:cs="Arial"/>
                <w:kern w:val="0"/>
                <w:sz w:val="22"/>
                <w:szCs w:val="22"/>
                <w14:ligatures w14:val="none"/>
              </w:rPr>
            </w:pPr>
          </w:p>
          <w:p w14:paraId="6DECA407"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w:t>
            </w:r>
          </w:p>
        </w:tc>
        <w:tc>
          <w:tcPr>
            <w:tcW w:w="1545" w:type="dxa"/>
          </w:tcPr>
          <w:p w14:paraId="2A5D9668"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635FE2FB"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530</w:t>
            </w:r>
          </w:p>
        </w:tc>
        <w:tc>
          <w:tcPr>
            <w:tcW w:w="1319" w:type="dxa"/>
          </w:tcPr>
          <w:p w14:paraId="709390CC"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6826C53D"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550</w:t>
            </w:r>
          </w:p>
        </w:tc>
        <w:tc>
          <w:tcPr>
            <w:tcW w:w="1320" w:type="dxa"/>
          </w:tcPr>
          <w:p w14:paraId="32699AFD"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186BAFFC"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598</w:t>
            </w:r>
          </w:p>
        </w:tc>
      </w:tr>
      <w:tr w:rsidR="006A6BC4" w:rsidRPr="006A6BC4" w14:paraId="1E845396" w14:textId="77777777" w:rsidTr="00491658">
        <w:trPr>
          <w:trHeight w:val="737"/>
        </w:trPr>
        <w:tc>
          <w:tcPr>
            <w:tcW w:w="1582" w:type="dxa"/>
          </w:tcPr>
          <w:p w14:paraId="36A7270B"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nabavljene knjižnične građe</w:t>
            </w:r>
          </w:p>
        </w:tc>
        <w:tc>
          <w:tcPr>
            <w:tcW w:w="1968" w:type="dxa"/>
          </w:tcPr>
          <w:p w14:paraId="4591A8BD"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Nabava knjižnične građe za popunjavanje zbirki</w:t>
            </w:r>
          </w:p>
        </w:tc>
        <w:tc>
          <w:tcPr>
            <w:tcW w:w="1328" w:type="dxa"/>
          </w:tcPr>
          <w:p w14:paraId="0003290A"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144A17F6"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45" w:type="dxa"/>
            <w:vAlign w:val="center"/>
          </w:tcPr>
          <w:p w14:paraId="7985FC1A"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4.800</w:t>
            </w:r>
          </w:p>
        </w:tc>
        <w:tc>
          <w:tcPr>
            <w:tcW w:w="1319" w:type="dxa"/>
            <w:vAlign w:val="center"/>
          </w:tcPr>
          <w:p w14:paraId="242560E7"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5.000</w:t>
            </w:r>
          </w:p>
        </w:tc>
        <w:tc>
          <w:tcPr>
            <w:tcW w:w="1320" w:type="dxa"/>
            <w:vAlign w:val="center"/>
          </w:tcPr>
          <w:p w14:paraId="49034BEB"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5.368</w:t>
            </w:r>
          </w:p>
        </w:tc>
      </w:tr>
      <w:tr w:rsidR="006A6BC4" w:rsidRPr="006A6BC4" w14:paraId="1555E8A3" w14:textId="77777777" w:rsidTr="00491658">
        <w:tc>
          <w:tcPr>
            <w:tcW w:w="1582" w:type="dxa"/>
          </w:tcPr>
          <w:p w14:paraId="55875378"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Broj kupljenih komada opreme</w:t>
            </w:r>
          </w:p>
        </w:tc>
        <w:tc>
          <w:tcPr>
            <w:tcW w:w="1968" w:type="dxa"/>
          </w:tcPr>
          <w:p w14:paraId="439A025A"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Kupovina opreme potrebne za provođenje djelatnosti Knjižnice</w:t>
            </w:r>
          </w:p>
        </w:tc>
        <w:tc>
          <w:tcPr>
            <w:tcW w:w="1328" w:type="dxa"/>
          </w:tcPr>
          <w:p w14:paraId="065915C8" w14:textId="77777777" w:rsidR="006A6BC4" w:rsidRPr="006A6BC4" w:rsidRDefault="006A6BC4" w:rsidP="006A6BC4">
            <w:pPr>
              <w:spacing w:line="259" w:lineRule="auto"/>
              <w:rPr>
                <w:rFonts w:ascii="Arial" w:eastAsia="Calibri" w:hAnsi="Arial" w:cs="Arial"/>
                <w:kern w:val="0"/>
                <w:sz w:val="22"/>
                <w:szCs w:val="22"/>
                <w14:ligatures w14:val="none"/>
              </w:rPr>
            </w:pPr>
          </w:p>
          <w:p w14:paraId="22A56064" w14:textId="77777777" w:rsidR="006A6BC4" w:rsidRPr="006A6BC4" w:rsidRDefault="006A6BC4" w:rsidP="006A6BC4">
            <w:pPr>
              <w:spacing w:line="259"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w:t>
            </w:r>
          </w:p>
        </w:tc>
        <w:tc>
          <w:tcPr>
            <w:tcW w:w="1545" w:type="dxa"/>
          </w:tcPr>
          <w:p w14:paraId="3D6FA1CA"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7E9E8477"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w:t>
            </w:r>
          </w:p>
        </w:tc>
        <w:tc>
          <w:tcPr>
            <w:tcW w:w="1319" w:type="dxa"/>
          </w:tcPr>
          <w:p w14:paraId="224CD161"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78092B5C"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20</w:t>
            </w:r>
          </w:p>
        </w:tc>
        <w:tc>
          <w:tcPr>
            <w:tcW w:w="1320" w:type="dxa"/>
          </w:tcPr>
          <w:p w14:paraId="12D1604F" w14:textId="77777777" w:rsidR="006A6BC4" w:rsidRPr="006A6BC4" w:rsidRDefault="006A6BC4" w:rsidP="006A6BC4">
            <w:pPr>
              <w:spacing w:line="259" w:lineRule="auto"/>
              <w:jc w:val="center"/>
              <w:rPr>
                <w:rFonts w:ascii="Arial" w:eastAsia="Calibri" w:hAnsi="Arial" w:cs="Arial"/>
                <w:kern w:val="0"/>
                <w:sz w:val="22"/>
                <w:szCs w:val="22"/>
                <w14:ligatures w14:val="none"/>
              </w:rPr>
            </w:pPr>
          </w:p>
          <w:p w14:paraId="05688228"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23</w:t>
            </w:r>
          </w:p>
        </w:tc>
      </w:tr>
      <w:bookmarkEnd w:id="72"/>
    </w:tbl>
    <w:p w14:paraId="1BCA8038" w14:textId="77777777" w:rsidR="006A6BC4" w:rsidRPr="006A6BC4" w:rsidRDefault="006A6BC4" w:rsidP="006A6BC4">
      <w:pPr>
        <w:spacing w:line="259" w:lineRule="auto"/>
        <w:rPr>
          <w:rFonts w:ascii="Arial" w:eastAsia="Calibri" w:hAnsi="Arial" w:cs="Arial"/>
          <w:kern w:val="0"/>
          <w:sz w:val="22"/>
          <w:szCs w:val="22"/>
          <w14:ligatures w14:val="none"/>
        </w:rPr>
      </w:pPr>
    </w:p>
    <w:p w14:paraId="42A5B75D" w14:textId="77777777" w:rsidR="006A6BC4" w:rsidRPr="006A6BC4" w:rsidRDefault="006A6BC4" w:rsidP="006A6BC4">
      <w:pPr>
        <w:spacing w:after="200" w:line="276" w:lineRule="auto"/>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GRADSKI MUZEJ VIROVITICA</w:t>
      </w:r>
    </w:p>
    <w:p w14:paraId="6A784E83" w14:textId="3A53D570"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bookmarkStart w:id="74" w:name="_Hlk195776148"/>
      <w:r w:rsidRPr="006A6BC4">
        <w:rPr>
          <w:rFonts w:ascii="Arial" w:eastAsia="Calibri" w:hAnsi="Arial" w:cs="Arial"/>
          <w:b/>
          <w:bCs/>
          <w:kern w:val="0"/>
          <w:sz w:val="22"/>
          <w:szCs w:val="22"/>
          <w14:ligatures w14:val="none"/>
        </w:rPr>
        <w:t>Izvršenje plana od I-XII</w:t>
      </w:r>
      <w:r w:rsidR="0065154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186" w:type="dxa"/>
        <w:tblLook w:val="04A0" w:firstRow="1" w:lastRow="0" w:firstColumn="1" w:lastColumn="0" w:noHBand="0" w:noVBand="1"/>
      </w:tblPr>
      <w:tblGrid>
        <w:gridCol w:w="5039"/>
        <w:gridCol w:w="1542"/>
        <w:gridCol w:w="1614"/>
        <w:gridCol w:w="1048"/>
      </w:tblGrid>
      <w:tr w:rsidR="006A6BC4" w:rsidRPr="006A6BC4" w14:paraId="5A937CC7" w14:textId="77777777" w:rsidTr="00491658">
        <w:trPr>
          <w:trHeight w:val="273"/>
        </w:trPr>
        <w:tc>
          <w:tcPr>
            <w:tcW w:w="5039" w:type="dxa"/>
            <w:tcBorders>
              <w:top w:val="single" w:sz="4" w:space="0" w:color="auto"/>
              <w:left w:val="single" w:sz="4" w:space="0" w:color="auto"/>
              <w:bottom w:val="single" w:sz="4" w:space="0" w:color="auto"/>
              <w:right w:val="single" w:sz="4" w:space="0" w:color="auto"/>
            </w:tcBorders>
            <w:noWrap/>
            <w:vAlign w:val="bottom"/>
            <w:hideMark/>
          </w:tcPr>
          <w:bookmarkEnd w:id="74"/>
          <w:p w14:paraId="2468EEBA"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542" w:type="dxa"/>
            <w:tcBorders>
              <w:top w:val="single" w:sz="4" w:space="0" w:color="auto"/>
              <w:left w:val="nil"/>
              <w:bottom w:val="single" w:sz="4" w:space="0" w:color="auto"/>
              <w:right w:val="single" w:sz="4" w:space="0" w:color="auto"/>
            </w:tcBorders>
            <w:noWrap/>
            <w:vAlign w:val="bottom"/>
            <w:hideMark/>
          </w:tcPr>
          <w:p w14:paraId="689B2810"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IZVORNI PLAN ZA 2025.</w:t>
            </w:r>
          </w:p>
        </w:tc>
        <w:tc>
          <w:tcPr>
            <w:tcW w:w="1614" w:type="dxa"/>
            <w:tcBorders>
              <w:top w:val="single" w:sz="4" w:space="0" w:color="auto"/>
              <w:left w:val="nil"/>
              <w:bottom w:val="single" w:sz="4" w:space="0" w:color="auto"/>
              <w:right w:val="single" w:sz="4" w:space="0" w:color="auto"/>
            </w:tcBorders>
            <w:noWrap/>
            <w:vAlign w:val="bottom"/>
            <w:hideMark/>
          </w:tcPr>
          <w:p w14:paraId="235CED7E" w14:textId="3D300CBE"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651544">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991" w:type="dxa"/>
            <w:tcBorders>
              <w:top w:val="single" w:sz="4" w:space="0" w:color="auto"/>
              <w:left w:val="nil"/>
              <w:bottom w:val="single" w:sz="4" w:space="0" w:color="auto"/>
              <w:right w:val="single" w:sz="4" w:space="0" w:color="auto"/>
            </w:tcBorders>
            <w:noWrap/>
            <w:vAlign w:val="bottom"/>
            <w:hideMark/>
          </w:tcPr>
          <w:p w14:paraId="3F0FC208"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06953547" w14:textId="77777777" w:rsidTr="00491658">
        <w:trPr>
          <w:trHeight w:val="273"/>
        </w:trPr>
        <w:tc>
          <w:tcPr>
            <w:tcW w:w="5039" w:type="dxa"/>
            <w:tcBorders>
              <w:top w:val="single" w:sz="4" w:space="0" w:color="auto"/>
              <w:left w:val="single" w:sz="4" w:space="0" w:color="auto"/>
              <w:bottom w:val="single" w:sz="4" w:space="0" w:color="auto"/>
              <w:right w:val="single" w:sz="4" w:space="0" w:color="auto"/>
            </w:tcBorders>
            <w:noWrap/>
            <w:vAlign w:val="bottom"/>
            <w:hideMark/>
          </w:tcPr>
          <w:p w14:paraId="6726D042" w14:textId="77777777" w:rsidR="006A6BC4" w:rsidRPr="006A6BC4" w:rsidRDefault="006A6BC4" w:rsidP="006A6BC4">
            <w:pPr>
              <w:spacing w:after="0" w:line="240" w:lineRule="auto"/>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PROGRAM – POTREBE GRADA U KULTURI</w:t>
            </w:r>
          </w:p>
        </w:tc>
        <w:tc>
          <w:tcPr>
            <w:tcW w:w="1542" w:type="dxa"/>
            <w:tcBorders>
              <w:top w:val="single" w:sz="4" w:space="0" w:color="auto"/>
              <w:left w:val="nil"/>
              <w:bottom w:val="single" w:sz="4" w:space="0" w:color="auto"/>
              <w:right w:val="single" w:sz="4" w:space="0" w:color="auto"/>
            </w:tcBorders>
            <w:noWrap/>
            <w:vAlign w:val="bottom"/>
          </w:tcPr>
          <w:p w14:paraId="57105861"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742.655,00</w:t>
            </w:r>
          </w:p>
        </w:tc>
        <w:tc>
          <w:tcPr>
            <w:tcW w:w="1614" w:type="dxa"/>
            <w:tcBorders>
              <w:top w:val="single" w:sz="4" w:space="0" w:color="auto"/>
              <w:left w:val="nil"/>
              <w:bottom w:val="single" w:sz="4" w:space="0" w:color="auto"/>
              <w:right w:val="single" w:sz="4" w:space="0" w:color="auto"/>
            </w:tcBorders>
            <w:noWrap/>
            <w:vAlign w:val="bottom"/>
          </w:tcPr>
          <w:p w14:paraId="291B6A5D"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661.114,59</w:t>
            </w:r>
          </w:p>
        </w:tc>
        <w:tc>
          <w:tcPr>
            <w:tcW w:w="991" w:type="dxa"/>
            <w:tcBorders>
              <w:top w:val="single" w:sz="4" w:space="0" w:color="auto"/>
              <w:left w:val="nil"/>
              <w:bottom w:val="single" w:sz="4" w:space="0" w:color="auto"/>
              <w:right w:val="single" w:sz="4" w:space="0" w:color="auto"/>
            </w:tcBorders>
            <w:noWrap/>
            <w:vAlign w:val="bottom"/>
          </w:tcPr>
          <w:p w14:paraId="1BCC458F"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89,02</w:t>
            </w:r>
          </w:p>
        </w:tc>
      </w:tr>
      <w:tr w:rsidR="006A6BC4" w:rsidRPr="006A6BC4" w14:paraId="38C79E5C" w14:textId="77777777" w:rsidTr="00491658">
        <w:trPr>
          <w:trHeight w:val="272"/>
        </w:trPr>
        <w:tc>
          <w:tcPr>
            <w:tcW w:w="5039" w:type="dxa"/>
            <w:tcBorders>
              <w:top w:val="nil"/>
              <w:left w:val="single" w:sz="4" w:space="0" w:color="auto"/>
              <w:bottom w:val="single" w:sz="4" w:space="0" w:color="auto"/>
              <w:right w:val="single" w:sz="4" w:space="0" w:color="auto"/>
            </w:tcBorders>
            <w:vAlign w:val="bottom"/>
            <w:hideMark/>
          </w:tcPr>
          <w:p w14:paraId="25298C5B" w14:textId="77777777" w:rsidR="006A6BC4" w:rsidRPr="006A6BC4" w:rsidRDefault="006A6BC4" w:rsidP="006A6BC4">
            <w:pPr>
              <w:spacing w:after="0" w:line="240" w:lineRule="auto"/>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Aktivnost – redovna djelatnost ustanova kulture</w:t>
            </w:r>
          </w:p>
        </w:tc>
        <w:tc>
          <w:tcPr>
            <w:tcW w:w="1542" w:type="dxa"/>
            <w:tcBorders>
              <w:top w:val="nil"/>
              <w:left w:val="nil"/>
              <w:bottom w:val="single" w:sz="4" w:space="0" w:color="auto"/>
              <w:right w:val="single" w:sz="4" w:space="0" w:color="auto"/>
            </w:tcBorders>
            <w:noWrap/>
            <w:vAlign w:val="bottom"/>
          </w:tcPr>
          <w:p w14:paraId="45FA554D"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667.340,00</w:t>
            </w:r>
          </w:p>
        </w:tc>
        <w:tc>
          <w:tcPr>
            <w:tcW w:w="1614" w:type="dxa"/>
            <w:tcBorders>
              <w:top w:val="nil"/>
              <w:left w:val="nil"/>
              <w:bottom w:val="single" w:sz="4" w:space="0" w:color="auto"/>
              <w:right w:val="single" w:sz="4" w:space="0" w:color="auto"/>
            </w:tcBorders>
            <w:noWrap/>
            <w:vAlign w:val="bottom"/>
          </w:tcPr>
          <w:p w14:paraId="2FA7476F"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588.028,69</w:t>
            </w:r>
          </w:p>
        </w:tc>
        <w:tc>
          <w:tcPr>
            <w:tcW w:w="991" w:type="dxa"/>
            <w:tcBorders>
              <w:top w:val="nil"/>
              <w:left w:val="nil"/>
              <w:bottom w:val="single" w:sz="4" w:space="0" w:color="auto"/>
              <w:right w:val="single" w:sz="4" w:space="0" w:color="auto"/>
            </w:tcBorders>
            <w:noWrap/>
            <w:vAlign w:val="bottom"/>
          </w:tcPr>
          <w:p w14:paraId="3F6C4CB5"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88,12</w:t>
            </w:r>
          </w:p>
        </w:tc>
      </w:tr>
      <w:tr w:rsidR="006A6BC4" w:rsidRPr="006A6BC4" w14:paraId="5C09A6C7" w14:textId="77777777" w:rsidTr="00491658">
        <w:trPr>
          <w:trHeight w:val="548"/>
        </w:trPr>
        <w:tc>
          <w:tcPr>
            <w:tcW w:w="5039" w:type="dxa"/>
            <w:tcBorders>
              <w:top w:val="nil"/>
              <w:left w:val="single" w:sz="4" w:space="0" w:color="auto"/>
              <w:bottom w:val="single" w:sz="4" w:space="0" w:color="auto"/>
              <w:right w:val="single" w:sz="4" w:space="0" w:color="auto"/>
            </w:tcBorders>
            <w:vAlign w:val="bottom"/>
            <w:hideMark/>
          </w:tcPr>
          <w:p w14:paraId="5D130AC2" w14:textId="77777777" w:rsidR="006A6BC4" w:rsidRPr="006A6BC4" w:rsidRDefault="006A6BC4" w:rsidP="006A6BC4">
            <w:pPr>
              <w:spacing w:after="0" w:line="240" w:lineRule="auto"/>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Aktivnost – izložbe, istraživanja i zaštita muzejske građe</w:t>
            </w:r>
          </w:p>
        </w:tc>
        <w:tc>
          <w:tcPr>
            <w:tcW w:w="1542" w:type="dxa"/>
            <w:tcBorders>
              <w:top w:val="nil"/>
              <w:left w:val="nil"/>
              <w:bottom w:val="single" w:sz="4" w:space="0" w:color="auto"/>
              <w:right w:val="single" w:sz="4" w:space="0" w:color="auto"/>
            </w:tcBorders>
            <w:noWrap/>
            <w:vAlign w:val="bottom"/>
          </w:tcPr>
          <w:p w14:paraId="3E909E6D"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42.160,00</w:t>
            </w:r>
          </w:p>
        </w:tc>
        <w:tc>
          <w:tcPr>
            <w:tcW w:w="1614" w:type="dxa"/>
            <w:tcBorders>
              <w:top w:val="nil"/>
              <w:left w:val="nil"/>
              <w:bottom w:val="single" w:sz="4" w:space="0" w:color="auto"/>
              <w:right w:val="single" w:sz="4" w:space="0" w:color="auto"/>
            </w:tcBorders>
            <w:noWrap/>
            <w:vAlign w:val="bottom"/>
          </w:tcPr>
          <w:p w14:paraId="4D1A8F4B"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40.123,19</w:t>
            </w:r>
          </w:p>
        </w:tc>
        <w:tc>
          <w:tcPr>
            <w:tcW w:w="991" w:type="dxa"/>
            <w:tcBorders>
              <w:top w:val="nil"/>
              <w:left w:val="nil"/>
              <w:bottom w:val="single" w:sz="4" w:space="0" w:color="auto"/>
              <w:right w:val="single" w:sz="4" w:space="0" w:color="auto"/>
            </w:tcBorders>
            <w:noWrap/>
            <w:vAlign w:val="bottom"/>
          </w:tcPr>
          <w:p w14:paraId="0EF805F8"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95,17</w:t>
            </w:r>
          </w:p>
        </w:tc>
      </w:tr>
      <w:tr w:rsidR="006A6BC4" w:rsidRPr="006A6BC4" w14:paraId="6C7D05CA" w14:textId="77777777" w:rsidTr="00491658">
        <w:trPr>
          <w:trHeight w:val="310"/>
        </w:trPr>
        <w:tc>
          <w:tcPr>
            <w:tcW w:w="5039" w:type="dxa"/>
            <w:tcBorders>
              <w:top w:val="nil"/>
              <w:left w:val="single" w:sz="4" w:space="0" w:color="auto"/>
              <w:bottom w:val="single" w:sz="4" w:space="0" w:color="auto"/>
              <w:right w:val="single" w:sz="4" w:space="0" w:color="auto"/>
            </w:tcBorders>
            <w:vAlign w:val="bottom"/>
            <w:hideMark/>
          </w:tcPr>
          <w:p w14:paraId="794FF628" w14:textId="77777777" w:rsidR="006A6BC4" w:rsidRPr="006A6BC4" w:rsidRDefault="006A6BC4" w:rsidP="006A6BC4">
            <w:pPr>
              <w:spacing w:after="0" w:line="240" w:lineRule="auto"/>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Kapitalni projekt – nabava muzejske građe</w:t>
            </w:r>
          </w:p>
        </w:tc>
        <w:tc>
          <w:tcPr>
            <w:tcW w:w="1542" w:type="dxa"/>
            <w:tcBorders>
              <w:top w:val="nil"/>
              <w:left w:val="nil"/>
              <w:bottom w:val="single" w:sz="4" w:space="0" w:color="auto"/>
              <w:right w:val="single" w:sz="4" w:space="0" w:color="auto"/>
            </w:tcBorders>
            <w:noWrap/>
            <w:vAlign w:val="bottom"/>
          </w:tcPr>
          <w:p w14:paraId="0BA362E2"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6.900,00</w:t>
            </w:r>
          </w:p>
        </w:tc>
        <w:tc>
          <w:tcPr>
            <w:tcW w:w="1614" w:type="dxa"/>
            <w:tcBorders>
              <w:top w:val="nil"/>
              <w:left w:val="nil"/>
              <w:bottom w:val="single" w:sz="4" w:space="0" w:color="auto"/>
              <w:right w:val="single" w:sz="4" w:space="0" w:color="auto"/>
            </w:tcBorders>
            <w:noWrap/>
            <w:vAlign w:val="bottom"/>
          </w:tcPr>
          <w:p w14:paraId="16151F71"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7.479,91</w:t>
            </w:r>
          </w:p>
        </w:tc>
        <w:tc>
          <w:tcPr>
            <w:tcW w:w="991" w:type="dxa"/>
            <w:tcBorders>
              <w:top w:val="nil"/>
              <w:left w:val="nil"/>
              <w:bottom w:val="single" w:sz="4" w:space="0" w:color="auto"/>
              <w:right w:val="single" w:sz="4" w:space="0" w:color="auto"/>
            </w:tcBorders>
            <w:noWrap/>
            <w:vAlign w:val="bottom"/>
          </w:tcPr>
          <w:p w14:paraId="4363F363"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108,40</w:t>
            </w:r>
          </w:p>
        </w:tc>
      </w:tr>
      <w:tr w:rsidR="006A6BC4" w:rsidRPr="006A6BC4" w14:paraId="36CC9F69" w14:textId="77777777" w:rsidTr="00491658">
        <w:trPr>
          <w:trHeight w:val="274"/>
        </w:trPr>
        <w:tc>
          <w:tcPr>
            <w:tcW w:w="5039" w:type="dxa"/>
            <w:tcBorders>
              <w:top w:val="single" w:sz="4" w:space="0" w:color="auto"/>
              <w:left w:val="single" w:sz="4" w:space="0" w:color="auto"/>
              <w:bottom w:val="single" w:sz="4" w:space="0" w:color="auto"/>
              <w:right w:val="single" w:sz="4" w:space="0" w:color="auto"/>
            </w:tcBorders>
            <w:vAlign w:val="bottom"/>
            <w:hideMark/>
          </w:tcPr>
          <w:p w14:paraId="1353F4A5" w14:textId="77777777" w:rsidR="006A6BC4" w:rsidRPr="006A6BC4" w:rsidRDefault="006A6BC4" w:rsidP="006A6BC4">
            <w:pPr>
              <w:spacing w:after="0" w:line="240" w:lineRule="auto"/>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Kapitalni projekt – nabava nefinancijske imovine</w:t>
            </w:r>
          </w:p>
        </w:tc>
        <w:tc>
          <w:tcPr>
            <w:tcW w:w="1542" w:type="dxa"/>
            <w:tcBorders>
              <w:top w:val="single" w:sz="4" w:space="0" w:color="auto"/>
              <w:left w:val="nil"/>
              <w:bottom w:val="single" w:sz="4" w:space="0" w:color="auto"/>
              <w:right w:val="single" w:sz="4" w:space="0" w:color="auto"/>
            </w:tcBorders>
            <w:noWrap/>
            <w:vAlign w:val="bottom"/>
          </w:tcPr>
          <w:p w14:paraId="16DD24E7"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26.255,00</w:t>
            </w:r>
          </w:p>
        </w:tc>
        <w:tc>
          <w:tcPr>
            <w:tcW w:w="1614" w:type="dxa"/>
            <w:tcBorders>
              <w:top w:val="single" w:sz="4" w:space="0" w:color="auto"/>
              <w:left w:val="nil"/>
              <w:bottom w:val="single" w:sz="4" w:space="0" w:color="auto"/>
              <w:right w:val="single" w:sz="4" w:space="0" w:color="auto"/>
            </w:tcBorders>
            <w:noWrap/>
            <w:vAlign w:val="bottom"/>
          </w:tcPr>
          <w:p w14:paraId="3CDD65EB"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25.482,80</w:t>
            </w:r>
          </w:p>
        </w:tc>
        <w:tc>
          <w:tcPr>
            <w:tcW w:w="991" w:type="dxa"/>
            <w:tcBorders>
              <w:top w:val="single" w:sz="4" w:space="0" w:color="auto"/>
              <w:left w:val="nil"/>
              <w:bottom w:val="single" w:sz="4" w:space="0" w:color="auto"/>
              <w:right w:val="single" w:sz="4" w:space="0" w:color="auto"/>
            </w:tcBorders>
            <w:noWrap/>
            <w:vAlign w:val="bottom"/>
          </w:tcPr>
          <w:p w14:paraId="149BC476" w14:textId="77777777" w:rsidR="006A6BC4" w:rsidRPr="006A6BC4" w:rsidRDefault="006A6BC4" w:rsidP="006A6BC4">
            <w:pPr>
              <w:spacing w:after="0" w:line="240" w:lineRule="auto"/>
              <w:jc w:val="right"/>
              <w:rPr>
                <w:rFonts w:ascii="Arial" w:eastAsia="Times New Roman" w:hAnsi="Arial" w:cs="Arial"/>
                <w:color w:val="000000"/>
                <w:kern w:val="0"/>
                <w:sz w:val="22"/>
                <w:szCs w:val="22"/>
                <w:lang w:eastAsia="hr-HR"/>
                <w14:ligatures w14:val="none"/>
              </w:rPr>
            </w:pPr>
            <w:r w:rsidRPr="006A6BC4">
              <w:rPr>
                <w:rFonts w:ascii="Arial" w:eastAsia="Times New Roman" w:hAnsi="Arial" w:cs="Arial"/>
                <w:color w:val="000000"/>
                <w:kern w:val="0"/>
                <w:sz w:val="22"/>
                <w:szCs w:val="22"/>
                <w:lang w:eastAsia="hr-HR"/>
                <w14:ligatures w14:val="none"/>
              </w:rPr>
              <w:t>97,06</w:t>
            </w:r>
          </w:p>
        </w:tc>
      </w:tr>
      <w:tr w:rsidR="006A6BC4" w:rsidRPr="006A6BC4" w14:paraId="17516428" w14:textId="77777777" w:rsidTr="00491658">
        <w:trPr>
          <w:trHeight w:val="273"/>
        </w:trPr>
        <w:tc>
          <w:tcPr>
            <w:tcW w:w="50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0C4FFE"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542" w:type="dxa"/>
            <w:tcBorders>
              <w:top w:val="nil"/>
              <w:left w:val="nil"/>
              <w:bottom w:val="single" w:sz="4" w:space="0" w:color="auto"/>
              <w:right w:val="single" w:sz="4" w:space="0" w:color="auto"/>
            </w:tcBorders>
            <w:noWrap/>
            <w:vAlign w:val="bottom"/>
          </w:tcPr>
          <w:p w14:paraId="6A659CBC"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742.655,00</w:t>
            </w:r>
          </w:p>
        </w:tc>
        <w:tc>
          <w:tcPr>
            <w:tcW w:w="1614" w:type="dxa"/>
            <w:tcBorders>
              <w:top w:val="nil"/>
              <w:left w:val="nil"/>
              <w:bottom w:val="single" w:sz="4" w:space="0" w:color="auto"/>
              <w:right w:val="single" w:sz="4" w:space="0" w:color="auto"/>
            </w:tcBorders>
            <w:noWrap/>
            <w:vAlign w:val="bottom"/>
          </w:tcPr>
          <w:p w14:paraId="573AD3DA"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661.114,59</w:t>
            </w:r>
          </w:p>
        </w:tc>
        <w:tc>
          <w:tcPr>
            <w:tcW w:w="991" w:type="dxa"/>
            <w:tcBorders>
              <w:top w:val="nil"/>
              <w:left w:val="nil"/>
              <w:bottom w:val="single" w:sz="4" w:space="0" w:color="auto"/>
              <w:right w:val="single" w:sz="4" w:space="0" w:color="auto"/>
            </w:tcBorders>
            <w:noWrap/>
            <w:vAlign w:val="bottom"/>
          </w:tcPr>
          <w:p w14:paraId="06DE4032" w14:textId="77777777" w:rsidR="006A6BC4" w:rsidRPr="006A6BC4" w:rsidRDefault="006A6BC4" w:rsidP="006A6BC4">
            <w:pPr>
              <w:spacing w:after="0" w:line="240" w:lineRule="auto"/>
              <w:jc w:val="right"/>
              <w:rPr>
                <w:rFonts w:ascii="Arial" w:eastAsia="Times New Roman" w:hAnsi="Arial" w:cs="Arial"/>
                <w:b/>
                <w:bCs/>
                <w:color w:val="000000"/>
                <w:kern w:val="0"/>
                <w:sz w:val="22"/>
                <w:szCs w:val="22"/>
                <w:lang w:eastAsia="hr-HR"/>
                <w14:ligatures w14:val="none"/>
              </w:rPr>
            </w:pPr>
            <w:r w:rsidRPr="006A6BC4">
              <w:rPr>
                <w:rFonts w:ascii="Arial" w:eastAsia="Times New Roman" w:hAnsi="Arial" w:cs="Arial"/>
                <w:b/>
                <w:bCs/>
                <w:color w:val="000000"/>
                <w:kern w:val="0"/>
                <w:sz w:val="22"/>
                <w:szCs w:val="22"/>
                <w:lang w:eastAsia="hr-HR"/>
                <w14:ligatures w14:val="none"/>
              </w:rPr>
              <w:t>89,02</w:t>
            </w:r>
          </w:p>
        </w:tc>
      </w:tr>
    </w:tbl>
    <w:p w14:paraId="287C0988" w14:textId="77777777" w:rsidR="006A6BC4" w:rsidRPr="006A6BC4" w:rsidRDefault="006A6BC4" w:rsidP="006A6BC4">
      <w:pPr>
        <w:spacing w:after="200" w:line="276" w:lineRule="auto"/>
        <w:rPr>
          <w:rFonts w:ascii="Arial" w:eastAsia="Calibri" w:hAnsi="Arial" w:cs="Arial"/>
          <w:bCs/>
          <w:color w:val="000000"/>
          <w:kern w:val="0"/>
          <w:sz w:val="22"/>
          <w:szCs w:val="22"/>
          <w:lang w:eastAsia="hr-HR"/>
          <w14:ligatures w14:val="none"/>
        </w:rPr>
      </w:pPr>
    </w:p>
    <w:p w14:paraId="39866652" w14:textId="77777777" w:rsidR="006A6BC4" w:rsidRPr="006A6BC4" w:rsidRDefault="006A6BC4" w:rsidP="006A6BC4">
      <w:pPr>
        <w:spacing w:after="200" w:line="276" w:lineRule="auto"/>
        <w:rPr>
          <w:rFonts w:ascii="Arial" w:eastAsia="Calibri" w:hAnsi="Arial" w:cs="Arial"/>
          <w:kern w:val="0"/>
          <w:sz w:val="22"/>
          <w:szCs w:val="22"/>
          <w:lang w:eastAsia="hr-HR"/>
          <w14:ligatures w14:val="none"/>
        </w:rPr>
      </w:pPr>
      <w:r w:rsidRPr="006A6BC4">
        <w:rPr>
          <w:rFonts w:ascii="Arial" w:eastAsia="Calibri" w:hAnsi="Arial" w:cs="Arial"/>
          <w:b/>
          <w:kern w:val="0"/>
          <w:sz w:val="22"/>
          <w:szCs w:val="22"/>
          <w:u w:val="single"/>
          <w:lang w:eastAsia="hr-HR"/>
          <w14:ligatures w14:val="none"/>
        </w:rPr>
        <w:t>PROGRAM – POTREBE GRADA U KULTURI</w:t>
      </w:r>
    </w:p>
    <w:p w14:paraId="299CC446" w14:textId="77777777" w:rsidR="00651544" w:rsidRDefault="006A6BC4" w:rsidP="00651544">
      <w:pPr>
        <w:spacing w:after="0" w:line="0" w:lineRule="atLeast"/>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74102F4D" w14:textId="220EB75A" w:rsidR="006A6BC4" w:rsidRDefault="006A6BC4" w:rsidP="00651544">
      <w:pPr>
        <w:spacing w:after="0" w:line="0" w:lineRule="atLeast"/>
        <w:jc w:val="both"/>
        <w:rPr>
          <w:rFonts w:ascii="Arial" w:eastAsia="Calibri" w:hAnsi="Arial" w:cs="Arial"/>
          <w:color w:val="000000"/>
          <w:kern w:val="0"/>
          <w:sz w:val="22"/>
          <w:szCs w:val="22"/>
          <w:lang w:eastAsia="hr-HR"/>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color w:val="000000"/>
          <w:kern w:val="0"/>
          <w:sz w:val="22"/>
          <w:szCs w:val="22"/>
          <w:lang w:eastAsia="hr-HR"/>
          <w14:ligatures w14:val="none"/>
        </w:rPr>
        <w:t>Potrebe grada u kulturi sastoji se od aktivnosti: Redovna djelatnost ustanova kulture i aktivnosti: Izložbe istraživanja i zaštita muzejske građe te od dva kapitalna programa: Nabava muzejske građe i Nabava nefinancijske imovine, putem kojih se podmiruju financijske obveze prema zaposlenicima Gradskog muzeja Virovitica te isporučiteljima roba, usluga i radova. Cilj je očuvanje kulturne, tradicijske i likovne baštine kao osnovnog identiteta grada u kojem se nalazi i djeluje Gradski muzej Virovitica. To se ostvaruje i kroz rad u okviru stručne djelatnosti, a koja se odnosi na kontinuiranu brigu o građi koja se nalazi u Muzeju, ali i kroz promociju svoje djelatnosti, odnosno edukaciju i osvješćivanju  korisnika Muzeja.</w:t>
      </w:r>
    </w:p>
    <w:p w14:paraId="1A9A56C4" w14:textId="77777777" w:rsidR="00651544" w:rsidRPr="006A6BC4" w:rsidRDefault="00651544" w:rsidP="00651544">
      <w:pPr>
        <w:spacing w:after="0" w:line="0" w:lineRule="atLeast"/>
        <w:jc w:val="both"/>
        <w:rPr>
          <w:rFonts w:ascii="Arial" w:eastAsia="Calibri" w:hAnsi="Arial" w:cs="Arial"/>
          <w:color w:val="000000"/>
          <w:kern w:val="0"/>
          <w:sz w:val="22"/>
          <w:szCs w:val="22"/>
          <w:lang w:eastAsia="hr-HR"/>
          <w14:ligatures w14:val="none"/>
        </w:rPr>
      </w:pPr>
    </w:p>
    <w:p w14:paraId="2BF3A32C" w14:textId="77777777" w:rsidR="006A6BC4" w:rsidRPr="006A6BC4" w:rsidRDefault="006A6BC4" w:rsidP="006A6BC4">
      <w:pPr>
        <w:spacing w:after="200" w:line="276" w:lineRule="auto"/>
        <w:rPr>
          <w:rFonts w:ascii="Arial" w:eastAsia="Calibri" w:hAnsi="Arial" w:cs="Arial"/>
          <w:kern w:val="0"/>
          <w:sz w:val="22"/>
          <w:szCs w:val="22"/>
          <w14:ligatures w14:val="none"/>
        </w:rPr>
      </w:pPr>
      <w:bookmarkStart w:id="75" w:name="_Hlk77233871"/>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w:t>
      </w:r>
      <w:r w:rsidRPr="006A6BC4">
        <w:rPr>
          <w:rFonts w:ascii="Arial" w:eastAsia="Times New Roman" w:hAnsi="Arial" w:cs="Arial"/>
          <w:color w:val="000000"/>
          <w:kern w:val="0"/>
          <w:sz w:val="22"/>
          <w:szCs w:val="22"/>
          <w:lang w:eastAsia="hr-HR"/>
          <w14:ligatures w14:val="none"/>
        </w:rPr>
        <w:t>742.655,00</w:t>
      </w:r>
      <w:r w:rsidRPr="006A6BC4">
        <w:rPr>
          <w:rFonts w:ascii="Arial" w:eastAsia="Times New Roman" w:hAnsi="Arial" w:cs="Arial"/>
          <w:b/>
          <w:bCs/>
          <w:color w:val="000000"/>
          <w:kern w:val="0"/>
          <w:sz w:val="22"/>
          <w:szCs w:val="22"/>
          <w:lang w:eastAsia="hr-HR"/>
          <w14:ligatures w14:val="none"/>
        </w:rPr>
        <w:t xml:space="preserve"> </w:t>
      </w:r>
      <w:r w:rsidRPr="006A6BC4">
        <w:rPr>
          <w:rFonts w:ascii="Arial" w:eastAsia="Calibri" w:hAnsi="Arial" w:cs="Arial"/>
          <w:kern w:val="0"/>
          <w:sz w:val="22"/>
          <w:szCs w:val="22"/>
          <w14:ligatures w14:val="none"/>
        </w:rPr>
        <w:t xml:space="preserve">eura od čega je utrošeno </w:t>
      </w:r>
      <w:r w:rsidRPr="006A6BC4">
        <w:rPr>
          <w:rFonts w:ascii="Arial" w:eastAsia="Times New Roman" w:hAnsi="Arial" w:cs="Arial"/>
          <w:color w:val="000000"/>
          <w:kern w:val="0"/>
          <w:sz w:val="22"/>
          <w:szCs w:val="22"/>
          <w:lang w:eastAsia="hr-HR"/>
          <w14:ligatures w14:val="none"/>
        </w:rPr>
        <w:t>661.114,59</w:t>
      </w:r>
      <w:r w:rsidRPr="006A6BC4">
        <w:rPr>
          <w:rFonts w:ascii="Arial" w:eastAsia="Times New Roman" w:hAnsi="Arial" w:cs="Arial"/>
          <w:b/>
          <w:bCs/>
          <w:color w:val="000000"/>
          <w:kern w:val="0"/>
          <w:sz w:val="22"/>
          <w:szCs w:val="22"/>
          <w:lang w:eastAsia="hr-HR"/>
          <w14:ligatures w14:val="none"/>
        </w:rPr>
        <w:t xml:space="preserve"> </w:t>
      </w:r>
      <w:r w:rsidRPr="006A6BC4">
        <w:rPr>
          <w:rFonts w:ascii="Arial" w:eastAsia="Times New Roman" w:hAnsi="Arial" w:cs="Arial"/>
          <w:color w:val="000000"/>
          <w:kern w:val="0"/>
          <w:sz w:val="22"/>
          <w:szCs w:val="22"/>
          <w:lang w:eastAsia="hr-HR"/>
          <w14:ligatures w14:val="none"/>
        </w:rPr>
        <w:t xml:space="preserve">eura </w:t>
      </w:r>
      <w:r w:rsidRPr="006A6BC4">
        <w:rPr>
          <w:rFonts w:ascii="Arial" w:eastAsia="Calibri" w:hAnsi="Arial" w:cs="Arial"/>
          <w:kern w:val="0"/>
          <w:sz w:val="22"/>
          <w:szCs w:val="22"/>
          <w14:ligatures w14:val="none"/>
        </w:rPr>
        <w:t xml:space="preserve"> ili 89,02% godišnjeg plana. </w:t>
      </w:r>
    </w:p>
    <w:p w14:paraId="3CC78EC0"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bookmarkStart w:id="76" w:name="_Hlk77244346"/>
      <w:r w:rsidRPr="006A6BC4">
        <w:rPr>
          <w:rFonts w:ascii="Arial" w:eastAsia="Calibri" w:hAnsi="Arial" w:cs="Arial"/>
          <w:b/>
          <w:kern w:val="0"/>
          <w:sz w:val="22"/>
          <w:szCs w:val="22"/>
          <w14:ligatures w14:val="none"/>
        </w:rPr>
        <w:t xml:space="preserve">Aktivnost – redovna djelatnost ustanova kulture. </w:t>
      </w:r>
      <w:bookmarkStart w:id="77" w:name="_Hlk77618240"/>
      <w:r w:rsidRPr="006A6BC4">
        <w:rPr>
          <w:rFonts w:ascii="Arial" w:eastAsia="Calibri" w:hAnsi="Arial" w:cs="Arial"/>
          <w:kern w:val="0"/>
          <w:sz w:val="22"/>
          <w:szCs w:val="22"/>
          <w14:ligatures w14:val="none"/>
        </w:rPr>
        <w:t xml:space="preserve">Za potrebe izvršenja aktivnosti sadržanih u ovom programu za 2025. godinu planirana su ukupna sredstva od </w:t>
      </w:r>
      <w:r w:rsidRPr="006A6BC4">
        <w:rPr>
          <w:rFonts w:ascii="Arial" w:eastAsia="Times New Roman" w:hAnsi="Arial" w:cs="Arial"/>
          <w:color w:val="000000"/>
          <w:kern w:val="0"/>
          <w:sz w:val="22"/>
          <w:szCs w:val="22"/>
          <w:lang w:eastAsia="hr-HR"/>
          <w14:ligatures w14:val="none"/>
        </w:rPr>
        <w:t xml:space="preserve">667.340,00 </w:t>
      </w:r>
      <w:r w:rsidRPr="006A6BC4">
        <w:rPr>
          <w:rFonts w:ascii="Arial" w:eastAsia="Calibri" w:hAnsi="Arial" w:cs="Arial"/>
          <w:kern w:val="0"/>
          <w:sz w:val="22"/>
          <w:szCs w:val="22"/>
          <w14:ligatures w14:val="none"/>
        </w:rPr>
        <w:t xml:space="preserve">eura od čega je utrošeno </w:t>
      </w:r>
      <w:r w:rsidRPr="006A6BC4">
        <w:rPr>
          <w:rFonts w:ascii="Arial" w:eastAsia="Times New Roman" w:hAnsi="Arial" w:cs="Arial"/>
          <w:color w:val="000000"/>
          <w:kern w:val="0"/>
          <w:sz w:val="22"/>
          <w:szCs w:val="22"/>
          <w:lang w:eastAsia="hr-HR"/>
          <w14:ligatures w14:val="none"/>
        </w:rPr>
        <w:t xml:space="preserve">588.028,69 </w:t>
      </w:r>
      <w:r w:rsidRPr="006A6BC4">
        <w:rPr>
          <w:rFonts w:ascii="Arial" w:eastAsia="Calibri" w:hAnsi="Arial" w:cs="Arial"/>
          <w:kern w:val="0"/>
          <w:sz w:val="22"/>
          <w:szCs w:val="22"/>
          <w14:ligatures w14:val="none"/>
        </w:rPr>
        <w:t>eura odnosno 88,12% godišnjeg plana.</w:t>
      </w:r>
    </w:p>
    <w:bookmarkEnd w:id="77"/>
    <w:p w14:paraId="4EBC2554"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izložbe, istraživanja i zaštita muzejske građe. </w:t>
      </w:r>
      <w:r w:rsidRPr="006A6BC4">
        <w:rPr>
          <w:rFonts w:ascii="Arial" w:eastAsia="Calibri" w:hAnsi="Arial" w:cs="Arial"/>
          <w:kern w:val="0"/>
          <w:sz w:val="22"/>
          <w:szCs w:val="22"/>
          <w14:ligatures w14:val="none"/>
        </w:rPr>
        <w:t xml:space="preserve">Za potrebe izvršenja aktivnosti sadržanih u ovom programu za 2025. godinu planirana su ukupna sredstva od </w:t>
      </w:r>
      <w:r w:rsidRPr="006A6BC4">
        <w:rPr>
          <w:rFonts w:ascii="Arial" w:eastAsia="Times New Roman" w:hAnsi="Arial" w:cs="Arial"/>
          <w:color w:val="000000"/>
          <w:kern w:val="0"/>
          <w:sz w:val="22"/>
          <w:szCs w:val="22"/>
          <w:lang w:eastAsia="hr-HR"/>
          <w14:ligatures w14:val="none"/>
        </w:rPr>
        <w:t xml:space="preserve">42.160,00 </w:t>
      </w:r>
      <w:r w:rsidRPr="006A6BC4">
        <w:rPr>
          <w:rFonts w:ascii="Arial" w:eastAsia="Calibri" w:hAnsi="Arial" w:cs="Arial"/>
          <w:kern w:val="0"/>
          <w:sz w:val="22"/>
          <w:szCs w:val="22"/>
          <w14:ligatures w14:val="none"/>
        </w:rPr>
        <w:t xml:space="preserve">eura, od čega je utrošeno </w:t>
      </w:r>
      <w:r w:rsidRPr="006A6BC4">
        <w:rPr>
          <w:rFonts w:ascii="Arial" w:eastAsia="Times New Roman" w:hAnsi="Arial" w:cs="Arial"/>
          <w:color w:val="000000"/>
          <w:kern w:val="0"/>
          <w:sz w:val="22"/>
          <w:szCs w:val="22"/>
          <w:lang w:eastAsia="hr-HR"/>
          <w14:ligatures w14:val="none"/>
        </w:rPr>
        <w:t xml:space="preserve">40.123,19 </w:t>
      </w:r>
      <w:r w:rsidRPr="006A6BC4">
        <w:rPr>
          <w:rFonts w:ascii="Arial" w:eastAsia="Calibri" w:hAnsi="Arial" w:cs="Arial"/>
          <w:kern w:val="0"/>
          <w:sz w:val="22"/>
          <w:szCs w:val="22"/>
          <w14:ligatures w14:val="none"/>
        </w:rPr>
        <w:t xml:space="preserve">eura odnosno </w:t>
      </w:r>
      <w:r w:rsidRPr="006A6BC4">
        <w:rPr>
          <w:rFonts w:ascii="Arial" w:eastAsia="Times New Roman" w:hAnsi="Arial" w:cs="Arial"/>
          <w:color w:val="000000"/>
          <w:kern w:val="0"/>
          <w:sz w:val="22"/>
          <w:szCs w:val="22"/>
          <w:lang w:eastAsia="hr-HR"/>
          <w14:ligatures w14:val="none"/>
        </w:rPr>
        <w:t>95,17</w:t>
      </w:r>
      <w:r w:rsidRPr="006A6BC4">
        <w:rPr>
          <w:rFonts w:ascii="Arial" w:eastAsia="Calibri" w:hAnsi="Arial" w:cs="Arial"/>
          <w:kern w:val="0"/>
          <w:sz w:val="22"/>
          <w:szCs w:val="22"/>
          <w14:ligatures w14:val="none"/>
        </w:rPr>
        <w:t>% godišnjeg plana.</w:t>
      </w:r>
    </w:p>
    <w:p w14:paraId="22F0EF98"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Kapitalni projekt – nabava muzejske građe. </w:t>
      </w:r>
      <w:r w:rsidRPr="006A6BC4">
        <w:rPr>
          <w:rFonts w:ascii="Arial" w:eastAsia="Calibri" w:hAnsi="Arial" w:cs="Arial"/>
          <w:kern w:val="0"/>
          <w:sz w:val="22"/>
          <w:szCs w:val="22"/>
          <w14:ligatures w14:val="none"/>
        </w:rPr>
        <w:t xml:space="preserve">Za potrebe izvršenja kapitalnog projekta za 2025. godinu planirana su ukupna sredstva od </w:t>
      </w:r>
      <w:r w:rsidRPr="006A6BC4">
        <w:rPr>
          <w:rFonts w:ascii="Arial" w:eastAsia="Times New Roman" w:hAnsi="Arial" w:cs="Arial"/>
          <w:color w:val="000000"/>
          <w:kern w:val="0"/>
          <w:sz w:val="22"/>
          <w:szCs w:val="22"/>
          <w:lang w:eastAsia="hr-HR"/>
          <w14:ligatures w14:val="none"/>
        </w:rPr>
        <w:t xml:space="preserve">6.900,00 </w:t>
      </w:r>
      <w:r w:rsidRPr="006A6BC4">
        <w:rPr>
          <w:rFonts w:ascii="Arial" w:eastAsia="Calibri" w:hAnsi="Arial" w:cs="Arial"/>
          <w:kern w:val="0"/>
          <w:sz w:val="22"/>
          <w:szCs w:val="22"/>
          <w14:ligatures w14:val="none"/>
        </w:rPr>
        <w:t xml:space="preserve">eura, a utrošeno je </w:t>
      </w:r>
      <w:r w:rsidRPr="006A6BC4">
        <w:rPr>
          <w:rFonts w:ascii="Arial" w:eastAsia="Times New Roman" w:hAnsi="Arial" w:cs="Arial"/>
          <w:color w:val="000000"/>
          <w:kern w:val="0"/>
          <w:sz w:val="22"/>
          <w:szCs w:val="22"/>
          <w:lang w:eastAsia="hr-HR"/>
          <w14:ligatures w14:val="none"/>
        </w:rPr>
        <w:t>7.479,91, odnosno 108,40% proračunskog plana.</w:t>
      </w:r>
    </w:p>
    <w:p w14:paraId="10245929" w14:textId="77777777" w:rsidR="006A6BC4" w:rsidRPr="006A6BC4" w:rsidRDefault="006A6BC4" w:rsidP="00651544">
      <w:pPr>
        <w:spacing w:after="200" w:line="276" w:lineRule="auto"/>
        <w:ind w:right="142"/>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lastRenderedPageBreak/>
        <w:t xml:space="preserve">Kapitalni projekt – nabava nefinancijske imovine. </w:t>
      </w:r>
      <w:r w:rsidRPr="006A6BC4">
        <w:rPr>
          <w:rFonts w:ascii="Arial" w:eastAsia="Calibri" w:hAnsi="Arial" w:cs="Arial"/>
          <w:kern w:val="0"/>
          <w:sz w:val="22"/>
          <w:szCs w:val="22"/>
          <w14:ligatures w14:val="none"/>
        </w:rPr>
        <w:t xml:space="preserve"> Za potrebe izvršenja kapitalnog projekta za 2025. godinu planirana su ukupna sredstva od </w:t>
      </w:r>
      <w:r w:rsidRPr="006A6BC4">
        <w:rPr>
          <w:rFonts w:ascii="Arial" w:eastAsia="Times New Roman" w:hAnsi="Arial" w:cs="Arial"/>
          <w:color w:val="000000"/>
          <w:kern w:val="0"/>
          <w:sz w:val="22"/>
          <w:szCs w:val="22"/>
          <w:lang w:eastAsia="hr-HR"/>
          <w14:ligatures w14:val="none"/>
        </w:rPr>
        <w:t xml:space="preserve">26.255,00 </w:t>
      </w:r>
      <w:r w:rsidRPr="006A6BC4">
        <w:rPr>
          <w:rFonts w:ascii="Arial" w:eastAsia="Calibri" w:hAnsi="Arial" w:cs="Arial"/>
          <w:kern w:val="0"/>
          <w:sz w:val="22"/>
          <w:szCs w:val="22"/>
          <w14:ligatures w14:val="none"/>
        </w:rPr>
        <w:t xml:space="preserve">eura od čega je utrošeno </w:t>
      </w:r>
      <w:r w:rsidRPr="006A6BC4">
        <w:rPr>
          <w:rFonts w:ascii="Arial" w:eastAsia="Times New Roman" w:hAnsi="Arial" w:cs="Arial"/>
          <w:color w:val="000000"/>
          <w:kern w:val="0"/>
          <w:sz w:val="22"/>
          <w:szCs w:val="22"/>
          <w:lang w:eastAsia="hr-HR"/>
          <w14:ligatures w14:val="none"/>
        </w:rPr>
        <w:t xml:space="preserve">25.482,80 </w:t>
      </w:r>
      <w:r w:rsidRPr="006A6BC4">
        <w:rPr>
          <w:rFonts w:ascii="Arial" w:eastAsia="Calibri" w:hAnsi="Arial" w:cs="Arial"/>
          <w:kern w:val="0"/>
          <w:sz w:val="22"/>
          <w:szCs w:val="22"/>
          <w14:ligatures w14:val="none"/>
        </w:rPr>
        <w:t xml:space="preserve">eura odnosno 97,06% godišnjeg plana. </w:t>
      </w:r>
    </w:p>
    <w:p w14:paraId="5D7D438C" w14:textId="77777777" w:rsidR="006A6BC4" w:rsidRPr="006A6BC4" w:rsidRDefault="006A6BC4" w:rsidP="006A6BC4">
      <w:pPr>
        <w:spacing w:after="200" w:line="276" w:lineRule="auto"/>
        <w:ind w:right="142"/>
        <w:jc w:val="both"/>
        <w:rPr>
          <w:rFonts w:ascii="Arial" w:eastAsia="Calibri" w:hAnsi="Arial" w:cs="Arial"/>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37"/>
        <w:gridCol w:w="1537"/>
        <w:gridCol w:w="1594"/>
        <w:gridCol w:w="1330"/>
        <w:gridCol w:w="1331"/>
      </w:tblGrid>
      <w:tr w:rsidR="006A6BC4" w:rsidRPr="006A6BC4" w14:paraId="56D52870" w14:textId="77777777" w:rsidTr="00491658">
        <w:tc>
          <w:tcPr>
            <w:tcW w:w="1633" w:type="dxa"/>
          </w:tcPr>
          <w:p w14:paraId="299540E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1637" w:type="dxa"/>
          </w:tcPr>
          <w:p w14:paraId="5DE7BF19"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537" w:type="dxa"/>
          </w:tcPr>
          <w:p w14:paraId="1E9B127A"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594" w:type="dxa"/>
          </w:tcPr>
          <w:p w14:paraId="3E20977B"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330" w:type="dxa"/>
          </w:tcPr>
          <w:p w14:paraId="03601644"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Ciljana vrijednost 2025.</w:t>
            </w:r>
          </w:p>
        </w:tc>
        <w:tc>
          <w:tcPr>
            <w:tcW w:w="1331" w:type="dxa"/>
          </w:tcPr>
          <w:p w14:paraId="1842D43F" w14:textId="0347EFE4"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65154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3D274EDA" w14:textId="77777777" w:rsidTr="00491658">
        <w:trPr>
          <w:trHeight w:val="2683"/>
        </w:trPr>
        <w:tc>
          <w:tcPr>
            <w:tcW w:w="1633" w:type="dxa"/>
          </w:tcPr>
          <w:p w14:paraId="4A7D2954"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3EA750C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Povećanje posjećenosti izložbenih programa</w:t>
            </w:r>
          </w:p>
        </w:tc>
        <w:tc>
          <w:tcPr>
            <w:tcW w:w="1637" w:type="dxa"/>
          </w:tcPr>
          <w:p w14:paraId="33D2FD9F"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izložbi koje javnosti prezentiraju muzejsku građu te promiču kulturnu baštinu</w:t>
            </w:r>
          </w:p>
        </w:tc>
        <w:tc>
          <w:tcPr>
            <w:tcW w:w="1537" w:type="dxa"/>
          </w:tcPr>
          <w:p w14:paraId="405884FE"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1EF2E203"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66D5497B"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posjetitelja</w:t>
            </w:r>
          </w:p>
        </w:tc>
        <w:tc>
          <w:tcPr>
            <w:tcW w:w="1594" w:type="dxa"/>
          </w:tcPr>
          <w:p w14:paraId="1F70DCF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7D984B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EC50E8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5000</w:t>
            </w:r>
          </w:p>
        </w:tc>
        <w:tc>
          <w:tcPr>
            <w:tcW w:w="1330" w:type="dxa"/>
          </w:tcPr>
          <w:p w14:paraId="68CC78F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074A5143"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91C3887"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6000</w:t>
            </w:r>
          </w:p>
        </w:tc>
        <w:tc>
          <w:tcPr>
            <w:tcW w:w="1331" w:type="dxa"/>
          </w:tcPr>
          <w:p w14:paraId="5AB16DE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3D329F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36FDAEC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10053</w:t>
            </w:r>
          </w:p>
        </w:tc>
      </w:tr>
      <w:tr w:rsidR="006A6BC4" w:rsidRPr="006A6BC4" w14:paraId="2AB9E750" w14:textId="77777777" w:rsidTr="00491658">
        <w:trPr>
          <w:trHeight w:val="2638"/>
        </w:trPr>
        <w:tc>
          <w:tcPr>
            <w:tcW w:w="1633" w:type="dxa"/>
          </w:tcPr>
          <w:p w14:paraId="2808E860"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78C762EB"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142ACC7B"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izložbi</w:t>
            </w:r>
          </w:p>
        </w:tc>
        <w:tc>
          <w:tcPr>
            <w:tcW w:w="1637" w:type="dxa"/>
          </w:tcPr>
          <w:p w14:paraId="48F34EF1"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izložbi koje javnosti prezentiraju muzejsku građu te promiču kulturnu baštinu</w:t>
            </w:r>
          </w:p>
        </w:tc>
        <w:tc>
          <w:tcPr>
            <w:tcW w:w="1537" w:type="dxa"/>
          </w:tcPr>
          <w:p w14:paraId="39285F99"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5CE84793"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560EA7D2"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izložbi</w:t>
            </w:r>
          </w:p>
        </w:tc>
        <w:tc>
          <w:tcPr>
            <w:tcW w:w="1594" w:type="dxa"/>
          </w:tcPr>
          <w:p w14:paraId="0B48FFD4"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0A8B2802"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178A8CD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w:t>
            </w:r>
          </w:p>
        </w:tc>
        <w:tc>
          <w:tcPr>
            <w:tcW w:w="1330" w:type="dxa"/>
          </w:tcPr>
          <w:p w14:paraId="394A3C8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00186E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05A1F13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w:t>
            </w:r>
          </w:p>
        </w:tc>
        <w:tc>
          <w:tcPr>
            <w:tcW w:w="1331" w:type="dxa"/>
          </w:tcPr>
          <w:p w14:paraId="30AE962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34C4311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59BF2A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16</w:t>
            </w:r>
          </w:p>
        </w:tc>
      </w:tr>
      <w:tr w:rsidR="006A6BC4" w:rsidRPr="006A6BC4" w14:paraId="2AF7C3CE" w14:textId="77777777" w:rsidTr="00491658">
        <w:tc>
          <w:tcPr>
            <w:tcW w:w="1633" w:type="dxa"/>
          </w:tcPr>
          <w:p w14:paraId="38EBA355"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42E5C15B"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radionica</w:t>
            </w:r>
          </w:p>
        </w:tc>
        <w:tc>
          <w:tcPr>
            <w:tcW w:w="1637" w:type="dxa"/>
          </w:tcPr>
          <w:p w14:paraId="033792DC"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edukativnih radionica po programima Muzeja</w:t>
            </w:r>
          </w:p>
        </w:tc>
        <w:tc>
          <w:tcPr>
            <w:tcW w:w="1537" w:type="dxa"/>
          </w:tcPr>
          <w:p w14:paraId="0609AA63"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3BDA4EBE"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edukativnih radionica</w:t>
            </w:r>
          </w:p>
        </w:tc>
        <w:tc>
          <w:tcPr>
            <w:tcW w:w="1594" w:type="dxa"/>
          </w:tcPr>
          <w:p w14:paraId="410B9107"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3C7851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16</w:t>
            </w:r>
          </w:p>
        </w:tc>
        <w:tc>
          <w:tcPr>
            <w:tcW w:w="1330" w:type="dxa"/>
          </w:tcPr>
          <w:p w14:paraId="4848E0F9"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2EEB9DC7"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18</w:t>
            </w:r>
          </w:p>
        </w:tc>
        <w:tc>
          <w:tcPr>
            <w:tcW w:w="1331" w:type="dxa"/>
          </w:tcPr>
          <w:p w14:paraId="2010B5A9"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3C15CA1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69</w:t>
            </w:r>
          </w:p>
        </w:tc>
      </w:tr>
      <w:tr w:rsidR="006A6BC4" w:rsidRPr="006A6BC4" w14:paraId="0E032F74" w14:textId="77777777" w:rsidTr="00491658">
        <w:tc>
          <w:tcPr>
            <w:tcW w:w="1633" w:type="dxa"/>
          </w:tcPr>
          <w:p w14:paraId="7E1F86AE"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Povećanje posjećenosti edukativnih radionica</w:t>
            </w:r>
          </w:p>
        </w:tc>
        <w:tc>
          <w:tcPr>
            <w:tcW w:w="1637" w:type="dxa"/>
          </w:tcPr>
          <w:p w14:paraId="1A7EC10B"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Organiziranje edukativnih radionica</w:t>
            </w:r>
          </w:p>
        </w:tc>
        <w:tc>
          <w:tcPr>
            <w:tcW w:w="1537" w:type="dxa"/>
          </w:tcPr>
          <w:p w14:paraId="0BC071FB"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70E15963"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posjetitelja</w:t>
            </w:r>
          </w:p>
        </w:tc>
        <w:tc>
          <w:tcPr>
            <w:tcW w:w="1594" w:type="dxa"/>
          </w:tcPr>
          <w:p w14:paraId="102F1571"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95647D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50</w:t>
            </w:r>
          </w:p>
        </w:tc>
        <w:tc>
          <w:tcPr>
            <w:tcW w:w="1330" w:type="dxa"/>
          </w:tcPr>
          <w:p w14:paraId="7E101C3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B173A87" w14:textId="77777777" w:rsidR="006A6BC4" w:rsidRPr="006A6BC4" w:rsidRDefault="006A6BC4" w:rsidP="006A6BC4">
            <w:pPr>
              <w:spacing w:line="259"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150</w:t>
            </w:r>
          </w:p>
        </w:tc>
        <w:tc>
          <w:tcPr>
            <w:tcW w:w="1331" w:type="dxa"/>
          </w:tcPr>
          <w:p w14:paraId="552D3112"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1C06C2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1430</w:t>
            </w:r>
          </w:p>
        </w:tc>
      </w:tr>
      <w:tr w:rsidR="006A6BC4" w:rsidRPr="006A6BC4" w14:paraId="14861321" w14:textId="77777777" w:rsidTr="00491658">
        <w:trPr>
          <w:trHeight w:val="1030"/>
        </w:trPr>
        <w:tc>
          <w:tcPr>
            <w:tcW w:w="1633" w:type="dxa"/>
          </w:tcPr>
          <w:p w14:paraId="2B402998"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zaštićenih i restauriranih muzejskih premeta</w:t>
            </w:r>
          </w:p>
        </w:tc>
        <w:tc>
          <w:tcPr>
            <w:tcW w:w="1637" w:type="dxa"/>
          </w:tcPr>
          <w:p w14:paraId="57886563"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Restauracija muzejskih predmeta</w:t>
            </w:r>
          </w:p>
        </w:tc>
        <w:tc>
          <w:tcPr>
            <w:tcW w:w="1537" w:type="dxa"/>
          </w:tcPr>
          <w:p w14:paraId="26A67782"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5B438952"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predmeta</w:t>
            </w:r>
          </w:p>
        </w:tc>
        <w:tc>
          <w:tcPr>
            <w:tcW w:w="1594" w:type="dxa"/>
          </w:tcPr>
          <w:p w14:paraId="48F7F97D"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C2AFD0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32</w:t>
            </w:r>
          </w:p>
        </w:tc>
        <w:tc>
          <w:tcPr>
            <w:tcW w:w="1330" w:type="dxa"/>
          </w:tcPr>
          <w:p w14:paraId="483B21AF"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1F880C85"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35</w:t>
            </w:r>
          </w:p>
        </w:tc>
        <w:tc>
          <w:tcPr>
            <w:tcW w:w="1331" w:type="dxa"/>
          </w:tcPr>
          <w:p w14:paraId="41550AE8"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6902FC8"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57</w:t>
            </w:r>
          </w:p>
        </w:tc>
      </w:tr>
      <w:tr w:rsidR="006A6BC4" w:rsidRPr="006A6BC4" w14:paraId="50A6D963" w14:textId="77777777" w:rsidTr="00491658">
        <w:tc>
          <w:tcPr>
            <w:tcW w:w="1633" w:type="dxa"/>
          </w:tcPr>
          <w:p w14:paraId="76989C0C"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 xml:space="preserve">Broj otkupljenih i </w:t>
            </w:r>
            <w:r w:rsidRPr="006A6BC4">
              <w:rPr>
                <w:rFonts w:ascii="Arial" w:eastAsia="Calibri" w:hAnsi="Arial" w:cs="Arial"/>
                <w:kern w:val="0"/>
                <w:sz w:val="22"/>
                <w:szCs w:val="22"/>
                <w14:ligatures w14:val="none"/>
              </w:rPr>
              <w:lastRenderedPageBreak/>
              <w:t>darovanih premeta</w:t>
            </w:r>
          </w:p>
        </w:tc>
        <w:tc>
          <w:tcPr>
            <w:tcW w:w="1637" w:type="dxa"/>
          </w:tcPr>
          <w:p w14:paraId="57A76800"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 xml:space="preserve">Otkup predmeta u skladu sa strategijom </w:t>
            </w:r>
            <w:r w:rsidRPr="006A6BC4">
              <w:rPr>
                <w:rFonts w:ascii="Arial" w:eastAsia="Calibri" w:hAnsi="Arial" w:cs="Arial"/>
                <w:kern w:val="0"/>
                <w:sz w:val="22"/>
                <w:szCs w:val="22"/>
                <w14:ligatures w14:val="none"/>
              </w:rPr>
              <w:lastRenderedPageBreak/>
              <w:t>popunjavanja zbirki</w:t>
            </w:r>
          </w:p>
        </w:tc>
        <w:tc>
          <w:tcPr>
            <w:tcW w:w="1537" w:type="dxa"/>
          </w:tcPr>
          <w:p w14:paraId="4C4DBAB7"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5D00DBD7"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predmeta</w:t>
            </w:r>
          </w:p>
        </w:tc>
        <w:tc>
          <w:tcPr>
            <w:tcW w:w="1594" w:type="dxa"/>
          </w:tcPr>
          <w:p w14:paraId="04FEAD63"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394E601E"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42</w:t>
            </w:r>
          </w:p>
        </w:tc>
        <w:tc>
          <w:tcPr>
            <w:tcW w:w="1330" w:type="dxa"/>
          </w:tcPr>
          <w:p w14:paraId="0ECA3EB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7FD571FB"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45</w:t>
            </w:r>
          </w:p>
        </w:tc>
        <w:tc>
          <w:tcPr>
            <w:tcW w:w="1331" w:type="dxa"/>
          </w:tcPr>
          <w:p w14:paraId="3A82B98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4140F9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251</w:t>
            </w:r>
          </w:p>
        </w:tc>
      </w:tr>
      <w:tr w:rsidR="006A6BC4" w:rsidRPr="006A6BC4" w14:paraId="215ED04C" w14:textId="77777777" w:rsidTr="00491658">
        <w:trPr>
          <w:trHeight w:val="1050"/>
        </w:trPr>
        <w:tc>
          <w:tcPr>
            <w:tcW w:w="1633" w:type="dxa"/>
          </w:tcPr>
          <w:p w14:paraId="2BEE9A62"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kupljenih komada opreme</w:t>
            </w:r>
          </w:p>
        </w:tc>
        <w:tc>
          <w:tcPr>
            <w:tcW w:w="1637" w:type="dxa"/>
          </w:tcPr>
          <w:p w14:paraId="7BA57F42"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Kupovina opreme potrebne za provođenje djelatnosti Muzeja</w:t>
            </w:r>
          </w:p>
        </w:tc>
        <w:tc>
          <w:tcPr>
            <w:tcW w:w="1537" w:type="dxa"/>
          </w:tcPr>
          <w:p w14:paraId="17100921"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5D3AFE18"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komad</w:t>
            </w:r>
          </w:p>
        </w:tc>
        <w:tc>
          <w:tcPr>
            <w:tcW w:w="1594" w:type="dxa"/>
          </w:tcPr>
          <w:p w14:paraId="3B32C705"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2609DEA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0</w:t>
            </w:r>
          </w:p>
        </w:tc>
        <w:tc>
          <w:tcPr>
            <w:tcW w:w="1330" w:type="dxa"/>
          </w:tcPr>
          <w:p w14:paraId="63AFDD0C"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6CC0058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w:t>
            </w:r>
          </w:p>
          <w:p w14:paraId="1DA0E2AA"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tc>
        <w:tc>
          <w:tcPr>
            <w:tcW w:w="1331" w:type="dxa"/>
          </w:tcPr>
          <w:p w14:paraId="40244656"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p>
          <w:p w14:paraId="4AAB1C05" w14:textId="77777777" w:rsidR="006A6BC4" w:rsidRPr="006A6BC4" w:rsidRDefault="006A6BC4" w:rsidP="006A6BC4">
            <w:pPr>
              <w:spacing w:after="200" w:line="276"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w:t>
            </w:r>
          </w:p>
        </w:tc>
      </w:tr>
      <w:bookmarkEnd w:id="75"/>
      <w:bookmarkEnd w:id="76"/>
    </w:tbl>
    <w:p w14:paraId="4D69BD57" w14:textId="77777777" w:rsidR="006A6BC4" w:rsidRPr="006A6BC4" w:rsidRDefault="006A6BC4" w:rsidP="006A6BC4">
      <w:pPr>
        <w:spacing w:after="200" w:line="276" w:lineRule="auto"/>
        <w:rPr>
          <w:rFonts w:ascii="Arial" w:eastAsia="Times New Roman" w:hAnsi="Arial" w:cs="Arial"/>
          <w:bCs/>
          <w:kern w:val="0"/>
          <w:sz w:val="22"/>
          <w:szCs w:val="22"/>
          <w:lang w:eastAsia="hr-HR"/>
          <w14:ligatures w14:val="none"/>
        </w:rPr>
      </w:pPr>
    </w:p>
    <w:p w14:paraId="6C918240" w14:textId="77777777" w:rsidR="006A6BC4" w:rsidRPr="006A6BC4" w:rsidRDefault="006A6BC4" w:rsidP="006A6BC4">
      <w:pPr>
        <w:spacing w:after="200" w:line="276" w:lineRule="auto"/>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KAZALIŠTE VIROVITICA</w:t>
      </w:r>
    </w:p>
    <w:p w14:paraId="253ED4AD" w14:textId="79CA9E7E"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65154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1632"/>
        <w:gridCol w:w="1542"/>
        <w:gridCol w:w="1048"/>
      </w:tblGrid>
      <w:tr w:rsidR="006A6BC4" w:rsidRPr="006A6BC4" w14:paraId="5E28CCE4" w14:textId="77777777" w:rsidTr="00491658">
        <w:trPr>
          <w:trHeight w:val="246"/>
        </w:trPr>
        <w:tc>
          <w:tcPr>
            <w:tcW w:w="4884" w:type="dxa"/>
            <w:noWrap/>
            <w:vAlign w:val="bottom"/>
            <w:hideMark/>
          </w:tcPr>
          <w:p w14:paraId="7671BB66"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632" w:type="dxa"/>
            <w:noWrap/>
            <w:vAlign w:val="bottom"/>
            <w:hideMark/>
          </w:tcPr>
          <w:p w14:paraId="042F2DFF"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1542" w:type="dxa"/>
            <w:noWrap/>
            <w:vAlign w:val="bottom"/>
            <w:hideMark/>
          </w:tcPr>
          <w:p w14:paraId="21043F85" w14:textId="6D2F4F78"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651544">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1007" w:type="dxa"/>
            <w:noWrap/>
            <w:vAlign w:val="bottom"/>
            <w:hideMark/>
          </w:tcPr>
          <w:p w14:paraId="3B05876A"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008F358E" w14:textId="77777777" w:rsidTr="00491658">
        <w:trPr>
          <w:trHeight w:val="246"/>
        </w:trPr>
        <w:tc>
          <w:tcPr>
            <w:tcW w:w="4884" w:type="dxa"/>
            <w:vAlign w:val="bottom"/>
            <w:hideMark/>
          </w:tcPr>
          <w:p w14:paraId="5E49296F"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POTREBE GRADA U KULTURI</w:t>
            </w:r>
          </w:p>
        </w:tc>
        <w:tc>
          <w:tcPr>
            <w:tcW w:w="1632" w:type="dxa"/>
            <w:shd w:val="clear" w:color="auto" w:fill="FFFFFF"/>
            <w:noWrap/>
            <w:hideMark/>
          </w:tcPr>
          <w:p w14:paraId="37C762AA" w14:textId="77777777" w:rsidR="006A6BC4" w:rsidRPr="006A6BC4" w:rsidRDefault="006A6BC4" w:rsidP="006A6BC4">
            <w:pPr>
              <w:spacing w:line="276" w:lineRule="auto"/>
              <w:jc w:val="right"/>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1.074.359,00</w:t>
            </w:r>
          </w:p>
        </w:tc>
        <w:tc>
          <w:tcPr>
            <w:tcW w:w="1542" w:type="dxa"/>
            <w:shd w:val="clear" w:color="auto" w:fill="FFFFFF"/>
            <w:noWrap/>
            <w:hideMark/>
          </w:tcPr>
          <w:p w14:paraId="7720D757" w14:textId="77777777" w:rsidR="006A6BC4" w:rsidRPr="006A6BC4" w:rsidRDefault="006A6BC4" w:rsidP="006A6BC4">
            <w:pPr>
              <w:spacing w:line="276"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1.046.683,03</w:t>
            </w:r>
          </w:p>
        </w:tc>
        <w:tc>
          <w:tcPr>
            <w:tcW w:w="1007" w:type="dxa"/>
            <w:shd w:val="clear" w:color="auto" w:fill="FFFFFF"/>
            <w:noWrap/>
            <w:hideMark/>
          </w:tcPr>
          <w:p w14:paraId="41F21EAA" w14:textId="77777777" w:rsidR="006A6BC4" w:rsidRPr="006A6BC4" w:rsidRDefault="006A6BC4" w:rsidP="006A6BC4">
            <w:pPr>
              <w:spacing w:line="276"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97,42</w:t>
            </w:r>
          </w:p>
        </w:tc>
      </w:tr>
      <w:tr w:rsidR="006A6BC4" w:rsidRPr="006A6BC4" w14:paraId="68E394FB" w14:textId="77777777" w:rsidTr="00491658">
        <w:trPr>
          <w:trHeight w:val="225"/>
        </w:trPr>
        <w:tc>
          <w:tcPr>
            <w:tcW w:w="4884" w:type="dxa"/>
            <w:vAlign w:val="bottom"/>
            <w:hideMark/>
          </w:tcPr>
          <w:p w14:paraId="11063B3E"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bookmarkStart w:id="78" w:name="_Hlk77615504"/>
            <w:r w:rsidRPr="006A6BC4">
              <w:rPr>
                <w:rFonts w:ascii="Arial" w:eastAsia="Times New Roman" w:hAnsi="Arial" w:cs="Arial"/>
                <w:bCs/>
                <w:kern w:val="0"/>
                <w:sz w:val="22"/>
                <w:szCs w:val="22"/>
                <w:lang w:eastAsia="hr-HR"/>
                <w14:ligatures w14:val="none"/>
              </w:rPr>
              <w:t>Aktivnost – redovna djelatnost ustanova kulture</w:t>
            </w:r>
          </w:p>
        </w:tc>
        <w:tc>
          <w:tcPr>
            <w:tcW w:w="1632" w:type="dxa"/>
            <w:noWrap/>
            <w:vAlign w:val="center"/>
            <w:hideMark/>
          </w:tcPr>
          <w:p w14:paraId="371B64E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836.120,00</w:t>
            </w:r>
          </w:p>
        </w:tc>
        <w:tc>
          <w:tcPr>
            <w:tcW w:w="1542" w:type="dxa"/>
            <w:noWrap/>
            <w:vAlign w:val="center"/>
            <w:hideMark/>
          </w:tcPr>
          <w:p w14:paraId="30FB0424"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823.992,33</w:t>
            </w:r>
          </w:p>
        </w:tc>
        <w:tc>
          <w:tcPr>
            <w:tcW w:w="1007" w:type="dxa"/>
            <w:noWrap/>
            <w:vAlign w:val="center"/>
            <w:hideMark/>
          </w:tcPr>
          <w:p w14:paraId="28DAB1C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98,55</w:t>
            </w:r>
          </w:p>
        </w:tc>
      </w:tr>
      <w:tr w:rsidR="006A6BC4" w:rsidRPr="006A6BC4" w14:paraId="4AB398C5" w14:textId="77777777" w:rsidTr="00491658">
        <w:trPr>
          <w:trHeight w:val="246"/>
        </w:trPr>
        <w:tc>
          <w:tcPr>
            <w:tcW w:w="4884" w:type="dxa"/>
            <w:vAlign w:val="bottom"/>
            <w:hideMark/>
          </w:tcPr>
          <w:p w14:paraId="7DD75206"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Aktivnost – kazališne predstave</w:t>
            </w:r>
          </w:p>
        </w:tc>
        <w:tc>
          <w:tcPr>
            <w:tcW w:w="1632" w:type="dxa"/>
            <w:noWrap/>
            <w:vAlign w:val="center"/>
            <w:hideMark/>
          </w:tcPr>
          <w:p w14:paraId="48729F2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151.869,00</w:t>
            </w:r>
          </w:p>
        </w:tc>
        <w:tc>
          <w:tcPr>
            <w:tcW w:w="1542" w:type="dxa"/>
            <w:noWrap/>
            <w:vAlign w:val="center"/>
            <w:hideMark/>
          </w:tcPr>
          <w:p w14:paraId="70504F17"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136.321,95</w:t>
            </w:r>
          </w:p>
        </w:tc>
        <w:tc>
          <w:tcPr>
            <w:tcW w:w="1007" w:type="dxa"/>
            <w:noWrap/>
            <w:vAlign w:val="center"/>
            <w:hideMark/>
          </w:tcPr>
          <w:p w14:paraId="53F720D6"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89,76</w:t>
            </w:r>
          </w:p>
        </w:tc>
      </w:tr>
      <w:tr w:rsidR="006A6BC4" w:rsidRPr="006A6BC4" w14:paraId="5AA9997A" w14:textId="77777777" w:rsidTr="00491658">
        <w:trPr>
          <w:trHeight w:val="234"/>
        </w:trPr>
        <w:tc>
          <w:tcPr>
            <w:tcW w:w="4884" w:type="dxa"/>
            <w:vAlign w:val="bottom"/>
            <w:hideMark/>
          </w:tcPr>
          <w:p w14:paraId="66F88E0A"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Kapitalni projekt – nabava nefinancijske imovine</w:t>
            </w:r>
          </w:p>
        </w:tc>
        <w:tc>
          <w:tcPr>
            <w:tcW w:w="1632" w:type="dxa"/>
            <w:noWrap/>
            <w:vAlign w:val="center"/>
            <w:hideMark/>
          </w:tcPr>
          <w:p w14:paraId="686DF29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22.070,00</w:t>
            </w:r>
          </w:p>
        </w:tc>
        <w:tc>
          <w:tcPr>
            <w:tcW w:w="1542" w:type="dxa"/>
            <w:noWrap/>
            <w:vAlign w:val="center"/>
            <w:hideMark/>
          </w:tcPr>
          <w:p w14:paraId="5D01813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22.068,75</w:t>
            </w:r>
          </w:p>
        </w:tc>
        <w:tc>
          <w:tcPr>
            <w:tcW w:w="1007" w:type="dxa"/>
            <w:noWrap/>
            <w:vAlign w:val="center"/>
            <w:hideMark/>
          </w:tcPr>
          <w:p w14:paraId="1DC6474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99,99</w:t>
            </w:r>
          </w:p>
        </w:tc>
      </w:tr>
      <w:tr w:rsidR="006A6BC4" w:rsidRPr="006A6BC4" w14:paraId="448B2B08" w14:textId="77777777" w:rsidTr="00491658">
        <w:trPr>
          <w:trHeight w:val="246"/>
        </w:trPr>
        <w:tc>
          <w:tcPr>
            <w:tcW w:w="4884" w:type="dxa"/>
            <w:vAlign w:val="bottom"/>
            <w:hideMark/>
          </w:tcPr>
          <w:p w14:paraId="3771D4FB"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 xml:space="preserve">Tekući projekt – održavanje </w:t>
            </w:r>
            <w:proofErr w:type="spellStart"/>
            <w:r w:rsidRPr="006A6BC4">
              <w:rPr>
                <w:rFonts w:ascii="Arial" w:eastAsia="Times New Roman" w:hAnsi="Arial" w:cs="Arial"/>
                <w:bCs/>
                <w:kern w:val="0"/>
                <w:sz w:val="22"/>
                <w:szCs w:val="22"/>
                <w:lang w:eastAsia="hr-HR"/>
                <w14:ligatures w14:val="none"/>
              </w:rPr>
              <w:t>Virkas</w:t>
            </w:r>
            <w:proofErr w:type="spellEnd"/>
            <w:r w:rsidRPr="006A6BC4">
              <w:rPr>
                <w:rFonts w:ascii="Arial" w:eastAsia="Times New Roman" w:hAnsi="Arial" w:cs="Arial"/>
                <w:bCs/>
                <w:kern w:val="0"/>
                <w:sz w:val="22"/>
                <w:szCs w:val="22"/>
                <w:lang w:eastAsia="hr-HR"/>
                <w14:ligatures w14:val="none"/>
              </w:rPr>
              <w:t>-a</w:t>
            </w:r>
          </w:p>
        </w:tc>
        <w:tc>
          <w:tcPr>
            <w:tcW w:w="1632" w:type="dxa"/>
            <w:noWrap/>
            <w:vAlign w:val="center"/>
            <w:hideMark/>
          </w:tcPr>
          <w:p w14:paraId="25047E19"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46.500,00</w:t>
            </w:r>
          </w:p>
        </w:tc>
        <w:tc>
          <w:tcPr>
            <w:tcW w:w="1542" w:type="dxa"/>
            <w:noWrap/>
            <w:vAlign w:val="center"/>
            <w:hideMark/>
          </w:tcPr>
          <w:p w14:paraId="3866418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46.500,00</w:t>
            </w:r>
          </w:p>
        </w:tc>
        <w:tc>
          <w:tcPr>
            <w:tcW w:w="1007" w:type="dxa"/>
            <w:noWrap/>
            <w:vAlign w:val="center"/>
            <w:hideMark/>
          </w:tcPr>
          <w:p w14:paraId="45ED881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tr w:rsidR="006A6BC4" w:rsidRPr="006A6BC4" w14:paraId="63A000E8" w14:textId="77777777" w:rsidTr="00491658">
        <w:trPr>
          <w:trHeight w:val="246"/>
        </w:trPr>
        <w:tc>
          <w:tcPr>
            <w:tcW w:w="4884" w:type="dxa"/>
            <w:vAlign w:val="bottom"/>
          </w:tcPr>
          <w:p w14:paraId="29FEA6BA" w14:textId="77777777" w:rsidR="006A6BC4" w:rsidRPr="006A6BC4" w:rsidRDefault="006A6BC4" w:rsidP="006A6BC4">
            <w:pPr>
              <w:spacing w:after="0" w:line="240" w:lineRule="auto"/>
              <w:rPr>
                <w:rFonts w:ascii="Arial" w:eastAsia="Times New Roman" w:hAnsi="Arial" w:cs="Arial"/>
                <w:bCs/>
                <w:kern w:val="0"/>
                <w:sz w:val="22"/>
                <w:szCs w:val="22"/>
                <w:lang w:eastAsia="hr-HR"/>
                <w14:ligatures w14:val="none"/>
              </w:rPr>
            </w:pPr>
            <w:r w:rsidRPr="006A6BC4">
              <w:rPr>
                <w:rFonts w:ascii="Arial" w:eastAsia="Times New Roman" w:hAnsi="Arial" w:cs="Arial"/>
                <w:bCs/>
                <w:kern w:val="0"/>
                <w:sz w:val="22"/>
                <w:szCs w:val="22"/>
                <w:lang w:eastAsia="hr-HR"/>
                <w14:ligatures w14:val="none"/>
              </w:rPr>
              <w:t xml:space="preserve">Tekući projekt – </w:t>
            </w:r>
            <w:proofErr w:type="spellStart"/>
            <w:r w:rsidRPr="006A6BC4">
              <w:rPr>
                <w:rFonts w:ascii="Arial" w:eastAsia="Times New Roman" w:hAnsi="Arial" w:cs="Arial"/>
                <w:bCs/>
                <w:kern w:val="0"/>
                <w:sz w:val="22"/>
                <w:szCs w:val="22"/>
                <w:lang w:eastAsia="hr-HR"/>
                <w14:ligatures w14:val="none"/>
              </w:rPr>
              <w:t>Lutkokaz</w:t>
            </w:r>
            <w:proofErr w:type="spellEnd"/>
          </w:p>
        </w:tc>
        <w:tc>
          <w:tcPr>
            <w:tcW w:w="1632" w:type="dxa"/>
            <w:noWrap/>
            <w:vAlign w:val="center"/>
          </w:tcPr>
          <w:p w14:paraId="294EF8B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17.800,00</w:t>
            </w:r>
          </w:p>
        </w:tc>
        <w:tc>
          <w:tcPr>
            <w:tcW w:w="1542" w:type="dxa"/>
            <w:noWrap/>
            <w:vAlign w:val="center"/>
          </w:tcPr>
          <w:p w14:paraId="55A8B22A"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17.800,00</w:t>
            </w:r>
          </w:p>
        </w:tc>
        <w:tc>
          <w:tcPr>
            <w:tcW w:w="1007" w:type="dxa"/>
            <w:noWrap/>
            <w:vAlign w:val="center"/>
          </w:tcPr>
          <w:p w14:paraId="43C7D0B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100,00</w:t>
            </w:r>
          </w:p>
        </w:tc>
      </w:tr>
      <w:bookmarkEnd w:id="78"/>
      <w:tr w:rsidR="006A6BC4" w:rsidRPr="006A6BC4" w14:paraId="3A601516" w14:textId="77777777" w:rsidTr="00491658">
        <w:trPr>
          <w:trHeight w:val="246"/>
        </w:trPr>
        <w:tc>
          <w:tcPr>
            <w:tcW w:w="4884" w:type="dxa"/>
            <w:shd w:val="clear" w:color="000000" w:fill="FFFFFF"/>
            <w:vAlign w:val="bottom"/>
            <w:hideMark/>
          </w:tcPr>
          <w:p w14:paraId="0C4FB61A"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632" w:type="dxa"/>
            <w:shd w:val="clear" w:color="auto" w:fill="FFFFFF"/>
            <w:noWrap/>
            <w:hideMark/>
          </w:tcPr>
          <w:p w14:paraId="6909B38C" w14:textId="77777777" w:rsidR="006A6BC4" w:rsidRPr="006A6BC4" w:rsidRDefault="006A6BC4" w:rsidP="006A6BC4">
            <w:pPr>
              <w:spacing w:line="276" w:lineRule="auto"/>
              <w:jc w:val="right"/>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1.074.359,00</w:t>
            </w:r>
          </w:p>
        </w:tc>
        <w:tc>
          <w:tcPr>
            <w:tcW w:w="1542" w:type="dxa"/>
            <w:shd w:val="clear" w:color="auto" w:fill="FFFFFF"/>
            <w:noWrap/>
            <w:hideMark/>
          </w:tcPr>
          <w:p w14:paraId="3439F33A" w14:textId="77777777" w:rsidR="006A6BC4" w:rsidRPr="006A6BC4" w:rsidRDefault="006A6BC4" w:rsidP="006A6BC4">
            <w:pPr>
              <w:spacing w:line="276" w:lineRule="auto"/>
              <w:jc w:val="right"/>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1.046.683,03</w:t>
            </w:r>
          </w:p>
        </w:tc>
        <w:tc>
          <w:tcPr>
            <w:tcW w:w="1007" w:type="dxa"/>
            <w:shd w:val="clear" w:color="auto" w:fill="FFFFFF"/>
            <w:noWrap/>
            <w:hideMark/>
          </w:tcPr>
          <w:p w14:paraId="2E34CB18" w14:textId="77777777" w:rsidR="006A6BC4" w:rsidRPr="006A6BC4" w:rsidRDefault="006A6BC4" w:rsidP="006A6BC4">
            <w:pPr>
              <w:spacing w:line="276" w:lineRule="auto"/>
              <w:jc w:val="right"/>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97,42</w:t>
            </w:r>
          </w:p>
        </w:tc>
      </w:tr>
    </w:tbl>
    <w:p w14:paraId="1315BDC5" w14:textId="77777777" w:rsidR="006A6BC4" w:rsidRPr="006A6BC4" w:rsidRDefault="006A6BC4" w:rsidP="006A6BC4">
      <w:pPr>
        <w:spacing w:after="200" w:line="276" w:lineRule="auto"/>
        <w:rPr>
          <w:rFonts w:ascii="Arial" w:eastAsia="Calibri" w:hAnsi="Arial" w:cs="Arial"/>
          <w:color w:val="FF0000"/>
          <w:kern w:val="0"/>
          <w:sz w:val="22"/>
          <w:szCs w:val="22"/>
          <w14:ligatures w14:val="none"/>
        </w:rPr>
      </w:pPr>
    </w:p>
    <w:p w14:paraId="441DDAB3" w14:textId="77777777" w:rsidR="006A6BC4" w:rsidRPr="006A6BC4" w:rsidRDefault="006A6BC4" w:rsidP="006A6BC4">
      <w:pPr>
        <w:spacing w:after="200" w:line="276" w:lineRule="auto"/>
        <w:jc w:val="both"/>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PROGRAM – POTREBE GRADA U KULTURI</w:t>
      </w:r>
    </w:p>
    <w:p w14:paraId="485BDE57" w14:textId="77777777" w:rsidR="006A6BC4" w:rsidRPr="006A6BC4" w:rsidRDefault="006A6BC4" w:rsidP="006A6BC4">
      <w:pPr>
        <w:spacing w:line="360" w:lineRule="auto"/>
        <w:rPr>
          <w:rFonts w:ascii="Arial" w:eastAsia="Calibri" w:hAnsi="Arial" w:cs="Arial"/>
          <w:b/>
          <w:bCs/>
          <w:sz w:val="22"/>
          <w:szCs w:val="22"/>
          <w:u w:val="single"/>
        </w:rPr>
      </w:pPr>
      <w:bookmarkStart w:id="79" w:name="_Hlk77616722"/>
      <w:r w:rsidRPr="006A6BC4">
        <w:rPr>
          <w:rFonts w:ascii="Arial" w:eastAsia="Calibri" w:hAnsi="Arial" w:cs="Arial"/>
          <w:b/>
          <w:kern w:val="0"/>
          <w:sz w:val="22"/>
          <w:szCs w:val="22"/>
          <w:u w:val="single"/>
          <w14:ligatures w14:val="none"/>
        </w:rPr>
        <w:t xml:space="preserve">Opis i cilj programa                                                                                                                                                                                                  </w:t>
      </w:r>
      <w:bookmarkEnd w:id="79"/>
    </w:p>
    <w:p w14:paraId="076D9D3B" w14:textId="77777777" w:rsidR="006A6BC4" w:rsidRPr="006A6BC4" w:rsidRDefault="006A6BC4" w:rsidP="006A6BC4">
      <w:pPr>
        <w:spacing w:line="259" w:lineRule="auto"/>
        <w:ind w:right="142"/>
        <w:jc w:val="both"/>
        <w:rPr>
          <w:rFonts w:ascii="Arial" w:eastAsia="Calibri" w:hAnsi="Arial" w:cs="Arial"/>
          <w:sz w:val="22"/>
          <w:szCs w:val="22"/>
        </w:rPr>
      </w:pPr>
      <w:r w:rsidRPr="006A6BC4">
        <w:rPr>
          <w:rFonts w:ascii="Arial" w:eastAsia="Calibri" w:hAnsi="Arial" w:cs="Arial"/>
          <w:sz w:val="22"/>
          <w:szCs w:val="22"/>
        </w:rPr>
        <w:t>Program se odnosi na dvije aktivnosti, redovnu djelatnost ustanova kulture i kazališne predstave.</w:t>
      </w:r>
    </w:p>
    <w:p w14:paraId="133589F2" w14:textId="77777777" w:rsidR="006A6BC4" w:rsidRPr="006A6BC4" w:rsidRDefault="006A6BC4" w:rsidP="006A6BC4">
      <w:pPr>
        <w:spacing w:line="276" w:lineRule="auto"/>
        <w:ind w:right="142"/>
        <w:jc w:val="both"/>
        <w:rPr>
          <w:rFonts w:ascii="Arial" w:eastAsia="Calibri" w:hAnsi="Arial" w:cs="Arial"/>
          <w:sz w:val="22"/>
          <w:szCs w:val="22"/>
        </w:rPr>
      </w:pPr>
      <w:r w:rsidRPr="006A6BC4">
        <w:rPr>
          <w:rFonts w:ascii="Arial" w:eastAsia="Calibri" w:hAnsi="Arial" w:cs="Arial"/>
          <w:sz w:val="22"/>
          <w:szCs w:val="22"/>
        </w:rPr>
        <w:t>Aktivnost redovna djelatnost ustanova kulture obuhvaća rashode za zaposlene, materijalne i financijske rashode, dok aktivnost kazališne predstave obuhvaća materijalne rashode odnosno rashode za izradu scenografije i rekvizite, autorske honorare, rashode za službena putovanja(gostovanja po mjestima van matičnog kazališta).</w:t>
      </w:r>
    </w:p>
    <w:p w14:paraId="07F9D485" w14:textId="77777777" w:rsidR="006A6BC4" w:rsidRPr="006A6BC4" w:rsidRDefault="006A6BC4" w:rsidP="006A6BC4">
      <w:pPr>
        <w:spacing w:line="276" w:lineRule="auto"/>
        <w:ind w:right="142"/>
        <w:jc w:val="both"/>
        <w:rPr>
          <w:rFonts w:ascii="Arial" w:eastAsia="Calibri" w:hAnsi="Arial" w:cs="Arial"/>
          <w:sz w:val="22"/>
          <w:szCs w:val="22"/>
        </w:rPr>
      </w:pPr>
      <w:r w:rsidRPr="006A6BC4">
        <w:rPr>
          <w:rFonts w:ascii="Arial" w:eastAsia="Calibri" w:hAnsi="Arial" w:cs="Arial"/>
          <w:sz w:val="22"/>
          <w:szCs w:val="22"/>
        </w:rPr>
        <w:t>Tekući projekt ODRŽAVANJE VIRKAS-a obuhvaća materijalne rashode a cilj mu je približiti kazališnu umjetnost građanstvu raznih dobnih skupina kroz kvalitetan repertoar predstava. Program također obuhvaća projekt nabave nefinancijske imovine.</w:t>
      </w:r>
    </w:p>
    <w:p w14:paraId="165AB05C" w14:textId="77777777" w:rsidR="006A6BC4" w:rsidRPr="006A6BC4" w:rsidRDefault="006A6BC4" w:rsidP="006A6BC4">
      <w:pPr>
        <w:spacing w:line="276" w:lineRule="auto"/>
        <w:ind w:right="142"/>
        <w:jc w:val="both"/>
        <w:rPr>
          <w:rFonts w:ascii="Arial" w:eastAsia="Calibri" w:hAnsi="Arial" w:cs="Arial"/>
          <w:sz w:val="22"/>
          <w:szCs w:val="22"/>
        </w:rPr>
      </w:pPr>
      <w:r w:rsidRPr="006A6BC4">
        <w:rPr>
          <w:rFonts w:ascii="Arial" w:eastAsia="Calibri" w:hAnsi="Arial" w:cs="Arial"/>
          <w:sz w:val="22"/>
          <w:szCs w:val="22"/>
        </w:rPr>
        <w:t xml:space="preserve">Tekući projekt LUTKOKAZ obuhvaća materijalne rashode sa ciljem da građanstvu, posebice mladima, približi te ih zainteresira za </w:t>
      </w:r>
      <w:proofErr w:type="spellStart"/>
      <w:r w:rsidRPr="006A6BC4">
        <w:rPr>
          <w:rFonts w:ascii="Arial" w:eastAsia="Calibri" w:hAnsi="Arial" w:cs="Arial"/>
          <w:sz w:val="22"/>
          <w:szCs w:val="22"/>
        </w:rPr>
        <w:t>lutkarstvo</w:t>
      </w:r>
      <w:proofErr w:type="spellEnd"/>
      <w:r w:rsidRPr="006A6BC4">
        <w:rPr>
          <w:rFonts w:ascii="Arial" w:eastAsia="Calibri" w:hAnsi="Arial" w:cs="Arial"/>
          <w:sz w:val="22"/>
          <w:szCs w:val="22"/>
        </w:rPr>
        <w:t xml:space="preserve"> kroz radionice i repertoar predstava.</w:t>
      </w:r>
    </w:p>
    <w:p w14:paraId="302C7C2F" w14:textId="77777777" w:rsidR="006A6BC4" w:rsidRPr="006A6BC4" w:rsidRDefault="006A6BC4" w:rsidP="006A6BC4">
      <w:pPr>
        <w:spacing w:line="276" w:lineRule="auto"/>
        <w:ind w:right="142"/>
        <w:jc w:val="both"/>
        <w:rPr>
          <w:rFonts w:ascii="Arial" w:eastAsia="Calibri" w:hAnsi="Arial" w:cs="Arial"/>
          <w:sz w:val="22"/>
          <w:szCs w:val="22"/>
        </w:rPr>
      </w:pPr>
      <w:r w:rsidRPr="006A6BC4">
        <w:rPr>
          <w:rFonts w:ascii="Arial" w:eastAsia="Calibri" w:hAnsi="Arial" w:cs="Arial"/>
          <w:sz w:val="22"/>
          <w:szCs w:val="22"/>
        </w:rPr>
        <w:lastRenderedPageBreak/>
        <w:t>Program potrebe grada u kulturi financiran je iz Proračuna Grada Virovitice, prihodom za posebne namjene Proračunskog Korisnika odnosno vlastitih prihoda Kazališta Virovitica te od pomoći za proračunske korisnike, Virovitičko podravske županije i Ministarstva Kulture i Medija.</w:t>
      </w:r>
    </w:p>
    <w:p w14:paraId="35A4EAD8" w14:textId="77777777" w:rsidR="006A6BC4" w:rsidRPr="006A6BC4" w:rsidRDefault="006A6BC4" w:rsidP="006A6BC4">
      <w:pPr>
        <w:spacing w:line="276" w:lineRule="auto"/>
        <w:ind w:right="142"/>
        <w:jc w:val="both"/>
        <w:rPr>
          <w:rFonts w:ascii="Arial" w:eastAsia="Calibri" w:hAnsi="Arial" w:cs="Arial"/>
          <w:b/>
          <w:bCs/>
          <w:sz w:val="22"/>
          <w:szCs w:val="22"/>
          <w:u w:val="single"/>
        </w:rPr>
      </w:pPr>
      <w:r w:rsidRPr="006A6BC4">
        <w:rPr>
          <w:rFonts w:ascii="Arial" w:eastAsia="Calibri" w:hAnsi="Arial" w:cs="Arial"/>
          <w:b/>
          <w:bCs/>
          <w:sz w:val="22"/>
          <w:szCs w:val="22"/>
          <w:u w:val="single"/>
        </w:rPr>
        <w:t>Realizirana sredstva:</w:t>
      </w:r>
    </w:p>
    <w:p w14:paraId="12D23D28" w14:textId="77777777" w:rsidR="006A6BC4" w:rsidRPr="006A6BC4" w:rsidRDefault="006A6BC4" w:rsidP="006A6BC4">
      <w:pPr>
        <w:spacing w:line="259" w:lineRule="auto"/>
        <w:jc w:val="both"/>
        <w:rPr>
          <w:rFonts w:ascii="Arial" w:eastAsia="Calibri" w:hAnsi="Arial" w:cs="Arial"/>
          <w:bCs/>
          <w:sz w:val="22"/>
          <w:szCs w:val="22"/>
        </w:rPr>
      </w:pPr>
      <w:r w:rsidRPr="006A6BC4">
        <w:rPr>
          <w:rFonts w:ascii="Arial" w:eastAsia="Calibri" w:hAnsi="Arial" w:cs="Arial"/>
          <w:sz w:val="22"/>
          <w:szCs w:val="22"/>
        </w:rPr>
        <w:t xml:space="preserve">Proračunom za 2025. godinu za potrebe izvršenja aktivnosti u programu  POTREBE GRADA U KULTURI planirano je </w:t>
      </w:r>
      <w:r w:rsidRPr="006A6BC4">
        <w:rPr>
          <w:rFonts w:ascii="Arial" w:eastAsia="Calibri" w:hAnsi="Arial" w:cs="Arial"/>
          <w:bCs/>
          <w:sz w:val="22"/>
          <w:szCs w:val="22"/>
        </w:rPr>
        <w:t xml:space="preserve">1.074.359,00 </w:t>
      </w:r>
      <w:r w:rsidRPr="006A6BC4">
        <w:rPr>
          <w:rFonts w:ascii="Arial" w:eastAsia="Calibri" w:hAnsi="Arial" w:cs="Arial"/>
          <w:sz w:val="22"/>
          <w:szCs w:val="22"/>
        </w:rPr>
        <w:t xml:space="preserve">eura, od čega je u razdoblju od 1. siječnja do 31. prosinca 2025. godine utrošeno </w:t>
      </w:r>
      <w:r w:rsidRPr="006A6BC4">
        <w:rPr>
          <w:rFonts w:ascii="Arial" w:eastAsia="Calibri" w:hAnsi="Arial" w:cs="Arial"/>
          <w:bCs/>
          <w:sz w:val="22"/>
          <w:szCs w:val="22"/>
        </w:rPr>
        <w:t>1.046.683,03 eura</w:t>
      </w:r>
      <w:r w:rsidRPr="006A6BC4">
        <w:rPr>
          <w:rFonts w:ascii="Arial" w:eastAsia="Calibri" w:hAnsi="Arial" w:cs="Arial"/>
          <w:sz w:val="22"/>
          <w:szCs w:val="22"/>
        </w:rPr>
        <w:t>, odnosno 97,42% godišnjeg plana.</w:t>
      </w:r>
    </w:p>
    <w:p w14:paraId="2680F575" w14:textId="77777777" w:rsidR="006A6BC4" w:rsidRPr="006A6BC4" w:rsidRDefault="006A6BC4" w:rsidP="006A6BC4">
      <w:pPr>
        <w:spacing w:line="276" w:lineRule="auto"/>
        <w:rPr>
          <w:rFonts w:ascii="Arial" w:eastAsia="Calibri" w:hAnsi="Arial" w:cs="Arial"/>
          <w:color w:val="000000"/>
          <w:kern w:val="0"/>
          <w:sz w:val="22"/>
          <w:szCs w:val="22"/>
          <w14:ligatures w14:val="none"/>
        </w:rPr>
      </w:pPr>
      <w:r w:rsidRPr="006A6BC4">
        <w:rPr>
          <w:rFonts w:ascii="Arial" w:eastAsia="Calibri" w:hAnsi="Arial" w:cs="Arial"/>
          <w:b/>
          <w:kern w:val="0"/>
          <w:sz w:val="22"/>
          <w:szCs w:val="22"/>
          <w14:ligatures w14:val="none"/>
        </w:rPr>
        <w:t xml:space="preserve">Aktivnost – redovna djelatnost ustanova kulture. </w:t>
      </w:r>
      <w:r w:rsidRPr="006A6BC4">
        <w:rPr>
          <w:rFonts w:ascii="Arial" w:eastAsia="Calibri" w:hAnsi="Arial" w:cs="Arial"/>
          <w:color w:val="000000"/>
          <w:kern w:val="0"/>
          <w:sz w:val="22"/>
          <w:szCs w:val="22"/>
          <w14:ligatures w14:val="none"/>
        </w:rPr>
        <w:t xml:space="preserve">Za potrebe izvršenja aktivnosti sadržanih u ovom programu za 2025. godinu planirana su ukupna sredstva od </w:t>
      </w:r>
      <w:r w:rsidRPr="006A6BC4">
        <w:rPr>
          <w:rFonts w:ascii="Arial" w:eastAsia="Calibri" w:hAnsi="Arial" w:cs="Arial"/>
          <w:bCs/>
          <w:kern w:val="0"/>
          <w:sz w:val="22"/>
          <w:szCs w:val="22"/>
          <w14:ligatures w14:val="none"/>
        </w:rPr>
        <w:t xml:space="preserve">836.120,00 </w:t>
      </w:r>
      <w:r w:rsidRPr="006A6BC4">
        <w:rPr>
          <w:rFonts w:ascii="Arial" w:eastAsia="Times New Roman" w:hAnsi="Arial" w:cs="Arial"/>
          <w:bCs/>
          <w:color w:val="000000"/>
          <w:kern w:val="0"/>
          <w:sz w:val="22"/>
          <w:szCs w:val="22"/>
          <w:lang w:eastAsia="hr-HR"/>
          <w14:ligatures w14:val="none"/>
        </w:rPr>
        <w:t>eura</w:t>
      </w:r>
      <w:r w:rsidRPr="006A6BC4">
        <w:rPr>
          <w:rFonts w:ascii="Arial" w:eastAsia="Calibri" w:hAnsi="Arial" w:cs="Arial"/>
          <w:color w:val="000000"/>
          <w:kern w:val="0"/>
          <w:sz w:val="22"/>
          <w:szCs w:val="22"/>
          <w14:ligatures w14:val="none"/>
        </w:rPr>
        <w:t xml:space="preserve">, od čega je u promatranom razdoblju utrošeno </w:t>
      </w:r>
      <w:r w:rsidRPr="006A6BC4">
        <w:rPr>
          <w:rFonts w:ascii="Arial" w:eastAsia="Calibri" w:hAnsi="Arial" w:cs="Arial"/>
          <w:bCs/>
          <w:kern w:val="0"/>
          <w:sz w:val="22"/>
          <w:szCs w:val="22"/>
          <w14:ligatures w14:val="none"/>
        </w:rPr>
        <w:t>823.992,33 eura</w:t>
      </w:r>
      <w:r w:rsidRPr="006A6BC4">
        <w:rPr>
          <w:rFonts w:ascii="Arial" w:eastAsia="Times New Roman" w:hAnsi="Arial" w:cs="Arial"/>
          <w:bCs/>
          <w:color w:val="000000"/>
          <w:kern w:val="0"/>
          <w:sz w:val="22"/>
          <w:szCs w:val="22"/>
          <w:lang w:eastAsia="hr-HR"/>
          <w14:ligatures w14:val="none"/>
        </w:rPr>
        <w:t xml:space="preserve"> </w:t>
      </w:r>
      <w:r w:rsidRPr="006A6BC4">
        <w:rPr>
          <w:rFonts w:ascii="Arial" w:eastAsia="Calibri" w:hAnsi="Arial" w:cs="Arial"/>
          <w:color w:val="000000"/>
          <w:kern w:val="0"/>
          <w:sz w:val="22"/>
          <w:szCs w:val="22"/>
          <w14:ligatures w14:val="none"/>
        </w:rPr>
        <w:t xml:space="preserve">odnosno 98,55% godišnjeg plana. </w:t>
      </w:r>
    </w:p>
    <w:p w14:paraId="3C555FBF" w14:textId="77777777" w:rsidR="006A6BC4" w:rsidRPr="006A6BC4" w:rsidRDefault="006A6BC4" w:rsidP="006A6BC4">
      <w:pPr>
        <w:spacing w:after="200" w:line="276" w:lineRule="auto"/>
        <w:rPr>
          <w:rFonts w:ascii="Arial" w:eastAsia="Calibri" w:hAnsi="Arial" w:cs="Arial"/>
          <w:color w:val="000000"/>
          <w:kern w:val="0"/>
          <w:sz w:val="22"/>
          <w:szCs w:val="22"/>
          <w14:ligatures w14:val="none"/>
        </w:rPr>
      </w:pPr>
      <w:r w:rsidRPr="006A6BC4">
        <w:rPr>
          <w:rFonts w:ascii="Arial" w:eastAsia="Calibri" w:hAnsi="Arial" w:cs="Arial"/>
          <w:b/>
          <w:kern w:val="0"/>
          <w:sz w:val="22"/>
          <w:szCs w:val="22"/>
          <w14:ligatures w14:val="none"/>
        </w:rPr>
        <w:t xml:space="preserve">Aktivnost – kazališne predstave. </w:t>
      </w:r>
      <w:bookmarkStart w:id="80" w:name="_Hlk77616861"/>
      <w:r w:rsidRPr="006A6BC4">
        <w:rPr>
          <w:rFonts w:ascii="Arial" w:eastAsia="Calibri" w:hAnsi="Arial" w:cs="Arial"/>
          <w:color w:val="000000"/>
          <w:kern w:val="0"/>
          <w:sz w:val="22"/>
          <w:szCs w:val="22"/>
          <w14:ligatures w14:val="none"/>
        </w:rPr>
        <w:t xml:space="preserve">Za potrebe izvršenja aktivnosti sadržanih u ovom programu za 2025. godinu planirana su ukupna sredstva od </w:t>
      </w:r>
      <w:r w:rsidRPr="006A6BC4">
        <w:rPr>
          <w:rFonts w:ascii="Arial" w:eastAsia="Calibri" w:hAnsi="Arial" w:cs="Arial"/>
          <w:kern w:val="0"/>
          <w:sz w:val="22"/>
          <w:szCs w:val="22"/>
          <w14:ligatures w14:val="none"/>
        </w:rPr>
        <w:t xml:space="preserve">151.869,00 </w:t>
      </w:r>
      <w:r w:rsidRPr="006A6BC4">
        <w:rPr>
          <w:rFonts w:ascii="Arial" w:eastAsia="Times New Roman" w:hAnsi="Arial" w:cs="Arial"/>
          <w:bCs/>
          <w:color w:val="000000"/>
          <w:kern w:val="0"/>
          <w:sz w:val="22"/>
          <w:szCs w:val="22"/>
          <w:lang w:eastAsia="hr-HR"/>
          <w14:ligatures w14:val="none"/>
        </w:rPr>
        <w:t>eura</w:t>
      </w:r>
      <w:r w:rsidRPr="006A6BC4">
        <w:rPr>
          <w:rFonts w:ascii="Arial" w:eastAsia="Calibri" w:hAnsi="Arial" w:cs="Arial"/>
          <w:color w:val="000000"/>
          <w:kern w:val="0"/>
          <w:sz w:val="22"/>
          <w:szCs w:val="22"/>
          <w14:ligatures w14:val="none"/>
        </w:rPr>
        <w:t xml:space="preserve">, od čega je u promatranom razdoblju utrošeno </w:t>
      </w:r>
      <w:r w:rsidRPr="006A6BC4">
        <w:rPr>
          <w:rFonts w:ascii="Arial" w:eastAsia="Calibri" w:hAnsi="Arial" w:cs="Arial"/>
          <w:kern w:val="0"/>
          <w:sz w:val="22"/>
          <w:szCs w:val="22"/>
          <w14:ligatures w14:val="none"/>
        </w:rPr>
        <w:t xml:space="preserve">136.321,95 </w:t>
      </w:r>
      <w:r w:rsidRPr="006A6BC4">
        <w:rPr>
          <w:rFonts w:ascii="Arial" w:eastAsia="Times New Roman" w:hAnsi="Arial" w:cs="Arial"/>
          <w:bCs/>
          <w:color w:val="000000"/>
          <w:kern w:val="0"/>
          <w:sz w:val="22"/>
          <w:szCs w:val="22"/>
          <w:lang w:eastAsia="hr-HR"/>
          <w14:ligatures w14:val="none"/>
        </w:rPr>
        <w:t xml:space="preserve">eura </w:t>
      </w:r>
      <w:r w:rsidRPr="006A6BC4">
        <w:rPr>
          <w:rFonts w:ascii="Arial" w:eastAsia="Calibri" w:hAnsi="Arial" w:cs="Arial"/>
          <w:color w:val="000000"/>
          <w:kern w:val="0"/>
          <w:sz w:val="22"/>
          <w:szCs w:val="22"/>
          <w14:ligatures w14:val="none"/>
        </w:rPr>
        <w:t>odnosno 89,76% godišnjeg plana.</w:t>
      </w:r>
      <w:bookmarkEnd w:id="80"/>
    </w:p>
    <w:p w14:paraId="3246FED9" w14:textId="77777777" w:rsidR="006A6BC4" w:rsidRPr="006A6BC4" w:rsidRDefault="006A6BC4" w:rsidP="006A6BC4">
      <w:pPr>
        <w:spacing w:after="200" w:line="276" w:lineRule="auto"/>
        <w:ind w:right="142"/>
        <w:jc w:val="both"/>
        <w:rPr>
          <w:rFonts w:ascii="Arial" w:eastAsia="Calibri" w:hAnsi="Arial" w:cs="Arial"/>
          <w:color w:val="000000"/>
          <w:kern w:val="0"/>
          <w:sz w:val="22"/>
          <w:szCs w:val="22"/>
          <w14:ligatures w14:val="none"/>
        </w:rPr>
      </w:pPr>
      <w:r w:rsidRPr="006A6BC4">
        <w:rPr>
          <w:rFonts w:ascii="Arial" w:eastAsia="Calibri" w:hAnsi="Arial" w:cs="Arial"/>
          <w:b/>
          <w:kern w:val="0"/>
          <w:sz w:val="22"/>
          <w:szCs w:val="22"/>
          <w14:ligatures w14:val="none"/>
        </w:rPr>
        <w:t>Kapitalni projekt – nabava nefinancijske imovine.</w:t>
      </w:r>
      <w:bookmarkStart w:id="81" w:name="_Hlk77616893"/>
      <w:r w:rsidRPr="006A6BC4">
        <w:rPr>
          <w:rFonts w:ascii="Arial" w:eastAsia="Calibri" w:hAnsi="Arial" w:cs="Arial"/>
          <w:b/>
          <w:kern w:val="0"/>
          <w:sz w:val="22"/>
          <w:szCs w:val="22"/>
          <w14:ligatures w14:val="none"/>
        </w:rPr>
        <w:t xml:space="preserve"> </w:t>
      </w:r>
      <w:bookmarkEnd w:id="81"/>
      <w:r w:rsidRPr="006A6BC4">
        <w:rPr>
          <w:rFonts w:ascii="Arial" w:eastAsia="Calibri" w:hAnsi="Arial" w:cs="Arial"/>
          <w:color w:val="000000"/>
          <w:kern w:val="0"/>
          <w:sz w:val="22"/>
          <w:szCs w:val="22"/>
          <w14:ligatures w14:val="none"/>
        </w:rPr>
        <w:t xml:space="preserve">Za potrebe izvršenja kapitalnog projekta za 2025. godinu planirana su ukupna sredstva od 22.070,00 eura, od čega je u promatranom razdoblju utrošeno 22.068,75 eura odnosno 99,99% godišnjeg plana. </w:t>
      </w:r>
    </w:p>
    <w:p w14:paraId="68ABAA37" w14:textId="77777777" w:rsidR="006A6BC4" w:rsidRPr="006A6BC4" w:rsidRDefault="006A6BC4" w:rsidP="006A6BC4">
      <w:pPr>
        <w:spacing w:after="200" w:line="276" w:lineRule="auto"/>
        <w:ind w:right="142"/>
        <w:jc w:val="both"/>
        <w:rPr>
          <w:rFonts w:ascii="Arial" w:eastAsia="Calibri" w:hAnsi="Arial" w:cs="Arial"/>
          <w:color w:val="000000"/>
          <w:kern w:val="0"/>
          <w:sz w:val="22"/>
          <w:szCs w:val="22"/>
          <w14:ligatures w14:val="none"/>
        </w:rPr>
      </w:pPr>
      <w:r w:rsidRPr="006A6BC4">
        <w:rPr>
          <w:rFonts w:ascii="Arial" w:eastAsia="Calibri" w:hAnsi="Arial" w:cs="Arial"/>
          <w:b/>
          <w:kern w:val="0"/>
          <w:sz w:val="22"/>
          <w:szCs w:val="22"/>
          <w14:ligatures w14:val="none"/>
        </w:rPr>
        <w:t xml:space="preserve">Tekući projekt – održavanje </w:t>
      </w:r>
      <w:proofErr w:type="spellStart"/>
      <w:r w:rsidRPr="006A6BC4">
        <w:rPr>
          <w:rFonts w:ascii="Arial" w:eastAsia="Calibri" w:hAnsi="Arial" w:cs="Arial"/>
          <w:b/>
          <w:kern w:val="0"/>
          <w:sz w:val="22"/>
          <w:szCs w:val="22"/>
          <w14:ligatures w14:val="none"/>
        </w:rPr>
        <w:t>Virkas</w:t>
      </w:r>
      <w:proofErr w:type="spellEnd"/>
      <w:r w:rsidRPr="006A6BC4">
        <w:rPr>
          <w:rFonts w:ascii="Arial" w:eastAsia="Calibri" w:hAnsi="Arial" w:cs="Arial"/>
          <w:b/>
          <w:kern w:val="0"/>
          <w:sz w:val="22"/>
          <w:szCs w:val="22"/>
          <w14:ligatures w14:val="none"/>
        </w:rPr>
        <w:t xml:space="preserve">-a. </w:t>
      </w:r>
      <w:r w:rsidRPr="006A6BC4">
        <w:rPr>
          <w:rFonts w:ascii="Arial" w:eastAsia="Calibri" w:hAnsi="Arial" w:cs="Arial"/>
          <w:color w:val="000000"/>
          <w:kern w:val="0"/>
          <w:sz w:val="22"/>
          <w:szCs w:val="22"/>
          <w14:ligatures w14:val="none"/>
        </w:rPr>
        <w:t>Za potrebe izvršenja tekućeg projekta za 2025. godinu planirana su ukupna sredstva od 46.500,00 eura, od čega je u promatranom razdoblju utrošeno 46.500,00 eura odnosno 100,00% godišnjeg plana.</w:t>
      </w:r>
    </w:p>
    <w:p w14:paraId="1CADE297" w14:textId="77777777" w:rsidR="006A6BC4" w:rsidRPr="006A6BC4" w:rsidRDefault="006A6BC4" w:rsidP="006A6BC4">
      <w:pPr>
        <w:spacing w:after="200" w:line="276" w:lineRule="auto"/>
        <w:ind w:right="142"/>
        <w:jc w:val="both"/>
        <w:rPr>
          <w:rFonts w:ascii="Arial" w:eastAsia="Calibri" w:hAnsi="Arial" w:cs="Arial"/>
          <w:color w:val="000000"/>
          <w:kern w:val="0"/>
          <w:sz w:val="22"/>
          <w:szCs w:val="22"/>
          <w14:ligatures w14:val="none"/>
        </w:rPr>
      </w:pPr>
      <w:r w:rsidRPr="006A6BC4">
        <w:rPr>
          <w:rFonts w:ascii="Arial" w:eastAsia="Calibri" w:hAnsi="Arial" w:cs="Arial"/>
          <w:b/>
          <w:kern w:val="0"/>
          <w:sz w:val="22"/>
          <w:szCs w:val="22"/>
          <w14:ligatures w14:val="none"/>
        </w:rPr>
        <w:t xml:space="preserve">Tekući projekt – </w:t>
      </w:r>
      <w:proofErr w:type="spellStart"/>
      <w:r w:rsidRPr="006A6BC4">
        <w:rPr>
          <w:rFonts w:ascii="Arial" w:eastAsia="Calibri" w:hAnsi="Arial" w:cs="Arial"/>
          <w:b/>
          <w:kern w:val="0"/>
          <w:sz w:val="22"/>
          <w:szCs w:val="22"/>
          <w14:ligatures w14:val="none"/>
        </w:rPr>
        <w:t>Lutkokaz</w:t>
      </w:r>
      <w:proofErr w:type="spellEnd"/>
      <w:r w:rsidRPr="006A6BC4">
        <w:rPr>
          <w:rFonts w:ascii="Arial" w:eastAsia="Calibri" w:hAnsi="Arial" w:cs="Arial"/>
          <w:b/>
          <w:kern w:val="0"/>
          <w:sz w:val="22"/>
          <w:szCs w:val="22"/>
          <w14:ligatures w14:val="none"/>
        </w:rPr>
        <w:t xml:space="preserve">. </w:t>
      </w:r>
      <w:r w:rsidRPr="006A6BC4">
        <w:rPr>
          <w:rFonts w:ascii="Arial" w:eastAsia="Calibri" w:hAnsi="Arial" w:cs="Arial"/>
          <w:color w:val="000000"/>
          <w:kern w:val="0"/>
          <w:sz w:val="22"/>
          <w:szCs w:val="22"/>
          <w14:ligatures w14:val="none"/>
        </w:rPr>
        <w:t>Za potrebe izvršenja tekućeg projekta za 2025. godinu planirana su ukupna sredstva od 17.800,00 eura, od čega je u promatranom razdoblju utrošeno 17.800,00 eura odnosno 100,00% godišnjeg plana.</w:t>
      </w:r>
    </w:p>
    <w:p w14:paraId="55DA6FD4"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9523" w:type="dxa"/>
        <w:tblInd w:w="-34" w:type="dxa"/>
        <w:tblLook w:val="04A0" w:firstRow="1" w:lastRow="0" w:firstColumn="1" w:lastColumn="0" w:noHBand="0" w:noVBand="1"/>
      </w:tblPr>
      <w:tblGrid>
        <w:gridCol w:w="2236"/>
        <w:gridCol w:w="7"/>
        <w:gridCol w:w="1950"/>
        <w:gridCol w:w="1205"/>
        <w:gridCol w:w="1416"/>
        <w:gridCol w:w="1268"/>
        <w:gridCol w:w="1433"/>
        <w:gridCol w:w="8"/>
      </w:tblGrid>
      <w:tr w:rsidR="006A6BC4" w:rsidRPr="006A6BC4" w14:paraId="71220F93" w14:textId="77777777" w:rsidTr="00491658">
        <w:trPr>
          <w:gridAfter w:val="1"/>
          <w:wAfter w:w="8" w:type="dxa"/>
          <w:trHeight w:val="852"/>
        </w:trPr>
        <w:tc>
          <w:tcPr>
            <w:tcW w:w="2236" w:type="dxa"/>
            <w:tcBorders>
              <w:top w:val="single" w:sz="4" w:space="0" w:color="auto"/>
              <w:left w:val="single" w:sz="4" w:space="0" w:color="auto"/>
              <w:bottom w:val="single" w:sz="4" w:space="0" w:color="auto"/>
              <w:right w:val="single" w:sz="4" w:space="0" w:color="auto"/>
            </w:tcBorders>
            <w:vAlign w:val="center"/>
            <w:hideMark/>
          </w:tcPr>
          <w:p w14:paraId="380101F7" w14:textId="77777777" w:rsidR="006A6BC4" w:rsidRPr="006A6BC4" w:rsidRDefault="006A6BC4" w:rsidP="006A6BC4">
            <w:pPr>
              <w:spacing w:line="259" w:lineRule="auto"/>
              <w:jc w:val="center"/>
              <w:rPr>
                <w:rFonts w:ascii="Arial" w:eastAsia="Calibri" w:hAnsi="Arial" w:cs="Arial"/>
                <w:b/>
                <w:bCs/>
                <w:color w:val="000000"/>
                <w:sz w:val="22"/>
                <w:szCs w:val="22"/>
              </w:rPr>
            </w:pPr>
            <w:r w:rsidRPr="006A6BC4">
              <w:rPr>
                <w:rFonts w:ascii="Arial" w:eastAsia="Calibri" w:hAnsi="Arial" w:cs="Arial"/>
                <w:b/>
                <w:bCs/>
                <w:color w:val="000000"/>
                <w:sz w:val="22"/>
                <w:szCs w:val="22"/>
              </w:rPr>
              <w:t>Pokazatelj rezultata</w:t>
            </w:r>
          </w:p>
        </w:tc>
        <w:tc>
          <w:tcPr>
            <w:tcW w:w="1989" w:type="dxa"/>
            <w:gridSpan w:val="2"/>
            <w:tcBorders>
              <w:top w:val="single" w:sz="4" w:space="0" w:color="auto"/>
              <w:left w:val="nil"/>
              <w:bottom w:val="single" w:sz="4" w:space="0" w:color="auto"/>
              <w:right w:val="single" w:sz="4" w:space="0" w:color="auto"/>
            </w:tcBorders>
            <w:vAlign w:val="center"/>
            <w:hideMark/>
          </w:tcPr>
          <w:p w14:paraId="19B5346E" w14:textId="77777777" w:rsidR="006A6BC4" w:rsidRPr="006A6BC4" w:rsidRDefault="006A6BC4" w:rsidP="006A6BC4">
            <w:pPr>
              <w:spacing w:line="259" w:lineRule="auto"/>
              <w:rPr>
                <w:rFonts w:ascii="Arial" w:eastAsia="Calibri" w:hAnsi="Arial" w:cs="Arial"/>
                <w:b/>
                <w:bCs/>
                <w:color w:val="000000"/>
                <w:sz w:val="22"/>
                <w:szCs w:val="22"/>
              </w:rPr>
            </w:pPr>
            <w:r w:rsidRPr="006A6BC4">
              <w:rPr>
                <w:rFonts w:ascii="Arial" w:eastAsia="Calibri" w:hAnsi="Arial" w:cs="Arial"/>
                <w:b/>
                <w:bCs/>
                <w:color w:val="000000"/>
                <w:sz w:val="22"/>
                <w:szCs w:val="22"/>
              </w:rPr>
              <w:t>Definicija pokazatelja</w:t>
            </w:r>
          </w:p>
        </w:tc>
        <w:tc>
          <w:tcPr>
            <w:tcW w:w="1205" w:type="dxa"/>
            <w:tcBorders>
              <w:top w:val="single" w:sz="4" w:space="0" w:color="auto"/>
              <w:left w:val="nil"/>
              <w:bottom w:val="single" w:sz="4" w:space="0" w:color="auto"/>
              <w:right w:val="single" w:sz="4" w:space="0" w:color="auto"/>
            </w:tcBorders>
            <w:noWrap/>
            <w:vAlign w:val="center"/>
            <w:hideMark/>
          </w:tcPr>
          <w:p w14:paraId="57A90F51" w14:textId="77777777" w:rsidR="006A6BC4" w:rsidRPr="006A6BC4" w:rsidRDefault="006A6BC4" w:rsidP="006A6BC4">
            <w:pPr>
              <w:spacing w:line="259" w:lineRule="auto"/>
              <w:rPr>
                <w:rFonts w:ascii="Arial" w:eastAsia="Calibri" w:hAnsi="Arial" w:cs="Arial"/>
                <w:b/>
                <w:bCs/>
                <w:color w:val="000000"/>
                <w:sz w:val="22"/>
                <w:szCs w:val="22"/>
              </w:rPr>
            </w:pPr>
            <w:r w:rsidRPr="006A6BC4">
              <w:rPr>
                <w:rFonts w:ascii="Arial" w:eastAsia="Calibri" w:hAnsi="Arial" w:cs="Arial"/>
                <w:b/>
                <w:bCs/>
                <w:color w:val="000000"/>
                <w:sz w:val="22"/>
                <w:szCs w:val="22"/>
              </w:rPr>
              <w:t>Jedinica</w:t>
            </w:r>
          </w:p>
        </w:tc>
        <w:tc>
          <w:tcPr>
            <w:tcW w:w="1416" w:type="dxa"/>
            <w:tcBorders>
              <w:top w:val="single" w:sz="4" w:space="0" w:color="auto"/>
              <w:left w:val="nil"/>
              <w:bottom w:val="single" w:sz="4" w:space="0" w:color="auto"/>
              <w:right w:val="single" w:sz="4" w:space="0" w:color="auto"/>
            </w:tcBorders>
            <w:vAlign w:val="center"/>
            <w:hideMark/>
          </w:tcPr>
          <w:p w14:paraId="0BBD687A" w14:textId="77777777" w:rsidR="006A6BC4" w:rsidRPr="006A6BC4" w:rsidRDefault="006A6BC4" w:rsidP="006A6BC4">
            <w:pPr>
              <w:spacing w:line="259" w:lineRule="auto"/>
              <w:rPr>
                <w:rFonts w:ascii="Arial" w:eastAsia="Calibri" w:hAnsi="Arial" w:cs="Arial"/>
                <w:b/>
                <w:bCs/>
                <w:color w:val="000000"/>
                <w:sz w:val="22"/>
                <w:szCs w:val="22"/>
              </w:rPr>
            </w:pPr>
            <w:r w:rsidRPr="006A6BC4">
              <w:rPr>
                <w:rFonts w:ascii="Arial" w:eastAsia="Calibri" w:hAnsi="Arial" w:cs="Arial"/>
                <w:b/>
                <w:bCs/>
                <w:color w:val="000000"/>
                <w:sz w:val="22"/>
                <w:szCs w:val="22"/>
              </w:rPr>
              <w:t xml:space="preserve">Polazna vrijednost </w:t>
            </w:r>
          </w:p>
        </w:tc>
        <w:tc>
          <w:tcPr>
            <w:tcW w:w="1236" w:type="dxa"/>
            <w:tcBorders>
              <w:top w:val="single" w:sz="4" w:space="0" w:color="auto"/>
              <w:left w:val="nil"/>
              <w:bottom w:val="single" w:sz="4" w:space="0" w:color="auto"/>
              <w:right w:val="single" w:sz="4" w:space="0" w:color="auto"/>
            </w:tcBorders>
            <w:noWrap/>
            <w:vAlign w:val="center"/>
            <w:hideMark/>
          </w:tcPr>
          <w:p w14:paraId="7C5DBFD2" w14:textId="77777777" w:rsidR="006A6BC4" w:rsidRPr="006A6BC4" w:rsidRDefault="006A6BC4" w:rsidP="006A6BC4">
            <w:pPr>
              <w:spacing w:line="259" w:lineRule="auto"/>
              <w:rPr>
                <w:rFonts w:ascii="Arial" w:eastAsia="Calibri" w:hAnsi="Arial" w:cs="Arial"/>
                <w:b/>
                <w:bCs/>
                <w:color w:val="000000"/>
                <w:sz w:val="22"/>
                <w:szCs w:val="22"/>
              </w:rPr>
            </w:pPr>
            <w:r w:rsidRPr="006A6BC4">
              <w:rPr>
                <w:rFonts w:ascii="Arial" w:eastAsia="Calibri" w:hAnsi="Arial" w:cs="Arial"/>
                <w:b/>
                <w:bCs/>
                <w:color w:val="000000"/>
                <w:sz w:val="22"/>
                <w:szCs w:val="22"/>
              </w:rPr>
              <w:t>Ciljana vrijednost</w:t>
            </w:r>
          </w:p>
        </w:tc>
        <w:tc>
          <w:tcPr>
            <w:tcW w:w="1433" w:type="dxa"/>
            <w:tcBorders>
              <w:top w:val="single" w:sz="4" w:space="0" w:color="auto"/>
              <w:left w:val="nil"/>
              <w:bottom w:val="single" w:sz="4" w:space="0" w:color="auto"/>
              <w:right w:val="single" w:sz="4" w:space="0" w:color="auto"/>
            </w:tcBorders>
            <w:noWrap/>
            <w:vAlign w:val="center"/>
            <w:hideMark/>
          </w:tcPr>
          <w:p w14:paraId="3394E1A3" w14:textId="77777777" w:rsidR="006A6BC4" w:rsidRPr="006A6BC4" w:rsidRDefault="006A6BC4" w:rsidP="006A6BC4">
            <w:pPr>
              <w:spacing w:line="259" w:lineRule="auto"/>
              <w:rPr>
                <w:rFonts w:ascii="Arial" w:eastAsia="Calibri" w:hAnsi="Arial" w:cs="Arial"/>
                <w:b/>
                <w:bCs/>
                <w:color w:val="000000"/>
                <w:sz w:val="22"/>
                <w:szCs w:val="22"/>
              </w:rPr>
            </w:pPr>
            <w:r w:rsidRPr="006A6BC4">
              <w:rPr>
                <w:rFonts w:ascii="Arial" w:eastAsia="Calibri" w:hAnsi="Arial" w:cs="Arial"/>
                <w:b/>
                <w:bCs/>
                <w:color w:val="000000"/>
                <w:sz w:val="22"/>
                <w:szCs w:val="22"/>
              </w:rPr>
              <w:t>Ostvarena vrijednost</w:t>
            </w:r>
          </w:p>
          <w:p w14:paraId="71A0F7EA" w14:textId="4B089D90" w:rsidR="006A6BC4" w:rsidRPr="006A6BC4" w:rsidRDefault="006A6BC4" w:rsidP="006A6BC4">
            <w:pPr>
              <w:spacing w:line="259" w:lineRule="auto"/>
              <w:jc w:val="center"/>
              <w:rPr>
                <w:rFonts w:ascii="Arial" w:eastAsia="Calibri" w:hAnsi="Arial" w:cs="Arial"/>
                <w:b/>
                <w:bCs/>
                <w:color w:val="000000"/>
                <w:sz w:val="22"/>
                <w:szCs w:val="22"/>
              </w:rPr>
            </w:pPr>
            <w:r w:rsidRPr="006A6BC4">
              <w:rPr>
                <w:rFonts w:ascii="Arial" w:eastAsia="Calibri" w:hAnsi="Arial" w:cs="Arial"/>
                <w:b/>
                <w:bCs/>
                <w:color w:val="000000"/>
                <w:sz w:val="22"/>
                <w:szCs w:val="22"/>
              </w:rPr>
              <w:t>I-XII</w:t>
            </w:r>
            <w:r w:rsidR="00651544">
              <w:rPr>
                <w:rFonts w:ascii="Arial" w:eastAsia="Calibri" w:hAnsi="Arial" w:cs="Arial"/>
                <w:b/>
                <w:bCs/>
                <w:color w:val="000000"/>
                <w:sz w:val="22"/>
                <w:szCs w:val="22"/>
              </w:rPr>
              <w:t>.</w:t>
            </w:r>
            <w:r w:rsidRPr="006A6BC4">
              <w:rPr>
                <w:rFonts w:ascii="Arial" w:eastAsia="Calibri" w:hAnsi="Arial" w:cs="Arial"/>
                <w:b/>
                <w:bCs/>
                <w:color w:val="000000"/>
                <w:sz w:val="22"/>
                <w:szCs w:val="22"/>
              </w:rPr>
              <w:t xml:space="preserve"> 2025.</w:t>
            </w:r>
          </w:p>
          <w:p w14:paraId="4753B3B5" w14:textId="77777777" w:rsidR="006A6BC4" w:rsidRPr="006A6BC4" w:rsidRDefault="006A6BC4" w:rsidP="006A6BC4">
            <w:pPr>
              <w:spacing w:line="259" w:lineRule="auto"/>
              <w:rPr>
                <w:rFonts w:ascii="Arial" w:eastAsia="Calibri" w:hAnsi="Arial" w:cs="Arial"/>
                <w:b/>
                <w:bCs/>
                <w:color w:val="000000"/>
                <w:sz w:val="22"/>
                <w:szCs w:val="22"/>
              </w:rPr>
            </w:pPr>
          </w:p>
        </w:tc>
      </w:tr>
      <w:tr w:rsidR="006A6BC4" w:rsidRPr="006A6BC4" w14:paraId="4D3A66DD" w14:textId="77777777" w:rsidTr="00491658">
        <w:trPr>
          <w:trHeight w:val="299"/>
        </w:trPr>
        <w:tc>
          <w:tcPr>
            <w:tcW w:w="2236" w:type="dxa"/>
            <w:tcBorders>
              <w:top w:val="nil"/>
              <w:left w:val="single" w:sz="4" w:space="0" w:color="auto"/>
              <w:bottom w:val="single" w:sz="4" w:space="0" w:color="auto"/>
              <w:right w:val="single" w:sz="4" w:space="0" w:color="auto"/>
            </w:tcBorders>
            <w:vAlign w:val="center"/>
            <w:hideMark/>
          </w:tcPr>
          <w:p w14:paraId="42BC7F07" w14:textId="77777777" w:rsidR="006A6BC4" w:rsidRPr="006A6BC4" w:rsidRDefault="006A6BC4" w:rsidP="006A6BC4">
            <w:pPr>
              <w:spacing w:line="259" w:lineRule="auto"/>
              <w:rPr>
                <w:rFonts w:ascii="Arial" w:eastAsia="Calibri" w:hAnsi="Arial" w:cs="Arial"/>
                <w:i/>
                <w:iCs/>
                <w:color w:val="000000"/>
                <w:sz w:val="22"/>
                <w:szCs w:val="22"/>
              </w:rPr>
            </w:pPr>
            <w:r w:rsidRPr="006A6BC4">
              <w:rPr>
                <w:rFonts w:ascii="Arial" w:eastAsia="Calibri" w:hAnsi="Arial" w:cs="Arial"/>
                <w:i/>
                <w:iCs/>
                <w:color w:val="000000"/>
                <w:sz w:val="22"/>
                <w:szCs w:val="22"/>
              </w:rPr>
              <w:t>Aktivnost/projekt</w:t>
            </w:r>
          </w:p>
        </w:tc>
        <w:tc>
          <w:tcPr>
            <w:tcW w:w="7287" w:type="dxa"/>
            <w:gridSpan w:val="7"/>
            <w:tcBorders>
              <w:top w:val="single" w:sz="4" w:space="0" w:color="auto"/>
              <w:left w:val="nil"/>
              <w:bottom w:val="single" w:sz="4" w:space="0" w:color="auto"/>
              <w:right w:val="single" w:sz="4" w:space="0" w:color="auto"/>
            </w:tcBorders>
            <w:vAlign w:val="center"/>
            <w:hideMark/>
          </w:tcPr>
          <w:p w14:paraId="5461F680" w14:textId="77777777" w:rsidR="006A6BC4" w:rsidRPr="006A6BC4" w:rsidRDefault="006A6BC4" w:rsidP="006A6BC4">
            <w:pPr>
              <w:spacing w:line="259" w:lineRule="auto"/>
              <w:rPr>
                <w:rFonts w:ascii="Arial" w:eastAsia="Calibri" w:hAnsi="Arial" w:cs="Arial"/>
                <w:i/>
                <w:iCs/>
                <w:color w:val="000000"/>
                <w:sz w:val="22"/>
                <w:szCs w:val="22"/>
              </w:rPr>
            </w:pPr>
            <w:r w:rsidRPr="006A6BC4">
              <w:rPr>
                <w:rFonts w:ascii="Arial" w:eastAsia="Calibri" w:hAnsi="Arial" w:cs="Arial"/>
                <w:i/>
                <w:iCs/>
                <w:color w:val="000000"/>
                <w:sz w:val="22"/>
                <w:szCs w:val="22"/>
              </w:rPr>
              <w:t>Redovna djelatnost ustanova kulture</w:t>
            </w:r>
          </w:p>
        </w:tc>
      </w:tr>
      <w:tr w:rsidR="006A6BC4" w:rsidRPr="006A6BC4" w14:paraId="39CCD9A8" w14:textId="77777777" w:rsidTr="004B31B0">
        <w:trPr>
          <w:gridAfter w:val="1"/>
          <w:wAfter w:w="8" w:type="dxa"/>
          <w:trHeight w:val="1559"/>
        </w:trPr>
        <w:tc>
          <w:tcPr>
            <w:tcW w:w="2236" w:type="dxa"/>
            <w:tcBorders>
              <w:top w:val="nil"/>
              <w:left w:val="single" w:sz="4" w:space="0" w:color="auto"/>
              <w:bottom w:val="single" w:sz="4" w:space="0" w:color="auto"/>
              <w:right w:val="single" w:sz="4" w:space="0" w:color="auto"/>
            </w:tcBorders>
            <w:noWrap/>
            <w:vAlign w:val="center"/>
            <w:hideMark/>
          </w:tcPr>
          <w:p w14:paraId="5489085F"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Podmirenje obveza</w:t>
            </w:r>
          </w:p>
        </w:tc>
        <w:tc>
          <w:tcPr>
            <w:tcW w:w="1989" w:type="dxa"/>
            <w:gridSpan w:val="2"/>
            <w:tcBorders>
              <w:top w:val="nil"/>
              <w:left w:val="nil"/>
              <w:bottom w:val="single" w:sz="4" w:space="0" w:color="auto"/>
              <w:right w:val="single" w:sz="4" w:space="0" w:color="auto"/>
            </w:tcBorders>
            <w:vAlign w:val="center"/>
            <w:hideMark/>
          </w:tcPr>
          <w:p w14:paraId="2813076B"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Podmiriti obveze prema zaposlenima te sve materijalne i financijske rashode</w:t>
            </w:r>
          </w:p>
        </w:tc>
        <w:tc>
          <w:tcPr>
            <w:tcW w:w="1205" w:type="dxa"/>
            <w:tcBorders>
              <w:top w:val="nil"/>
              <w:left w:val="nil"/>
              <w:bottom w:val="single" w:sz="4" w:space="0" w:color="auto"/>
              <w:right w:val="single" w:sz="4" w:space="0" w:color="auto"/>
            </w:tcBorders>
            <w:noWrap/>
            <w:vAlign w:val="center"/>
            <w:hideMark/>
          </w:tcPr>
          <w:p w14:paraId="7D1064B7"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w:t>
            </w:r>
          </w:p>
        </w:tc>
        <w:tc>
          <w:tcPr>
            <w:tcW w:w="1416" w:type="dxa"/>
            <w:tcBorders>
              <w:top w:val="nil"/>
              <w:left w:val="nil"/>
              <w:bottom w:val="single" w:sz="4" w:space="0" w:color="auto"/>
              <w:right w:val="single" w:sz="4" w:space="0" w:color="auto"/>
            </w:tcBorders>
            <w:noWrap/>
            <w:vAlign w:val="center"/>
            <w:hideMark/>
          </w:tcPr>
          <w:p w14:paraId="78F4C04E"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236" w:type="dxa"/>
            <w:tcBorders>
              <w:top w:val="nil"/>
              <w:left w:val="nil"/>
              <w:bottom w:val="single" w:sz="4" w:space="0" w:color="auto"/>
              <w:right w:val="single" w:sz="4" w:space="0" w:color="auto"/>
            </w:tcBorders>
            <w:noWrap/>
            <w:vAlign w:val="center"/>
            <w:hideMark/>
          </w:tcPr>
          <w:p w14:paraId="60826C0A"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433" w:type="dxa"/>
            <w:tcBorders>
              <w:top w:val="nil"/>
              <w:left w:val="nil"/>
              <w:bottom w:val="single" w:sz="4" w:space="0" w:color="auto"/>
              <w:right w:val="single" w:sz="4" w:space="0" w:color="auto"/>
            </w:tcBorders>
            <w:noWrap/>
            <w:vAlign w:val="center"/>
            <w:hideMark/>
          </w:tcPr>
          <w:p w14:paraId="0677B7A5"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97,42</w:t>
            </w:r>
          </w:p>
        </w:tc>
      </w:tr>
      <w:tr w:rsidR="006A6BC4" w:rsidRPr="006A6BC4" w14:paraId="1738A5C0" w14:textId="77777777" w:rsidTr="004B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4"/>
        </w:trPr>
        <w:tc>
          <w:tcPr>
            <w:tcW w:w="2243" w:type="dxa"/>
            <w:gridSpan w:val="2"/>
          </w:tcPr>
          <w:p w14:paraId="02C6DC06"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 xml:space="preserve">Aktivnost/projekt </w:t>
            </w:r>
          </w:p>
        </w:tc>
        <w:tc>
          <w:tcPr>
            <w:tcW w:w="7280" w:type="dxa"/>
            <w:gridSpan w:val="6"/>
          </w:tcPr>
          <w:p w14:paraId="21F38B6D"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Kazališne predstave</w:t>
            </w:r>
          </w:p>
        </w:tc>
      </w:tr>
      <w:tr w:rsidR="006A6BC4" w:rsidRPr="006A6BC4" w14:paraId="7E3320EE" w14:textId="77777777" w:rsidTr="00491658">
        <w:trPr>
          <w:gridAfter w:val="1"/>
          <w:wAfter w:w="8" w:type="dxa"/>
          <w:trHeight w:val="1256"/>
        </w:trPr>
        <w:tc>
          <w:tcPr>
            <w:tcW w:w="2236" w:type="dxa"/>
            <w:tcBorders>
              <w:top w:val="nil"/>
              <w:left w:val="single" w:sz="4" w:space="0" w:color="auto"/>
              <w:bottom w:val="single" w:sz="4" w:space="0" w:color="auto"/>
              <w:right w:val="single" w:sz="4" w:space="0" w:color="auto"/>
            </w:tcBorders>
            <w:noWrap/>
            <w:vAlign w:val="center"/>
            <w:hideMark/>
          </w:tcPr>
          <w:p w14:paraId="733B765C"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Broj odigranih predstava u vlastitoj režiji ili koprodukciji</w:t>
            </w:r>
          </w:p>
        </w:tc>
        <w:tc>
          <w:tcPr>
            <w:tcW w:w="1989" w:type="dxa"/>
            <w:gridSpan w:val="2"/>
            <w:tcBorders>
              <w:top w:val="nil"/>
              <w:left w:val="nil"/>
              <w:bottom w:val="single" w:sz="4" w:space="0" w:color="auto"/>
              <w:right w:val="single" w:sz="4" w:space="0" w:color="auto"/>
            </w:tcBorders>
            <w:vAlign w:val="center"/>
            <w:hideMark/>
          </w:tcPr>
          <w:p w14:paraId="4B38AFCA"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 xml:space="preserve">Podmirenje materijalnih rashoda te održavanje </w:t>
            </w:r>
            <w:r w:rsidRPr="006A6BC4">
              <w:rPr>
                <w:rFonts w:ascii="Arial" w:eastAsia="Calibri" w:hAnsi="Arial" w:cs="Arial"/>
                <w:color w:val="000000"/>
                <w:sz w:val="22"/>
                <w:szCs w:val="22"/>
              </w:rPr>
              <w:lastRenderedPageBreak/>
              <w:t>premijera u vlastitoj izvedbi</w:t>
            </w:r>
          </w:p>
        </w:tc>
        <w:tc>
          <w:tcPr>
            <w:tcW w:w="1205" w:type="dxa"/>
            <w:tcBorders>
              <w:top w:val="nil"/>
              <w:left w:val="nil"/>
              <w:bottom w:val="single" w:sz="4" w:space="0" w:color="auto"/>
              <w:right w:val="single" w:sz="4" w:space="0" w:color="auto"/>
            </w:tcBorders>
            <w:noWrap/>
            <w:vAlign w:val="center"/>
            <w:hideMark/>
          </w:tcPr>
          <w:p w14:paraId="58BCC8B3"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lastRenderedPageBreak/>
              <w:t>%</w:t>
            </w:r>
          </w:p>
        </w:tc>
        <w:tc>
          <w:tcPr>
            <w:tcW w:w="1416" w:type="dxa"/>
            <w:tcBorders>
              <w:top w:val="nil"/>
              <w:left w:val="nil"/>
              <w:bottom w:val="single" w:sz="4" w:space="0" w:color="auto"/>
              <w:right w:val="single" w:sz="4" w:space="0" w:color="auto"/>
            </w:tcBorders>
            <w:noWrap/>
            <w:vAlign w:val="center"/>
            <w:hideMark/>
          </w:tcPr>
          <w:p w14:paraId="5D6C5F94"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236" w:type="dxa"/>
            <w:tcBorders>
              <w:top w:val="nil"/>
              <w:left w:val="nil"/>
              <w:bottom w:val="single" w:sz="4" w:space="0" w:color="auto"/>
              <w:right w:val="single" w:sz="4" w:space="0" w:color="auto"/>
            </w:tcBorders>
            <w:noWrap/>
            <w:vAlign w:val="center"/>
            <w:hideMark/>
          </w:tcPr>
          <w:p w14:paraId="219BA7D4"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433" w:type="dxa"/>
            <w:tcBorders>
              <w:top w:val="nil"/>
              <w:left w:val="nil"/>
              <w:bottom w:val="single" w:sz="4" w:space="0" w:color="auto"/>
              <w:right w:val="single" w:sz="4" w:space="0" w:color="auto"/>
            </w:tcBorders>
            <w:noWrap/>
            <w:vAlign w:val="center"/>
            <w:hideMark/>
          </w:tcPr>
          <w:p w14:paraId="6B823B8A"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89,76</w:t>
            </w:r>
          </w:p>
        </w:tc>
      </w:tr>
      <w:tr w:rsidR="006A6BC4" w:rsidRPr="006A6BC4" w14:paraId="7E9251C5" w14:textId="77777777" w:rsidTr="00491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2243" w:type="dxa"/>
            <w:gridSpan w:val="2"/>
          </w:tcPr>
          <w:p w14:paraId="0A8337C9"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Aktivnost/projekt</w:t>
            </w:r>
          </w:p>
        </w:tc>
        <w:tc>
          <w:tcPr>
            <w:tcW w:w="7280" w:type="dxa"/>
            <w:gridSpan w:val="6"/>
          </w:tcPr>
          <w:p w14:paraId="66FFCE18"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Kapitalni projekt: Nabava nefinancijske imovine</w:t>
            </w:r>
          </w:p>
        </w:tc>
      </w:tr>
      <w:tr w:rsidR="006A6BC4" w:rsidRPr="006A6BC4" w14:paraId="67C29A95" w14:textId="77777777" w:rsidTr="00491658">
        <w:trPr>
          <w:gridAfter w:val="1"/>
          <w:wAfter w:w="8" w:type="dxa"/>
          <w:trHeight w:val="1256"/>
        </w:trPr>
        <w:tc>
          <w:tcPr>
            <w:tcW w:w="2236" w:type="dxa"/>
            <w:tcBorders>
              <w:top w:val="nil"/>
              <w:left w:val="single" w:sz="4" w:space="0" w:color="auto"/>
              <w:bottom w:val="single" w:sz="4" w:space="0" w:color="auto"/>
              <w:right w:val="single" w:sz="4" w:space="0" w:color="auto"/>
            </w:tcBorders>
            <w:noWrap/>
            <w:vAlign w:val="center"/>
            <w:hideMark/>
          </w:tcPr>
          <w:p w14:paraId="4E57F7B7"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Unaprjeđenje poslovanja</w:t>
            </w:r>
          </w:p>
        </w:tc>
        <w:tc>
          <w:tcPr>
            <w:tcW w:w="1989" w:type="dxa"/>
            <w:gridSpan w:val="2"/>
            <w:tcBorders>
              <w:top w:val="nil"/>
              <w:left w:val="nil"/>
              <w:bottom w:val="single" w:sz="4" w:space="0" w:color="auto"/>
              <w:right w:val="single" w:sz="4" w:space="0" w:color="auto"/>
            </w:tcBorders>
            <w:vAlign w:val="center"/>
            <w:hideMark/>
          </w:tcPr>
          <w:p w14:paraId="1FC6F8C8"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Podmirenje materijalnih rashoda te modernizacija poslovanja.</w:t>
            </w:r>
          </w:p>
        </w:tc>
        <w:tc>
          <w:tcPr>
            <w:tcW w:w="1205" w:type="dxa"/>
            <w:tcBorders>
              <w:top w:val="nil"/>
              <w:left w:val="nil"/>
              <w:bottom w:val="single" w:sz="4" w:space="0" w:color="auto"/>
              <w:right w:val="single" w:sz="4" w:space="0" w:color="auto"/>
            </w:tcBorders>
            <w:noWrap/>
            <w:vAlign w:val="center"/>
            <w:hideMark/>
          </w:tcPr>
          <w:p w14:paraId="2F42C735"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w:t>
            </w:r>
          </w:p>
        </w:tc>
        <w:tc>
          <w:tcPr>
            <w:tcW w:w="1416" w:type="dxa"/>
            <w:tcBorders>
              <w:top w:val="nil"/>
              <w:left w:val="nil"/>
              <w:bottom w:val="single" w:sz="4" w:space="0" w:color="auto"/>
              <w:right w:val="single" w:sz="4" w:space="0" w:color="auto"/>
            </w:tcBorders>
            <w:noWrap/>
            <w:vAlign w:val="center"/>
            <w:hideMark/>
          </w:tcPr>
          <w:p w14:paraId="2FE0F8B9"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236" w:type="dxa"/>
            <w:tcBorders>
              <w:top w:val="nil"/>
              <w:left w:val="nil"/>
              <w:bottom w:val="single" w:sz="4" w:space="0" w:color="auto"/>
              <w:right w:val="single" w:sz="4" w:space="0" w:color="auto"/>
            </w:tcBorders>
            <w:noWrap/>
            <w:vAlign w:val="center"/>
            <w:hideMark/>
          </w:tcPr>
          <w:p w14:paraId="64B29B16"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433" w:type="dxa"/>
            <w:tcBorders>
              <w:top w:val="nil"/>
              <w:left w:val="nil"/>
              <w:bottom w:val="single" w:sz="4" w:space="0" w:color="auto"/>
              <w:right w:val="single" w:sz="4" w:space="0" w:color="auto"/>
            </w:tcBorders>
            <w:noWrap/>
            <w:vAlign w:val="center"/>
            <w:hideMark/>
          </w:tcPr>
          <w:p w14:paraId="32F47894"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99,99</w:t>
            </w:r>
          </w:p>
        </w:tc>
      </w:tr>
      <w:tr w:rsidR="006A6BC4" w:rsidRPr="006A6BC4" w14:paraId="5D73740A" w14:textId="77777777" w:rsidTr="00491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243" w:type="dxa"/>
            <w:gridSpan w:val="2"/>
          </w:tcPr>
          <w:p w14:paraId="2FB137A6"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Aktivnost/projekt</w:t>
            </w:r>
          </w:p>
        </w:tc>
        <w:tc>
          <w:tcPr>
            <w:tcW w:w="7280" w:type="dxa"/>
            <w:gridSpan w:val="6"/>
          </w:tcPr>
          <w:p w14:paraId="3CB095E6" w14:textId="77777777" w:rsidR="006A6BC4" w:rsidRPr="006A6BC4" w:rsidRDefault="006A6BC4" w:rsidP="006A6BC4">
            <w:pPr>
              <w:spacing w:line="360" w:lineRule="auto"/>
              <w:rPr>
                <w:rFonts w:ascii="Arial" w:eastAsia="Calibri" w:hAnsi="Arial" w:cs="Arial"/>
                <w:i/>
                <w:sz w:val="22"/>
                <w:szCs w:val="22"/>
              </w:rPr>
            </w:pPr>
            <w:r w:rsidRPr="006A6BC4">
              <w:rPr>
                <w:rFonts w:ascii="Arial" w:eastAsia="Calibri" w:hAnsi="Arial" w:cs="Arial"/>
                <w:i/>
                <w:sz w:val="22"/>
                <w:szCs w:val="22"/>
              </w:rPr>
              <w:t xml:space="preserve">Tekući projekt: Održavanje </w:t>
            </w:r>
            <w:proofErr w:type="spellStart"/>
            <w:r w:rsidRPr="006A6BC4">
              <w:rPr>
                <w:rFonts w:ascii="Arial" w:eastAsia="Calibri" w:hAnsi="Arial" w:cs="Arial"/>
                <w:i/>
                <w:sz w:val="22"/>
                <w:szCs w:val="22"/>
              </w:rPr>
              <w:t>Virkas</w:t>
            </w:r>
            <w:proofErr w:type="spellEnd"/>
            <w:r w:rsidRPr="006A6BC4">
              <w:rPr>
                <w:rFonts w:ascii="Arial" w:eastAsia="Calibri" w:hAnsi="Arial" w:cs="Arial"/>
                <w:i/>
                <w:sz w:val="22"/>
                <w:szCs w:val="22"/>
              </w:rPr>
              <w:t>-a</w:t>
            </w:r>
          </w:p>
        </w:tc>
      </w:tr>
      <w:tr w:rsidR="006A6BC4" w:rsidRPr="006A6BC4" w14:paraId="778E96FF" w14:textId="77777777" w:rsidTr="00491658">
        <w:trPr>
          <w:gridAfter w:val="1"/>
          <w:wAfter w:w="8" w:type="dxa"/>
          <w:trHeight w:val="1256"/>
        </w:trPr>
        <w:tc>
          <w:tcPr>
            <w:tcW w:w="2236" w:type="dxa"/>
            <w:tcBorders>
              <w:top w:val="nil"/>
              <w:left w:val="single" w:sz="4" w:space="0" w:color="auto"/>
              <w:bottom w:val="single" w:sz="4" w:space="0" w:color="auto"/>
              <w:right w:val="single" w:sz="4" w:space="0" w:color="auto"/>
            </w:tcBorders>
            <w:noWrap/>
            <w:vAlign w:val="center"/>
            <w:hideMark/>
          </w:tcPr>
          <w:p w14:paraId="31379B85"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Broj gostujućih kazališta, posjećenost</w:t>
            </w:r>
          </w:p>
        </w:tc>
        <w:tc>
          <w:tcPr>
            <w:tcW w:w="1989" w:type="dxa"/>
            <w:gridSpan w:val="2"/>
            <w:tcBorders>
              <w:top w:val="nil"/>
              <w:left w:val="nil"/>
              <w:bottom w:val="single" w:sz="4" w:space="0" w:color="auto"/>
              <w:right w:val="single" w:sz="4" w:space="0" w:color="auto"/>
            </w:tcBorders>
            <w:vAlign w:val="center"/>
            <w:hideMark/>
          </w:tcPr>
          <w:p w14:paraId="3D5608C5"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Približavanje kazališne umjetnosti građanima Virovitice i VPŽ svih uzrasta kroz gostovanja većeg broja kazališta, upotpunjavanje turističkog sadržaja.</w:t>
            </w:r>
          </w:p>
        </w:tc>
        <w:tc>
          <w:tcPr>
            <w:tcW w:w="1205" w:type="dxa"/>
            <w:tcBorders>
              <w:top w:val="nil"/>
              <w:left w:val="nil"/>
              <w:bottom w:val="single" w:sz="4" w:space="0" w:color="auto"/>
              <w:right w:val="single" w:sz="4" w:space="0" w:color="auto"/>
            </w:tcBorders>
            <w:noWrap/>
            <w:vAlign w:val="center"/>
            <w:hideMark/>
          </w:tcPr>
          <w:p w14:paraId="289B4409"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w:t>
            </w:r>
          </w:p>
        </w:tc>
        <w:tc>
          <w:tcPr>
            <w:tcW w:w="1416" w:type="dxa"/>
            <w:tcBorders>
              <w:top w:val="nil"/>
              <w:left w:val="nil"/>
              <w:bottom w:val="single" w:sz="4" w:space="0" w:color="auto"/>
              <w:right w:val="single" w:sz="4" w:space="0" w:color="auto"/>
            </w:tcBorders>
            <w:noWrap/>
            <w:vAlign w:val="center"/>
            <w:hideMark/>
          </w:tcPr>
          <w:p w14:paraId="678DD845"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236" w:type="dxa"/>
            <w:tcBorders>
              <w:top w:val="nil"/>
              <w:left w:val="nil"/>
              <w:bottom w:val="single" w:sz="4" w:space="0" w:color="auto"/>
              <w:right w:val="single" w:sz="4" w:space="0" w:color="auto"/>
            </w:tcBorders>
            <w:noWrap/>
            <w:vAlign w:val="center"/>
            <w:hideMark/>
          </w:tcPr>
          <w:p w14:paraId="47AEC873"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433" w:type="dxa"/>
            <w:tcBorders>
              <w:top w:val="nil"/>
              <w:left w:val="nil"/>
              <w:bottom w:val="single" w:sz="4" w:space="0" w:color="auto"/>
              <w:right w:val="single" w:sz="4" w:space="0" w:color="auto"/>
            </w:tcBorders>
            <w:noWrap/>
            <w:vAlign w:val="center"/>
            <w:hideMark/>
          </w:tcPr>
          <w:p w14:paraId="174CC782"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r>
      <w:tr w:rsidR="006A6BC4" w:rsidRPr="006A6BC4" w14:paraId="43F79B45" w14:textId="77777777" w:rsidTr="00491658">
        <w:trPr>
          <w:gridAfter w:val="1"/>
          <w:wAfter w:w="8" w:type="dxa"/>
          <w:trHeight w:val="309"/>
        </w:trPr>
        <w:tc>
          <w:tcPr>
            <w:tcW w:w="2236" w:type="dxa"/>
            <w:tcBorders>
              <w:top w:val="single" w:sz="4" w:space="0" w:color="auto"/>
              <w:left w:val="single" w:sz="4" w:space="0" w:color="auto"/>
              <w:bottom w:val="single" w:sz="4" w:space="0" w:color="auto"/>
              <w:right w:val="single" w:sz="4" w:space="0" w:color="auto"/>
            </w:tcBorders>
            <w:noWrap/>
            <w:vAlign w:val="center"/>
          </w:tcPr>
          <w:p w14:paraId="3443AD7F" w14:textId="77777777" w:rsidR="006A6BC4" w:rsidRPr="006A6BC4" w:rsidRDefault="006A6BC4" w:rsidP="006A6BC4">
            <w:pPr>
              <w:spacing w:line="259" w:lineRule="auto"/>
              <w:jc w:val="center"/>
              <w:rPr>
                <w:rFonts w:ascii="Arial" w:eastAsia="Calibri" w:hAnsi="Arial" w:cs="Arial"/>
                <w:i/>
                <w:iCs/>
                <w:color w:val="000000"/>
                <w:sz w:val="22"/>
                <w:szCs w:val="22"/>
              </w:rPr>
            </w:pPr>
            <w:r w:rsidRPr="006A6BC4">
              <w:rPr>
                <w:rFonts w:ascii="Arial" w:eastAsia="Calibri" w:hAnsi="Arial" w:cs="Arial"/>
                <w:i/>
                <w:iCs/>
                <w:color w:val="000000"/>
                <w:sz w:val="22"/>
                <w:szCs w:val="22"/>
              </w:rPr>
              <w:t>Aktivnost/projekt</w:t>
            </w:r>
          </w:p>
        </w:tc>
        <w:tc>
          <w:tcPr>
            <w:tcW w:w="7279" w:type="dxa"/>
            <w:gridSpan w:val="6"/>
            <w:tcBorders>
              <w:top w:val="single" w:sz="4" w:space="0" w:color="auto"/>
              <w:left w:val="single" w:sz="4" w:space="0" w:color="auto"/>
              <w:bottom w:val="single" w:sz="4" w:space="0" w:color="auto"/>
              <w:right w:val="single" w:sz="4" w:space="0" w:color="auto"/>
            </w:tcBorders>
            <w:vAlign w:val="center"/>
          </w:tcPr>
          <w:p w14:paraId="2363BA87" w14:textId="77777777" w:rsidR="006A6BC4" w:rsidRPr="006A6BC4" w:rsidRDefault="006A6BC4" w:rsidP="006A6BC4">
            <w:pPr>
              <w:spacing w:line="259" w:lineRule="auto"/>
              <w:rPr>
                <w:rFonts w:ascii="Arial" w:eastAsia="Calibri" w:hAnsi="Arial" w:cs="Arial"/>
                <w:i/>
                <w:iCs/>
                <w:color w:val="000000"/>
                <w:sz w:val="22"/>
                <w:szCs w:val="22"/>
              </w:rPr>
            </w:pPr>
            <w:r w:rsidRPr="006A6BC4">
              <w:rPr>
                <w:rFonts w:ascii="Arial" w:eastAsia="Calibri" w:hAnsi="Arial" w:cs="Arial"/>
                <w:i/>
                <w:iCs/>
                <w:color w:val="000000"/>
                <w:sz w:val="22"/>
                <w:szCs w:val="22"/>
              </w:rPr>
              <w:t>Tekući projekt: LUTKOKAZ</w:t>
            </w:r>
          </w:p>
        </w:tc>
      </w:tr>
      <w:tr w:rsidR="006A6BC4" w:rsidRPr="006A6BC4" w14:paraId="0A42E8DE" w14:textId="77777777" w:rsidTr="00491658">
        <w:trPr>
          <w:gridAfter w:val="1"/>
          <w:wAfter w:w="8" w:type="dxa"/>
          <w:trHeight w:val="1256"/>
        </w:trPr>
        <w:tc>
          <w:tcPr>
            <w:tcW w:w="2236" w:type="dxa"/>
            <w:tcBorders>
              <w:top w:val="single" w:sz="4" w:space="0" w:color="auto"/>
              <w:left w:val="single" w:sz="4" w:space="0" w:color="auto"/>
              <w:bottom w:val="single" w:sz="4" w:space="0" w:color="auto"/>
              <w:right w:val="single" w:sz="4" w:space="0" w:color="auto"/>
            </w:tcBorders>
            <w:noWrap/>
            <w:vAlign w:val="center"/>
          </w:tcPr>
          <w:p w14:paraId="0D0C71D3"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Posjećenost, broj gostujućih kazališta</w:t>
            </w:r>
          </w:p>
        </w:tc>
        <w:tc>
          <w:tcPr>
            <w:tcW w:w="1989" w:type="dxa"/>
            <w:gridSpan w:val="2"/>
            <w:tcBorders>
              <w:top w:val="single" w:sz="4" w:space="0" w:color="auto"/>
              <w:left w:val="nil"/>
              <w:bottom w:val="single" w:sz="4" w:space="0" w:color="auto"/>
              <w:right w:val="single" w:sz="4" w:space="0" w:color="auto"/>
            </w:tcBorders>
            <w:vAlign w:val="center"/>
          </w:tcPr>
          <w:p w14:paraId="31775144"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Približavanje lutkarske umjetnosti mladima i upotpunjavanje turističkog sadržaja%</w:t>
            </w:r>
          </w:p>
        </w:tc>
        <w:tc>
          <w:tcPr>
            <w:tcW w:w="1205" w:type="dxa"/>
            <w:tcBorders>
              <w:top w:val="single" w:sz="4" w:space="0" w:color="auto"/>
              <w:left w:val="nil"/>
              <w:bottom w:val="single" w:sz="4" w:space="0" w:color="auto"/>
              <w:right w:val="single" w:sz="4" w:space="0" w:color="auto"/>
            </w:tcBorders>
            <w:noWrap/>
            <w:vAlign w:val="center"/>
          </w:tcPr>
          <w:p w14:paraId="49757E96"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w:t>
            </w:r>
          </w:p>
        </w:tc>
        <w:tc>
          <w:tcPr>
            <w:tcW w:w="1416" w:type="dxa"/>
            <w:tcBorders>
              <w:top w:val="single" w:sz="4" w:space="0" w:color="auto"/>
              <w:left w:val="nil"/>
              <w:bottom w:val="single" w:sz="4" w:space="0" w:color="auto"/>
              <w:right w:val="single" w:sz="4" w:space="0" w:color="auto"/>
            </w:tcBorders>
            <w:noWrap/>
            <w:vAlign w:val="center"/>
          </w:tcPr>
          <w:p w14:paraId="3B861503" w14:textId="77777777" w:rsidR="006A6BC4" w:rsidRPr="006A6BC4" w:rsidRDefault="006A6BC4" w:rsidP="006A6BC4">
            <w:pPr>
              <w:spacing w:line="259" w:lineRule="auto"/>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236" w:type="dxa"/>
            <w:tcBorders>
              <w:top w:val="single" w:sz="4" w:space="0" w:color="auto"/>
              <w:left w:val="nil"/>
              <w:bottom w:val="single" w:sz="4" w:space="0" w:color="auto"/>
              <w:right w:val="single" w:sz="4" w:space="0" w:color="auto"/>
            </w:tcBorders>
            <w:noWrap/>
            <w:vAlign w:val="center"/>
          </w:tcPr>
          <w:p w14:paraId="21E0E9BC"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c>
          <w:tcPr>
            <w:tcW w:w="1433" w:type="dxa"/>
            <w:tcBorders>
              <w:top w:val="single" w:sz="4" w:space="0" w:color="auto"/>
              <w:left w:val="nil"/>
              <w:bottom w:val="single" w:sz="4" w:space="0" w:color="auto"/>
              <w:right w:val="single" w:sz="4" w:space="0" w:color="auto"/>
            </w:tcBorders>
            <w:noWrap/>
            <w:vAlign w:val="center"/>
          </w:tcPr>
          <w:p w14:paraId="4C739C60" w14:textId="77777777" w:rsidR="006A6BC4" w:rsidRPr="006A6BC4" w:rsidRDefault="006A6BC4" w:rsidP="006A6BC4">
            <w:pPr>
              <w:spacing w:line="259" w:lineRule="auto"/>
              <w:jc w:val="center"/>
              <w:rPr>
                <w:rFonts w:ascii="Arial" w:eastAsia="Calibri" w:hAnsi="Arial" w:cs="Arial"/>
                <w:color w:val="000000"/>
                <w:sz w:val="22"/>
                <w:szCs w:val="22"/>
              </w:rPr>
            </w:pPr>
            <w:r w:rsidRPr="006A6BC4">
              <w:rPr>
                <w:rFonts w:ascii="Arial" w:eastAsia="Calibri" w:hAnsi="Arial" w:cs="Arial"/>
                <w:color w:val="000000"/>
                <w:sz w:val="22"/>
                <w:szCs w:val="22"/>
              </w:rPr>
              <w:t>100</w:t>
            </w:r>
          </w:p>
        </w:tc>
      </w:tr>
    </w:tbl>
    <w:p w14:paraId="43EC45E5" w14:textId="77777777" w:rsidR="006A6BC4" w:rsidRDefault="006A6BC4" w:rsidP="006A6BC4">
      <w:pPr>
        <w:spacing w:line="259" w:lineRule="auto"/>
        <w:rPr>
          <w:rFonts w:ascii="Arial" w:eastAsia="Calibri" w:hAnsi="Arial" w:cs="Arial"/>
          <w:kern w:val="0"/>
          <w:sz w:val="22"/>
          <w:szCs w:val="22"/>
          <w14:ligatures w14:val="none"/>
        </w:rPr>
      </w:pPr>
    </w:p>
    <w:p w14:paraId="7BA6240F" w14:textId="77777777" w:rsidR="00651544" w:rsidRDefault="00651544" w:rsidP="006A6BC4">
      <w:pPr>
        <w:spacing w:line="259" w:lineRule="auto"/>
        <w:rPr>
          <w:rFonts w:ascii="Arial" w:eastAsia="Calibri" w:hAnsi="Arial" w:cs="Arial"/>
          <w:kern w:val="0"/>
          <w:sz w:val="22"/>
          <w:szCs w:val="22"/>
          <w14:ligatures w14:val="none"/>
        </w:rPr>
      </w:pPr>
    </w:p>
    <w:p w14:paraId="4F09E8A7" w14:textId="77777777" w:rsidR="00651544" w:rsidRPr="006A6BC4" w:rsidRDefault="00651544" w:rsidP="006A6BC4">
      <w:pPr>
        <w:spacing w:line="259" w:lineRule="auto"/>
        <w:rPr>
          <w:rFonts w:ascii="Arial" w:eastAsia="Calibri" w:hAnsi="Arial" w:cs="Arial"/>
          <w:kern w:val="0"/>
          <w:sz w:val="22"/>
          <w:szCs w:val="22"/>
          <w14:ligatures w14:val="none"/>
        </w:rPr>
      </w:pPr>
    </w:p>
    <w:p w14:paraId="5A423356" w14:textId="77777777" w:rsidR="006A6BC4" w:rsidRPr="006A6BC4" w:rsidRDefault="006A6BC4" w:rsidP="006A6BC4">
      <w:pPr>
        <w:spacing w:after="200" w:line="276"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JAVNA VATROGASNA POSTROJBA VIROVITICA</w:t>
      </w:r>
    </w:p>
    <w:p w14:paraId="38B85F95" w14:textId="4A2F329F" w:rsidR="006A6BC4" w:rsidRPr="006A6BC4" w:rsidRDefault="006A6BC4" w:rsidP="006A6BC4">
      <w:pPr>
        <w:autoSpaceDE w:val="0"/>
        <w:autoSpaceDN w:val="0"/>
        <w:adjustRightInd w:val="0"/>
        <w:spacing w:after="200" w:line="276"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Izvršenje plana od I-XII</w:t>
      </w:r>
      <w:r w:rsidR="0065154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6"/>
        <w:gridCol w:w="1542"/>
        <w:gridCol w:w="1673"/>
        <w:gridCol w:w="1048"/>
      </w:tblGrid>
      <w:tr w:rsidR="006A6BC4" w:rsidRPr="006A6BC4" w14:paraId="17D2531D" w14:textId="77777777" w:rsidTr="00491658">
        <w:trPr>
          <w:trHeight w:val="253"/>
        </w:trPr>
        <w:tc>
          <w:tcPr>
            <w:tcW w:w="4906" w:type="dxa"/>
            <w:noWrap/>
            <w:vAlign w:val="bottom"/>
            <w:hideMark/>
          </w:tcPr>
          <w:p w14:paraId="14379BD7"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AKTIVNOST / PROJEKT</w:t>
            </w:r>
          </w:p>
        </w:tc>
        <w:tc>
          <w:tcPr>
            <w:tcW w:w="1542" w:type="dxa"/>
            <w:noWrap/>
            <w:vAlign w:val="bottom"/>
            <w:hideMark/>
          </w:tcPr>
          <w:p w14:paraId="3462503D"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TEKUĆI PLAN ZA 2025.</w:t>
            </w:r>
          </w:p>
        </w:tc>
        <w:tc>
          <w:tcPr>
            <w:tcW w:w="1673" w:type="dxa"/>
            <w:noWrap/>
            <w:vAlign w:val="bottom"/>
            <w:hideMark/>
          </w:tcPr>
          <w:p w14:paraId="3AACF26D" w14:textId="0FB5E371"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IZVRŠENJE I-XII</w:t>
            </w:r>
            <w:r w:rsidR="00651544">
              <w:rPr>
                <w:rFonts w:ascii="Arial" w:eastAsia="Times New Roman" w:hAnsi="Arial" w:cs="Arial"/>
                <w:b/>
                <w:bCs/>
                <w:kern w:val="0"/>
                <w:sz w:val="22"/>
                <w:szCs w:val="22"/>
                <w:lang w:eastAsia="hr-HR"/>
                <w14:ligatures w14:val="none"/>
              </w:rPr>
              <w:t>.</w:t>
            </w:r>
            <w:r w:rsidRPr="006A6BC4">
              <w:rPr>
                <w:rFonts w:ascii="Arial" w:eastAsia="Times New Roman" w:hAnsi="Arial" w:cs="Arial"/>
                <w:b/>
                <w:bCs/>
                <w:kern w:val="0"/>
                <w:sz w:val="22"/>
                <w:szCs w:val="22"/>
                <w:lang w:eastAsia="hr-HR"/>
                <w14:ligatures w14:val="none"/>
              </w:rPr>
              <w:t xml:space="preserve"> 2025.</w:t>
            </w:r>
          </w:p>
        </w:tc>
        <w:tc>
          <w:tcPr>
            <w:tcW w:w="1027" w:type="dxa"/>
            <w:noWrap/>
            <w:vAlign w:val="bottom"/>
            <w:hideMark/>
          </w:tcPr>
          <w:p w14:paraId="17DD1744" w14:textId="77777777" w:rsidR="006A6BC4" w:rsidRPr="006A6BC4" w:rsidRDefault="006A6BC4" w:rsidP="006A6BC4">
            <w:pPr>
              <w:spacing w:after="0" w:line="240" w:lineRule="auto"/>
              <w:jc w:val="center"/>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INDEKS</w:t>
            </w:r>
          </w:p>
        </w:tc>
      </w:tr>
      <w:tr w:rsidR="006A6BC4" w:rsidRPr="006A6BC4" w14:paraId="19322999" w14:textId="77777777" w:rsidTr="00491658">
        <w:trPr>
          <w:trHeight w:val="253"/>
        </w:trPr>
        <w:tc>
          <w:tcPr>
            <w:tcW w:w="4906" w:type="dxa"/>
            <w:noWrap/>
            <w:vAlign w:val="bottom"/>
            <w:hideMark/>
          </w:tcPr>
          <w:p w14:paraId="7ACB36FB"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Program - VATROGASTVO</w:t>
            </w:r>
          </w:p>
        </w:tc>
        <w:tc>
          <w:tcPr>
            <w:tcW w:w="1542" w:type="dxa"/>
            <w:noWrap/>
            <w:vAlign w:val="bottom"/>
            <w:hideMark/>
          </w:tcPr>
          <w:p w14:paraId="610924E8"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1.170.077,00</w:t>
            </w:r>
          </w:p>
        </w:tc>
        <w:tc>
          <w:tcPr>
            <w:tcW w:w="1673" w:type="dxa"/>
            <w:noWrap/>
            <w:vAlign w:val="bottom"/>
            <w:hideMark/>
          </w:tcPr>
          <w:p w14:paraId="36D9BD83"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1.208.597,88</w:t>
            </w:r>
          </w:p>
        </w:tc>
        <w:tc>
          <w:tcPr>
            <w:tcW w:w="1027" w:type="dxa"/>
            <w:noWrap/>
            <w:vAlign w:val="bottom"/>
            <w:hideMark/>
          </w:tcPr>
          <w:p w14:paraId="5A480D46"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103,29</w:t>
            </w:r>
          </w:p>
        </w:tc>
      </w:tr>
      <w:tr w:rsidR="006A6BC4" w:rsidRPr="006A6BC4" w14:paraId="1F920756" w14:textId="77777777" w:rsidTr="00491658">
        <w:trPr>
          <w:trHeight w:val="349"/>
        </w:trPr>
        <w:tc>
          <w:tcPr>
            <w:tcW w:w="4906" w:type="dxa"/>
            <w:vAlign w:val="bottom"/>
            <w:hideMark/>
          </w:tcPr>
          <w:p w14:paraId="34728D07"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bookmarkStart w:id="82" w:name="_Hlk77618971"/>
            <w:r w:rsidRPr="006A6BC4">
              <w:rPr>
                <w:rFonts w:ascii="Arial" w:eastAsia="Times New Roman" w:hAnsi="Arial" w:cs="Arial"/>
                <w:kern w:val="0"/>
                <w:sz w:val="22"/>
                <w:szCs w:val="22"/>
                <w:lang w:eastAsia="hr-HR"/>
                <w14:ligatures w14:val="none"/>
              </w:rPr>
              <w:t>Aktivnost - vatrogastvo do minimalnog standarda</w:t>
            </w:r>
          </w:p>
        </w:tc>
        <w:tc>
          <w:tcPr>
            <w:tcW w:w="1542" w:type="dxa"/>
            <w:noWrap/>
            <w:vAlign w:val="bottom"/>
            <w:hideMark/>
          </w:tcPr>
          <w:p w14:paraId="29991318"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442.577,00</w:t>
            </w:r>
          </w:p>
        </w:tc>
        <w:tc>
          <w:tcPr>
            <w:tcW w:w="1673" w:type="dxa"/>
            <w:noWrap/>
            <w:vAlign w:val="bottom"/>
            <w:hideMark/>
          </w:tcPr>
          <w:p w14:paraId="707E597B"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442.577,00</w:t>
            </w:r>
          </w:p>
        </w:tc>
        <w:tc>
          <w:tcPr>
            <w:tcW w:w="1027" w:type="dxa"/>
            <w:noWrap/>
            <w:vAlign w:val="bottom"/>
            <w:hideMark/>
          </w:tcPr>
          <w:p w14:paraId="3A3BB4C0"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 xml:space="preserve">100,00 </w:t>
            </w:r>
          </w:p>
        </w:tc>
      </w:tr>
      <w:tr w:rsidR="006A6BC4" w:rsidRPr="006A6BC4" w14:paraId="3DC73D1F" w14:textId="77777777" w:rsidTr="00491658">
        <w:trPr>
          <w:trHeight w:val="272"/>
        </w:trPr>
        <w:tc>
          <w:tcPr>
            <w:tcW w:w="4906" w:type="dxa"/>
            <w:vAlign w:val="bottom"/>
            <w:hideMark/>
          </w:tcPr>
          <w:p w14:paraId="40304310"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lastRenderedPageBreak/>
              <w:t xml:space="preserve">Aktivnost - </w:t>
            </w:r>
            <w:bookmarkStart w:id="83" w:name="_Hlk77234708"/>
            <w:r w:rsidRPr="006A6BC4">
              <w:rPr>
                <w:rFonts w:ascii="Arial" w:eastAsia="Times New Roman" w:hAnsi="Arial" w:cs="Arial"/>
                <w:kern w:val="0"/>
                <w:sz w:val="22"/>
                <w:szCs w:val="22"/>
                <w:lang w:eastAsia="hr-HR"/>
                <w14:ligatures w14:val="none"/>
              </w:rPr>
              <w:t>vatrogastvo iznad minimalnog standarda</w:t>
            </w:r>
            <w:bookmarkEnd w:id="83"/>
          </w:p>
        </w:tc>
        <w:tc>
          <w:tcPr>
            <w:tcW w:w="1542" w:type="dxa"/>
            <w:noWrap/>
            <w:vAlign w:val="bottom"/>
            <w:hideMark/>
          </w:tcPr>
          <w:p w14:paraId="168987F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699.600,00</w:t>
            </w:r>
          </w:p>
        </w:tc>
        <w:tc>
          <w:tcPr>
            <w:tcW w:w="1673" w:type="dxa"/>
            <w:noWrap/>
            <w:vAlign w:val="bottom"/>
            <w:hideMark/>
          </w:tcPr>
          <w:p w14:paraId="3531EFB0"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747.923,13</w:t>
            </w:r>
          </w:p>
        </w:tc>
        <w:tc>
          <w:tcPr>
            <w:tcW w:w="1027" w:type="dxa"/>
            <w:noWrap/>
            <w:vAlign w:val="bottom"/>
            <w:hideMark/>
          </w:tcPr>
          <w:p w14:paraId="57C50E6C"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106,91</w:t>
            </w:r>
          </w:p>
        </w:tc>
      </w:tr>
      <w:tr w:rsidR="006A6BC4" w:rsidRPr="006A6BC4" w14:paraId="239E7B14" w14:textId="77777777" w:rsidTr="00491658">
        <w:trPr>
          <w:trHeight w:val="306"/>
        </w:trPr>
        <w:tc>
          <w:tcPr>
            <w:tcW w:w="4906" w:type="dxa"/>
            <w:vAlign w:val="bottom"/>
            <w:hideMark/>
          </w:tcPr>
          <w:p w14:paraId="1F8099B8"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posebne mjere za zaštitu od požara</w:t>
            </w:r>
          </w:p>
        </w:tc>
        <w:tc>
          <w:tcPr>
            <w:tcW w:w="1542" w:type="dxa"/>
            <w:noWrap/>
            <w:vAlign w:val="bottom"/>
            <w:hideMark/>
          </w:tcPr>
          <w:p w14:paraId="2395D7F3"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6.700,00</w:t>
            </w:r>
          </w:p>
        </w:tc>
        <w:tc>
          <w:tcPr>
            <w:tcW w:w="1673" w:type="dxa"/>
            <w:noWrap/>
            <w:vAlign w:val="bottom"/>
            <w:hideMark/>
          </w:tcPr>
          <w:p w14:paraId="468A5048"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11.659,12</w:t>
            </w:r>
          </w:p>
        </w:tc>
        <w:tc>
          <w:tcPr>
            <w:tcW w:w="1027" w:type="dxa"/>
            <w:noWrap/>
            <w:vAlign w:val="bottom"/>
            <w:hideMark/>
          </w:tcPr>
          <w:p w14:paraId="4336AD2D" w14:textId="77777777" w:rsidR="006A6BC4" w:rsidRPr="006A6BC4" w:rsidRDefault="006A6BC4" w:rsidP="006A6BC4">
            <w:pPr>
              <w:spacing w:after="0" w:line="240" w:lineRule="auto"/>
              <w:jc w:val="right"/>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174,02</w:t>
            </w:r>
          </w:p>
        </w:tc>
      </w:tr>
      <w:tr w:rsidR="006A6BC4" w:rsidRPr="006A6BC4" w14:paraId="25847E18" w14:textId="77777777" w:rsidTr="00491658">
        <w:trPr>
          <w:trHeight w:val="281"/>
        </w:trPr>
        <w:tc>
          <w:tcPr>
            <w:tcW w:w="4906" w:type="dxa"/>
            <w:vAlign w:val="bottom"/>
            <w:hideMark/>
          </w:tcPr>
          <w:p w14:paraId="11E47F0B"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Aktivnost - održavanje vatrogasnih aparata</w:t>
            </w:r>
          </w:p>
        </w:tc>
        <w:tc>
          <w:tcPr>
            <w:tcW w:w="1542" w:type="dxa"/>
            <w:noWrap/>
            <w:vAlign w:val="bottom"/>
            <w:hideMark/>
          </w:tcPr>
          <w:p w14:paraId="05EA752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19.800,00</w:t>
            </w:r>
          </w:p>
        </w:tc>
        <w:tc>
          <w:tcPr>
            <w:tcW w:w="1673" w:type="dxa"/>
            <w:noWrap/>
            <w:vAlign w:val="bottom"/>
            <w:hideMark/>
          </w:tcPr>
          <w:p w14:paraId="0E9C4C4E"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5.156,54</w:t>
            </w:r>
          </w:p>
        </w:tc>
        <w:tc>
          <w:tcPr>
            <w:tcW w:w="1027" w:type="dxa"/>
            <w:noWrap/>
            <w:vAlign w:val="bottom"/>
            <w:hideMark/>
          </w:tcPr>
          <w:p w14:paraId="1D281398"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26,04</w:t>
            </w:r>
          </w:p>
        </w:tc>
      </w:tr>
      <w:tr w:rsidR="006A6BC4" w:rsidRPr="006A6BC4" w14:paraId="190A2C56" w14:textId="77777777" w:rsidTr="00491658">
        <w:trPr>
          <w:trHeight w:val="522"/>
        </w:trPr>
        <w:tc>
          <w:tcPr>
            <w:tcW w:w="4906" w:type="dxa"/>
            <w:vAlign w:val="bottom"/>
            <w:hideMark/>
          </w:tcPr>
          <w:p w14:paraId="66E62A52" w14:textId="77777777" w:rsidR="006A6BC4" w:rsidRPr="006A6BC4" w:rsidRDefault="006A6BC4" w:rsidP="006A6BC4">
            <w:pPr>
              <w:spacing w:after="0" w:line="240" w:lineRule="auto"/>
              <w:rPr>
                <w:rFonts w:ascii="Arial" w:eastAsia="Times New Roman" w:hAnsi="Arial" w:cs="Arial"/>
                <w:kern w:val="0"/>
                <w:sz w:val="22"/>
                <w:szCs w:val="22"/>
                <w:lang w:eastAsia="hr-HR"/>
                <w14:ligatures w14:val="none"/>
              </w:rPr>
            </w:pPr>
            <w:r w:rsidRPr="006A6BC4">
              <w:rPr>
                <w:rFonts w:ascii="Arial" w:eastAsia="Times New Roman" w:hAnsi="Arial" w:cs="Arial"/>
                <w:kern w:val="0"/>
                <w:sz w:val="22"/>
                <w:szCs w:val="22"/>
                <w:lang w:eastAsia="hr-HR"/>
                <w14:ligatures w14:val="none"/>
              </w:rPr>
              <w:t>Kapitalni projekt - nabava nefinancijske imovine iznad min. standarda</w:t>
            </w:r>
          </w:p>
        </w:tc>
        <w:tc>
          <w:tcPr>
            <w:tcW w:w="1542" w:type="dxa"/>
            <w:noWrap/>
            <w:vAlign w:val="bottom"/>
            <w:hideMark/>
          </w:tcPr>
          <w:p w14:paraId="26F27032"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1.400,00</w:t>
            </w:r>
          </w:p>
        </w:tc>
        <w:tc>
          <w:tcPr>
            <w:tcW w:w="1673" w:type="dxa"/>
            <w:noWrap/>
            <w:vAlign w:val="bottom"/>
            <w:hideMark/>
          </w:tcPr>
          <w:p w14:paraId="3DC6F0ED"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1.282,09</w:t>
            </w:r>
          </w:p>
        </w:tc>
        <w:tc>
          <w:tcPr>
            <w:tcW w:w="1027" w:type="dxa"/>
            <w:noWrap/>
            <w:vAlign w:val="bottom"/>
            <w:hideMark/>
          </w:tcPr>
          <w:p w14:paraId="141587DF" w14:textId="77777777" w:rsidR="006A6BC4" w:rsidRPr="006A6BC4" w:rsidRDefault="006A6BC4" w:rsidP="006A6BC4">
            <w:pPr>
              <w:spacing w:line="259" w:lineRule="auto"/>
              <w:jc w:val="right"/>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91,58</w:t>
            </w:r>
          </w:p>
        </w:tc>
      </w:tr>
      <w:bookmarkEnd w:id="82"/>
      <w:tr w:rsidR="006A6BC4" w:rsidRPr="006A6BC4" w14:paraId="3160182C" w14:textId="77777777" w:rsidTr="00491658">
        <w:trPr>
          <w:trHeight w:val="253"/>
        </w:trPr>
        <w:tc>
          <w:tcPr>
            <w:tcW w:w="4906" w:type="dxa"/>
            <w:shd w:val="clear" w:color="000000" w:fill="FFFFFF"/>
            <w:noWrap/>
            <w:vAlign w:val="bottom"/>
            <w:hideMark/>
          </w:tcPr>
          <w:p w14:paraId="3653AD2B" w14:textId="77777777" w:rsidR="006A6BC4" w:rsidRPr="006A6BC4" w:rsidRDefault="006A6BC4" w:rsidP="006A6BC4">
            <w:pPr>
              <w:spacing w:after="0" w:line="240" w:lineRule="auto"/>
              <w:rPr>
                <w:rFonts w:ascii="Arial" w:eastAsia="Times New Roman" w:hAnsi="Arial" w:cs="Arial"/>
                <w:b/>
                <w:bCs/>
                <w:kern w:val="0"/>
                <w:sz w:val="22"/>
                <w:szCs w:val="22"/>
                <w:lang w:eastAsia="hr-HR"/>
                <w14:ligatures w14:val="none"/>
              </w:rPr>
            </w:pPr>
            <w:r w:rsidRPr="006A6BC4">
              <w:rPr>
                <w:rFonts w:ascii="Arial" w:eastAsia="Times New Roman" w:hAnsi="Arial" w:cs="Arial"/>
                <w:b/>
                <w:bCs/>
                <w:kern w:val="0"/>
                <w:sz w:val="22"/>
                <w:szCs w:val="22"/>
                <w:lang w:eastAsia="hr-HR"/>
                <w14:ligatures w14:val="none"/>
              </w:rPr>
              <w:t>SVEUKUPNO RASHODI / IZDACI</w:t>
            </w:r>
          </w:p>
        </w:tc>
        <w:tc>
          <w:tcPr>
            <w:tcW w:w="1542" w:type="dxa"/>
            <w:noWrap/>
            <w:vAlign w:val="bottom"/>
            <w:hideMark/>
          </w:tcPr>
          <w:p w14:paraId="432720DD"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1.170.077,00</w:t>
            </w:r>
          </w:p>
        </w:tc>
        <w:tc>
          <w:tcPr>
            <w:tcW w:w="1673" w:type="dxa"/>
            <w:noWrap/>
            <w:vAlign w:val="bottom"/>
            <w:hideMark/>
          </w:tcPr>
          <w:p w14:paraId="4F249ABF"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1.208.597,88</w:t>
            </w:r>
          </w:p>
        </w:tc>
        <w:tc>
          <w:tcPr>
            <w:tcW w:w="1027" w:type="dxa"/>
            <w:noWrap/>
            <w:vAlign w:val="bottom"/>
            <w:hideMark/>
          </w:tcPr>
          <w:p w14:paraId="4A5170C5" w14:textId="77777777" w:rsidR="006A6BC4" w:rsidRPr="006A6BC4" w:rsidRDefault="006A6BC4" w:rsidP="006A6BC4">
            <w:pPr>
              <w:spacing w:line="259" w:lineRule="auto"/>
              <w:jc w:val="right"/>
              <w:rPr>
                <w:rFonts w:ascii="Arial" w:eastAsia="Calibri" w:hAnsi="Arial" w:cs="Arial"/>
                <w:b/>
                <w:bCs/>
                <w:color w:val="000000"/>
                <w:kern w:val="0"/>
                <w:sz w:val="22"/>
                <w:szCs w:val="22"/>
                <w14:ligatures w14:val="none"/>
              </w:rPr>
            </w:pPr>
            <w:r w:rsidRPr="006A6BC4">
              <w:rPr>
                <w:rFonts w:ascii="Arial" w:eastAsia="Calibri" w:hAnsi="Arial" w:cs="Arial"/>
                <w:b/>
                <w:bCs/>
                <w:color w:val="000000"/>
                <w:kern w:val="0"/>
                <w:sz w:val="22"/>
                <w:szCs w:val="22"/>
                <w14:ligatures w14:val="none"/>
              </w:rPr>
              <w:t>103,29</w:t>
            </w:r>
          </w:p>
        </w:tc>
      </w:tr>
    </w:tbl>
    <w:p w14:paraId="4E8C2B52" w14:textId="77777777" w:rsidR="006A6BC4" w:rsidRPr="006A6BC4" w:rsidRDefault="006A6BC4" w:rsidP="006A6BC4">
      <w:pPr>
        <w:spacing w:after="200" w:line="276" w:lineRule="auto"/>
        <w:rPr>
          <w:rFonts w:ascii="Arial" w:eastAsia="Calibri" w:hAnsi="Arial" w:cs="Arial"/>
          <w:kern w:val="0"/>
          <w:sz w:val="22"/>
          <w:szCs w:val="22"/>
          <w14:ligatures w14:val="none"/>
        </w:rPr>
      </w:pPr>
    </w:p>
    <w:p w14:paraId="7266D2BC" w14:textId="77777777" w:rsidR="006A6BC4" w:rsidRPr="006A6BC4" w:rsidRDefault="006A6BC4" w:rsidP="006A6BC4">
      <w:pPr>
        <w:spacing w:after="200" w:line="276" w:lineRule="auto"/>
        <w:jc w:val="both"/>
        <w:rPr>
          <w:rFonts w:ascii="Arial" w:eastAsia="Times New Roman" w:hAnsi="Arial" w:cs="Arial"/>
          <w:b/>
          <w:bCs/>
          <w:kern w:val="0"/>
          <w:sz w:val="22"/>
          <w:szCs w:val="22"/>
          <w:u w:val="single"/>
          <w:lang w:eastAsia="hr-HR"/>
          <w14:ligatures w14:val="none"/>
        </w:rPr>
      </w:pPr>
      <w:r w:rsidRPr="006A6BC4">
        <w:rPr>
          <w:rFonts w:ascii="Arial" w:eastAsia="Times New Roman" w:hAnsi="Arial" w:cs="Arial"/>
          <w:b/>
          <w:bCs/>
          <w:kern w:val="0"/>
          <w:sz w:val="22"/>
          <w:szCs w:val="22"/>
          <w:u w:val="single"/>
          <w:lang w:eastAsia="hr-HR"/>
          <w14:ligatures w14:val="none"/>
        </w:rPr>
        <w:t>PROGRAM - VATROGASTVO</w:t>
      </w:r>
    </w:p>
    <w:p w14:paraId="5922E183" w14:textId="77777777" w:rsidR="00651544" w:rsidRDefault="006A6BC4" w:rsidP="00651544">
      <w:pPr>
        <w:spacing w:after="0" w:line="0" w:lineRule="atLeast"/>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 xml:space="preserve">Opis i cilj programa </w:t>
      </w:r>
    </w:p>
    <w:p w14:paraId="6DAF705A" w14:textId="4FE32C2F" w:rsidR="006A6BC4" w:rsidRDefault="006A6BC4" w:rsidP="00651544">
      <w:pPr>
        <w:spacing w:after="0" w:line="0" w:lineRule="atLeast"/>
        <w:jc w:val="both"/>
        <w:rPr>
          <w:rFonts w:ascii="Arial" w:eastAsia="Calibri" w:hAnsi="Arial" w:cs="Arial"/>
          <w:color w:val="000000"/>
          <w:kern w:val="0"/>
          <w:sz w:val="22"/>
          <w:szCs w:val="22"/>
          <w:lang w:eastAsia="hr-HR"/>
          <w14:ligatures w14:val="none"/>
        </w:rPr>
      </w:pPr>
      <w:r w:rsidRPr="006A6BC4">
        <w:rPr>
          <w:rFonts w:ascii="Arial" w:eastAsia="Calibri" w:hAnsi="Arial" w:cs="Arial"/>
          <w:b/>
          <w:kern w:val="0"/>
          <w:sz w:val="22"/>
          <w:szCs w:val="22"/>
          <w:u w:val="single"/>
          <w14:ligatures w14:val="none"/>
        </w:rPr>
        <w:t xml:space="preserve">                                                                                                                                                                                                 </w:t>
      </w:r>
      <w:r w:rsidRPr="006A6BC4">
        <w:rPr>
          <w:rFonts w:ascii="Arial" w:eastAsia="Calibri" w:hAnsi="Arial" w:cs="Arial"/>
          <w:color w:val="000000"/>
          <w:kern w:val="0"/>
          <w:sz w:val="22"/>
          <w:szCs w:val="22"/>
          <w:lang w:eastAsia="hr-HR"/>
          <w14:ligatures w14:val="none"/>
        </w:rPr>
        <w:t xml:space="preserve">Program obuhvaća aktivnosti </w:t>
      </w:r>
      <w:r w:rsidRPr="006A6BC4">
        <w:rPr>
          <w:rFonts w:ascii="Arial" w:eastAsia="Calibri" w:hAnsi="Arial" w:cs="Arial"/>
          <w:kern w:val="0"/>
          <w:sz w:val="22"/>
          <w:szCs w:val="22"/>
          <w14:ligatures w14:val="none"/>
        </w:rPr>
        <w:t xml:space="preserve">Vatrogasne postrojbe u provedbi preventivnih mjera zaštite od požara i eksplozija, gašenje požara i spašavanje ljudi i imovine ugroženih požarom i eksplozijom, pružanje tehničke pomoći u nezgodama i opasnim situacijama te obavljanje drugih poslova u ekološkim i inim nesrećama. </w:t>
      </w:r>
      <w:r w:rsidRPr="006A6BC4">
        <w:rPr>
          <w:rFonts w:ascii="Arial" w:eastAsia="Calibri" w:hAnsi="Arial" w:cs="Arial"/>
          <w:color w:val="000000"/>
          <w:kern w:val="0"/>
          <w:sz w:val="22"/>
          <w:szCs w:val="22"/>
          <w:lang w:eastAsia="hr-HR"/>
          <w14:ligatures w14:val="none"/>
        </w:rPr>
        <w:t>Cilj je osigurati što veću kvalitetu protupožarne zaštite.</w:t>
      </w:r>
    </w:p>
    <w:p w14:paraId="299EF3CB" w14:textId="77777777" w:rsidR="00651544" w:rsidRPr="006A6BC4" w:rsidRDefault="00651544" w:rsidP="00651544">
      <w:pPr>
        <w:spacing w:after="0" w:line="0" w:lineRule="atLeast"/>
        <w:jc w:val="both"/>
        <w:rPr>
          <w:rFonts w:ascii="Arial" w:eastAsia="Times New Roman" w:hAnsi="Arial" w:cs="Arial"/>
          <w:b/>
          <w:bCs/>
          <w:color w:val="000000"/>
          <w:kern w:val="0"/>
          <w:sz w:val="22"/>
          <w:szCs w:val="22"/>
          <w:lang w:eastAsia="hr-HR"/>
          <w14:ligatures w14:val="none"/>
        </w:rPr>
      </w:pPr>
    </w:p>
    <w:p w14:paraId="7E7628D9" w14:textId="77777777" w:rsidR="006A6BC4" w:rsidRPr="006A6BC4" w:rsidRDefault="006A6BC4" w:rsidP="006A6BC4">
      <w:pPr>
        <w:spacing w:after="200" w:line="276" w:lineRule="auto"/>
        <w:rPr>
          <w:rFonts w:ascii="Arial" w:eastAsia="Calibri" w:hAnsi="Arial" w:cs="Arial"/>
          <w:kern w:val="0"/>
          <w:sz w:val="22"/>
          <w:szCs w:val="22"/>
          <w14:ligatures w14:val="none"/>
        </w:rPr>
      </w:pPr>
      <w:r w:rsidRPr="006A6BC4">
        <w:rPr>
          <w:rFonts w:ascii="Arial" w:eastAsia="Calibri" w:hAnsi="Arial" w:cs="Arial"/>
          <w:b/>
          <w:kern w:val="0"/>
          <w:sz w:val="22"/>
          <w:szCs w:val="22"/>
          <w:u w:val="single"/>
          <w14:ligatures w14:val="none"/>
        </w:rPr>
        <w:t>Realizirana sredstva</w:t>
      </w:r>
      <w:r w:rsidRPr="006A6BC4">
        <w:rPr>
          <w:rFonts w:ascii="Arial" w:eastAsia="Calibri" w:hAnsi="Arial" w:cs="Arial"/>
          <w:kern w:val="0"/>
          <w:sz w:val="22"/>
          <w:szCs w:val="22"/>
          <w14:ligatures w14:val="none"/>
        </w:rPr>
        <w:t xml:space="preserve">:                                                                                                                                                                             Proračunom za 2025. godinu za potrebe provođenja aktivnosti sadržanih u ovom Programu planirano je 1.170.077,00 eura od čega je utrošeno </w:t>
      </w:r>
      <w:r w:rsidRPr="006A6BC4">
        <w:rPr>
          <w:rFonts w:ascii="Arial" w:eastAsia="Times New Roman" w:hAnsi="Arial" w:cs="Arial"/>
          <w:color w:val="000000"/>
          <w:kern w:val="0"/>
          <w:sz w:val="22"/>
          <w:szCs w:val="22"/>
          <w:lang w:eastAsia="hr-HR"/>
          <w14:ligatures w14:val="none"/>
        </w:rPr>
        <w:t xml:space="preserve">1.208.597,88 eura </w:t>
      </w:r>
      <w:r w:rsidRPr="006A6BC4">
        <w:rPr>
          <w:rFonts w:ascii="Arial" w:eastAsia="Calibri" w:hAnsi="Arial" w:cs="Arial"/>
          <w:kern w:val="0"/>
          <w:sz w:val="22"/>
          <w:szCs w:val="22"/>
          <w14:ligatures w14:val="none"/>
        </w:rPr>
        <w:t xml:space="preserve">ili </w:t>
      </w:r>
      <w:r w:rsidRPr="006A6BC4">
        <w:rPr>
          <w:rFonts w:ascii="Arial" w:eastAsia="Calibri" w:hAnsi="Arial" w:cs="Arial"/>
          <w:bCs/>
          <w:color w:val="000000"/>
          <w:kern w:val="0"/>
          <w:sz w:val="22"/>
          <w:szCs w:val="22"/>
          <w14:ligatures w14:val="none"/>
        </w:rPr>
        <w:t>103,29</w:t>
      </w:r>
      <w:r w:rsidRPr="006A6BC4">
        <w:rPr>
          <w:rFonts w:ascii="Arial" w:eastAsia="Calibri" w:hAnsi="Arial" w:cs="Arial"/>
          <w:kern w:val="0"/>
          <w:sz w:val="22"/>
          <w:szCs w:val="22"/>
          <w14:ligatures w14:val="none"/>
        </w:rPr>
        <w:t xml:space="preserve">% godišnjeg plana. </w:t>
      </w:r>
    </w:p>
    <w:p w14:paraId="160A0C4A"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Aktivnost - vatrogastvo do minimalnog standarda. </w:t>
      </w:r>
      <w:r w:rsidRPr="006A6BC4">
        <w:rPr>
          <w:rFonts w:ascii="Arial" w:eastAsia="Calibri" w:hAnsi="Arial" w:cs="Arial"/>
          <w:kern w:val="0"/>
          <w:sz w:val="22"/>
          <w:szCs w:val="22"/>
          <w14:ligatures w14:val="none"/>
        </w:rPr>
        <w:t>Za potrebe izvršenja aktivnosti sadržanih u ovom programu za 2025. godinu planirana su ukupna sredstva od 442.577,00 eura, od čega je u promatranom razdoblju utrošen iznos u cijelosti, 442.577,00 eura odnosno 100% godišnjeg plana.</w:t>
      </w:r>
    </w:p>
    <w:p w14:paraId="1A862550"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Aktivnost - vatrogastvo iznad minimalnog standarda.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699.600,00 eura, od čega je u promatranom razdoblju utrošeno 747.923,13 eura odnosno 106,91% godišnjeg plana.</w:t>
      </w:r>
    </w:p>
    <w:p w14:paraId="27522AE8" w14:textId="77777777" w:rsidR="006A6BC4" w:rsidRPr="006A6BC4" w:rsidRDefault="006A6BC4" w:rsidP="00651544">
      <w:pPr>
        <w:spacing w:after="200" w:line="276" w:lineRule="auto"/>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Aktivnost - posebne mjere za zaštitu od požara.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6.700,00 eura, od čega je u promatranom razdoblju utrošeno 11.659,12 eura odnosno 174,02% godišnjeg plana. </w:t>
      </w:r>
    </w:p>
    <w:p w14:paraId="1644CCA4" w14:textId="77777777" w:rsidR="006A6BC4" w:rsidRPr="006A6BC4" w:rsidRDefault="006A6BC4" w:rsidP="00651544">
      <w:pPr>
        <w:spacing w:after="200" w:line="276" w:lineRule="auto"/>
        <w:jc w:val="both"/>
        <w:rPr>
          <w:rFonts w:ascii="Arial" w:eastAsia="Calibri" w:hAnsi="Arial" w:cs="Arial"/>
          <w:b/>
          <w:kern w:val="0"/>
          <w:sz w:val="22"/>
          <w:szCs w:val="22"/>
          <w14:ligatures w14:val="none"/>
        </w:rPr>
      </w:pPr>
      <w:r w:rsidRPr="006A6BC4">
        <w:rPr>
          <w:rFonts w:ascii="Arial" w:eastAsia="Calibri" w:hAnsi="Arial" w:cs="Arial"/>
          <w:b/>
          <w:kern w:val="0"/>
          <w:sz w:val="22"/>
          <w:szCs w:val="22"/>
          <w14:ligatures w14:val="none"/>
        </w:rPr>
        <w:t>Aktivnost - održavanje vatrogasnih aparata.</w:t>
      </w:r>
      <w:r w:rsidRPr="006A6BC4">
        <w:rPr>
          <w:rFonts w:ascii="Arial" w:eastAsia="Calibri" w:hAnsi="Arial" w:cs="Arial"/>
          <w:kern w:val="0"/>
          <w:sz w:val="22"/>
          <w:szCs w:val="22"/>
          <w14:ligatures w14:val="none"/>
        </w:rPr>
        <w:t xml:space="preserve"> Za potrebe izvršenja aktivnosti sadržanih u ovom programu za 2025. godinu planirana su ukupna sredstva od 19.800,00 eura, od čega je u promatranom razdoblju utrošeno 5.156,54 eura odnosno 26,04% godišnjeg plana.</w:t>
      </w:r>
    </w:p>
    <w:p w14:paraId="686B788E" w14:textId="77777777" w:rsidR="006A6BC4" w:rsidRPr="006A6BC4" w:rsidRDefault="006A6BC4" w:rsidP="00651544">
      <w:pPr>
        <w:spacing w:after="200" w:line="276" w:lineRule="auto"/>
        <w:jc w:val="both"/>
        <w:rPr>
          <w:rFonts w:ascii="Arial" w:eastAsia="Calibri" w:hAnsi="Arial" w:cs="Arial"/>
          <w:kern w:val="0"/>
          <w:sz w:val="22"/>
          <w:szCs w:val="22"/>
          <w14:ligatures w14:val="none"/>
        </w:rPr>
      </w:pPr>
      <w:r w:rsidRPr="006A6BC4">
        <w:rPr>
          <w:rFonts w:ascii="Arial" w:eastAsia="Calibri" w:hAnsi="Arial" w:cs="Arial"/>
          <w:b/>
          <w:kern w:val="0"/>
          <w:sz w:val="22"/>
          <w:szCs w:val="22"/>
          <w14:ligatures w14:val="none"/>
        </w:rPr>
        <w:t xml:space="preserve">Kapitalni projekt - nabava nefinancijske imovine iznad min. standarda. </w:t>
      </w:r>
      <w:r w:rsidRPr="006A6BC4">
        <w:rPr>
          <w:rFonts w:ascii="Arial" w:eastAsia="Calibri" w:hAnsi="Arial" w:cs="Arial"/>
          <w:kern w:val="0"/>
          <w:sz w:val="22"/>
          <w:szCs w:val="22"/>
          <w14:ligatures w14:val="none"/>
        </w:rPr>
        <w:t xml:space="preserve">Za potrebe izvršenja kapitalnog projekta za 2025. godinu planirana su ukupna sredstva od 1.400,00 eura, od čega je u promatranom razdoblju utrošeno 1.282,09 eura odnosno 91,58% godišnjeg plana. </w:t>
      </w:r>
    </w:p>
    <w:p w14:paraId="7DFCDCA3" w14:textId="77777777" w:rsidR="006A6BC4" w:rsidRPr="006A6BC4" w:rsidRDefault="006A6BC4" w:rsidP="006A6BC4">
      <w:pPr>
        <w:spacing w:after="200" w:line="276" w:lineRule="auto"/>
        <w:rPr>
          <w:rFonts w:ascii="Arial" w:eastAsia="Calibri" w:hAnsi="Arial" w:cs="Arial"/>
          <w:b/>
          <w:kern w:val="0"/>
          <w:sz w:val="22"/>
          <w:szCs w:val="22"/>
          <w:u w:val="single"/>
          <w14:ligatures w14:val="none"/>
        </w:rPr>
      </w:pPr>
      <w:r w:rsidRPr="006A6BC4">
        <w:rPr>
          <w:rFonts w:ascii="Arial" w:eastAsia="Calibri" w:hAnsi="Arial" w:cs="Arial"/>
          <w:b/>
          <w:kern w:val="0"/>
          <w:sz w:val="22"/>
          <w:szCs w:val="22"/>
          <w:u w:val="single"/>
          <w14:ligatures w14:val="none"/>
        </w:rPr>
        <w:t>Ostvarenje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110"/>
        <w:gridCol w:w="1268"/>
        <w:gridCol w:w="1487"/>
        <w:gridCol w:w="1292"/>
        <w:gridCol w:w="1296"/>
      </w:tblGrid>
      <w:tr w:rsidR="006A6BC4" w:rsidRPr="006A6BC4" w14:paraId="272B8035" w14:textId="77777777" w:rsidTr="00491658">
        <w:tc>
          <w:tcPr>
            <w:tcW w:w="1647" w:type="dxa"/>
          </w:tcPr>
          <w:p w14:paraId="68A95F7C"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Pokazatelj rezultata</w:t>
            </w:r>
          </w:p>
        </w:tc>
        <w:tc>
          <w:tcPr>
            <w:tcW w:w="2110" w:type="dxa"/>
          </w:tcPr>
          <w:p w14:paraId="44C1051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Definicija pokazatelja</w:t>
            </w:r>
          </w:p>
        </w:tc>
        <w:tc>
          <w:tcPr>
            <w:tcW w:w="1230" w:type="dxa"/>
          </w:tcPr>
          <w:p w14:paraId="3BEC4208"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Jedinica</w:t>
            </w:r>
          </w:p>
        </w:tc>
        <w:tc>
          <w:tcPr>
            <w:tcW w:w="1487" w:type="dxa"/>
          </w:tcPr>
          <w:p w14:paraId="71ADF31D"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Polazna vrijednost 2024.</w:t>
            </w:r>
          </w:p>
        </w:tc>
        <w:tc>
          <w:tcPr>
            <w:tcW w:w="1292" w:type="dxa"/>
          </w:tcPr>
          <w:p w14:paraId="395480F1" w14:textId="77777777" w:rsidR="006A6BC4" w:rsidRPr="006A6BC4" w:rsidRDefault="006A6BC4" w:rsidP="006A6BC4">
            <w:pPr>
              <w:spacing w:after="0" w:line="240" w:lineRule="auto"/>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 xml:space="preserve">Ciljana vrijednost 2025. </w:t>
            </w:r>
          </w:p>
        </w:tc>
        <w:tc>
          <w:tcPr>
            <w:tcW w:w="1296" w:type="dxa"/>
          </w:tcPr>
          <w:p w14:paraId="79E37C7B" w14:textId="51FB8850" w:rsidR="006A6BC4" w:rsidRPr="006A6BC4" w:rsidRDefault="006A6BC4" w:rsidP="006A6BC4">
            <w:pPr>
              <w:spacing w:after="0" w:line="240" w:lineRule="auto"/>
              <w:jc w:val="center"/>
              <w:rPr>
                <w:rFonts w:ascii="Arial" w:eastAsia="Calibri" w:hAnsi="Arial" w:cs="Arial"/>
                <w:b/>
                <w:bCs/>
                <w:kern w:val="0"/>
                <w:sz w:val="22"/>
                <w:szCs w:val="22"/>
                <w14:ligatures w14:val="none"/>
              </w:rPr>
            </w:pPr>
            <w:r w:rsidRPr="006A6BC4">
              <w:rPr>
                <w:rFonts w:ascii="Arial" w:eastAsia="Calibri" w:hAnsi="Arial" w:cs="Arial"/>
                <w:b/>
                <w:bCs/>
                <w:kern w:val="0"/>
                <w:sz w:val="22"/>
                <w:szCs w:val="22"/>
                <w14:ligatures w14:val="none"/>
              </w:rPr>
              <w:t>Ostvarena vrijednost I-XII</w:t>
            </w:r>
            <w:r w:rsidR="00651544">
              <w:rPr>
                <w:rFonts w:ascii="Arial" w:eastAsia="Calibri" w:hAnsi="Arial" w:cs="Arial"/>
                <w:b/>
                <w:bCs/>
                <w:kern w:val="0"/>
                <w:sz w:val="22"/>
                <w:szCs w:val="22"/>
                <w14:ligatures w14:val="none"/>
              </w:rPr>
              <w:t>.</w:t>
            </w:r>
            <w:r w:rsidRPr="006A6BC4">
              <w:rPr>
                <w:rFonts w:ascii="Arial" w:eastAsia="Calibri" w:hAnsi="Arial" w:cs="Arial"/>
                <w:b/>
                <w:bCs/>
                <w:kern w:val="0"/>
                <w:sz w:val="22"/>
                <w:szCs w:val="22"/>
                <w14:ligatures w14:val="none"/>
              </w:rPr>
              <w:t xml:space="preserve"> 2025.</w:t>
            </w:r>
          </w:p>
        </w:tc>
      </w:tr>
      <w:tr w:rsidR="006A6BC4" w:rsidRPr="006A6BC4" w14:paraId="15DB7355" w14:textId="77777777" w:rsidTr="00491658">
        <w:tc>
          <w:tcPr>
            <w:tcW w:w="1647" w:type="dxa"/>
          </w:tcPr>
          <w:p w14:paraId="4AE23F1B"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lastRenderedPageBreak/>
              <w:t>Vatrogastvo</w:t>
            </w:r>
          </w:p>
        </w:tc>
        <w:tc>
          <w:tcPr>
            <w:tcW w:w="2110" w:type="dxa"/>
          </w:tcPr>
          <w:p w14:paraId="649BBE15"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 xml:space="preserve">Ukupan broj zaposlenika </w:t>
            </w:r>
          </w:p>
        </w:tc>
        <w:tc>
          <w:tcPr>
            <w:tcW w:w="1230" w:type="dxa"/>
          </w:tcPr>
          <w:p w14:paraId="45D80C36"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Broj zaposlenih</w:t>
            </w:r>
          </w:p>
        </w:tc>
        <w:tc>
          <w:tcPr>
            <w:tcW w:w="1487" w:type="dxa"/>
          </w:tcPr>
          <w:p w14:paraId="0C5952A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9C3AA4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w:t>
            </w:r>
          </w:p>
        </w:tc>
        <w:tc>
          <w:tcPr>
            <w:tcW w:w="1292" w:type="dxa"/>
          </w:tcPr>
          <w:p w14:paraId="4267493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F6FC4E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w:t>
            </w:r>
          </w:p>
        </w:tc>
        <w:tc>
          <w:tcPr>
            <w:tcW w:w="1296" w:type="dxa"/>
          </w:tcPr>
          <w:p w14:paraId="4DE0AAA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F009ED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22</w:t>
            </w:r>
          </w:p>
        </w:tc>
      </w:tr>
      <w:tr w:rsidR="006A6BC4" w:rsidRPr="006A6BC4" w14:paraId="50431723" w14:textId="77777777" w:rsidTr="00491658">
        <w:tc>
          <w:tcPr>
            <w:tcW w:w="1647" w:type="dxa"/>
            <w:tcBorders>
              <w:top w:val="single" w:sz="4" w:space="0" w:color="auto"/>
              <w:left w:val="single" w:sz="4" w:space="0" w:color="auto"/>
              <w:bottom w:val="single" w:sz="4" w:space="0" w:color="auto"/>
              <w:right w:val="single" w:sz="4" w:space="0" w:color="auto"/>
            </w:tcBorders>
          </w:tcPr>
          <w:p w14:paraId="1EE43EB3"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 xml:space="preserve">Održanje ostvarenja sredstava </w:t>
            </w:r>
          </w:p>
        </w:tc>
        <w:tc>
          <w:tcPr>
            <w:tcW w:w="2110" w:type="dxa"/>
            <w:tcBorders>
              <w:top w:val="single" w:sz="4" w:space="0" w:color="auto"/>
              <w:left w:val="single" w:sz="4" w:space="0" w:color="auto"/>
              <w:bottom w:val="single" w:sz="4" w:space="0" w:color="auto"/>
              <w:right w:val="single" w:sz="4" w:space="0" w:color="auto"/>
            </w:tcBorders>
          </w:tcPr>
          <w:p w14:paraId="3546230F"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14:ligatures w14:val="none"/>
              </w:rPr>
              <w:t>Vatrogastvo do minimalnog standarda</w:t>
            </w:r>
          </w:p>
        </w:tc>
        <w:tc>
          <w:tcPr>
            <w:tcW w:w="1230" w:type="dxa"/>
            <w:tcBorders>
              <w:top w:val="single" w:sz="4" w:space="0" w:color="auto"/>
              <w:left w:val="single" w:sz="4" w:space="0" w:color="auto"/>
              <w:bottom w:val="single" w:sz="4" w:space="0" w:color="auto"/>
              <w:right w:val="single" w:sz="4" w:space="0" w:color="auto"/>
            </w:tcBorders>
          </w:tcPr>
          <w:p w14:paraId="5EBBBB9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63191C3F"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55D8F27"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487" w:type="dxa"/>
            <w:tcBorders>
              <w:top w:val="single" w:sz="4" w:space="0" w:color="auto"/>
              <w:left w:val="single" w:sz="4" w:space="0" w:color="auto"/>
              <w:bottom w:val="single" w:sz="4" w:space="0" w:color="auto"/>
              <w:right w:val="single" w:sz="4" w:space="0" w:color="auto"/>
            </w:tcBorders>
          </w:tcPr>
          <w:p w14:paraId="0149A51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14EEF4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C3DFF5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2" w:type="dxa"/>
            <w:tcBorders>
              <w:top w:val="single" w:sz="4" w:space="0" w:color="auto"/>
              <w:left w:val="single" w:sz="4" w:space="0" w:color="auto"/>
              <w:bottom w:val="single" w:sz="4" w:space="0" w:color="auto"/>
              <w:right w:val="single" w:sz="4" w:space="0" w:color="auto"/>
            </w:tcBorders>
          </w:tcPr>
          <w:p w14:paraId="0179605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871CFE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140E89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6" w:type="dxa"/>
            <w:tcBorders>
              <w:top w:val="single" w:sz="4" w:space="0" w:color="auto"/>
              <w:left w:val="single" w:sz="4" w:space="0" w:color="auto"/>
              <w:bottom w:val="single" w:sz="4" w:space="0" w:color="auto"/>
              <w:right w:val="single" w:sz="4" w:space="0" w:color="auto"/>
            </w:tcBorders>
          </w:tcPr>
          <w:p w14:paraId="2228E0B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5425AA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D9BE23D"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r>
      <w:tr w:rsidR="006A6BC4" w:rsidRPr="006A6BC4" w14:paraId="2AE62492" w14:textId="77777777" w:rsidTr="00491658">
        <w:tc>
          <w:tcPr>
            <w:tcW w:w="1647" w:type="dxa"/>
            <w:tcBorders>
              <w:top w:val="single" w:sz="4" w:space="0" w:color="auto"/>
              <w:left w:val="single" w:sz="4" w:space="0" w:color="auto"/>
              <w:bottom w:val="single" w:sz="4" w:space="0" w:color="auto"/>
              <w:right w:val="single" w:sz="4" w:space="0" w:color="auto"/>
            </w:tcBorders>
          </w:tcPr>
          <w:p w14:paraId="38DB7B29"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Obuhvat  svih ostvarenja sredstava</w:t>
            </w:r>
          </w:p>
        </w:tc>
        <w:tc>
          <w:tcPr>
            <w:tcW w:w="2110" w:type="dxa"/>
            <w:tcBorders>
              <w:top w:val="single" w:sz="4" w:space="0" w:color="auto"/>
              <w:left w:val="single" w:sz="4" w:space="0" w:color="auto"/>
              <w:bottom w:val="single" w:sz="4" w:space="0" w:color="auto"/>
              <w:right w:val="single" w:sz="4" w:space="0" w:color="auto"/>
            </w:tcBorders>
          </w:tcPr>
          <w:p w14:paraId="5710A32B"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14:ligatures w14:val="none"/>
              </w:rPr>
              <w:t>Vatrogastvo iznad minimalnog standarda</w:t>
            </w:r>
          </w:p>
        </w:tc>
        <w:tc>
          <w:tcPr>
            <w:tcW w:w="1230" w:type="dxa"/>
            <w:tcBorders>
              <w:top w:val="single" w:sz="4" w:space="0" w:color="auto"/>
              <w:left w:val="single" w:sz="4" w:space="0" w:color="auto"/>
              <w:bottom w:val="single" w:sz="4" w:space="0" w:color="auto"/>
              <w:right w:val="single" w:sz="4" w:space="0" w:color="auto"/>
            </w:tcBorders>
          </w:tcPr>
          <w:p w14:paraId="34508934"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0AC6EE7"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22753AF"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487" w:type="dxa"/>
            <w:tcBorders>
              <w:top w:val="single" w:sz="4" w:space="0" w:color="auto"/>
              <w:left w:val="single" w:sz="4" w:space="0" w:color="auto"/>
              <w:bottom w:val="single" w:sz="4" w:space="0" w:color="auto"/>
              <w:right w:val="single" w:sz="4" w:space="0" w:color="auto"/>
            </w:tcBorders>
          </w:tcPr>
          <w:p w14:paraId="79C22A2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8D8023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1DAE9E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2" w:type="dxa"/>
            <w:tcBorders>
              <w:top w:val="single" w:sz="4" w:space="0" w:color="auto"/>
              <w:left w:val="single" w:sz="4" w:space="0" w:color="auto"/>
              <w:bottom w:val="single" w:sz="4" w:space="0" w:color="auto"/>
              <w:right w:val="single" w:sz="4" w:space="0" w:color="auto"/>
            </w:tcBorders>
          </w:tcPr>
          <w:p w14:paraId="464C138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F96800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BBB91A4"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6" w:type="dxa"/>
            <w:tcBorders>
              <w:top w:val="single" w:sz="4" w:space="0" w:color="auto"/>
              <w:left w:val="single" w:sz="4" w:space="0" w:color="auto"/>
              <w:bottom w:val="single" w:sz="4" w:space="0" w:color="auto"/>
              <w:right w:val="single" w:sz="4" w:space="0" w:color="auto"/>
            </w:tcBorders>
          </w:tcPr>
          <w:p w14:paraId="65CF4AD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C76391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E785F2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106,91%</w:t>
            </w:r>
          </w:p>
        </w:tc>
      </w:tr>
      <w:tr w:rsidR="006A6BC4" w:rsidRPr="006A6BC4" w14:paraId="5C3052AC" w14:textId="77777777" w:rsidTr="00491658">
        <w:tc>
          <w:tcPr>
            <w:tcW w:w="1647" w:type="dxa"/>
            <w:tcBorders>
              <w:top w:val="single" w:sz="4" w:space="0" w:color="auto"/>
              <w:left w:val="single" w:sz="4" w:space="0" w:color="auto"/>
              <w:bottom w:val="single" w:sz="4" w:space="0" w:color="auto"/>
              <w:right w:val="single" w:sz="4" w:space="0" w:color="auto"/>
            </w:tcBorders>
          </w:tcPr>
          <w:p w14:paraId="5A15B5A0"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Obuhvat  svih ostvarenja sredstava</w:t>
            </w:r>
          </w:p>
        </w:tc>
        <w:tc>
          <w:tcPr>
            <w:tcW w:w="2110" w:type="dxa"/>
            <w:tcBorders>
              <w:top w:val="single" w:sz="4" w:space="0" w:color="auto"/>
              <w:left w:val="single" w:sz="4" w:space="0" w:color="auto"/>
              <w:bottom w:val="single" w:sz="4" w:space="0" w:color="auto"/>
              <w:right w:val="single" w:sz="4" w:space="0" w:color="auto"/>
            </w:tcBorders>
          </w:tcPr>
          <w:p w14:paraId="0DE5AAFF"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14:ligatures w14:val="none"/>
              </w:rPr>
              <w:t>Posebne mjere za zaštitu od požara</w:t>
            </w:r>
          </w:p>
        </w:tc>
        <w:tc>
          <w:tcPr>
            <w:tcW w:w="1230" w:type="dxa"/>
            <w:tcBorders>
              <w:top w:val="single" w:sz="4" w:space="0" w:color="auto"/>
              <w:left w:val="single" w:sz="4" w:space="0" w:color="auto"/>
              <w:bottom w:val="single" w:sz="4" w:space="0" w:color="auto"/>
              <w:right w:val="single" w:sz="4" w:space="0" w:color="auto"/>
            </w:tcBorders>
          </w:tcPr>
          <w:p w14:paraId="3EDDB362"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A3779A9"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1D43380A"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487" w:type="dxa"/>
            <w:tcBorders>
              <w:top w:val="single" w:sz="4" w:space="0" w:color="auto"/>
              <w:left w:val="single" w:sz="4" w:space="0" w:color="auto"/>
              <w:bottom w:val="single" w:sz="4" w:space="0" w:color="auto"/>
              <w:right w:val="single" w:sz="4" w:space="0" w:color="auto"/>
            </w:tcBorders>
          </w:tcPr>
          <w:p w14:paraId="36C9A3D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09F182A"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226EF1C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2" w:type="dxa"/>
            <w:tcBorders>
              <w:top w:val="single" w:sz="4" w:space="0" w:color="auto"/>
              <w:left w:val="single" w:sz="4" w:space="0" w:color="auto"/>
              <w:bottom w:val="single" w:sz="4" w:space="0" w:color="auto"/>
              <w:right w:val="single" w:sz="4" w:space="0" w:color="auto"/>
            </w:tcBorders>
          </w:tcPr>
          <w:p w14:paraId="153E362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EAFA43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33AF6F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6" w:type="dxa"/>
            <w:tcBorders>
              <w:top w:val="single" w:sz="4" w:space="0" w:color="auto"/>
              <w:left w:val="single" w:sz="4" w:space="0" w:color="auto"/>
              <w:bottom w:val="single" w:sz="4" w:space="0" w:color="auto"/>
              <w:right w:val="single" w:sz="4" w:space="0" w:color="auto"/>
            </w:tcBorders>
          </w:tcPr>
          <w:p w14:paraId="08206128"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D3BFAB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10D7437"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174,02%</w:t>
            </w:r>
          </w:p>
        </w:tc>
      </w:tr>
      <w:tr w:rsidR="006A6BC4" w:rsidRPr="006A6BC4" w14:paraId="46FCE7AC" w14:textId="77777777" w:rsidTr="00491658">
        <w:tc>
          <w:tcPr>
            <w:tcW w:w="1647" w:type="dxa"/>
            <w:tcBorders>
              <w:top w:val="single" w:sz="4" w:space="0" w:color="auto"/>
              <w:left w:val="single" w:sz="4" w:space="0" w:color="auto"/>
              <w:bottom w:val="single" w:sz="4" w:space="0" w:color="auto"/>
              <w:right w:val="single" w:sz="4" w:space="0" w:color="auto"/>
            </w:tcBorders>
          </w:tcPr>
          <w:p w14:paraId="44E07184"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Obuhvat  svih ostvarenja sredstava</w:t>
            </w:r>
          </w:p>
        </w:tc>
        <w:tc>
          <w:tcPr>
            <w:tcW w:w="2110" w:type="dxa"/>
            <w:tcBorders>
              <w:top w:val="single" w:sz="4" w:space="0" w:color="auto"/>
              <w:left w:val="single" w:sz="4" w:space="0" w:color="auto"/>
              <w:bottom w:val="single" w:sz="4" w:space="0" w:color="auto"/>
              <w:right w:val="single" w:sz="4" w:space="0" w:color="auto"/>
            </w:tcBorders>
          </w:tcPr>
          <w:p w14:paraId="716FB768"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kern w:val="0"/>
                <w:sz w:val="22"/>
                <w:szCs w:val="22"/>
                <w14:ligatures w14:val="none"/>
              </w:rPr>
              <w:t>Održavanje vatrogasnih aparata</w:t>
            </w:r>
          </w:p>
        </w:tc>
        <w:tc>
          <w:tcPr>
            <w:tcW w:w="1230" w:type="dxa"/>
            <w:tcBorders>
              <w:top w:val="single" w:sz="4" w:space="0" w:color="auto"/>
              <w:left w:val="single" w:sz="4" w:space="0" w:color="auto"/>
              <w:bottom w:val="single" w:sz="4" w:space="0" w:color="auto"/>
              <w:right w:val="single" w:sz="4" w:space="0" w:color="auto"/>
            </w:tcBorders>
          </w:tcPr>
          <w:p w14:paraId="65DC048B"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44A73AC3"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5E8624C1"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487" w:type="dxa"/>
            <w:tcBorders>
              <w:top w:val="single" w:sz="4" w:space="0" w:color="auto"/>
              <w:left w:val="single" w:sz="4" w:space="0" w:color="auto"/>
              <w:bottom w:val="single" w:sz="4" w:space="0" w:color="auto"/>
              <w:right w:val="single" w:sz="4" w:space="0" w:color="auto"/>
            </w:tcBorders>
          </w:tcPr>
          <w:p w14:paraId="5B3CD8C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8543962"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622A333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2" w:type="dxa"/>
            <w:tcBorders>
              <w:top w:val="single" w:sz="4" w:space="0" w:color="auto"/>
              <w:left w:val="single" w:sz="4" w:space="0" w:color="auto"/>
              <w:bottom w:val="single" w:sz="4" w:space="0" w:color="auto"/>
              <w:right w:val="single" w:sz="4" w:space="0" w:color="auto"/>
            </w:tcBorders>
          </w:tcPr>
          <w:p w14:paraId="07FB1A2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4725F4F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1634BD65"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6" w:type="dxa"/>
            <w:tcBorders>
              <w:top w:val="single" w:sz="4" w:space="0" w:color="auto"/>
              <w:left w:val="single" w:sz="4" w:space="0" w:color="auto"/>
              <w:bottom w:val="single" w:sz="4" w:space="0" w:color="auto"/>
              <w:right w:val="single" w:sz="4" w:space="0" w:color="auto"/>
            </w:tcBorders>
          </w:tcPr>
          <w:p w14:paraId="00528E9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A358BA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733B5A1C"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26,04%</w:t>
            </w:r>
          </w:p>
        </w:tc>
      </w:tr>
      <w:tr w:rsidR="006A6BC4" w:rsidRPr="006A6BC4" w14:paraId="64494C27" w14:textId="77777777" w:rsidTr="00491658">
        <w:tc>
          <w:tcPr>
            <w:tcW w:w="1647" w:type="dxa"/>
            <w:tcBorders>
              <w:top w:val="single" w:sz="4" w:space="0" w:color="auto"/>
              <w:left w:val="single" w:sz="4" w:space="0" w:color="auto"/>
              <w:bottom w:val="single" w:sz="4" w:space="0" w:color="auto"/>
              <w:right w:val="single" w:sz="4" w:space="0" w:color="auto"/>
            </w:tcBorders>
          </w:tcPr>
          <w:p w14:paraId="6F5082EE" w14:textId="77777777" w:rsidR="006A6BC4" w:rsidRPr="006A6BC4" w:rsidRDefault="006A6BC4" w:rsidP="006A6BC4">
            <w:pPr>
              <w:spacing w:after="0" w:line="240"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Obuhvat  svih ostvarenja sredstava</w:t>
            </w:r>
          </w:p>
        </w:tc>
        <w:tc>
          <w:tcPr>
            <w:tcW w:w="2110" w:type="dxa"/>
            <w:tcBorders>
              <w:top w:val="single" w:sz="4" w:space="0" w:color="auto"/>
              <w:left w:val="single" w:sz="4" w:space="0" w:color="auto"/>
              <w:bottom w:val="single" w:sz="4" w:space="0" w:color="auto"/>
              <w:right w:val="single" w:sz="4" w:space="0" w:color="auto"/>
            </w:tcBorders>
          </w:tcPr>
          <w:p w14:paraId="7EBBCF4E" w14:textId="77777777" w:rsidR="006A6BC4" w:rsidRPr="006A6BC4" w:rsidRDefault="006A6BC4" w:rsidP="006A6BC4">
            <w:pPr>
              <w:spacing w:after="200" w:line="276" w:lineRule="auto"/>
              <w:rPr>
                <w:rFonts w:ascii="Arial" w:eastAsia="Calibri" w:hAnsi="Arial" w:cs="Arial"/>
                <w:color w:val="000000"/>
                <w:kern w:val="0"/>
                <w:sz w:val="22"/>
                <w:szCs w:val="22"/>
                <w:lang w:eastAsia="hr-HR"/>
                <w14:ligatures w14:val="none"/>
              </w:rPr>
            </w:pPr>
            <w:r w:rsidRPr="006A6BC4">
              <w:rPr>
                <w:rFonts w:ascii="Arial" w:eastAsia="Calibri" w:hAnsi="Arial" w:cs="Arial"/>
                <w:color w:val="000000"/>
                <w:kern w:val="0"/>
                <w:sz w:val="22"/>
                <w:szCs w:val="22"/>
                <w:lang w:eastAsia="hr-HR"/>
                <w14:ligatures w14:val="none"/>
              </w:rPr>
              <w:t>Nabava potrebne opreme za poboljšanje standarda u vatrogastvu</w:t>
            </w:r>
          </w:p>
        </w:tc>
        <w:tc>
          <w:tcPr>
            <w:tcW w:w="1230" w:type="dxa"/>
            <w:tcBorders>
              <w:top w:val="single" w:sz="4" w:space="0" w:color="auto"/>
              <w:left w:val="single" w:sz="4" w:space="0" w:color="auto"/>
              <w:bottom w:val="single" w:sz="4" w:space="0" w:color="auto"/>
              <w:right w:val="single" w:sz="4" w:space="0" w:color="auto"/>
            </w:tcBorders>
          </w:tcPr>
          <w:p w14:paraId="060CE471"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37A47554" w14:textId="77777777" w:rsidR="006A6BC4" w:rsidRPr="006A6BC4" w:rsidRDefault="006A6BC4" w:rsidP="006A6BC4">
            <w:pPr>
              <w:spacing w:after="0" w:line="240" w:lineRule="auto"/>
              <w:rPr>
                <w:rFonts w:ascii="Arial" w:eastAsia="Calibri" w:hAnsi="Arial" w:cs="Arial"/>
                <w:kern w:val="0"/>
                <w:sz w:val="22"/>
                <w:szCs w:val="22"/>
                <w14:ligatures w14:val="none"/>
              </w:rPr>
            </w:pPr>
          </w:p>
          <w:p w14:paraId="3B35ECC9" w14:textId="77777777" w:rsidR="006A6BC4" w:rsidRPr="006A6BC4" w:rsidRDefault="006A6BC4" w:rsidP="006A6BC4">
            <w:pPr>
              <w:spacing w:after="0" w:line="240" w:lineRule="auto"/>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Postotak</w:t>
            </w:r>
          </w:p>
        </w:tc>
        <w:tc>
          <w:tcPr>
            <w:tcW w:w="1487" w:type="dxa"/>
            <w:tcBorders>
              <w:top w:val="single" w:sz="4" w:space="0" w:color="auto"/>
              <w:left w:val="single" w:sz="4" w:space="0" w:color="auto"/>
              <w:bottom w:val="single" w:sz="4" w:space="0" w:color="auto"/>
              <w:right w:val="single" w:sz="4" w:space="0" w:color="auto"/>
            </w:tcBorders>
          </w:tcPr>
          <w:p w14:paraId="1EC9A99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97D00FE"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0B9BEE03"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2" w:type="dxa"/>
            <w:tcBorders>
              <w:top w:val="single" w:sz="4" w:space="0" w:color="auto"/>
              <w:left w:val="single" w:sz="4" w:space="0" w:color="auto"/>
              <w:bottom w:val="single" w:sz="4" w:space="0" w:color="auto"/>
              <w:right w:val="single" w:sz="4" w:space="0" w:color="auto"/>
            </w:tcBorders>
          </w:tcPr>
          <w:p w14:paraId="7806A57B"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20748F6"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5C86C0C9"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100%</w:t>
            </w:r>
          </w:p>
        </w:tc>
        <w:tc>
          <w:tcPr>
            <w:tcW w:w="1296" w:type="dxa"/>
            <w:tcBorders>
              <w:top w:val="single" w:sz="4" w:space="0" w:color="auto"/>
              <w:left w:val="single" w:sz="4" w:space="0" w:color="auto"/>
              <w:bottom w:val="single" w:sz="4" w:space="0" w:color="auto"/>
              <w:right w:val="single" w:sz="4" w:space="0" w:color="auto"/>
            </w:tcBorders>
          </w:tcPr>
          <w:p w14:paraId="389EBA6F"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C62FEE1"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p>
          <w:p w14:paraId="3CD8CD50" w14:textId="77777777" w:rsidR="006A6BC4" w:rsidRPr="006A6BC4" w:rsidRDefault="006A6BC4" w:rsidP="006A6BC4">
            <w:pPr>
              <w:spacing w:after="0" w:line="240" w:lineRule="auto"/>
              <w:jc w:val="center"/>
              <w:rPr>
                <w:rFonts w:ascii="Arial" w:eastAsia="Calibri" w:hAnsi="Arial" w:cs="Arial"/>
                <w:kern w:val="0"/>
                <w:sz w:val="22"/>
                <w:szCs w:val="22"/>
                <w14:ligatures w14:val="none"/>
              </w:rPr>
            </w:pPr>
            <w:r w:rsidRPr="006A6BC4">
              <w:rPr>
                <w:rFonts w:ascii="Arial" w:eastAsia="Calibri" w:hAnsi="Arial" w:cs="Arial"/>
                <w:kern w:val="0"/>
                <w:sz w:val="22"/>
                <w:szCs w:val="22"/>
                <w14:ligatures w14:val="none"/>
              </w:rPr>
              <w:t>91,58%</w:t>
            </w:r>
          </w:p>
        </w:tc>
      </w:tr>
    </w:tbl>
    <w:p w14:paraId="107C1B26" w14:textId="77777777" w:rsidR="00451FB0" w:rsidRDefault="00451FB0" w:rsidP="00451FB0">
      <w:pPr>
        <w:spacing w:line="360" w:lineRule="auto"/>
        <w:jc w:val="both"/>
        <w:rPr>
          <w:rFonts w:ascii="Arial" w:eastAsia="Aptos" w:hAnsi="Arial" w:cs="Arial"/>
          <w:b/>
          <w:bCs/>
          <w:sz w:val="22"/>
          <w:szCs w:val="22"/>
        </w:rPr>
      </w:pPr>
    </w:p>
    <w:p w14:paraId="4558D265" w14:textId="77777777" w:rsidR="003A1BB3" w:rsidRDefault="003A1BB3" w:rsidP="00451FB0">
      <w:pPr>
        <w:spacing w:line="360" w:lineRule="auto"/>
        <w:jc w:val="both"/>
        <w:rPr>
          <w:rFonts w:ascii="Arial" w:eastAsia="Aptos" w:hAnsi="Arial" w:cs="Arial"/>
          <w:b/>
          <w:bCs/>
          <w:sz w:val="22"/>
          <w:szCs w:val="22"/>
        </w:rPr>
      </w:pPr>
    </w:p>
    <w:p w14:paraId="3021ACEB" w14:textId="1E4073EA" w:rsidR="00D94B56" w:rsidRPr="003A1BB3" w:rsidRDefault="007C2BC3">
      <w:pPr>
        <w:spacing w:line="360" w:lineRule="auto"/>
        <w:rPr>
          <w:rFonts w:ascii="Arial" w:eastAsia="Aptos" w:hAnsi="Arial" w:cs="Arial"/>
          <w:b/>
          <w:bCs/>
          <w:sz w:val="22"/>
          <w:szCs w:val="22"/>
        </w:rPr>
      </w:pPr>
      <w:r>
        <w:rPr>
          <w:rFonts w:ascii="Arial" w:eastAsia="Aptos" w:hAnsi="Arial" w:cs="Arial"/>
          <w:b/>
          <w:bCs/>
          <w:sz w:val="22"/>
          <w:szCs w:val="22"/>
        </w:rPr>
        <w:t>UPRAVNI ODJEL ZA FINANCIJE I GOSPODARSTVO</w:t>
      </w:r>
    </w:p>
    <w:p w14:paraId="3021ACEC" w14:textId="6D582331" w:rsidR="00D94B56" w:rsidRDefault="007C2BC3">
      <w:pPr>
        <w:spacing w:line="276" w:lineRule="auto"/>
        <w:jc w:val="both"/>
        <w:rPr>
          <w:rFonts w:ascii="Arial" w:eastAsia="Aptos" w:hAnsi="Arial" w:cs="Arial"/>
          <w:sz w:val="22"/>
          <w:szCs w:val="22"/>
        </w:rPr>
      </w:pPr>
      <w:r>
        <w:rPr>
          <w:rFonts w:ascii="Arial" w:eastAsia="Aptos" w:hAnsi="Arial" w:cs="Arial"/>
          <w:sz w:val="22"/>
          <w:szCs w:val="22"/>
        </w:rPr>
        <w:t>Za ostvarenje Programa Upravnog odjela za financije i gospodarstvo Grada Virovitice za 202</w:t>
      </w:r>
      <w:r w:rsidR="003A1BB3">
        <w:rPr>
          <w:rFonts w:ascii="Arial" w:eastAsia="Aptos" w:hAnsi="Arial" w:cs="Arial"/>
          <w:sz w:val="22"/>
          <w:szCs w:val="22"/>
        </w:rPr>
        <w:t>5</w:t>
      </w:r>
      <w:r>
        <w:rPr>
          <w:rFonts w:ascii="Arial" w:eastAsia="Aptos" w:hAnsi="Arial" w:cs="Arial"/>
          <w:sz w:val="22"/>
          <w:szCs w:val="22"/>
        </w:rPr>
        <w:t xml:space="preserve">. godinu planirana su sredstva u iznosu od </w:t>
      </w:r>
      <w:r w:rsidR="006D58DB">
        <w:rPr>
          <w:rFonts w:ascii="Arial" w:eastAsia="Aptos" w:hAnsi="Arial" w:cs="Arial"/>
          <w:b/>
          <w:bCs/>
          <w:sz w:val="22"/>
          <w:szCs w:val="22"/>
        </w:rPr>
        <w:t>5.540.224,00</w:t>
      </w:r>
      <w:r>
        <w:rPr>
          <w:rFonts w:ascii="Arial" w:eastAsia="Aptos" w:hAnsi="Arial" w:cs="Arial"/>
          <w:b/>
          <w:bCs/>
          <w:sz w:val="22"/>
          <w:szCs w:val="22"/>
        </w:rPr>
        <w:t xml:space="preserve"> eura</w:t>
      </w:r>
      <w:r>
        <w:rPr>
          <w:rFonts w:ascii="Arial" w:eastAsia="Aptos" w:hAnsi="Arial" w:cs="Arial"/>
          <w:sz w:val="22"/>
          <w:szCs w:val="22"/>
        </w:rPr>
        <w:t>. U razdoblju I-XII. 202</w:t>
      </w:r>
      <w:r w:rsidR="003A1BB3">
        <w:rPr>
          <w:rFonts w:ascii="Arial" w:eastAsia="Aptos" w:hAnsi="Arial" w:cs="Arial"/>
          <w:sz w:val="22"/>
          <w:szCs w:val="22"/>
        </w:rPr>
        <w:t>5</w:t>
      </w:r>
      <w:r>
        <w:rPr>
          <w:rFonts w:ascii="Arial" w:eastAsia="Aptos" w:hAnsi="Arial" w:cs="Arial"/>
          <w:sz w:val="22"/>
          <w:szCs w:val="22"/>
        </w:rPr>
        <w:t>. godine izvršeno</w:t>
      </w:r>
      <w:r>
        <w:rPr>
          <w:rFonts w:ascii="Arial" w:eastAsia="Aptos" w:hAnsi="Arial" w:cs="Arial"/>
          <w:b/>
          <w:bCs/>
          <w:sz w:val="22"/>
          <w:szCs w:val="22"/>
        </w:rPr>
        <w:t xml:space="preserve"> </w:t>
      </w:r>
      <w:r>
        <w:rPr>
          <w:rFonts w:ascii="Arial" w:eastAsia="Aptos" w:hAnsi="Arial" w:cs="Arial"/>
          <w:sz w:val="22"/>
          <w:szCs w:val="22"/>
        </w:rPr>
        <w:t xml:space="preserve">je </w:t>
      </w:r>
      <w:r w:rsidR="006D58DB">
        <w:rPr>
          <w:rFonts w:ascii="Arial" w:eastAsia="Aptos" w:hAnsi="Arial" w:cs="Arial"/>
          <w:b/>
          <w:bCs/>
          <w:sz w:val="22"/>
          <w:szCs w:val="22"/>
        </w:rPr>
        <w:t>5.020.590,19</w:t>
      </w:r>
      <w:r>
        <w:rPr>
          <w:rFonts w:ascii="Arial" w:eastAsia="Aptos" w:hAnsi="Arial" w:cs="Arial"/>
          <w:b/>
          <w:bCs/>
          <w:sz w:val="22"/>
          <w:szCs w:val="22"/>
        </w:rPr>
        <w:t xml:space="preserve"> eura</w:t>
      </w:r>
      <w:r>
        <w:rPr>
          <w:rFonts w:ascii="Arial" w:eastAsia="Aptos"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1754"/>
        <w:gridCol w:w="1831"/>
        <w:gridCol w:w="1010"/>
      </w:tblGrid>
      <w:tr w:rsidR="00D94B56" w14:paraId="3021ACF2" w14:textId="77777777">
        <w:trPr>
          <w:trHeight w:val="530"/>
        </w:trPr>
        <w:tc>
          <w:tcPr>
            <w:tcW w:w="467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ED"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Naziv razdjela/glava</w:t>
            </w:r>
          </w:p>
        </w:tc>
        <w:tc>
          <w:tcPr>
            <w:tcW w:w="175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EE"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 xml:space="preserve">Planirano </w:t>
            </w:r>
          </w:p>
          <w:p w14:paraId="3021ACEF" w14:textId="7308176C"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202</w:t>
            </w:r>
            <w:r w:rsidR="00813512">
              <w:rPr>
                <w:rFonts w:ascii="Arial" w:eastAsia="Aptos" w:hAnsi="Arial" w:cs="Arial"/>
                <w:b/>
                <w:bCs/>
                <w:sz w:val="22"/>
                <w:szCs w:val="22"/>
              </w:rPr>
              <w:t>5</w:t>
            </w:r>
            <w:r>
              <w:rPr>
                <w:rFonts w:ascii="Arial" w:eastAsia="Aptos" w:hAnsi="Arial" w:cs="Arial"/>
                <w:b/>
                <w:bCs/>
                <w:sz w:val="22"/>
                <w:szCs w:val="22"/>
              </w:rPr>
              <w:t>.</w:t>
            </w:r>
          </w:p>
        </w:tc>
        <w:tc>
          <w:tcPr>
            <w:tcW w:w="183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0" w14:textId="77777777" w:rsidR="00D94B56" w:rsidRDefault="007C2BC3">
            <w:pPr>
              <w:spacing w:line="254" w:lineRule="auto"/>
              <w:jc w:val="center"/>
              <w:rPr>
                <w:rFonts w:ascii="Arial" w:eastAsia="Aptos" w:hAnsi="Arial" w:cs="Arial"/>
                <w:b/>
                <w:bCs/>
                <w:sz w:val="22"/>
                <w:szCs w:val="22"/>
              </w:rPr>
            </w:pPr>
            <w:r>
              <w:rPr>
                <w:rFonts w:ascii="Arial" w:eastAsia="Aptos" w:hAnsi="Arial" w:cs="Arial"/>
                <w:b/>
                <w:bCs/>
                <w:sz w:val="22"/>
                <w:szCs w:val="22"/>
              </w:rPr>
              <w:t>Realizirano 2025.</w:t>
            </w:r>
          </w:p>
        </w:tc>
        <w:tc>
          <w:tcPr>
            <w:tcW w:w="101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1" w14:textId="77777777" w:rsidR="00D94B56" w:rsidRDefault="007C2BC3">
            <w:pPr>
              <w:spacing w:line="254" w:lineRule="auto"/>
              <w:ind w:right="-127"/>
              <w:jc w:val="center"/>
              <w:rPr>
                <w:rFonts w:ascii="Arial" w:eastAsia="Aptos" w:hAnsi="Arial" w:cs="Arial"/>
                <w:b/>
                <w:bCs/>
                <w:sz w:val="22"/>
                <w:szCs w:val="22"/>
              </w:rPr>
            </w:pPr>
            <w:r>
              <w:rPr>
                <w:rFonts w:ascii="Arial" w:eastAsia="Aptos" w:hAnsi="Arial" w:cs="Arial"/>
                <w:b/>
                <w:bCs/>
                <w:sz w:val="22"/>
                <w:szCs w:val="22"/>
              </w:rPr>
              <w:t>Indeks (%)</w:t>
            </w:r>
          </w:p>
        </w:tc>
      </w:tr>
      <w:tr w:rsidR="00D94B56" w14:paraId="3021ACF7" w14:textId="77777777">
        <w:trPr>
          <w:trHeight w:val="445"/>
        </w:trPr>
        <w:tc>
          <w:tcPr>
            <w:tcW w:w="467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3" w14:textId="77777777" w:rsidR="00D94B56" w:rsidRDefault="007C2BC3">
            <w:pPr>
              <w:spacing w:line="254" w:lineRule="auto"/>
              <w:rPr>
                <w:rFonts w:ascii="Arial" w:eastAsia="Aptos" w:hAnsi="Arial" w:cs="Arial"/>
                <w:b/>
                <w:bCs/>
                <w:sz w:val="22"/>
                <w:szCs w:val="22"/>
              </w:rPr>
            </w:pPr>
            <w:r>
              <w:rPr>
                <w:rFonts w:ascii="Arial" w:eastAsia="Aptos" w:hAnsi="Arial" w:cs="Arial"/>
                <w:b/>
                <w:bCs/>
                <w:sz w:val="22"/>
                <w:szCs w:val="22"/>
              </w:rPr>
              <w:t>Razdjel: UO za financije i gospodarstvo</w:t>
            </w:r>
          </w:p>
        </w:tc>
        <w:tc>
          <w:tcPr>
            <w:tcW w:w="175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4" w14:textId="2B38E462" w:rsidR="00D94B56" w:rsidRDefault="00813512">
            <w:pPr>
              <w:spacing w:line="254" w:lineRule="auto"/>
              <w:jc w:val="center"/>
              <w:rPr>
                <w:rFonts w:ascii="Arial" w:eastAsia="Aptos" w:hAnsi="Arial" w:cs="Arial"/>
                <w:b/>
                <w:bCs/>
                <w:sz w:val="22"/>
                <w:szCs w:val="22"/>
              </w:rPr>
            </w:pPr>
            <w:r>
              <w:rPr>
                <w:rFonts w:ascii="Arial" w:eastAsia="Aptos" w:hAnsi="Arial" w:cs="Arial"/>
                <w:b/>
                <w:bCs/>
                <w:sz w:val="22"/>
                <w:szCs w:val="22"/>
              </w:rPr>
              <w:t>5.540.224,00</w:t>
            </w:r>
          </w:p>
        </w:tc>
        <w:tc>
          <w:tcPr>
            <w:tcW w:w="183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5" w14:textId="0B4DE422" w:rsidR="00D94B56" w:rsidRDefault="00813512">
            <w:pPr>
              <w:spacing w:line="254" w:lineRule="auto"/>
              <w:jc w:val="center"/>
              <w:rPr>
                <w:rFonts w:ascii="Arial" w:eastAsia="Aptos" w:hAnsi="Arial" w:cs="Arial"/>
                <w:b/>
                <w:bCs/>
                <w:sz w:val="22"/>
                <w:szCs w:val="22"/>
              </w:rPr>
            </w:pPr>
            <w:r>
              <w:rPr>
                <w:rFonts w:ascii="Arial" w:eastAsia="Aptos" w:hAnsi="Arial" w:cs="Arial"/>
                <w:b/>
                <w:bCs/>
                <w:sz w:val="22"/>
                <w:szCs w:val="22"/>
              </w:rPr>
              <w:t>5.0</w:t>
            </w:r>
            <w:r w:rsidR="006F1CBE">
              <w:rPr>
                <w:rFonts w:ascii="Arial" w:eastAsia="Aptos" w:hAnsi="Arial" w:cs="Arial"/>
                <w:b/>
                <w:bCs/>
                <w:sz w:val="22"/>
                <w:szCs w:val="22"/>
              </w:rPr>
              <w:t>21.190,19</w:t>
            </w:r>
          </w:p>
        </w:tc>
        <w:tc>
          <w:tcPr>
            <w:tcW w:w="101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21ACF6" w14:textId="12865696" w:rsidR="00D94B56" w:rsidRDefault="008C024B">
            <w:pPr>
              <w:spacing w:line="254" w:lineRule="auto"/>
              <w:jc w:val="center"/>
              <w:rPr>
                <w:rFonts w:ascii="Arial" w:eastAsia="Aptos" w:hAnsi="Arial" w:cs="Arial"/>
                <w:b/>
                <w:bCs/>
                <w:sz w:val="22"/>
                <w:szCs w:val="22"/>
              </w:rPr>
            </w:pPr>
            <w:r>
              <w:rPr>
                <w:rFonts w:ascii="Arial" w:eastAsia="Aptos" w:hAnsi="Arial" w:cs="Arial"/>
                <w:b/>
                <w:bCs/>
                <w:sz w:val="22"/>
                <w:szCs w:val="22"/>
              </w:rPr>
              <w:t>90,6</w:t>
            </w:r>
            <w:r w:rsidR="006F1CBE">
              <w:rPr>
                <w:rFonts w:ascii="Arial" w:eastAsia="Aptos" w:hAnsi="Arial" w:cs="Arial"/>
                <w:b/>
                <w:bCs/>
                <w:sz w:val="22"/>
                <w:szCs w:val="22"/>
              </w:rPr>
              <w:t>3</w:t>
            </w:r>
          </w:p>
        </w:tc>
      </w:tr>
      <w:tr w:rsidR="00D94B56" w14:paraId="3021ACFC" w14:textId="77777777">
        <w:trPr>
          <w:trHeight w:val="491"/>
        </w:trPr>
        <w:tc>
          <w:tcPr>
            <w:tcW w:w="46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8" w14:textId="77777777" w:rsidR="00D94B56" w:rsidRDefault="007C2BC3">
            <w:pPr>
              <w:spacing w:line="254" w:lineRule="auto"/>
              <w:rPr>
                <w:rFonts w:ascii="Arial" w:eastAsia="Aptos" w:hAnsi="Arial" w:cs="Arial"/>
                <w:sz w:val="22"/>
                <w:szCs w:val="22"/>
              </w:rPr>
            </w:pPr>
            <w:r>
              <w:rPr>
                <w:rFonts w:ascii="Arial" w:eastAsia="Arial" w:hAnsi="Arial" w:cs="Arial"/>
                <w:color w:val="000000"/>
                <w:sz w:val="22"/>
                <w:szCs w:val="22"/>
              </w:rPr>
              <w:t>Glava 1: Odsjek za financije</w:t>
            </w:r>
          </w:p>
        </w:tc>
        <w:tc>
          <w:tcPr>
            <w:tcW w:w="175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9" w14:textId="44F28913" w:rsidR="00D94B56" w:rsidRDefault="008C024B">
            <w:pPr>
              <w:spacing w:line="254" w:lineRule="auto"/>
              <w:jc w:val="center"/>
              <w:rPr>
                <w:rFonts w:ascii="Arial" w:eastAsia="Aptos" w:hAnsi="Arial" w:cs="Arial"/>
                <w:sz w:val="22"/>
                <w:szCs w:val="22"/>
              </w:rPr>
            </w:pPr>
            <w:r>
              <w:rPr>
                <w:rFonts w:ascii="Arial" w:eastAsia="Arial" w:hAnsi="Arial" w:cs="Arial"/>
                <w:color w:val="000000"/>
                <w:sz w:val="22"/>
                <w:szCs w:val="22"/>
              </w:rPr>
              <w:t>2.849.471,00</w:t>
            </w:r>
          </w:p>
        </w:tc>
        <w:tc>
          <w:tcPr>
            <w:tcW w:w="183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A" w14:textId="709E59A6" w:rsidR="00D94B56" w:rsidRDefault="008C024B">
            <w:pPr>
              <w:spacing w:line="254" w:lineRule="auto"/>
              <w:jc w:val="center"/>
              <w:rPr>
                <w:rFonts w:ascii="Arial" w:eastAsia="Aptos" w:hAnsi="Arial" w:cs="Arial"/>
                <w:sz w:val="22"/>
                <w:szCs w:val="22"/>
              </w:rPr>
            </w:pPr>
            <w:r>
              <w:rPr>
                <w:rFonts w:ascii="Arial" w:eastAsia="Aptos" w:hAnsi="Arial" w:cs="Arial"/>
                <w:sz w:val="22"/>
                <w:szCs w:val="22"/>
              </w:rPr>
              <w:t>2.659.444,99</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B" w14:textId="4FE272EC" w:rsidR="00D94B56" w:rsidRDefault="00E44530">
            <w:pPr>
              <w:spacing w:line="254" w:lineRule="auto"/>
              <w:jc w:val="center"/>
              <w:rPr>
                <w:rFonts w:ascii="Arial" w:eastAsia="Aptos" w:hAnsi="Arial" w:cs="Arial"/>
                <w:sz w:val="22"/>
                <w:szCs w:val="22"/>
              </w:rPr>
            </w:pPr>
            <w:r>
              <w:rPr>
                <w:rFonts w:ascii="Arial" w:eastAsia="Aptos" w:hAnsi="Arial" w:cs="Arial"/>
                <w:sz w:val="22"/>
                <w:szCs w:val="22"/>
              </w:rPr>
              <w:t>93,33</w:t>
            </w:r>
          </w:p>
        </w:tc>
      </w:tr>
      <w:tr w:rsidR="00D94B56" w14:paraId="3021AD01" w14:textId="77777777">
        <w:trPr>
          <w:trHeight w:val="491"/>
        </w:trPr>
        <w:tc>
          <w:tcPr>
            <w:tcW w:w="46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D" w14:textId="77777777" w:rsidR="00D94B56" w:rsidRDefault="007C2BC3">
            <w:pPr>
              <w:spacing w:line="254" w:lineRule="auto"/>
              <w:rPr>
                <w:rFonts w:ascii="Arial" w:eastAsia="Aptos" w:hAnsi="Arial" w:cs="Arial"/>
                <w:sz w:val="22"/>
                <w:szCs w:val="22"/>
              </w:rPr>
            </w:pPr>
            <w:r>
              <w:rPr>
                <w:rFonts w:ascii="Arial" w:eastAsia="Arial" w:hAnsi="Arial" w:cs="Arial"/>
                <w:color w:val="000000"/>
                <w:sz w:val="22"/>
                <w:szCs w:val="22"/>
              </w:rPr>
              <w:t>Glava 2: Odsjek za gospodarstvo</w:t>
            </w:r>
          </w:p>
        </w:tc>
        <w:tc>
          <w:tcPr>
            <w:tcW w:w="175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E" w14:textId="6F47E5E0" w:rsidR="00D94B56" w:rsidRDefault="00E44530">
            <w:pPr>
              <w:spacing w:line="254" w:lineRule="auto"/>
              <w:jc w:val="center"/>
              <w:rPr>
                <w:rFonts w:ascii="Arial" w:eastAsia="Aptos" w:hAnsi="Arial" w:cs="Arial"/>
                <w:sz w:val="22"/>
                <w:szCs w:val="22"/>
              </w:rPr>
            </w:pPr>
            <w:r>
              <w:rPr>
                <w:rFonts w:ascii="Arial" w:eastAsia="Arial" w:hAnsi="Arial" w:cs="Arial"/>
                <w:color w:val="000000"/>
                <w:sz w:val="22"/>
                <w:szCs w:val="22"/>
              </w:rPr>
              <w:t>1.773.542,00</w:t>
            </w:r>
          </w:p>
        </w:tc>
        <w:tc>
          <w:tcPr>
            <w:tcW w:w="183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CFF" w14:textId="620DE906" w:rsidR="00D94B56" w:rsidRDefault="00E44530">
            <w:pPr>
              <w:spacing w:line="254" w:lineRule="auto"/>
              <w:jc w:val="center"/>
              <w:rPr>
                <w:rFonts w:ascii="Arial" w:eastAsia="Aptos" w:hAnsi="Arial" w:cs="Arial"/>
                <w:sz w:val="22"/>
                <w:szCs w:val="22"/>
              </w:rPr>
            </w:pPr>
            <w:r>
              <w:rPr>
                <w:rFonts w:ascii="Arial" w:eastAsia="Arial" w:hAnsi="Arial" w:cs="Arial"/>
                <w:color w:val="000000"/>
                <w:sz w:val="22"/>
                <w:szCs w:val="22"/>
              </w:rPr>
              <w:t>1.47</w:t>
            </w:r>
            <w:r w:rsidR="00FB652F">
              <w:rPr>
                <w:rFonts w:ascii="Arial" w:eastAsia="Arial" w:hAnsi="Arial" w:cs="Arial"/>
                <w:color w:val="000000"/>
                <w:sz w:val="22"/>
                <w:szCs w:val="22"/>
              </w:rPr>
              <w:t>1.593,62</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0" w14:textId="22E757C1" w:rsidR="00D94B56" w:rsidRDefault="006F72DC">
            <w:pPr>
              <w:spacing w:line="254" w:lineRule="auto"/>
              <w:jc w:val="center"/>
              <w:rPr>
                <w:rFonts w:ascii="Arial" w:eastAsia="Aptos" w:hAnsi="Arial" w:cs="Arial"/>
                <w:sz w:val="22"/>
                <w:szCs w:val="22"/>
              </w:rPr>
            </w:pPr>
            <w:r>
              <w:rPr>
                <w:rFonts w:ascii="Arial" w:eastAsia="Aptos" w:hAnsi="Arial" w:cs="Arial"/>
                <w:sz w:val="22"/>
                <w:szCs w:val="22"/>
              </w:rPr>
              <w:t>82,</w:t>
            </w:r>
            <w:r w:rsidR="00FB652F">
              <w:rPr>
                <w:rFonts w:ascii="Arial" w:eastAsia="Aptos" w:hAnsi="Arial" w:cs="Arial"/>
                <w:sz w:val="22"/>
                <w:szCs w:val="22"/>
              </w:rPr>
              <w:t>97</w:t>
            </w:r>
          </w:p>
        </w:tc>
      </w:tr>
      <w:tr w:rsidR="00D94B56" w14:paraId="3021AD06" w14:textId="77777777">
        <w:trPr>
          <w:trHeight w:val="491"/>
        </w:trPr>
        <w:tc>
          <w:tcPr>
            <w:tcW w:w="46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2"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Glava 3: Razvojne agencije</w:t>
            </w:r>
          </w:p>
        </w:tc>
        <w:tc>
          <w:tcPr>
            <w:tcW w:w="175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3" w14:textId="27BA3F6B" w:rsidR="00D94B56" w:rsidRDefault="006F72DC">
            <w:pPr>
              <w:spacing w:line="254" w:lineRule="auto"/>
              <w:jc w:val="center"/>
              <w:rPr>
                <w:rFonts w:ascii="Arial" w:eastAsia="Aptos" w:hAnsi="Arial" w:cs="Arial"/>
                <w:sz w:val="22"/>
                <w:szCs w:val="22"/>
              </w:rPr>
            </w:pPr>
            <w:r>
              <w:rPr>
                <w:rFonts w:ascii="Arial" w:eastAsia="Aptos" w:hAnsi="Arial" w:cs="Arial"/>
                <w:sz w:val="22"/>
                <w:szCs w:val="22"/>
              </w:rPr>
              <w:t>785.880,00</w:t>
            </w:r>
          </w:p>
        </w:tc>
        <w:tc>
          <w:tcPr>
            <w:tcW w:w="183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4" w14:textId="4D4D8AFC" w:rsidR="00D94B56" w:rsidRDefault="006F72DC">
            <w:pPr>
              <w:spacing w:line="254" w:lineRule="auto"/>
              <w:jc w:val="center"/>
              <w:rPr>
                <w:rFonts w:ascii="Arial" w:eastAsia="Aptos" w:hAnsi="Arial" w:cs="Arial"/>
                <w:sz w:val="22"/>
                <w:szCs w:val="22"/>
              </w:rPr>
            </w:pPr>
            <w:r>
              <w:rPr>
                <w:rFonts w:ascii="Arial" w:eastAsia="Aptos" w:hAnsi="Arial" w:cs="Arial"/>
                <w:sz w:val="22"/>
                <w:szCs w:val="22"/>
              </w:rPr>
              <w:t>779.527,29</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5" w14:textId="5E4AE2CC" w:rsidR="00D94B56" w:rsidRDefault="006C6A5A">
            <w:pPr>
              <w:spacing w:line="254" w:lineRule="auto"/>
              <w:jc w:val="center"/>
              <w:rPr>
                <w:rFonts w:ascii="Arial" w:eastAsia="Aptos" w:hAnsi="Arial" w:cs="Arial"/>
                <w:sz w:val="22"/>
                <w:szCs w:val="22"/>
              </w:rPr>
            </w:pPr>
            <w:r>
              <w:rPr>
                <w:rFonts w:ascii="Arial" w:eastAsia="Aptos" w:hAnsi="Arial" w:cs="Arial"/>
                <w:sz w:val="22"/>
                <w:szCs w:val="22"/>
              </w:rPr>
              <w:t>99,19</w:t>
            </w:r>
          </w:p>
        </w:tc>
      </w:tr>
      <w:tr w:rsidR="00D94B56" w14:paraId="3021AD0B" w14:textId="77777777">
        <w:trPr>
          <w:trHeight w:val="491"/>
        </w:trPr>
        <w:tc>
          <w:tcPr>
            <w:tcW w:w="46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7" w14:textId="77777777" w:rsidR="00D94B56" w:rsidRDefault="007C2BC3">
            <w:pPr>
              <w:spacing w:line="254" w:lineRule="auto"/>
              <w:rPr>
                <w:rFonts w:ascii="Arial" w:eastAsia="Aptos" w:hAnsi="Arial" w:cs="Arial"/>
                <w:sz w:val="22"/>
                <w:szCs w:val="22"/>
              </w:rPr>
            </w:pPr>
            <w:r>
              <w:rPr>
                <w:rFonts w:ascii="Arial" w:eastAsia="Aptos" w:hAnsi="Arial" w:cs="Arial"/>
                <w:sz w:val="22"/>
                <w:szCs w:val="22"/>
              </w:rPr>
              <w:t>Glava 4: Odsjek za provedbu ITU mehanizma</w:t>
            </w:r>
          </w:p>
        </w:tc>
        <w:tc>
          <w:tcPr>
            <w:tcW w:w="175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8" w14:textId="70B525FF" w:rsidR="00D94B56" w:rsidRDefault="006C6A5A">
            <w:pPr>
              <w:spacing w:line="254" w:lineRule="auto"/>
              <w:jc w:val="center"/>
              <w:rPr>
                <w:rFonts w:ascii="Arial" w:eastAsia="Aptos" w:hAnsi="Arial" w:cs="Arial"/>
                <w:sz w:val="22"/>
                <w:szCs w:val="22"/>
              </w:rPr>
            </w:pPr>
            <w:r>
              <w:rPr>
                <w:rFonts w:ascii="Arial" w:eastAsia="Aptos" w:hAnsi="Arial" w:cs="Arial"/>
                <w:sz w:val="22"/>
                <w:szCs w:val="22"/>
              </w:rPr>
              <w:t>87.521,00</w:t>
            </w:r>
          </w:p>
        </w:tc>
        <w:tc>
          <w:tcPr>
            <w:tcW w:w="183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9" w14:textId="5774166B" w:rsidR="00D94B56" w:rsidRDefault="006C6A5A">
            <w:pPr>
              <w:spacing w:line="254" w:lineRule="auto"/>
              <w:jc w:val="center"/>
              <w:rPr>
                <w:rFonts w:ascii="Arial" w:eastAsia="Aptos" w:hAnsi="Arial" w:cs="Arial"/>
                <w:sz w:val="22"/>
                <w:szCs w:val="22"/>
              </w:rPr>
            </w:pPr>
            <w:r>
              <w:rPr>
                <w:rFonts w:ascii="Arial" w:eastAsia="Aptos" w:hAnsi="Arial" w:cs="Arial"/>
                <w:sz w:val="22"/>
                <w:szCs w:val="22"/>
              </w:rPr>
              <w:t>89.544,35</w:t>
            </w:r>
          </w:p>
        </w:tc>
        <w:tc>
          <w:tcPr>
            <w:tcW w:w="1010"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0A" w14:textId="2967CE76" w:rsidR="00D94B56" w:rsidRDefault="00B71BF6">
            <w:pPr>
              <w:spacing w:line="254" w:lineRule="auto"/>
              <w:jc w:val="center"/>
              <w:rPr>
                <w:rFonts w:ascii="Arial" w:eastAsia="Aptos" w:hAnsi="Arial" w:cs="Arial"/>
                <w:sz w:val="22"/>
                <w:szCs w:val="22"/>
              </w:rPr>
            </w:pPr>
            <w:r>
              <w:rPr>
                <w:rFonts w:ascii="Arial" w:eastAsia="Aptos" w:hAnsi="Arial" w:cs="Arial"/>
                <w:sz w:val="22"/>
                <w:szCs w:val="22"/>
              </w:rPr>
              <w:t>102,31</w:t>
            </w:r>
          </w:p>
        </w:tc>
      </w:tr>
    </w:tbl>
    <w:p w14:paraId="3021AD0C" w14:textId="77777777" w:rsidR="00D94B56" w:rsidRDefault="00D94B56">
      <w:pPr>
        <w:spacing w:line="360" w:lineRule="auto"/>
        <w:rPr>
          <w:rFonts w:ascii="Arial" w:eastAsia="Aptos" w:hAnsi="Arial" w:cs="Arial"/>
          <w:sz w:val="22"/>
          <w:szCs w:val="22"/>
        </w:rPr>
      </w:pPr>
    </w:p>
    <w:p w14:paraId="3021AD0E" w14:textId="4A434558" w:rsidR="00D94B56" w:rsidRPr="00B71BF6" w:rsidRDefault="007C2BC3">
      <w:pPr>
        <w:spacing w:line="276" w:lineRule="auto"/>
        <w:rPr>
          <w:rFonts w:ascii="Arial" w:eastAsia="Aptos" w:hAnsi="Arial" w:cs="Arial"/>
          <w:b/>
          <w:bCs/>
          <w:sz w:val="22"/>
          <w:szCs w:val="22"/>
        </w:rPr>
      </w:pPr>
      <w:r>
        <w:rPr>
          <w:rFonts w:ascii="Arial" w:eastAsia="Aptos" w:hAnsi="Arial" w:cs="Arial"/>
          <w:b/>
          <w:bCs/>
          <w:sz w:val="22"/>
          <w:szCs w:val="22"/>
        </w:rPr>
        <w:t>GLAVA 1. ODSJEK ZA FINANCIJE</w:t>
      </w:r>
    </w:p>
    <w:p w14:paraId="3021AD0F" w14:textId="4819290A" w:rsidR="00D94B56" w:rsidRDefault="007C2BC3">
      <w:pPr>
        <w:spacing w:line="276" w:lineRule="auto"/>
        <w:jc w:val="both"/>
        <w:rPr>
          <w:rFonts w:ascii="Arial" w:eastAsia="Aptos" w:hAnsi="Arial" w:cs="Arial"/>
          <w:sz w:val="22"/>
          <w:szCs w:val="22"/>
        </w:rPr>
      </w:pPr>
      <w:r>
        <w:rPr>
          <w:rFonts w:ascii="Arial" w:eastAsia="Aptos" w:hAnsi="Arial" w:cs="Arial"/>
          <w:sz w:val="22"/>
          <w:szCs w:val="22"/>
        </w:rPr>
        <w:lastRenderedPageBreak/>
        <w:t xml:space="preserve">Glava Odsjek za financije sastoji se od Programa Redovna djelatnost odsjeka za financije u kojemu planirana sredstva za 2024. godinu iznose </w:t>
      </w:r>
      <w:r w:rsidR="00B71BF6" w:rsidRPr="00B71BF6">
        <w:rPr>
          <w:rFonts w:ascii="Arial" w:eastAsia="Arial" w:hAnsi="Arial" w:cs="Arial"/>
          <w:b/>
          <w:bCs/>
          <w:color w:val="000000"/>
          <w:sz w:val="22"/>
          <w:szCs w:val="22"/>
        </w:rPr>
        <w:t>2.849.471,00</w:t>
      </w:r>
      <w:r w:rsidR="00B71BF6">
        <w:rPr>
          <w:rFonts w:ascii="Arial" w:eastAsia="Arial" w:hAnsi="Arial" w:cs="Arial"/>
          <w:color w:val="000000"/>
          <w:sz w:val="22"/>
          <w:szCs w:val="22"/>
        </w:rPr>
        <w:t xml:space="preserve"> </w:t>
      </w:r>
      <w:r>
        <w:rPr>
          <w:rFonts w:ascii="Arial" w:eastAsia="Aptos" w:hAnsi="Arial" w:cs="Arial"/>
          <w:b/>
          <w:bCs/>
          <w:sz w:val="22"/>
          <w:szCs w:val="22"/>
        </w:rPr>
        <w:t xml:space="preserve">eura. </w:t>
      </w:r>
      <w:r>
        <w:rPr>
          <w:rFonts w:ascii="Arial" w:eastAsia="Aptos" w:hAnsi="Arial" w:cs="Arial"/>
          <w:sz w:val="22"/>
          <w:szCs w:val="22"/>
        </w:rPr>
        <w:t>U razdoblju od 1. siječnja do 31. prosinca 202</w:t>
      </w:r>
      <w:r w:rsidR="00D34D37">
        <w:rPr>
          <w:rFonts w:ascii="Arial" w:eastAsia="Aptos" w:hAnsi="Arial" w:cs="Arial"/>
          <w:sz w:val="22"/>
          <w:szCs w:val="22"/>
        </w:rPr>
        <w:t>5</w:t>
      </w:r>
      <w:r>
        <w:rPr>
          <w:rFonts w:ascii="Arial" w:eastAsia="Aptos" w:hAnsi="Arial" w:cs="Arial"/>
          <w:sz w:val="22"/>
          <w:szCs w:val="22"/>
        </w:rPr>
        <w:t xml:space="preserve">. godine utrošeno je </w:t>
      </w:r>
      <w:r w:rsidR="00D34D37" w:rsidRPr="00D34D37">
        <w:rPr>
          <w:rFonts w:ascii="Arial" w:eastAsia="Aptos" w:hAnsi="Arial" w:cs="Arial"/>
          <w:b/>
          <w:bCs/>
          <w:sz w:val="22"/>
          <w:szCs w:val="22"/>
        </w:rPr>
        <w:t>2.659.444,99</w:t>
      </w:r>
      <w:r w:rsidR="00D34D37">
        <w:rPr>
          <w:rFonts w:ascii="Arial" w:eastAsia="Aptos" w:hAnsi="Arial" w:cs="Arial"/>
          <w:sz w:val="22"/>
          <w:szCs w:val="22"/>
        </w:rPr>
        <w:t xml:space="preserve"> </w:t>
      </w:r>
      <w:r>
        <w:rPr>
          <w:rFonts w:ascii="Arial" w:eastAsia="Aptos" w:hAnsi="Arial" w:cs="Arial"/>
          <w:b/>
          <w:bCs/>
          <w:sz w:val="22"/>
          <w:szCs w:val="22"/>
        </w:rPr>
        <w:t xml:space="preserve">eura ili </w:t>
      </w:r>
      <w:r w:rsidR="00D34D37">
        <w:rPr>
          <w:rFonts w:ascii="Arial" w:eastAsia="Aptos" w:hAnsi="Arial" w:cs="Arial"/>
          <w:b/>
          <w:bCs/>
          <w:sz w:val="22"/>
          <w:szCs w:val="22"/>
        </w:rPr>
        <w:t>93</w:t>
      </w:r>
      <w:r>
        <w:rPr>
          <w:rFonts w:ascii="Arial" w:eastAsia="Aptos" w:hAnsi="Arial" w:cs="Arial"/>
          <w:b/>
          <w:bCs/>
          <w:sz w:val="22"/>
          <w:szCs w:val="22"/>
        </w:rPr>
        <w:t>,</w:t>
      </w:r>
      <w:r w:rsidR="00D34D37">
        <w:rPr>
          <w:rFonts w:ascii="Arial" w:eastAsia="Aptos" w:hAnsi="Arial" w:cs="Arial"/>
          <w:b/>
          <w:bCs/>
          <w:sz w:val="22"/>
          <w:szCs w:val="22"/>
        </w:rPr>
        <w:t>3</w:t>
      </w:r>
      <w:r>
        <w:rPr>
          <w:rFonts w:ascii="Arial" w:eastAsia="Aptos" w:hAnsi="Arial" w:cs="Arial"/>
          <w:b/>
          <w:bCs/>
          <w:sz w:val="22"/>
          <w:szCs w:val="22"/>
        </w:rPr>
        <w:t>3%</w:t>
      </w:r>
      <w:r>
        <w:rPr>
          <w:rFonts w:ascii="Arial" w:eastAsia="Aptos" w:hAnsi="Arial" w:cs="Arial"/>
          <w:sz w:val="22"/>
          <w:szCs w:val="22"/>
        </w:rPr>
        <w:t xml:space="preserve"> ukupnog godišnjeg plana. </w:t>
      </w:r>
    </w:p>
    <w:p w14:paraId="3021AD10"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 nastavku slijedi tablični prikaz ostvarenja Programa i Aktivnosti u okviru Odsjeka za financije: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41"/>
        <w:gridCol w:w="2523"/>
        <w:gridCol w:w="1260"/>
      </w:tblGrid>
      <w:tr w:rsidR="00D94B56" w14:paraId="3021AD15" w14:textId="77777777">
        <w:trPr>
          <w:trHeight w:val="535"/>
        </w:trPr>
        <w:tc>
          <w:tcPr>
            <w:tcW w:w="3964" w:type="dxa"/>
            <w:tcBorders>
              <w:top w:val="single" w:sz="4" w:space="0" w:color="auto"/>
              <w:left w:val="single" w:sz="4" w:space="0" w:color="auto"/>
              <w:bottom w:val="single" w:sz="4" w:space="0" w:color="auto"/>
              <w:right w:val="single" w:sz="4" w:space="0" w:color="auto"/>
            </w:tcBorders>
            <w:noWrap/>
            <w:vAlign w:val="bottom"/>
          </w:tcPr>
          <w:p w14:paraId="3021AD11" w14:textId="77777777" w:rsidR="00D94B56" w:rsidRDefault="007C2BC3">
            <w:pPr>
              <w:spacing w:line="360" w:lineRule="auto"/>
              <w:rPr>
                <w:rFonts w:ascii="Arial" w:eastAsia="Aptos" w:hAnsi="Arial" w:cs="Arial"/>
                <w:b/>
                <w:bCs/>
                <w:color w:val="000000"/>
                <w:sz w:val="22"/>
                <w:szCs w:val="22"/>
              </w:rPr>
            </w:pPr>
            <w:r>
              <w:rPr>
                <w:rFonts w:ascii="Arial" w:eastAsia="Aptos" w:hAnsi="Arial" w:cs="Arial"/>
                <w:b/>
                <w:bCs/>
                <w:color w:val="000000"/>
                <w:sz w:val="22"/>
                <w:szCs w:val="22"/>
              </w:rPr>
              <w:t>Naziv programa/aktivnosti/tekućeg projekta</w:t>
            </w:r>
          </w:p>
        </w:tc>
        <w:tc>
          <w:tcPr>
            <w:tcW w:w="1541" w:type="dxa"/>
            <w:tcBorders>
              <w:top w:val="single" w:sz="4" w:space="0" w:color="auto"/>
              <w:left w:val="single" w:sz="4" w:space="0" w:color="auto"/>
              <w:bottom w:val="single" w:sz="4" w:space="0" w:color="auto"/>
              <w:right w:val="single" w:sz="4" w:space="0" w:color="auto"/>
            </w:tcBorders>
            <w:noWrap/>
            <w:vAlign w:val="center"/>
          </w:tcPr>
          <w:p w14:paraId="3021AD12" w14:textId="57D08B46" w:rsidR="00D94B56" w:rsidRDefault="007C2BC3">
            <w:pPr>
              <w:spacing w:line="360" w:lineRule="auto"/>
              <w:jc w:val="right"/>
              <w:rPr>
                <w:rFonts w:ascii="Arial" w:eastAsia="Aptos" w:hAnsi="Arial" w:cs="Arial"/>
                <w:b/>
                <w:bCs/>
                <w:color w:val="000000"/>
                <w:sz w:val="22"/>
                <w:szCs w:val="22"/>
              </w:rPr>
            </w:pPr>
            <w:r>
              <w:rPr>
                <w:rFonts w:ascii="Arial" w:eastAsia="Aptos" w:hAnsi="Arial" w:cs="Arial"/>
                <w:b/>
                <w:bCs/>
                <w:color w:val="000000"/>
                <w:sz w:val="22"/>
                <w:szCs w:val="22"/>
              </w:rPr>
              <w:t>Plan 202</w:t>
            </w:r>
            <w:r w:rsidR="00D34D37">
              <w:rPr>
                <w:rFonts w:ascii="Arial" w:eastAsia="Aptos" w:hAnsi="Arial" w:cs="Arial"/>
                <w:b/>
                <w:bCs/>
                <w:color w:val="000000"/>
                <w:sz w:val="22"/>
                <w:szCs w:val="22"/>
              </w:rPr>
              <w:t>5</w:t>
            </w:r>
            <w:r>
              <w:rPr>
                <w:rFonts w:ascii="Arial" w:eastAsia="Aptos" w:hAnsi="Arial" w:cs="Arial"/>
                <w:b/>
                <w:bCs/>
                <w:color w:val="000000"/>
                <w:sz w:val="22"/>
                <w:szCs w:val="22"/>
              </w:rPr>
              <w:t>.</w:t>
            </w:r>
          </w:p>
        </w:tc>
        <w:tc>
          <w:tcPr>
            <w:tcW w:w="2523" w:type="dxa"/>
            <w:tcBorders>
              <w:top w:val="single" w:sz="4" w:space="0" w:color="auto"/>
              <w:left w:val="single" w:sz="4" w:space="0" w:color="auto"/>
              <w:bottom w:val="single" w:sz="4" w:space="0" w:color="auto"/>
              <w:right w:val="single" w:sz="4" w:space="0" w:color="auto"/>
            </w:tcBorders>
            <w:noWrap/>
            <w:vAlign w:val="center"/>
          </w:tcPr>
          <w:p w14:paraId="3021AD13" w14:textId="37CF6084" w:rsidR="00D94B56" w:rsidRDefault="007C2BC3">
            <w:pPr>
              <w:spacing w:line="360" w:lineRule="auto"/>
              <w:jc w:val="center"/>
              <w:rPr>
                <w:rFonts w:ascii="Arial" w:eastAsia="Aptos" w:hAnsi="Arial" w:cs="Arial"/>
                <w:b/>
                <w:bCs/>
                <w:color w:val="000000"/>
                <w:sz w:val="22"/>
                <w:szCs w:val="22"/>
              </w:rPr>
            </w:pPr>
            <w:r>
              <w:rPr>
                <w:rFonts w:ascii="Arial" w:eastAsia="Aptos" w:hAnsi="Arial" w:cs="Arial"/>
                <w:b/>
                <w:bCs/>
                <w:color w:val="000000"/>
                <w:sz w:val="22"/>
                <w:szCs w:val="22"/>
              </w:rPr>
              <w:t>Ostvarena vrijednost  I-XII</w:t>
            </w:r>
            <w:r w:rsidR="00D34D37">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D34D37">
              <w:rPr>
                <w:rFonts w:ascii="Arial" w:eastAsia="Aptos" w:hAnsi="Arial" w:cs="Arial"/>
                <w:b/>
                <w:bCs/>
                <w:color w:val="000000"/>
                <w:sz w:val="22"/>
                <w:szCs w:val="22"/>
              </w:rPr>
              <w:t>5</w:t>
            </w:r>
            <w:r>
              <w:rPr>
                <w:rFonts w:ascii="Arial" w:eastAsia="Aptos" w:hAnsi="Arial" w:cs="Arial"/>
                <w:b/>
                <w:bCs/>
                <w:color w:val="000000"/>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14:paraId="3021AD14" w14:textId="77777777" w:rsidR="00D94B56" w:rsidRDefault="007C2BC3">
            <w:pPr>
              <w:spacing w:line="360" w:lineRule="auto"/>
              <w:jc w:val="center"/>
              <w:rPr>
                <w:rFonts w:ascii="Arial" w:eastAsia="Aptos" w:hAnsi="Arial" w:cs="Arial"/>
                <w:b/>
                <w:bCs/>
                <w:color w:val="000000"/>
                <w:sz w:val="22"/>
                <w:szCs w:val="22"/>
              </w:rPr>
            </w:pPr>
            <w:r>
              <w:rPr>
                <w:rFonts w:ascii="Arial" w:eastAsia="Aptos" w:hAnsi="Arial" w:cs="Arial"/>
                <w:b/>
                <w:bCs/>
                <w:color w:val="000000"/>
                <w:sz w:val="22"/>
                <w:szCs w:val="22"/>
              </w:rPr>
              <w:t>INDEKS (%)</w:t>
            </w:r>
          </w:p>
        </w:tc>
      </w:tr>
      <w:tr w:rsidR="00732666" w14:paraId="3021AD1A" w14:textId="77777777" w:rsidTr="007A0C8D">
        <w:trPr>
          <w:trHeight w:val="478"/>
        </w:trPr>
        <w:tc>
          <w:tcPr>
            <w:tcW w:w="3964" w:type="dxa"/>
            <w:tcBorders>
              <w:top w:val="single" w:sz="4" w:space="0" w:color="auto"/>
              <w:left w:val="single" w:sz="4" w:space="0" w:color="auto"/>
              <w:bottom w:val="single" w:sz="4" w:space="0" w:color="auto"/>
              <w:right w:val="single" w:sz="4" w:space="0" w:color="auto"/>
            </w:tcBorders>
            <w:vAlign w:val="bottom"/>
          </w:tcPr>
          <w:p w14:paraId="3021AD16" w14:textId="77777777" w:rsidR="00732666" w:rsidRDefault="00732666" w:rsidP="00732666">
            <w:pPr>
              <w:spacing w:line="276" w:lineRule="auto"/>
              <w:rPr>
                <w:rFonts w:ascii="Arial" w:eastAsia="Aptos" w:hAnsi="Arial" w:cs="Arial"/>
                <w:b/>
                <w:bCs/>
                <w:color w:val="000000"/>
                <w:sz w:val="22"/>
                <w:szCs w:val="22"/>
              </w:rPr>
            </w:pPr>
            <w:r>
              <w:rPr>
                <w:rFonts w:ascii="Arial" w:eastAsia="Aptos" w:hAnsi="Arial" w:cs="Arial"/>
                <w:b/>
                <w:bCs/>
                <w:color w:val="000000"/>
                <w:sz w:val="22"/>
                <w:szCs w:val="22"/>
              </w:rPr>
              <w:t>Program: Redovna djelatnost Odsjeka za financije</w:t>
            </w:r>
          </w:p>
        </w:tc>
        <w:tc>
          <w:tcPr>
            <w:tcW w:w="1541" w:type="dxa"/>
            <w:tcBorders>
              <w:top w:val="single" w:sz="4" w:space="0" w:color="auto"/>
              <w:left w:val="single" w:sz="4" w:space="0" w:color="auto"/>
              <w:bottom w:val="single" w:sz="4" w:space="0" w:color="auto"/>
              <w:right w:val="single" w:sz="4" w:space="0" w:color="auto"/>
            </w:tcBorders>
            <w:noWrap/>
            <w:vAlign w:val="center"/>
          </w:tcPr>
          <w:p w14:paraId="3021AD17" w14:textId="3DB1FA97" w:rsidR="00732666" w:rsidRPr="00732666" w:rsidRDefault="00732666" w:rsidP="00732666">
            <w:pPr>
              <w:spacing w:line="360" w:lineRule="auto"/>
              <w:jc w:val="right"/>
              <w:rPr>
                <w:rFonts w:ascii="Arial" w:eastAsia="Aptos" w:hAnsi="Arial" w:cs="Arial"/>
                <w:b/>
                <w:bCs/>
                <w:color w:val="000000"/>
                <w:sz w:val="22"/>
                <w:szCs w:val="22"/>
              </w:rPr>
            </w:pPr>
            <w:r w:rsidRPr="00732666">
              <w:rPr>
                <w:rFonts w:ascii="Arial" w:eastAsia="Arial" w:hAnsi="Arial" w:cs="Arial"/>
                <w:b/>
                <w:bCs/>
                <w:color w:val="000000"/>
                <w:sz w:val="22"/>
                <w:szCs w:val="22"/>
              </w:rPr>
              <w:t>2.849.471,00</w:t>
            </w:r>
          </w:p>
        </w:tc>
        <w:tc>
          <w:tcPr>
            <w:tcW w:w="2523" w:type="dxa"/>
            <w:tcBorders>
              <w:top w:val="single" w:sz="4" w:space="0" w:color="auto"/>
              <w:left w:val="single" w:sz="4" w:space="0" w:color="auto"/>
              <w:bottom w:val="single" w:sz="4" w:space="0" w:color="auto"/>
              <w:right w:val="single" w:sz="4" w:space="0" w:color="auto"/>
            </w:tcBorders>
            <w:noWrap/>
            <w:vAlign w:val="center"/>
          </w:tcPr>
          <w:p w14:paraId="3021AD18" w14:textId="165C6703" w:rsidR="00732666" w:rsidRPr="00732666" w:rsidRDefault="00732666" w:rsidP="00732666">
            <w:pPr>
              <w:spacing w:line="360" w:lineRule="auto"/>
              <w:jc w:val="center"/>
              <w:rPr>
                <w:rFonts w:ascii="Arial" w:eastAsia="Aptos" w:hAnsi="Arial" w:cs="Arial"/>
                <w:b/>
                <w:bCs/>
                <w:color w:val="000000"/>
                <w:sz w:val="22"/>
                <w:szCs w:val="22"/>
              </w:rPr>
            </w:pPr>
            <w:r w:rsidRPr="00732666">
              <w:rPr>
                <w:rFonts w:ascii="Arial" w:eastAsia="Aptos" w:hAnsi="Arial" w:cs="Arial"/>
                <w:b/>
                <w:bCs/>
                <w:sz w:val="22"/>
                <w:szCs w:val="22"/>
              </w:rPr>
              <w:t>2.659.444,99</w:t>
            </w:r>
          </w:p>
        </w:tc>
        <w:tc>
          <w:tcPr>
            <w:tcW w:w="1260" w:type="dxa"/>
            <w:tcBorders>
              <w:top w:val="single" w:sz="4" w:space="0" w:color="auto"/>
              <w:left w:val="single" w:sz="4" w:space="0" w:color="auto"/>
              <w:bottom w:val="single" w:sz="4" w:space="0" w:color="auto"/>
              <w:right w:val="single" w:sz="4" w:space="0" w:color="auto"/>
            </w:tcBorders>
            <w:vAlign w:val="center"/>
          </w:tcPr>
          <w:p w14:paraId="3021AD19" w14:textId="051C1736" w:rsidR="00732666" w:rsidRPr="00732666" w:rsidRDefault="00732666" w:rsidP="00732666">
            <w:pPr>
              <w:spacing w:line="360" w:lineRule="auto"/>
              <w:jc w:val="center"/>
              <w:rPr>
                <w:rFonts w:ascii="Arial" w:eastAsia="Aptos" w:hAnsi="Arial" w:cs="Arial"/>
                <w:b/>
                <w:bCs/>
                <w:color w:val="000000"/>
                <w:sz w:val="22"/>
                <w:szCs w:val="22"/>
              </w:rPr>
            </w:pPr>
            <w:r w:rsidRPr="00732666">
              <w:rPr>
                <w:rFonts w:ascii="Arial" w:eastAsia="Aptos" w:hAnsi="Arial" w:cs="Arial"/>
                <w:b/>
                <w:bCs/>
                <w:sz w:val="22"/>
                <w:szCs w:val="22"/>
              </w:rPr>
              <w:t>93,33</w:t>
            </w:r>
          </w:p>
        </w:tc>
      </w:tr>
      <w:tr w:rsidR="00732666" w14:paraId="3021AD1F" w14:textId="77777777">
        <w:trPr>
          <w:trHeight w:val="575"/>
        </w:trPr>
        <w:tc>
          <w:tcPr>
            <w:tcW w:w="3964" w:type="dxa"/>
            <w:tcBorders>
              <w:top w:val="single" w:sz="4" w:space="0" w:color="auto"/>
              <w:left w:val="single" w:sz="4" w:space="0" w:color="auto"/>
              <w:bottom w:val="single" w:sz="4" w:space="0" w:color="auto"/>
              <w:right w:val="single" w:sz="4" w:space="0" w:color="auto"/>
            </w:tcBorders>
            <w:vAlign w:val="bottom"/>
          </w:tcPr>
          <w:p w14:paraId="3021AD1B" w14:textId="77777777" w:rsidR="00732666" w:rsidRDefault="00732666" w:rsidP="00732666">
            <w:pPr>
              <w:spacing w:line="276" w:lineRule="auto"/>
              <w:rPr>
                <w:rFonts w:ascii="Arial" w:eastAsia="Aptos" w:hAnsi="Arial" w:cs="Arial"/>
                <w:color w:val="000000"/>
                <w:sz w:val="22"/>
                <w:szCs w:val="22"/>
              </w:rPr>
            </w:pPr>
            <w:r>
              <w:rPr>
                <w:rFonts w:ascii="Arial" w:eastAsia="Aptos" w:hAnsi="Arial" w:cs="Arial"/>
                <w:color w:val="000000"/>
                <w:sz w:val="22"/>
                <w:szCs w:val="22"/>
              </w:rPr>
              <w:t>Aktivnost: Administracija i upravljanje</w:t>
            </w:r>
          </w:p>
        </w:tc>
        <w:tc>
          <w:tcPr>
            <w:tcW w:w="1541" w:type="dxa"/>
            <w:tcBorders>
              <w:top w:val="single" w:sz="4" w:space="0" w:color="auto"/>
              <w:left w:val="single" w:sz="4" w:space="0" w:color="auto"/>
              <w:bottom w:val="single" w:sz="4" w:space="0" w:color="auto"/>
              <w:right w:val="single" w:sz="4" w:space="0" w:color="auto"/>
            </w:tcBorders>
            <w:noWrap/>
            <w:vAlign w:val="bottom"/>
          </w:tcPr>
          <w:p w14:paraId="3021AD1C" w14:textId="6B015491" w:rsidR="00732666" w:rsidRDefault="00732666" w:rsidP="00732666">
            <w:pPr>
              <w:spacing w:line="360" w:lineRule="auto"/>
              <w:jc w:val="right"/>
              <w:rPr>
                <w:rFonts w:ascii="Arial" w:eastAsia="Aptos" w:hAnsi="Arial" w:cs="Arial"/>
                <w:color w:val="000000"/>
                <w:sz w:val="22"/>
                <w:szCs w:val="22"/>
              </w:rPr>
            </w:pPr>
            <w:r>
              <w:rPr>
                <w:rFonts w:ascii="Arial" w:eastAsia="Aptos" w:hAnsi="Arial" w:cs="Arial"/>
                <w:color w:val="000000"/>
                <w:sz w:val="22"/>
                <w:szCs w:val="22"/>
              </w:rPr>
              <w:t>2.191.474,00</w:t>
            </w:r>
          </w:p>
        </w:tc>
        <w:tc>
          <w:tcPr>
            <w:tcW w:w="2523" w:type="dxa"/>
            <w:tcBorders>
              <w:top w:val="single" w:sz="4" w:space="0" w:color="auto"/>
              <w:left w:val="single" w:sz="4" w:space="0" w:color="auto"/>
              <w:bottom w:val="single" w:sz="4" w:space="0" w:color="auto"/>
              <w:right w:val="single" w:sz="4" w:space="0" w:color="auto"/>
            </w:tcBorders>
            <w:noWrap/>
            <w:vAlign w:val="bottom"/>
          </w:tcPr>
          <w:p w14:paraId="3021AD1D" w14:textId="1422A4CC" w:rsidR="00732666" w:rsidRDefault="00732666"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2.056.188,60</w:t>
            </w:r>
          </w:p>
        </w:tc>
        <w:tc>
          <w:tcPr>
            <w:tcW w:w="1260" w:type="dxa"/>
            <w:tcBorders>
              <w:top w:val="single" w:sz="4" w:space="0" w:color="auto"/>
              <w:left w:val="single" w:sz="4" w:space="0" w:color="auto"/>
              <w:bottom w:val="single" w:sz="4" w:space="0" w:color="auto"/>
              <w:right w:val="single" w:sz="4" w:space="0" w:color="auto"/>
            </w:tcBorders>
            <w:vAlign w:val="bottom"/>
          </w:tcPr>
          <w:p w14:paraId="3021AD1E" w14:textId="4107CA4C" w:rsidR="00732666" w:rsidRDefault="00B84306"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93,83</w:t>
            </w:r>
          </w:p>
        </w:tc>
      </w:tr>
      <w:tr w:rsidR="00732666" w14:paraId="3021AD24" w14:textId="77777777">
        <w:trPr>
          <w:trHeight w:val="506"/>
        </w:trPr>
        <w:tc>
          <w:tcPr>
            <w:tcW w:w="3964" w:type="dxa"/>
            <w:tcBorders>
              <w:top w:val="single" w:sz="4" w:space="0" w:color="auto"/>
              <w:left w:val="single" w:sz="4" w:space="0" w:color="auto"/>
              <w:bottom w:val="single" w:sz="4" w:space="0" w:color="auto"/>
              <w:right w:val="single" w:sz="4" w:space="0" w:color="auto"/>
            </w:tcBorders>
            <w:vAlign w:val="bottom"/>
          </w:tcPr>
          <w:p w14:paraId="3021AD20" w14:textId="77777777" w:rsidR="00732666" w:rsidRDefault="00732666" w:rsidP="00732666">
            <w:pPr>
              <w:spacing w:line="276" w:lineRule="auto"/>
              <w:rPr>
                <w:rFonts w:ascii="Arial" w:eastAsia="Aptos" w:hAnsi="Arial" w:cs="Arial"/>
                <w:color w:val="000000"/>
                <w:sz w:val="22"/>
                <w:szCs w:val="22"/>
              </w:rPr>
            </w:pPr>
            <w:r>
              <w:rPr>
                <w:rFonts w:ascii="Arial" w:eastAsia="Aptos" w:hAnsi="Arial" w:cs="Arial"/>
                <w:color w:val="000000"/>
                <w:sz w:val="22"/>
                <w:szCs w:val="22"/>
              </w:rPr>
              <w:t xml:space="preserve">Aktivnost: </w:t>
            </w:r>
            <w:proofErr w:type="spellStart"/>
            <w:r>
              <w:rPr>
                <w:rFonts w:ascii="Arial" w:eastAsia="Aptos" w:hAnsi="Arial" w:cs="Arial"/>
                <w:color w:val="000000"/>
                <w:sz w:val="22"/>
                <w:szCs w:val="22"/>
              </w:rPr>
              <w:t>Jamčevna</w:t>
            </w:r>
            <w:proofErr w:type="spellEnd"/>
            <w:r>
              <w:rPr>
                <w:rFonts w:ascii="Arial" w:eastAsia="Aptos" w:hAnsi="Arial" w:cs="Arial"/>
                <w:color w:val="000000"/>
                <w:sz w:val="22"/>
                <w:szCs w:val="22"/>
              </w:rPr>
              <w:t xml:space="preserve"> zaliha</w:t>
            </w:r>
          </w:p>
        </w:tc>
        <w:tc>
          <w:tcPr>
            <w:tcW w:w="1541" w:type="dxa"/>
            <w:tcBorders>
              <w:top w:val="single" w:sz="4" w:space="0" w:color="auto"/>
              <w:left w:val="single" w:sz="4" w:space="0" w:color="auto"/>
              <w:bottom w:val="single" w:sz="4" w:space="0" w:color="auto"/>
              <w:right w:val="single" w:sz="4" w:space="0" w:color="auto"/>
            </w:tcBorders>
            <w:noWrap/>
            <w:vAlign w:val="bottom"/>
          </w:tcPr>
          <w:p w14:paraId="3021AD21" w14:textId="043CBC64" w:rsidR="00732666" w:rsidRDefault="00B84306" w:rsidP="00732666">
            <w:pPr>
              <w:spacing w:line="360" w:lineRule="auto"/>
              <w:jc w:val="right"/>
              <w:rPr>
                <w:rFonts w:ascii="Arial" w:eastAsia="Aptos" w:hAnsi="Arial" w:cs="Arial"/>
                <w:color w:val="000000"/>
                <w:sz w:val="22"/>
                <w:szCs w:val="22"/>
              </w:rPr>
            </w:pPr>
            <w:r>
              <w:rPr>
                <w:rFonts w:ascii="Arial" w:eastAsia="Aptos" w:hAnsi="Arial" w:cs="Arial"/>
                <w:color w:val="000000"/>
                <w:sz w:val="22"/>
                <w:szCs w:val="22"/>
              </w:rPr>
              <w:t>6.637,00</w:t>
            </w:r>
          </w:p>
        </w:tc>
        <w:tc>
          <w:tcPr>
            <w:tcW w:w="2523" w:type="dxa"/>
            <w:tcBorders>
              <w:top w:val="single" w:sz="4" w:space="0" w:color="auto"/>
              <w:left w:val="single" w:sz="4" w:space="0" w:color="auto"/>
              <w:bottom w:val="single" w:sz="4" w:space="0" w:color="auto"/>
              <w:right w:val="single" w:sz="4" w:space="0" w:color="auto"/>
            </w:tcBorders>
            <w:noWrap/>
            <w:vAlign w:val="bottom"/>
          </w:tcPr>
          <w:p w14:paraId="3021AD22" w14:textId="5C291DDE" w:rsidR="00732666" w:rsidRDefault="00B84306"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0,00</w:t>
            </w:r>
          </w:p>
        </w:tc>
        <w:tc>
          <w:tcPr>
            <w:tcW w:w="1260" w:type="dxa"/>
            <w:tcBorders>
              <w:top w:val="single" w:sz="4" w:space="0" w:color="auto"/>
              <w:left w:val="single" w:sz="4" w:space="0" w:color="auto"/>
              <w:bottom w:val="single" w:sz="4" w:space="0" w:color="auto"/>
              <w:right w:val="single" w:sz="4" w:space="0" w:color="auto"/>
            </w:tcBorders>
            <w:vAlign w:val="bottom"/>
          </w:tcPr>
          <w:p w14:paraId="3021AD23" w14:textId="58F9A1C2" w:rsidR="00732666" w:rsidRDefault="00B84306"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0,00</w:t>
            </w:r>
          </w:p>
        </w:tc>
      </w:tr>
      <w:tr w:rsidR="00732666" w14:paraId="3021AD29" w14:textId="77777777">
        <w:trPr>
          <w:trHeight w:val="506"/>
        </w:trPr>
        <w:tc>
          <w:tcPr>
            <w:tcW w:w="3964" w:type="dxa"/>
            <w:tcBorders>
              <w:top w:val="single" w:sz="4" w:space="0" w:color="auto"/>
              <w:left w:val="single" w:sz="4" w:space="0" w:color="auto"/>
              <w:bottom w:val="single" w:sz="4" w:space="0" w:color="auto"/>
              <w:right w:val="single" w:sz="4" w:space="0" w:color="auto"/>
            </w:tcBorders>
            <w:vAlign w:val="bottom"/>
          </w:tcPr>
          <w:p w14:paraId="3021AD25" w14:textId="77777777" w:rsidR="00732666" w:rsidRDefault="00732666" w:rsidP="00732666">
            <w:pPr>
              <w:spacing w:line="276" w:lineRule="auto"/>
              <w:rPr>
                <w:rFonts w:ascii="Arial" w:eastAsia="Aptos" w:hAnsi="Arial" w:cs="Arial"/>
                <w:color w:val="000000"/>
                <w:sz w:val="22"/>
                <w:szCs w:val="22"/>
              </w:rPr>
            </w:pPr>
            <w:r>
              <w:rPr>
                <w:rFonts w:ascii="Arial" w:eastAsia="Aptos" w:hAnsi="Arial" w:cs="Arial"/>
                <w:color w:val="000000"/>
                <w:sz w:val="22"/>
                <w:szCs w:val="22"/>
              </w:rPr>
              <w:t>Tekući projekt: Otplata zajma</w:t>
            </w:r>
          </w:p>
        </w:tc>
        <w:tc>
          <w:tcPr>
            <w:tcW w:w="1541" w:type="dxa"/>
            <w:tcBorders>
              <w:top w:val="single" w:sz="4" w:space="0" w:color="auto"/>
              <w:left w:val="single" w:sz="4" w:space="0" w:color="auto"/>
              <w:bottom w:val="single" w:sz="4" w:space="0" w:color="auto"/>
              <w:right w:val="single" w:sz="4" w:space="0" w:color="auto"/>
            </w:tcBorders>
            <w:noWrap/>
            <w:vAlign w:val="bottom"/>
          </w:tcPr>
          <w:p w14:paraId="3021AD26" w14:textId="483008AB" w:rsidR="00732666" w:rsidRDefault="005F0EFD" w:rsidP="00732666">
            <w:pPr>
              <w:spacing w:line="360" w:lineRule="auto"/>
              <w:jc w:val="right"/>
              <w:rPr>
                <w:rFonts w:ascii="Arial" w:eastAsia="Aptos" w:hAnsi="Arial" w:cs="Arial"/>
                <w:color w:val="000000"/>
                <w:sz w:val="22"/>
                <w:szCs w:val="22"/>
              </w:rPr>
            </w:pPr>
            <w:r>
              <w:rPr>
                <w:rFonts w:ascii="Arial" w:eastAsia="Aptos" w:hAnsi="Arial" w:cs="Arial"/>
                <w:color w:val="000000"/>
                <w:sz w:val="22"/>
                <w:szCs w:val="22"/>
              </w:rPr>
              <w:t>651.360,00</w:t>
            </w:r>
          </w:p>
        </w:tc>
        <w:tc>
          <w:tcPr>
            <w:tcW w:w="2523" w:type="dxa"/>
            <w:tcBorders>
              <w:top w:val="single" w:sz="4" w:space="0" w:color="auto"/>
              <w:left w:val="single" w:sz="4" w:space="0" w:color="auto"/>
              <w:bottom w:val="single" w:sz="4" w:space="0" w:color="auto"/>
              <w:right w:val="single" w:sz="4" w:space="0" w:color="auto"/>
            </w:tcBorders>
            <w:noWrap/>
            <w:vAlign w:val="bottom"/>
          </w:tcPr>
          <w:p w14:paraId="3021AD27" w14:textId="63CD5D9E" w:rsidR="00732666" w:rsidRDefault="005F0EFD"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603.256,39</w:t>
            </w:r>
          </w:p>
        </w:tc>
        <w:tc>
          <w:tcPr>
            <w:tcW w:w="1260" w:type="dxa"/>
            <w:tcBorders>
              <w:top w:val="single" w:sz="4" w:space="0" w:color="auto"/>
              <w:left w:val="single" w:sz="4" w:space="0" w:color="auto"/>
              <w:bottom w:val="single" w:sz="4" w:space="0" w:color="auto"/>
              <w:right w:val="single" w:sz="4" w:space="0" w:color="auto"/>
            </w:tcBorders>
            <w:vAlign w:val="bottom"/>
          </w:tcPr>
          <w:p w14:paraId="3021AD28" w14:textId="3D8EB4FC" w:rsidR="00732666" w:rsidRDefault="005F0EFD" w:rsidP="00732666">
            <w:pPr>
              <w:spacing w:line="360" w:lineRule="auto"/>
              <w:jc w:val="center"/>
              <w:rPr>
                <w:rFonts w:ascii="Arial" w:eastAsia="Aptos" w:hAnsi="Arial" w:cs="Arial"/>
                <w:color w:val="000000"/>
                <w:sz w:val="22"/>
                <w:szCs w:val="22"/>
              </w:rPr>
            </w:pPr>
            <w:r>
              <w:rPr>
                <w:rFonts w:ascii="Arial" w:eastAsia="Aptos" w:hAnsi="Arial" w:cs="Arial"/>
                <w:color w:val="000000"/>
                <w:sz w:val="22"/>
                <w:szCs w:val="22"/>
              </w:rPr>
              <w:t>92,61</w:t>
            </w:r>
          </w:p>
        </w:tc>
      </w:tr>
      <w:tr w:rsidR="009243E1" w14:paraId="3021AD2E" w14:textId="77777777" w:rsidTr="00DA215D">
        <w:trPr>
          <w:trHeight w:val="224"/>
        </w:trPr>
        <w:tc>
          <w:tcPr>
            <w:tcW w:w="3964" w:type="dxa"/>
            <w:tcBorders>
              <w:top w:val="single" w:sz="4" w:space="0" w:color="auto"/>
              <w:left w:val="single" w:sz="4" w:space="0" w:color="auto"/>
              <w:bottom w:val="single" w:sz="4" w:space="0" w:color="auto"/>
              <w:right w:val="single" w:sz="4" w:space="0" w:color="auto"/>
            </w:tcBorders>
            <w:vAlign w:val="bottom"/>
          </w:tcPr>
          <w:p w14:paraId="3021AD2A" w14:textId="77777777" w:rsidR="009243E1" w:rsidRDefault="009243E1" w:rsidP="009243E1">
            <w:pPr>
              <w:spacing w:line="276" w:lineRule="auto"/>
              <w:rPr>
                <w:rFonts w:ascii="Arial" w:eastAsia="Aptos" w:hAnsi="Arial" w:cs="Arial"/>
                <w:color w:val="000000"/>
                <w:sz w:val="22"/>
                <w:szCs w:val="22"/>
              </w:rPr>
            </w:pPr>
            <w:r>
              <w:rPr>
                <w:rFonts w:ascii="Arial" w:eastAsia="Aptos" w:hAnsi="Arial" w:cs="Arial"/>
                <w:b/>
                <w:bCs/>
                <w:color w:val="000000"/>
                <w:sz w:val="22"/>
                <w:szCs w:val="22"/>
              </w:rPr>
              <w:t>UKUPNO:</w:t>
            </w:r>
          </w:p>
        </w:tc>
        <w:tc>
          <w:tcPr>
            <w:tcW w:w="1541" w:type="dxa"/>
            <w:tcBorders>
              <w:top w:val="single" w:sz="4" w:space="0" w:color="auto"/>
              <w:left w:val="single" w:sz="4" w:space="0" w:color="auto"/>
              <w:bottom w:val="single" w:sz="4" w:space="0" w:color="auto"/>
              <w:right w:val="single" w:sz="4" w:space="0" w:color="auto"/>
            </w:tcBorders>
            <w:noWrap/>
            <w:vAlign w:val="center"/>
          </w:tcPr>
          <w:p w14:paraId="3021AD2B" w14:textId="6A6081DB" w:rsidR="009243E1" w:rsidRDefault="009243E1" w:rsidP="009243E1">
            <w:pPr>
              <w:spacing w:line="360" w:lineRule="auto"/>
              <w:jc w:val="right"/>
              <w:rPr>
                <w:rFonts w:ascii="Arial" w:eastAsia="Aptos" w:hAnsi="Arial" w:cs="Arial"/>
                <w:color w:val="000000"/>
                <w:sz w:val="22"/>
                <w:szCs w:val="22"/>
              </w:rPr>
            </w:pPr>
            <w:r w:rsidRPr="00732666">
              <w:rPr>
                <w:rFonts w:ascii="Arial" w:eastAsia="Arial" w:hAnsi="Arial" w:cs="Arial"/>
                <w:b/>
                <w:bCs/>
                <w:color w:val="000000"/>
                <w:sz w:val="22"/>
                <w:szCs w:val="22"/>
              </w:rPr>
              <w:t>2.849.471,00</w:t>
            </w:r>
          </w:p>
        </w:tc>
        <w:tc>
          <w:tcPr>
            <w:tcW w:w="2523" w:type="dxa"/>
            <w:tcBorders>
              <w:top w:val="single" w:sz="4" w:space="0" w:color="auto"/>
              <w:left w:val="single" w:sz="4" w:space="0" w:color="auto"/>
              <w:bottom w:val="single" w:sz="4" w:space="0" w:color="auto"/>
              <w:right w:val="single" w:sz="4" w:space="0" w:color="auto"/>
            </w:tcBorders>
            <w:noWrap/>
            <w:vAlign w:val="center"/>
          </w:tcPr>
          <w:p w14:paraId="3021AD2C" w14:textId="4BF11F59" w:rsidR="009243E1" w:rsidRDefault="009243E1" w:rsidP="009243E1">
            <w:pPr>
              <w:spacing w:line="360" w:lineRule="auto"/>
              <w:jc w:val="center"/>
              <w:rPr>
                <w:rFonts w:ascii="Arial" w:eastAsia="Aptos" w:hAnsi="Arial" w:cs="Arial"/>
                <w:color w:val="000000"/>
                <w:sz w:val="22"/>
                <w:szCs w:val="22"/>
              </w:rPr>
            </w:pPr>
            <w:r w:rsidRPr="00732666">
              <w:rPr>
                <w:rFonts w:ascii="Arial" w:eastAsia="Aptos" w:hAnsi="Arial" w:cs="Arial"/>
                <w:b/>
                <w:bCs/>
                <w:sz w:val="22"/>
                <w:szCs w:val="22"/>
              </w:rPr>
              <w:t>2.659.444,99</w:t>
            </w:r>
          </w:p>
        </w:tc>
        <w:tc>
          <w:tcPr>
            <w:tcW w:w="1260" w:type="dxa"/>
            <w:tcBorders>
              <w:top w:val="single" w:sz="4" w:space="0" w:color="auto"/>
              <w:left w:val="single" w:sz="4" w:space="0" w:color="auto"/>
              <w:bottom w:val="single" w:sz="4" w:space="0" w:color="auto"/>
              <w:right w:val="single" w:sz="4" w:space="0" w:color="auto"/>
            </w:tcBorders>
            <w:vAlign w:val="center"/>
          </w:tcPr>
          <w:p w14:paraId="3021AD2D" w14:textId="1C0ACF3C" w:rsidR="009243E1" w:rsidRDefault="009243E1" w:rsidP="009243E1">
            <w:pPr>
              <w:spacing w:line="360" w:lineRule="auto"/>
              <w:jc w:val="center"/>
              <w:rPr>
                <w:rFonts w:ascii="Arial" w:eastAsia="Aptos" w:hAnsi="Arial" w:cs="Arial"/>
                <w:b/>
                <w:bCs/>
                <w:color w:val="000000"/>
                <w:sz w:val="22"/>
                <w:szCs w:val="22"/>
              </w:rPr>
            </w:pPr>
            <w:r w:rsidRPr="00732666">
              <w:rPr>
                <w:rFonts w:ascii="Arial" w:eastAsia="Aptos" w:hAnsi="Arial" w:cs="Arial"/>
                <w:b/>
                <w:bCs/>
                <w:sz w:val="22"/>
                <w:szCs w:val="22"/>
              </w:rPr>
              <w:t>93,33</w:t>
            </w:r>
          </w:p>
        </w:tc>
      </w:tr>
    </w:tbl>
    <w:p w14:paraId="3021AD31" w14:textId="77777777" w:rsidR="00D94B56" w:rsidRDefault="00D94B56">
      <w:pPr>
        <w:spacing w:line="276" w:lineRule="auto"/>
        <w:rPr>
          <w:rFonts w:ascii="Arial" w:eastAsia="Aptos" w:hAnsi="Arial" w:cs="Arial"/>
          <w:b/>
          <w:bCs/>
          <w:sz w:val="22"/>
          <w:szCs w:val="22"/>
          <w:highlight w:val="yellow"/>
        </w:rPr>
      </w:pPr>
    </w:p>
    <w:p w14:paraId="3021AD33" w14:textId="7D015440" w:rsidR="00D94B56" w:rsidRPr="009243E1" w:rsidRDefault="007C2BC3">
      <w:pPr>
        <w:spacing w:line="276" w:lineRule="auto"/>
        <w:rPr>
          <w:rFonts w:ascii="Arial" w:eastAsia="Aptos" w:hAnsi="Arial" w:cs="Arial"/>
          <w:b/>
          <w:bCs/>
          <w:sz w:val="22"/>
          <w:szCs w:val="22"/>
        </w:rPr>
      </w:pPr>
      <w:r>
        <w:rPr>
          <w:rFonts w:ascii="Arial" w:eastAsia="Aptos" w:hAnsi="Arial" w:cs="Arial"/>
          <w:b/>
          <w:bCs/>
          <w:sz w:val="22"/>
          <w:szCs w:val="22"/>
        </w:rPr>
        <w:t>Program: REDOVNA DJELATNOST ODSJEKA ZA FINANCIJE</w:t>
      </w:r>
    </w:p>
    <w:p w14:paraId="3021AD34"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AD35"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Program obuhvaća aktivnosti kojima se osiguravaju sredstva za administraciju i upravljanje, aktivnost za osiguranje sredstava za </w:t>
      </w:r>
      <w:proofErr w:type="spellStart"/>
      <w:r>
        <w:rPr>
          <w:rFonts w:ascii="Arial" w:eastAsia="Aptos" w:hAnsi="Arial" w:cs="Arial"/>
          <w:sz w:val="22"/>
          <w:szCs w:val="22"/>
        </w:rPr>
        <w:t>jamčevnu</w:t>
      </w:r>
      <w:proofErr w:type="spellEnd"/>
      <w:r>
        <w:rPr>
          <w:rFonts w:ascii="Arial" w:eastAsia="Aptos" w:hAnsi="Arial" w:cs="Arial"/>
          <w:sz w:val="22"/>
          <w:szCs w:val="22"/>
        </w:rPr>
        <w:t xml:space="preserve"> zalihu i aktivnost za osiguranje sredstava za otplatu zajma.</w:t>
      </w:r>
    </w:p>
    <w:p w14:paraId="3021AD36" w14:textId="77777777" w:rsidR="00D94B56" w:rsidRDefault="007C2BC3">
      <w:pPr>
        <w:spacing w:line="276" w:lineRule="auto"/>
        <w:jc w:val="both"/>
        <w:rPr>
          <w:rFonts w:ascii="Arial" w:eastAsia="Aptos" w:hAnsi="Arial" w:cs="Arial"/>
          <w:b/>
          <w:bCs/>
          <w:sz w:val="22"/>
          <w:szCs w:val="22"/>
          <w:highlight w:val="yellow"/>
          <w:u w:val="single"/>
        </w:rPr>
      </w:pPr>
      <w:r>
        <w:rPr>
          <w:rFonts w:ascii="Arial" w:eastAsia="Calibri" w:hAnsi="Arial" w:cs="Arial"/>
          <w:sz w:val="22"/>
          <w:szCs w:val="22"/>
        </w:rPr>
        <w:t xml:space="preserve">Cilj programa je dugoročno provoditi politiku plaća i drugih materijalnih prava zaposlenika Grada u skladu s proračunskim mogućnostima, uspješno podmirivati režijske rashode, kao i financijske rashode za bankarske usluge, usluge platnog prometa, osiguranje pravovremenog i redovnog podmirenja obveza proizašlih iz stvorenih kreditnih obveza Grada u skladu s dinamikom otplate utvrđenom ugovorima o kreditima, te osiguranje pravovremenog podmirenja obveza u slučaju protestiranja jamstva. </w:t>
      </w:r>
    </w:p>
    <w:p w14:paraId="3021AD37"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D38"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financijske obveze prema zaposlenicima, bankama, dobavljačima i ostalima.</w:t>
      </w:r>
    </w:p>
    <w:p w14:paraId="3021AD3A" w14:textId="6EE77B66" w:rsidR="00D94B56" w:rsidRPr="009243E1"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9243E1">
        <w:rPr>
          <w:rFonts w:ascii="Arial" w:eastAsia="Aptos" w:hAnsi="Arial" w:cs="Arial"/>
          <w:color w:val="000000"/>
          <w:sz w:val="22"/>
          <w:szCs w:val="22"/>
        </w:rPr>
        <w:t>.</w:t>
      </w:r>
      <w:r>
        <w:rPr>
          <w:rFonts w:ascii="Arial" w:eastAsia="Aptos" w:hAnsi="Arial" w:cs="Arial"/>
          <w:color w:val="000000"/>
          <w:sz w:val="22"/>
          <w:szCs w:val="22"/>
        </w:rPr>
        <w:t xml:space="preserve"> 202</w:t>
      </w:r>
      <w:r w:rsidR="009243E1">
        <w:rPr>
          <w:rFonts w:ascii="Arial" w:eastAsia="Aptos" w:hAnsi="Arial" w:cs="Arial"/>
          <w:color w:val="000000"/>
          <w:sz w:val="22"/>
          <w:szCs w:val="22"/>
        </w:rPr>
        <w:t>5</w:t>
      </w:r>
      <w:r>
        <w:rPr>
          <w:rFonts w:ascii="Arial" w:eastAsia="Aptos" w:hAnsi="Arial" w:cs="Arial"/>
          <w:color w:val="000000"/>
          <w:sz w:val="22"/>
          <w:szCs w:val="22"/>
        </w:rPr>
        <w:t>. redovito su se podmirivale sve financijske obveze prema zaposlenicima Grada, obveze prema dobavljačima za energiju  i za usluge (režije Grada) i obveze prema bankama.</w:t>
      </w:r>
    </w:p>
    <w:p w14:paraId="3021AD3B"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Realizirana sredstva:</w:t>
      </w:r>
    </w:p>
    <w:p w14:paraId="3021AD3C" w14:textId="4A3FC821"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9243E1">
        <w:rPr>
          <w:rFonts w:ascii="Arial" w:eastAsia="Aptos" w:hAnsi="Arial" w:cs="Arial"/>
          <w:color w:val="000000"/>
          <w:sz w:val="22"/>
          <w:szCs w:val="22"/>
        </w:rPr>
        <w:t>.</w:t>
      </w:r>
      <w:r>
        <w:rPr>
          <w:rFonts w:ascii="Arial" w:eastAsia="Aptos" w:hAnsi="Arial" w:cs="Arial"/>
          <w:color w:val="000000"/>
          <w:sz w:val="22"/>
          <w:szCs w:val="22"/>
        </w:rPr>
        <w:t xml:space="preserve"> 202</w:t>
      </w:r>
      <w:r w:rsidR="009243E1">
        <w:rPr>
          <w:rFonts w:ascii="Arial" w:eastAsia="Aptos" w:hAnsi="Arial" w:cs="Arial"/>
          <w:color w:val="000000"/>
          <w:sz w:val="22"/>
          <w:szCs w:val="22"/>
        </w:rPr>
        <w:t>5</w:t>
      </w:r>
      <w:r>
        <w:rPr>
          <w:rFonts w:ascii="Arial" w:eastAsia="Aptos" w:hAnsi="Arial" w:cs="Arial"/>
          <w:color w:val="000000"/>
          <w:sz w:val="22"/>
          <w:szCs w:val="22"/>
        </w:rPr>
        <w:t xml:space="preserve">. za potrebe izvršenja aktivnosti sadržanih u ovom programu Redovne djelatnosti odsjeka za financije planirano je ukupno </w:t>
      </w:r>
      <w:r w:rsidR="009243E1" w:rsidRPr="009243E1">
        <w:rPr>
          <w:rFonts w:ascii="Arial" w:eastAsia="Arial" w:hAnsi="Arial" w:cs="Arial"/>
          <w:color w:val="000000"/>
          <w:sz w:val="22"/>
          <w:szCs w:val="22"/>
        </w:rPr>
        <w:t>2.849.471,00</w:t>
      </w:r>
      <w:r w:rsidR="009243E1">
        <w:rPr>
          <w:rFonts w:ascii="Arial" w:eastAsia="Arial" w:hAnsi="Arial" w:cs="Arial"/>
          <w:b/>
          <w:bCs/>
          <w:color w:val="000000"/>
          <w:sz w:val="22"/>
          <w:szCs w:val="22"/>
        </w:rPr>
        <w:t xml:space="preserve"> </w:t>
      </w:r>
      <w:r>
        <w:rPr>
          <w:rFonts w:ascii="Arial" w:eastAsia="Aptos" w:hAnsi="Arial" w:cs="Arial"/>
          <w:color w:val="000000"/>
          <w:sz w:val="22"/>
          <w:szCs w:val="22"/>
        </w:rPr>
        <w:t>eura, a utrošeno</w:t>
      </w:r>
      <w:r w:rsidR="009243E1">
        <w:rPr>
          <w:rFonts w:ascii="Arial" w:eastAsia="Aptos" w:hAnsi="Arial" w:cs="Arial"/>
          <w:color w:val="000000"/>
          <w:sz w:val="22"/>
          <w:szCs w:val="22"/>
        </w:rPr>
        <w:t xml:space="preserve"> </w:t>
      </w:r>
      <w:r w:rsidR="009243E1" w:rsidRPr="009243E1">
        <w:rPr>
          <w:rFonts w:ascii="Arial" w:eastAsia="Aptos" w:hAnsi="Arial" w:cs="Arial"/>
          <w:sz w:val="22"/>
          <w:szCs w:val="22"/>
        </w:rPr>
        <w:t>2.659.444,99</w:t>
      </w:r>
      <w:r>
        <w:rPr>
          <w:rFonts w:ascii="Arial" w:eastAsia="Aptos" w:hAnsi="Arial" w:cs="Arial"/>
          <w:color w:val="000000"/>
          <w:sz w:val="22"/>
          <w:szCs w:val="22"/>
        </w:rPr>
        <w:t xml:space="preserve"> </w:t>
      </w:r>
      <w:r w:rsidR="009243E1">
        <w:rPr>
          <w:rFonts w:ascii="Arial" w:eastAsia="Aptos" w:hAnsi="Arial" w:cs="Arial"/>
          <w:color w:val="000000"/>
          <w:sz w:val="22"/>
          <w:szCs w:val="22"/>
        </w:rPr>
        <w:t xml:space="preserve"> </w:t>
      </w:r>
      <w:r>
        <w:rPr>
          <w:rFonts w:ascii="Arial" w:eastAsia="Aptos" w:hAnsi="Arial" w:cs="Arial"/>
          <w:color w:val="000000"/>
          <w:sz w:val="22"/>
          <w:szCs w:val="22"/>
        </w:rPr>
        <w:t xml:space="preserve">eura što iznosi </w:t>
      </w:r>
      <w:r w:rsidR="001C4F0B">
        <w:rPr>
          <w:rFonts w:ascii="Arial" w:eastAsia="Aptos" w:hAnsi="Arial" w:cs="Arial"/>
          <w:color w:val="000000"/>
          <w:sz w:val="22"/>
          <w:szCs w:val="22"/>
        </w:rPr>
        <w:t>93,33</w:t>
      </w:r>
      <w:r>
        <w:rPr>
          <w:rFonts w:ascii="Arial" w:eastAsia="Aptos" w:hAnsi="Arial" w:cs="Arial"/>
          <w:color w:val="000000"/>
          <w:sz w:val="22"/>
          <w:szCs w:val="22"/>
        </w:rPr>
        <w:t xml:space="preserve">% godišnjeg plana. </w:t>
      </w:r>
    </w:p>
    <w:p w14:paraId="3021AD3D"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okviru ovog programa izvršene su sljedeće aktivnosti i tekući projekt:</w:t>
      </w:r>
    </w:p>
    <w:p w14:paraId="3021AD3E"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lastRenderedPageBreak/>
        <w:t>Aktivnost: Administracija i upravljanje</w:t>
      </w:r>
    </w:p>
    <w:p w14:paraId="3021AD3F" w14:textId="095C53BA" w:rsidR="00D94B56" w:rsidRDefault="007C2BC3">
      <w:pPr>
        <w:spacing w:line="276" w:lineRule="auto"/>
        <w:contextualSpacing/>
        <w:jc w:val="both"/>
        <w:rPr>
          <w:rFonts w:ascii="Arial" w:eastAsia="Aptos" w:hAnsi="Arial" w:cs="Arial"/>
          <w:color w:val="000000"/>
          <w:sz w:val="22"/>
          <w:szCs w:val="22"/>
        </w:rPr>
      </w:pPr>
      <w:r>
        <w:rPr>
          <w:rFonts w:ascii="Arial" w:eastAsia="Aptos" w:hAnsi="Arial" w:cs="Arial"/>
          <w:color w:val="000000"/>
          <w:sz w:val="22"/>
          <w:szCs w:val="22"/>
        </w:rPr>
        <w:t>Rashodi za administraciju i upravljanje izvršeni su u iznosu od</w:t>
      </w:r>
      <w:r>
        <w:rPr>
          <w:rFonts w:ascii="Arial" w:eastAsia="Aptos" w:hAnsi="Arial" w:cs="Arial"/>
          <w:b/>
          <w:bCs/>
          <w:color w:val="000000"/>
          <w:sz w:val="22"/>
          <w:szCs w:val="22"/>
        </w:rPr>
        <w:t xml:space="preserve"> </w:t>
      </w:r>
      <w:r w:rsidR="001C4F0B">
        <w:rPr>
          <w:rFonts w:ascii="Arial" w:eastAsia="Aptos" w:hAnsi="Arial" w:cs="Arial"/>
          <w:color w:val="000000"/>
          <w:sz w:val="22"/>
          <w:szCs w:val="22"/>
        </w:rPr>
        <w:t xml:space="preserve">2.056.188,60 </w:t>
      </w:r>
      <w:r>
        <w:rPr>
          <w:rFonts w:ascii="Arial" w:eastAsia="Aptos" w:hAnsi="Arial" w:cs="Arial"/>
          <w:color w:val="000000"/>
          <w:sz w:val="22"/>
          <w:szCs w:val="22"/>
        </w:rPr>
        <w:t xml:space="preserve">eura ili sa </w:t>
      </w:r>
      <w:r w:rsidR="0030074A">
        <w:rPr>
          <w:rFonts w:ascii="Arial" w:eastAsia="Aptos" w:hAnsi="Arial" w:cs="Arial"/>
          <w:color w:val="000000"/>
          <w:sz w:val="22"/>
          <w:szCs w:val="22"/>
        </w:rPr>
        <w:t>93,83</w:t>
      </w:r>
      <w:r>
        <w:rPr>
          <w:rFonts w:ascii="Arial" w:eastAsia="Aptos" w:hAnsi="Arial" w:cs="Arial"/>
          <w:color w:val="000000"/>
          <w:sz w:val="22"/>
          <w:szCs w:val="22"/>
        </w:rPr>
        <w:t>%, a odnose se na rashode za plaće za sve zaposlene u Gradu Virovitici, doprinose na plaće, ostale rashode za zaposlene koji se isplaćuju prema Kolektivnom ugovoru, usluge platnog prometa, bankarske usluge, naknada Poreznoj upravi, rashode za sudjelovanje na seminarima, troškovi službenog puta zaposlenika Grada, rashode tečajeva i stručnih ispita zaposlenika Grada, pristojbe, održavanje programa Odsjeka za financije, te rashode za energiju i rashode za usluge (režijski rashodi Grada).</w:t>
      </w:r>
    </w:p>
    <w:p w14:paraId="3021AD40" w14:textId="77777777" w:rsidR="00D94B56" w:rsidRDefault="00D94B56">
      <w:pPr>
        <w:spacing w:line="276" w:lineRule="auto"/>
        <w:contextualSpacing/>
        <w:jc w:val="both"/>
        <w:rPr>
          <w:rFonts w:ascii="Arial" w:eastAsia="Aptos" w:hAnsi="Arial" w:cs="Arial"/>
          <w:sz w:val="22"/>
          <w:szCs w:val="22"/>
          <w:highlight w:val="yellow"/>
        </w:rPr>
      </w:pPr>
    </w:p>
    <w:p w14:paraId="3021AD41"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 xml:space="preserve">Aktivnost: </w:t>
      </w:r>
      <w:proofErr w:type="spellStart"/>
      <w:r>
        <w:rPr>
          <w:rFonts w:ascii="Arial" w:eastAsia="Aptos" w:hAnsi="Arial" w:cs="Arial"/>
          <w:b/>
          <w:bCs/>
          <w:color w:val="000000"/>
          <w:sz w:val="22"/>
          <w:szCs w:val="22"/>
        </w:rPr>
        <w:t>Jamčevna</w:t>
      </w:r>
      <w:proofErr w:type="spellEnd"/>
      <w:r>
        <w:rPr>
          <w:rFonts w:ascii="Arial" w:eastAsia="Aptos" w:hAnsi="Arial" w:cs="Arial"/>
          <w:b/>
          <w:bCs/>
          <w:color w:val="000000"/>
          <w:sz w:val="22"/>
          <w:szCs w:val="22"/>
        </w:rPr>
        <w:t xml:space="preserve"> zaliha</w:t>
      </w:r>
      <w:r>
        <w:rPr>
          <w:rFonts w:ascii="Arial" w:eastAsia="Aptos" w:hAnsi="Arial" w:cs="Arial"/>
          <w:color w:val="000000"/>
          <w:sz w:val="22"/>
          <w:szCs w:val="22"/>
        </w:rPr>
        <w:t xml:space="preserve"> </w:t>
      </w:r>
    </w:p>
    <w:p w14:paraId="19791A63" w14:textId="0311BDE1" w:rsidR="00E451BA"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Unutar aktivnosti planiran</w:t>
      </w:r>
      <w:r w:rsidR="00E451BA">
        <w:rPr>
          <w:rFonts w:ascii="Arial" w:eastAsia="Aptos" w:hAnsi="Arial" w:cs="Arial"/>
          <w:color w:val="000000"/>
          <w:sz w:val="22"/>
          <w:szCs w:val="22"/>
        </w:rPr>
        <w:t>i</w:t>
      </w:r>
      <w:r>
        <w:rPr>
          <w:rFonts w:ascii="Arial" w:eastAsia="Aptos" w:hAnsi="Arial" w:cs="Arial"/>
          <w:color w:val="000000"/>
          <w:sz w:val="22"/>
          <w:szCs w:val="22"/>
        </w:rPr>
        <w:t xml:space="preserve"> su rashodi za </w:t>
      </w:r>
      <w:r w:rsidR="00DE2F5A">
        <w:rPr>
          <w:rFonts w:ascii="Arial" w:eastAsia="Aptos" w:hAnsi="Arial" w:cs="Arial"/>
          <w:color w:val="000000"/>
          <w:sz w:val="22"/>
          <w:szCs w:val="22"/>
        </w:rPr>
        <w:t xml:space="preserve">dane zajmove trgovačkim društvima u javnom sektoru u iznosu od 6.637,00 eura, a u promatranom razdoblju 2025. godine </w:t>
      </w:r>
      <w:r w:rsidR="00A13CD6">
        <w:rPr>
          <w:rFonts w:ascii="Arial" w:eastAsia="Aptos" w:hAnsi="Arial" w:cs="Arial"/>
          <w:color w:val="000000"/>
          <w:sz w:val="22"/>
          <w:szCs w:val="22"/>
        </w:rPr>
        <w:t xml:space="preserve">nisu ostvarena. </w:t>
      </w:r>
    </w:p>
    <w:p w14:paraId="3021AD43" w14:textId="77777777" w:rsidR="00D94B56" w:rsidRDefault="007C2BC3">
      <w:pPr>
        <w:numPr>
          <w:ilvl w:val="0"/>
          <w:numId w:val="2"/>
        </w:numPr>
        <w:spacing w:after="0" w:line="276" w:lineRule="auto"/>
        <w:contextualSpacing/>
        <w:jc w:val="both"/>
        <w:rPr>
          <w:rFonts w:ascii="Arial" w:eastAsia="Aptos" w:hAnsi="Arial" w:cs="Arial"/>
          <w:color w:val="000000"/>
          <w:sz w:val="22"/>
          <w:szCs w:val="22"/>
        </w:rPr>
      </w:pPr>
      <w:r>
        <w:rPr>
          <w:rFonts w:ascii="Arial" w:eastAsia="Aptos" w:hAnsi="Arial" w:cs="Arial"/>
          <w:b/>
          <w:bCs/>
          <w:color w:val="000000"/>
          <w:sz w:val="22"/>
          <w:szCs w:val="22"/>
        </w:rPr>
        <w:t>Tekući projekt: Otplata zajma</w:t>
      </w:r>
    </w:p>
    <w:p w14:paraId="3021AD44" w14:textId="4D28710F"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Otplata zajma je izvršena u iznosu od 603.</w:t>
      </w:r>
      <w:r w:rsidR="00D4652E">
        <w:rPr>
          <w:rFonts w:ascii="Arial" w:eastAsia="Aptos" w:hAnsi="Arial" w:cs="Arial"/>
          <w:color w:val="000000"/>
          <w:sz w:val="22"/>
          <w:szCs w:val="22"/>
        </w:rPr>
        <w:t>256,39</w:t>
      </w:r>
      <w:r>
        <w:rPr>
          <w:rFonts w:ascii="Arial" w:eastAsia="Aptos" w:hAnsi="Arial" w:cs="Arial"/>
          <w:color w:val="000000"/>
          <w:sz w:val="22"/>
          <w:szCs w:val="22"/>
        </w:rPr>
        <w:t xml:space="preserve"> eura, a odnosi se na rashode za kamate na primljene kredite, naknadu za odobravanje kredita te na otplatu glavnice dugoročnog kredita kod Hrvatske poštanske banke i Hrvatske banke za obnovu i razvoj.</w:t>
      </w:r>
    </w:p>
    <w:p w14:paraId="3021AD45" w14:textId="77777777"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Ostvarenje rezultata:</w:t>
      </w:r>
    </w:p>
    <w:tbl>
      <w:tblPr>
        <w:tblW w:w="9462" w:type="dxa"/>
        <w:tblLook w:val="04A0" w:firstRow="1" w:lastRow="0" w:firstColumn="1" w:lastColumn="0" w:noHBand="0" w:noVBand="1"/>
      </w:tblPr>
      <w:tblGrid>
        <w:gridCol w:w="2213"/>
        <w:gridCol w:w="2031"/>
        <w:gridCol w:w="1097"/>
        <w:gridCol w:w="1268"/>
        <w:gridCol w:w="1268"/>
        <w:gridCol w:w="1293"/>
        <w:gridCol w:w="283"/>
        <w:gridCol w:w="9"/>
      </w:tblGrid>
      <w:tr w:rsidR="00D94B56" w14:paraId="3021AD4D" w14:textId="77777777">
        <w:trPr>
          <w:gridAfter w:val="1"/>
          <w:wAfter w:w="9" w:type="dxa"/>
          <w:trHeight w:val="814"/>
        </w:trPr>
        <w:tc>
          <w:tcPr>
            <w:tcW w:w="2263" w:type="dxa"/>
            <w:tcBorders>
              <w:top w:val="single" w:sz="4" w:space="0" w:color="auto"/>
              <w:left w:val="single" w:sz="4" w:space="0" w:color="auto"/>
              <w:bottom w:val="single" w:sz="4" w:space="0" w:color="auto"/>
              <w:right w:val="single" w:sz="4" w:space="0" w:color="auto"/>
            </w:tcBorders>
            <w:vAlign w:val="center"/>
          </w:tcPr>
          <w:p w14:paraId="3021AD46"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112" w:type="dxa"/>
            <w:tcBorders>
              <w:top w:val="single" w:sz="4" w:space="0" w:color="auto"/>
              <w:left w:val="nil"/>
              <w:bottom w:val="single" w:sz="4" w:space="0" w:color="auto"/>
              <w:right w:val="single" w:sz="4" w:space="0" w:color="auto"/>
            </w:tcBorders>
            <w:vAlign w:val="center"/>
          </w:tcPr>
          <w:p w14:paraId="3021AD47"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093" w:type="dxa"/>
            <w:tcBorders>
              <w:top w:val="single" w:sz="4" w:space="0" w:color="auto"/>
              <w:left w:val="nil"/>
              <w:bottom w:val="single" w:sz="4" w:space="0" w:color="auto"/>
              <w:right w:val="single" w:sz="4" w:space="0" w:color="auto"/>
            </w:tcBorders>
            <w:noWrap/>
            <w:vAlign w:val="center"/>
          </w:tcPr>
          <w:p w14:paraId="3021AD48"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56" w:type="dxa"/>
            <w:tcBorders>
              <w:top w:val="single" w:sz="4" w:space="0" w:color="auto"/>
              <w:left w:val="nil"/>
              <w:bottom w:val="single" w:sz="4" w:space="0" w:color="auto"/>
              <w:right w:val="single" w:sz="4" w:space="0" w:color="auto"/>
            </w:tcBorders>
            <w:vAlign w:val="center"/>
          </w:tcPr>
          <w:p w14:paraId="3021AD49" w14:textId="77777777"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256" w:type="dxa"/>
            <w:tcBorders>
              <w:top w:val="single" w:sz="4" w:space="0" w:color="auto"/>
              <w:left w:val="nil"/>
              <w:bottom w:val="single" w:sz="4" w:space="0" w:color="auto"/>
              <w:right w:val="single" w:sz="4" w:space="0" w:color="auto"/>
            </w:tcBorders>
            <w:noWrap/>
            <w:vAlign w:val="center"/>
          </w:tcPr>
          <w:p w14:paraId="3021AD4A" w14:textId="1FC88D4B" w:rsidR="00D94B56" w:rsidRDefault="007C2BC3">
            <w:pPr>
              <w:spacing w:line="254"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r w:rsidR="00A13CD6">
              <w:rPr>
                <w:rFonts w:ascii="Arial" w:eastAsia="Aptos" w:hAnsi="Arial" w:cs="Arial"/>
                <w:b/>
                <w:bCs/>
                <w:color w:val="000000"/>
                <w:sz w:val="22"/>
                <w:szCs w:val="22"/>
              </w:rPr>
              <w:t xml:space="preserve"> 2025.</w:t>
            </w:r>
          </w:p>
        </w:tc>
        <w:tc>
          <w:tcPr>
            <w:tcW w:w="1190" w:type="dxa"/>
            <w:tcBorders>
              <w:top w:val="single" w:sz="4" w:space="0" w:color="auto"/>
              <w:left w:val="single" w:sz="4" w:space="0" w:color="auto"/>
              <w:bottom w:val="single" w:sz="4" w:space="0" w:color="auto"/>
              <w:right w:val="nil"/>
            </w:tcBorders>
            <w:noWrap/>
            <w:vAlign w:val="center"/>
          </w:tcPr>
          <w:p w14:paraId="3021AD4B" w14:textId="5967BEB5"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r>
              <w:rPr>
                <w:rFonts w:ascii="Arial" w:eastAsia="Aptos" w:hAnsi="Arial" w:cs="Arial"/>
                <w:b/>
                <w:bCs/>
                <w:color w:val="000000"/>
                <w:sz w:val="22"/>
                <w:szCs w:val="22"/>
              </w:rPr>
              <w:br/>
              <w:t>I-XII</w:t>
            </w:r>
            <w:r w:rsidR="00A13CD6">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A13CD6">
              <w:rPr>
                <w:rFonts w:ascii="Arial" w:eastAsia="Aptos" w:hAnsi="Arial" w:cs="Arial"/>
                <w:b/>
                <w:bCs/>
                <w:color w:val="000000"/>
                <w:sz w:val="22"/>
                <w:szCs w:val="22"/>
              </w:rPr>
              <w:t>5</w:t>
            </w:r>
            <w:r>
              <w:rPr>
                <w:rFonts w:ascii="Arial" w:eastAsia="Aptos" w:hAnsi="Arial" w:cs="Arial"/>
                <w:b/>
                <w:bCs/>
                <w:color w:val="000000"/>
                <w:sz w:val="22"/>
                <w:szCs w:val="22"/>
              </w:rPr>
              <w:t>.</w:t>
            </w:r>
          </w:p>
        </w:tc>
        <w:tc>
          <w:tcPr>
            <w:tcW w:w="283" w:type="dxa"/>
            <w:tcBorders>
              <w:top w:val="single" w:sz="4" w:space="0" w:color="auto"/>
              <w:left w:val="nil"/>
              <w:bottom w:val="single" w:sz="4" w:space="0" w:color="auto"/>
              <w:right w:val="single" w:sz="4" w:space="0" w:color="auto"/>
            </w:tcBorders>
            <w:noWrap/>
            <w:vAlign w:val="center"/>
          </w:tcPr>
          <w:p w14:paraId="3021AD4C" w14:textId="77777777" w:rsidR="00D94B56" w:rsidRDefault="00D94B56">
            <w:pPr>
              <w:spacing w:line="276" w:lineRule="auto"/>
              <w:rPr>
                <w:rFonts w:ascii="Arial" w:eastAsia="Aptos" w:hAnsi="Arial" w:cs="Arial"/>
                <w:b/>
                <w:bCs/>
                <w:color w:val="000000"/>
                <w:sz w:val="22"/>
                <w:szCs w:val="22"/>
              </w:rPr>
            </w:pPr>
          </w:p>
        </w:tc>
      </w:tr>
      <w:tr w:rsidR="00D94B56" w14:paraId="3021AD50" w14:textId="77777777">
        <w:trPr>
          <w:trHeight w:val="216"/>
        </w:trPr>
        <w:tc>
          <w:tcPr>
            <w:tcW w:w="2263" w:type="dxa"/>
            <w:tcBorders>
              <w:top w:val="single" w:sz="4" w:space="0" w:color="auto"/>
              <w:left w:val="single" w:sz="4" w:space="0" w:color="auto"/>
              <w:bottom w:val="single" w:sz="4" w:space="0" w:color="auto"/>
              <w:right w:val="single" w:sz="4" w:space="0" w:color="auto"/>
            </w:tcBorders>
            <w:vAlign w:val="center"/>
          </w:tcPr>
          <w:p w14:paraId="3021AD4E"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199" w:type="dxa"/>
            <w:gridSpan w:val="7"/>
            <w:tcBorders>
              <w:top w:val="single" w:sz="4" w:space="0" w:color="auto"/>
              <w:left w:val="nil"/>
              <w:bottom w:val="single" w:sz="4" w:space="0" w:color="auto"/>
              <w:right w:val="single" w:sz="4" w:space="0" w:color="auto"/>
            </w:tcBorders>
            <w:vAlign w:val="bottom"/>
          </w:tcPr>
          <w:p w14:paraId="3021AD4F"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Otplata zajma</w:t>
            </w:r>
          </w:p>
        </w:tc>
      </w:tr>
      <w:tr w:rsidR="00D94B56" w14:paraId="3021AD58" w14:textId="77777777">
        <w:trPr>
          <w:gridAfter w:val="1"/>
          <w:wAfter w:w="9" w:type="dxa"/>
          <w:trHeight w:val="637"/>
        </w:trPr>
        <w:tc>
          <w:tcPr>
            <w:tcW w:w="2263" w:type="dxa"/>
            <w:tcBorders>
              <w:top w:val="single" w:sz="4" w:space="0" w:color="auto"/>
              <w:left w:val="single" w:sz="4" w:space="0" w:color="auto"/>
              <w:bottom w:val="single" w:sz="4" w:space="0" w:color="auto"/>
              <w:right w:val="single" w:sz="4" w:space="0" w:color="auto"/>
            </w:tcBorders>
            <w:vAlign w:val="bottom"/>
          </w:tcPr>
          <w:p w14:paraId="3021AD51"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Podmirene kreditne obveze</w:t>
            </w:r>
          </w:p>
        </w:tc>
        <w:tc>
          <w:tcPr>
            <w:tcW w:w="2112" w:type="dxa"/>
            <w:tcBorders>
              <w:top w:val="single" w:sz="4" w:space="0" w:color="auto"/>
              <w:left w:val="nil"/>
              <w:bottom w:val="single" w:sz="4" w:space="0" w:color="auto"/>
              <w:right w:val="single" w:sz="4" w:space="0" w:color="auto"/>
            </w:tcBorders>
            <w:vAlign w:val="bottom"/>
          </w:tcPr>
          <w:p w14:paraId="3021AD52"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Podmirene rate prema planu dospijeća</w:t>
            </w:r>
          </w:p>
        </w:tc>
        <w:tc>
          <w:tcPr>
            <w:tcW w:w="1093" w:type="dxa"/>
            <w:tcBorders>
              <w:top w:val="single" w:sz="4" w:space="0" w:color="auto"/>
              <w:left w:val="nil"/>
              <w:bottom w:val="single" w:sz="4" w:space="0" w:color="auto"/>
              <w:right w:val="single" w:sz="4" w:space="0" w:color="auto"/>
            </w:tcBorders>
            <w:noWrap/>
            <w:vAlign w:val="bottom"/>
          </w:tcPr>
          <w:p w14:paraId="3021AD53"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w:t>
            </w:r>
          </w:p>
        </w:tc>
        <w:tc>
          <w:tcPr>
            <w:tcW w:w="1256" w:type="dxa"/>
            <w:tcBorders>
              <w:top w:val="single" w:sz="4" w:space="0" w:color="auto"/>
              <w:left w:val="nil"/>
              <w:bottom w:val="single" w:sz="4" w:space="0" w:color="auto"/>
              <w:right w:val="single" w:sz="4" w:space="0" w:color="auto"/>
            </w:tcBorders>
            <w:noWrap/>
            <w:vAlign w:val="bottom"/>
          </w:tcPr>
          <w:p w14:paraId="3021AD54"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c>
          <w:tcPr>
            <w:tcW w:w="1256" w:type="dxa"/>
            <w:tcBorders>
              <w:top w:val="single" w:sz="4" w:space="0" w:color="auto"/>
              <w:left w:val="nil"/>
              <w:bottom w:val="single" w:sz="4" w:space="0" w:color="auto"/>
              <w:right w:val="single" w:sz="4" w:space="0" w:color="auto"/>
            </w:tcBorders>
            <w:noWrap/>
            <w:vAlign w:val="bottom"/>
          </w:tcPr>
          <w:p w14:paraId="3021AD55"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c>
          <w:tcPr>
            <w:tcW w:w="1190" w:type="dxa"/>
            <w:tcBorders>
              <w:top w:val="single" w:sz="4" w:space="0" w:color="auto"/>
              <w:left w:val="single" w:sz="4" w:space="0" w:color="auto"/>
              <w:bottom w:val="single" w:sz="4" w:space="0" w:color="auto"/>
              <w:right w:val="single" w:sz="4" w:space="0" w:color="auto"/>
            </w:tcBorders>
            <w:noWrap/>
            <w:vAlign w:val="bottom"/>
          </w:tcPr>
          <w:p w14:paraId="3021AD56"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c>
          <w:tcPr>
            <w:tcW w:w="283" w:type="dxa"/>
            <w:tcBorders>
              <w:top w:val="single" w:sz="4" w:space="0" w:color="auto"/>
              <w:left w:val="single" w:sz="4" w:space="0" w:color="auto"/>
              <w:bottom w:val="single" w:sz="4" w:space="0" w:color="auto"/>
              <w:right w:val="single" w:sz="4" w:space="0" w:color="auto"/>
            </w:tcBorders>
            <w:noWrap/>
            <w:vAlign w:val="bottom"/>
          </w:tcPr>
          <w:p w14:paraId="3021AD57" w14:textId="77777777" w:rsidR="00D94B56" w:rsidRDefault="00D94B56">
            <w:pPr>
              <w:spacing w:line="276" w:lineRule="auto"/>
              <w:rPr>
                <w:rFonts w:ascii="Arial" w:eastAsia="Aptos" w:hAnsi="Arial" w:cs="Arial"/>
                <w:color w:val="000000"/>
                <w:sz w:val="22"/>
                <w:szCs w:val="22"/>
              </w:rPr>
            </w:pPr>
          </w:p>
        </w:tc>
      </w:tr>
    </w:tbl>
    <w:p w14:paraId="3021AD5A" w14:textId="77777777" w:rsidR="00D94B56" w:rsidRDefault="00D94B56">
      <w:pPr>
        <w:spacing w:line="276" w:lineRule="auto"/>
        <w:rPr>
          <w:rFonts w:ascii="Arial" w:eastAsia="Aptos" w:hAnsi="Arial" w:cs="Arial"/>
          <w:b/>
          <w:bCs/>
          <w:sz w:val="22"/>
          <w:szCs w:val="22"/>
          <w:highlight w:val="yellow"/>
        </w:rPr>
      </w:pPr>
    </w:p>
    <w:p w14:paraId="3021AD5C" w14:textId="3A209851"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GLAVA 2. ODSJEK ZA GOSPODARSTVO</w:t>
      </w:r>
    </w:p>
    <w:p w14:paraId="3021AD5E" w14:textId="04A06436" w:rsidR="00D94B56" w:rsidRDefault="007C2BC3">
      <w:pPr>
        <w:spacing w:line="276" w:lineRule="auto"/>
        <w:jc w:val="both"/>
        <w:rPr>
          <w:rFonts w:ascii="Arial" w:eastAsia="Aptos" w:hAnsi="Arial" w:cs="Arial"/>
          <w:b/>
          <w:bCs/>
          <w:sz w:val="22"/>
          <w:szCs w:val="22"/>
        </w:rPr>
      </w:pPr>
      <w:r>
        <w:rPr>
          <w:rFonts w:ascii="Arial" w:eastAsia="Aptos" w:hAnsi="Arial" w:cs="Arial"/>
          <w:sz w:val="22"/>
          <w:szCs w:val="22"/>
        </w:rPr>
        <w:t>Za ostvarenje Programa Odsjeka za gospodarstvo u proračunu za 202</w:t>
      </w:r>
      <w:r w:rsidR="00A6650F">
        <w:rPr>
          <w:rFonts w:ascii="Arial" w:eastAsia="Aptos" w:hAnsi="Arial" w:cs="Arial"/>
          <w:sz w:val="22"/>
          <w:szCs w:val="22"/>
        </w:rPr>
        <w:t>5</w:t>
      </w:r>
      <w:r>
        <w:rPr>
          <w:rFonts w:ascii="Arial" w:eastAsia="Aptos" w:hAnsi="Arial" w:cs="Arial"/>
          <w:sz w:val="22"/>
          <w:szCs w:val="22"/>
        </w:rPr>
        <w:t xml:space="preserve">. godinu planirano je </w:t>
      </w:r>
      <w:r w:rsidR="00A6650F">
        <w:rPr>
          <w:rFonts w:ascii="Arial" w:eastAsia="Aptos" w:hAnsi="Arial" w:cs="Arial"/>
          <w:b/>
          <w:bCs/>
          <w:sz w:val="22"/>
          <w:szCs w:val="22"/>
        </w:rPr>
        <w:t>1.773.542,00</w:t>
      </w:r>
      <w:r>
        <w:rPr>
          <w:rFonts w:ascii="Arial" w:eastAsia="Aptos" w:hAnsi="Arial" w:cs="Arial"/>
          <w:b/>
          <w:bCs/>
          <w:sz w:val="22"/>
          <w:szCs w:val="22"/>
        </w:rPr>
        <w:t xml:space="preserve"> eura </w:t>
      </w:r>
      <w:r>
        <w:rPr>
          <w:rFonts w:ascii="Arial" w:eastAsia="Aptos" w:hAnsi="Arial" w:cs="Arial"/>
          <w:sz w:val="22"/>
          <w:szCs w:val="22"/>
        </w:rPr>
        <w:t>od čega je u razdoblju od 1. siječnja do 31. prosinca 202</w:t>
      </w:r>
      <w:r w:rsidR="00A6650F">
        <w:rPr>
          <w:rFonts w:ascii="Arial" w:eastAsia="Aptos" w:hAnsi="Arial" w:cs="Arial"/>
          <w:sz w:val="22"/>
          <w:szCs w:val="22"/>
        </w:rPr>
        <w:t>5</w:t>
      </w:r>
      <w:r>
        <w:rPr>
          <w:rFonts w:ascii="Arial" w:eastAsia="Aptos" w:hAnsi="Arial" w:cs="Arial"/>
          <w:sz w:val="22"/>
          <w:szCs w:val="22"/>
        </w:rPr>
        <w:t xml:space="preserve">. godine utrošeno </w:t>
      </w:r>
      <w:r w:rsidR="00A6650F">
        <w:rPr>
          <w:rFonts w:ascii="Arial" w:eastAsia="Aptos" w:hAnsi="Arial" w:cs="Arial"/>
          <w:b/>
          <w:bCs/>
          <w:sz w:val="22"/>
          <w:szCs w:val="22"/>
        </w:rPr>
        <w:t>1.47</w:t>
      </w:r>
      <w:r w:rsidR="00CB2575">
        <w:rPr>
          <w:rFonts w:ascii="Arial" w:eastAsia="Aptos" w:hAnsi="Arial" w:cs="Arial"/>
          <w:b/>
          <w:bCs/>
          <w:sz w:val="22"/>
          <w:szCs w:val="22"/>
        </w:rPr>
        <w:t>1.593,62</w:t>
      </w:r>
      <w:r>
        <w:rPr>
          <w:rFonts w:ascii="Arial" w:eastAsia="Aptos" w:hAnsi="Arial" w:cs="Arial"/>
          <w:b/>
          <w:bCs/>
          <w:sz w:val="22"/>
          <w:szCs w:val="22"/>
        </w:rPr>
        <w:t xml:space="preserve"> eura ili </w:t>
      </w:r>
      <w:r w:rsidR="00662B27">
        <w:rPr>
          <w:rFonts w:ascii="Arial" w:eastAsia="Aptos" w:hAnsi="Arial" w:cs="Arial"/>
          <w:b/>
          <w:bCs/>
          <w:sz w:val="22"/>
          <w:szCs w:val="22"/>
        </w:rPr>
        <w:t>82,9</w:t>
      </w:r>
      <w:r w:rsidR="00CB2575">
        <w:rPr>
          <w:rFonts w:ascii="Arial" w:eastAsia="Aptos" w:hAnsi="Arial" w:cs="Arial"/>
          <w:b/>
          <w:bCs/>
          <w:sz w:val="22"/>
          <w:szCs w:val="22"/>
        </w:rPr>
        <w:t>7</w:t>
      </w:r>
      <w:r>
        <w:rPr>
          <w:rFonts w:ascii="Arial" w:eastAsia="Aptos" w:hAnsi="Arial" w:cs="Arial"/>
          <w:b/>
          <w:bCs/>
          <w:sz w:val="22"/>
          <w:szCs w:val="22"/>
        </w:rPr>
        <w:t>%</w:t>
      </w:r>
      <w:r>
        <w:rPr>
          <w:rFonts w:ascii="Arial" w:eastAsia="Aptos" w:hAnsi="Arial" w:cs="Arial"/>
          <w:sz w:val="22"/>
          <w:szCs w:val="22"/>
        </w:rPr>
        <w:t xml:space="preserve"> ukupnog godišnjeg plana</w:t>
      </w:r>
      <w:r>
        <w:rPr>
          <w:rFonts w:ascii="Arial" w:eastAsia="Aptos" w:hAnsi="Arial" w:cs="Arial"/>
          <w:b/>
          <w:bCs/>
          <w:sz w:val="22"/>
          <w:szCs w:val="22"/>
        </w:rPr>
        <w:t xml:space="preserve">. </w:t>
      </w:r>
    </w:p>
    <w:p w14:paraId="3021AD5F"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U nastavku slijedi tablični prikaz ostvarenja svih Programa, Aktivnosti, Kapitalnih i Tekućih projekata u okviru Odsjeka za gospodarstvo:</w:t>
      </w:r>
    </w:p>
    <w:p w14:paraId="6F15B86F" w14:textId="77777777" w:rsidR="00662B27" w:rsidRDefault="00662B27">
      <w:pPr>
        <w:spacing w:line="276" w:lineRule="auto"/>
        <w:jc w:val="both"/>
        <w:rPr>
          <w:rFonts w:ascii="Arial" w:eastAsia="Aptos" w:hAnsi="Arial" w:cs="Arial"/>
          <w:sz w:val="22"/>
          <w:szCs w:val="22"/>
        </w:rPr>
      </w:pPr>
    </w:p>
    <w:p w14:paraId="61D6B5CF" w14:textId="77777777" w:rsidR="00662B27" w:rsidRDefault="00662B27">
      <w:pPr>
        <w:spacing w:line="276" w:lineRule="auto"/>
        <w:jc w:val="both"/>
        <w:rPr>
          <w:rFonts w:ascii="Arial" w:eastAsia="Aptos"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5"/>
        <w:gridCol w:w="4549"/>
        <w:gridCol w:w="1368"/>
        <w:gridCol w:w="1368"/>
        <w:gridCol w:w="961"/>
      </w:tblGrid>
      <w:tr w:rsidR="00D94B56" w14:paraId="3021AD64" w14:textId="77777777">
        <w:trPr>
          <w:trHeight w:val="226"/>
        </w:trPr>
        <w:tc>
          <w:tcPr>
            <w:tcW w:w="565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0" w14:textId="77777777"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Naziv programa/aktivnosti/kapitalnog/tekućeg projekta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1" w14:textId="77777777"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Planirano 2025.</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2" w14:textId="5EF9BE09"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Ostvarena vrijednost 202</w:t>
            </w:r>
            <w:r w:rsidR="00662B27">
              <w:rPr>
                <w:rFonts w:ascii="Arial" w:eastAsia="Aptos" w:hAnsi="Arial" w:cs="Arial"/>
                <w:b/>
                <w:sz w:val="22"/>
                <w:szCs w:val="22"/>
              </w:rPr>
              <w:t>5</w:t>
            </w:r>
            <w:r>
              <w:rPr>
                <w:rFonts w:ascii="Arial" w:eastAsia="Aptos" w:hAnsi="Arial" w:cs="Arial"/>
                <w:b/>
                <w:sz w:val="22"/>
                <w:szCs w:val="22"/>
              </w:rPr>
              <w:t>.</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3" w14:textId="77777777"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Indeks (%)</w:t>
            </w:r>
          </w:p>
        </w:tc>
      </w:tr>
      <w:tr w:rsidR="00D94B56" w14:paraId="3021AD6A"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5" w14:textId="77777777" w:rsidR="00D94B56" w:rsidRDefault="007C2BC3">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6" w14:textId="77777777" w:rsidR="00D94B56" w:rsidRDefault="007C2BC3">
            <w:pPr>
              <w:spacing w:line="276" w:lineRule="auto"/>
              <w:rPr>
                <w:rFonts w:ascii="Arial" w:eastAsia="Aptos" w:hAnsi="Arial" w:cs="Arial"/>
                <w:sz w:val="22"/>
                <w:szCs w:val="22"/>
              </w:rPr>
            </w:pPr>
            <w:r>
              <w:rPr>
                <w:rFonts w:ascii="Arial" w:eastAsia="Aptos" w:hAnsi="Arial" w:cs="Arial"/>
                <w:b/>
                <w:sz w:val="22"/>
                <w:szCs w:val="22"/>
              </w:rPr>
              <w:t>REDOVNA DJELATNOST ODSJEKA ZA GOSPODARSTVO</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7" w14:textId="768234D0" w:rsidR="00D94B56" w:rsidRPr="005B4715" w:rsidRDefault="005B4715">
            <w:pPr>
              <w:spacing w:line="276" w:lineRule="auto"/>
              <w:jc w:val="center"/>
              <w:rPr>
                <w:rFonts w:ascii="Arial" w:eastAsia="Aptos" w:hAnsi="Arial" w:cs="Arial"/>
                <w:b/>
                <w:bCs/>
                <w:sz w:val="22"/>
                <w:szCs w:val="22"/>
              </w:rPr>
            </w:pPr>
            <w:r w:rsidRPr="005B4715">
              <w:rPr>
                <w:rFonts w:ascii="Arial" w:eastAsia="Aptos" w:hAnsi="Arial" w:cs="Arial"/>
                <w:b/>
                <w:bCs/>
                <w:sz w:val="22"/>
                <w:szCs w:val="22"/>
              </w:rPr>
              <w:t>67.050,00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8" w14:textId="54174954" w:rsidR="00D94B56" w:rsidRPr="005B4715" w:rsidRDefault="00D22E4F">
            <w:pPr>
              <w:spacing w:line="276" w:lineRule="auto"/>
              <w:jc w:val="center"/>
              <w:rPr>
                <w:rFonts w:ascii="Arial" w:eastAsia="Aptos" w:hAnsi="Arial" w:cs="Arial"/>
                <w:b/>
                <w:bCs/>
                <w:sz w:val="22"/>
                <w:szCs w:val="22"/>
              </w:rPr>
            </w:pPr>
            <w:r>
              <w:rPr>
                <w:rFonts w:ascii="Arial" w:eastAsia="Aptos" w:hAnsi="Arial" w:cs="Arial"/>
                <w:b/>
                <w:bCs/>
                <w:sz w:val="22"/>
                <w:szCs w:val="22"/>
              </w:rPr>
              <w:t>60.458,09</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9" w14:textId="79D66281" w:rsidR="00D94B56" w:rsidRDefault="00D22E4F">
            <w:pPr>
              <w:spacing w:line="276" w:lineRule="auto"/>
              <w:jc w:val="center"/>
              <w:rPr>
                <w:rFonts w:ascii="Arial" w:eastAsia="Aptos" w:hAnsi="Arial" w:cs="Arial"/>
                <w:b/>
                <w:bCs/>
                <w:sz w:val="22"/>
                <w:szCs w:val="22"/>
              </w:rPr>
            </w:pPr>
            <w:r>
              <w:rPr>
                <w:rFonts w:ascii="Arial" w:eastAsia="Aptos" w:hAnsi="Arial" w:cs="Arial"/>
                <w:b/>
                <w:bCs/>
                <w:sz w:val="22"/>
                <w:szCs w:val="22"/>
              </w:rPr>
              <w:t>90,17</w:t>
            </w:r>
          </w:p>
        </w:tc>
      </w:tr>
      <w:tr w:rsidR="00D22E4F" w14:paraId="3021AD70"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B"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Aktivnost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6C"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Redovna djelatnost Odsjeka za gospodarstvo</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D" w14:textId="35B15E82" w:rsidR="00D22E4F" w:rsidRPr="005B4715" w:rsidRDefault="00D22E4F" w:rsidP="00D22E4F">
            <w:pPr>
              <w:spacing w:line="276" w:lineRule="auto"/>
              <w:jc w:val="center"/>
              <w:rPr>
                <w:rFonts w:ascii="Arial" w:eastAsia="Aptos" w:hAnsi="Arial" w:cs="Arial"/>
                <w:sz w:val="22"/>
                <w:szCs w:val="22"/>
              </w:rPr>
            </w:pPr>
            <w:r w:rsidRPr="005B4715">
              <w:rPr>
                <w:rFonts w:ascii="Arial" w:eastAsia="Aptos" w:hAnsi="Arial" w:cs="Arial"/>
                <w:sz w:val="22"/>
                <w:szCs w:val="22"/>
              </w:rPr>
              <w:t>67.050,00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E" w14:textId="08D8E1F6" w:rsidR="00D22E4F" w:rsidRPr="00D22E4F" w:rsidRDefault="00D22E4F" w:rsidP="00D22E4F">
            <w:pPr>
              <w:spacing w:line="276" w:lineRule="auto"/>
              <w:jc w:val="center"/>
              <w:rPr>
                <w:rFonts w:ascii="Arial" w:eastAsia="Aptos" w:hAnsi="Arial" w:cs="Arial"/>
                <w:sz w:val="22"/>
                <w:szCs w:val="22"/>
              </w:rPr>
            </w:pPr>
            <w:r w:rsidRPr="00D22E4F">
              <w:rPr>
                <w:rFonts w:ascii="Arial" w:eastAsia="Aptos" w:hAnsi="Arial" w:cs="Arial"/>
                <w:sz w:val="22"/>
                <w:szCs w:val="22"/>
              </w:rPr>
              <w:t>60.458,09</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6F" w14:textId="48139C35" w:rsidR="00D22E4F" w:rsidRPr="00D22E4F" w:rsidRDefault="00D22E4F" w:rsidP="00D22E4F">
            <w:pPr>
              <w:spacing w:line="276" w:lineRule="auto"/>
              <w:jc w:val="center"/>
              <w:rPr>
                <w:rFonts w:ascii="Arial" w:eastAsia="Aptos" w:hAnsi="Arial" w:cs="Arial"/>
                <w:sz w:val="22"/>
                <w:szCs w:val="22"/>
              </w:rPr>
            </w:pPr>
            <w:r w:rsidRPr="00D22E4F">
              <w:rPr>
                <w:rFonts w:ascii="Arial" w:eastAsia="Aptos" w:hAnsi="Arial" w:cs="Arial"/>
                <w:sz w:val="22"/>
                <w:szCs w:val="22"/>
              </w:rPr>
              <w:t>90,17</w:t>
            </w:r>
          </w:p>
        </w:tc>
      </w:tr>
      <w:tr w:rsidR="00D22E4F" w14:paraId="3021AD76"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1"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lastRenderedPageBreak/>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2"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t>CIVILNA ZAŠTITA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3" w14:textId="296F7E44" w:rsidR="00D22E4F" w:rsidRPr="00B15CB7" w:rsidRDefault="00D22E4F" w:rsidP="00D22E4F">
            <w:pPr>
              <w:spacing w:line="276" w:lineRule="auto"/>
              <w:jc w:val="center"/>
              <w:rPr>
                <w:rFonts w:ascii="Arial" w:eastAsia="Aptos" w:hAnsi="Arial" w:cs="Arial"/>
                <w:b/>
                <w:bCs/>
                <w:sz w:val="22"/>
                <w:szCs w:val="22"/>
              </w:rPr>
            </w:pPr>
            <w:r w:rsidRPr="00B15CB7">
              <w:rPr>
                <w:rFonts w:ascii="Arial" w:eastAsia="Aptos" w:hAnsi="Arial" w:cs="Arial"/>
                <w:b/>
                <w:bCs/>
                <w:sz w:val="22"/>
                <w:szCs w:val="22"/>
              </w:rPr>
              <w:t>38.646,00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4" w14:textId="21196488" w:rsidR="00D22E4F" w:rsidRPr="00B15CB7" w:rsidRDefault="00D22E4F" w:rsidP="00D22E4F">
            <w:pPr>
              <w:spacing w:line="276" w:lineRule="auto"/>
              <w:jc w:val="center"/>
              <w:rPr>
                <w:rFonts w:ascii="Arial" w:eastAsia="Aptos" w:hAnsi="Arial" w:cs="Arial"/>
                <w:b/>
                <w:bCs/>
                <w:sz w:val="22"/>
                <w:szCs w:val="22"/>
              </w:rPr>
            </w:pPr>
            <w:r w:rsidRPr="00B15CB7">
              <w:rPr>
                <w:rFonts w:ascii="Arial" w:eastAsia="Aptos" w:hAnsi="Arial" w:cs="Arial"/>
                <w:b/>
                <w:bCs/>
                <w:sz w:val="22"/>
                <w:szCs w:val="22"/>
              </w:rPr>
              <w:t>38.710,18</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5" w14:textId="33538AF5" w:rsidR="00D22E4F" w:rsidRPr="00B15CB7" w:rsidRDefault="00D22E4F" w:rsidP="00D22E4F">
            <w:pPr>
              <w:spacing w:line="276" w:lineRule="auto"/>
              <w:jc w:val="center"/>
              <w:rPr>
                <w:rFonts w:ascii="Arial" w:eastAsia="Aptos" w:hAnsi="Arial" w:cs="Arial"/>
                <w:b/>
                <w:bCs/>
                <w:sz w:val="22"/>
                <w:szCs w:val="22"/>
              </w:rPr>
            </w:pPr>
            <w:r w:rsidRPr="00B15CB7">
              <w:rPr>
                <w:rFonts w:ascii="Arial" w:eastAsia="Aptos" w:hAnsi="Arial" w:cs="Arial"/>
                <w:b/>
                <w:bCs/>
                <w:sz w:val="22"/>
                <w:szCs w:val="22"/>
              </w:rPr>
              <w:t>100,17</w:t>
            </w:r>
          </w:p>
        </w:tc>
      </w:tr>
      <w:tr w:rsidR="00D22E4F" w14:paraId="3021AD7C"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7"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 xml:space="preserve">Aktivnost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8"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Civilna zaštita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9" w14:textId="6DF353C7" w:rsidR="00D22E4F" w:rsidRPr="00B15CB7" w:rsidRDefault="00D22E4F" w:rsidP="00D22E4F">
            <w:pPr>
              <w:spacing w:line="276" w:lineRule="auto"/>
              <w:jc w:val="center"/>
              <w:rPr>
                <w:rFonts w:ascii="Arial" w:eastAsia="Aptos" w:hAnsi="Arial" w:cs="Arial"/>
                <w:sz w:val="22"/>
                <w:szCs w:val="22"/>
              </w:rPr>
            </w:pPr>
            <w:r w:rsidRPr="00B15CB7">
              <w:rPr>
                <w:rFonts w:ascii="Arial" w:eastAsia="Aptos" w:hAnsi="Arial" w:cs="Arial"/>
                <w:sz w:val="22"/>
                <w:szCs w:val="22"/>
              </w:rPr>
              <w:t>38.646,00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A" w14:textId="2AE1F081" w:rsidR="00D22E4F" w:rsidRPr="00B15CB7" w:rsidRDefault="00D22E4F" w:rsidP="00D22E4F">
            <w:pPr>
              <w:spacing w:line="276" w:lineRule="auto"/>
              <w:jc w:val="center"/>
              <w:rPr>
                <w:rFonts w:ascii="Arial" w:eastAsia="Aptos" w:hAnsi="Arial" w:cs="Arial"/>
                <w:sz w:val="22"/>
                <w:szCs w:val="22"/>
              </w:rPr>
            </w:pPr>
            <w:r w:rsidRPr="00B15CB7">
              <w:rPr>
                <w:rFonts w:ascii="Arial" w:eastAsia="Aptos" w:hAnsi="Arial" w:cs="Arial"/>
                <w:sz w:val="22"/>
                <w:szCs w:val="22"/>
              </w:rPr>
              <w:t>38.710,18</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B" w14:textId="38D45E67" w:rsidR="00D22E4F" w:rsidRPr="00B15CB7" w:rsidRDefault="00D22E4F" w:rsidP="00D22E4F">
            <w:pPr>
              <w:spacing w:line="276" w:lineRule="auto"/>
              <w:jc w:val="center"/>
              <w:rPr>
                <w:rFonts w:ascii="Arial" w:eastAsia="Aptos" w:hAnsi="Arial" w:cs="Arial"/>
                <w:sz w:val="22"/>
                <w:szCs w:val="22"/>
              </w:rPr>
            </w:pPr>
            <w:r w:rsidRPr="00B15CB7">
              <w:rPr>
                <w:rFonts w:ascii="Arial" w:eastAsia="Aptos" w:hAnsi="Arial" w:cs="Arial"/>
                <w:sz w:val="22"/>
                <w:szCs w:val="22"/>
              </w:rPr>
              <w:t>100,17</w:t>
            </w:r>
          </w:p>
        </w:tc>
      </w:tr>
      <w:tr w:rsidR="00D22E4F" w14:paraId="3021AD82"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D"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7E"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t>OPĆI RAZVOJ GOSPODARSTVA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7F" w14:textId="2AAC1F30" w:rsidR="00D22E4F" w:rsidRPr="004375AC" w:rsidRDefault="00D22E4F" w:rsidP="00D22E4F">
            <w:pPr>
              <w:spacing w:line="276" w:lineRule="auto"/>
              <w:jc w:val="center"/>
              <w:rPr>
                <w:rFonts w:ascii="Arial" w:eastAsia="Aptos" w:hAnsi="Arial" w:cs="Arial"/>
                <w:b/>
                <w:bCs/>
                <w:sz w:val="22"/>
                <w:szCs w:val="22"/>
              </w:rPr>
            </w:pPr>
            <w:r w:rsidRPr="004375AC">
              <w:rPr>
                <w:rFonts w:ascii="Arial" w:eastAsia="Aptos" w:hAnsi="Arial" w:cs="Arial"/>
                <w:b/>
                <w:bCs/>
                <w:sz w:val="22"/>
                <w:szCs w:val="22"/>
              </w:rPr>
              <w:t>1.069.994,00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0" w14:textId="1B1DEBE1" w:rsidR="00D22E4F" w:rsidRPr="004375AC" w:rsidRDefault="00D22E4F" w:rsidP="00D22E4F">
            <w:pPr>
              <w:spacing w:line="276" w:lineRule="auto"/>
              <w:jc w:val="center"/>
              <w:rPr>
                <w:rFonts w:ascii="Arial" w:eastAsia="Aptos" w:hAnsi="Arial" w:cs="Arial"/>
                <w:b/>
                <w:bCs/>
                <w:sz w:val="22"/>
                <w:szCs w:val="22"/>
              </w:rPr>
            </w:pPr>
            <w:r w:rsidRPr="004375AC">
              <w:rPr>
                <w:rFonts w:ascii="Arial" w:eastAsia="Aptos" w:hAnsi="Arial" w:cs="Arial"/>
                <w:b/>
                <w:bCs/>
                <w:sz w:val="22"/>
                <w:szCs w:val="22"/>
              </w:rPr>
              <w:t>974.938,93</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1" w14:textId="75D41FB2" w:rsidR="00D22E4F" w:rsidRPr="004375AC" w:rsidRDefault="00D22E4F" w:rsidP="00D22E4F">
            <w:pPr>
              <w:spacing w:line="276" w:lineRule="auto"/>
              <w:jc w:val="center"/>
              <w:rPr>
                <w:rFonts w:ascii="Arial" w:eastAsia="Aptos" w:hAnsi="Arial" w:cs="Arial"/>
                <w:b/>
                <w:bCs/>
                <w:sz w:val="22"/>
                <w:szCs w:val="22"/>
              </w:rPr>
            </w:pPr>
            <w:r w:rsidRPr="004375AC">
              <w:rPr>
                <w:rFonts w:ascii="Arial" w:eastAsia="Aptos" w:hAnsi="Arial" w:cs="Arial"/>
                <w:b/>
                <w:bCs/>
                <w:sz w:val="22"/>
                <w:szCs w:val="22"/>
              </w:rPr>
              <w:t>91,12</w:t>
            </w:r>
          </w:p>
        </w:tc>
      </w:tr>
      <w:tr w:rsidR="00D22E4F" w14:paraId="3021AD88"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83"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 xml:space="preserve">Aktivnost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84"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Upravljanje poslovnim objektima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5" w14:textId="70C88093"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618.894,00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6" w14:textId="26CFE0A3"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609.053,05</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7" w14:textId="757BBF92"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98,41</w:t>
            </w:r>
          </w:p>
        </w:tc>
      </w:tr>
      <w:tr w:rsidR="00D22E4F" w14:paraId="3021AD8E"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89"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 xml:space="preserve">Aktivnost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8A"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Razvoj gospodarstva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B" w14:textId="1CAD3B86"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451.100,00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C" w14:textId="2E91CDFD"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365.885,88</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8D" w14:textId="732A1341" w:rsidR="00D22E4F" w:rsidRDefault="00D22E4F" w:rsidP="00D22E4F">
            <w:pPr>
              <w:spacing w:line="276" w:lineRule="auto"/>
              <w:jc w:val="center"/>
              <w:rPr>
                <w:rFonts w:ascii="Arial" w:eastAsia="Aptos" w:hAnsi="Arial" w:cs="Arial"/>
                <w:bCs/>
                <w:sz w:val="22"/>
                <w:szCs w:val="22"/>
              </w:rPr>
            </w:pPr>
            <w:r>
              <w:rPr>
                <w:rFonts w:ascii="Arial" w:eastAsia="Aptos" w:hAnsi="Arial" w:cs="Arial"/>
                <w:bCs/>
                <w:sz w:val="22"/>
                <w:szCs w:val="22"/>
              </w:rPr>
              <w:t>81,11</w:t>
            </w:r>
          </w:p>
        </w:tc>
      </w:tr>
      <w:tr w:rsidR="00D22E4F" w14:paraId="3021AD94" w14:textId="77777777">
        <w:trPr>
          <w:trHeight w:val="630"/>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8F"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90" w14:textId="77777777" w:rsidR="00D22E4F" w:rsidRDefault="00D22E4F" w:rsidP="00D22E4F">
            <w:pPr>
              <w:spacing w:line="276" w:lineRule="auto"/>
              <w:rPr>
                <w:rFonts w:ascii="Arial" w:eastAsia="Aptos" w:hAnsi="Arial" w:cs="Arial"/>
                <w:sz w:val="22"/>
                <w:szCs w:val="22"/>
              </w:rPr>
            </w:pPr>
            <w:r>
              <w:rPr>
                <w:rFonts w:ascii="Arial" w:eastAsia="Aptos" w:hAnsi="Arial" w:cs="Arial"/>
                <w:b/>
                <w:sz w:val="22"/>
                <w:szCs w:val="22"/>
              </w:rPr>
              <w:t>RAZVOJ OBRTA, MALOG I SREDNJEG PODUZETNIŠTVA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1" w14:textId="0FF61A80" w:rsidR="00D22E4F" w:rsidRPr="00CE730F" w:rsidRDefault="00D22E4F" w:rsidP="00D22E4F">
            <w:pPr>
              <w:spacing w:line="276" w:lineRule="auto"/>
              <w:jc w:val="center"/>
              <w:rPr>
                <w:rFonts w:ascii="Arial" w:eastAsia="Aptos" w:hAnsi="Arial" w:cs="Arial"/>
                <w:b/>
                <w:bCs/>
                <w:sz w:val="22"/>
                <w:szCs w:val="22"/>
              </w:rPr>
            </w:pPr>
            <w:r w:rsidRPr="00CE730F">
              <w:rPr>
                <w:rFonts w:ascii="Arial" w:eastAsia="Aptos" w:hAnsi="Arial" w:cs="Arial"/>
                <w:b/>
                <w:bCs/>
                <w:sz w:val="22"/>
                <w:szCs w:val="22"/>
              </w:rPr>
              <w:t>22.180,00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2" w14:textId="1DB348D9" w:rsidR="00D22E4F" w:rsidRPr="00CE730F" w:rsidRDefault="00D22E4F" w:rsidP="00D22E4F">
            <w:pPr>
              <w:spacing w:line="276" w:lineRule="auto"/>
              <w:jc w:val="center"/>
              <w:rPr>
                <w:rFonts w:ascii="Arial" w:eastAsia="Aptos" w:hAnsi="Arial" w:cs="Arial"/>
                <w:b/>
                <w:bCs/>
                <w:sz w:val="22"/>
                <w:szCs w:val="22"/>
              </w:rPr>
            </w:pPr>
            <w:r w:rsidRPr="00CE730F">
              <w:rPr>
                <w:rFonts w:ascii="Arial" w:eastAsia="Aptos" w:hAnsi="Arial" w:cs="Arial"/>
                <w:b/>
                <w:bCs/>
                <w:sz w:val="22"/>
                <w:szCs w:val="22"/>
              </w:rPr>
              <w:t>22.180,00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3" w14:textId="49EBC655" w:rsidR="00D22E4F" w:rsidRPr="00CE730F" w:rsidRDefault="00D22E4F" w:rsidP="00D22E4F">
            <w:pPr>
              <w:spacing w:line="276" w:lineRule="auto"/>
              <w:jc w:val="center"/>
              <w:rPr>
                <w:rFonts w:ascii="Arial" w:eastAsia="Aptos" w:hAnsi="Arial" w:cs="Arial"/>
                <w:b/>
                <w:bCs/>
                <w:sz w:val="22"/>
                <w:szCs w:val="22"/>
              </w:rPr>
            </w:pPr>
            <w:r w:rsidRPr="00CE730F">
              <w:rPr>
                <w:rFonts w:ascii="Arial" w:eastAsia="Aptos" w:hAnsi="Arial" w:cs="Arial"/>
                <w:b/>
                <w:bCs/>
                <w:sz w:val="22"/>
                <w:szCs w:val="22"/>
              </w:rPr>
              <w:t>100,00</w:t>
            </w:r>
          </w:p>
        </w:tc>
      </w:tr>
      <w:tr w:rsidR="00D22E4F" w14:paraId="3021AD9A"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95"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Aktivnost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96" w14:textId="77777777" w:rsidR="00D22E4F" w:rsidRDefault="00D22E4F" w:rsidP="00D22E4F">
            <w:pPr>
              <w:spacing w:line="276" w:lineRule="auto"/>
              <w:rPr>
                <w:rFonts w:ascii="Arial" w:eastAsia="Aptos" w:hAnsi="Arial" w:cs="Arial"/>
                <w:bCs/>
                <w:sz w:val="22"/>
                <w:szCs w:val="22"/>
              </w:rPr>
            </w:pPr>
            <w:r>
              <w:rPr>
                <w:rFonts w:ascii="Arial" w:eastAsia="Aptos" w:hAnsi="Arial" w:cs="Arial"/>
                <w:bCs/>
                <w:sz w:val="22"/>
                <w:szCs w:val="22"/>
              </w:rPr>
              <w:t>Poticanje razvoja pčelarstva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7" w14:textId="08A94B1E" w:rsidR="00D22E4F" w:rsidRPr="00CE730F" w:rsidRDefault="00D22E4F" w:rsidP="00D22E4F">
            <w:pPr>
              <w:spacing w:line="276" w:lineRule="auto"/>
              <w:jc w:val="center"/>
              <w:rPr>
                <w:rFonts w:ascii="Arial" w:eastAsia="Aptos" w:hAnsi="Arial" w:cs="Arial"/>
                <w:sz w:val="22"/>
                <w:szCs w:val="22"/>
              </w:rPr>
            </w:pPr>
            <w:r w:rsidRPr="00CE730F">
              <w:rPr>
                <w:rFonts w:ascii="Arial" w:eastAsia="Aptos" w:hAnsi="Arial" w:cs="Arial"/>
                <w:sz w:val="22"/>
                <w:szCs w:val="22"/>
              </w:rPr>
              <w:t>22.180,00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8" w14:textId="61B36CF4" w:rsidR="00D22E4F" w:rsidRPr="00CE730F" w:rsidRDefault="00D22E4F" w:rsidP="00D22E4F">
            <w:pPr>
              <w:spacing w:line="276" w:lineRule="auto"/>
              <w:jc w:val="center"/>
              <w:rPr>
                <w:rFonts w:ascii="Arial" w:eastAsia="Aptos" w:hAnsi="Arial" w:cs="Arial"/>
                <w:sz w:val="22"/>
                <w:szCs w:val="22"/>
              </w:rPr>
            </w:pPr>
            <w:r w:rsidRPr="00CE730F">
              <w:rPr>
                <w:rFonts w:ascii="Arial" w:eastAsia="Aptos" w:hAnsi="Arial" w:cs="Arial"/>
                <w:sz w:val="22"/>
                <w:szCs w:val="22"/>
              </w:rPr>
              <w:t>22.180,00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9" w14:textId="3B67A92D" w:rsidR="00D22E4F" w:rsidRPr="00CE730F" w:rsidRDefault="00D22E4F" w:rsidP="00D22E4F">
            <w:pPr>
              <w:spacing w:line="276" w:lineRule="auto"/>
              <w:jc w:val="center"/>
              <w:rPr>
                <w:rFonts w:ascii="Arial" w:eastAsia="Aptos" w:hAnsi="Arial" w:cs="Arial"/>
                <w:sz w:val="22"/>
                <w:szCs w:val="22"/>
              </w:rPr>
            </w:pPr>
            <w:r w:rsidRPr="00CE730F">
              <w:rPr>
                <w:rFonts w:ascii="Arial" w:eastAsia="Aptos" w:hAnsi="Arial" w:cs="Arial"/>
                <w:sz w:val="22"/>
                <w:szCs w:val="22"/>
              </w:rPr>
              <w:t>100,00</w:t>
            </w:r>
          </w:p>
        </w:tc>
      </w:tr>
      <w:tr w:rsidR="00B85EC6" w14:paraId="76356F07"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0BD32D9" w14:textId="0F7B2A21" w:rsidR="00B85EC6" w:rsidRDefault="00B85EC6" w:rsidP="00B85EC6">
            <w:pPr>
              <w:spacing w:line="276" w:lineRule="auto"/>
              <w:rPr>
                <w:rFonts w:ascii="Arial" w:eastAsia="Aptos" w:hAnsi="Arial" w:cs="Arial"/>
                <w:bCs/>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4554695A" w14:textId="2F1DC7BF" w:rsidR="00B85EC6" w:rsidRPr="00574880" w:rsidRDefault="00574880" w:rsidP="00B85EC6">
            <w:pPr>
              <w:spacing w:line="276" w:lineRule="auto"/>
              <w:rPr>
                <w:rFonts w:ascii="Arial" w:eastAsia="Aptos" w:hAnsi="Arial" w:cs="Arial"/>
                <w:b/>
                <w:sz w:val="22"/>
                <w:szCs w:val="22"/>
              </w:rPr>
            </w:pPr>
            <w:r w:rsidRPr="00574880">
              <w:rPr>
                <w:rFonts w:ascii="Arial" w:eastAsia="Aptos" w:hAnsi="Arial" w:cs="Arial"/>
                <w:b/>
                <w:sz w:val="22"/>
                <w:szCs w:val="22"/>
              </w:rPr>
              <w:t xml:space="preserve">RAZVOJ POLJOPRIVREDE </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525A7637" w14:textId="5C472B3D" w:rsidR="00B85EC6" w:rsidRPr="00574880" w:rsidRDefault="00574880" w:rsidP="00B85EC6">
            <w:pPr>
              <w:spacing w:line="276" w:lineRule="auto"/>
              <w:jc w:val="center"/>
              <w:rPr>
                <w:rFonts w:ascii="Arial" w:eastAsia="Aptos" w:hAnsi="Arial" w:cs="Arial"/>
                <w:b/>
                <w:sz w:val="22"/>
                <w:szCs w:val="22"/>
              </w:rPr>
            </w:pPr>
            <w:r>
              <w:rPr>
                <w:rFonts w:ascii="Arial" w:eastAsia="Aptos" w:hAnsi="Arial" w:cs="Arial"/>
                <w:b/>
                <w:sz w:val="22"/>
                <w:szCs w:val="22"/>
              </w:rPr>
              <w:t>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375F19F" w14:textId="6FF68ED2" w:rsidR="00B85EC6" w:rsidRPr="00574880" w:rsidRDefault="00574880" w:rsidP="00B85EC6">
            <w:pPr>
              <w:spacing w:line="276" w:lineRule="auto"/>
              <w:jc w:val="center"/>
              <w:rPr>
                <w:rFonts w:ascii="Arial" w:eastAsia="Aptos" w:hAnsi="Arial" w:cs="Arial"/>
                <w:b/>
                <w:sz w:val="22"/>
                <w:szCs w:val="22"/>
              </w:rPr>
            </w:pPr>
            <w:r>
              <w:rPr>
                <w:rFonts w:ascii="Arial" w:eastAsia="Aptos" w:hAnsi="Arial" w:cs="Arial"/>
                <w:b/>
                <w:sz w:val="22"/>
                <w:szCs w:val="22"/>
              </w:rPr>
              <w:t>11.269,60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0EC35235" w14:textId="0622FF7F" w:rsidR="00B85EC6" w:rsidRPr="00574880" w:rsidRDefault="00574880" w:rsidP="00B85EC6">
            <w:pPr>
              <w:spacing w:line="276" w:lineRule="auto"/>
              <w:jc w:val="center"/>
              <w:rPr>
                <w:rFonts w:ascii="Arial" w:eastAsia="Aptos" w:hAnsi="Arial" w:cs="Arial"/>
                <w:b/>
                <w:sz w:val="22"/>
                <w:szCs w:val="22"/>
              </w:rPr>
            </w:pPr>
            <w:r>
              <w:rPr>
                <w:rFonts w:ascii="Arial" w:eastAsia="Aptos" w:hAnsi="Arial" w:cs="Arial"/>
                <w:b/>
                <w:sz w:val="22"/>
                <w:szCs w:val="22"/>
              </w:rPr>
              <w:t>0,0</w:t>
            </w:r>
            <w:r w:rsidR="006B1897">
              <w:rPr>
                <w:rFonts w:ascii="Arial" w:eastAsia="Aptos" w:hAnsi="Arial" w:cs="Arial"/>
                <w:b/>
                <w:sz w:val="22"/>
                <w:szCs w:val="22"/>
              </w:rPr>
              <w:t>0</w:t>
            </w:r>
          </w:p>
        </w:tc>
      </w:tr>
      <w:tr w:rsidR="006B1897" w14:paraId="291087CF" w14:textId="77777777" w:rsidTr="006B1897">
        <w:trPr>
          <w:trHeight w:val="697"/>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AF14D16" w14:textId="030BE153"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Aktivnost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627346A" w14:textId="0056345A"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Naknada za štete uzrokovane elementarnim nepogodama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9127DE0" w14:textId="28DD8734" w:rsidR="006B1897" w:rsidRPr="006B1897" w:rsidRDefault="006B1897" w:rsidP="006B1897">
            <w:pPr>
              <w:spacing w:line="276" w:lineRule="auto"/>
              <w:jc w:val="center"/>
              <w:rPr>
                <w:rFonts w:ascii="Arial" w:eastAsia="Aptos" w:hAnsi="Arial" w:cs="Arial"/>
                <w:bCs/>
                <w:sz w:val="22"/>
                <w:szCs w:val="22"/>
              </w:rPr>
            </w:pPr>
            <w:r w:rsidRPr="006B1897">
              <w:rPr>
                <w:rFonts w:ascii="Arial" w:eastAsia="Aptos" w:hAnsi="Arial" w:cs="Arial"/>
                <w:bCs/>
                <w:sz w:val="22"/>
                <w:szCs w:val="22"/>
              </w:rPr>
              <w:t>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5574037E" w14:textId="5598AB9C" w:rsidR="006B1897" w:rsidRPr="006B1897" w:rsidRDefault="006B1897" w:rsidP="006B1897">
            <w:pPr>
              <w:spacing w:line="276" w:lineRule="auto"/>
              <w:jc w:val="center"/>
              <w:rPr>
                <w:rFonts w:ascii="Arial" w:eastAsia="Aptos" w:hAnsi="Arial" w:cs="Arial"/>
                <w:bCs/>
                <w:sz w:val="22"/>
                <w:szCs w:val="22"/>
              </w:rPr>
            </w:pPr>
            <w:r w:rsidRPr="006B1897">
              <w:rPr>
                <w:rFonts w:ascii="Arial" w:eastAsia="Aptos" w:hAnsi="Arial" w:cs="Arial"/>
                <w:bCs/>
                <w:sz w:val="22"/>
                <w:szCs w:val="22"/>
              </w:rPr>
              <w:t>11.269,60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5EB6E232" w14:textId="5CFC51B8" w:rsidR="006B1897" w:rsidRPr="006B1897" w:rsidRDefault="006B1897" w:rsidP="006B1897">
            <w:pPr>
              <w:spacing w:line="276" w:lineRule="auto"/>
              <w:jc w:val="center"/>
              <w:rPr>
                <w:rFonts w:ascii="Arial" w:eastAsia="Aptos" w:hAnsi="Arial" w:cs="Arial"/>
                <w:bCs/>
                <w:sz w:val="22"/>
                <w:szCs w:val="22"/>
              </w:rPr>
            </w:pPr>
            <w:r w:rsidRPr="006B1897">
              <w:rPr>
                <w:rFonts w:ascii="Arial" w:eastAsia="Aptos" w:hAnsi="Arial" w:cs="Arial"/>
                <w:bCs/>
                <w:sz w:val="22"/>
                <w:szCs w:val="22"/>
              </w:rPr>
              <w:t>0,00</w:t>
            </w:r>
          </w:p>
        </w:tc>
      </w:tr>
      <w:tr w:rsidR="006B1897" w14:paraId="3021ADA0" w14:textId="77777777">
        <w:trPr>
          <w:trHeight w:val="580"/>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9B" w14:textId="77777777" w:rsidR="006B1897" w:rsidRDefault="006B1897" w:rsidP="006B1897">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9C" w14:textId="77777777" w:rsidR="006B1897" w:rsidRDefault="006B1897" w:rsidP="006B1897">
            <w:pPr>
              <w:spacing w:line="276" w:lineRule="auto"/>
              <w:rPr>
                <w:rFonts w:ascii="Arial" w:eastAsia="Aptos" w:hAnsi="Arial" w:cs="Arial"/>
                <w:sz w:val="22"/>
                <w:szCs w:val="22"/>
              </w:rPr>
            </w:pPr>
            <w:r>
              <w:rPr>
                <w:rFonts w:ascii="Arial" w:eastAsia="Aptos" w:hAnsi="Arial" w:cs="Arial"/>
                <w:b/>
                <w:sz w:val="22"/>
                <w:szCs w:val="22"/>
              </w:rPr>
              <w:t>OLAKŠICE I POTICAJI RAZVOJA GOSPODARSTVA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D" w14:textId="593B7652" w:rsidR="006B1897" w:rsidRDefault="006B1897" w:rsidP="006B1897">
            <w:pPr>
              <w:spacing w:line="276" w:lineRule="auto"/>
              <w:jc w:val="center"/>
              <w:rPr>
                <w:rFonts w:ascii="Arial" w:eastAsia="Aptos" w:hAnsi="Arial" w:cs="Arial"/>
                <w:b/>
                <w:bCs/>
                <w:sz w:val="22"/>
                <w:szCs w:val="22"/>
              </w:rPr>
            </w:pPr>
            <w:r>
              <w:rPr>
                <w:rFonts w:ascii="Arial" w:eastAsia="Aptos" w:hAnsi="Arial" w:cs="Arial"/>
                <w:b/>
                <w:bCs/>
                <w:sz w:val="22"/>
                <w:szCs w:val="22"/>
              </w:rPr>
              <w:t>518.000,00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E" w14:textId="13716547" w:rsidR="006B1897" w:rsidRDefault="006B1897" w:rsidP="006B1897">
            <w:pPr>
              <w:spacing w:line="276" w:lineRule="auto"/>
              <w:jc w:val="center"/>
              <w:rPr>
                <w:rFonts w:ascii="Arial" w:eastAsia="Aptos" w:hAnsi="Arial" w:cs="Arial"/>
                <w:b/>
                <w:bCs/>
                <w:sz w:val="22"/>
                <w:szCs w:val="22"/>
              </w:rPr>
            </w:pPr>
            <w:r>
              <w:rPr>
                <w:rFonts w:ascii="Arial" w:eastAsia="Aptos" w:hAnsi="Arial" w:cs="Arial"/>
                <w:b/>
                <w:bCs/>
                <w:sz w:val="22"/>
                <w:szCs w:val="22"/>
              </w:rPr>
              <w:t>299.835,89</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9F" w14:textId="2E6B6173" w:rsidR="006B1897" w:rsidRDefault="006B1897" w:rsidP="006B1897">
            <w:pPr>
              <w:spacing w:line="276" w:lineRule="auto"/>
              <w:jc w:val="center"/>
              <w:rPr>
                <w:rFonts w:ascii="Arial" w:eastAsia="Aptos" w:hAnsi="Arial" w:cs="Arial"/>
                <w:b/>
                <w:bCs/>
                <w:sz w:val="22"/>
                <w:szCs w:val="22"/>
              </w:rPr>
            </w:pPr>
            <w:r>
              <w:rPr>
                <w:rFonts w:ascii="Arial" w:eastAsia="Aptos" w:hAnsi="Arial" w:cs="Arial"/>
                <w:b/>
                <w:bCs/>
                <w:sz w:val="22"/>
                <w:szCs w:val="22"/>
              </w:rPr>
              <w:t>57,88</w:t>
            </w:r>
          </w:p>
        </w:tc>
      </w:tr>
      <w:tr w:rsidR="006B1897" w14:paraId="3021ADA6" w14:textId="77777777">
        <w:trPr>
          <w:trHeight w:val="643"/>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1" w14:textId="77777777"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Aktivnost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2" w14:textId="77777777"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Subvencioniranje otkupne cijene zemljišta</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3" w14:textId="19B13C84" w:rsidR="006B1897" w:rsidRDefault="006B1897" w:rsidP="006B1897">
            <w:pPr>
              <w:spacing w:line="276" w:lineRule="auto"/>
              <w:jc w:val="center"/>
              <w:rPr>
                <w:rFonts w:ascii="Arial" w:eastAsia="Aptos" w:hAnsi="Arial" w:cs="Arial"/>
                <w:bCs/>
                <w:sz w:val="22"/>
                <w:szCs w:val="22"/>
              </w:rPr>
            </w:pPr>
            <w:r>
              <w:rPr>
                <w:rFonts w:ascii="Arial" w:eastAsia="Aptos" w:hAnsi="Arial" w:cs="Arial"/>
                <w:bCs/>
                <w:sz w:val="22"/>
                <w:szCs w:val="22"/>
              </w:rPr>
              <w:t>502.000,00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4" w14:textId="22A7E096" w:rsidR="006B1897" w:rsidRDefault="006B1897" w:rsidP="006B1897">
            <w:pPr>
              <w:spacing w:line="276" w:lineRule="auto"/>
              <w:jc w:val="center"/>
              <w:rPr>
                <w:rFonts w:ascii="Arial" w:eastAsia="Aptos" w:hAnsi="Arial" w:cs="Arial"/>
                <w:bCs/>
                <w:sz w:val="22"/>
                <w:szCs w:val="22"/>
              </w:rPr>
            </w:pPr>
            <w:r>
              <w:rPr>
                <w:rFonts w:ascii="Arial" w:eastAsia="Aptos" w:hAnsi="Arial" w:cs="Arial"/>
                <w:bCs/>
                <w:sz w:val="22"/>
                <w:szCs w:val="22"/>
              </w:rPr>
              <w:t>299.835,89</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5" w14:textId="14B0149D" w:rsidR="006B1897" w:rsidRDefault="006B1897" w:rsidP="006B1897">
            <w:pPr>
              <w:spacing w:line="276" w:lineRule="auto"/>
              <w:jc w:val="center"/>
              <w:rPr>
                <w:rFonts w:ascii="Arial" w:eastAsia="Aptos" w:hAnsi="Arial" w:cs="Arial"/>
                <w:bCs/>
                <w:sz w:val="22"/>
                <w:szCs w:val="22"/>
              </w:rPr>
            </w:pPr>
            <w:r>
              <w:rPr>
                <w:rFonts w:ascii="Arial" w:eastAsia="Aptos" w:hAnsi="Arial" w:cs="Arial"/>
                <w:bCs/>
                <w:sz w:val="22"/>
                <w:szCs w:val="22"/>
              </w:rPr>
              <w:t>59,73</w:t>
            </w:r>
          </w:p>
        </w:tc>
      </w:tr>
      <w:tr w:rsidR="006B1897" w14:paraId="3021ADAC" w14:textId="77777777">
        <w:trPr>
          <w:trHeight w:val="643"/>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7" w14:textId="77777777"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Aktivnost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8" w14:textId="77777777" w:rsidR="006B1897" w:rsidRDefault="006B1897" w:rsidP="006B1897">
            <w:pPr>
              <w:spacing w:line="276" w:lineRule="auto"/>
              <w:rPr>
                <w:rFonts w:ascii="Arial" w:eastAsia="Aptos" w:hAnsi="Arial" w:cs="Arial"/>
                <w:bCs/>
                <w:sz w:val="22"/>
                <w:szCs w:val="22"/>
              </w:rPr>
            </w:pPr>
            <w:r>
              <w:rPr>
                <w:rFonts w:ascii="Arial" w:eastAsia="Aptos" w:hAnsi="Arial" w:cs="Arial"/>
                <w:bCs/>
                <w:sz w:val="22"/>
                <w:szCs w:val="22"/>
              </w:rPr>
              <w:t>Oslobađanje plaćanja dijela komunalne naknade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9" w14:textId="4FF30CB2" w:rsidR="006B1897" w:rsidRDefault="001E5763" w:rsidP="006B1897">
            <w:pPr>
              <w:spacing w:line="276" w:lineRule="auto"/>
              <w:jc w:val="center"/>
              <w:rPr>
                <w:rFonts w:ascii="Arial" w:eastAsia="Aptos" w:hAnsi="Arial" w:cs="Arial"/>
                <w:bCs/>
                <w:sz w:val="22"/>
                <w:szCs w:val="22"/>
              </w:rPr>
            </w:pPr>
            <w:r>
              <w:rPr>
                <w:rFonts w:ascii="Arial" w:eastAsia="Aptos" w:hAnsi="Arial" w:cs="Arial"/>
                <w:bCs/>
                <w:sz w:val="22"/>
                <w:szCs w:val="22"/>
              </w:rPr>
              <w:t>16.000,00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A" w14:textId="5494DBBF" w:rsidR="006B1897" w:rsidRDefault="001E5763" w:rsidP="006B1897">
            <w:pPr>
              <w:spacing w:line="276" w:lineRule="auto"/>
              <w:jc w:val="center"/>
              <w:rPr>
                <w:rFonts w:ascii="Arial" w:eastAsia="Aptos" w:hAnsi="Arial" w:cs="Arial"/>
                <w:bCs/>
                <w:sz w:val="22"/>
                <w:szCs w:val="22"/>
              </w:rPr>
            </w:pPr>
            <w:r>
              <w:rPr>
                <w:rFonts w:ascii="Arial" w:eastAsia="Aptos" w:hAnsi="Arial" w:cs="Arial"/>
                <w:bCs/>
                <w:sz w:val="22"/>
                <w:szCs w:val="22"/>
              </w:rPr>
              <w:t>0,00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B" w14:textId="3174B63B" w:rsidR="006B1897" w:rsidRDefault="001E5763" w:rsidP="006B1897">
            <w:pPr>
              <w:spacing w:line="276" w:lineRule="auto"/>
              <w:jc w:val="center"/>
              <w:rPr>
                <w:rFonts w:ascii="Arial" w:eastAsia="Aptos" w:hAnsi="Arial" w:cs="Arial"/>
                <w:bCs/>
                <w:sz w:val="22"/>
                <w:szCs w:val="22"/>
              </w:rPr>
            </w:pPr>
            <w:r>
              <w:rPr>
                <w:rFonts w:ascii="Arial" w:eastAsia="Aptos" w:hAnsi="Arial" w:cs="Arial"/>
                <w:bCs/>
                <w:sz w:val="22"/>
                <w:szCs w:val="22"/>
              </w:rPr>
              <w:t>0,00</w:t>
            </w:r>
          </w:p>
        </w:tc>
      </w:tr>
      <w:tr w:rsidR="006B1897" w14:paraId="3021ADB2"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D" w14:textId="77777777"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 xml:space="preserve">Program  </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AE" w14:textId="77777777"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PROGRAM TRANSNACIONALNE SURADNJE DUNAVSKE REGIJE 2021.-2027.</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AF" w14:textId="75169723"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51.422,00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0" w14:textId="031A6253"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57.950,93</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1" w14:textId="7A6CFC3E"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112,70</w:t>
            </w:r>
          </w:p>
        </w:tc>
      </w:tr>
      <w:tr w:rsidR="006B1897" w14:paraId="3021ADB8"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B3" w14:textId="77777777" w:rsidR="006B1897" w:rsidRPr="00BD42CB" w:rsidRDefault="006B1897" w:rsidP="006B1897">
            <w:pPr>
              <w:spacing w:line="276" w:lineRule="auto"/>
              <w:rPr>
                <w:rFonts w:ascii="Arial" w:eastAsia="Aptos" w:hAnsi="Arial" w:cs="Arial"/>
                <w:b/>
                <w:sz w:val="22"/>
                <w:szCs w:val="22"/>
              </w:rPr>
            </w:pPr>
            <w:r w:rsidRPr="00BD42CB">
              <w:rPr>
                <w:rFonts w:ascii="Arial" w:eastAsia="Aptos" w:hAnsi="Arial" w:cs="Arial"/>
                <w:b/>
                <w:sz w:val="22"/>
                <w:szCs w:val="22"/>
              </w:rPr>
              <w:t>Kapitalni projekt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B4" w14:textId="77777777"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NOONA-NEW GOVERNANCE FOR NEW SPACES</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5" w14:textId="31758A0C"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51.422,00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6" w14:textId="053DB0C0"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57.950,93</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7" w14:textId="2AB266AE"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112,70</w:t>
            </w:r>
          </w:p>
        </w:tc>
      </w:tr>
      <w:tr w:rsidR="006B1897" w14:paraId="3021ADBE"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B9" w14:textId="510086D4"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Program</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DBA" w14:textId="7C4A6AD1"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INTERREG VI-PROGRAM SURADNJE MAĐARSKA-HRVATSKA 2021.-2027.</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B" w14:textId="78BC659B"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6.250,00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C" w14:textId="575CD440"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6.250,00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DBD" w14:textId="5BEB4DC5"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100,00</w:t>
            </w:r>
          </w:p>
        </w:tc>
      </w:tr>
      <w:tr w:rsidR="006B1897" w14:paraId="2D1A3638"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57FC6BD" w14:textId="3B94CCAD" w:rsidR="006B1897" w:rsidRDefault="006B1897" w:rsidP="006B1897">
            <w:pPr>
              <w:spacing w:line="276" w:lineRule="auto"/>
              <w:rPr>
                <w:rFonts w:ascii="Arial" w:eastAsia="Aptos" w:hAnsi="Arial" w:cs="Arial"/>
                <w:b/>
                <w:sz w:val="22"/>
                <w:szCs w:val="22"/>
              </w:rPr>
            </w:pPr>
            <w:r w:rsidRPr="00BD42CB">
              <w:rPr>
                <w:rFonts w:ascii="Arial" w:eastAsia="Aptos" w:hAnsi="Arial" w:cs="Arial"/>
                <w:b/>
                <w:sz w:val="22"/>
                <w:szCs w:val="22"/>
              </w:rPr>
              <w:t>Kapitalni projekt</w:t>
            </w: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1F7F110" w14:textId="5831E1A1"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PREKOGRANIČNA SURADNJA-IZGRADNJA VINSKE KUĆE SV. ĐURAĐ</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FE7D9AF" w14:textId="53711C78"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6.250,00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C971DD5" w14:textId="355E1C7C"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6.250,00</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4C607FF8" w14:textId="7677824E"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100,00</w:t>
            </w:r>
          </w:p>
        </w:tc>
      </w:tr>
      <w:tr w:rsidR="006B1897" w14:paraId="30419381" w14:textId="77777777">
        <w:trPr>
          <w:trHeight w:val="226"/>
        </w:trPr>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5B7253F" w14:textId="77777777" w:rsidR="006B1897" w:rsidRDefault="006B1897" w:rsidP="006B1897">
            <w:pPr>
              <w:spacing w:line="276" w:lineRule="auto"/>
              <w:rPr>
                <w:rFonts w:ascii="Arial" w:eastAsia="Aptos" w:hAnsi="Arial" w:cs="Arial"/>
                <w:b/>
                <w:sz w:val="22"/>
                <w:szCs w:val="22"/>
              </w:rPr>
            </w:pPr>
          </w:p>
        </w:tc>
        <w:tc>
          <w:tcPr>
            <w:tcW w:w="4549"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2E1CAC11" w14:textId="37B4254C"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 xml:space="preserve">UKUPNO </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D01DB46" w14:textId="4B17AF11"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1.773.542,00</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6B45D0C3" w14:textId="47565D3E" w:rsidR="006B1897" w:rsidRDefault="006B1897" w:rsidP="006B1897">
            <w:pPr>
              <w:spacing w:line="276" w:lineRule="auto"/>
              <w:rPr>
                <w:rFonts w:ascii="Arial" w:eastAsia="Aptos" w:hAnsi="Arial" w:cs="Arial"/>
                <w:b/>
                <w:sz w:val="22"/>
                <w:szCs w:val="22"/>
              </w:rPr>
            </w:pPr>
            <w:r>
              <w:rPr>
                <w:rFonts w:ascii="Arial" w:eastAsia="Aptos" w:hAnsi="Arial" w:cs="Arial"/>
                <w:b/>
                <w:sz w:val="22"/>
                <w:szCs w:val="22"/>
              </w:rPr>
              <w:t>1.470.993,62</w:t>
            </w:r>
          </w:p>
        </w:tc>
        <w:tc>
          <w:tcPr>
            <w:tcW w:w="96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066BBDA" w14:textId="441C7F06" w:rsidR="006B1897" w:rsidRDefault="006B1897" w:rsidP="006B1897">
            <w:pPr>
              <w:spacing w:line="276" w:lineRule="auto"/>
              <w:jc w:val="center"/>
              <w:rPr>
                <w:rFonts w:ascii="Arial" w:eastAsia="Aptos" w:hAnsi="Arial" w:cs="Arial"/>
                <w:b/>
                <w:sz w:val="22"/>
                <w:szCs w:val="22"/>
              </w:rPr>
            </w:pPr>
            <w:r>
              <w:rPr>
                <w:rFonts w:ascii="Arial" w:eastAsia="Aptos" w:hAnsi="Arial" w:cs="Arial"/>
                <w:b/>
                <w:sz w:val="22"/>
                <w:szCs w:val="22"/>
              </w:rPr>
              <w:t>82,94</w:t>
            </w:r>
          </w:p>
        </w:tc>
      </w:tr>
    </w:tbl>
    <w:p w14:paraId="3021ADC0" w14:textId="77777777" w:rsidR="00D94B56" w:rsidRDefault="00D94B56">
      <w:pPr>
        <w:spacing w:line="276" w:lineRule="auto"/>
        <w:rPr>
          <w:rFonts w:ascii="Arial" w:eastAsia="Aptos" w:hAnsi="Arial" w:cs="Arial"/>
          <w:b/>
          <w:bCs/>
          <w:sz w:val="22"/>
          <w:szCs w:val="22"/>
          <w:highlight w:val="yellow"/>
        </w:rPr>
      </w:pPr>
    </w:p>
    <w:p w14:paraId="623C1D85" w14:textId="77777777" w:rsidR="00445853" w:rsidRDefault="00445853">
      <w:pPr>
        <w:spacing w:line="276" w:lineRule="auto"/>
        <w:rPr>
          <w:rFonts w:ascii="Arial" w:eastAsia="Aptos" w:hAnsi="Arial" w:cs="Arial"/>
          <w:b/>
          <w:bCs/>
          <w:sz w:val="22"/>
          <w:szCs w:val="22"/>
          <w:highlight w:val="yellow"/>
        </w:rPr>
      </w:pPr>
    </w:p>
    <w:p w14:paraId="3021ADC2" w14:textId="1CA8C86D" w:rsidR="00D94B56" w:rsidRPr="00662B27" w:rsidRDefault="007C2BC3">
      <w:pPr>
        <w:spacing w:line="276" w:lineRule="auto"/>
        <w:rPr>
          <w:rFonts w:ascii="Arial" w:eastAsia="Aptos" w:hAnsi="Arial" w:cs="Arial"/>
          <w:b/>
          <w:bCs/>
          <w:sz w:val="22"/>
          <w:szCs w:val="22"/>
        </w:rPr>
      </w:pPr>
      <w:r>
        <w:rPr>
          <w:rFonts w:ascii="Arial" w:eastAsia="Aptos" w:hAnsi="Arial" w:cs="Arial"/>
          <w:b/>
          <w:bCs/>
          <w:sz w:val="22"/>
          <w:szCs w:val="22"/>
        </w:rPr>
        <w:t>Program: REDOVNA DJELATNOST ODSJEKA ZA GOSPODARSTVO</w:t>
      </w:r>
    </w:p>
    <w:p w14:paraId="3021ADC3"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ADC4" w14:textId="77777777" w:rsidR="00D94B56" w:rsidRDefault="007C2BC3">
      <w:pPr>
        <w:spacing w:line="276" w:lineRule="auto"/>
        <w:ind w:right="142"/>
        <w:jc w:val="both"/>
        <w:rPr>
          <w:rFonts w:ascii="Arial" w:eastAsia="Calibri" w:hAnsi="Arial" w:cs="Arial"/>
          <w:sz w:val="22"/>
          <w:szCs w:val="22"/>
        </w:rPr>
      </w:pPr>
      <w:r>
        <w:rPr>
          <w:rFonts w:ascii="Arial" w:eastAsia="Aptos" w:hAnsi="Arial" w:cs="Arial"/>
          <w:color w:val="000000"/>
          <w:sz w:val="22"/>
          <w:szCs w:val="22"/>
        </w:rPr>
        <w:t xml:space="preserve">Program </w:t>
      </w:r>
      <w:r>
        <w:rPr>
          <w:rFonts w:ascii="Arial" w:eastAsia="Aptos" w:hAnsi="Arial" w:cs="Arial"/>
          <w:sz w:val="22"/>
          <w:szCs w:val="22"/>
        </w:rPr>
        <w:t>Redovna djelatnost Odsjeka za gospodarstvo</w:t>
      </w:r>
      <w:r>
        <w:rPr>
          <w:rFonts w:ascii="Arial" w:eastAsia="Aptos" w:hAnsi="Arial" w:cs="Arial"/>
          <w:color w:val="000000"/>
          <w:sz w:val="22"/>
          <w:szCs w:val="22"/>
        </w:rPr>
        <w:t xml:space="preserve"> se odnosi na provedbu jedne aktivnosti, odnosno na Redovnu djelatnost Odsjeka za gospodarstvo. </w:t>
      </w:r>
      <w:r>
        <w:rPr>
          <w:rFonts w:ascii="Arial" w:eastAsia="Calibri" w:hAnsi="Arial" w:cs="Arial"/>
          <w:sz w:val="22"/>
          <w:szCs w:val="22"/>
        </w:rPr>
        <w:t>U okviru ovog programa osiguravaju se financijska sredstva za ostvarivanje redovne djelatnosti Odsjeka.</w:t>
      </w:r>
    </w:p>
    <w:p w14:paraId="3A0B4F8E" w14:textId="0ECE03BF" w:rsidR="00662B27" w:rsidRDefault="007C2BC3" w:rsidP="009C702F">
      <w:pPr>
        <w:spacing w:line="276" w:lineRule="auto"/>
        <w:ind w:right="142"/>
        <w:jc w:val="both"/>
        <w:rPr>
          <w:rFonts w:ascii="Arial" w:eastAsia="Calibri" w:hAnsi="Arial" w:cs="Arial"/>
          <w:sz w:val="22"/>
          <w:szCs w:val="22"/>
        </w:rPr>
      </w:pPr>
      <w:r>
        <w:rPr>
          <w:rFonts w:ascii="Arial" w:eastAsia="Calibri" w:hAnsi="Arial" w:cs="Arial"/>
          <w:sz w:val="22"/>
          <w:szCs w:val="22"/>
        </w:rPr>
        <w:lastRenderedPageBreak/>
        <w:t>Cilj programa je podmirenje rashoda za sve materijalne rashode koji nastaju kroz redovno poslovanje Odsjeka, te stvaranje uvjeta za provođenje postupaka iz djelatnosti Odsjeka.</w:t>
      </w:r>
    </w:p>
    <w:p w14:paraId="3021ADC7" w14:textId="667F3B1A"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DC8"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w:t>
      </w:r>
    </w:p>
    <w:p w14:paraId="3021ADCA" w14:textId="1C7301D4" w:rsidR="00D94B56" w:rsidRPr="00662B27" w:rsidRDefault="007C2BC3" w:rsidP="00662B27">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662B27">
        <w:rPr>
          <w:rFonts w:ascii="Arial" w:eastAsia="Aptos" w:hAnsi="Arial" w:cs="Arial"/>
          <w:color w:val="000000"/>
          <w:sz w:val="22"/>
          <w:szCs w:val="22"/>
        </w:rPr>
        <w:t>.</w:t>
      </w:r>
      <w:r>
        <w:rPr>
          <w:rFonts w:ascii="Arial" w:eastAsia="Aptos" w:hAnsi="Arial" w:cs="Arial"/>
          <w:color w:val="000000"/>
          <w:sz w:val="22"/>
          <w:szCs w:val="22"/>
        </w:rPr>
        <w:t xml:space="preserve"> 202</w:t>
      </w:r>
      <w:r w:rsidR="00662B27">
        <w:rPr>
          <w:rFonts w:ascii="Arial" w:eastAsia="Aptos" w:hAnsi="Arial" w:cs="Arial"/>
          <w:color w:val="000000"/>
          <w:sz w:val="22"/>
          <w:szCs w:val="22"/>
        </w:rPr>
        <w:t>5</w:t>
      </w:r>
      <w:r>
        <w:rPr>
          <w:rFonts w:ascii="Arial" w:eastAsia="Aptos" w:hAnsi="Arial" w:cs="Arial"/>
          <w:color w:val="000000"/>
          <w:sz w:val="22"/>
          <w:szCs w:val="22"/>
        </w:rPr>
        <w:t>. redovito su se podmirivale sve obveze prema isporuci roba i usluga.</w:t>
      </w:r>
    </w:p>
    <w:p w14:paraId="3021ADCB" w14:textId="77777777" w:rsidR="00D94B56" w:rsidRDefault="007C2BC3">
      <w:pPr>
        <w:spacing w:line="276" w:lineRule="auto"/>
        <w:ind w:right="142"/>
        <w:jc w:val="both"/>
        <w:rPr>
          <w:rFonts w:ascii="Arial" w:eastAsia="Calibri" w:hAnsi="Arial" w:cs="Arial"/>
          <w:b/>
          <w:bCs/>
          <w:sz w:val="22"/>
          <w:szCs w:val="22"/>
          <w:u w:val="single"/>
        </w:rPr>
      </w:pPr>
      <w:r>
        <w:rPr>
          <w:rFonts w:ascii="Arial" w:eastAsia="Calibri" w:hAnsi="Arial" w:cs="Arial"/>
          <w:b/>
          <w:bCs/>
          <w:sz w:val="22"/>
          <w:szCs w:val="22"/>
          <w:u w:val="single"/>
        </w:rPr>
        <w:t>Realizirana sredstva:</w:t>
      </w:r>
    </w:p>
    <w:p w14:paraId="3021ADCC" w14:textId="1AD9732D" w:rsidR="00D94B56" w:rsidRDefault="007C2BC3">
      <w:pPr>
        <w:spacing w:line="276" w:lineRule="auto"/>
        <w:jc w:val="both"/>
        <w:rPr>
          <w:rFonts w:ascii="Arial" w:eastAsia="Aptos" w:hAnsi="Arial" w:cs="Arial"/>
          <w:b/>
          <w:bCs/>
          <w:sz w:val="22"/>
          <w:szCs w:val="22"/>
        </w:rPr>
      </w:pPr>
      <w:r>
        <w:rPr>
          <w:rFonts w:ascii="Arial" w:eastAsia="Aptos" w:hAnsi="Arial" w:cs="Arial"/>
          <w:sz w:val="22"/>
          <w:szCs w:val="22"/>
        </w:rPr>
        <w:t>Proračunom za 202</w:t>
      </w:r>
      <w:r w:rsidR="009C702F">
        <w:rPr>
          <w:rFonts w:ascii="Arial" w:eastAsia="Aptos" w:hAnsi="Arial" w:cs="Arial"/>
          <w:sz w:val="22"/>
          <w:szCs w:val="22"/>
        </w:rPr>
        <w:t>5</w:t>
      </w:r>
      <w:r>
        <w:rPr>
          <w:rFonts w:ascii="Arial" w:eastAsia="Aptos" w:hAnsi="Arial" w:cs="Arial"/>
          <w:sz w:val="22"/>
          <w:szCs w:val="22"/>
        </w:rPr>
        <w:t xml:space="preserve">. godinu za potrebe izvršenja aktivnosti u ovom programu planirano je </w:t>
      </w:r>
      <w:r>
        <w:rPr>
          <w:rFonts w:ascii="Arial" w:eastAsia="Aptos" w:hAnsi="Arial" w:cs="Arial"/>
          <w:b/>
          <w:bCs/>
          <w:sz w:val="22"/>
          <w:szCs w:val="22"/>
        </w:rPr>
        <w:t>6</w:t>
      </w:r>
      <w:r w:rsidR="009C702F">
        <w:rPr>
          <w:rFonts w:ascii="Arial" w:eastAsia="Aptos" w:hAnsi="Arial" w:cs="Arial"/>
          <w:b/>
          <w:bCs/>
          <w:sz w:val="22"/>
          <w:szCs w:val="22"/>
        </w:rPr>
        <w:t>7.050</w:t>
      </w:r>
      <w:r>
        <w:rPr>
          <w:rFonts w:ascii="Arial" w:eastAsia="Aptos" w:hAnsi="Arial" w:cs="Arial"/>
          <w:b/>
          <w:bCs/>
          <w:sz w:val="22"/>
          <w:szCs w:val="22"/>
        </w:rPr>
        <w:t xml:space="preserve">,00 eura </w:t>
      </w:r>
      <w:r>
        <w:rPr>
          <w:rFonts w:ascii="Arial" w:eastAsia="Aptos" w:hAnsi="Arial" w:cs="Arial"/>
          <w:sz w:val="22"/>
          <w:szCs w:val="22"/>
        </w:rPr>
        <w:t xml:space="preserve">od čega je u 2025. godine utrošeno </w:t>
      </w:r>
      <w:r w:rsidR="009C702F">
        <w:rPr>
          <w:rFonts w:ascii="Arial" w:eastAsia="Aptos" w:hAnsi="Arial" w:cs="Arial"/>
          <w:b/>
          <w:bCs/>
          <w:sz w:val="22"/>
          <w:szCs w:val="22"/>
        </w:rPr>
        <w:t>59.858,09</w:t>
      </w:r>
      <w:r>
        <w:rPr>
          <w:rFonts w:ascii="Arial" w:eastAsia="Aptos" w:hAnsi="Arial" w:cs="Arial"/>
          <w:b/>
          <w:bCs/>
          <w:sz w:val="22"/>
          <w:szCs w:val="22"/>
        </w:rPr>
        <w:t xml:space="preserve"> eura ili 8</w:t>
      </w:r>
      <w:r w:rsidR="009C702F">
        <w:rPr>
          <w:rFonts w:ascii="Arial" w:eastAsia="Aptos" w:hAnsi="Arial" w:cs="Arial"/>
          <w:b/>
          <w:bCs/>
          <w:sz w:val="22"/>
          <w:szCs w:val="22"/>
        </w:rPr>
        <w:t>9,27</w:t>
      </w:r>
      <w:r>
        <w:rPr>
          <w:rFonts w:ascii="Arial" w:eastAsia="Aptos" w:hAnsi="Arial" w:cs="Arial"/>
          <w:b/>
          <w:bCs/>
          <w:sz w:val="22"/>
          <w:szCs w:val="22"/>
        </w:rPr>
        <w:t>%</w:t>
      </w:r>
      <w:r>
        <w:rPr>
          <w:rFonts w:ascii="Arial" w:eastAsia="Aptos" w:hAnsi="Arial" w:cs="Arial"/>
          <w:sz w:val="22"/>
          <w:szCs w:val="22"/>
        </w:rPr>
        <w:t xml:space="preserve"> ukupnog godišnjeg plana</w:t>
      </w:r>
      <w:r>
        <w:rPr>
          <w:rFonts w:ascii="Arial" w:eastAsia="Aptos" w:hAnsi="Arial" w:cs="Arial"/>
          <w:b/>
          <w:bCs/>
          <w:sz w:val="22"/>
          <w:szCs w:val="22"/>
        </w:rPr>
        <w:t xml:space="preserve">. </w:t>
      </w:r>
    </w:p>
    <w:p w14:paraId="3021ADCD"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U okviru ovog programa izvršena je sljedeća aktivnost:</w:t>
      </w:r>
    </w:p>
    <w:p w14:paraId="3021ADCE" w14:textId="77777777" w:rsidR="00D94B56" w:rsidRDefault="007C2BC3">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color w:val="000000"/>
          <w:sz w:val="22"/>
          <w:szCs w:val="22"/>
        </w:rPr>
        <w:t>Aktivnost: Redovna djelatnost Odsjeka za gospodarstvo</w:t>
      </w:r>
    </w:p>
    <w:p w14:paraId="3458269E" w14:textId="3F951D9D" w:rsidR="00B77673" w:rsidRPr="00B77673" w:rsidRDefault="007C2BC3">
      <w:pPr>
        <w:spacing w:line="276" w:lineRule="auto"/>
        <w:ind w:right="142"/>
        <w:jc w:val="both"/>
        <w:rPr>
          <w:rFonts w:ascii="Arial" w:eastAsia="Aptos" w:hAnsi="Arial" w:cs="Arial"/>
          <w:sz w:val="22"/>
          <w:szCs w:val="22"/>
        </w:rPr>
      </w:pPr>
      <w:r>
        <w:rPr>
          <w:rFonts w:ascii="Arial" w:eastAsia="Aptos" w:hAnsi="Arial" w:cs="Arial"/>
          <w:color w:val="000000"/>
          <w:sz w:val="22"/>
          <w:szCs w:val="22"/>
        </w:rPr>
        <w:t xml:space="preserve">Rashodi za redovnu djelatnost Odsjeka za gospodarstvo izvršeni su u iznosu </w:t>
      </w:r>
      <w:r w:rsidR="00930EAA">
        <w:rPr>
          <w:rFonts w:ascii="Arial" w:eastAsia="Aptos" w:hAnsi="Arial" w:cs="Arial"/>
          <w:color w:val="000000"/>
          <w:sz w:val="22"/>
          <w:szCs w:val="22"/>
        </w:rPr>
        <w:t xml:space="preserve">59.858,09 </w:t>
      </w:r>
      <w:r>
        <w:rPr>
          <w:rFonts w:ascii="Arial" w:eastAsia="Aptos" w:hAnsi="Arial" w:cs="Arial"/>
          <w:color w:val="000000"/>
          <w:sz w:val="22"/>
          <w:szCs w:val="22"/>
        </w:rPr>
        <w:t>eura ili sa 8</w:t>
      </w:r>
      <w:r w:rsidR="00724503">
        <w:rPr>
          <w:rFonts w:ascii="Arial" w:eastAsia="Aptos" w:hAnsi="Arial" w:cs="Arial"/>
          <w:color w:val="000000"/>
          <w:sz w:val="22"/>
          <w:szCs w:val="22"/>
        </w:rPr>
        <w:t>9,27</w:t>
      </w:r>
      <w:r>
        <w:rPr>
          <w:rFonts w:ascii="Arial" w:eastAsia="Aptos" w:hAnsi="Arial" w:cs="Arial"/>
          <w:color w:val="000000"/>
          <w:sz w:val="22"/>
          <w:szCs w:val="22"/>
        </w:rPr>
        <w:t>,00%, a odnose se na</w:t>
      </w:r>
      <w:r>
        <w:rPr>
          <w:rFonts w:ascii="Arial" w:eastAsia="Calibri" w:hAnsi="Arial" w:cs="Arial"/>
          <w:sz w:val="22"/>
          <w:szCs w:val="22"/>
        </w:rPr>
        <w:t xml:space="preserve"> rashode za tekuće poslovanje Odsjeka, odnosno materijalne rashode za upravne i neupravne postupke koji se provode,</w:t>
      </w:r>
      <w:r>
        <w:rPr>
          <w:rFonts w:ascii="Arial" w:eastAsia="Aptos" w:hAnsi="Arial" w:cs="Arial"/>
          <w:sz w:val="22"/>
          <w:szCs w:val="22"/>
        </w:rPr>
        <w:t xml:space="preserve"> usluge promidžbe i informiranja, zakup servera i aplikacije gospodarstvo RH, usluge vještačenja, posebne geodetske podloge, parcelacijske i geodetske elaborate, pristojbe, rashode vatrodojave</w:t>
      </w:r>
      <w:r w:rsidR="006107BD">
        <w:rPr>
          <w:rFonts w:ascii="Arial" w:eastAsia="Aptos" w:hAnsi="Arial" w:cs="Arial"/>
          <w:sz w:val="22"/>
          <w:szCs w:val="22"/>
        </w:rPr>
        <w:t xml:space="preserve"> </w:t>
      </w:r>
      <w:r>
        <w:rPr>
          <w:rFonts w:ascii="Arial" w:eastAsia="Aptos" w:hAnsi="Arial" w:cs="Arial"/>
          <w:sz w:val="22"/>
          <w:szCs w:val="22"/>
        </w:rPr>
        <w:t>te premije osiguranja imovine i zaposlenih.</w:t>
      </w:r>
    </w:p>
    <w:p w14:paraId="3021ADD2" w14:textId="44318D56" w:rsidR="00D94B56" w:rsidRPr="006107BD" w:rsidRDefault="007C2BC3" w:rsidP="006107BD">
      <w:pPr>
        <w:spacing w:line="276" w:lineRule="auto"/>
        <w:ind w:right="142"/>
        <w:jc w:val="both"/>
        <w:rPr>
          <w:rFonts w:ascii="Arial" w:eastAsia="Aptos" w:hAnsi="Arial" w:cs="Arial"/>
          <w:color w:val="000000"/>
          <w:sz w:val="22"/>
          <w:szCs w:val="22"/>
        </w:rPr>
      </w:pPr>
      <w:r>
        <w:rPr>
          <w:rFonts w:ascii="Arial" w:eastAsia="Aptos" w:hAnsi="Arial" w:cs="Arial"/>
          <w:b/>
          <w:bCs/>
          <w:sz w:val="22"/>
          <w:szCs w:val="22"/>
        </w:rPr>
        <w:t xml:space="preserve">Program: CIVILNA ZAŠTITA </w:t>
      </w:r>
    </w:p>
    <w:p w14:paraId="3021ADD3"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ADD4"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w:t>
      </w:r>
      <w:r>
        <w:rPr>
          <w:rFonts w:ascii="Arial" w:eastAsia="Aptos" w:hAnsi="Arial" w:cs="Arial"/>
          <w:sz w:val="22"/>
          <w:szCs w:val="22"/>
        </w:rPr>
        <w:t>Civilna zaštita</w:t>
      </w:r>
      <w:r>
        <w:rPr>
          <w:rFonts w:ascii="Arial" w:eastAsia="Aptos" w:hAnsi="Arial" w:cs="Arial"/>
          <w:color w:val="000000"/>
          <w:sz w:val="22"/>
          <w:szCs w:val="22"/>
        </w:rPr>
        <w:t xml:space="preserve"> se odnosi na provedbu jedne aktivnosti, odnosno na Civilnu zaštitu.</w:t>
      </w:r>
    </w:p>
    <w:p w14:paraId="3021ADD6" w14:textId="12FD5F2F" w:rsidR="00D94B56" w:rsidRPr="006107BD"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 xml:space="preserve">U okviru ovog programa osiguravaju se financijska sredstva za organiziranje civilne zaštite na području Grada. </w:t>
      </w:r>
    </w:p>
    <w:p w14:paraId="3021ADD8" w14:textId="2E0ADEAF" w:rsidR="00D94B56" w:rsidRPr="006107BD"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Cilj programa je podmirenje rashoda za sve materijalne rashode koji nastaju funkcioniranjem civilne zaštite na području Grada.</w:t>
      </w:r>
    </w:p>
    <w:p w14:paraId="3021ADD9"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DDA"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 te prema Gorskoj službi spašavanja.</w:t>
      </w:r>
    </w:p>
    <w:p w14:paraId="3021ADDC" w14:textId="67F21891" w:rsidR="00D94B56" w:rsidRDefault="007C2BC3" w:rsidP="006107BD">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6107BD">
        <w:rPr>
          <w:rFonts w:ascii="Arial" w:eastAsia="Aptos" w:hAnsi="Arial" w:cs="Arial"/>
          <w:color w:val="000000"/>
          <w:sz w:val="22"/>
          <w:szCs w:val="22"/>
        </w:rPr>
        <w:t>.</w:t>
      </w:r>
      <w:r>
        <w:rPr>
          <w:rFonts w:ascii="Arial" w:eastAsia="Aptos" w:hAnsi="Arial" w:cs="Arial"/>
          <w:color w:val="000000"/>
          <w:sz w:val="22"/>
          <w:szCs w:val="22"/>
        </w:rPr>
        <w:t xml:space="preserve"> 202</w:t>
      </w:r>
      <w:r w:rsidR="006107BD">
        <w:rPr>
          <w:rFonts w:ascii="Arial" w:eastAsia="Aptos" w:hAnsi="Arial" w:cs="Arial"/>
          <w:color w:val="000000"/>
          <w:sz w:val="22"/>
          <w:szCs w:val="22"/>
        </w:rPr>
        <w:t>5</w:t>
      </w:r>
      <w:r>
        <w:rPr>
          <w:rFonts w:ascii="Arial" w:eastAsia="Aptos" w:hAnsi="Arial" w:cs="Arial"/>
          <w:color w:val="000000"/>
          <w:sz w:val="22"/>
          <w:szCs w:val="22"/>
        </w:rPr>
        <w:t>. redovito su se podmirivale sve obveze prema Gorskoj službi spašavanja.</w:t>
      </w:r>
    </w:p>
    <w:p w14:paraId="7A7DAF3C" w14:textId="77777777" w:rsidR="00445853" w:rsidRDefault="00445853" w:rsidP="006107BD">
      <w:pPr>
        <w:spacing w:line="276" w:lineRule="auto"/>
        <w:rPr>
          <w:rFonts w:ascii="Arial" w:eastAsia="Aptos" w:hAnsi="Arial" w:cs="Arial"/>
          <w:color w:val="000000"/>
          <w:sz w:val="22"/>
          <w:szCs w:val="22"/>
        </w:rPr>
      </w:pPr>
    </w:p>
    <w:p w14:paraId="3A18E75B" w14:textId="77777777" w:rsidR="00445853" w:rsidRPr="006107BD" w:rsidRDefault="00445853" w:rsidP="006107BD">
      <w:pPr>
        <w:spacing w:line="276" w:lineRule="auto"/>
        <w:rPr>
          <w:rFonts w:ascii="Arial" w:eastAsia="Aptos" w:hAnsi="Arial" w:cs="Arial"/>
          <w:color w:val="000000"/>
          <w:sz w:val="22"/>
          <w:szCs w:val="22"/>
        </w:rPr>
      </w:pPr>
    </w:p>
    <w:p w14:paraId="3021ADDD" w14:textId="77777777" w:rsidR="00D94B56" w:rsidRDefault="007C2BC3">
      <w:pPr>
        <w:spacing w:line="276" w:lineRule="auto"/>
        <w:ind w:right="142"/>
        <w:jc w:val="both"/>
        <w:rPr>
          <w:rFonts w:ascii="Arial" w:eastAsia="Calibri" w:hAnsi="Arial" w:cs="Arial"/>
          <w:b/>
          <w:bCs/>
          <w:sz w:val="22"/>
          <w:szCs w:val="22"/>
          <w:u w:val="single"/>
        </w:rPr>
      </w:pPr>
      <w:r>
        <w:rPr>
          <w:rFonts w:ascii="Arial" w:eastAsia="Calibri" w:hAnsi="Arial" w:cs="Arial"/>
          <w:b/>
          <w:bCs/>
          <w:sz w:val="22"/>
          <w:szCs w:val="22"/>
          <w:u w:val="single"/>
        </w:rPr>
        <w:t>Realizirana sredstva:</w:t>
      </w:r>
    </w:p>
    <w:p w14:paraId="3021ADDF" w14:textId="6F1A8E00" w:rsidR="00D94B56" w:rsidRPr="00BF1370" w:rsidRDefault="007C2BC3">
      <w:pPr>
        <w:spacing w:line="276" w:lineRule="auto"/>
        <w:jc w:val="both"/>
        <w:rPr>
          <w:rFonts w:ascii="Arial" w:eastAsia="Aptos" w:hAnsi="Arial" w:cs="Arial"/>
          <w:b/>
          <w:bCs/>
          <w:sz w:val="22"/>
          <w:szCs w:val="22"/>
        </w:rPr>
      </w:pPr>
      <w:r>
        <w:rPr>
          <w:rFonts w:ascii="Arial" w:eastAsia="Aptos" w:hAnsi="Arial" w:cs="Arial"/>
          <w:sz w:val="22"/>
          <w:szCs w:val="22"/>
        </w:rPr>
        <w:t>Proračunom za 202</w:t>
      </w:r>
      <w:r w:rsidR="00F27023">
        <w:rPr>
          <w:rFonts w:ascii="Arial" w:eastAsia="Aptos" w:hAnsi="Arial" w:cs="Arial"/>
          <w:sz w:val="22"/>
          <w:szCs w:val="22"/>
        </w:rPr>
        <w:t>5</w:t>
      </w:r>
      <w:r>
        <w:rPr>
          <w:rFonts w:ascii="Arial" w:eastAsia="Aptos" w:hAnsi="Arial" w:cs="Arial"/>
          <w:sz w:val="22"/>
          <w:szCs w:val="22"/>
        </w:rPr>
        <w:t xml:space="preserve">. godinu za potrebe izvršenja aktivnosti Civilne zaštite sadržanih u ovom programu planirano je ukupno </w:t>
      </w:r>
      <w:r w:rsidR="00F27023">
        <w:rPr>
          <w:rFonts w:ascii="Arial" w:eastAsia="Aptos" w:hAnsi="Arial" w:cs="Arial"/>
          <w:b/>
          <w:bCs/>
          <w:sz w:val="22"/>
          <w:szCs w:val="22"/>
        </w:rPr>
        <w:t>38.646,00</w:t>
      </w:r>
      <w:r>
        <w:rPr>
          <w:rFonts w:ascii="Arial" w:eastAsia="Aptos" w:hAnsi="Arial" w:cs="Arial"/>
          <w:b/>
          <w:bCs/>
          <w:sz w:val="22"/>
          <w:szCs w:val="22"/>
        </w:rPr>
        <w:t xml:space="preserve"> eura</w:t>
      </w:r>
      <w:r>
        <w:rPr>
          <w:rFonts w:ascii="Arial" w:eastAsia="Aptos" w:hAnsi="Arial" w:cs="Arial"/>
          <w:sz w:val="22"/>
          <w:szCs w:val="22"/>
        </w:rPr>
        <w:t xml:space="preserve">, od čega je u 2025. godini utrošeno </w:t>
      </w:r>
      <w:r w:rsidR="00F27023">
        <w:rPr>
          <w:rFonts w:ascii="Arial" w:eastAsia="Aptos" w:hAnsi="Arial" w:cs="Arial"/>
          <w:b/>
          <w:bCs/>
          <w:sz w:val="22"/>
          <w:szCs w:val="22"/>
        </w:rPr>
        <w:t>38.710,18</w:t>
      </w:r>
      <w:r>
        <w:rPr>
          <w:rFonts w:ascii="Arial" w:eastAsia="Aptos" w:hAnsi="Arial" w:cs="Arial"/>
          <w:b/>
          <w:bCs/>
          <w:sz w:val="22"/>
          <w:szCs w:val="22"/>
        </w:rPr>
        <w:t xml:space="preserve"> eura ili </w:t>
      </w:r>
      <w:r w:rsidR="00BF1370">
        <w:rPr>
          <w:rFonts w:ascii="Arial" w:eastAsia="Aptos" w:hAnsi="Arial" w:cs="Arial"/>
          <w:b/>
          <w:bCs/>
          <w:sz w:val="22"/>
          <w:szCs w:val="22"/>
        </w:rPr>
        <w:t>100,17</w:t>
      </w:r>
      <w:r>
        <w:rPr>
          <w:rFonts w:ascii="Arial" w:eastAsia="Aptos" w:hAnsi="Arial" w:cs="Arial"/>
          <w:b/>
          <w:bCs/>
          <w:sz w:val="22"/>
          <w:szCs w:val="22"/>
        </w:rPr>
        <w:t>% godišnjeg plana.</w:t>
      </w:r>
    </w:p>
    <w:p w14:paraId="3021ADE0" w14:textId="77777777" w:rsidR="00D94B56" w:rsidRDefault="007C2BC3">
      <w:pPr>
        <w:spacing w:line="276" w:lineRule="auto"/>
        <w:rPr>
          <w:rFonts w:ascii="Arial" w:eastAsia="Aptos" w:hAnsi="Arial" w:cs="Arial"/>
          <w:sz w:val="22"/>
          <w:szCs w:val="22"/>
        </w:rPr>
      </w:pPr>
      <w:r>
        <w:rPr>
          <w:rFonts w:ascii="Arial" w:eastAsia="Aptos" w:hAnsi="Arial" w:cs="Arial"/>
          <w:sz w:val="22"/>
          <w:szCs w:val="22"/>
        </w:rPr>
        <w:t>U okviru ovog programa izvršena je sljedeća aktivnost:</w:t>
      </w:r>
    </w:p>
    <w:p w14:paraId="3021ADE2" w14:textId="201E3F80" w:rsidR="00D94B56" w:rsidRPr="00231A52" w:rsidRDefault="007C2BC3" w:rsidP="00231A52">
      <w:pPr>
        <w:spacing w:line="276" w:lineRule="auto"/>
        <w:jc w:val="both"/>
        <w:rPr>
          <w:rFonts w:ascii="Arial" w:eastAsia="Aptos" w:hAnsi="Arial" w:cs="Arial"/>
          <w:sz w:val="22"/>
          <w:szCs w:val="22"/>
        </w:rPr>
      </w:pPr>
      <w:r>
        <w:rPr>
          <w:rFonts w:ascii="Arial" w:eastAsia="Aptos" w:hAnsi="Arial" w:cs="Arial"/>
          <w:b/>
          <w:bCs/>
          <w:sz w:val="22"/>
          <w:szCs w:val="22"/>
        </w:rPr>
        <w:lastRenderedPageBreak/>
        <w:t xml:space="preserve">Aktivnost: Civilna zaštita </w:t>
      </w:r>
      <w:r>
        <w:rPr>
          <w:rFonts w:ascii="Arial" w:eastAsia="Aptos" w:hAnsi="Arial" w:cs="Arial"/>
          <w:sz w:val="22"/>
          <w:szCs w:val="22"/>
        </w:rPr>
        <w:t xml:space="preserve">izvršena je sa </w:t>
      </w:r>
      <w:r w:rsidR="00BF1370">
        <w:rPr>
          <w:rFonts w:ascii="Arial" w:eastAsia="Aptos" w:hAnsi="Arial" w:cs="Arial"/>
          <w:sz w:val="22"/>
          <w:szCs w:val="22"/>
        </w:rPr>
        <w:t>100,17</w:t>
      </w:r>
      <w:r>
        <w:rPr>
          <w:rFonts w:ascii="Arial" w:eastAsia="Aptos" w:hAnsi="Arial" w:cs="Arial"/>
          <w:sz w:val="22"/>
          <w:szCs w:val="22"/>
        </w:rPr>
        <w:t xml:space="preserve">% plana u iznosu </w:t>
      </w:r>
      <w:r w:rsidR="00BF1370">
        <w:rPr>
          <w:rFonts w:ascii="Arial" w:eastAsia="Aptos" w:hAnsi="Arial" w:cs="Arial"/>
          <w:sz w:val="22"/>
          <w:szCs w:val="22"/>
        </w:rPr>
        <w:t>38.710,18</w:t>
      </w:r>
      <w:r>
        <w:rPr>
          <w:rFonts w:ascii="Arial" w:eastAsia="Aptos" w:hAnsi="Arial" w:cs="Arial"/>
          <w:sz w:val="22"/>
          <w:szCs w:val="22"/>
        </w:rPr>
        <w:t xml:space="preserve"> eura, a odnosi se na materijalne rashode civilne zaštite poput procjene i planova civilne zaštite, premije osiguranja prijevoznih sredstava, premije osiguranja pripadnika civilne zaštite te tekuća i kapitalna donacija Gorskoj službi spašavanja.</w:t>
      </w:r>
    </w:p>
    <w:p w14:paraId="3021ADE3"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Ostvarenje rezultata:</w:t>
      </w:r>
    </w:p>
    <w:tbl>
      <w:tblPr>
        <w:tblW w:w="9351" w:type="dxa"/>
        <w:tblLook w:val="04A0" w:firstRow="1" w:lastRow="0" w:firstColumn="1" w:lastColumn="0" w:noHBand="0" w:noVBand="1"/>
      </w:tblPr>
      <w:tblGrid>
        <w:gridCol w:w="2830"/>
        <w:gridCol w:w="1560"/>
        <w:gridCol w:w="1097"/>
        <w:gridCol w:w="1268"/>
        <w:gridCol w:w="1268"/>
        <w:gridCol w:w="1328"/>
      </w:tblGrid>
      <w:tr w:rsidR="00D94B56" w14:paraId="3021ADE6" w14:textId="77777777">
        <w:trPr>
          <w:trHeight w:val="213"/>
        </w:trPr>
        <w:tc>
          <w:tcPr>
            <w:tcW w:w="2830" w:type="dxa"/>
            <w:tcBorders>
              <w:top w:val="single" w:sz="4" w:space="0" w:color="auto"/>
              <w:left w:val="single" w:sz="4" w:space="0" w:color="auto"/>
              <w:bottom w:val="single" w:sz="4" w:space="0" w:color="auto"/>
              <w:right w:val="single" w:sz="4" w:space="0" w:color="auto"/>
            </w:tcBorders>
            <w:noWrap/>
            <w:vAlign w:val="bottom"/>
          </w:tcPr>
          <w:p w14:paraId="3021ADE4"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6521" w:type="dxa"/>
            <w:gridSpan w:val="5"/>
            <w:tcBorders>
              <w:top w:val="single" w:sz="4" w:space="0" w:color="auto"/>
              <w:left w:val="nil"/>
              <w:bottom w:val="single" w:sz="4" w:space="0" w:color="auto"/>
              <w:right w:val="single" w:sz="4" w:space="0" w:color="auto"/>
            </w:tcBorders>
            <w:noWrap/>
            <w:vAlign w:val="bottom"/>
          </w:tcPr>
          <w:p w14:paraId="3021ADE5"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Civilna zaštita</w:t>
            </w:r>
          </w:p>
        </w:tc>
      </w:tr>
      <w:tr w:rsidR="00D94B56" w14:paraId="3021ADEE" w14:textId="77777777">
        <w:trPr>
          <w:trHeight w:val="1225"/>
        </w:trPr>
        <w:tc>
          <w:tcPr>
            <w:tcW w:w="2830" w:type="dxa"/>
            <w:tcBorders>
              <w:top w:val="single" w:sz="4" w:space="0" w:color="auto"/>
              <w:left w:val="single" w:sz="4" w:space="0" w:color="auto"/>
              <w:bottom w:val="single" w:sz="4" w:space="0" w:color="auto"/>
              <w:right w:val="single" w:sz="4" w:space="0" w:color="auto"/>
            </w:tcBorders>
            <w:vAlign w:val="center"/>
          </w:tcPr>
          <w:p w14:paraId="3021ADE7" w14:textId="77777777" w:rsidR="00D94B56" w:rsidRDefault="007C2BC3">
            <w:pPr>
              <w:spacing w:line="254" w:lineRule="auto"/>
              <w:rPr>
                <w:rFonts w:ascii="Arial" w:eastAsia="Aptos" w:hAnsi="Arial" w:cs="Arial"/>
                <w:color w:val="000000"/>
                <w:sz w:val="22"/>
                <w:szCs w:val="22"/>
              </w:rPr>
            </w:pPr>
            <w:r>
              <w:rPr>
                <w:rFonts w:ascii="Arial" w:eastAsia="Aptos" w:hAnsi="Arial" w:cs="Arial"/>
                <w:b/>
                <w:bCs/>
                <w:color w:val="000000"/>
                <w:sz w:val="22"/>
                <w:szCs w:val="22"/>
              </w:rPr>
              <w:t>Pokazatelj rezultata</w:t>
            </w:r>
          </w:p>
        </w:tc>
        <w:tc>
          <w:tcPr>
            <w:tcW w:w="1560" w:type="dxa"/>
            <w:tcBorders>
              <w:top w:val="single" w:sz="4" w:space="0" w:color="auto"/>
              <w:left w:val="nil"/>
              <w:bottom w:val="single" w:sz="4" w:space="0" w:color="auto"/>
              <w:right w:val="single" w:sz="4" w:space="0" w:color="auto"/>
            </w:tcBorders>
            <w:vAlign w:val="center"/>
          </w:tcPr>
          <w:p w14:paraId="3021ADE8" w14:textId="77777777" w:rsidR="00D94B56" w:rsidRDefault="007C2BC3">
            <w:pPr>
              <w:spacing w:line="254" w:lineRule="auto"/>
              <w:rPr>
                <w:rFonts w:ascii="Arial" w:eastAsia="Aptos" w:hAnsi="Arial" w:cs="Arial"/>
                <w:color w:val="000000"/>
                <w:sz w:val="22"/>
                <w:szCs w:val="22"/>
              </w:rPr>
            </w:pPr>
            <w:r>
              <w:rPr>
                <w:rFonts w:ascii="Arial" w:eastAsia="Aptos" w:hAnsi="Arial" w:cs="Arial"/>
                <w:b/>
                <w:bCs/>
                <w:color w:val="000000"/>
                <w:sz w:val="22"/>
                <w:szCs w:val="22"/>
              </w:rPr>
              <w:t>Definicija pokazatelja</w:t>
            </w:r>
          </w:p>
        </w:tc>
        <w:tc>
          <w:tcPr>
            <w:tcW w:w="1097" w:type="dxa"/>
            <w:tcBorders>
              <w:top w:val="single" w:sz="4" w:space="0" w:color="auto"/>
              <w:left w:val="nil"/>
              <w:bottom w:val="single" w:sz="4" w:space="0" w:color="auto"/>
              <w:right w:val="single" w:sz="4" w:space="0" w:color="auto"/>
            </w:tcBorders>
            <w:noWrap/>
            <w:vAlign w:val="center"/>
          </w:tcPr>
          <w:p w14:paraId="3021ADE9"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b/>
                <w:bCs/>
                <w:color w:val="000000"/>
                <w:sz w:val="22"/>
                <w:szCs w:val="22"/>
              </w:rPr>
              <w:t>Jedinica</w:t>
            </w:r>
          </w:p>
        </w:tc>
        <w:tc>
          <w:tcPr>
            <w:tcW w:w="1268" w:type="dxa"/>
            <w:tcBorders>
              <w:top w:val="single" w:sz="4" w:space="0" w:color="auto"/>
              <w:left w:val="nil"/>
              <w:bottom w:val="single" w:sz="4" w:space="0" w:color="auto"/>
              <w:right w:val="single" w:sz="4" w:space="0" w:color="auto"/>
            </w:tcBorders>
            <w:noWrap/>
            <w:vAlign w:val="center"/>
          </w:tcPr>
          <w:p w14:paraId="3021ADEA"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b/>
                <w:bCs/>
                <w:color w:val="000000"/>
                <w:sz w:val="22"/>
                <w:szCs w:val="22"/>
              </w:rPr>
              <w:t xml:space="preserve">Polazna vrijednost </w:t>
            </w:r>
          </w:p>
        </w:tc>
        <w:tc>
          <w:tcPr>
            <w:tcW w:w="1268" w:type="dxa"/>
            <w:tcBorders>
              <w:top w:val="single" w:sz="4" w:space="0" w:color="auto"/>
              <w:left w:val="nil"/>
              <w:bottom w:val="single" w:sz="4" w:space="0" w:color="auto"/>
              <w:right w:val="single" w:sz="4" w:space="0" w:color="auto"/>
            </w:tcBorders>
            <w:noWrap/>
            <w:vAlign w:val="center"/>
          </w:tcPr>
          <w:p w14:paraId="3021ADEB" w14:textId="0041F180"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w:t>
            </w:r>
            <w:r w:rsidR="00D53CEE">
              <w:rPr>
                <w:rFonts w:ascii="Arial" w:eastAsia="Aptos" w:hAnsi="Arial" w:cs="Arial"/>
                <w:b/>
                <w:bCs/>
                <w:color w:val="000000"/>
                <w:sz w:val="22"/>
                <w:szCs w:val="22"/>
              </w:rPr>
              <w:t xml:space="preserve"> 2025.</w:t>
            </w:r>
          </w:p>
        </w:tc>
        <w:tc>
          <w:tcPr>
            <w:tcW w:w="1328" w:type="dxa"/>
            <w:tcBorders>
              <w:top w:val="single" w:sz="4" w:space="0" w:color="auto"/>
              <w:left w:val="nil"/>
              <w:bottom w:val="single" w:sz="4" w:space="0" w:color="auto"/>
              <w:right w:val="single" w:sz="4" w:space="0" w:color="auto"/>
            </w:tcBorders>
            <w:noWrap/>
            <w:vAlign w:val="center"/>
          </w:tcPr>
          <w:p w14:paraId="3021ADEC"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p>
          <w:p w14:paraId="3021ADED" w14:textId="557EFBBD" w:rsidR="00D94B56" w:rsidRDefault="007C2BC3">
            <w:pPr>
              <w:spacing w:line="254" w:lineRule="auto"/>
              <w:jc w:val="center"/>
              <w:rPr>
                <w:rFonts w:ascii="Arial" w:eastAsia="Aptos" w:hAnsi="Arial" w:cs="Arial"/>
                <w:color w:val="000000"/>
                <w:sz w:val="22"/>
                <w:szCs w:val="22"/>
              </w:rPr>
            </w:pPr>
            <w:r>
              <w:rPr>
                <w:rFonts w:ascii="Arial" w:eastAsia="Aptos" w:hAnsi="Arial" w:cs="Arial"/>
                <w:b/>
                <w:bCs/>
                <w:color w:val="000000"/>
                <w:sz w:val="22"/>
                <w:szCs w:val="22"/>
              </w:rPr>
              <w:t>I-XII</w:t>
            </w:r>
            <w:r w:rsidR="00D53CEE">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D53CEE">
              <w:rPr>
                <w:rFonts w:ascii="Arial" w:eastAsia="Aptos" w:hAnsi="Arial" w:cs="Arial"/>
                <w:b/>
                <w:bCs/>
                <w:color w:val="000000"/>
                <w:sz w:val="22"/>
                <w:szCs w:val="22"/>
              </w:rPr>
              <w:t>5</w:t>
            </w:r>
            <w:r>
              <w:rPr>
                <w:rFonts w:ascii="Arial" w:eastAsia="Aptos" w:hAnsi="Arial" w:cs="Arial"/>
                <w:b/>
                <w:bCs/>
                <w:color w:val="000000"/>
                <w:sz w:val="22"/>
                <w:szCs w:val="22"/>
              </w:rPr>
              <w:t xml:space="preserve">. </w:t>
            </w:r>
          </w:p>
        </w:tc>
      </w:tr>
      <w:tr w:rsidR="00D94B56" w14:paraId="3021ADF5" w14:textId="77777777">
        <w:trPr>
          <w:trHeight w:val="144"/>
        </w:trPr>
        <w:tc>
          <w:tcPr>
            <w:tcW w:w="2830" w:type="dxa"/>
            <w:tcBorders>
              <w:top w:val="single" w:sz="4" w:space="0" w:color="auto"/>
              <w:left w:val="single" w:sz="4" w:space="0" w:color="auto"/>
              <w:bottom w:val="single" w:sz="4" w:space="0" w:color="auto"/>
              <w:right w:val="single" w:sz="4" w:space="0" w:color="auto"/>
            </w:tcBorders>
            <w:vAlign w:val="center"/>
          </w:tcPr>
          <w:p w14:paraId="3021ADEF"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Osigurani su uvjeti za poboljšanje djelovanja sustava CZ kroz njihovu obuku i </w:t>
            </w:r>
            <w:proofErr w:type="spellStart"/>
            <w:r>
              <w:rPr>
                <w:rFonts w:ascii="Arial" w:eastAsia="Aptos" w:hAnsi="Arial" w:cs="Arial"/>
                <w:color w:val="000000"/>
                <w:sz w:val="22"/>
                <w:szCs w:val="22"/>
              </w:rPr>
              <w:t>smotriranje</w:t>
            </w:r>
            <w:proofErr w:type="spellEnd"/>
            <w:r>
              <w:rPr>
                <w:rFonts w:ascii="Arial" w:eastAsia="Aptos" w:hAnsi="Arial" w:cs="Arial"/>
                <w:color w:val="000000"/>
                <w:sz w:val="22"/>
                <w:szCs w:val="22"/>
              </w:rPr>
              <w:t xml:space="preserve"> snaga CZ, te praćenje kroz plansku dokumentaciju vezanu za CZ grada Virovitice</w:t>
            </w:r>
          </w:p>
        </w:tc>
        <w:tc>
          <w:tcPr>
            <w:tcW w:w="1560" w:type="dxa"/>
            <w:tcBorders>
              <w:top w:val="single" w:sz="4" w:space="0" w:color="auto"/>
              <w:left w:val="nil"/>
              <w:bottom w:val="single" w:sz="4" w:space="0" w:color="auto"/>
              <w:right w:val="single" w:sz="4" w:space="0" w:color="auto"/>
            </w:tcBorders>
            <w:vAlign w:val="center"/>
          </w:tcPr>
          <w:p w14:paraId="3021ADF0"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pripadnika tima opće namjene i povjerenika, te ostalih snaga</w:t>
            </w:r>
          </w:p>
        </w:tc>
        <w:tc>
          <w:tcPr>
            <w:tcW w:w="1097" w:type="dxa"/>
            <w:tcBorders>
              <w:top w:val="single" w:sz="4" w:space="0" w:color="auto"/>
              <w:left w:val="nil"/>
              <w:bottom w:val="single" w:sz="4" w:space="0" w:color="auto"/>
              <w:right w:val="single" w:sz="4" w:space="0" w:color="auto"/>
            </w:tcBorders>
            <w:noWrap/>
            <w:vAlign w:val="center"/>
          </w:tcPr>
          <w:p w14:paraId="3021ADF1"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Broj</w:t>
            </w:r>
          </w:p>
        </w:tc>
        <w:tc>
          <w:tcPr>
            <w:tcW w:w="1268" w:type="dxa"/>
            <w:tcBorders>
              <w:top w:val="single" w:sz="4" w:space="0" w:color="auto"/>
              <w:left w:val="nil"/>
              <w:bottom w:val="single" w:sz="4" w:space="0" w:color="auto"/>
              <w:right w:val="single" w:sz="4" w:space="0" w:color="auto"/>
            </w:tcBorders>
            <w:noWrap/>
            <w:vAlign w:val="center"/>
          </w:tcPr>
          <w:p w14:paraId="3021ADF2" w14:textId="77777777" w:rsidR="00D94B56" w:rsidRPr="00585079" w:rsidRDefault="007C2BC3">
            <w:pPr>
              <w:spacing w:line="254" w:lineRule="auto"/>
              <w:jc w:val="center"/>
              <w:rPr>
                <w:rFonts w:ascii="Arial" w:eastAsia="Aptos" w:hAnsi="Arial" w:cs="Arial"/>
                <w:sz w:val="22"/>
                <w:szCs w:val="22"/>
              </w:rPr>
            </w:pPr>
            <w:r w:rsidRPr="00585079">
              <w:rPr>
                <w:rFonts w:ascii="Arial" w:eastAsia="Aptos" w:hAnsi="Arial" w:cs="Arial"/>
                <w:sz w:val="22"/>
                <w:szCs w:val="22"/>
              </w:rPr>
              <w:t>90</w:t>
            </w:r>
          </w:p>
        </w:tc>
        <w:tc>
          <w:tcPr>
            <w:tcW w:w="1268" w:type="dxa"/>
            <w:tcBorders>
              <w:top w:val="single" w:sz="4" w:space="0" w:color="auto"/>
              <w:left w:val="nil"/>
              <w:bottom w:val="single" w:sz="4" w:space="0" w:color="auto"/>
              <w:right w:val="single" w:sz="4" w:space="0" w:color="auto"/>
            </w:tcBorders>
            <w:noWrap/>
            <w:vAlign w:val="center"/>
          </w:tcPr>
          <w:p w14:paraId="3021ADF3" w14:textId="77777777" w:rsidR="00D94B56" w:rsidRPr="00585079" w:rsidRDefault="007C2BC3">
            <w:pPr>
              <w:spacing w:line="254" w:lineRule="auto"/>
              <w:jc w:val="center"/>
              <w:rPr>
                <w:rFonts w:ascii="Arial" w:eastAsia="Aptos" w:hAnsi="Arial" w:cs="Arial"/>
                <w:sz w:val="22"/>
                <w:szCs w:val="22"/>
              </w:rPr>
            </w:pPr>
            <w:r w:rsidRPr="00585079">
              <w:rPr>
                <w:rFonts w:ascii="Arial" w:eastAsia="Aptos" w:hAnsi="Arial" w:cs="Arial"/>
                <w:sz w:val="22"/>
                <w:szCs w:val="22"/>
              </w:rPr>
              <w:t>134</w:t>
            </w:r>
          </w:p>
        </w:tc>
        <w:tc>
          <w:tcPr>
            <w:tcW w:w="1328" w:type="dxa"/>
            <w:tcBorders>
              <w:top w:val="single" w:sz="4" w:space="0" w:color="auto"/>
              <w:left w:val="nil"/>
              <w:bottom w:val="single" w:sz="4" w:space="0" w:color="auto"/>
              <w:right w:val="single" w:sz="4" w:space="0" w:color="auto"/>
            </w:tcBorders>
            <w:noWrap/>
            <w:vAlign w:val="center"/>
          </w:tcPr>
          <w:p w14:paraId="3021ADF4" w14:textId="77777777" w:rsidR="00D94B56" w:rsidRPr="00585079" w:rsidRDefault="007C2BC3">
            <w:pPr>
              <w:spacing w:line="254" w:lineRule="auto"/>
              <w:jc w:val="center"/>
              <w:rPr>
                <w:rFonts w:ascii="Arial" w:eastAsia="Aptos" w:hAnsi="Arial" w:cs="Arial"/>
                <w:sz w:val="22"/>
                <w:szCs w:val="22"/>
              </w:rPr>
            </w:pPr>
            <w:r w:rsidRPr="00585079">
              <w:rPr>
                <w:rFonts w:ascii="Arial" w:eastAsia="Aptos" w:hAnsi="Arial" w:cs="Arial"/>
                <w:sz w:val="22"/>
                <w:szCs w:val="22"/>
              </w:rPr>
              <w:t>134</w:t>
            </w:r>
          </w:p>
        </w:tc>
      </w:tr>
    </w:tbl>
    <w:p w14:paraId="3021ADF7" w14:textId="77777777" w:rsidR="00D94B56" w:rsidRDefault="00D94B56">
      <w:pPr>
        <w:spacing w:line="276" w:lineRule="auto"/>
        <w:rPr>
          <w:rFonts w:ascii="Arial" w:eastAsia="Aptos" w:hAnsi="Arial" w:cs="Arial"/>
          <w:b/>
          <w:bCs/>
          <w:sz w:val="22"/>
          <w:szCs w:val="22"/>
          <w:highlight w:val="yellow"/>
        </w:rPr>
      </w:pPr>
    </w:p>
    <w:p w14:paraId="3021ADF9" w14:textId="1D6783A6" w:rsidR="00D94B56" w:rsidRPr="005F7B20" w:rsidRDefault="007C2BC3">
      <w:pPr>
        <w:spacing w:line="276" w:lineRule="auto"/>
        <w:rPr>
          <w:rFonts w:ascii="Arial" w:eastAsia="Aptos" w:hAnsi="Arial" w:cs="Arial"/>
          <w:b/>
          <w:bCs/>
          <w:sz w:val="22"/>
          <w:szCs w:val="22"/>
        </w:rPr>
      </w:pPr>
      <w:r>
        <w:rPr>
          <w:rFonts w:ascii="Arial" w:eastAsia="Aptos" w:hAnsi="Arial" w:cs="Arial"/>
          <w:b/>
          <w:bCs/>
          <w:sz w:val="22"/>
          <w:szCs w:val="22"/>
        </w:rPr>
        <w:t>Program: OPĆI RAZVOJ GOSPODARSTVA</w:t>
      </w:r>
    </w:p>
    <w:p w14:paraId="3021ADFA" w14:textId="77777777" w:rsidR="00D94B56" w:rsidRDefault="007C2BC3">
      <w:pPr>
        <w:spacing w:line="276" w:lineRule="auto"/>
        <w:rPr>
          <w:rFonts w:ascii="Arial" w:eastAsia="Aptos" w:hAnsi="Arial" w:cs="Arial"/>
          <w:sz w:val="22"/>
          <w:szCs w:val="22"/>
        </w:rPr>
      </w:pPr>
      <w:r>
        <w:rPr>
          <w:rFonts w:ascii="Arial" w:eastAsia="Aptos" w:hAnsi="Arial" w:cs="Arial"/>
          <w:b/>
          <w:bCs/>
          <w:sz w:val="22"/>
          <w:szCs w:val="22"/>
          <w:u w:val="single"/>
        </w:rPr>
        <w:t>Opis i cilj programa:</w:t>
      </w:r>
    </w:p>
    <w:p w14:paraId="3021ADFB"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w:t>
      </w:r>
      <w:r>
        <w:rPr>
          <w:rFonts w:ascii="Arial" w:eastAsia="Aptos" w:hAnsi="Arial" w:cs="Arial"/>
          <w:sz w:val="22"/>
          <w:szCs w:val="22"/>
        </w:rPr>
        <w:t>Opći razvoj gospodarstva</w:t>
      </w:r>
      <w:r>
        <w:rPr>
          <w:rFonts w:ascii="Arial" w:eastAsia="Aptos" w:hAnsi="Arial" w:cs="Arial"/>
          <w:color w:val="000000"/>
          <w:sz w:val="22"/>
          <w:szCs w:val="22"/>
        </w:rPr>
        <w:t xml:space="preserve"> se odnosi na provedbu dvije aktivnosti, odnosno na Upravljanje poslovnim objektima i Razvoj gospodarstva.</w:t>
      </w:r>
    </w:p>
    <w:p w14:paraId="3021ADFD" w14:textId="4253950E" w:rsidR="00D94B56" w:rsidRPr="005F7B20"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 xml:space="preserve">U okviru ovog programa osiguravaju se financijska sredstva za upravljanje i održavanje poslovnih objekata Grada (režije, čišćenje, dodatna ulaganja, kupovina namještaja i uređaja), dotacije Turističkoj zajednici Grada Virovitice za potrebe redovnog poslovanja te za organizaciju manifestacija Rokovo, Prosinac u gradu, Jesen u gradu, za sufinanciranje manifestacije </w:t>
      </w:r>
      <w:proofErr w:type="spellStart"/>
      <w:r>
        <w:rPr>
          <w:rFonts w:ascii="Arial" w:eastAsia="Calibri" w:hAnsi="Arial" w:cs="Arial"/>
          <w:sz w:val="22"/>
          <w:szCs w:val="22"/>
        </w:rPr>
        <w:t>Viroexpo</w:t>
      </w:r>
      <w:proofErr w:type="spellEnd"/>
      <w:r>
        <w:rPr>
          <w:rFonts w:ascii="Arial" w:eastAsia="Calibri" w:hAnsi="Arial" w:cs="Arial"/>
          <w:sz w:val="22"/>
          <w:szCs w:val="22"/>
        </w:rPr>
        <w:t>, subvencije obrtnicima, sufinanciranje prijevoza putnika prema Sporazumu sa Virovitičko – podravskom županijom o sufinanciranju usluge linijskog prijevoza putnika na području županije, te članarina u Udruzi LAG VIP.</w:t>
      </w:r>
    </w:p>
    <w:p w14:paraId="3021AE01" w14:textId="3A2334C9" w:rsidR="00D94B56" w:rsidRPr="005F7B20" w:rsidRDefault="007C2BC3" w:rsidP="005F7B20">
      <w:pPr>
        <w:spacing w:line="276" w:lineRule="auto"/>
        <w:ind w:right="142"/>
        <w:jc w:val="both"/>
        <w:rPr>
          <w:rFonts w:ascii="Arial" w:eastAsia="Aptos" w:hAnsi="Arial" w:cs="Arial"/>
          <w:b/>
          <w:bCs/>
          <w:sz w:val="22"/>
          <w:szCs w:val="22"/>
        </w:rPr>
      </w:pPr>
      <w:r>
        <w:rPr>
          <w:rFonts w:ascii="Arial" w:eastAsia="Calibri" w:hAnsi="Arial" w:cs="Arial"/>
          <w:sz w:val="22"/>
          <w:szCs w:val="22"/>
        </w:rPr>
        <w:t xml:space="preserve">Cilj programa je podmirenje svih materijalnih rashoda poslovnih objekata u vlasništvu Grada, rashoda za sufinanciranje manifestacije </w:t>
      </w:r>
      <w:proofErr w:type="spellStart"/>
      <w:r>
        <w:rPr>
          <w:rFonts w:ascii="Arial" w:eastAsia="Calibri" w:hAnsi="Arial" w:cs="Arial"/>
          <w:sz w:val="22"/>
          <w:szCs w:val="22"/>
        </w:rPr>
        <w:t>Viroexpo</w:t>
      </w:r>
      <w:proofErr w:type="spellEnd"/>
      <w:r>
        <w:rPr>
          <w:rFonts w:ascii="Arial" w:eastAsia="Calibri" w:hAnsi="Arial" w:cs="Arial"/>
          <w:sz w:val="22"/>
          <w:szCs w:val="22"/>
        </w:rPr>
        <w:t xml:space="preserve"> kao i dotacija prema Turističkoj zajednici Grada Virovitice za redovni rad Turističke zajednice Grada, te ulaganje u turističku ponudu Grada, te članarina u Udruzi LAG VIP.</w:t>
      </w:r>
    </w:p>
    <w:p w14:paraId="3ABC1AD3" w14:textId="77777777" w:rsidR="00445853" w:rsidRDefault="00445853">
      <w:pPr>
        <w:spacing w:line="276" w:lineRule="auto"/>
        <w:rPr>
          <w:rFonts w:ascii="Arial" w:eastAsia="Aptos" w:hAnsi="Arial" w:cs="Arial"/>
          <w:b/>
          <w:bCs/>
          <w:color w:val="000000"/>
          <w:sz w:val="22"/>
          <w:szCs w:val="22"/>
          <w:u w:val="single"/>
        </w:rPr>
      </w:pPr>
    </w:p>
    <w:p w14:paraId="3021AE02" w14:textId="68706413"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E03" w14:textId="77777777" w:rsidR="00D94B56" w:rsidRDefault="007C2BC3">
      <w:pPr>
        <w:spacing w:line="276" w:lineRule="auto"/>
        <w:jc w:val="both"/>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isporuci roba i usluga, prema Udruzi LAG, te prema Turističkoj zajednici Grada Virovitice.</w:t>
      </w:r>
    </w:p>
    <w:p w14:paraId="3021AE05" w14:textId="2ED1F83D" w:rsidR="00D94B56" w:rsidRPr="005F7B20" w:rsidRDefault="007C2BC3" w:rsidP="005F7B20">
      <w:pPr>
        <w:spacing w:line="276" w:lineRule="auto"/>
        <w:jc w:val="both"/>
        <w:rPr>
          <w:rFonts w:ascii="Arial" w:eastAsia="Aptos" w:hAnsi="Arial" w:cs="Arial"/>
          <w:color w:val="000000"/>
          <w:sz w:val="22"/>
          <w:szCs w:val="22"/>
        </w:rPr>
      </w:pPr>
      <w:r>
        <w:rPr>
          <w:rFonts w:ascii="Arial" w:eastAsia="Aptos" w:hAnsi="Arial" w:cs="Arial"/>
          <w:color w:val="000000"/>
          <w:sz w:val="22"/>
          <w:szCs w:val="22"/>
        </w:rPr>
        <w:t>U razdoblju I-XII</w:t>
      </w:r>
      <w:r w:rsidR="00654BC5">
        <w:rPr>
          <w:rFonts w:ascii="Arial" w:eastAsia="Aptos" w:hAnsi="Arial" w:cs="Arial"/>
          <w:color w:val="000000"/>
          <w:sz w:val="22"/>
          <w:szCs w:val="22"/>
        </w:rPr>
        <w:t>.</w:t>
      </w:r>
      <w:r>
        <w:rPr>
          <w:rFonts w:ascii="Arial" w:eastAsia="Aptos" w:hAnsi="Arial" w:cs="Arial"/>
          <w:color w:val="000000"/>
          <w:sz w:val="22"/>
          <w:szCs w:val="22"/>
        </w:rPr>
        <w:t xml:space="preserve"> 202</w:t>
      </w:r>
      <w:r w:rsidR="00654BC5">
        <w:rPr>
          <w:rFonts w:ascii="Arial" w:eastAsia="Aptos" w:hAnsi="Arial" w:cs="Arial"/>
          <w:color w:val="000000"/>
          <w:sz w:val="22"/>
          <w:szCs w:val="22"/>
        </w:rPr>
        <w:t>5</w:t>
      </w:r>
      <w:r>
        <w:rPr>
          <w:rFonts w:ascii="Arial" w:eastAsia="Aptos" w:hAnsi="Arial" w:cs="Arial"/>
          <w:color w:val="000000"/>
          <w:sz w:val="22"/>
          <w:szCs w:val="22"/>
        </w:rPr>
        <w:t>. redovito su se podmirivale sve obveze prema isporuci roba i usluga.</w:t>
      </w:r>
    </w:p>
    <w:p w14:paraId="3021AE06"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AE07" w14:textId="3677C6B3" w:rsidR="00D94B56" w:rsidRDefault="007C2BC3">
      <w:pPr>
        <w:spacing w:line="276" w:lineRule="auto"/>
        <w:jc w:val="both"/>
        <w:rPr>
          <w:rFonts w:ascii="Arial" w:eastAsia="Aptos" w:hAnsi="Arial" w:cs="Arial"/>
          <w:sz w:val="22"/>
          <w:szCs w:val="22"/>
        </w:rPr>
      </w:pPr>
      <w:r>
        <w:rPr>
          <w:rFonts w:ascii="Arial" w:eastAsia="Aptos" w:hAnsi="Arial" w:cs="Arial"/>
          <w:sz w:val="22"/>
          <w:szCs w:val="22"/>
        </w:rPr>
        <w:lastRenderedPageBreak/>
        <w:t>Proračunom za 202</w:t>
      </w:r>
      <w:r w:rsidR="00654BC5">
        <w:rPr>
          <w:rFonts w:ascii="Arial" w:eastAsia="Aptos" w:hAnsi="Arial" w:cs="Arial"/>
          <w:sz w:val="22"/>
          <w:szCs w:val="22"/>
        </w:rPr>
        <w:t>5</w:t>
      </w:r>
      <w:r>
        <w:rPr>
          <w:rFonts w:ascii="Arial" w:eastAsia="Aptos" w:hAnsi="Arial" w:cs="Arial"/>
          <w:sz w:val="22"/>
          <w:szCs w:val="22"/>
        </w:rPr>
        <w:t xml:space="preserve">. godinu za izvršenje dvije aktivnosti: Upravljanje poslovnim objektima i Razvoj gospodarstva predviđeno je </w:t>
      </w:r>
      <w:r w:rsidR="00C216A9">
        <w:rPr>
          <w:rFonts w:ascii="Arial" w:eastAsia="Aptos" w:hAnsi="Arial" w:cs="Arial"/>
          <w:b/>
          <w:bCs/>
          <w:sz w:val="22"/>
          <w:szCs w:val="22"/>
        </w:rPr>
        <w:t>1.069.994,00</w:t>
      </w:r>
      <w:r>
        <w:rPr>
          <w:rFonts w:ascii="Arial" w:eastAsia="Aptos" w:hAnsi="Arial" w:cs="Arial"/>
          <w:b/>
          <w:bCs/>
          <w:sz w:val="22"/>
          <w:szCs w:val="22"/>
        </w:rPr>
        <w:t xml:space="preserve"> eura</w:t>
      </w:r>
      <w:r w:rsidR="00C216A9">
        <w:rPr>
          <w:rFonts w:ascii="Arial" w:eastAsia="Aptos" w:hAnsi="Arial" w:cs="Arial"/>
          <w:sz w:val="22"/>
          <w:szCs w:val="22"/>
        </w:rPr>
        <w:t xml:space="preserve">, a </w:t>
      </w:r>
      <w:r>
        <w:rPr>
          <w:rFonts w:ascii="Arial" w:eastAsia="Aptos" w:hAnsi="Arial" w:cs="Arial"/>
          <w:sz w:val="22"/>
          <w:szCs w:val="22"/>
        </w:rPr>
        <w:t xml:space="preserve">utrošeno je </w:t>
      </w:r>
      <w:r w:rsidR="00A572EC">
        <w:rPr>
          <w:rFonts w:ascii="Arial" w:eastAsia="Aptos" w:hAnsi="Arial" w:cs="Arial"/>
          <w:b/>
          <w:bCs/>
          <w:sz w:val="22"/>
          <w:szCs w:val="22"/>
        </w:rPr>
        <w:t>974.938,93</w:t>
      </w:r>
      <w:r>
        <w:rPr>
          <w:rFonts w:ascii="Arial" w:eastAsia="Aptos" w:hAnsi="Arial" w:cs="Arial"/>
          <w:b/>
          <w:bCs/>
          <w:sz w:val="22"/>
          <w:szCs w:val="22"/>
        </w:rPr>
        <w:t xml:space="preserve"> eura ili </w:t>
      </w:r>
      <w:r w:rsidR="00A572EC">
        <w:rPr>
          <w:rFonts w:ascii="Arial" w:eastAsia="Aptos" w:hAnsi="Arial" w:cs="Arial"/>
          <w:b/>
          <w:bCs/>
          <w:sz w:val="22"/>
          <w:szCs w:val="22"/>
        </w:rPr>
        <w:t>91,12</w:t>
      </w:r>
      <w:r>
        <w:rPr>
          <w:rFonts w:ascii="Arial" w:eastAsia="Aptos" w:hAnsi="Arial" w:cs="Arial"/>
          <w:b/>
          <w:bCs/>
          <w:sz w:val="22"/>
          <w:szCs w:val="22"/>
        </w:rPr>
        <w:t xml:space="preserve">% </w:t>
      </w:r>
      <w:r>
        <w:rPr>
          <w:rFonts w:ascii="Arial" w:eastAsia="Aptos" w:hAnsi="Arial" w:cs="Arial"/>
          <w:sz w:val="22"/>
          <w:szCs w:val="22"/>
        </w:rPr>
        <w:t>godišnjeg plana.</w:t>
      </w:r>
    </w:p>
    <w:p w14:paraId="3021AE08"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U okviru ovog programa izvršene su sljedeće aktivnosti:</w:t>
      </w:r>
    </w:p>
    <w:p w14:paraId="3021AE0A" w14:textId="6A40DA4A" w:rsidR="00D94B56" w:rsidRDefault="007C2BC3" w:rsidP="00F94CE9">
      <w:pPr>
        <w:numPr>
          <w:ilvl w:val="0"/>
          <w:numId w:val="2"/>
        </w:numPr>
        <w:spacing w:after="0" w:line="276" w:lineRule="auto"/>
        <w:contextualSpacing/>
        <w:jc w:val="both"/>
        <w:rPr>
          <w:rFonts w:ascii="Arial" w:eastAsia="Aptos" w:hAnsi="Arial" w:cs="Arial"/>
          <w:sz w:val="22"/>
          <w:szCs w:val="22"/>
        </w:rPr>
      </w:pPr>
      <w:r>
        <w:rPr>
          <w:rFonts w:ascii="Arial" w:eastAsia="Aptos" w:hAnsi="Arial" w:cs="Arial"/>
          <w:b/>
          <w:bCs/>
          <w:sz w:val="22"/>
          <w:szCs w:val="22"/>
        </w:rPr>
        <w:t xml:space="preserve">Aktivnost: Upravljanje poslovnim objektima </w:t>
      </w:r>
      <w:r>
        <w:rPr>
          <w:rFonts w:ascii="Arial" w:eastAsia="Aptos" w:hAnsi="Arial" w:cs="Arial"/>
          <w:sz w:val="22"/>
          <w:szCs w:val="22"/>
        </w:rPr>
        <w:t xml:space="preserve">– izvršena je sa </w:t>
      </w:r>
      <w:r w:rsidR="00A572EC">
        <w:rPr>
          <w:rFonts w:ascii="Arial" w:eastAsia="Aptos" w:hAnsi="Arial" w:cs="Arial"/>
          <w:sz w:val="22"/>
          <w:szCs w:val="22"/>
        </w:rPr>
        <w:t>98,41</w:t>
      </w:r>
      <w:r>
        <w:rPr>
          <w:rFonts w:ascii="Arial" w:eastAsia="Aptos" w:hAnsi="Arial" w:cs="Arial"/>
          <w:sz w:val="22"/>
          <w:szCs w:val="22"/>
        </w:rPr>
        <w:t>% plana. Odnosi se na rashode za materijal i sredstva za čišćenje, električnu energiju, plin, telefon, čišćenje prostorija, vodu, smeće, pričuvu i materijal za poslovne prostore, premije osiguranja, sitni inventar i auto gume, namještaj za poslovne prostore, na rashode za tekuće i investicijsko održavanje poslovnih objekata i opreme,</w:t>
      </w:r>
      <w:r w:rsidR="002C21B0">
        <w:rPr>
          <w:rFonts w:ascii="Arial" w:eastAsia="Aptos" w:hAnsi="Arial" w:cs="Arial"/>
          <w:sz w:val="22"/>
          <w:szCs w:val="22"/>
        </w:rPr>
        <w:t xml:space="preserve"> uređaje,</w:t>
      </w:r>
      <w:r w:rsidR="00F94CE9">
        <w:rPr>
          <w:rFonts w:ascii="Arial" w:eastAsia="Aptos" w:hAnsi="Arial" w:cs="Arial"/>
          <w:sz w:val="22"/>
          <w:szCs w:val="22"/>
        </w:rPr>
        <w:t xml:space="preserve"> namještaj poslovnih prostora,</w:t>
      </w:r>
      <w:r>
        <w:rPr>
          <w:rFonts w:ascii="Arial" w:eastAsia="Aptos" w:hAnsi="Arial" w:cs="Arial"/>
          <w:sz w:val="22"/>
          <w:szCs w:val="22"/>
        </w:rPr>
        <w:t xml:space="preserve"> rashode zakupa poslovnog prostora</w:t>
      </w:r>
      <w:r w:rsidR="002F6CAB">
        <w:rPr>
          <w:rFonts w:ascii="Arial" w:eastAsia="Aptos" w:hAnsi="Arial" w:cs="Arial"/>
          <w:sz w:val="22"/>
          <w:szCs w:val="22"/>
        </w:rPr>
        <w:t xml:space="preserve"> </w:t>
      </w:r>
      <w:r>
        <w:rPr>
          <w:rFonts w:ascii="Arial" w:eastAsia="Aptos" w:hAnsi="Arial" w:cs="Arial"/>
          <w:sz w:val="22"/>
          <w:szCs w:val="22"/>
        </w:rPr>
        <w:t>te dodatna ulaganja na poslovnim objektima.</w:t>
      </w:r>
    </w:p>
    <w:p w14:paraId="7720C4CE" w14:textId="77777777" w:rsidR="00F94CE9" w:rsidRPr="00F94CE9" w:rsidRDefault="00F94CE9" w:rsidP="00F94CE9">
      <w:pPr>
        <w:spacing w:after="0" w:line="276" w:lineRule="auto"/>
        <w:ind w:left="360"/>
        <w:contextualSpacing/>
        <w:jc w:val="both"/>
        <w:rPr>
          <w:rFonts w:ascii="Arial" w:eastAsia="Aptos" w:hAnsi="Arial" w:cs="Arial"/>
          <w:sz w:val="22"/>
          <w:szCs w:val="22"/>
        </w:rPr>
      </w:pPr>
    </w:p>
    <w:p w14:paraId="3021AE0B" w14:textId="77777777" w:rsidR="00D94B56" w:rsidRDefault="007C2BC3">
      <w:pPr>
        <w:spacing w:line="360" w:lineRule="auto"/>
        <w:rPr>
          <w:rFonts w:ascii="Arial" w:eastAsia="Aptos" w:hAnsi="Arial" w:cs="Arial"/>
          <w:sz w:val="22"/>
          <w:szCs w:val="22"/>
        </w:rPr>
      </w:pPr>
      <w:r>
        <w:rPr>
          <w:rFonts w:ascii="Arial" w:eastAsia="Aptos" w:hAnsi="Arial" w:cs="Arial"/>
          <w:b/>
          <w:bCs/>
          <w:sz w:val="22"/>
          <w:szCs w:val="22"/>
        </w:rPr>
        <w:t>Ostvarenje rezultata</w:t>
      </w:r>
      <w:r>
        <w:rPr>
          <w:rFonts w:ascii="Arial" w:eastAsia="Aptos" w:hAnsi="Arial" w:cs="Arial"/>
          <w:sz w:val="22"/>
          <w:szCs w:val="22"/>
        </w:rPr>
        <w:t>:</w:t>
      </w:r>
    </w:p>
    <w:tbl>
      <w:tblPr>
        <w:tblW w:w="9493" w:type="dxa"/>
        <w:jc w:val="center"/>
        <w:tblLook w:val="04A0" w:firstRow="1" w:lastRow="0" w:firstColumn="1" w:lastColumn="0" w:noHBand="0" w:noVBand="1"/>
      </w:tblPr>
      <w:tblGrid>
        <w:gridCol w:w="2022"/>
        <w:gridCol w:w="2163"/>
        <w:gridCol w:w="1559"/>
        <w:gridCol w:w="1188"/>
        <w:gridCol w:w="1268"/>
        <w:gridCol w:w="1293"/>
      </w:tblGrid>
      <w:tr w:rsidR="00D94B56" w14:paraId="3021AE0E" w14:textId="77777777">
        <w:trPr>
          <w:trHeight w:val="268"/>
          <w:jc w:val="center"/>
        </w:trPr>
        <w:tc>
          <w:tcPr>
            <w:tcW w:w="2022" w:type="dxa"/>
            <w:tcBorders>
              <w:top w:val="single" w:sz="4" w:space="0" w:color="auto"/>
              <w:left w:val="single" w:sz="4" w:space="0" w:color="auto"/>
              <w:bottom w:val="single" w:sz="4" w:space="0" w:color="auto"/>
              <w:right w:val="single" w:sz="4" w:space="0" w:color="auto"/>
            </w:tcBorders>
            <w:noWrap/>
            <w:vAlign w:val="center"/>
          </w:tcPr>
          <w:p w14:paraId="3021AE0C"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471" w:type="dxa"/>
            <w:gridSpan w:val="5"/>
            <w:tcBorders>
              <w:top w:val="single" w:sz="4" w:space="0" w:color="auto"/>
              <w:left w:val="nil"/>
              <w:bottom w:val="single" w:sz="4" w:space="0" w:color="auto"/>
              <w:right w:val="single" w:sz="4" w:space="0" w:color="auto"/>
            </w:tcBorders>
            <w:noWrap/>
            <w:vAlign w:val="center"/>
          </w:tcPr>
          <w:p w14:paraId="3021AE0D"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Upravljanje poslovnim objektima</w:t>
            </w:r>
          </w:p>
        </w:tc>
      </w:tr>
      <w:tr w:rsidR="00D94B56" w14:paraId="3021AE15" w14:textId="77777777">
        <w:trPr>
          <w:trHeight w:val="1107"/>
          <w:jc w:val="center"/>
        </w:trPr>
        <w:tc>
          <w:tcPr>
            <w:tcW w:w="2022" w:type="dxa"/>
            <w:tcBorders>
              <w:top w:val="nil"/>
              <w:left w:val="single" w:sz="4" w:space="0" w:color="auto"/>
              <w:bottom w:val="single" w:sz="4" w:space="0" w:color="auto"/>
              <w:right w:val="single" w:sz="4" w:space="0" w:color="auto"/>
            </w:tcBorders>
            <w:vAlign w:val="center"/>
          </w:tcPr>
          <w:p w14:paraId="3021AE0F"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357" w:type="dxa"/>
            <w:tcBorders>
              <w:top w:val="nil"/>
              <w:left w:val="nil"/>
              <w:bottom w:val="single" w:sz="4" w:space="0" w:color="auto"/>
              <w:right w:val="single" w:sz="4" w:space="0" w:color="auto"/>
            </w:tcBorders>
            <w:vAlign w:val="center"/>
          </w:tcPr>
          <w:p w14:paraId="3021AE10"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559" w:type="dxa"/>
            <w:tcBorders>
              <w:top w:val="nil"/>
              <w:left w:val="nil"/>
              <w:bottom w:val="single" w:sz="4" w:space="0" w:color="auto"/>
              <w:right w:val="single" w:sz="4" w:space="0" w:color="auto"/>
            </w:tcBorders>
            <w:noWrap/>
            <w:vAlign w:val="center"/>
          </w:tcPr>
          <w:p w14:paraId="3021AE11"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188" w:type="dxa"/>
            <w:tcBorders>
              <w:top w:val="nil"/>
              <w:left w:val="nil"/>
              <w:bottom w:val="single" w:sz="4" w:space="0" w:color="auto"/>
              <w:right w:val="single" w:sz="4" w:space="0" w:color="auto"/>
            </w:tcBorders>
            <w:noWrap/>
            <w:vAlign w:val="center"/>
          </w:tcPr>
          <w:p w14:paraId="3021AE12" w14:textId="77777777" w:rsidR="00D94B56" w:rsidRDefault="007C2BC3">
            <w:pPr>
              <w:spacing w:line="254" w:lineRule="auto"/>
              <w:ind w:left="-80" w:firstLine="80"/>
              <w:jc w:val="center"/>
              <w:rPr>
                <w:rFonts w:ascii="Arial" w:eastAsia="Aptos" w:hAnsi="Arial" w:cs="Arial"/>
                <w:b/>
                <w:bCs/>
                <w:color w:val="000000"/>
                <w:sz w:val="22"/>
                <w:szCs w:val="22"/>
              </w:rPr>
            </w:pPr>
            <w:r>
              <w:rPr>
                <w:rFonts w:ascii="Arial" w:eastAsia="Aptos" w:hAnsi="Arial" w:cs="Arial"/>
                <w:b/>
                <w:bCs/>
                <w:color w:val="000000"/>
                <w:sz w:val="22"/>
                <w:szCs w:val="22"/>
              </w:rPr>
              <w:t>Polazna vrijednost</w:t>
            </w:r>
          </w:p>
        </w:tc>
        <w:tc>
          <w:tcPr>
            <w:tcW w:w="1268" w:type="dxa"/>
            <w:tcBorders>
              <w:top w:val="nil"/>
              <w:left w:val="nil"/>
              <w:bottom w:val="single" w:sz="4" w:space="0" w:color="auto"/>
              <w:right w:val="single" w:sz="4" w:space="0" w:color="auto"/>
            </w:tcBorders>
            <w:noWrap/>
            <w:vAlign w:val="center"/>
          </w:tcPr>
          <w:p w14:paraId="3021AE13" w14:textId="063979E3"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w:t>
            </w:r>
            <w:r w:rsidR="00F94CE9">
              <w:rPr>
                <w:rFonts w:ascii="Arial" w:eastAsia="Aptos" w:hAnsi="Arial" w:cs="Arial"/>
                <w:b/>
                <w:bCs/>
                <w:color w:val="000000"/>
                <w:sz w:val="22"/>
                <w:szCs w:val="22"/>
              </w:rPr>
              <w:t xml:space="preserve"> 2025.</w:t>
            </w:r>
          </w:p>
        </w:tc>
        <w:tc>
          <w:tcPr>
            <w:tcW w:w="1099" w:type="dxa"/>
            <w:tcBorders>
              <w:top w:val="nil"/>
              <w:left w:val="nil"/>
              <w:bottom w:val="single" w:sz="4" w:space="0" w:color="auto"/>
              <w:right w:val="single" w:sz="4" w:space="0" w:color="auto"/>
            </w:tcBorders>
            <w:vAlign w:val="center"/>
          </w:tcPr>
          <w:p w14:paraId="3021AE14"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Ostvarena vrijednost I-XII. 2025.</w:t>
            </w:r>
          </w:p>
        </w:tc>
      </w:tr>
      <w:tr w:rsidR="00D94B56" w14:paraId="3021AE1C" w14:textId="77777777">
        <w:trPr>
          <w:trHeight w:val="1266"/>
          <w:jc w:val="center"/>
        </w:trPr>
        <w:tc>
          <w:tcPr>
            <w:tcW w:w="2022" w:type="dxa"/>
            <w:tcBorders>
              <w:top w:val="single" w:sz="4" w:space="0" w:color="auto"/>
              <w:left w:val="single" w:sz="4" w:space="0" w:color="auto"/>
              <w:bottom w:val="single" w:sz="4" w:space="0" w:color="auto"/>
              <w:right w:val="single" w:sz="4" w:space="0" w:color="auto"/>
            </w:tcBorders>
            <w:vAlign w:val="center"/>
          </w:tcPr>
          <w:p w14:paraId="3021AE16"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Uređenost poslovnih objekata u vlasništvu Grada  </w:t>
            </w:r>
          </w:p>
        </w:tc>
        <w:tc>
          <w:tcPr>
            <w:tcW w:w="2357" w:type="dxa"/>
            <w:tcBorders>
              <w:top w:val="single" w:sz="4" w:space="0" w:color="auto"/>
              <w:left w:val="nil"/>
              <w:bottom w:val="single" w:sz="4" w:space="0" w:color="auto"/>
              <w:right w:val="single" w:sz="4" w:space="0" w:color="auto"/>
            </w:tcBorders>
            <w:vAlign w:val="center"/>
          </w:tcPr>
          <w:p w14:paraId="3021AE17"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 xml:space="preserve">Podići stupanj uređenosti poslovnih objekata radi većeg iznajmljivanja, te otkup radi okrupnjavanja prostora </w:t>
            </w:r>
          </w:p>
        </w:tc>
        <w:tc>
          <w:tcPr>
            <w:tcW w:w="1559" w:type="dxa"/>
            <w:tcBorders>
              <w:top w:val="single" w:sz="4" w:space="0" w:color="auto"/>
              <w:left w:val="nil"/>
              <w:bottom w:val="single" w:sz="4" w:space="0" w:color="auto"/>
              <w:right w:val="single" w:sz="4" w:space="0" w:color="auto"/>
            </w:tcBorders>
            <w:vAlign w:val="center"/>
          </w:tcPr>
          <w:p w14:paraId="3021AE18"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uređenih poslovnih objekata</w:t>
            </w:r>
          </w:p>
        </w:tc>
        <w:tc>
          <w:tcPr>
            <w:tcW w:w="1188" w:type="dxa"/>
            <w:tcBorders>
              <w:top w:val="single" w:sz="4" w:space="0" w:color="auto"/>
              <w:left w:val="nil"/>
              <w:bottom w:val="single" w:sz="4" w:space="0" w:color="auto"/>
              <w:right w:val="single" w:sz="4" w:space="0" w:color="auto"/>
            </w:tcBorders>
            <w:noWrap/>
            <w:vAlign w:val="center"/>
          </w:tcPr>
          <w:p w14:paraId="3021AE19"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10</w:t>
            </w:r>
          </w:p>
        </w:tc>
        <w:tc>
          <w:tcPr>
            <w:tcW w:w="1268" w:type="dxa"/>
            <w:tcBorders>
              <w:top w:val="single" w:sz="4" w:space="0" w:color="auto"/>
              <w:left w:val="nil"/>
              <w:bottom w:val="single" w:sz="4" w:space="0" w:color="auto"/>
              <w:right w:val="single" w:sz="4" w:space="0" w:color="auto"/>
            </w:tcBorders>
            <w:noWrap/>
            <w:vAlign w:val="center"/>
          </w:tcPr>
          <w:p w14:paraId="3021AE1A"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10</w:t>
            </w:r>
          </w:p>
        </w:tc>
        <w:tc>
          <w:tcPr>
            <w:tcW w:w="1099" w:type="dxa"/>
            <w:tcBorders>
              <w:top w:val="single" w:sz="4" w:space="0" w:color="auto"/>
              <w:left w:val="nil"/>
              <w:bottom w:val="single" w:sz="4" w:space="0" w:color="auto"/>
              <w:right w:val="single" w:sz="4" w:space="0" w:color="auto"/>
            </w:tcBorders>
            <w:vAlign w:val="center"/>
          </w:tcPr>
          <w:p w14:paraId="3021AE1B" w14:textId="2C82CF41" w:rsidR="00D94B56" w:rsidRDefault="00585079">
            <w:pPr>
              <w:spacing w:line="254" w:lineRule="auto"/>
              <w:jc w:val="center"/>
              <w:rPr>
                <w:rFonts w:ascii="Arial" w:eastAsia="Aptos" w:hAnsi="Arial" w:cs="Arial"/>
                <w:sz w:val="22"/>
                <w:szCs w:val="22"/>
              </w:rPr>
            </w:pPr>
            <w:r>
              <w:rPr>
                <w:rFonts w:ascii="Arial" w:eastAsia="Aptos" w:hAnsi="Arial" w:cs="Arial"/>
                <w:sz w:val="22"/>
                <w:szCs w:val="22"/>
              </w:rPr>
              <w:t>7</w:t>
            </w:r>
          </w:p>
        </w:tc>
      </w:tr>
    </w:tbl>
    <w:p w14:paraId="3021AE1D" w14:textId="77777777" w:rsidR="00D94B56" w:rsidRDefault="00D94B56">
      <w:pPr>
        <w:spacing w:line="360" w:lineRule="auto"/>
        <w:rPr>
          <w:rFonts w:ascii="Arial" w:eastAsia="Aptos" w:hAnsi="Arial" w:cs="Arial"/>
          <w:sz w:val="22"/>
          <w:szCs w:val="22"/>
          <w:highlight w:val="yellow"/>
        </w:rPr>
      </w:pPr>
    </w:p>
    <w:p w14:paraId="3021AE1E" w14:textId="59E725D1" w:rsidR="00D94B56" w:rsidRDefault="007C2BC3">
      <w:pPr>
        <w:spacing w:line="276" w:lineRule="auto"/>
        <w:jc w:val="both"/>
        <w:rPr>
          <w:rFonts w:ascii="Arial" w:eastAsia="Aptos" w:hAnsi="Arial" w:cs="Arial"/>
          <w:sz w:val="22"/>
          <w:szCs w:val="22"/>
        </w:rPr>
      </w:pPr>
      <w:r>
        <w:rPr>
          <w:rFonts w:ascii="Arial" w:eastAsia="Aptos" w:hAnsi="Arial" w:cs="Arial"/>
          <w:b/>
          <w:bCs/>
          <w:sz w:val="22"/>
          <w:szCs w:val="22"/>
        </w:rPr>
        <w:t>Aktivnost: Razvoj gospodarstva</w:t>
      </w:r>
      <w:r>
        <w:rPr>
          <w:rFonts w:ascii="Arial" w:eastAsia="Aptos" w:hAnsi="Arial" w:cs="Arial"/>
          <w:sz w:val="22"/>
          <w:szCs w:val="22"/>
        </w:rPr>
        <w:t xml:space="preserve"> – izvršena je sa 8</w:t>
      </w:r>
      <w:r w:rsidR="008266D2">
        <w:rPr>
          <w:rFonts w:ascii="Arial" w:eastAsia="Aptos" w:hAnsi="Arial" w:cs="Arial"/>
          <w:sz w:val="22"/>
          <w:szCs w:val="22"/>
        </w:rPr>
        <w:t>1,11</w:t>
      </w:r>
      <w:r>
        <w:rPr>
          <w:rFonts w:ascii="Arial" w:eastAsia="Aptos" w:hAnsi="Arial" w:cs="Arial"/>
          <w:sz w:val="22"/>
          <w:szCs w:val="22"/>
        </w:rPr>
        <w:t xml:space="preserve">% godišnjeg plana, a odnosi se na rashode za usluge promidžbe i informiranja, rashode za tuzemne članarine, a odnosi se na godišnju članarinu LAG Virovitički prsten, naime sukladno odredbama članka 14. Statuta Lokalne akcijske grupe “Virovitički prsten” dužnost je svih redovnih članova LAG-a plaćanje godišnje članarine koja predstavlja oblik </w:t>
      </w:r>
      <w:proofErr w:type="spellStart"/>
      <w:r>
        <w:rPr>
          <w:rFonts w:ascii="Arial" w:eastAsia="Aptos" w:hAnsi="Arial" w:cs="Arial"/>
          <w:sz w:val="22"/>
          <w:szCs w:val="22"/>
        </w:rPr>
        <w:t>predfinanciranja</w:t>
      </w:r>
      <w:proofErr w:type="spellEnd"/>
      <w:r>
        <w:rPr>
          <w:rFonts w:ascii="Arial" w:eastAsia="Aptos" w:hAnsi="Arial" w:cs="Arial"/>
          <w:sz w:val="22"/>
          <w:szCs w:val="22"/>
        </w:rPr>
        <w:t xml:space="preserve"> svih aktivnosti LAG-a. Visina godišnje članarine za JLS iznosi 3.</w:t>
      </w:r>
      <w:r w:rsidR="009E61E1">
        <w:rPr>
          <w:rFonts w:ascii="Arial" w:eastAsia="Aptos" w:hAnsi="Arial" w:cs="Arial"/>
          <w:sz w:val="22"/>
          <w:szCs w:val="22"/>
        </w:rPr>
        <w:t>3</w:t>
      </w:r>
      <w:r>
        <w:rPr>
          <w:rFonts w:ascii="Arial" w:eastAsia="Aptos" w:hAnsi="Arial" w:cs="Arial"/>
          <w:sz w:val="22"/>
          <w:szCs w:val="22"/>
        </w:rPr>
        <w:t>00,00 eura temeljem Odluke o visini godišnje članarine. Planirani rashodi u visini 3.</w:t>
      </w:r>
      <w:r w:rsidR="009E61E1">
        <w:rPr>
          <w:rFonts w:ascii="Arial" w:eastAsia="Aptos" w:hAnsi="Arial" w:cs="Arial"/>
          <w:sz w:val="22"/>
          <w:szCs w:val="22"/>
        </w:rPr>
        <w:t>3</w:t>
      </w:r>
      <w:r>
        <w:rPr>
          <w:rFonts w:ascii="Arial" w:eastAsia="Aptos" w:hAnsi="Arial" w:cs="Arial"/>
          <w:sz w:val="22"/>
          <w:szCs w:val="22"/>
        </w:rPr>
        <w:t xml:space="preserve">00,00 eura u izvještajnom razdoblju izvršeni su u cjelokupno planiranom iznosu, na rashode za sufinanciranje sajamske manifestacije </w:t>
      </w:r>
      <w:proofErr w:type="spellStart"/>
      <w:r>
        <w:rPr>
          <w:rFonts w:ascii="Arial" w:eastAsia="Aptos" w:hAnsi="Arial" w:cs="Arial"/>
          <w:sz w:val="22"/>
          <w:szCs w:val="22"/>
        </w:rPr>
        <w:t>Viroexpo</w:t>
      </w:r>
      <w:proofErr w:type="spellEnd"/>
      <w:r>
        <w:rPr>
          <w:rFonts w:ascii="Arial" w:eastAsia="Aptos" w:hAnsi="Arial" w:cs="Arial"/>
          <w:sz w:val="22"/>
          <w:szCs w:val="22"/>
        </w:rPr>
        <w:t xml:space="preserve">, prijevoza putnika, te na rashode za donacije Turističkoj zajednici Grada Virovitici za </w:t>
      </w:r>
      <w:r>
        <w:rPr>
          <w:rFonts w:ascii="Arial" w:eastAsia="Aptos" w:hAnsi="Arial" w:cs="Arial"/>
          <w:color w:val="000000"/>
          <w:sz w:val="22"/>
          <w:szCs w:val="22"/>
        </w:rPr>
        <w:t>plaće i materijalne troškove ureda, te za manifestacije Dan Grada, Prosinac u gradu i Jesen u gradu</w:t>
      </w:r>
      <w:r>
        <w:rPr>
          <w:rFonts w:ascii="Arial" w:eastAsia="Aptos" w:hAnsi="Arial" w:cs="Arial"/>
          <w:sz w:val="22"/>
          <w:szCs w:val="22"/>
        </w:rPr>
        <w:t>.</w:t>
      </w:r>
    </w:p>
    <w:p w14:paraId="2B18C7D1" w14:textId="77777777" w:rsidR="0067613A" w:rsidRDefault="0067613A">
      <w:pPr>
        <w:spacing w:line="276" w:lineRule="auto"/>
        <w:rPr>
          <w:rFonts w:ascii="Arial" w:eastAsia="Aptos" w:hAnsi="Arial" w:cs="Arial"/>
          <w:b/>
          <w:bCs/>
          <w:sz w:val="22"/>
          <w:szCs w:val="22"/>
        </w:rPr>
      </w:pPr>
    </w:p>
    <w:p w14:paraId="3021AE1F" w14:textId="35FFA2E4" w:rsidR="00D94B56" w:rsidRDefault="007C2BC3">
      <w:pPr>
        <w:spacing w:line="276" w:lineRule="auto"/>
        <w:rPr>
          <w:rFonts w:ascii="Arial" w:eastAsia="Aptos" w:hAnsi="Arial" w:cs="Arial"/>
          <w:sz w:val="22"/>
          <w:szCs w:val="22"/>
        </w:rPr>
      </w:pPr>
      <w:r>
        <w:rPr>
          <w:rFonts w:ascii="Arial" w:eastAsia="Aptos" w:hAnsi="Arial" w:cs="Arial"/>
          <w:b/>
          <w:bCs/>
          <w:sz w:val="22"/>
          <w:szCs w:val="22"/>
        </w:rPr>
        <w:t>Ostvarenje rezultata:</w:t>
      </w:r>
    </w:p>
    <w:tbl>
      <w:tblPr>
        <w:tblW w:w="9474" w:type="dxa"/>
        <w:tblLook w:val="04A0" w:firstRow="1" w:lastRow="0" w:firstColumn="1" w:lastColumn="0" w:noHBand="0" w:noVBand="1"/>
      </w:tblPr>
      <w:tblGrid>
        <w:gridCol w:w="2830"/>
        <w:gridCol w:w="1512"/>
        <w:gridCol w:w="1097"/>
        <w:gridCol w:w="1507"/>
        <w:gridCol w:w="1341"/>
        <w:gridCol w:w="1293"/>
      </w:tblGrid>
      <w:tr w:rsidR="00D94B56" w14:paraId="3021AE22" w14:textId="77777777">
        <w:trPr>
          <w:trHeight w:val="202"/>
        </w:trPr>
        <w:tc>
          <w:tcPr>
            <w:tcW w:w="2830" w:type="dxa"/>
            <w:tcBorders>
              <w:top w:val="single" w:sz="4" w:space="0" w:color="auto"/>
              <w:left w:val="single" w:sz="4" w:space="0" w:color="auto"/>
              <w:bottom w:val="single" w:sz="4" w:space="0" w:color="auto"/>
              <w:right w:val="single" w:sz="4" w:space="0" w:color="auto"/>
            </w:tcBorders>
            <w:noWrap/>
            <w:vAlign w:val="bottom"/>
          </w:tcPr>
          <w:p w14:paraId="3021AE20"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6644" w:type="dxa"/>
            <w:gridSpan w:val="5"/>
            <w:tcBorders>
              <w:top w:val="single" w:sz="4" w:space="0" w:color="auto"/>
              <w:left w:val="nil"/>
              <w:bottom w:val="single" w:sz="4" w:space="0" w:color="auto"/>
              <w:right w:val="single" w:sz="4" w:space="0" w:color="auto"/>
            </w:tcBorders>
            <w:noWrap/>
            <w:vAlign w:val="bottom"/>
          </w:tcPr>
          <w:p w14:paraId="3021AE21"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Razvoj gospodarstva</w:t>
            </w:r>
          </w:p>
        </w:tc>
      </w:tr>
      <w:tr w:rsidR="00D94B56" w14:paraId="3021AE2A" w14:textId="77777777">
        <w:trPr>
          <w:trHeight w:val="733"/>
        </w:trPr>
        <w:tc>
          <w:tcPr>
            <w:tcW w:w="2830" w:type="dxa"/>
            <w:tcBorders>
              <w:top w:val="single" w:sz="4" w:space="0" w:color="auto"/>
              <w:left w:val="single" w:sz="4" w:space="0" w:color="auto"/>
              <w:bottom w:val="single" w:sz="4" w:space="0" w:color="auto"/>
              <w:right w:val="single" w:sz="4" w:space="0" w:color="auto"/>
            </w:tcBorders>
            <w:vAlign w:val="center"/>
          </w:tcPr>
          <w:p w14:paraId="3021AE23"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1512" w:type="dxa"/>
            <w:tcBorders>
              <w:top w:val="single" w:sz="4" w:space="0" w:color="auto"/>
              <w:left w:val="nil"/>
              <w:bottom w:val="single" w:sz="4" w:space="0" w:color="auto"/>
              <w:right w:val="single" w:sz="4" w:space="0" w:color="auto"/>
            </w:tcBorders>
            <w:vAlign w:val="center"/>
          </w:tcPr>
          <w:p w14:paraId="3021AE24"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094" w:type="dxa"/>
            <w:tcBorders>
              <w:top w:val="single" w:sz="4" w:space="0" w:color="auto"/>
              <w:left w:val="nil"/>
              <w:bottom w:val="single" w:sz="4" w:space="0" w:color="auto"/>
              <w:right w:val="single" w:sz="4" w:space="0" w:color="auto"/>
            </w:tcBorders>
            <w:noWrap/>
            <w:vAlign w:val="center"/>
          </w:tcPr>
          <w:p w14:paraId="3021AE25"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507" w:type="dxa"/>
            <w:tcBorders>
              <w:top w:val="single" w:sz="4" w:space="0" w:color="auto"/>
              <w:left w:val="nil"/>
              <w:bottom w:val="single" w:sz="4" w:space="0" w:color="auto"/>
              <w:right w:val="single" w:sz="4" w:space="0" w:color="auto"/>
            </w:tcBorders>
            <w:vAlign w:val="center"/>
          </w:tcPr>
          <w:p w14:paraId="3021AE26"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 xml:space="preserve">Polazna vrijednost </w:t>
            </w:r>
          </w:p>
        </w:tc>
        <w:tc>
          <w:tcPr>
            <w:tcW w:w="1341" w:type="dxa"/>
            <w:tcBorders>
              <w:top w:val="single" w:sz="4" w:space="0" w:color="auto"/>
              <w:left w:val="nil"/>
              <w:bottom w:val="single" w:sz="4" w:space="0" w:color="auto"/>
              <w:right w:val="single" w:sz="4" w:space="0" w:color="auto"/>
            </w:tcBorders>
            <w:noWrap/>
            <w:vAlign w:val="center"/>
          </w:tcPr>
          <w:p w14:paraId="3021AE27" w14:textId="1C21DF10"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w:t>
            </w:r>
            <w:r w:rsidR="00FF05B2">
              <w:rPr>
                <w:rFonts w:ascii="Arial" w:eastAsia="Aptos" w:hAnsi="Arial" w:cs="Arial"/>
                <w:b/>
                <w:bCs/>
                <w:color w:val="000000"/>
                <w:sz w:val="22"/>
                <w:szCs w:val="22"/>
              </w:rPr>
              <w:t xml:space="preserve"> 2025.</w:t>
            </w:r>
          </w:p>
        </w:tc>
        <w:tc>
          <w:tcPr>
            <w:tcW w:w="1190" w:type="dxa"/>
            <w:tcBorders>
              <w:top w:val="single" w:sz="4" w:space="0" w:color="auto"/>
              <w:left w:val="nil"/>
              <w:bottom w:val="single" w:sz="4" w:space="0" w:color="auto"/>
              <w:right w:val="single" w:sz="4" w:space="0" w:color="auto"/>
            </w:tcBorders>
            <w:noWrap/>
            <w:vAlign w:val="center"/>
          </w:tcPr>
          <w:p w14:paraId="3021AE28"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Ostvarena vrijednost</w:t>
            </w:r>
          </w:p>
          <w:p w14:paraId="3021AE29" w14:textId="3A6FA990"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lastRenderedPageBreak/>
              <w:t>I-XII</w:t>
            </w:r>
            <w:r w:rsidR="00FF05B2">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FF05B2">
              <w:rPr>
                <w:rFonts w:ascii="Arial" w:eastAsia="Aptos" w:hAnsi="Arial" w:cs="Arial"/>
                <w:b/>
                <w:bCs/>
                <w:color w:val="000000"/>
                <w:sz w:val="22"/>
                <w:szCs w:val="22"/>
              </w:rPr>
              <w:t>5</w:t>
            </w:r>
            <w:r>
              <w:rPr>
                <w:rFonts w:ascii="Arial" w:eastAsia="Aptos" w:hAnsi="Arial" w:cs="Arial"/>
                <w:b/>
                <w:bCs/>
                <w:color w:val="000000"/>
                <w:sz w:val="22"/>
                <w:szCs w:val="22"/>
              </w:rPr>
              <w:t>.</w:t>
            </w:r>
          </w:p>
        </w:tc>
      </w:tr>
      <w:tr w:rsidR="00D94B56" w14:paraId="3021AE31" w14:textId="77777777">
        <w:trPr>
          <w:trHeight w:val="283"/>
        </w:trPr>
        <w:tc>
          <w:tcPr>
            <w:tcW w:w="2830" w:type="dxa"/>
            <w:tcBorders>
              <w:top w:val="nil"/>
              <w:left w:val="single" w:sz="4" w:space="0" w:color="auto"/>
              <w:bottom w:val="single" w:sz="4" w:space="0" w:color="auto"/>
              <w:right w:val="single" w:sz="4" w:space="0" w:color="auto"/>
            </w:tcBorders>
            <w:vAlign w:val="center"/>
          </w:tcPr>
          <w:p w14:paraId="3021AE2B"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lastRenderedPageBreak/>
              <w:t>Povećati broj posjetitelja turističkih događaja</w:t>
            </w:r>
          </w:p>
        </w:tc>
        <w:tc>
          <w:tcPr>
            <w:tcW w:w="1512" w:type="dxa"/>
            <w:tcBorders>
              <w:top w:val="nil"/>
              <w:left w:val="nil"/>
              <w:bottom w:val="single" w:sz="4" w:space="0" w:color="auto"/>
              <w:right w:val="single" w:sz="4" w:space="0" w:color="auto"/>
            </w:tcBorders>
            <w:noWrap/>
            <w:vAlign w:val="center"/>
          </w:tcPr>
          <w:p w14:paraId="3021AE2C"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 posjetitelja</w:t>
            </w:r>
          </w:p>
        </w:tc>
        <w:tc>
          <w:tcPr>
            <w:tcW w:w="1094" w:type="dxa"/>
            <w:tcBorders>
              <w:top w:val="nil"/>
              <w:left w:val="nil"/>
              <w:bottom w:val="single" w:sz="4" w:space="0" w:color="auto"/>
              <w:right w:val="single" w:sz="4" w:space="0" w:color="auto"/>
            </w:tcBorders>
            <w:noWrap/>
            <w:vAlign w:val="center"/>
          </w:tcPr>
          <w:p w14:paraId="3021AE2D"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broj</w:t>
            </w:r>
          </w:p>
        </w:tc>
        <w:tc>
          <w:tcPr>
            <w:tcW w:w="1507" w:type="dxa"/>
            <w:tcBorders>
              <w:top w:val="nil"/>
              <w:left w:val="nil"/>
              <w:bottom w:val="single" w:sz="4" w:space="0" w:color="auto"/>
              <w:right w:val="single" w:sz="4" w:space="0" w:color="auto"/>
            </w:tcBorders>
            <w:noWrap/>
            <w:vAlign w:val="center"/>
          </w:tcPr>
          <w:p w14:paraId="3021AE2E"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5.000</w:t>
            </w:r>
          </w:p>
        </w:tc>
        <w:tc>
          <w:tcPr>
            <w:tcW w:w="1341" w:type="dxa"/>
            <w:tcBorders>
              <w:top w:val="nil"/>
              <w:left w:val="nil"/>
              <w:bottom w:val="single" w:sz="4" w:space="0" w:color="auto"/>
              <w:right w:val="single" w:sz="4" w:space="0" w:color="auto"/>
            </w:tcBorders>
            <w:noWrap/>
            <w:vAlign w:val="center"/>
          </w:tcPr>
          <w:p w14:paraId="3021AE2F"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50.000</w:t>
            </w:r>
          </w:p>
        </w:tc>
        <w:tc>
          <w:tcPr>
            <w:tcW w:w="1190" w:type="dxa"/>
            <w:tcBorders>
              <w:top w:val="nil"/>
              <w:left w:val="nil"/>
              <w:bottom w:val="single" w:sz="4" w:space="0" w:color="auto"/>
              <w:right w:val="single" w:sz="4" w:space="0" w:color="auto"/>
            </w:tcBorders>
            <w:noWrap/>
            <w:vAlign w:val="center"/>
          </w:tcPr>
          <w:p w14:paraId="3021AE30" w14:textId="77777777" w:rsidR="00D94B56" w:rsidRDefault="007C2BC3">
            <w:pPr>
              <w:spacing w:line="254" w:lineRule="auto"/>
              <w:jc w:val="center"/>
              <w:rPr>
                <w:rFonts w:ascii="Arial" w:eastAsia="Aptos" w:hAnsi="Arial" w:cs="Arial"/>
                <w:sz w:val="22"/>
                <w:szCs w:val="22"/>
              </w:rPr>
            </w:pPr>
            <w:r>
              <w:rPr>
                <w:rFonts w:ascii="Arial" w:eastAsia="Aptos" w:hAnsi="Arial" w:cs="Arial"/>
                <w:sz w:val="22"/>
                <w:szCs w:val="22"/>
              </w:rPr>
              <w:t>80.000</w:t>
            </w:r>
          </w:p>
        </w:tc>
      </w:tr>
    </w:tbl>
    <w:p w14:paraId="1F70777C" w14:textId="77777777" w:rsidR="0067613A" w:rsidRDefault="0067613A">
      <w:pPr>
        <w:spacing w:line="276" w:lineRule="auto"/>
        <w:rPr>
          <w:rFonts w:ascii="Arial" w:eastAsia="Aptos" w:hAnsi="Arial" w:cs="Arial"/>
          <w:b/>
          <w:bCs/>
          <w:sz w:val="22"/>
          <w:szCs w:val="22"/>
        </w:rPr>
      </w:pPr>
    </w:p>
    <w:p w14:paraId="3021AE34" w14:textId="70B65F3C" w:rsidR="00D94B56" w:rsidRDefault="007C2BC3">
      <w:pPr>
        <w:spacing w:line="276" w:lineRule="auto"/>
        <w:rPr>
          <w:rFonts w:ascii="Arial" w:eastAsia="Aptos" w:hAnsi="Arial" w:cs="Arial"/>
          <w:sz w:val="22"/>
          <w:szCs w:val="22"/>
        </w:rPr>
      </w:pPr>
      <w:r>
        <w:rPr>
          <w:rFonts w:ascii="Arial" w:eastAsia="Aptos" w:hAnsi="Arial" w:cs="Arial"/>
          <w:b/>
          <w:bCs/>
          <w:sz w:val="22"/>
          <w:szCs w:val="22"/>
        </w:rPr>
        <w:t>Program: RAZVOJ OBRTA, MALOG I SREDNJEG PODUZETNIŠTVA</w:t>
      </w:r>
      <w:r>
        <w:rPr>
          <w:rFonts w:ascii="Arial" w:eastAsia="Aptos" w:hAnsi="Arial" w:cs="Arial"/>
          <w:b/>
          <w:bCs/>
          <w:sz w:val="22"/>
          <w:szCs w:val="22"/>
        </w:rPr>
        <w:br/>
      </w:r>
      <w:r>
        <w:rPr>
          <w:rFonts w:ascii="Arial" w:eastAsia="Aptos" w:hAnsi="Arial" w:cs="Arial"/>
          <w:b/>
          <w:bCs/>
          <w:sz w:val="22"/>
          <w:szCs w:val="22"/>
        </w:rPr>
        <w:br/>
      </w:r>
      <w:r>
        <w:rPr>
          <w:rFonts w:ascii="Arial" w:eastAsia="Aptos" w:hAnsi="Arial" w:cs="Arial"/>
          <w:b/>
          <w:bCs/>
          <w:sz w:val="22"/>
          <w:szCs w:val="22"/>
          <w:u w:val="single"/>
        </w:rPr>
        <w:t>Opis i cilj programa:</w:t>
      </w:r>
    </w:p>
    <w:p w14:paraId="3021AE35"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w:t>
      </w:r>
      <w:r>
        <w:rPr>
          <w:rFonts w:ascii="Arial" w:eastAsia="Aptos" w:hAnsi="Arial" w:cs="Arial"/>
          <w:sz w:val="22"/>
          <w:szCs w:val="22"/>
        </w:rPr>
        <w:t>Razvoj obrta, malog i srednjeg poduzetništva</w:t>
      </w:r>
      <w:r>
        <w:rPr>
          <w:rFonts w:ascii="Arial" w:eastAsia="Aptos" w:hAnsi="Arial" w:cs="Arial"/>
          <w:color w:val="000000"/>
          <w:sz w:val="22"/>
          <w:szCs w:val="22"/>
        </w:rPr>
        <w:t xml:space="preserve"> se odnosi na aktivnost: Poticanje razvoja pčelarstva. </w:t>
      </w:r>
    </w:p>
    <w:p w14:paraId="3021AE36" w14:textId="77777777" w:rsidR="00D94B56"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U okviru ovog programa osiguravaju se financijska sredstva za udruženje pčelara za njihove programe.</w:t>
      </w:r>
    </w:p>
    <w:p w14:paraId="3021AE38" w14:textId="166F8220" w:rsidR="00D94B56"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Cilj programa je podmirenje materijalnih rashoda i potpore razvoju pčelarstva.</w:t>
      </w:r>
    </w:p>
    <w:p w14:paraId="3021AE39"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E3B" w14:textId="255CAF15" w:rsidR="00D94B56" w:rsidRPr="00FF05B2"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redovito podmirivati sve obveze prema rashodima potpore razvoju pčelarstva, sufinanciranju otkupne cijene zemljišta te oslobađanju od plaćanja dijela komunalne naknade.</w:t>
      </w:r>
    </w:p>
    <w:p w14:paraId="3021AE3C" w14:textId="77777777" w:rsidR="00D94B56" w:rsidRDefault="007C2BC3">
      <w:pPr>
        <w:spacing w:line="276" w:lineRule="auto"/>
        <w:rPr>
          <w:rFonts w:ascii="Arial" w:eastAsia="Aptos" w:hAnsi="Arial" w:cs="Arial"/>
          <w:sz w:val="22"/>
          <w:szCs w:val="22"/>
        </w:rPr>
      </w:pPr>
      <w:r>
        <w:rPr>
          <w:rFonts w:ascii="Arial" w:eastAsia="Aptos" w:hAnsi="Arial" w:cs="Arial"/>
          <w:b/>
          <w:bCs/>
          <w:sz w:val="22"/>
          <w:szCs w:val="22"/>
          <w:u w:val="single"/>
        </w:rPr>
        <w:t>Realizirana sredstva:</w:t>
      </w:r>
    </w:p>
    <w:p w14:paraId="36E8BCF7" w14:textId="083F2366" w:rsidR="005B3791" w:rsidRDefault="007C2BC3" w:rsidP="00FF05B2">
      <w:pPr>
        <w:spacing w:line="276" w:lineRule="auto"/>
        <w:jc w:val="both"/>
        <w:rPr>
          <w:rFonts w:ascii="Arial" w:eastAsia="Aptos" w:hAnsi="Arial" w:cs="Arial"/>
          <w:b/>
          <w:bCs/>
          <w:sz w:val="22"/>
          <w:szCs w:val="22"/>
        </w:rPr>
      </w:pPr>
      <w:r>
        <w:rPr>
          <w:rFonts w:ascii="Arial" w:eastAsia="Aptos" w:hAnsi="Arial" w:cs="Arial"/>
          <w:sz w:val="22"/>
          <w:szCs w:val="22"/>
        </w:rPr>
        <w:t>Proračunom za 202</w:t>
      </w:r>
      <w:r w:rsidR="00BA09B9">
        <w:rPr>
          <w:rFonts w:ascii="Arial" w:eastAsia="Aptos" w:hAnsi="Arial" w:cs="Arial"/>
          <w:sz w:val="22"/>
          <w:szCs w:val="22"/>
        </w:rPr>
        <w:t>5</w:t>
      </w:r>
      <w:r>
        <w:rPr>
          <w:rFonts w:ascii="Arial" w:eastAsia="Aptos" w:hAnsi="Arial" w:cs="Arial"/>
          <w:sz w:val="22"/>
          <w:szCs w:val="22"/>
        </w:rPr>
        <w:t xml:space="preserve">. godinu u okviru Programa Razvoj obrta, malog i srednjeg poduzetništva za izvršenje aktivnosti planirano je ukupno </w:t>
      </w:r>
      <w:r w:rsidR="00BA09B9">
        <w:rPr>
          <w:rFonts w:ascii="Arial" w:eastAsia="Aptos" w:hAnsi="Arial" w:cs="Arial"/>
          <w:b/>
          <w:bCs/>
          <w:sz w:val="22"/>
          <w:szCs w:val="22"/>
        </w:rPr>
        <w:t>22.180,00</w:t>
      </w:r>
      <w:r>
        <w:rPr>
          <w:rFonts w:ascii="Arial" w:eastAsia="Aptos" w:hAnsi="Arial" w:cs="Arial"/>
          <w:b/>
          <w:bCs/>
          <w:sz w:val="22"/>
          <w:szCs w:val="22"/>
        </w:rPr>
        <w:t xml:space="preserve"> eura</w:t>
      </w:r>
      <w:r>
        <w:rPr>
          <w:rFonts w:ascii="Arial" w:eastAsia="Aptos" w:hAnsi="Arial" w:cs="Arial"/>
          <w:sz w:val="22"/>
          <w:szCs w:val="22"/>
        </w:rPr>
        <w:t>, a u razdoblju od I-XII</w:t>
      </w:r>
      <w:r w:rsidR="00BA09B9">
        <w:rPr>
          <w:rFonts w:ascii="Arial" w:eastAsia="Aptos" w:hAnsi="Arial" w:cs="Arial"/>
          <w:sz w:val="22"/>
          <w:szCs w:val="22"/>
        </w:rPr>
        <w:t>.</w:t>
      </w:r>
      <w:r>
        <w:rPr>
          <w:rFonts w:ascii="Arial" w:eastAsia="Aptos" w:hAnsi="Arial" w:cs="Arial"/>
          <w:sz w:val="22"/>
          <w:szCs w:val="22"/>
        </w:rPr>
        <w:t xml:space="preserve"> 202</w:t>
      </w:r>
      <w:r w:rsidR="00BA09B9">
        <w:rPr>
          <w:rFonts w:ascii="Arial" w:eastAsia="Aptos" w:hAnsi="Arial" w:cs="Arial"/>
          <w:sz w:val="22"/>
          <w:szCs w:val="22"/>
        </w:rPr>
        <w:t>5</w:t>
      </w:r>
      <w:r>
        <w:rPr>
          <w:rFonts w:ascii="Arial" w:eastAsia="Aptos" w:hAnsi="Arial" w:cs="Arial"/>
          <w:sz w:val="22"/>
          <w:szCs w:val="22"/>
        </w:rPr>
        <w:t xml:space="preserve">. godine utrošeno je </w:t>
      </w:r>
      <w:r w:rsidR="00BA09B9" w:rsidRPr="00BA09B9">
        <w:rPr>
          <w:rFonts w:ascii="Arial" w:eastAsia="Aptos" w:hAnsi="Arial" w:cs="Arial"/>
          <w:sz w:val="22"/>
          <w:szCs w:val="22"/>
        </w:rPr>
        <w:t>isto toliko.</w:t>
      </w:r>
    </w:p>
    <w:p w14:paraId="7F34966B" w14:textId="40086DD9" w:rsidR="00C42276" w:rsidRDefault="004866CB" w:rsidP="00FF05B2">
      <w:pPr>
        <w:spacing w:line="276" w:lineRule="auto"/>
        <w:jc w:val="both"/>
        <w:rPr>
          <w:rFonts w:ascii="Arial" w:eastAsia="Aptos" w:hAnsi="Arial" w:cs="Arial"/>
          <w:sz w:val="22"/>
          <w:szCs w:val="22"/>
        </w:rPr>
      </w:pPr>
      <w:r>
        <w:rPr>
          <w:rFonts w:ascii="Arial" w:eastAsia="Aptos" w:hAnsi="Arial" w:cs="Arial"/>
          <w:b/>
          <w:bCs/>
          <w:sz w:val="22"/>
          <w:szCs w:val="22"/>
        </w:rPr>
        <w:t xml:space="preserve">Aktivnost: Poticanje razvoja </w:t>
      </w:r>
      <w:r w:rsidRPr="001E45A5">
        <w:rPr>
          <w:rFonts w:ascii="Arial" w:eastAsia="Aptos" w:hAnsi="Arial" w:cs="Arial"/>
          <w:b/>
          <w:bCs/>
          <w:sz w:val="22"/>
          <w:szCs w:val="22"/>
        </w:rPr>
        <w:t>pčelarstva</w:t>
      </w:r>
      <w:r w:rsidR="001E45A5" w:rsidRPr="001E45A5">
        <w:rPr>
          <w:rFonts w:ascii="Arial" w:eastAsia="Aptos" w:hAnsi="Arial" w:cs="Arial"/>
          <w:sz w:val="22"/>
          <w:szCs w:val="22"/>
        </w:rPr>
        <w:t xml:space="preserve"> </w:t>
      </w:r>
      <w:r w:rsidRPr="001E45A5">
        <w:rPr>
          <w:rFonts w:ascii="Arial" w:eastAsia="Aptos" w:hAnsi="Arial" w:cs="Arial"/>
          <w:sz w:val="22"/>
          <w:szCs w:val="22"/>
        </w:rPr>
        <w:t>-</w:t>
      </w:r>
      <w:r w:rsidR="001E45A5">
        <w:rPr>
          <w:rFonts w:ascii="Arial" w:eastAsia="Aptos" w:hAnsi="Arial" w:cs="Arial"/>
          <w:sz w:val="22"/>
          <w:szCs w:val="22"/>
        </w:rPr>
        <w:t xml:space="preserve"> </w:t>
      </w:r>
      <w:r w:rsidRPr="004866CB">
        <w:rPr>
          <w:rFonts w:ascii="Arial" w:eastAsia="Aptos" w:hAnsi="Arial" w:cs="Arial"/>
          <w:sz w:val="22"/>
          <w:szCs w:val="22"/>
        </w:rPr>
        <w:t>izvršena</w:t>
      </w:r>
      <w:r>
        <w:rPr>
          <w:rFonts w:ascii="Arial" w:eastAsia="Aptos" w:hAnsi="Arial" w:cs="Arial"/>
          <w:sz w:val="22"/>
          <w:szCs w:val="22"/>
        </w:rPr>
        <w:t xml:space="preserve"> je sa </w:t>
      </w:r>
      <w:r w:rsidR="00C42276">
        <w:rPr>
          <w:rFonts w:ascii="Arial" w:eastAsia="Aptos" w:hAnsi="Arial" w:cs="Arial"/>
          <w:sz w:val="22"/>
          <w:szCs w:val="22"/>
        </w:rPr>
        <w:t>100,00</w:t>
      </w:r>
      <w:r>
        <w:rPr>
          <w:rFonts w:ascii="Arial" w:eastAsia="Aptos" w:hAnsi="Arial" w:cs="Arial"/>
          <w:sz w:val="22"/>
          <w:szCs w:val="22"/>
        </w:rPr>
        <w:t>% godišnjeg plana</w:t>
      </w:r>
      <w:r w:rsidR="00C42276">
        <w:rPr>
          <w:rFonts w:ascii="Arial" w:eastAsia="Aptos" w:hAnsi="Arial" w:cs="Arial"/>
          <w:sz w:val="22"/>
          <w:szCs w:val="22"/>
        </w:rPr>
        <w:t xml:space="preserve"> u iznosu od </w:t>
      </w:r>
      <w:r w:rsidR="008F4572">
        <w:rPr>
          <w:rFonts w:ascii="Arial" w:eastAsia="Aptos" w:hAnsi="Arial" w:cs="Arial"/>
          <w:sz w:val="22"/>
          <w:szCs w:val="22"/>
        </w:rPr>
        <w:t xml:space="preserve">22.180,00 eura, a odnosi se na </w:t>
      </w:r>
      <w:r w:rsidR="007A5226">
        <w:rPr>
          <w:rFonts w:ascii="Arial" w:eastAsia="Aptos" w:hAnsi="Arial" w:cs="Arial"/>
          <w:sz w:val="22"/>
          <w:szCs w:val="22"/>
        </w:rPr>
        <w:t>dodjelu de</w:t>
      </w:r>
      <w:r w:rsidR="00EE3C48">
        <w:rPr>
          <w:rFonts w:ascii="Arial" w:eastAsia="Aptos" w:hAnsi="Arial" w:cs="Arial"/>
          <w:sz w:val="22"/>
          <w:szCs w:val="22"/>
        </w:rPr>
        <w:t xml:space="preserve"> </w:t>
      </w:r>
      <w:proofErr w:type="spellStart"/>
      <w:r w:rsidR="00EE3C48">
        <w:rPr>
          <w:rFonts w:ascii="Arial" w:eastAsia="Aptos" w:hAnsi="Arial" w:cs="Arial"/>
          <w:sz w:val="22"/>
          <w:szCs w:val="22"/>
        </w:rPr>
        <w:t>minimis</w:t>
      </w:r>
      <w:proofErr w:type="spellEnd"/>
      <w:r w:rsidR="00EE3C48">
        <w:rPr>
          <w:rFonts w:ascii="Arial" w:eastAsia="Aptos" w:hAnsi="Arial" w:cs="Arial"/>
          <w:sz w:val="22"/>
          <w:szCs w:val="22"/>
        </w:rPr>
        <w:t xml:space="preserve"> </w:t>
      </w:r>
      <w:proofErr w:type="spellStart"/>
      <w:r w:rsidR="00EE3C48">
        <w:rPr>
          <w:rFonts w:ascii="Arial" w:eastAsia="Aptos" w:hAnsi="Arial" w:cs="Arial"/>
          <w:sz w:val="22"/>
          <w:szCs w:val="22"/>
        </w:rPr>
        <w:t>potpre</w:t>
      </w:r>
      <w:proofErr w:type="spellEnd"/>
      <w:r w:rsidR="00EE3C48">
        <w:rPr>
          <w:rFonts w:ascii="Arial" w:eastAsia="Aptos" w:hAnsi="Arial" w:cs="Arial"/>
          <w:sz w:val="22"/>
          <w:szCs w:val="22"/>
        </w:rPr>
        <w:t xml:space="preserve"> pčelarima.</w:t>
      </w:r>
    </w:p>
    <w:p w14:paraId="41B0944E" w14:textId="77777777" w:rsidR="002E5179" w:rsidRDefault="002E5179" w:rsidP="00FF05B2">
      <w:pPr>
        <w:spacing w:line="276" w:lineRule="auto"/>
        <w:jc w:val="both"/>
        <w:rPr>
          <w:rFonts w:ascii="Arial" w:eastAsia="Aptos" w:hAnsi="Arial" w:cs="Arial"/>
          <w:b/>
          <w:bCs/>
          <w:sz w:val="22"/>
          <w:szCs w:val="22"/>
        </w:rPr>
      </w:pPr>
    </w:p>
    <w:p w14:paraId="5FE8A1DC" w14:textId="6BB2B402" w:rsidR="00C42276" w:rsidRDefault="002E5179" w:rsidP="00FF05B2">
      <w:pPr>
        <w:spacing w:line="276" w:lineRule="auto"/>
        <w:jc w:val="both"/>
        <w:rPr>
          <w:rFonts w:ascii="Arial" w:eastAsia="Aptos" w:hAnsi="Arial" w:cs="Arial"/>
          <w:sz w:val="22"/>
          <w:szCs w:val="22"/>
        </w:rPr>
      </w:pPr>
      <w:r>
        <w:rPr>
          <w:rFonts w:ascii="Arial" w:eastAsia="Aptos" w:hAnsi="Arial" w:cs="Arial"/>
          <w:b/>
          <w:bCs/>
          <w:sz w:val="22"/>
          <w:szCs w:val="22"/>
        </w:rPr>
        <w:t>Program: RAZVOJ POLJOPRIVREDE</w:t>
      </w:r>
    </w:p>
    <w:p w14:paraId="49375E7B" w14:textId="77777777" w:rsidR="002E5179" w:rsidRDefault="002E5179" w:rsidP="002E5179">
      <w:pPr>
        <w:spacing w:line="276" w:lineRule="auto"/>
        <w:rPr>
          <w:rFonts w:ascii="Arial" w:eastAsia="Aptos" w:hAnsi="Arial" w:cs="Arial"/>
          <w:sz w:val="22"/>
          <w:szCs w:val="22"/>
        </w:rPr>
      </w:pPr>
      <w:r>
        <w:rPr>
          <w:rFonts w:ascii="Arial" w:eastAsia="Aptos" w:hAnsi="Arial" w:cs="Arial"/>
          <w:b/>
          <w:bCs/>
          <w:sz w:val="22"/>
          <w:szCs w:val="22"/>
          <w:u w:val="single"/>
        </w:rPr>
        <w:t>Opis i cilj programa:</w:t>
      </w:r>
    </w:p>
    <w:p w14:paraId="6C307C02" w14:textId="4C41818B" w:rsidR="002E5179" w:rsidRDefault="002E5179" w:rsidP="002E5179">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w:t>
      </w:r>
      <w:r>
        <w:rPr>
          <w:rFonts w:ascii="Arial" w:eastAsia="Aptos" w:hAnsi="Arial" w:cs="Arial"/>
          <w:sz w:val="22"/>
          <w:szCs w:val="22"/>
        </w:rPr>
        <w:t xml:space="preserve">Razvoj </w:t>
      </w:r>
      <w:r w:rsidR="00BC4FC9">
        <w:rPr>
          <w:rFonts w:ascii="Arial" w:eastAsia="Aptos" w:hAnsi="Arial" w:cs="Arial"/>
          <w:sz w:val="22"/>
          <w:szCs w:val="22"/>
        </w:rPr>
        <w:t xml:space="preserve">poljoprivrede </w:t>
      </w:r>
      <w:r>
        <w:rPr>
          <w:rFonts w:ascii="Arial" w:eastAsia="Aptos" w:hAnsi="Arial" w:cs="Arial"/>
          <w:color w:val="000000"/>
          <w:sz w:val="22"/>
          <w:szCs w:val="22"/>
        </w:rPr>
        <w:t xml:space="preserve">se odnosi na aktivnost: </w:t>
      </w:r>
      <w:r w:rsidR="00BC4FC9">
        <w:rPr>
          <w:rFonts w:ascii="Arial" w:eastAsia="Aptos" w:hAnsi="Arial" w:cs="Arial"/>
          <w:color w:val="000000"/>
          <w:sz w:val="22"/>
          <w:szCs w:val="22"/>
        </w:rPr>
        <w:t>Naknada štete za uzrokovane elementarnim nepogodama</w:t>
      </w:r>
      <w:r w:rsidR="002371FA">
        <w:rPr>
          <w:rFonts w:ascii="Arial" w:eastAsia="Aptos" w:hAnsi="Arial" w:cs="Arial"/>
          <w:color w:val="000000"/>
          <w:sz w:val="22"/>
          <w:szCs w:val="22"/>
        </w:rPr>
        <w:t>.</w:t>
      </w:r>
      <w:r>
        <w:rPr>
          <w:rFonts w:ascii="Arial" w:eastAsia="Aptos" w:hAnsi="Arial" w:cs="Arial"/>
          <w:color w:val="000000"/>
          <w:sz w:val="22"/>
          <w:szCs w:val="22"/>
        </w:rPr>
        <w:t xml:space="preserve"> </w:t>
      </w:r>
    </w:p>
    <w:p w14:paraId="1B124513" w14:textId="2AEBA673" w:rsidR="002E5179" w:rsidRDefault="002E5179" w:rsidP="002E5179">
      <w:pPr>
        <w:spacing w:line="276" w:lineRule="auto"/>
        <w:ind w:right="142"/>
        <w:jc w:val="both"/>
        <w:rPr>
          <w:rFonts w:ascii="Arial" w:eastAsia="Calibri" w:hAnsi="Arial" w:cs="Arial"/>
          <w:sz w:val="22"/>
          <w:szCs w:val="22"/>
        </w:rPr>
      </w:pPr>
      <w:r>
        <w:rPr>
          <w:rFonts w:ascii="Arial" w:eastAsia="Calibri" w:hAnsi="Arial" w:cs="Arial"/>
          <w:sz w:val="22"/>
          <w:szCs w:val="22"/>
        </w:rPr>
        <w:t xml:space="preserve">U okviru ovog programa osiguravaju se financijska sredstva za </w:t>
      </w:r>
      <w:r w:rsidR="002371FA">
        <w:rPr>
          <w:rFonts w:ascii="Arial" w:eastAsia="Calibri" w:hAnsi="Arial" w:cs="Arial"/>
          <w:sz w:val="22"/>
          <w:szCs w:val="22"/>
        </w:rPr>
        <w:t xml:space="preserve">isplatu šteta u poljoprivredi koje su nastale od prirodnih nepogoda (poplave, </w:t>
      </w:r>
      <w:r w:rsidR="00611971">
        <w:rPr>
          <w:rFonts w:ascii="Arial" w:eastAsia="Calibri" w:hAnsi="Arial" w:cs="Arial"/>
          <w:sz w:val="22"/>
          <w:szCs w:val="22"/>
        </w:rPr>
        <w:t>mraz, tuča</w:t>
      </w:r>
      <w:r w:rsidR="00FC00AB">
        <w:rPr>
          <w:rFonts w:ascii="Arial" w:eastAsia="Calibri" w:hAnsi="Arial" w:cs="Arial"/>
          <w:sz w:val="22"/>
          <w:szCs w:val="22"/>
        </w:rPr>
        <w:t>, suša</w:t>
      </w:r>
      <w:r w:rsidR="00611971">
        <w:rPr>
          <w:rFonts w:ascii="Arial" w:eastAsia="Calibri" w:hAnsi="Arial" w:cs="Arial"/>
          <w:sz w:val="22"/>
          <w:szCs w:val="22"/>
        </w:rPr>
        <w:t xml:space="preserve">…). </w:t>
      </w:r>
    </w:p>
    <w:p w14:paraId="26F0B68E" w14:textId="0F99D910" w:rsidR="002E5179" w:rsidRDefault="002E5179" w:rsidP="002E5179">
      <w:pPr>
        <w:spacing w:line="276" w:lineRule="auto"/>
        <w:ind w:right="142"/>
        <w:jc w:val="both"/>
        <w:rPr>
          <w:rFonts w:ascii="Arial" w:eastAsia="Calibri" w:hAnsi="Arial" w:cs="Arial"/>
          <w:sz w:val="22"/>
          <w:szCs w:val="22"/>
        </w:rPr>
      </w:pPr>
      <w:r>
        <w:rPr>
          <w:rFonts w:ascii="Arial" w:eastAsia="Calibri" w:hAnsi="Arial" w:cs="Arial"/>
          <w:sz w:val="22"/>
          <w:szCs w:val="22"/>
        </w:rPr>
        <w:t xml:space="preserve">Cilj programa je podmirenje materijalnih rashoda i </w:t>
      </w:r>
      <w:r w:rsidR="00F45239">
        <w:rPr>
          <w:rFonts w:ascii="Arial" w:eastAsia="Calibri" w:hAnsi="Arial" w:cs="Arial"/>
          <w:sz w:val="22"/>
          <w:szCs w:val="22"/>
        </w:rPr>
        <w:t>naknade štete poljoprivrednicima uzrokovane elementarnim nepogodama.</w:t>
      </w:r>
    </w:p>
    <w:p w14:paraId="1E784DC3" w14:textId="77777777" w:rsidR="0067613A" w:rsidRDefault="0067613A" w:rsidP="002E5179">
      <w:pPr>
        <w:spacing w:line="276" w:lineRule="auto"/>
        <w:rPr>
          <w:rFonts w:ascii="Arial" w:eastAsia="Aptos" w:hAnsi="Arial" w:cs="Arial"/>
          <w:b/>
          <w:bCs/>
          <w:color w:val="000000"/>
          <w:sz w:val="22"/>
          <w:szCs w:val="22"/>
          <w:u w:val="single"/>
        </w:rPr>
      </w:pPr>
    </w:p>
    <w:p w14:paraId="7B983874" w14:textId="38A49F19" w:rsidR="002E5179" w:rsidRDefault="002E5179" w:rsidP="002E5179">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19BAB64D" w14:textId="1328B330" w:rsidR="002E5179" w:rsidRPr="00FF05B2" w:rsidRDefault="002E5179" w:rsidP="002E5179">
      <w:pPr>
        <w:spacing w:line="276" w:lineRule="auto"/>
        <w:rPr>
          <w:rFonts w:ascii="Arial" w:eastAsia="Aptos" w:hAnsi="Arial" w:cs="Arial"/>
          <w:color w:val="000000"/>
          <w:sz w:val="22"/>
          <w:szCs w:val="22"/>
        </w:rPr>
      </w:pPr>
      <w:r>
        <w:rPr>
          <w:rFonts w:ascii="Arial" w:eastAsia="Aptos" w:hAnsi="Arial" w:cs="Arial"/>
          <w:color w:val="000000"/>
          <w:sz w:val="22"/>
          <w:szCs w:val="22"/>
        </w:rPr>
        <w:t xml:space="preserve">Pokazatelj uspješnosti ovog programa je redovito podmirivati sve obveze prema rashodima </w:t>
      </w:r>
      <w:r w:rsidR="00611971">
        <w:rPr>
          <w:rFonts w:ascii="Arial" w:eastAsia="Aptos" w:hAnsi="Arial" w:cs="Arial"/>
          <w:color w:val="000000"/>
          <w:sz w:val="22"/>
          <w:szCs w:val="22"/>
        </w:rPr>
        <w:t xml:space="preserve">za </w:t>
      </w:r>
      <w:r w:rsidR="00F45239">
        <w:rPr>
          <w:rFonts w:ascii="Arial" w:eastAsia="Aptos" w:hAnsi="Arial" w:cs="Arial"/>
          <w:color w:val="000000"/>
          <w:sz w:val="22"/>
          <w:szCs w:val="22"/>
        </w:rPr>
        <w:t xml:space="preserve">naknadu štete poljoprivrednicima uzrokovanih elementarnim nepogodama. </w:t>
      </w:r>
    </w:p>
    <w:p w14:paraId="2AF05AB3" w14:textId="77777777" w:rsidR="002E5179" w:rsidRDefault="002E5179" w:rsidP="002E5179">
      <w:pPr>
        <w:spacing w:line="276" w:lineRule="auto"/>
        <w:rPr>
          <w:rFonts w:ascii="Arial" w:eastAsia="Aptos" w:hAnsi="Arial" w:cs="Arial"/>
          <w:sz w:val="22"/>
          <w:szCs w:val="22"/>
        </w:rPr>
      </w:pPr>
      <w:r>
        <w:rPr>
          <w:rFonts w:ascii="Arial" w:eastAsia="Aptos" w:hAnsi="Arial" w:cs="Arial"/>
          <w:b/>
          <w:bCs/>
          <w:sz w:val="22"/>
          <w:szCs w:val="22"/>
          <w:u w:val="single"/>
        </w:rPr>
        <w:lastRenderedPageBreak/>
        <w:t>Realizirana sredstva:</w:t>
      </w:r>
    </w:p>
    <w:p w14:paraId="61D45DBE" w14:textId="4666CC8B" w:rsidR="002E5179" w:rsidRDefault="002E5179" w:rsidP="002E5179">
      <w:pPr>
        <w:spacing w:line="276" w:lineRule="auto"/>
        <w:jc w:val="both"/>
        <w:rPr>
          <w:rFonts w:ascii="Arial" w:eastAsia="Aptos" w:hAnsi="Arial" w:cs="Arial"/>
          <w:b/>
          <w:bCs/>
          <w:sz w:val="22"/>
          <w:szCs w:val="22"/>
        </w:rPr>
      </w:pPr>
      <w:r>
        <w:rPr>
          <w:rFonts w:ascii="Arial" w:eastAsia="Aptos" w:hAnsi="Arial" w:cs="Arial"/>
          <w:sz w:val="22"/>
          <w:szCs w:val="22"/>
        </w:rPr>
        <w:t xml:space="preserve">Proračunom za 2025. godinu u okviru Programa Razvoj </w:t>
      </w:r>
      <w:r w:rsidR="00EE5C1C">
        <w:rPr>
          <w:rFonts w:ascii="Arial" w:eastAsia="Aptos" w:hAnsi="Arial" w:cs="Arial"/>
          <w:sz w:val="22"/>
          <w:szCs w:val="22"/>
        </w:rPr>
        <w:t xml:space="preserve">poljoprivrede </w:t>
      </w:r>
      <w:r>
        <w:rPr>
          <w:rFonts w:ascii="Arial" w:eastAsia="Aptos" w:hAnsi="Arial" w:cs="Arial"/>
          <w:sz w:val="22"/>
          <w:szCs w:val="22"/>
        </w:rPr>
        <w:t xml:space="preserve">za izvršenje aktivnosti </w:t>
      </w:r>
      <w:r w:rsidR="00EE5C1C">
        <w:rPr>
          <w:rFonts w:ascii="Arial" w:eastAsia="Aptos" w:hAnsi="Arial" w:cs="Arial"/>
          <w:sz w:val="22"/>
          <w:szCs w:val="22"/>
        </w:rPr>
        <w:t xml:space="preserve">nema </w:t>
      </w:r>
      <w:r>
        <w:rPr>
          <w:rFonts w:ascii="Arial" w:eastAsia="Aptos" w:hAnsi="Arial" w:cs="Arial"/>
          <w:sz w:val="22"/>
          <w:szCs w:val="22"/>
        </w:rPr>
        <w:t>planiran</w:t>
      </w:r>
      <w:r w:rsidR="00EE5C1C">
        <w:rPr>
          <w:rFonts w:ascii="Arial" w:eastAsia="Aptos" w:hAnsi="Arial" w:cs="Arial"/>
          <w:sz w:val="22"/>
          <w:szCs w:val="22"/>
        </w:rPr>
        <w:t>ih sredstava, a utrošeno</w:t>
      </w:r>
      <w:r>
        <w:rPr>
          <w:rFonts w:ascii="Arial" w:eastAsia="Aptos" w:hAnsi="Arial" w:cs="Arial"/>
          <w:sz w:val="22"/>
          <w:szCs w:val="22"/>
        </w:rPr>
        <w:t xml:space="preserve"> je ukupno </w:t>
      </w:r>
      <w:r w:rsidR="00A961DD">
        <w:rPr>
          <w:rFonts w:ascii="Arial" w:eastAsia="Aptos" w:hAnsi="Arial" w:cs="Arial"/>
          <w:b/>
          <w:bCs/>
          <w:sz w:val="22"/>
          <w:szCs w:val="22"/>
        </w:rPr>
        <w:t>11.269,60</w:t>
      </w:r>
      <w:r>
        <w:rPr>
          <w:rFonts w:ascii="Arial" w:eastAsia="Aptos" w:hAnsi="Arial" w:cs="Arial"/>
          <w:b/>
          <w:bCs/>
          <w:sz w:val="22"/>
          <w:szCs w:val="22"/>
        </w:rPr>
        <w:t xml:space="preserve"> eura</w:t>
      </w:r>
      <w:r>
        <w:rPr>
          <w:rFonts w:ascii="Arial" w:eastAsia="Aptos" w:hAnsi="Arial" w:cs="Arial"/>
          <w:sz w:val="22"/>
          <w:szCs w:val="22"/>
        </w:rPr>
        <w:t xml:space="preserve">, </w:t>
      </w:r>
      <w:r w:rsidR="00A961DD">
        <w:rPr>
          <w:rFonts w:ascii="Arial" w:eastAsia="Aptos" w:hAnsi="Arial" w:cs="Arial"/>
          <w:sz w:val="22"/>
          <w:szCs w:val="22"/>
        </w:rPr>
        <w:t>za</w:t>
      </w:r>
      <w:r>
        <w:rPr>
          <w:rFonts w:ascii="Arial" w:eastAsia="Aptos" w:hAnsi="Arial" w:cs="Arial"/>
          <w:sz w:val="22"/>
          <w:szCs w:val="22"/>
        </w:rPr>
        <w:t xml:space="preserve"> 2025. godin</w:t>
      </w:r>
      <w:r w:rsidR="00A961DD">
        <w:rPr>
          <w:rFonts w:ascii="Arial" w:eastAsia="Aptos" w:hAnsi="Arial" w:cs="Arial"/>
          <w:sz w:val="22"/>
          <w:szCs w:val="22"/>
        </w:rPr>
        <w:t>u.</w:t>
      </w:r>
    </w:p>
    <w:p w14:paraId="2B1D1E43" w14:textId="42013A67" w:rsidR="002E5179" w:rsidRDefault="002E5179" w:rsidP="002E5179">
      <w:pPr>
        <w:spacing w:line="276" w:lineRule="auto"/>
        <w:jc w:val="both"/>
        <w:rPr>
          <w:rFonts w:ascii="Arial" w:eastAsia="Aptos" w:hAnsi="Arial" w:cs="Arial"/>
          <w:sz w:val="22"/>
          <w:szCs w:val="22"/>
        </w:rPr>
      </w:pPr>
      <w:r>
        <w:rPr>
          <w:rFonts w:ascii="Arial" w:eastAsia="Aptos" w:hAnsi="Arial" w:cs="Arial"/>
          <w:b/>
          <w:bCs/>
          <w:sz w:val="22"/>
          <w:szCs w:val="22"/>
        </w:rPr>
        <w:t xml:space="preserve">Aktivnost: </w:t>
      </w:r>
      <w:r w:rsidR="00A961DD">
        <w:rPr>
          <w:rFonts w:ascii="Arial" w:eastAsia="Aptos" w:hAnsi="Arial" w:cs="Arial"/>
          <w:b/>
          <w:bCs/>
          <w:sz w:val="22"/>
          <w:szCs w:val="22"/>
        </w:rPr>
        <w:t xml:space="preserve">Naknada </w:t>
      </w:r>
      <w:r w:rsidR="003171BE">
        <w:rPr>
          <w:rFonts w:ascii="Arial" w:eastAsia="Aptos" w:hAnsi="Arial" w:cs="Arial"/>
          <w:b/>
          <w:bCs/>
          <w:sz w:val="22"/>
          <w:szCs w:val="22"/>
        </w:rPr>
        <w:t>za štete uzrokovane elementarnim nepogodama</w:t>
      </w:r>
      <w:r w:rsidRPr="001E45A5">
        <w:rPr>
          <w:rFonts w:ascii="Arial" w:eastAsia="Aptos" w:hAnsi="Arial" w:cs="Arial"/>
          <w:sz w:val="22"/>
          <w:szCs w:val="22"/>
        </w:rPr>
        <w:t xml:space="preserve"> </w:t>
      </w:r>
      <w:r w:rsidR="00567181">
        <w:rPr>
          <w:rFonts w:ascii="Arial" w:eastAsia="Aptos" w:hAnsi="Arial" w:cs="Arial"/>
          <w:sz w:val="22"/>
          <w:szCs w:val="22"/>
        </w:rPr>
        <w:t>–</w:t>
      </w:r>
      <w:r>
        <w:rPr>
          <w:rFonts w:ascii="Arial" w:eastAsia="Aptos" w:hAnsi="Arial" w:cs="Arial"/>
          <w:sz w:val="22"/>
          <w:szCs w:val="22"/>
        </w:rPr>
        <w:t xml:space="preserve"> </w:t>
      </w:r>
      <w:r w:rsidR="00567181">
        <w:rPr>
          <w:rFonts w:ascii="Arial" w:eastAsia="Aptos" w:hAnsi="Arial" w:cs="Arial"/>
          <w:sz w:val="22"/>
          <w:szCs w:val="22"/>
        </w:rPr>
        <w:t xml:space="preserve">u 2025. godini je </w:t>
      </w:r>
      <w:r w:rsidRPr="004866CB">
        <w:rPr>
          <w:rFonts w:ascii="Arial" w:eastAsia="Aptos" w:hAnsi="Arial" w:cs="Arial"/>
          <w:sz w:val="22"/>
          <w:szCs w:val="22"/>
        </w:rPr>
        <w:t>izvršena</w:t>
      </w:r>
      <w:r w:rsidR="00567181">
        <w:rPr>
          <w:rFonts w:ascii="Arial" w:eastAsia="Aptos" w:hAnsi="Arial" w:cs="Arial"/>
          <w:sz w:val="22"/>
          <w:szCs w:val="22"/>
        </w:rPr>
        <w:t xml:space="preserve"> </w:t>
      </w:r>
      <w:r>
        <w:rPr>
          <w:rFonts w:ascii="Arial" w:eastAsia="Aptos" w:hAnsi="Arial" w:cs="Arial"/>
          <w:sz w:val="22"/>
          <w:szCs w:val="22"/>
        </w:rPr>
        <w:t xml:space="preserve">u iznosu od </w:t>
      </w:r>
      <w:r w:rsidR="003171BE">
        <w:rPr>
          <w:rFonts w:ascii="Arial" w:eastAsia="Aptos" w:hAnsi="Arial" w:cs="Arial"/>
          <w:sz w:val="22"/>
          <w:szCs w:val="22"/>
        </w:rPr>
        <w:t>11.269,60</w:t>
      </w:r>
      <w:r>
        <w:rPr>
          <w:rFonts w:ascii="Arial" w:eastAsia="Aptos" w:hAnsi="Arial" w:cs="Arial"/>
          <w:sz w:val="22"/>
          <w:szCs w:val="22"/>
        </w:rPr>
        <w:t xml:space="preserve"> eura, a odnosi se na </w:t>
      </w:r>
      <w:r w:rsidR="003171BE">
        <w:rPr>
          <w:rFonts w:ascii="Arial" w:eastAsia="Aptos" w:hAnsi="Arial" w:cs="Arial"/>
          <w:sz w:val="22"/>
          <w:szCs w:val="22"/>
        </w:rPr>
        <w:t xml:space="preserve">isplatu naknade štete poljoprivrednicima </w:t>
      </w:r>
      <w:r w:rsidR="00567181">
        <w:rPr>
          <w:rFonts w:ascii="Arial" w:eastAsia="Aptos" w:hAnsi="Arial" w:cs="Arial"/>
          <w:sz w:val="22"/>
          <w:szCs w:val="22"/>
        </w:rPr>
        <w:t>koje su uzrokovane elementarnom nepogodom (mraz</w:t>
      </w:r>
      <w:r w:rsidR="00BD2FEA">
        <w:rPr>
          <w:rFonts w:ascii="Arial" w:eastAsia="Aptos" w:hAnsi="Arial" w:cs="Arial"/>
          <w:sz w:val="22"/>
          <w:szCs w:val="22"/>
        </w:rPr>
        <w:t xml:space="preserve"> i suša</w:t>
      </w:r>
      <w:r w:rsidR="00BD7D13">
        <w:rPr>
          <w:rFonts w:ascii="Arial" w:eastAsia="Aptos" w:hAnsi="Arial" w:cs="Arial"/>
          <w:sz w:val="22"/>
          <w:szCs w:val="22"/>
        </w:rPr>
        <w:t xml:space="preserve">), od čega se 9.890,62 eura odnosi na naknadu uzrokovane </w:t>
      </w:r>
      <w:r w:rsidR="00F32239">
        <w:rPr>
          <w:rFonts w:ascii="Arial" w:eastAsia="Aptos" w:hAnsi="Arial" w:cs="Arial"/>
          <w:sz w:val="22"/>
          <w:szCs w:val="22"/>
        </w:rPr>
        <w:t xml:space="preserve">mrazom te 1.378,98 eura na naknadu uzrokovane sušom. </w:t>
      </w:r>
    </w:p>
    <w:p w14:paraId="7DDFADE7" w14:textId="6914E12E" w:rsidR="00E77560" w:rsidRPr="0094527A" w:rsidRDefault="0094527A" w:rsidP="0094527A">
      <w:pPr>
        <w:spacing w:line="276" w:lineRule="auto"/>
        <w:rPr>
          <w:rFonts w:ascii="Arial" w:eastAsia="Aptos" w:hAnsi="Arial" w:cs="Arial"/>
          <w:sz w:val="22"/>
          <w:szCs w:val="22"/>
        </w:rPr>
      </w:pPr>
      <w:r>
        <w:rPr>
          <w:rFonts w:ascii="Arial" w:eastAsia="Aptos" w:hAnsi="Arial" w:cs="Arial"/>
          <w:b/>
          <w:bCs/>
          <w:sz w:val="22"/>
          <w:szCs w:val="22"/>
        </w:rPr>
        <w:t>Ostvarenje rezultata:</w:t>
      </w:r>
    </w:p>
    <w:tbl>
      <w:tblPr>
        <w:tblW w:w="9474" w:type="dxa"/>
        <w:tblLook w:val="04A0" w:firstRow="1" w:lastRow="0" w:firstColumn="1" w:lastColumn="0" w:noHBand="0" w:noVBand="1"/>
      </w:tblPr>
      <w:tblGrid>
        <w:gridCol w:w="2830"/>
        <w:gridCol w:w="1512"/>
        <w:gridCol w:w="1097"/>
        <w:gridCol w:w="1507"/>
        <w:gridCol w:w="1341"/>
        <w:gridCol w:w="1293"/>
      </w:tblGrid>
      <w:tr w:rsidR="00E77560" w:rsidRPr="006A5D36" w14:paraId="27F42330" w14:textId="77777777" w:rsidTr="00491658">
        <w:trPr>
          <w:trHeight w:val="202"/>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091F72DA" w14:textId="77777777" w:rsidR="00E77560" w:rsidRPr="006A5D36" w:rsidRDefault="00E77560" w:rsidP="00491658">
            <w:pPr>
              <w:spacing w:line="252" w:lineRule="auto"/>
              <w:rPr>
                <w:rFonts w:ascii="Arial" w:eastAsia="Aptos" w:hAnsi="Arial" w:cs="Arial"/>
                <w:i/>
                <w:iCs/>
                <w:sz w:val="22"/>
                <w:szCs w:val="22"/>
              </w:rPr>
            </w:pPr>
            <w:r w:rsidRPr="006A5D36">
              <w:rPr>
                <w:rFonts w:ascii="Arial" w:eastAsia="Aptos" w:hAnsi="Arial" w:cs="Arial"/>
                <w:i/>
                <w:iCs/>
                <w:sz w:val="22"/>
                <w:szCs w:val="22"/>
              </w:rPr>
              <w:t>Aktivnost/projekt</w:t>
            </w:r>
          </w:p>
        </w:tc>
        <w:tc>
          <w:tcPr>
            <w:tcW w:w="6644" w:type="dxa"/>
            <w:gridSpan w:val="5"/>
            <w:tcBorders>
              <w:top w:val="single" w:sz="4" w:space="0" w:color="auto"/>
              <w:left w:val="nil"/>
              <w:bottom w:val="single" w:sz="4" w:space="0" w:color="auto"/>
              <w:right w:val="single" w:sz="4" w:space="0" w:color="auto"/>
            </w:tcBorders>
            <w:noWrap/>
            <w:vAlign w:val="bottom"/>
            <w:hideMark/>
          </w:tcPr>
          <w:p w14:paraId="1685D975" w14:textId="77777777" w:rsidR="00E77560" w:rsidRPr="006A5D36" w:rsidRDefault="00E77560" w:rsidP="00491658">
            <w:pPr>
              <w:spacing w:line="252" w:lineRule="auto"/>
              <w:rPr>
                <w:rFonts w:ascii="Arial" w:eastAsia="Aptos" w:hAnsi="Arial" w:cs="Arial"/>
                <w:i/>
                <w:iCs/>
                <w:sz w:val="22"/>
                <w:szCs w:val="22"/>
              </w:rPr>
            </w:pPr>
            <w:r w:rsidRPr="006A5D36">
              <w:rPr>
                <w:rFonts w:ascii="Arial" w:eastAsia="Aptos" w:hAnsi="Arial" w:cs="Arial"/>
                <w:i/>
                <w:iCs/>
                <w:sz w:val="22"/>
                <w:szCs w:val="22"/>
              </w:rPr>
              <w:t>Naknada za štete uzrokovane elementarnim nepogodama</w:t>
            </w:r>
          </w:p>
        </w:tc>
      </w:tr>
      <w:tr w:rsidR="00E77560" w:rsidRPr="006A5D36" w14:paraId="694E5B26" w14:textId="77777777" w:rsidTr="00491658">
        <w:trPr>
          <w:trHeight w:val="733"/>
        </w:trPr>
        <w:tc>
          <w:tcPr>
            <w:tcW w:w="2830" w:type="dxa"/>
            <w:tcBorders>
              <w:top w:val="single" w:sz="4" w:space="0" w:color="auto"/>
              <w:left w:val="single" w:sz="4" w:space="0" w:color="auto"/>
              <w:bottom w:val="single" w:sz="4" w:space="0" w:color="auto"/>
              <w:right w:val="single" w:sz="4" w:space="0" w:color="auto"/>
            </w:tcBorders>
            <w:vAlign w:val="center"/>
            <w:hideMark/>
          </w:tcPr>
          <w:p w14:paraId="5BF6BF6E" w14:textId="77777777"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Pokazatelj rezultata</w:t>
            </w:r>
          </w:p>
        </w:tc>
        <w:tc>
          <w:tcPr>
            <w:tcW w:w="1512" w:type="dxa"/>
            <w:tcBorders>
              <w:top w:val="single" w:sz="4" w:space="0" w:color="auto"/>
              <w:left w:val="nil"/>
              <w:bottom w:val="single" w:sz="4" w:space="0" w:color="auto"/>
              <w:right w:val="single" w:sz="4" w:space="0" w:color="auto"/>
            </w:tcBorders>
            <w:vAlign w:val="center"/>
            <w:hideMark/>
          </w:tcPr>
          <w:p w14:paraId="241AB462" w14:textId="77777777"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Definicija pokazatelja</w:t>
            </w:r>
          </w:p>
        </w:tc>
        <w:tc>
          <w:tcPr>
            <w:tcW w:w="1094" w:type="dxa"/>
            <w:tcBorders>
              <w:top w:val="single" w:sz="4" w:space="0" w:color="auto"/>
              <w:left w:val="nil"/>
              <w:bottom w:val="single" w:sz="4" w:space="0" w:color="auto"/>
              <w:right w:val="single" w:sz="4" w:space="0" w:color="auto"/>
            </w:tcBorders>
            <w:noWrap/>
            <w:vAlign w:val="center"/>
            <w:hideMark/>
          </w:tcPr>
          <w:p w14:paraId="2F86C9C7" w14:textId="77777777"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Jedinica</w:t>
            </w:r>
          </w:p>
        </w:tc>
        <w:tc>
          <w:tcPr>
            <w:tcW w:w="1507" w:type="dxa"/>
            <w:tcBorders>
              <w:top w:val="single" w:sz="4" w:space="0" w:color="auto"/>
              <w:left w:val="nil"/>
              <w:bottom w:val="single" w:sz="4" w:space="0" w:color="auto"/>
              <w:right w:val="single" w:sz="4" w:space="0" w:color="auto"/>
            </w:tcBorders>
            <w:vAlign w:val="center"/>
            <w:hideMark/>
          </w:tcPr>
          <w:p w14:paraId="60F79748" w14:textId="77777777"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 xml:space="preserve">Polazna vrijednost </w:t>
            </w:r>
          </w:p>
        </w:tc>
        <w:tc>
          <w:tcPr>
            <w:tcW w:w="1341" w:type="dxa"/>
            <w:tcBorders>
              <w:top w:val="single" w:sz="4" w:space="0" w:color="auto"/>
              <w:left w:val="nil"/>
              <w:bottom w:val="single" w:sz="4" w:space="0" w:color="auto"/>
              <w:right w:val="single" w:sz="4" w:space="0" w:color="auto"/>
            </w:tcBorders>
            <w:noWrap/>
            <w:vAlign w:val="center"/>
            <w:hideMark/>
          </w:tcPr>
          <w:p w14:paraId="157383A5" w14:textId="16C0CEB5"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Ciljana vrijednost</w:t>
            </w:r>
            <w:r w:rsidR="0094527A">
              <w:rPr>
                <w:rFonts w:ascii="Arial" w:eastAsia="Aptos" w:hAnsi="Arial" w:cs="Arial"/>
                <w:b/>
                <w:bCs/>
                <w:sz w:val="22"/>
                <w:szCs w:val="22"/>
              </w:rPr>
              <w:t xml:space="preserve">  2025.</w:t>
            </w:r>
          </w:p>
        </w:tc>
        <w:tc>
          <w:tcPr>
            <w:tcW w:w="1190" w:type="dxa"/>
            <w:tcBorders>
              <w:top w:val="single" w:sz="4" w:space="0" w:color="auto"/>
              <w:left w:val="nil"/>
              <w:bottom w:val="single" w:sz="4" w:space="0" w:color="auto"/>
              <w:right w:val="single" w:sz="4" w:space="0" w:color="auto"/>
            </w:tcBorders>
            <w:noWrap/>
            <w:vAlign w:val="center"/>
            <w:hideMark/>
          </w:tcPr>
          <w:p w14:paraId="0B8E064B" w14:textId="77777777"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Ostvarena vrijednost</w:t>
            </w:r>
          </w:p>
          <w:p w14:paraId="62942B4F" w14:textId="7DC6A435" w:rsidR="00E77560" w:rsidRPr="006A5D36" w:rsidRDefault="00E77560"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I-XII</w:t>
            </w:r>
            <w:r w:rsidR="0094527A">
              <w:rPr>
                <w:rFonts w:ascii="Arial" w:eastAsia="Aptos" w:hAnsi="Arial" w:cs="Arial"/>
                <w:b/>
                <w:bCs/>
                <w:sz w:val="22"/>
                <w:szCs w:val="22"/>
              </w:rPr>
              <w:t>.</w:t>
            </w:r>
            <w:r w:rsidRPr="006A5D36">
              <w:rPr>
                <w:rFonts w:ascii="Arial" w:eastAsia="Aptos" w:hAnsi="Arial" w:cs="Arial"/>
                <w:b/>
                <w:bCs/>
                <w:sz w:val="22"/>
                <w:szCs w:val="22"/>
              </w:rPr>
              <w:t xml:space="preserve"> 2025.</w:t>
            </w:r>
          </w:p>
        </w:tc>
      </w:tr>
      <w:tr w:rsidR="00E77560" w:rsidRPr="006A5D36" w14:paraId="58A05CE0" w14:textId="77777777" w:rsidTr="00491658">
        <w:trPr>
          <w:trHeight w:val="283"/>
        </w:trPr>
        <w:tc>
          <w:tcPr>
            <w:tcW w:w="2830" w:type="dxa"/>
            <w:tcBorders>
              <w:top w:val="nil"/>
              <w:left w:val="single" w:sz="4" w:space="0" w:color="auto"/>
              <w:bottom w:val="single" w:sz="4" w:space="0" w:color="auto"/>
              <w:right w:val="single" w:sz="4" w:space="0" w:color="auto"/>
            </w:tcBorders>
            <w:vAlign w:val="center"/>
            <w:hideMark/>
          </w:tcPr>
          <w:p w14:paraId="7E0BBEC1" w14:textId="353E0E64" w:rsidR="00E77560" w:rsidRPr="006A5D36" w:rsidRDefault="00E77560" w:rsidP="00491658">
            <w:pPr>
              <w:spacing w:line="252" w:lineRule="auto"/>
              <w:rPr>
                <w:rFonts w:ascii="Arial" w:eastAsia="Aptos" w:hAnsi="Arial" w:cs="Arial"/>
                <w:sz w:val="22"/>
                <w:szCs w:val="22"/>
              </w:rPr>
            </w:pPr>
            <w:r w:rsidRPr="006A5D36">
              <w:rPr>
                <w:rFonts w:ascii="Arial" w:eastAsia="Aptos" w:hAnsi="Arial" w:cs="Arial"/>
                <w:sz w:val="22"/>
                <w:szCs w:val="22"/>
              </w:rPr>
              <w:t>Podmir</w:t>
            </w:r>
            <w:r w:rsidR="00F97790">
              <w:rPr>
                <w:rFonts w:ascii="Arial" w:eastAsia="Aptos" w:hAnsi="Arial" w:cs="Arial"/>
                <w:sz w:val="22"/>
                <w:szCs w:val="22"/>
              </w:rPr>
              <w:t xml:space="preserve">ena naknada za </w:t>
            </w:r>
            <w:r w:rsidRPr="006A5D36">
              <w:rPr>
                <w:rFonts w:ascii="Arial" w:eastAsia="Aptos" w:hAnsi="Arial" w:cs="Arial"/>
                <w:sz w:val="22"/>
                <w:szCs w:val="22"/>
              </w:rPr>
              <w:t>nastalu elementarnu štetu u poljoprivredi</w:t>
            </w:r>
            <w:r w:rsidR="00F97790">
              <w:rPr>
                <w:rFonts w:ascii="Arial" w:eastAsia="Aptos" w:hAnsi="Arial" w:cs="Arial"/>
                <w:sz w:val="22"/>
                <w:szCs w:val="22"/>
              </w:rPr>
              <w:t xml:space="preserve"> (mraz, suša)</w:t>
            </w:r>
          </w:p>
        </w:tc>
        <w:tc>
          <w:tcPr>
            <w:tcW w:w="1512" w:type="dxa"/>
            <w:tcBorders>
              <w:top w:val="nil"/>
              <w:left w:val="nil"/>
              <w:bottom w:val="single" w:sz="4" w:space="0" w:color="auto"/>
              <w:right w:val="single" w:sz="4" w:space="0" w:color="auto"/>
            </w:tcBorders>
            <w:noWrap/>
            <w:vAlign w:val="center"/>
            <w:hideMark/>
          </w:tcPr>
          <w:p w14:paraId="23A1FF48" w14:textId="107CD2F2" w:rsidR="00E77560" w:rsidRPr="006A5D36" w:rsidRDefault="00F97790" w:rsidP="00491658">
            <w:pPr>
              <w:spacing w:line="252" w:lineRule="auto"/>
              <w:rPr>
                <w:rFonts w:ascii="Arial" w:eastAsia="Aptos" w:hAnsi="Arial" w:cs="Arial"/>
                <w:sz w:val="22"/>
                <w:szCs w:val="22"/>
              </w:rPr>
            </w:pPr>
            <w:r>
              <w:rPr>
                <w:rFonts w:ascii="Arial" w:eastAsia="Aptos" w:hAnsi="Arial" w:cs="Arial"/>
                <w:sz w:val="22"/>
                <w:szCs w:val="22"/>
              </w:rPr>
              <w:t xml:space="preserve">Broj </w:t>
            </w:r>
            <w:r w:rsidR="008F56D5">
              <w:rPr>
                <w:rFonts w:ascii="Arial" w:eastAsia="Aptos" w:hAnsi="Arial" w:cs="Arial"/>
                <w:sz w:val="22"/>
                <w:szCs w:val="22"/>
              </w:rPr>
              <w:t>korisnika</w:t>
            </w:r>
            <w:r>
              <w:rPr>
                <w:rFonts w:ascii="Arial" w:eastAsia="Aptos" w:hAnsi="Arial" w:cs="Arial"/>
                <w:sz w:val="22"/>
                <w:szCs w:val="22"/>
              </w:rPr>
              <w:t xml:space="preserve"> potpora</w:t>
            </w:r>
          </w:p>
        </w:tc>
        <w:tc>
          <w:tcPr>
            <w:tcW w:w="1094" w:type="dxa"/>
            <w:tcBorders>
              <w:top w:val="nil"/>
              <w:left w:val="nil"/>
              <w:bottom w:val="single" w:sz="4" w:space="0" w:color="auto"/>
              <w:right w:val="single" w:sz="4" w:space="0" w:color="auto"/>
            </w:tcBorders>
            <w:noWrap/>
            <w:vAlign w:val="center"/>
            <w:hideMark/>
          </w:tcPr>
          <w:p w14:paraId="18CB28BA" w14:textId="77777777" w:rsidR="00E77560" w:rsidRPr="006A5D36" w:rsidRDefault="00E77560" w:rsidP="00491658">
            <w:pPr>
              <w:spacing w:line="252" w:lineRule="auto"/>
              <w:rPr>
                <w:rFonts w:ascii="Arial" w:eastAsia="Aptos" w:hAnsi="Arial" w:cs="Arial"/>
                <w:sz w:val="22"/>
                <w:szCs w:val="22"/>
              </w:rPr>
            </w:pPr>
            <w:r w:rsidRPr="006A5D36">
              <w:rPr>
                <w:rFonts w:ascii="Arial" w:eastAsia="Aptos" w:hAnsi="Arial" w:cs="Arial"/>
                <w:sz w:val="22"/>
                <w:szCs w:val="22"/>
              </w:rPr>
              <w:t>broj</w:t>
            </w:r>
          </w:p>
        </w:tc>
        <w:tc>
          <w:tcPr>
            <w:tcW w:w="1507" w:type="dxa"/>
            <w:tcBorders>
              <w:top w:val="nil"/>
              <w:left w:val="nil"/>
              <w:bottom w:val="single" w:sz="4" w:space="0" w:color="auto"/>
              <w:right w:val="single" w:sz="4" w:space="0" w:color="auto"/>
            </w:tcBorders>
            <w:noWrap/>
            <w:vAlign w:val="center"/>
          </w:tcPr>
          <w:p w14:paraId="44E62A8E" w14:textId="77777777" w:rsidR="00E77560" w:rsidRPr="006A5D36" w:rsidRDefault="00E77560" w:rsidP="00491658">
            <w:pPr>
              <w:spacing w:line="252" w:lineRule="auto"/>
              <w:jc w:val="center"/>
              <w:rPr>
                <w:rFonts w:ascii="Arial" w:eastAsia="Aptos" w:hAnsi="Arial" w:cs="Arial"/>
                <w:sz w:val="22"/>
                <w:szCs w:val="22"/>
              </w:rPr>
            </w:pPr>
            <w:r w:rsidRPr="006A5D36">
              <w:rPr>
                <w:rFonts w:ascii="Arial" w:eastAsia="Aptos" w:hAnsi="Arial" w:cs="Arial"/>
                <w:sz w:val="22"/>
                <w:szCs w:val="22"/>
              </w:rPr>
              <w:t>37</w:t>
            </w:r>
          </w:p>
        </w:tc>
        <w:tc>
          <w:tcPr>
            <w:tcW w:w="1341" w:type="dxa"/>
            <w:tcBorders>
              <w:top w:val="nil"/>
              <w:left w:val="nil"/>
              <w:bottom w:val="single" w:sz="4" w:space="0" w:color="auto"/>
              <w:right w:val="single" w:sz="4" w:space="0" w:color="auto"/>
            </w:tcBorders>
            <w:noWrap/>
            <w:vAlign w:val="center"/>
          </w:tcPr>
          <w:p w14:paraId="4CFB7243" w14:textId="7F8BA869" w:rsidR="00E77560" w:rsidRPr="006A5D36" w:rsidRDefault="00E77560" w:rsidP="00491658">
            <w:pPr>
              <w:spacing w:line="252" w:lineRule="auto"/>
              <w:jc w:val="center"/>
              <w:rPr>
                <w:rFonts w:ascii="Arial" w:eastAsia="Aptos" w:hAnsi="Arial" w:cs="Arial"/>
                <w:sz w:val="22"/>
                <w:szCs w:val="22"/>
              </w:rPr>
            </w:pPr>
            <w:r w:rsidRPr="006A5D36">
              <w:rPr>
                <w:rFonts w:ascii="Arial" w:eastAsia="Aptos" w:hAnsi="Arial" w:cs="Arial"/>
                <w:sz w:val="22"/>
                <w:szCs w:val="22"/>
              </w:rPr>
              <w:t>3</w:t>
            </w:r>
            <w:r w:rsidR="005B480E">
              <w:rPr>
                <w:rFonts w:ascii="Arial" w:eastAsia="Aptos" w:hAnsi="Arial" w:cs="Arial"/>
                <w:sz w:val="22"/>
                <w:szCs w:val="22"/>
              </w:rPr>
              <w:t>2</w:t>
            </w:r>
          </w:p>
        </w:tc>
        <w:tc>
          <w:tcPr>
            <w:tcW w:w="1190" w:type="dxa"/>
            <w:tcBorders>
              <w:top w:val="nil"/>
              <w:left w:val="nil"/>
              <w:bottom w:val="single" w:sz="4" w:space="0" w:color="auto"/>
              <w:right w:val="single" w:sz="4" w:space="0" w:color="auto"/>
            </w:tcBorders>
            <w:noWrap/>
            <w:vAlign w:val="center"/>
          </w:tcPr>
          <w:p w14:paraId="7965FCCE" w14:textId="4EE24A5C" w:rsidR="00E77560" w:rsidRPr="006A5D36" w:rsidRDefault="00F97790" w:rsidP="0094527A">
            <w:pPr>
              <w:jc w:val="center"/>
              <w:rPr>
                <w:rFonts w:ascii="Arial" w:eastAsia="Aptos" w:hAnsi="Arial" w:cs="Arial"/>
                <w:sz w:val="22"/>
                <w:szCs w:val="22"/>
              </w:rPr>
            </w:pPr>
            <w:r>
              <w:rPr>
                <w:rFonts w:ascii="Arial" w:eastAsia="Aptos" w:hAnsi="Arial" w:cs="Arial"/>
                <w:sz w:val="22"/>
                <w:szCs w:val="22"/>
              </w:rPr>
              <w:t>3</w:t>
            </w:r>
            <w:r w:rsidR="005B480E">
              <w:rPr>
                <w:rFonts w:ascii="Arial" w:eastAsia="Aptos" w:hAnsi="Arial" w:cs="Arial"/>
                <w:sz w:val="22"/>
                <w:szCs w:val="22"/>
              </w:rPr>
              <w:t>2</w:t>
            </w:r>
          </w:p>
        </w:tc>
      </w:tr>
    </w:tbl>
    <w:p w14:paraId="26A484CE" w14:textId="44C88E18" w:rsidR="00E5625A" w:rsidRDefault="00E77560" w:rsidP="00E5625A">
      <w:pPr>
        <w:rPr>
          <w:rFonts w:ascii="Arial" w:eastAsia="Aptos" w:hAnsi="Arial" w:cs="Arial"/>
          <w:b/>
          <w:bCs/>
          <w:color w:val="EE0000"/>
          <w:sz w:val="22"/>
          <w:szCs w:val="22"/>
        </w:rPr>
      </w:pPr>
      <w:r>
        <w:rPr>
          <w:rFonts w:ascii="Arial" w:eastAsia="Aptos" w:hAnsi="Arial" w:cs="Arial"/>
          <w:b/>
          <w:bCs/>
          <w:color w:val="EE0000"/>
          <w:sz w:val="22"/>
          <w:szCs w:val="22"/>
        </w:rPr>
        <w:t xml:space="preserve"> </w:t>
      </w:r>
    </w:p>
    <w:p w14:paraId="6401F6E1" w14:textId="77777777" w:rsidR="00E5625A" w:rsidRPr="00E5625A" w:rsidRDefault="00E5625A" w:rsidP="00E5625A">
      <w:pPr>
        <w:rPr>
          <w:rFonts w:ascii="Arial" w:eastAsia="Aptos" w:hAnsi="Arial" w:cs="Arial"/>
          <w:b/>
          <w:bCs/>
          <w:color w:val="EE0000"/>
          <w:sz w:val="22"/>
          <w:szCs w:val="22"/>
        </w:rPr>
      </w:pPr>
    </w:p>
    <w:p w14:paraId="3021AE40" w14:textId="3119C34D"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Program: OLAKŠICE I POTICAJI RAZVOJA GOSPODARSTVA</w:t>
      </w:r>
    </w:p>
    <w:p w14:paraId="3021AE41" w14:textId="77777777" w:rsidR="00D94B56" w:rsidRDefault="007C2BC3">
      <w:pPr>
        <w:spacing w:line="276" w:lineRule="auto"/>
        <w:rPr>
          <w:rFonts w:ascii="Arial" w:eastAsia="Aptos" w:hAnsi="Arial" w:cs="Arial"/>
          <w:sz w:val="22"/>
          <w:szCs w:val="22"/>
        </w:rPr>
      </w:pPr>
      <w:r>
        <w:rPr>
          <w:rFonts w:ascii="Arial" w:eastAsia="Aptos" w:hAnsi="Arial" w:cs="Arial"/>
          <w:b/>
          <w:bCs/>
          <w:sz w:val="22"/>
          <w:szCs w:val="22"/>
          <w:u w:val="single"/>
        </w:rPr>
        <w:t>Opis i cilj programa:</w:t>
      </w:r>
    </w:p>
    <w:p w14:paraId="3021AE42"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w:t>
      </w:r>
      <w:r>
        <w:rPr>
          <w:rFonts w:ascii="Arial" w:eastAsia="Aptos" w:hAnsi="Arial" w:cs="Arial"/>
          <w:sz w:val="22"/>
          <w:szCs w:val="22"/>
        </w:rPr>
        <w:t>Olakšice i poticaji razvoja gospodarstva</w:t>
      </w:r>
      <w:r>
        <w:rPr>
          <w:rFonts w:ascii="Arial" w:eastAsia="Aptos" w:hAnsi="Arial" w:cs="Arial"/>
          <w:color w:val="000000"/>
          <w:sz w:val="22"/>
          <w:szCs w:val="22"/>
        </w:rPr>
        <w:t xml:space="preserve"> se odnosi na provedbu tri aktivnosti: Subvencioniranje otkupne cijene zemljišta i Oslobađanje plaćanja dijela komunalne naknade.</w:t>
      </w:r>
    </w:p>
    <w:p w14:paraId="3021AE43" w14:textId="77777777" w:rsidR="00D94B56"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U okviru ovog programa prikazuju se sredstva rashoda za subvencioniranje otkupne cijene zemljišta trgovačkim društvima izvan javnog sektora te rashodi oslobađanja od plaćanja komunalne naknade trgovačkim društvima izvan javnog sektora (nezaposleni bez prihoda, staračka domaćinstva).</w:t>
      </w:r>
    </w:p>
    <w:p w14:paraId="3021AE44" w14:textId="77777777" w:rsidR="00D94B56" w:rsidRDefault="007C2BC3">
      <w:pPr>
        <w:spacing w:line="276" w:lineRule="auto"/>
        <w:rPr>
          <w:rFonts w:ascii="Arial" w:eastAsia="Calibri" w:hAnsi="Arial" w:cs="Arial"/>
          <w:sz w:val="22"/>
          <w:szCs w:val="22"/>
        </w:rPr>
      </w:pPr>
      <w:r>
        <w:rPr>
          <w:rFonts w:ascii="Arial" w:eastAsia="Calibri" w:hAnsi="Arial" w:cs="Arial"/>
          <w:sz w:val="22"/>
          <w:szCs w:val="22"/>
        </w:rPr>
        <w:t>Cilj programa je poticati gospodarstvo kroz olakšice i poticaje, potpore i oslobađanja.</w:t>
      </w:r>
    </w:p>
    <w:p w14:paraId="3021AE45"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E46" w14:textId="7777777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Pokazatelj uspješnosti ovog programa je dati subvenciju i olakšicu svakome tko ostvaruje pravo na to.</w:t>
      </w:r>
    </w:p>
    <w:p w14:paraId="3021AE47" w14:textId="53B21DB7" w:rsidR="00D94B56" w:rsidRDefault="007C2BC3">
      <w:pPr>
        <w:spacing w:line="276" w:lineRule="auto"/>
        <w:rPr>
          <w:rFonts w:ascii="Arial" w:eastAsia="Aptos" w:hAnsi="Arial" w:cs="Arial"/>
          <w:color w:val="000000"/>
          <w:sz w:val="22"/>
          <w:szCs w:val="22"/>
        </w:rPr>
      </w:pPr>
      <w:r>
        <w:rPr>
          <w:rFonts w:ascii="Arial" w:eastAsia="Aptos" w:hAnsi="Arial" w:cs="Arial"/>
          <w:color w:val="000000"/>
          <w:sz w:val="22"/>
          <w:szCs w:val="22"/>
        </w:rPr>
        <w:t>U razdoblju I-XII</w:t>
      </w:r>
      <w:r w:rsidR="00AF5F80">
        <w:rPr>
          <w:rFonts w:ascii="Arial" w:eastAsia="Aptos" w:hAnsi="Arial" w:cs="Arial"/>
          <w:color w:val="000000"/>
          <w:sz w:val="22"/>
          <w:szCs w:val="22"/>
        </w:rPr>
        <w:t>.</w:t>
      </w:r>
      <w:r>
        <w:rPr>
          <w:rFonts w:ascii="Arial" w:eastAsia="Aptos" w:hAnsi="Arial" w:cs="Arial"/>
          <w:color w:val="000000"/>
          <w:sz w:val="22"/>
          <w:szCs w:val="22"/>
        </w:rPr>
        <w:t xml:space="preserve"> 202</w:t>
      </w:r>
      <w:r w:rsidR="00AF5F80">
        <w:rPr>
          <w:rFonts w:ascii="Arial" w:eastAsia="Aptos" w:hAnsi="Arial" w:cs="Arial"/>
          <w:color w:val="000000"/>
          <w:sz w:val="22"/>
          <w:szCs w:val="22"/>
        </w:rPr>
        <w:t>5</w:t>
      </w:r>
      <w:r>
        <w:rPr>
          <w:rFonts w:ascii="Arial" w:eastAsia="Aptos" w:hAnsi="Arial" w:cs="Arial"/>
          <w:color w:val="000000"/>
          <w:sz w:val="22"/>
          <w:szCs w:val="22"/>
        </w:rPr>
        <w:t>. davane su olakšice trgovačkim društvima izvan javnog sektora.</w:t>
      </w:r>
    </w:p>
    <w:p w14:paraId="3021AE48"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Realizirana sredstva:</w:t>
      </w:r>
    </w:p>
    <w:p w14:paraId="3021AE49" w14:textId="0506A88E"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Planirana sredstva za izvršenje aktivnosti u okviru Programa Olakšice i poticaji razvoja gospodarstva u 2025. godini iznose </w:t>
      </w:r>
      <w:r w:rsidR="00B61EA9">
        <w:rPr>
          <w:rFonts w:ascii="Arial" w:eastAsia="Aptos" w:hAnsi="Arial" w:cs="Arial"/>
          <w:b/>
          <w:bCs/>
          <w:sz w:val="22"/>
          <w:szCs w:val="22"/>
        </w:rPr>
        <w:t>518.000,00</w:t>
      </w:r>
      <w:r>
        <w:rPr>
          <w:rFonts w:ascii="Arial" w:eastAsia="Aptos" w:hAnsi="Arial" w:cs="Arial"/>
          <w:b/>
          <w:bCs/>
          <w:sz w:val="22"/>
          <w:szCs w:val="22"/>
        </w:rPr>
        <w:t xml:space="preserve"> eura </w:t>
      </w:r>
      <w:r>
        <w:rPr>
          <w:rFonts w:ascii="Arial" w:eastAsia="Aptos" w:hAnsi="Arial" w:cs="Arial"/>
          <w:sz w:val="22"/>
          <w:szCs w:val="22"/>
        </w:rPr>
        <w:t>od čega je u razdoblju od 1. siječnja do 31. prosinca 202</w:t>
      </w:r>
      <w:r w:rsidR="00B61EA9">
        <w:rPr>
          <w:rFonts w:ascii="Arial" w:eastAsia="Aptos" w:hAnsi="Arial" w:cs="Arial"/>
          <w:sz w:val="22"/>
          <w:szCs w:val="22"/>
        </w:rPr>
        <w:t>5</w:t>
      </w:r>
      <w:r>
        <w:rPr>
          <w:rFonts w:ascii="Arial" w:eastAsia="Aptos" w:hAnsi="Arial" w:cs="Arial"/>
          <w:sz w:val="22"/>
          <w:szCs w:val="22"/>
        </w:rPr>
        <w:t xml:space="preserve">. godine utrošeno </w:t>
      </w:r>
      <w:r w:rsidR="00B61EA9">
        <w:rPr>
          <w:rFonts w:ascii="Arial" w:eastAsia="Aptos" w:hAnsi="Arial" w:cs="Arial"/>
          <w:b/>
          <w:bCs/>
          <w:sz w:val="22"/>
          <w:szCs w:val="22"/>
        </w:rPr>
        <w:t>299.835,89</w:t>
      </w:r>
      <w:r>
        <w:rPr>
          <w:rFonts w:ascii="Arial" w:eastAsia="Aptos" w:hAnsi="Arial" w:cs="Arial"/>
          <w:b/>
          <w:bCs/>
          <w:sz w:val="22"/>
          <w:szCs w:val="22"/>
        </w:rPr>
        <w:t xml:space="preserve"> eura.</w:t>
      </w:r>
      <w:r>
        <w:rPr>
          <w:rFonts w:ascii="Arial" w:eastAsia="Aptos" w:hAnsi="Arial" w:cs="Arial"/>
          <w:sz w:val="22"/>
          <w:szCs w:val="22"/>
        </w:rPr>
        <w:t xml:space="preserve"> Od ukupnih realiziranih rashoda za subvencioniranje otkupne cijene zemljišta </w:t>
      </w:r>
      <w:r w:rsidR="005B5D93">
        <w:rPr>
          <w:rFonts w:ascii="Arial" w:eastAsia="Aptos" w:hAnsi="Arial" w:cs="Arial"/>
          <w:sz w:val="22"/>
          <w:szCs w:val="22"/>
        </w:rPr>
        <w:t xml:space="preserve">za tri trgovačka društva </w:t>
      </w:r>
      <w:r>
        <w:rPr>
          <w:rFonts w:ascii="Arial" w:eastAsia="Aptos" w:hAnsi="Arial" w:cs="Arial"/>
          <w:sz w:val="22"/>
          <w:szCs w:val="22"/>
        </w:rPr>
        <w:t xml:space="preserve">ostvareno je </w:t>
      </w:r>
      <w:r w:rsidR="005B5D93">
        <w:rPr>
          <w:rFonts w:ascii="Arial" w:eastAsia="Aptos" w:hAnsi="Arial" w:cs="Arial"/>
          <w:sz w:val="22"/>
          <w:szCs w:val="22"/>
        </w:rPr>
        <w:t>199.257,77</w:t>
      </w:r>
      <w:r>
        <w:rPr>
          <w:rFonts w:ascii="Arial" w:eastAsia="Aptos" w:hAnsi="Arial" w:cs="Arial"/>
          <w:sz w:val="22"/>
          <w:szCs w:val="22"/>
        </w:rPr>
        <w:t xml:space="preserve"> eura, što se odnosilo na subvencioniranje trgovačkih društava izvan javnog sektora, te iznos od </w:t>
      </w:r>
      <w:r w:rsidR="001850C2">
        <w:rPr>
          <w:rFonts w:ascii="Arial" w:eastAsia="Aptos" w:hAnsi="Arial" w:cs="Arial"/>
          <w:sz w:val="22"/>
          <w:szCs w:val="22"/>
        </w:rPr>
        <w:t>100.578,12</w:t>
      </w:r>
      <w:r>
        <w:rPr>
          <w:rFonts w:ascii="Arial" w:eastAsia="Aptos" w:hAnsi="Arial" w:cs="Arial"/>
          <w:sz w:val="22"/>
          <w:szCs w:val="22"/>
        </w:rPr>
        <w:t xml:space="preserve"> eura za </w:t>
      </w:r>
      <w:r w:rsidR="002808B9">
        <w:rPr>
          <w:rFonts w:ascii="Arial" w:eastAsia="Aptos" w:hAnsi="Arial" w:cs="Arial"/>
          <w:sz w:val="22"/>
          <w:szCs w:val="22"/>
        </w:rPr>
        <w:t>subvencioniranje otkupne cijene građevinskog zemljišta za jedan obrt.</w:t>
      </w:r>
    </w:p>
    <w:p w14:paraId="7CC36A35" w14:textId="18A03976" w:rsidR="003959B7" w:rsidRDefault="003A0BB1" w:rsidP="003A0BB1">
      <w:pPr>
        <w:spacing w:line="276" w:lineRule="auto"/>
        <w:jc w:val="both"/>
        <w:rPr>
          <w:rFonts w:ascii="Arial" w:eastAsia="Aptos" w:hAnsi="Arial" w:cs="Arial"/>
          <w:sz w:val="22"/>
          <w:szCs w:val="22"/>
        </w:rPr>
      </w:pPr>
      <w:r>
        <w:rPr>
          <w:rFonts w:ascii="Arial" w:eastAsia="Aptos" w:hAnsi="Arial" w:cs="Arial"/>
          <w:b/>
          <w:bCs/>
          <w:sz w:val="22"/>
          <w:szCs w:val="22"/>
        </w:rPr>
        <w:lastRenderedPageBreak/>
        <w:t>Aktivnost: Subvencioniranje otkupne cijene zemljišta</w:t>
      </w:r>
      <w:r w:rsidRPr="001E45A5">
        <w:rPr>
          <w:rFonts w:ascii="Arial" w:eastAsia="Aptos" w:hAnsi="Arial" w:cs="Arial"/>
          <w:sz w:val="22"/>
          <w:szCs w:val="22"/>
        </w:rPr>
        <w:t xml:space="preserve"> </w:t>
      </w:r>
      <w:r>
        <w:rPr>
          <w:rFonts w:ascii="Arial" w:eastAsia="Aptos" w:hAnsi="Arial" w:cs="Arial"/>
          <w:sz w:val="22"/>
          <w:szCs w:val="22"/>
        </w:rPr>
        <w:t xml:space="preserve">– u 2025. godini je </w:t>
      </w:r>
      <w:r w:rsidRPr="004866CB">
        <w:rPr>
          <w:rFonts w:ascii="Arial" w:eastAsia="Aptos" w:hAnsi="Arial" w:cs="Arial"/>
          <w:sz w:val="22"/>
          <w:szCs w:val="22"/>
        </w:rPr>
        <w:t>izvršena</w:t>
      </w:r>
      <w:r>
        <w:rPr>
          <w:rFonts w:ascii="Arial" w:eastAsia="Aptos" w:hAnsi="Arial" w:cs="Arial"/>
          <w:sz w:val="22"/>
          <w:szCs w:val="22"/>
        </w:rPr>
        <w:t xml:space="preserve"> u iznosu od </w:t>
      </w:r>
      <w:r w:rsidR="003959B7">
        <w:rPr>
          <w:rFonts w:ascii="Arial" w:eastAsia="Aptos" w:hAnsi="Arial" w:cs="Arial"/>
          <w:sz w:val="22"/>
          <w:szCs w:val="22"/>
        </w:rPr>
        <w:t>299.835,89</w:t>
      </w:r>
      <w:r>
        <w:rPr>
          <w:rFonts w:ascii="Arial" w:eastAsia="Aptos" w:hAnsi="Arial" w:cs="Arial"/>
          <w:sz w:val="22"/>
          <w:szCs w:val="22"/>
        </w:rPr>
        <w:t xml:space="preserve"> eura, a odnosi se </w:t>
      </w:r>
      <w:r w:rsidR="00ED36CD">
        <w:rPr>
          <w:rFonts w:ascii="Arial" w:eastAsia="Aptos" w:hAnsi="Arial" w:cs="Arial"/>
          <w:sz w:val="22"/>
          <w:szCs w:val="22"/>
        </w:rPr>
        <w:t xml:space="preserve">kapitalne pomoći trgovačkim društvima izvan javnog sektora te kapitalnim pomoćima obrtnicima. </w:t>
      </w:r>
      <w:r w:rsidR="003959B7">
        <w:rPr>
          <w:rFonts w:ascii="Arial" w:eastAsia="Aptos" w:hAnsi="Arial" w:cs="Arial"/>
          <w:sz w:val="22"/>
          <w:szCs w:val="22"/>
        </w:rPr>
        <w:t xml:space="preserve"> </w:t>
      </w:r>
    </w:p>
    <w:p w14:paraId="58F2542E" w14:textId="77777777" w:rsidR="003A0BB1" w:rsidRPr="0094527A" w:rsidRDefault="003A0BB1" w:rsidP="003A0BB1">
      <w:pPr>
        <w:spacing w:line="276" w:lineRule="auto"/>
        <w:rPr>
          <w:rFonts w:ascii="Arial" w:eastAsia="Aptos" w:hAnsi="Arial" w:cs="Arial"/>
          <w:sz w:val="22"/>
          <w:szCs w:val="22"/>
        </w:rPr>
      </w:pPr>
      <w:r>
        <w:rPr>
          <w:rFonts w:ascii="Arial" w:eastAsia="Aptos" w:hAnsi="Arial" w:cs="Arial"/>
          <w:b/>
          <w:bCs/>
          <w:sz w:val="22"/>
          <w:szCs w:val="22"/>
        </w:rPr>
        <w:t>Ostvarenje rezultata:</w:t>
      </w:r>
    </w:p>
    <w:tbl>
      <w:tblPr>
        <w:tblW w:w="9474" w:type="dxa"/>
        <w:tblLook w:val="04A0" w:firstRow="1" w:lastRow="0" w:firstColumn="1" w:lastColumn="0" w:noHBand="0" w:noVBand="1"/>
      </w:tblPr>
      <w:tblGrid>
        <w:gridCol w:w="2830"/>
        <w:gridCol w:w="1512"/>
        <w:gridCol w:w="1097"/>
        <w:gridCol w:w="1507"/>
        <w:gridCol w:w="1341"/>
        <w:gridCol w:w="1293"/>
      </w:tblGrid>
      <w:tr w:rsidR="003A0BB1" w:rsidRPr="006A5D36" w14:paraId="6A4C93F1" w14:textId="77777777" w:rsidTr="00491658">
        <w:trPr>
          <w:trHeight w:val="202"/>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63944878" w14:textId="77777777" w:rsidR="003A0BB1" w:rsidRPr="006A5D36" w:rsidRDefault="003A0BB1" w:rsidP="00491658">
            <w:pPr>
              <w:spacing w:line="252" w:lineRule="auto"/>
              <w:rPr>
                <w:rFonts w:ascii="Arial" w:eastAsia="Aptos" w:hAnsi="Arial" w:cs="Arial"/>
                <w:i/>
                <w:iCs/>
                <w:sz w:val="22"/>
                <w:szCs w:val="22"/>
              </w:rPr>
            </w:pPr>
            <w:r w:rsidRPr="006A5D36">
              <w:rPr>
                <w:rFonts w:ascii="Arial" w:eastAsia="Aptos" w:hAnsi="Arial" w:cs="Arial"/>
                <w:i/>
                <w:iCs/>
                <w:sz w:val="22"/>
                <w:szCs w:val="22"/>
              </w:rPr>
              <w:t>Aktivnost/projekt</w:t>
            </w:r>
          </w:p>
        </w:tc>
        <w:tc>
          <w:tcPr>
            <w:tcW w:w="6644" w:type="dxa"/>
            <w:gridSpan w:val="5"/>
            <w:tcBorders>
              <w:top w:val="single" w:sz="4" w:space="0" w:color="auto"/>
              <w:left w:val="nil"/>
              <w:bottom w:val="single" w:sz="4" w:space="0" w:color="auto"/>
              <w:right w:val="single" w:sz="4" w:space="0" w:color="auto"/>
            </w:tcBorders>
            <w:noWrap/>
            <w:vAlign w:val="bottom"/>
            <w:hideMark/>
          </w:tcPr>
          <w:p w14:paraId="4AAD02AD" w14:textId="2DC3CBD7" w:rsidR="003A0BB1" w:rsidRPr="00ED36CD" w:rsidRDefault="00ED36CD" w:rsidP="00491658">
            <w:pPr>
              <w:spacing w:line="252" w:lineRule="auto"/>
              <w:rPr>
                <w:rFonts w:ascii="Arial" w:eastAsia="Aptos" w:hAnsi="Arial" w:cs="Arial"/>
                <w:i/>
                <w:iCs/>
                <w:sz w:val="22"/>
                <w:szCs w:val="22"/>
              </w:rPr>
            </w:pPr>
            <w:r w:rsidRPr="00ED36CD">
              <w:rPr>
                <w:rFonts w:ascii="Arial" w:eastAsia="Aptos" w:hAnsi="Arial" w:cs="Arial"/>
                <w:i/>
                <w:iCs/>
                <w:sz w:val="22"/>
                <w:szCs w:val="22"/>
              </w:rPr>
              <w:t>Subvencioniranje otkupne cijene zemljišta</w:t>
            </w:r>
          </w:p>
        </w:tc>
      </w:tr>
      <w:tr w:rsidR="003A0BB1" w:rsidRPr="006A5D36" w14:paraId="5DCFBC85" w14:textId="77777777" w:rsidTr="00491658">
        <w:trPr>
          <w:trHeight w:val="733"/>
        </w:trPr>
        <w:tc>
          <w:tcPr>
            <w:tcW w:w="2830" w:type="dxa"/>
            <w:tcBorders>
              <w:top w:val="single" w:sz="4" w:space="0" w:color="auto"/>
              <w:left w:val="single" w:sz="4" w:space="0" w:color="auto"/>
              <w:bottom w:val="single" w:sz="4" w:space="0" w:color="auto"/>
              <w:right w:val="single" w:sz="4" w:space="0" w:color="auto"/>
            </w:tcBorders>
            <w:vAlign w:val="center"/>
            <w:hideMark/>
          </w:tcPr>
          <w:p w14:paraId="16D47060"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Pokazatelj rezultata</w:t>
            </w:r>
          </w:p>
        </w:tc>
        <w:tc>
          <w:tcPr>
            <w:tcW w:w="1512" w:type="dxa"/>
            <w:tcBorders>
              <w:top w:val="single" w:sz="4" w:space="0" w:color="auto"/>
              <w:left w:val="nil"/>
              <w:bottom w:val="single" w:sz="4" w:space="0" w:color="auto"/>
              <w:right w:val="single" w:sz="4" w:space="0" w:color="auto"/>
            </w:tcBorders>
            <w:vAlign w:val="center"/>
            <w:hideMark/>
          </w:tcPr>
          <w:p w14:paraId="6EE7D4F6"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Definicija pokazatelja</w:t>
            </w:r>
          </w:p>
        </w:tc>
        <w:tc>
          <w:tcPr>
            <w:tcW w:w="1094" w:type="dxa"/>
            <w:tcBorders>
              <w:top w:val="single" w:sz="4" w:space="0" w:color="auto"/>
              <w:left w:val="nil"/>
              <w:bottom w:val="single" w:sz="4" w:space="0" w:color="auto"/>
              <w:right w:val="single" w:sz="4" w:space="0" w:color="auto"/>
            </w:tcBorders>
            <w:noWrap/>
            <w:vAlign w:val="center"/>
            <w:hideMark/>
          </w:tcPr>
          <w:p w14:paraId="4EE1C326"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Jedinica</w:t>
            </w:r>
          </w:p>
        </w:tc>
        <w:tc>
          <w:tcPr>
            <w:tcW w:w="1507" w:type="dxa"/>
            <w:tcBorders>
              <w:top w:val="single" w:sz="4" w:space="0" w:color="auto"/>
              <w:left w:val="nil"/>
              <w:bottom w:val="single" w:sz="4" w:space="0" w:color="auto"/>
              <w:right w:val="single" w:sz="4" w:space="0" w:color="auto"/>
            </w:tcBorders>
            <w:vAlign w:val="center"/>
            <w:hideMark/>
          </w:tcPr>
          <w:p w14:paraId="4608644B"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 xml:space="preserve">Polazna vrijednost </w:t>
            </w:r>
          </w:p>
        </w:tc>
        <w:tc>
          <w:tcPr>
            <w:tcW w:w="1341" w:type="dxa"/>
            <w:tcBorders>
              <w:top w:val="single" w:sz="4" w:space="0" w:color="auto"/>
              <w:left w:val="nil"/>
              <w:bottom w:val="single" w:sz="4" w:space="0" w:color="auto"/>
              <w:right w:val="single" w:sz="4" w:space="0" w:color="auto"/>
            </w:tcBorders>
            <w:noWrap/>
            <w:vAlign w:val="center"/>
            <w:hideMark/>
          </w:tcPr>
          <w:p w14:paraId="4AFC62C5"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Ciljana vrijednost</w:t>
            </w:r>
            <w:r>
              <w:rPr>
                <w:rFonts w:ascii="Arial" w:eastAsia="Aptos" w:hAnsi="Arial" w:cs="Arial"/>
                <w:b/>
                <w:bCs/>
                <w:sz w:val="22"/>
                <w:szCs w:val="22"/>
              </w:rPr>
              <w:t xml:space="preserve">  2025.</w:t>
            </w:r>
          </w:p>
        </w:tc>
        <w:tc>
          <w:tcPr>
            <w:tcW w:w="1190" w:type="dxa"/>
            <w:tcBorders>
              <w:top w:val="single" w:sz="4" w:space="0" w:color="auto"/>
              <w:left w:val="nil"/>
              <w:bottom w:val="single" w:sz="4" w:space="0" w:color="auto"/>
              <w:right w:val="single" w:sz="4" w:space="0" w:color="auto"/>
            </w:tcBorders>
            <w:noWrap/>
            <w:vAlign w:val="center"/>
            <w:hideMark/>
          </w:tcPr>
          <w:p w14:paraId="4F65EB05"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Ostvarena vrijednost</w:t>
            </w:r>
          </w:p>
          <w:p w14:paraId="13F5F549" w14:textId="77777777" w:rsidR="003A0BB1" w:rsidRPr="006A5D36" w:rsidRDefault="003A0BB1" w:rsidP="00491658">
            <w:pPr>
              <w:spacing w:line="252" w:lineRule="auto"/>
              <w:jc w:val="center"/>
              <w:rPr>
                <w:rFonts w:ascii="Arial" w:eastAsia="Aptos" w:hAnsi="Arial" w:cs="Arial"/>
                <w:b/>
                <w:bCs/>
                <w:sz w:val="22"/>
                <w:szCs w:val="22"/>
              </w:rPr>
            </w:pPr>
            <w:r w:rsidRPr="006A5D36">
              <w:rPr>
                <w:rFonts w:ascii="Arial" w:eastAsia="Aptos" w:hAnsi="Arial" w:cs="Arial"/>
                <w:b/>
                <w:bCs/>
                <w:sz w:val="22"/>
                <w:szCs w:val="22"/>
              </w:rPr>
              <w:t>I-XII</w:t>
            </w:r>
            <w:r>
              <w:rPr>
                <w:rFonts w:ascii="Arial" w:eastAsia="Aptos" w:hAnsi="Arial" w:cs="Arial"/>
                <w:b/>
                <w:bCs/>
                <w:sz w:val="22"/>
                <w:szCs w:val="22"/>
              </w:rPr>
              <w:t>.</w:t>
            </w:r>
            <w:r w:rsidRPr="006A5D36">
              <w:rPr>
                <w:rFonts w:ascii="Arial" w:eastAsia="Aptos" w:hAnsi="Arial" w:cs="Arial"/>
                <w:b/>
                <w:bCs/>
                <w:sz w:val="22"/>
                <w:szCs w:val="22"/>
              </w:rPr>
              <w:t xml:space="preserve"> 2025.</w:t>
            </w:r>
          </w:p>
        </w:tc>
      </w:tr>
      <w:tr w:rsidR="003A0BB1" w:rsidRPr="006A5D36" w14:paraId="079D812F" w14:textId="77777777" w:rsidTr="00491658">
        <w:trPr>
          <w:trHeight w:val="283"/>
        </w:trPr>
        <w:tc>
          <w:tcPr>
            <w:tcW w:w="2830" w:type="dxa"/>
            <w:tcBorders>
              <w:top w:val="nil"/>
              <w:left w:val="single" w:sz="4" w:space="0" w:color="auto"/>
              <w:bottom w:val="single" w:sz="4" w:space="0" w:color="auto"/>
              <w:right w:val="single" w:sz="4" w:space="0" w:color="auto"/>
            </w:tcBorders>
            <w:vAlign w:val="center"/>
            <w:hideMark/>
          </w:tcPr>
          <w:p w14:paraId="058033B4" w14:textId="0B02463E" w:rsidR="003A0BB1" w:rsidRPr="006A5D36" w:rsidRDefault="002536D4" w:rsidP="00491658">
            <w:pPr>
              <w:spacing w:line="252" w:lineRule="auto"/>
              <w:rPr>
                <w:rFonts w:ascii="Arial" w:eastAsia="Aptos" w:hAnsi="Arial" w:cs="Arial"/>
                <w:sz w:val="22"/>
                <w:szCs w:val="22"/>
              </w:rPr>
            </w:pPr>
            <w:r>
              <w:rPr>
                <w:rFonts w:ascii="Arial" w:eastAsia="Aptos" w:hAnsi="Arial" w:cs="Arial"/>
                <w:sz w:val="22"/>
                <w:szCs w:val="22"/>
              </w:rPr>
              <w:t>Sufinanciranje otkupne cijene zemljišta</w:t>
            </w:r>
            <w:r w:rsidR="0095661B">
              <w:rPr>
                <w:rFonts w:ascii="Arial" w:eastAsia="Aptos" w:hAnsi="Arial" w:cs="Arial"/>
                <w:sz w:val="22"/>
                <w:szCs w:val="22"/>
              </w:rPr>
              <w:t xml:space="preserve"> za obrte i trgovačka društva </w:t>
            </w:r>
          </w:p>
        </w:tc>
        <w:tc>
          <w:tcPr>
            <w:tcW w:w="1512" w:type="dxa"/>
            <w:tcBorders>
              <w:top w:val="nil"/>
              <w:left w:val="nil"/>
              <w:bottom w:val="single" w:sz="4" w:space="0" w:color="auto"/>
              <w:right w:val="single" w:sz="4" w:space="0" w:color="auto"/>
            </w:tcBorders>
            <w:noWrap/>
            <w:vAlign w:val="center"/>
            <w:hideMark/>
          </w:tcPr>
          <w:p w14:paraId="224C3DC2" w14:textId="5FD05977" w:rsidR="003A0BB1" w:rsidRPr="006A5D36" w:rsidRDefault="003A0BB1" w:rsidP="00491658">
            <w:pPr>
              <w:spacing w:line="252" w:lineRule="auto"/>
              <w:rPr>
                <w:rFonts w:ascii="Arial" w:eastAsia="Aptos" w:hAnsi="Arial" w:cs="Arial"/>
                <w:sz w:val="22"/>
                <w:szCs w:val="22"/>
              </w:rPr>
            </w:pPr>
            <w:r>
              <w:rPr>
                <w:rFonts w:ascii="Arial" w:eastAsia="Aptos" w:hAnsi="Arial" w:cs="Arial"/>
                <w:sz w:val="22"/>
                <w:szCs w:val="22"/>
              </w:rPr>
              <w:t xml:space="preserve">Broj </w:t>
            </w:r>
            <w:r w:rsidR="002536D4">
              <w:rPr>
                <w:rFonts w:ascii="Arial" w:eastAsia="Aptos" w:hAnsi="Arial" w:cs="Arial"/>
                <w:sz w:val="22"/>
                <w:szCs w:val="22"/>
              </w:rPr>
              <w:t>subvencija</w:t>
            </w:r>
          </w:p>
        </w:tc>
        <w:tc>
          <w:tcPr>
            <w:tcW w:w="1094" w:type="dxa"/>
            <w:tcBorders>
              <w:top w:val="nil"/>
              <w:left w:val="nil"/>
              <w:bottom w:val="single" w:sz="4" w:space="0" w:color="auto"/>
              <w:right w:val="single" w:sz="4" w:space="0" w:color="auto"/>
            </w:tcBorders>
            <w:noWrap/>
            <w:vAlign w:val="center"/>
            <w:hideMark/>
          </w:tcPr>
          <w:p w14:paraId="61EA0C3F" w14:textId="77777777" w:rsidR="003A0BB1" w:rsidRPr="006A5D36" w:rsidRDefault="003A0BB1" w:rsidP="00491658">
            <w:pPr>
              <w:spacing w:line="252" w:lineRule="auto"/>
              <w:rPr>
                <w:rFonts w:ascii="Arial" w:eastAsia="Aptos" w:hAnsi="Arial" w:cs="Arial"/>
                <w:sz w:val="22"/>
                <w:szCs w:val="22"/>
              </w:rPr>
            </w:pPr>
            <w:r w:rsidRPr="006A5D36">
              <w:rPr>
                <w:rFonts w:ascii="Arial" w:eastAsia="Aptos" w:hAnsi="Arial" w:cs="Arial"/>
                <w:sz w:val="22"/>
                <w:szCs w:val="22"/>
              </w:rPr>
              <w:t>broj</w:t>
            </w:r>
          </w:p>
        </w:tc>
        <w:tc>
          <w:tcPr>
            <w:tcW w:w="1507" w:type="dxa"/>
            <w:tcBorders>
              <w:top w:val="nil"/>
              <w:left w:val="nil"/>
              <w:bottom w:val="single" w:sz="4" w:space="0" w:color="auto"/>
              <w:right w:val="single" w:sz="4" w:space="0" w:color="auto"/>
            </w:tcBorders>
            <w:noWrap/>
            <w:vAlign w:val="center"/>
          </w:tcPr>
          <w:p w14:paraId="6AE4C5BE" w14:textId="1F54FC97" w:rsidR="003A0BB1" w:rsidRPr="006A5D36" w:rsidRDefault="002536D4" w:rsidP="00491658">
            <w:pPr>
              <w:spacing w:line="252" w:lineRule="auto"/>
              <w:jc w:val="center"/>
              <w:rPr>
                <w:rFonts w:ascii="Arial" w:eastAsia="Aptos" w:hAnsi="Arial" w:cs="Arial"/>
                <w:sz w:val="22"/>
                <w:szCs w:val="22"/>
              </w:rPr>
            </w:pPr>
            <w:r>
              <w:rPr>
                <w:rFonts w:ascii="Arial" w:eastAsia="Aptos" w:hAnsi="Arial" w:cs="Arial"/>
                <w:sz w:val="22"/>
                <w:szCs w:val="22"/>
              </w:rPr>
              <w:t>4</w:t>
            </w:r>
          </w:p>
        </w:tc>
        <w:tc>
          <w:tcPr>
            <w:tcW w:w="1341" w:type="dxa"/>
            <w:tcBorders>
              <w:top w:val="nil"/>
              <w:left w:val="nil"/>
              <w:bottom w:val="single" w:sz="4" w:space="0" w:color="auto"/>
              <w:right w:val="single" w:sz="4" w:space="0" w:color="auto"/>
            </w:tcBorders>
            <w:noWrap/>
            <w:vAlign w:val="center"/>
          </w:tcPr>
          <w:p w14:paraId="658309B3" w14:textId="1499A71C" w:rsidR="003A0BB1" w:rsidRPr="006A5D36" w:rsidRDefault="002536D4" w:rsidP="00491658">
            <w:pPr>
              <w:spacing w:line="252" w:lineRule="auto"/>
              <w:jc w:val="center"/>
              <w:rPr>
                <w:rFonts w:ascii="Arial" w:eastAsia="Aptos" w:hAnsi="Arial" w:cs="Arial"/>
                <w:sz w:val="22"/>
                <w:szCs w:val="22"/>
              </w:rPr>
            </w:pPr>
            <w:r>
              <w:rPr>
                <w:rFonts w:ascii="Arial" w:eastAsia="Aptos" w:hAnsi="Arial" w:cs="Arial"/>
                <w:sz w:val="22"/>
                <w:szCs w:val="22"/>
              </w:rPr>
              <w:t>4</w:t>
            </w:r>
          </w:p>
        </w:tc>
        <w:tc>
          <w:tcPr>
            <w:tcW w:w="1190" w:type="dxa"/>
            <w:tcBorders>
              <w:top w:val="nil"/>
              <w:left w:val="nil"/>
              <w:bottom w:val="single" w:sz="4" w:space="0" w:color="auto"/>
              <w:right w:val="single" w:sz="4" w:space="0" w:color="auto"/>
            </w:tcBorders>
            <w:noWrap/>
            <w:vAlign w:val="center"/>
          </w:tcPr>
          <w:p w14:paraId="6F1805A5" w14:textId="2980931B" w:rsidR="003A0BB1" w:rsidRPr="006A5D36" w:rsidRDefault="002536D4" w:rsidP="00491658">
            <w:pPr>
              <w:jc w:val="center"/>
              <w:rPr>
                <w:rFonts w:ascii="Arial" w:eastAsia="Aptos" w:hAnsi="Arial" w:cs="Arial"/>
                <w:sz w:val="22"/>
                <w:szCs w:val="22"/>
              </w:rPr>
            </w:pPr>
            <w:r>
              <w:rPr>
                <w:rFonts w:ascii="Arial" w:eastAsia="Aptos" w:hAnsi="Arial" w:cs="Arial"/>
                <w:sz w:val="22"/>
                <w:szCs w:val="22"/>
              </w:rPr>
              <w:t>4</w:t>
            </w:r>
          </w:p>
        </w:tc>
      </w:tr>
    </w:tbl>
    <w:p w14:paraId="40718D77" w14:textId="77777777" w:rsidR="003A0BB1" w:rsidRPr="00AF5F80" w:rsidRDefault="003A0BB1" w:rsidP="003A0BB1">
      <w:pPr>
        <w:rPr>
          <w:rFonts w:ascii="Arial" w:eastAsia="Aptos" w:hAnsi="Arial" w:cs="Arial"/>
          <w:b/>
          <w:bCs/>
          <w:color w:val="EE0000"/>
          <w:sz w:val="22"/>
          <w:szCs w:val="22"/>
        </w:rPr>
      </w:pPr>
      <w:r>
        <w:rPr>
          <w:rFonts w:ascii="Arial" w:eastAsia="Aptos" w:hAnsi="Arial" w:cs="Arial"/>
          <w:b/>
          <w:bCs/>
          <w:color w:val="EE0000"/>
          <w:sz w:val="22"/>
          <w:szCs w:val="22"/>
        </w:rPr>
        <w:t xml:space="preserve"> </w:t>
      </w:r>
    </w:p>
    <w:p w14:paraId="3021AE4B" w14:textId="5368C402" w:rsidR="00D94B56" w:rsidRPr="006E6F4E" w:rsidRDefault="006E218F">
      <w:pPr>
        <w:spacing w:line="276" w:lineRule="auto"/>
        <w:rPr>
          <w:rFonts w:ascii="Arial" w:eastAsia="Aptos" w:hAnsi="Arial" w:cs="Arial"/>
          <w:sz w:val="22"/>
          <w:szCs w:val="22"/>
        </w:rPr>
      </w:pPr>
      <w:r>
        <w:rPr>
          <w:rFonts w:ascii="Arial" w:eastAsia="Aptos" w:hAnsi="Arial" w:cs="Arial"/>
          <w:b/>
          <w:bCs/>
          <w:sz w:val="22"/>
          <w:szCs w:val="22"/>
        </w:rPr>
        <w:t xml:space="preserve">Aktivnost: </w:t>
      </w:r>
      <w:r w:rsidR="006E6F4E">
        <w:rPr>
          <w:rFonts w:ascii="Arial" w:eastAsia="Aptos" w:hAnsi="Arial" w:cs="Arial"/>
          <w:b/>
          <w:bCs/>
          <w:sz w:val="22"/>
          <w:szCs w:val="22"/>
        </w:rPr>
        <w:t xml:space="preserve">Oslobađanje plaćanja dijela komunalne naknade </w:t>
      </w:r>
      <w:r w:rsidR="006E6F4E" w:rsidRPr="006E6F4E">
        <w:rPr>
          <w:rFonts w:ascii="Arial" w:eastAsia="Aptos" w:hAnsi="Arial" w:cs="Arial"/>
          <w:sz w:val="22"/>
          <w:szCs w:val="22"/>
        </w:rPr>
        <w:t>-</w:t>
      </w:r>
      <w:r w:rsidR="006E6F4E">
        <w:rPr>
          <w:rFonts w:ascii="Arial" w:eastAsia="Aptos" w:hAnsi="Arial" w:cs="Arial"/>
          <w:b/>
          <w:bCs/>
          <w:sz w:val="22"/>
          <w:szCs w:val="22"/>
        </w:rPr>
        <w:t xml:space="preserve"> </w:t>
      </w:r>
      <w:r w:rsidR="006E6F4E">
        <w:rPr>
          <w:rFonts w:ascii="Arial" w:eastAsia="Aptos" w:hAnsi="Arial" w:cs="Arial"/>
          <w:sz w:val="22"/>
          <w:szCs w:val="22"/>
        </w:rPr>
        <w:t xml:space="preserve">u 2025. godini </w:t>
      </w:r>
      <w:r w:rsidR="0031393B">
        <w:rPr>
          <w:rFonts w:ascii="Arial" w:eastAsia="Aptos" w:hAnsi="Arial" w:cs="Arial"/>
          <w:sz w:val="22"/>
          <w:szCs w:val="22"/>
        </w:rPr>
        <w:t xml:space="preserve">ova aktivnost u sklopu programa Olakšice i poticaji razvoja gospodarstva je planirana u iznosu od </w:t>
      </w:r>
      <w:r w:rsidR="000C1FE9">
        <w:rPr>
          <w:rFonts w:ascii="Arial" w:eastAsia="Aptos" w:hAnsi="Arial" w:cs="Arial"/>
          <w:sz w:val="22"/>
          <w:szCs w:val="22"/>
        </w:rPr>
        <w:t xml:space="preserve">16.000,00 eura, ali nije ostvarena. </w:t>
      </w:r>
    </w:p>
    <w:p w14:paraId="2D01A46D" w14:textId="77777777" w:rsidR="003A0BB1" w:rsidRDefault="003A0BB1">
      <w:pPr>
        <w:spacing w:line="276" w:lineRule="auto"/>
        <w:rPr>
          <w:rFonts w:ascii="Arial" w:eastAsia="Aptos" w:hAnsi="Arial" w:cs="Arial"/>
          <w:b/>
          <w:bCs/>
          <w:sz w:val="22"/>
          <w:szCs w:val="22"/>
        </w:rPr>
      </w:pPr>
    </w:p>
    <w:p w14:paraId="3021AE4D" w14:textId="2D8BC34B"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Program: PROGRAM TANSNACIONALNE SURADNJE DUNAVSKE REGIJE 2021.-2027.</w:t>
      </w:r>
    </w:p>
    <w:p w14:paraId="3021AE4E" w14:textId="77777777" w:rsidR="00D94B56" w:rsidRDefault="007C2BC3">
      <w:pPr>
        <w:spacing w:line="276" w:lineRule="auto"/>
        <w:rPr>
          <w:rFonts w:ascii="Arial" w:eastAsia="Aptos" w:hAnsi="Arial" w:cs="Arial"/>
          <w:sz w:val="22"/>
          <w:szCs w:val="22"/>
        </w:rPr>
      </w:pPr>
      <w:r>
        <w:rPr>
          <w:rFonts w:ascii="Arial" w:eastAsia="Aptos" w:hAnsi="Arial" w:cs="Arial"/>
          <w:b/>
          <w:bCs/>
          <w:sz w:val="22"/>
          <w:szCs w:val="22"/>
          <w:u w:val="single"/>
        </w:rPr>
        <w:t>Opis i cilj programa:</w:t>
      </w:r>
    </w:p>
    <w:p w14:paraId="3021AE4F"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 xml:space="preserve">Program transnacionalne suradnje dunavske regije 2021.-2027. odnosi na provedbu jednog kapitalnog projekta: NOONA – New </w:t>
      </w:r>
      <w:proofErr w:type="spellStart"/>
      <w:r>
        <w:rPr>
          <w:rFonts w:ascii="Arial" w:eastAsia="Aptos" w:hAnsi="Arial" w:cs="Arial"/>
          <w:color w:val="000000"/>
          <w:sz w:val="22"/>
          <w:szCs w:val="22"/>
        </w:rPr>
        <w:t>governance</w:t>
      </w:r>
      <w:proofErr w:type="spellEnd"/>
      <w:r>
        <w:rPr>
          <w:rFonts w:ascii="Arial" w:eastAsia="Aptos" w:hAnsi="Arial" w:cs="Arial"/>
          <w:color w:val="000000"/>
          <w:sz w:val="22"/>
          <w:szCs w:val="22"/>
        </w:rPr>
        <w:t xml:space="preserve"> for </w:t>
      </w:r>
      <w:proofErr w:type="spellStart"/>
      <w:r>
        <w:rPr>
          <w:rFonts w:ascii="Arial" w:eastAsia="Aptos" w:hAnsi="Arial" w:cs="Arial"/>
          <w:color w:val="000000"/>
          <w:sz w:val="22"/>
          <w:szCs w:val="22"/>
        </w:rPr>
        <w:t>new</w:t>
      </w:r>
      <w:proofErr w:type="spellEnd"/>
      <w:r>
        <w:rPr>
          <w:rFonts w:ascii="Arial" w:eastAsia="Aptos" w:hAnsi="Arial" w:cs="Arial"/>
          <w:color w:val="000000"/>
          <w:sz w:val="22"/>
          <w:szCs w:val="22"/>
        </w:rPr>
        <w:t xml:space="preserve"> </w:t>
      </w:r>
      <w:proofErr w:type="spellStart"/>
      <w:r>
        <w:rPr>
          <w:rFonts w:ascii="Arial" w:eastAsia="Aptos" w:hAnsi="Arial" w:cs="Arial"/>
          <w:color w:val="000000"/>
          <w:sz w:val="22"/>
          <w:szCs w:val="22"/>
        </w:rPr>
        <w:t>spaces</w:t>
      </w:r>
      <w:proofErr w:type="spellEnd"/>
      <w:r>
        <w:rPr>
          <w:rFonts w:ascii="Arial" w:eastAsia="Aptos" w:hAnsi="Arial" w:cs="Arial"/>
          <w:color w:val="000000"/>
          <w:sz w:val="22"/>
          <w:szCs w:val="22"/>
        </w:rPr>
        <w:t>.</w:t>
      </w:r>
    </w:p>
    <w:p w14:paraId="3021AE51" w14:textId="74A3E92B" w:rsidR="00D94B56" w:rsidRDefault="007C2BC3">
      <w:pPr>
        <w:spacing w:line="276" w:lineRule="auto"/>
        <w:ind w:right="142"/>
        <w:jc w:val="both"/>
        <w:rPr>
          <w:rFonts w:ascii="Arial" w:eastAsia="Calibri" w:hAnsi="Arial" w:cs="Arial"/>
          <w:sz w:val="22"/>
          <w:szCs w:val="22"/>
        </w:rPr>
      </w:pPr>
      <w:r>
        <w:rPr>
          <w:rFonts w:ascii="Arial" w:eastAsia="Calibri" w:hAnsi="Arial" w:cs="Arial"/>
          <w:sz w:val="22"/>
          <w:szCs w:val="22"/>
        </w:rPr>
        <w:t>U okviru ovog programa prikazuju se sredstva rashoda za realizaciju kapitalnog projekta, a odnose se na plaće zaposlenika, naknade i dnevnice za službena putovanja u zemlji i inozemstvu, administrativne i uredske troškove te reprezentaciju.</w:t>
      </w:r>
    </w:p>
    <w:p w14:paraId="3021AE52" w14:textId="77777777" w:rsidR="00D94B56" w:rsidRDefault="007C2BC3" w:rsidP="00C9062C">
      <w:pPr>
        <w:spacing w:line="276" w:lineRule="auto"/>
        <w:jc w:val="both"/>
        <w:rPr>
          <w:rFonts w:ascii="Arial" w:eastAsia="Aptos" w:hAnsi="Arial" w:cs="Arial"/>
          <w:sz w:val="22"/>
          <w:szCs w:val="22"/>
        </w:rPr>
      </w:pPr>
      <w:r>
        <w:rPr>
          <w:rFonts w:ascii="Arial" w:eastAsia="Calibri" w:hAnsi="Arial" w:cs="Arial"/>
          <w:sz w:val="22"/>
          <w:szCs w:val="22"/>
        </w:rPr>
        <w:t>Cilj programa je</w:t>
      </w:r>
      <w:r>
        <w:rPr>
          <w:rFonts w:ascii="Arial" w:eastAsia="Aptos" w:hAnsi="Arial" w:cs="Arial"/>
          <w:color w:val="222222"/>
          <w:sz w:val="22"/>
          <w:szCs w:val="22"/>
          <w:shd w:val="clear" w:color="auto" w:fill="FFFFFF"/>
        </w:rPr>
        <w:t xml:space="preserve"> u praksi prikazati konkretna rješenja</w:t>
      </w:r>
      <w:r>
        <w:rPr>
          <w:rFonts w:ascii="Arial" w:eastAsia="Aptos" w:hAnsi="Arial" w:cs="Arial"/>
          <w:sz w:val="22"/>
          <w:szCs w:val="22"/>
        </w:rPr>
        <w:t xml:space="preserve"> koja omogućuju zelenu tranziciju u skladu s vrijednostima u dunavskoj regiji: razviti nove modele upravljanja na više razina za uključivanje zelenih ulaganja u održivi teritorijalni razvoj u dunavskoj regiji. Funkcionalnom suradnjom javnih tijela, civilnog društva te privatnog, investicijskog i financijskog sektora, razvijeni modeli upravljanja rezultirat će poboljšanim kapacitetima dionika za pokretanje i provedbu ulaganja u održivije i odgovornije prakse korištenja zemljišta kao osnove za stvaranje novog, zelenog i pravednog gospodarstva.</w:t>
      </w:r>
    </w:p>
    <w:p w14:paraId="3021AE54" w14:textId="77777777" w:rsidR="00D94B56" w:rsidRDefault="007C2BC3">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3021AE55"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Doprinos projektnog partnera (Grad Virovitica) pokazatelju rezultata O1.1 NONA Projektno partnerstvo unutar Posebnog cilja 1 (Poboljšati znanje i suradnju za place-</w:t>
      </w:r>
      <w:proofErr w:type="spellStart"/>
      <w:r>
        <w:rPr>
          <w:rFonts w:ascii="Arial" w:eastAsia="Aptos" w:hAnsi="Arial" w:cs="Arial"/>
          <w:sz w:val="22"/>
          <w:szCs w:val="22"/>
        </w:rPr>
        <w:t>based</w:t>
      </w:r>
      <w:proofErr w:type="spellEnd"/>
      <w:r>
        <w:rPr>
          <w:rFonts w:ascii="Arial" w:eastAsia="Aptos" w:hAnsi="Arial" w:cs="Arial"/>
          <w:sz w:val="22"/>
          <w:szCs w:val="22"/>
        </w:rPr>
        <w:t xml:space="preserve"> upravljanje zelenim investicijama). Rezultat se odnosi na organizacije koje formalno surađuju u projektu, što uključuje 18 projektnih partnera i 17 pridruženih strateških partnera. </w:t>
      </w:r>
    </w:p>
    <w:p w14:paraId="3021AE56"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Unutar aktivnosti A 1.1 Transnacionalna zajednica korisnika i investitora za novo upravljanje teritorijalnim razvojem ostvaren je doprinos pokazatelju D 1.1.1 Zajedničko izvješće o aktivnostima Zajednice korisnika i investitora - uz sudjelovanje u redovnim online sastancima, predstavnici Grada Virovitice sudjelovali su u 2 projektna sastanka (</w:t>
      </w:r>
      <w:proofErr w:type="spellStart"/>
      <w:r>
        <w:rPr>
          <w:rFonts w:ascii="Arial" w:eastAsia="Aptos" w:hAnsi="Arial" w:cs="Arial"/>
          <w:sz w:val="22"/>
          <w:szCs w:val="22"/>
        </w:rPr>
        <w:t>Gabrovo</w:t>
      </w:r>
      <w:proofErr w:type="spellEnd"/>
      <w:r>
        <w:rPr>
          <w:rFonts w:ascii="Arial" w:eastAsia="Aptos" w:hAnsi="Arial" w:cs="Arial"/>
          <w:sz w:val="22"/>
          <w:szCs w:val="22"/>
        </w:rPr>
        <w:t xml:space="preserve">, Bugarska i Ravne </w:t>
      </w:r>
      <w:r>
        <w:rPr>
          <w:rFonts w:ascii="Arial" w:eastAsia="Aptos" w:hAnsi="Arial" w:cs="Arial"/>
          <w:sz w:val="22"/>
          <w:szCs w:val="22"/>
        </w:rPr>
        <w:lastRenderedPageBreak/>
        <w:t xml:space="preserve">na </w:t>
      </w:r>
      <w:proofErr w:type="spellStart"/>
      <w:r>
        <w:rPr>
          <w:rFonts w:ascii="Arial" w:eastAsia="Aptos" w:hAnsi="Arial" w:cs="Arial"/>
          <w:sz w:val="22"/>
          <w:szCs w:val="22"/>
        </w:rPr>
        <w:t>Koroškem</w:t>
      </w:r>
      <w:proofErr w:type="spellEnd"/>
      <w:r>
        <w:rPr>
          <w:rFonts w:ascii="Arial" w:eastAsia="Aptos" w:hAnsi="Arial" w:cs="Arial"/>
          <w:sz w:val="22"/>
          <w:szCs w:val="22"/>
        </w:rPr>
        <w:t xml:space="preserve">, Slovenija) te jednoj konferenciji (DANUBE FUTURE WORKS – </w:t>
      </w:r>
      <w:proofErr w:type="spellStart"/>
      <w:r>
        <w:rPr>
          <w:rFonts w:ascii="Arial" w:eastAsia="Aptos" w:hAnsi="Arial" w:cs="Arial"/>
          <w:sz w:val="22"/>
          <w:szCs w:val="22"/>
        </w:rPr>
        <w:t>Ulm</w:t>
      </w:r>
      <w:proofErr w:type="spellEnd"/>
      <w:r>
        <w:rPr>
          <w:rFonts w:ascii="Arial" w:eastAsia="Aptos" w:hAnsi="Arial" w:cs="Arial"/>
          <w:sz w:val="22"/>
          <w:szCs w:val="22"/>
        </w:rPr>
        <w:t xml:space="preserve">, Njemačka) u sklopu projekta. Sudjelovanje u izradi dokumenata vezanih za opći proces životnog ciklusa ulaganja u kontekstu „zelenih“ projekata. </w:t>
      </w:r>
    </w:p>
    <w:p w14:paraId="3021AE57"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Unutar aktivnosti A 1.2 Sinteza znanja u nacrt zajedničke metodologije za uključivanje zelenih ulaganja u revitalizaciju degradiranih područja (DA) kao osnovu za novi teritorijalni razvoj u potpori novom gospodarstvu ostvaren je doprinos pokazatelju D 1.2.1 Nacrt metodologije za uključivanje zelenih ulaganja u ponovnu upotrebu digitalnih objekata s testiranjem kroz sudjelovanje u izradi metodologije. </w:t>
      </w:r>
    </w:p>
    <w:p w14:paraId="3021AE58"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Posebni cilj 2 Razvoj place-</w:t>
      </w:r>
      <w:proofErr w:type="spellStart"/>
      <w:r>
        <w:rPr>
          <w:rFonts w:ascii="Arial" w:eastAsia="Aptos" w:hAnsi="Arial" w:cs="Arial"/>
          <w:sz w:val="22"/>
          <w:szCs w:val="22"/>
        </w:rPr>
        <w:t>based</w:t>
      </w:r>
      <w:proofErr w:type="spellEnd"/>
      <w:r>
        <w:rPr>
          <w:rFonts w:ascii="Arial" w:eastAsia="Aptos" w:hAnsi="Arial" w:cs="Arial"/>
          <w:sz w:val="22"/>
          <w:szCs w:val="22"/>
        </w:rPr>
        <w:t xml:space="preserve"> modela upravljanja za uključivanje zelenih ulaganja u sveobuhvatna područja</w:t>
      </w:r>
    </w:p>
    <w:p w14:paraId="3021AE59"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Unutar aktivnosti A 2.3 Pilot testiranje zajedničke metodologije u pograničnim </w:t>
      </w:r>
      <w:proofErr w:type="spellStart"/>
      <w:r>
        <w:rPr>
          <w:rFonts w:ascii="Arial" w:eastAsia="Aptos" w:hAnsi="Arial" w:cs="Arial"/>
          <w:sz w:val="22"/>
          <w:szCs w:val="22"/>
        </w:rPr>
        <w:t>mikroopćinama</w:t>
      </w:r>
      <w:proofErr w:type="spellEnd"/>
      <w:r>
        <w:rPr>
          <w:rFonts w:ascii="Arial" w:eastAsia="Aptos" w:hAnsi="Arial" w:cs="Arial"/>
          <w:sz w:val="22"/>
          <w:szCs w:val="22"/>
        </w:rPr>
        <w:t xml:space="preserve"> Ravne na </w:t>
      </w:r>
      <w:proofErr w:type="spellStart"/>
      <w:r>
        <w:rPr>
          <w:rFonts w:ascii="Arial" w:eastAsia="Aptos" w:hAnsi="Arial" w:cs="Arial"/>
          <w:sz w:val="22"/>
          <w:szCs w:val="22"/>
        </w:rPr>
        <w:t>Koroškem</w:t>
      </w:r>
      <w:proofErr w:type="spellEnd"/>
      <w:r>
        <w:rPr>
          <w:rFonts w:ascii="Arial" w:eastAsia="Aptos" w:hAnsi="Arial" w:cs="Arial"/>
          <w:sz w:val="22"/>
          <w:szCs w:val="22"/>
        </w:rPr>
        <w:t xml:space="preserve"> (SI) i Virovitica (HR) ostvaren je doprinos pokazatelju D 2.3.1 2 Investicijski informacijski paketi: za Ravne na </w:t>
      </w:r>
      <w:proofErr w:type="spellStart"/>
      <w:r>
        <w:rPr>
          <w:rFonts w:ascii="Arial" w:eastAsia="Aptos" w:hAnsi="Arial" w:cs="Arial"/>
          <w:sz w:val="22"/>
          <w:szCs w:val="22"/>
        </w:rPr>
        <w:t>Koroškem</w:t>
      </w:r>
      <w:proofErr w:type="spellEnd"/>
      <w:r>
        <w:rPr>
          <w:rFonts w:ascii="Arial" w:eastAsia="Aptos" w:hAnsi="Arial" w:cs="Arial"/>
          <w:sz w:val="22"/>
          <w:szCs w:val="22"/>
        </w:rPr>
        <w:t xml:space="preserve">, Virovitica u vidu dostavljenog nacrta investicijskog informacijskog paketa za područje Virovitice. </w:t>
      </w:r>
    </w:p>
    <w:p w14:paraId="3021AE5A"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Posebni cilj 3 Osigurati dugoročnu održivost, integraciju i prenosivost razvijenog modela</w:t>
      </w:r>
    </w:p>
    <w:p w14:paraId="3021AE5C" w14:textId="56B51ABA" w:rsidR="00D94B56" w:rsidRPr="005B3791" w:rsidRDefault="007C2BC3" w:rsidP="005B3791">
      <w:pPr>
        <w:spacing w:line="276" w:lineRule="auto"/>
        <w:jc w:val="both"/>
        <w:rPr>
          <w:rFonts w:ascii="Arial" w:eastAsia="Aptos" w:hAnsi="Arial" w:cs="Arial"/>
          <w:sz w:val="22"/>
          <w:szCs w:val="22"/>
        </w:rPr>
      </w:pPr>
      <w:r>
        <w:rPr>
          <w:rFonts w:ascii="Arial" w:eastAsia="Aptos" w:hAnsi="Arial" w:cs="Arial"/>
          <w:sz w:val="22"/>
          <w:szCs w:val="22"/>
        </w:rPr>
        <w:t xml:space="preserve">Unutar aktivnosti A 3.1 Međunarodna razmjena zajednice - Uvećanje rezultata projekta na međunarodnoj razini ostvaren je doprinos ostvarenju pokazatelja D 3.1.1 Strategija pojačavanja rezultata u smislu doprinosa prilikom izrade strategije, kao i redovitog izvještavanja o provedbi projekata na web stranicama i društvenim mrežama Grada Virovitice. </w:t>
      </w:r>
    </w:p>
    <w:p w14:paraId="3021AE5D" w14:textId="77777777" w:rsidR="00D94B56" w:rsidRDefault="007C2BC3">
      <w:pPr>
        <w:spacing w:line="276" w:lineRule="auto"/>
        <w:rPr>
          <w:rFonts w:ascii="Arial" w:eastAsia="Aptos" w:hAnsi="Arial" w:cs="Arial"/>
          <w:b/>
          <w:bCs/>
          <w:sz w:val="22"/>
          <w:szCs w:val="22"/>
          <w:u w:val="single"/>
        </w:rPr>
      </w:pPr>
      <w:r>
        <w:rPr>
          <w:rFonts w:ascii="Arial" w:eastAsia="Aptos" w:hAnsi="Arial" w:cs="Arial"/>
          <w:b/>
          <w:bCs/>
          <w:sz w:val="22"/>
          <w:szCs w:val="22"/>
          <w:u w:val="single"/>
        </w:rPr>
        <w:t>Realizirana sredstva:</w:t>
      </w:r>
    </w:p>
    <w:p w14:paraId="742680E4" w14:textId="749AA443" w:rsidR="00E16F7B" w:rsidRPr="007D4195" w:rsidRDefault="007C2BC3" w:rsidP="00BE492D">
      <w:pPr>
        <w:spacing w:line="276" w:lineRule="auto"/>
        <w:jc w:val="both"/>
        <w:rPr>
          <w:rFonts w:ascii="Arial" w:eastAsia="Aptos" w:hAnsi="Arial" w:cs="Arial"/>
          <w:b/>
          <w:bCs/>
          <w:sz w:val="22"/>
          <w:szCs w:val="22"/>
        </w:rPr>
      </w:pPr>
      <w:r>
        <w:rPr>
          <w:rFonts w:ascii="Arial" w:eastAsia="Aptos" w:hAnsi="Arial" w:cs="Arial"/>
          <w:sz w:val="22"/>
          <w:szCs w:val="22"/>
        </w:rPr>
        <w:t>Planirana sredstva za izvršenje kapitalnog projekta</w:t>
      </w:r>
      <w:r w:rsidR="004F00A7">
        <w:rPr>
          <w:rFonts w:ascii="Arial" w:eastAsia="Aptos" w:hAnsi="Arial" w:cs="Arial"/>
          <w:sz w:val="22"/>
          <w:szCs w:val="22"/>
        </w:rPr>
        <w:t xml:space="preserve"> </w:t>
      </w:r>
      <w:r w:rsidR="00BE492D">
        <w:rPr>
          <w:rFonts w:ascii="Arial" w:eastAsia="Aptos" w:hAnsi="Arial" w:cs="Arial"/>
          <w:sz w:val="22"/>
          <w:szCs w:val="22"/>
        </w:rPr>
        <w:t xml:space="preserve">NONA - </w:t>
      </w:r>
      <w:r>
        <w:rPr>
          <w:rFonts w:ascii="Arial" w:eastAsia="Aptos" w:hAnsi="Arial" w:cs="Arial"/>
          <w:sz w:val="22"/>
          <w:szCs w:val="22"/>
        </w:rPr>
        <w:t xml:space="preserve"> </w:t>
      </w:r>
      <w:r w:rsidR="00BE492D" w:rsidRPr="00BE492D">
        <w:rPr>
          <w:rFonts w:ascii="Arial" w:eastAsia="Aptos" w:hAnsi="Arial" w:cs="Arial"/>
          <w:sz w:val="22"/>
          <w:szCs w:val="22"/>
        </w:rPr>
        <w:t>NEW GOVERNANCE FOR NEW SPACES</w:t>
      </w:r>
      <w:r w:rsidR="00BE492D">
        <w:rPr>
          <w:rFonts w:ascii="Arial" w:eastAsia="Aptos" w:hAnsi="Arial" w:cs="Arial"/>
          <w:sz w:val="22"/>
          <w:szCs w:val="22"/>
        </w:rPr>
        <w:t xml:space="preserve"> </w:t>
      </w:r>
      <w:r>
        <w:rPr>
          <w:rFonts w:ascii="Arial" w:eastAsia="Aptos" w:hAnsi="Arial" w:cs="Arial"/>
          <w:sz w:val="22"/>
          <w:szCs w:val="22"/>
        </w:rPr>
        <w:t xml:space="preserve">u okviru Programa transnacionalne suradnje dunavske regije 2021.-2027. u 2025. godini iznose </w:t>
      </w:r>
      <w:r w:rsidR="000F288A">
        <w:rPr>
          <w:rFonts w:ascii="Arial" w:eastAsia="Aptos" w:hAnsi="Arial" w:cs="Arial"/>
          <w:b/>
          <w:bCs/>
          <w:sz w:val="22"/>
          <w:szCs w:val="22"/>
        </w:rPr>
        <w:t>51.422,00</w:t>
      </w:r>
      <w:r>
        <w:rPr>
          <w:rFonts w:ascii="Arial" w:eastAsia="Aptos" w:hAnsi="Arial" w:cs="Arial"/>
          <w:b/>
          <w:bCs/>
          <w:sz w:val="22"/>
          <w:szCs w:val="22"/>
        </w:rPr>
        <w:t xml:space="preserve"> eura </w:t>
      </w:r>
      <w:r>
        <w:rPr>
          <w:rFonts w:ascii="Arial" w:eastAsia="Aptos" w:hAnsi="Arial" w:cs="Arial"/>
          <w:sz w:val="22"/>
          <w:szCs w:val="22"/>
        </w:rPr>
        <w:t>od čega je u razdoblju od 1. siječnja do 31. prosinca 202</w:t>
      </w:r>
      <w:r w:rsidR="000F288A">
        <w:rPr>
          <w:rFonts w:ascii="Arial" w:eastAsia="Aptos" w:hAnsi="Arial" w:cs="Arial"/>
          <w:sz w:val="22"/>
          <w:szCs w:val="22"/>
        </w:rPr>
        <w:t>5</w:t>
      </w:r>
      <w:r>
        <w:rPr>
          <w:rFonts w:ascii="Arial" w:eastAsia="Aptos" w:hAnsi="Arial" w:cs="Arial"/>
          <w:sz w:val="22"/>
          <w:szCs w:val="22"/>
        </w:rPr>
        <w:t xml:space="preserve">. godine utrošeno </w:t>
      </w:r>
      <w:r w:rsidR="000F288A">
        <w:rPr>
          <w:rFonts w:ascii="Arial" w:eastAsia="Aptos" w:hAnsi="Arial" w:cs="Arial"/>
          <w:b/>
          <w:bCs/>
          <w:sz w:val="22"/>
          <w:szCs w:val="22"/>
        </w:rPr>
        <w:t>57.950,93</w:t>
      </w:r>
      <w:r>
        <w:rPr>
          <w:rFonts w:ascii="Arial" w:eastAsia="Aptos" w:hAnsi="Arial" w:cs="Arial"/>
          <w:b/>
          <w:bCs/>
          <w:sz w:val="22"/>
          <w:szCs w:val="22"/>
        </w:rPr>
        <w:t xml:space="preserve"> eura.</w:t>
      </w:r>
      <w:r>
        <w:rPr>
          <w:rFonts w:ascii="Arial" w:eastAsia="Aptos" w:hAnsi="Arial" w:cs="Arial"/>
          <w:sz w:val="22"/>
          <w:szCs w:val="22"/>
        </w:rPr>
        <w:t xml:space="preserve"> </w:t>
      </w:r>
    </w:p>
    <w:p w14:paraId="665B8261" w14:textId="77777777" w:rsidR="00975FC1" w:rsidRPr="00E5625A" w:rsidRDefault="00975FC1" w:rsidP="00975FC1">
      <w:pPr>
        <w:rPr>
          <w:rFonts w:ascii="Arial" w:eastAsia="Aptos" w:hAnsi="Arial" w:cs="Arial"/>
          <w:b/>
          <w:bCs/>
          <w:color w:val="EE0000"/>
          <w:sz w:val="22"/>
          <w:szCs w:val="22"/>
        </w:rPr>
      </w:pPr>
    </w:p>
    <w:p w14:paraId="4734D948" w14:textId="14A04647" w:rsidR="002F78A9" w:rsidRDefault="00975FC1" w:rsidP="00975FC1">
      <w:pPr>
        <w:spacing w:line="276" w:lineRule="auto"/>
        <w:rPr>
          <w:rFonts w:ascii="Arial" w:eastAsia="Aptos" w:hAnsi="Arial" w:cs="Arial"/>
          <w:b/>
          <w:bCs/>
          <w:sz w:val="22"/>
          <w:szCs w:val="22"/>
        </w:rPr>
      </w:pPr>
      <w:r>
        <w:rPr>
          <w:rFonts w:ascii="Arial" w:eastAsia="Aptos" w:hAnsi="Arial" w:cs="Arial"/>
          <w:b/>
          <w:bCs/>
          <w:sz w:val="22"/>
          <w:szCs w:val="22"/>
        </w:rPr>
        <w:t xml:space="preserve">Program: </w:t>
      </w:r>
      <w:r w:rsidR="002F78A9">
        <w:rPr>
          <w:rFonts w:ascii="Arial" w:eastAsia="Aptos" w:hAnsi="Arial" w:cs="Arial"/>
          <w:b/>
          <w:bCs/>
          <w:sz w:val="22"/>
          <w:szCs w:val="22"/>
        </w:rPr>
        <w:t>INTERREG VI-A PROGRAM SURADNJE MAĐARSKA-HRVATSKA 2021-.2027.</w:t>
      </w:r>
    </w:p>
    <w:p w14:paraId="714845C3" w14:textId="77777777" w:rsidR="00975FC1" w:rsidRDefault="00975FC1" w:rsidP="00975FC1">
      <w:pPr>
        <w:spacing w:line="276" w:lineRule="auto"/>
        <w:rPr>
          <w:rFonts w:ascii="Arial" w:eastAsia="Aptos" w:hAnsi="Arial" w:cs="Arial"/>
          <w:sz w:val="22"/>
          <w:szCs w:val="22"/>
        </w:rPr>
      </w:pPr>
      <w:r>
        <w:rPr>
          <w:rFonts w:ascii="Arial" w:eastAsia="Aptos" w:hAnsi="Arial" w:cs="Arial"/>
          <w:b/>
          <w:bCs/>
          <w:sz w:val="22"/>
          <w:szCs w:val="22"/>
          <w:u w:val="single"/>
        </w:rPr>
        <w:t>Opis i cilj programa:</w:t>
      </w:r>
    </w:p>
    <w:p w14:paraId="3B4F9A89" w14:textId="794C5D7A" w:rsidR="00CB4807" w:rsidRPr="00814347" w:rsidRDefault="00814347" w:rsidP="00975FC1">
      <w:pPr>
        <w:spacing w:line="276" w:lineRule="auto"/>
        <w:rPr>
          <w:rFonts w:ascii="Arial" w:eastAsia="Aptos" w:hAnsi="Arial" w:cs="Arial"/>
          <w:color w:val="000000"/>
          <w:sz w:val="22"/>
          <w:szCs w:val="22"/>
        </w:rPr>
      </w:pPr>
      <w:r>
        <w:rPr>
          <w:rFonts w:ascii="Arial" w:eastAsia="Aptos" w:hAnsi="Arial" w:cs="Arial"/>
          <w:color w:val="000000"/>
          <w:sz w:val="22"/>
          <w:szCs w:val="22"/>
        </w:rPr>
        <w:t xml:space="preserve">U sklopu programa </w:t>
      </w:r>
      <w:proofErr w:type="spellStart"/>
      <w:r>
        <w:rPr>
          <w:rFonts w:ascii="Arial" w:eastAsia="Aptos" w:hAnsi="Arial" w:cs="Arial"/>
          <w:color w:val="000000"/>
          <w:sz w:val="22"/>
          <w:szCs w:val="22"/>
        </w:rPr>
        <w:t>Interreg</w:t>
      </w:r>
      <w:proofErr w:type="spellEnd"/>
      <w:r>
        <w:rPr>
          <w:rFonts w:ascii="Arial" w:eastAsia="Aptos" w:hAnsi="Arial" w:cs="Arial"/>
          <w:color w:val="000000"/>
          <w:sz w:val="22"/>
          <w:szCs w:val="22"/>
        </w:rPr>
        <w:t xml:space="preserve"> VI-A </w:t>
      </w:r>
      <w:r w:rsidR="00326347">
        <w:rPr>
          <w:rFonts w:ascii="Arial" w:eastAsia="Aptos" w:hAnsi="Arial" w:cs="Arial"/>
          <w:color w:val="000000"/>
          <w:sz w:val="22"/>
          <w:szCs w:val="22"/>
        </w:rPr>
        <w:t xml:space="preserve">program suradnje Mađarska-Hrvatska 2021.-2027. </w:t>
      </w:r>
      <w:r w:rsidR="00E50726">
        <w:rPr>
          <w:rFonts w:ascii="Arial" w:eastAsia="Aptos" w:hAnsi="Arial" w:cs="Arial"/>
          <w:color w:val="000000"/>
          <w:sz w:val="22"/>
          <w:szCs w:val="22"/>
        </w:rPr>
        <w:t xml:space="preserve">planirana su sredstva </w:t>
      </w:r>
      <w:r w:rsidR="00E3503B">
        <w:rPr>
          <w:rFonts w:ascii="Arial" w:eastAsia="Aptos" w:hAnsi="Arial" w:cs="Arial"/>
          <w:color w:val="000000"/>
          <w:sz w:val="22"/>
          <w:szCs w:val="22"/>
        </w:rPr>
        <w:t xml:space="preserve">u iznosu od 6.250,00 eura </w:t>
      </w:r>
      <w:r w:rsidR="00E50726">
        <w:rPr>
          <w:rFonts w:ascii="Arial" w:eastAsia="Aptos" w:hAnsi="Arial" w:cs="Arial"/>
          <w:color w:val="000000"/>
          <w:sz w:val="22"/>
          <w:szCs w:val="22"/>
        </w:rPr>
        <w:t xml:space="preserve">za izradu projektne dokumentacije za izgradnju objekta Vinske kuće </w:t>
      </w:r>
      <w:r w:rsidR="008F125D">
        <w:rPr>
          <w:rFonts w:ascii="Arial" w:eastAsia="Aptos" w:hAnsi="Arial" w:cs="Arial"/>
          <w:color w:val="000000"/>
          <w:sz w:val="22"/>
          <w:szCs w:val="22"/>
        </w:rPr>
        <w:t xml:space="preserve">(klijet-vidikovac) </w:t>
      </w:r>
      <w:r w:rsidR="00E50726">
        <w:rPr>
          <w:rFonts w:ascii="Arial" w:eastAsia="Aptos" w:hAnsi="Arial" w:cs="Arial"/>
          <w:color w:val="000000"/>
          <w:sz w:val="22"/>
          <w:szCs w:val="22"/>
        </w:rPr>
        <w:t>u prigradskom naselju Sveti Đurađ</w:t>
      </w:r>
      <w:r w:rsidR="00E3503B">
        <w:rPr>
          <w:rFonts w:ascii="Arial" w:eastAsia="Aptos" w:hAnsi="Arial" w:cs="Arial"/>
          <w:color w:val="000000"/>
          <w:sz w:val="22"/>
          <w:szCs w:val="22"/>
        </w:rPr>
        <w:t>.</w:t>
      </w:r>
    </w:p>
    <w:p w14:paraId="6D3B1FAF" w14:textId="6F9B7E77" w:rsidR="00975FC1" w:rsidRDefault="00975FC1" w:rsidP="00975FC1">
      <w:pPr>
        <w:spacing w:line="276" w:lineRule="auto"/>
        <w:rPr>
          <w:rFonts w:ascii="Arial" w:eastAsia="Aptos" w:hAnsi="Arial" w:cs="Arial"/>
          <w:b/>
          <w:bCs/>
          <w:color w:val="000000"/>
          <w:sz w:val="22"/>
          <w:szCs w:val="22"/>
          <w:u w:val="single"/>
        </w:rPr>
      </w:pPr>
      <w:r>
        <w:rPr>
          <w:rFonts w:ascii="Arial" w:eastAsia="Aptos" w:hAnsi="Arial" w:cs="Arial"/>
          <w:b/>
          <w:bCs/>
          <w:color w:val="000000"/>
          <w:sz w:val="22"/>
          <w:szCs w:val="22"/>
          <w:u w:val="single"/>
        </w:rPr>
        <w:t>Pokazatelj uspješnosti:</w:t>
      </w:r>
    </w:p>
    <w:p w14:paraId="249D7336" w14:textId="28DEC383" w:rsidR="00CB4807" w:rsidRPr="008C58A0" w:rsidRDefault="00E3503B" w:rsidP="008C58A0">
      <w:pPr>
        <w:spacing w:line="276" w:lineRule="auto"/>
        <w:jc w:val="both"/>
        <w:rPr>
          <w:rFonts w:ascii="Arial" w:eastAsia="Aptos" w:hAnsi="Arial" w:cs="Arial"/>
          <w:color w:val="000000"/>
          <w:sz w:val="22"/>
          <w:szCs w:val="22"/>
        </w:rPr>
      </w:pPr>
      <w:r>
        <w:rPr>
          <w:rFonts w:ascii="Arial" w:eastAsia="Aptos" w:hAnsi="Arial" w:cs="Arial"/>
          <w:color w:val="000000"/>
          <w:sz w:val="22"/>
          <w:szCs w:val="22"/>
        </w:rPr>
        <w:t xml:space="preserve">Pokazatelj uspješnosti ovog programa je ostvarivanje </w:t>
      </w:r>
      <w:r w:rsidR="00D776B2">
        <w:rPr>
          <w:rFonts w:ascii="Arial" w:eastAsia="Aptos" w:hAnsi="Arial" w:cs="Arial"/>
          <w:color w:val="000000"/>
          <w:sz w:val="22"/>
          <w:szCs w:val="22"/>
        </w:rPr>
        <w:t>pokazatelja izrade projektne dokumentacije za izgradnju objekta Vinske kuće, koji je zadan</w:t>
      </w:r>
      <w:r w:rsidR="00F53D10">
        <w:rPr>
          <w:rFonts w:ascii="Arial" w:eastAsia="Aptos" w:hAnsi="Arial" w:cs="Arial"/>
          <w:color w:val="000000"/>
          <w:sz w:val="22"/>
          <w:szCs w:val="22"/>
        </w:rPr>
        <w:t xml:space="preserve"> </w:t>
      </w:r>
      <w:r w:rsidR="00D776B2">
        <w:rPr>
          <w:rFonts w:ascii="Arial" w:eastAsia="Aptos" w:hAnsi="Arial" w:cs="Arial"/>
          <w:color w:val="000000"/>
          <w:sz w:val="22"/>
          <w:szCs w:val="22"/>
        </w:rPr>
        <w:t xml:space="preserve">u samom </w:t>
      </w:r>
      <w:r w:rsidR="00F53D10">
        <w:rPr>
          <w:rFonts w:ascii="Arial" w:eastAsia="Aptos" w:hAnsi="Arial" w:cs="Arial"/>
          <w:color w:val="000000"/>
          <w:sz w:val="22"/>
          <w:szCs w:val="22"/>
        </w:rPr>
        <w:t xml:space="preserve">projektu </w:t>
      </w:r>
      <w:proofErr w:type="spellStart"/>
      <w:r w:rsidR="00F53D10">
        <w:rPr>
          <w:rFonts w:ascii="Arial" w:eastAsia="Aptos" w:hAnsi="Arial" w:cs="Arial"/>
          <w:color w:val="000000"/>
          <w:sz w:val="22"/>
          <w:szCs w:val="22"/>
        </w:rPr>
        <w:t>Interreg</w:t>
      </w:r>
      <w:proofErr w:type="spellEnd"/>
      <w:r w:rsidR="00F53D10">
        <w:rPr>
          <w:rFonts w:ascii="Arial" w:eastAsia="Aptos" w:hAnsi="Arial" w:cs="Arial"/>
          <w:color w:val="000000"/>
          <w:sz w:val="22"/>
          <w:szCs w:val="22"/>
        </w:rPr>
        <w:t xml:space="preserve"> Mađarska-Hrvatska 2021.-2027. kao </w:t>
      </w:r>
      <w:r w:rsidR="008C58A0">
        <w:rPr>
          <w:rFonts w:ascii="Arial" w:eastAsia="Aptos" w:hAnsi="Arial" w:cs="Arial"/>
          <w:color w:val="000000"/>
          <w:sz w:val="22"/>
          <w:szCs w:val="22"/>
        </w:rPr>
        <w:t xml:space="preserve">finalni cilj projekta. </w:t>
      </w:r>
    </w:p>
    <w:p w14:paraId="60380CF8" w14:textId="77777777" w:rsidR="00CF55C5" w:rsidRDefault="00CF55C5" w:rsidP="008C58A0">
      <w:pPr>
        <w:spacing w:line="276" w:lineRule="auto"/>
        <w:rPr>
          <w:rFonts w:ascii="Arial" w:eastAsia="Aptos" w:hAnsi="Arial" w:cs="Arial"/>
          <w:b/>
          <w:bCs/>
          <w:sz w:val="22"/>
          <w:szCs w:val="22"/>
          <w:u w:val="single"/>
        </w:rPr>
      </w:pPr>
    </w:p>
    <w:p w14:paraId="4AEFF6E2" w14:textId="77777777" w:rsidR="00CF55C5" w:rsidRDefault="00CF55C5" w:rsidP="008C58A0">
      <w:pPr>
        <w:spacing w:line="276" w:lineRule="auto"/>
        <w:rPr>
          <w:rFonts w:ascii="Arial" w:eastAsia="Aptos" w:hAnsi="Arial" w:cs="Arial"/>
          <w:b/>
          <w:bCs/>
          <w:sz w:val="22"/>
          <w:szCs w:val="22"/>
          <w:u w:val="single"/>
        </w:rPr>
      </w:pPr>
    </w:p>
    <w:p w14:paraId="5503D4D6" w14:textId="61566866" w:rsidR="00CB4807" w:rsidRPr="008C58A0" w:rsidRDefault="00975FC1" w:rsidP="008C58A0">
      <w:pPr>
        <w:spacing w:line="276" w:lineRule="auto"/>
        <w:rPr>
          <w:rFonts w:ascii="Arial" w:eastAsia="Aptos" w:hAnsi="Arial" w:cs="Arial"/>
          <w:b/>
          <w:bCs/>
          <w:sz w:val="22"/>
          <w:szCs w:val="22"/>
          <w:u w:val="single"/>
        </w:rPr>
      </w:pPr>
      <w:r>
        <w:rPr>
          <w:rFonts w:ascii="Arial" w:eastAsia="Aptos" w:hAnsi="Arial" w:cs="Arial"/>
          <w:b/>
          <w:bCs/>
          <w:sz w:val="22"/>
          <w:szCs w:val="22"/>
          <w:u w:val="single"/>
        </w:rPr>
        <w:t>Realizirana sredstva:</w:t>
      </w:r>
    </w:p>
    <w:p w14:paraId="7315E58A" w14:textId="1E5DC3A8" w:rsidR="00CC0A4B" w:rsidRDefault="00CC0A4B" w:rsidP="00531E90">
      <w:pPr>
        <w:spacing w:line="276" w:lineRule="auto"/>
        <w:jc w:val="both"/>
        <w:rPr>
          <w:rFonts w:ascii="Arial" w:eastAsia="Aptos" w:hAnsi="Arial" w:cs="Arial"/>
          <w:sz w:val="22"/>
          <w:szCs w:val="22"/>
        </w:rPr>
      </w:pPr>
      <w:r>
        <w:rPr>
          <w:rFonts w:ascii="Arial" w:eastAsia="Aptos" w:hAnsi="Arial" w:cs="Arial"/>
          <w:sz w:val="22"/>
          <w:szCs w:val="22"/>
        </w:rPr>
        <w:lastRenderedPageBreak/>
        <w:t xml:space="preserve">Za izvršenje ovog programa </w:t>
      </w:r>
      <w:r w:rsidR="00523CC7">
        <w:rPr>
          <w:rFonts w:ascii="Arial" w:eastAsia="Aptos" w:hAnsi="Arial" w:cs="Arial"/>
          <w:sz w:val="22"/>
          <w:szCs w:val="22"/>
        </w:rPr>
        <w:t xml:space="preserve">u sklopu kapitalnog projekta prekogranične suradnje u 2025. godini ostvareno je 6.250,00 eura, što je 100% od plana. </w:t>
      </w:r>
    </w:p>
    <w:p w14:paraId="1E1A3F5C" w14:textId="0E27BF4E" w:rsidR="00531E90" w:rsidRDefault="00531E90" w:rsidP="00531E90">
      <w:pPr>
        <w:spacing w:line="276" w:lineRule="auto"/>
        <w:jc w:val="both"/>
        <w:rPr>
          <w:rFonts w:ascii="Arial" w:eastAsia="Aptos" w:hAnsi="Arial" w:cs="Arial"/>
          <w:sz w:val="22"/>
          <w:szCs w:val="22"/>
        </w:rPr>
      </w:pPr>
      <w:r>
        <w:rPr>
          <w:rFonts w:ascii="Arial" w:eastAsia="Aptos" w:hAnsi="Arial" w:cs="Arial"/>
          <w:sz w:val="22"/>
          <w:szCs w:val="22"/>
        </w:rPr>
        <w:t xml:space="preserve">Program i </w:t>
      </w:r>
      <w:r w:rsidR="001A776E">
        <w:rPr>
          <w:rFonts w:ascii="Arial" w:eastAsia="Aptos" w:hAnsi="Arial" w:cs="Arial"/>
          <w:sz w:val="22"/>
          <w:szCs w:val="22"/>
        </w:rPr>
        <w:t xml:space="preserve">kapitalni projekt </w:t>
      </w:r>
      <w:r>
        <w:rPr>
          <w:rFonts w:ascii="Arial" w:eastAsia="Aptos" w:hAnsi="Arial" w:cs="Arial"/>
          <w:sz w:val="22"/>
          <w:szCs w:val="22"/>
        </w:rPr>
        <w:t xml:space="preserve">su prikazani u sljedećoj tablici: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4"/>
        <w:gridCol w:w="3766"/>
        <w:gridCol w:w="1198"/>
        <w:gridCol w:w="1383"/>
        <w:gridCol w:w="1030"/>
      </w:tblGrid>
      <w:tr w:rsidR="00531E90" w14:paraId="733EEAE7" w14:textId="77777777" w:rsidTr="00FE402E">
        <w:trPr>
          <w:trHeight w:val="781"/>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FFD7DCB" w14:textId="21D15D44" w:rsidR="00531E90" w:rsidRDefault="00156E58" w:rsidP="00FE402E">
            <w:pPr>
              <w:spacing w:line="276" w:lineRule="auto"/>
              <w:rPr>
                <w:rFonts w:ascii="Arial" w:eastAsia="Aptos" w:hAnsi="Arial" w:cs="Arial"/>
                <w:b/>
                <w:sz w:val="22"/>
                <w:szCs w:val="22"/>
              </w:rPr>
            </w:pPr>
            <w:r>
              <w:rPr>
                <w:rFonts w:ascii="Arial" w:eastAsia="Aptos" w:hAnsi="Arial" w:cs="Arial"/>
                <w:b/>
                <w:sz w:val="22"/>
                <w:szCs w:val="22"/>
              </w:rPr>
              <w:t>Program/Kapitalni projekt</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ACFB8A0" w14:textId="77777777" w:rsidR="00531E90" w:rsidRDefault="00531E90" w:rsidP="00FE402E">
            <w:pPr>
              <w:spacing w:line="276" w:lineRule="auto"/>
              <w:rPr>
                <w:rFonts w:ascii="Arial" w:eastAsia="Aptos" w:hAnsi="Arial" w:cs="Arial"/>
                <w:b/>
                <w:sz w:val="22"/>
                <w:szCs w:val="22"/>
              </w:rPr>
            </w:pPr>
            <w:r>
              <w:rPr>
                <w:rFonts w:ascii="Arial" w:eastAsia="Aptos" w:hAnsi="Arial" w:cs="Arial"/>
                <w:b/>
                <w:sz w:val="22"/>
                <w:szCs w:val="22"/>
              </w:rPr>
              <w:t xml:space="preserve">Naziv programa/aktivnosti </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DEAB0E9" w14:textId="77777777" w:rsidR="00531E90" w:rsidRDefault="00531E90" w:rsidP="00FE402E">
            <w:pPr>
              <w:spacing w:line="276" w:lineRule="auto"/>
              <w:jc w:val="center"/>
              <w:rPr>
                <w:rFonts w:ascii="Arial" w:eastAsia="Aptos" w:hAnsi="Arial" w:cs="Arial"/>
                <w:b/>
                <w:sz w:val="22"/>
                <w:szCs w:val="22"/>
              </w:rPr>
            </w:pPr>
            <w:r>
              <w:rPr>
                <w:rFonts w:ascii="Arial" w:eastAsia="Aptos" w:hAnsi="Arial" w:cs="Arial"/>
                <w:b/>
                <w:sz w:val="22"/>
                <w:szCs w:val="22"/>
              </w:rPr>
              <w:t>Planirano</w:t>
            </w:r>
          </w:p>
          <w:p w14:paraId="6F91ABF0" w14:textId="77777777" w:rsidR="00531E90" w:rsidRDefault="00531E90" w:rsidP="00FE402E">
            <w:pPr>
              <w:spacing w:line="276" w:lineRule="auto"/>
              <w:jc w:val="center"/>
              <w:rPr>
                <w:rFonts w:ascii="Arial" w:eastAsia="Aptos" w:hAnsi="Arial" w:cs="Arial"/>
                <w:b/>
                <w:sz w:val="22"/>
                <w:szCs w:val="22"/>
              </w:rPr>
            </w:pPr>
            <w:r>
              <w:rPr>
                <w:rFonts w:ascii="Arial" w:eastAsia="Aptos" w:hAnsi="Arial" w:cs="Arial"/>
                <w:b/>
                <w:sz w:val="22"/>
                <w:szCs w:val="22"/>
              </w:rPr>
              <w:t>2025.</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427E1976" w14:textId="77777777" w:rsidR="00531E90" w:rsidRDefault="00531E90" w:rsidP="00FE402E">
            <w:pPr>
              <w:spacing w:line="276" w:lineRule="auto"/>
              <w:jc w:val="center"/>
              <w:rPr>
                <w:rFonts w:ascii="Arial" w:eastAsia="Aptos" w:hAnsi="Arial" w:cs="Arial"/>
                <w:b/>
                <w:sz w:val="22"/>
                <w:szCs w:val="22"/>
              </w:rPr>
            </w:pPr>
            <w:r>
              <w:rPr>
                <w:rFonts w:ascii="Arial" w:eastAsia="Aptos" w:hAnsi="Arial" w:cs="Arial"/>
                <w:b/>
                <w:sz w:val="22"/>
                <w:szCs w:val="22"/>
              </w:rPr>
              <w:t>Izvršeno           2025.</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AA3A6B2" w14:textId="77777777" w:rsidR="00531E90" w:rsidRDefault="00531E90" w:rsidP="00FE402E">
            <w:pPr>
              <w:spacing w:line="276" w:lineRule="auto"/>
              <w:jc w:val="center"/>
              <w:rPr>
                <w:rFonts w:ascii="Arial" w:eastAsia="Aptos" w:hAnsi="Arial" w:cs="Arial"/>
                <w:b/>
                <w:sz w:val="22"/>
                <w:szCs w:val="22"/>
              </w:rPr>
            </w:pPr>
            <w:r>
              <w:rPr>
                <w:rFonts w:ascii="Arial" w:eastAsia="Aptos" w:hAnsi="Arial" w:cs="Arial"/>
                <w:b/>
                <w:sz w:val="22"/>
                <w:szCs w:val="22"/>
              </w:rPr>
              <w:t>Indeks (%)</w:t>
            </w:r>
          </w:p>
        </w:tc>
      </w:tr>
      <w:tr w:rsidR="00531E90" w14:paraId="054D6436" w14:textId="77777777" w:rsidTr="00FE402E">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4FC6A404" w14:textId="77777777" w:rsidR="00531E90" w:rsidRDefault="00531E90" w:rsidP="00FE402E">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28F1049" w14:textId="04149A27" w:rsidR="00531E90" w:rsidRDefault="00E81B98" w:rsidP="00FE402E">
            <w:pPr>
              <w:spacing w:line="276" w:lineRule="auto"/>
              <w:rPr>
                <w:rFonts w:ascii="Arial" w:eastAsia="Aptos" w:hAnsi="Arial" w:cs="Arial"/>
                <w:sz w:val="22"/>
                <w:szCs w:val="22"/>
              </w:rPr>
            </w:pPr>
            <w:r>
              <w:rPr>
                <w:rFonts w:ascii="Arial" w:eastAsia="Aptos" w:hAnsi="Arial" w:cs="Arial"/>
                <w:b/>
                <w:sz w:val="22"/>
                <w:szCs w:val="22"/>
              </w:rPr>
              <w:t xml:space="preserve">INTERREG VI-A PROGRAM SURADNJE MAĐARSKA-HRVATSKA </w:t>
            </w:r>
            <w:r w:rsidR="00042B72">
              <w:rPr>
                <w:rFonts w:ascii="Arial" w:eastAsia="Aptos" w:hAnsi="Arial" w:cs="Arial"/>
                <w:b/>
                <w:sz w:val="22"/>
                <w:szCs w:val="22"/>
              </w:rPr>
              <w:t>2021.-2027.</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5708A67" w14:textId="288BDCE5" w:rsidR="00531E90" w:rsidRDefault="00042B72" w:rsidP="00FE402E">
            <w:pPr>
              <w:spacing w:line="276" w:lineRule="auto"/>
              <w:jc w:val="center"/>
              <w:rPr>
                <w:rFonts w:ascii="Arial" w:eastAsia="Aptos" w:hAnsi="Arial" w:cs="Arial"/>
                <w:sz w:val="22"/>
                <w:szCs w:val="22"/>
              </w:rPr>
            </w:pPr>
            <w:r>
              <w:rPr>
                <w:rFonts w:ascii="Arial" w:eastAsia="Aptos" w:hAnsi="Arial" w:cs="Arial"/>
                <w:b/>
                <w:sz w:val="22"/>
                <w:szCs w:val="22"/>
              </w:rPr>
              <w:t>6.250,00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97A48A5" w14:textId="1043CB68" w:rsidR="00531E90" w:rsidRDefault="00042B72" w:rsidP="00FE402E">
            <w:pPr>
              <w:spacing w:line="276" w:lineRule="auto"/>
              <w:jc w:val="center"/>
              <w:rPr>
                <w:rFonts w:ascii="Arial" w:eastAsia="Aptos" w:hAnsi="Arial" w:cs="Arial"/>
                <w:sz w:val="22"/>
                <w:szCs w:val="22"/>
              </w:rPr>
            </w:pPr>
            <w:r>
              <w:rPr>
                <w:rFonts w:ascii="Arial" w:eastAsia="Aptos" w:hAnsi="Arial" w:cs="Arial"/>
                <w:b/>
                <w:sz w:val="22"/>
                <w:szCs w:val="22"/>
              </w:rPr>
              <w:t>6.250,00</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03419067" w14:textId="4E6F7DB1" w:rsidR="00531E90" w:rsidRDefault="00042B72" w:rsidP="00FE402E">
            <w:pPr>
              <w:spacing w:line="276" w:lineRule="auto"/>
              <w:jc w:val="center"/>
              <w:rPr>
                <w:rFonts w:ascii="Arial" w:eastAsia="Aptos" w:hAnsi="Arial" w:cs="Arial"/>
                <w:b/>
                <w:bCs/>
                <w:sz w:val="22"/>
                <w:szCs w:val="22"/>
              </w:rPr>
            </w:pPr>
            <w:r>
              <w:rPr>
                <w:rFonts w:ascii="Arial" w:eastAsia="Aptos" w:hAnsi="Arial" w:cs="Arial"/>
                <w:b/>
                <w:bCs/>
                <w:sz w:val="22"/>
                <w:szCs w:val="22"/>
              </w:rPr>
              <w:t>100,00</w:t>
            </w:r>
          </w:p>
        </w:tc>
      </w:tr>
      <w:tr w:rsidR="00013663" w14:paraId="2EAA2AF0" w14:textId="77777777" w:rsidTr="00FE402E">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050A2638" w14:textId="345E1A1E" w:rsidR="00013663" w:rsidRDefault="00013663" w:rsidP="00013663">
            <w:pPr>
              <w:spacing w:line="276" w:lineRule="auto"/>
              <w:rPr>
                <w:rFonts w:ascii="Arial" w:eastAsia="Aptos" w:hAnsi="Arial" w:cs="Arial"/>
                <w:bCs/>
                <w:sz w:val="22"/>
                <w:szCs w:val="22"/>
              </w:rPr>
            </w:pPr>
            <w:r>
              <w:rPr>
                <w:rFonts w:ascii="Arial" w:eastAsia="Aptos" w:hAnsi="Arial" w:cs="Arial"/>
                <w:bCs/>
                <w:sz w:val="22"/>
                <w:szCs w:val="22"/>
              </w:rPr>
              <w:t xml:space="preserve">Kapitalni projekt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168D818" w14:textId="396C8635" w:rsidR="00013663" w:rsidRDefault="00013663" w:rsidP="00013663">
            <w:pPr>
              <w:spacing w:line="276" w:lineRule="auto"/>
              <w:rPr>
                <w:rFonts w:ascii="Arial" w:eastAsia="Aptos" w:hAnsi="Arial" w:cs="Arial"/>
                <w:bCs/>
                <w:sz w:val="22"/>
                <w:szCs w:val="22"/>
              </w:rPr>
            </w:pPr>
            <w:r>
              <w:rPr>
                <w:rFonts w:ascii="Arial" w:eastAsia="Aptos" w:hAnsi="Arial" w:cs="Arial"/>
                <w:bCs/>
                <w:sz w:val="22"/>
                <w:szCs w:val="22"/>
              </w:rPr>
              <w:t>PREKOGRANIČNA SURADNJA – IZGRADNJA VINSKE KUĆE SV. ĐURAĐ</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5E3716A4" w14:textId="136AE891" w:rsidR="00013663" w:rsidRPr="00013663" w:rsidRDefault="00013663" w:rsidP="00013663">
            <w:pPr>
              <w:spacing w:line="276" w:lineRule="auto"/>
              <w:jc w:val="center"/>
              <w:rPr>
                <w:rFonts w:ascii="Arial" w:eastAsia="Aptos" w:hAnsi="Arial" w:cs="Arial"/>
                <w:bCs/>
                <w:sz w:val="22"/>
                <w:szCs w:val="22"/>
              </w:rPr>
            </w:pPr>
            <w:r w:rsidRPr="00013663">
              <w:rPr>
                <w:rFonts w:ascii="Arial" w:eastAsia="Aptos" w:hAnsi="Arial" w:cs="Arial"/>
                <w:bCs/>
                <w:sz w:val="22"/>
                <w:szCs w:val="22"/>
              </w:rPr>
              <w:t>6.250,00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026C898B" w14:textId="0768BC99" w:rsidR="00013663" w:rsidRPr="00013663" w:rsidRDefault="00013663" w:rsidP="00013663">
            <w:pPr>
              <w:spacing w:line="276" w:lineRule="auto"/>
              <w:jc w:val="center"/>
              <w:rPr>
                <w:rFonts w:ascii="Arial" w:eastAsia="Aptos" w:hAnsi="Arial" w:cs="Arial"/>
                <w:bCs/>
                <w:sz w:val="22"/>
                <w:szCs w:val="22"/>
              </w:rPr>
            </w:pPr>
            <w:r w:rsidRPr="00013663">
              <w:rPr>
                <w:rFonts w:ascii="Arial" w:eastAsia="Aptos" w:hAnsi="Arial" w:cs="Arial"/>
                <w:bCs/>
                <w:sz w:val="22"/>
                <w:szCs w:val="22"/>
              </w:rPr>
              <w:t>6.250,00</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8E5458F" w14:textId="5817FCB7" w:rsidR="00013663" w:rsidRPr="00013663" w:rsidRDefault="00013663" w:rsidP="00013663">
            <w:pPr>
              <w:spacing w:line="276" w:lineRule="auto"/>
              <w:jc w:val="center"/>
              <w:rPr>
                <w:rFonts w:ascii="Arial" w:eastAsia="Aptos" w:hAnsi="Arial" w:cs="Arial"/>
                <w:bCs/>
                <w:sz w:val="22"/>
                <w:szCs w:val="22"/>
              </w:rPr>
            </w:pPr>
            <w:r w:rsidRPr="00013663">
              <w:rPr>
                <w:rFonts w:ascii="Arial" w:eastAsia="Aptos" w:hAnsi="Arial" w:cs="Arial"/>
                <w:bCs/>
                <w:sz w:val="22"/>
                <w:szCs w:val="22"/>
              </w:rPr>
              <w:t>100,00</w:t>
            </w:r>
          </w:p>
        </w:tc>
      </w:tr>
    </w:tbl>
    <w:p w14:paraId="5D1A176F" w14:textId="77777777" w:rsidR="00B02C2C" w:rsidRDefault="00B02C2C">
      <w:pPr>
        <w:spacing w:line="276" w:lineRule="auto"/>
        <w:jc w:val="both"/>
        <w:rPr>
          <w:rFonts w:ascii="Arial" w:eastAsia="Aptos" w:hAnsi="Arial" w:cs="Arial"/>
          <w:b/>
          <w:bCs/>
          <w:sz w:val="22"/>
          <w:szCs w:val="22"/>
          <w:highlight w:val="yellow"/>
        </w:rPr>
      </w:pPr>
    </w:p>
    <w:p w14:paraId="7C62E59A" w14:textId="77777777" w:rsidR="00AC12B2" w:rsidRDefault="00AC12B2">
      <w:pPr>
        <w:spacing w:line="276" w:lineRule="auto"/>
        <w:jc w:val="both"/>
        <w:rPr>
          <w:rFonts w:ascii="Arial" w:eastAsia="Aptos" w:hAnsi="Arial" w:cs="Arial"/>
          <w:b/>
          <w:bCs/>
          <w:sz w:val="22"/>
          <w:szCs w:val="22"/>
          <w:highlight w:val="yellow"/>
        </w:rPr>
      </w:pPr>
    </w:p>
    <w:p w14:paraId="3021AE60"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GLAVA 3. RAZVOJNE AGENCIJE</w:t>
      </w:r>
    </w:p>
    <w:p w14:paraId="3021AE61" w14:textId="0BA1B78D"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Za ostvarenje programa Razvojne agencije VTA, planirana su sredstva u 2025. godini u iznosu od </w:t>
      </w:r>
      <w:r w:rsidR="005A1FF5">
        <w:rPr>
          <w:rFonts w:ascii="Arial" w:eastAsia="Aptos" w:hAnsi="Arial" w:cs="Arial"/>
          <w:sz w:val="22"/>
          <w:szCs w:val="22"/>
        </w:rPr>
        <w:t>785.880,00</w:t>
      </w:r>
      <w:r>
        <w:rPr>
          <w:rFonts w:ascii="Arial" w:eastAsia="Aptos" w:hAnsi="Arial" w:cs="Arial"/>
          <w:sz w:val="22"/>
          <w:szCs w:val="22"/>
        </w:rPr>
        <w:t xml:space="preserve"> eura, od čega je u razdoblju od 1. siječnja do 31. prosinca 202</w:t>
      </w:r>
      <w:r w:rsidR="005A1FF5">
        <w:rPr>
          <w:rFonts w:ascii="Arial" w:eastAsia="Aptos" w:hAnsi="Arial" w:cs="Arial"/>
          <w:sz w:val="22"/>
          <w:szCs w:val="22"/>
        </w:rPr>
        <w:t>5</w:t>
      </w:r>
      <w:r>
        <w:rPr>
          <w:rFonts w:ascii="Arial" w:eastAsia="Aptos" w:hAnsi="Arial" w:cs="Arial"/>
          <w:sz w:val="22"/>
          <w:szCs w:val="22"/>
        </w:rPr>
        <w:t xml:space="preserve">. godine utrošeno </w:t>
      </w:r>
      <w:r w:rsidR="005A1FF5">
        <w:rPr>
          <w:rFonts w:ascii="Arial" w:eastAsia="Aptos" w:hAnsi="Arial" w:cs="Arial"/>
          <w:sz w:val="22"/>
          <w:szCs w:val="22"/>
        </w:rPr>
        <w:t>779.527,29</w:t>
      </w:r>
      <w:r>
        <w:rPr>
          <w:rFonts w:ascii="Arial" w:eastAsia="Aptos" w:hAnsi="Arial" w:cs="Arial"/>
          <w:sz w:val="22"/>
          <w:szCs w:val="22"/>
        </w:rPr>
        <w:t xml:space="preserve"> eura, odnosno 99,</w:t>
      </w:r>
      <w:r w:rsidR="000331B7">
        <w:rPr>
          <w:rFonts w:ascii="Arial" w:eastAsia="Aptos" w:hAnsi="Arial" w:cs="Arial"/>
          <w:sz w:val="22"/>
          <w:szCs w:val="22"/>
        </w:rPr>
        <w:t>19</w:t>
      </w:r>
      <w:r>
        <w:rPr>
          <w:rFonts w:ascii="Arial" w:eastAsia="Aptos" w:hAnsi="Arial" w:cs="Arial"/>
          <w:sz w:val="22"/>
          <w:szCs w:val="22"/>
        </w:rPr>
        <w:t>% godišnjeg plana.</w:t>
      </w:r>
    </w:p>
    <w:p w14:paraId="3021AE62" w14:textId="0953EAD8" w:rsidR="00D94B56" w:rsidRDefault="007C2BC3">
      <w:pPr>
        <w:spacing w:line="276" w:lineRule="auto"/>
        <w:jc w:val="both"/>
        <w:rPr>
          <w:rFonts w:ascii="Arial" w:eastAsia="Aptos" w:hAnsi="Arial" w:cs="Arial"/>
          <w:sz w:val="22"/>
          <w:szCs w:val="22"/>
        </w:rPr>
      </w:pPr>
      <w:r>
        <w:rPr>
          <w:rFonts w:ascii="Arial" w:eastAsia="Aptos" w:hAnsi="Arial" w:cs="Arial"/>
          <w:sz w:val="22"/>
          <w:szCs w:val="22"/>
        </w:rPr>
        <w:t>Financijski plan rashoda za 202</w:t>
      </w:r>
      <w:r w:rsidR="000331B7">
        <w:rPr>
          <w:rFonts w:ascii="Arial" w:eastAsia="Aptos" w:hAnsi="Arial" w:cs="Arial"/>
          <w:sz w:val="22"/>
          <w:szCs w:val="22"/>
        </w:rPr>
        <w:t>5</w:t>
      </w:r>
      <w:r>
        <w:rPr>
          <w:rFonts w:ascii="Arial" w:eastAsia="Aptos" w:hAnsi="Arial" w:cs="Arial"/>
          <w:sz w:val="22"/>
          <w:szCs w:val="22"/>
        </w:rPr>
        <w:t>. godinu sastoji se od jednog programa i jedne aktivnosti.</w:t>
      </w:r>
    </w:p>
    <w:p w14:paraId="3021AE63" w14:textId="77777777" w:rsidR="00D94B56" w:rsidRDefault="007C2BC3">
      <w:pPr>
        <w:spacing w:line="276" w:lineRule="auto"/>
        <w:jc w:val="both"/>
        <w:rPr>
          <w:rFonts w:ascii="Arial" w:eastAsia="Aptos" w:hAnsi="Arial" w:cs="Arial"/>
          <w:sz w:val="22"/>
          <w:szCs w:val="22"/>
        </w:rPr>
      </w:pPr>
      <w:r>
        <w:rPr>
          <w:rFonts w:ascii="Arial" w:eastAsia="Aptos" w:hAnsi="Arial" w:cs="Arial"/>
          <w:sz w:val="22"/>
          <w:szCs w:val="22"/>
        </w:rPr>
        <w:t xml:space="preserve">Programi i aktivnosti su prikazani u sljedećoj tablici: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7"/>
        <w:gridCol w:w="4111"/>
        <w:gridCol w:w="1224"/>
        <w:gridCol w:w="1473"/>
        <w:gridCol w:w="1086"/>
      </w:tblGrid>
      <w:tr w:rsidR="00D94B56" w14:paraId="3021AE6A" w14:textId="77777777">
        <w:trPr>
          <w:trHeight w:val="781"/>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4" w14:textId="77777777" w:rsidR="00D94B56" w:rsidRDefault="00D94B56">
            <w:pPr>
              <w:spacing w:line="276" w:lineRule="auto"/>
              <w:rPr>
                <w:rFonts w:ascii="Arial" w:eastAsia="Aptos" w:hAnsi="Arial" w:cs="Arial"/>
                <w:b/>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5" w14:textId="77777777" w:rsidR="00D94B56" w:rsidRDefault="007C2BC3">
            <w:pPr>
              <w:spacing w:line="276" w:lineRule="auto"/>
              <w:rPr>
                <w:rFonts w:ascii="Arial" w:eastAsia="Aptos" w:hAnsi="Arial" w:cs="Arial"/>
                <w:b/>
                <w:sz w:val="22"/>
                <w:szCs w:val="22"/>
              </w:rPr>
            </w:pPr>
            <w:r>
              <w:rPr>
                <w:rFonts w:ascii="Arial" w:eastAsia="Aptos" w:hAnsi="Arial" w:cs="Arial"/>
                <w:b/>
                <w:sz w:val="22"/>
                <w:szCs w:val="22"/>
              </w:rPr>
              <w:t xml:space="preserve">Naziv programa/aktivnosti </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6" w14:textId="77777777"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Planirano</w:t>
            </w:r>
          </w:p>
          <w:p w14:paraId="3021AE67" w14:textId="1F65EAF9"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202</w:t>
            </w:r>
            <w:r w:rsidR="00B8567E">
              <w:rPr>
                <w:rFonts w:ascii="Arial" w:eastAsia="Aptos" w:hAnsi="Arial" w:cs="Arial"/>
                <w:b/>
                <w:sz w:val="22"/>
                <w:szCs w:val="22"/>
              </w:rPr>
              <w:t>5</w:t>
            </w:r>
            <w:r>
              <w:rPr>
                <w:rFonts w:ascii="Arial" w:eastAsia="Aptos" w:hAnsi="Arial" w:cs="Arial"/>
                <w:b/>
                <w:sz w:val="22"/>
                <w:szCs w:val="22"/>
              </w:rPr>
              <w:t>.</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68" w14:textId="650FE26C"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Izvršeno           202</w:t>
            </w:r>
            <w:r w:rsidR="00B8567E">
              <w:rPr>
                <w:rFonts w:ascii="Arial" w:eastAsia="Aptos" w:hAnsi="Arial" w:cs="Arial"/>
                <w:b/>
                <w:sz w:val="22"/>
                <w:szCs w:val="22"/>
              </w:rPr>
              <w:t>5</w:t>
            </w:r>
            <w:r>
              <w:rPr>
                <w:rFonts w:ascii="Arial" w:eastAsia="Aptos" w:hAnsi="Arial" w:cs="Arial"/>
                <w:b/>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9" w14:textId="77777777" w:rsidR="00D94B56" w:rsidRDefault="007C2BC3">
            <w:pPr>
              <w:spacing w:line="276" w:lineRule="auto"/>
              <w:jc w:val="center"/>
              <w:rPr>
                <w:rFonts w:ascii="Arial" w:eastAsia="Aptos" w:hAnsi="Arial" w:cs="Arial"/>
                <w:b/>
                <w:sz w:val="22"/>
                <w:szCs w:val="22"/>
              </w:rPr>
            </w:pPr>
            <w:r>
              <w:rPr>
                <w:rFonts w:ascii="Arial" w:eastAsia="Aptos" w:hAnsi="Arial" w:cs="Arial"/>
                <w:b/>
                <w:sz w:val="22"/>
                <w:szCs w:val="22"/>
              </w:rPr>
              <w:t>Indeks (%)</w:t>
            </w:r>
          </w:p>
        </w:tc>
      </w:tr>
      <w:tr w:rsidR="00D94B56" w14:paraId="3021AE70" w14:textId="77777777">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B" w14:textId="77777777" w:rsidR="00D94B56" w:rsidRDefault="007C2BC3">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6C" w14:textId="77777777" w:rsidR="00D94B56" w:rsidRDefault="007C2BC3">
            <w:pPr>
              <w:spacing w:line="276" w:lineRule="auto"/>
              <w:rPr>
                <w:rFonts w:ascii="Arial" w:eastAsia="Aptos" w:hAnsi="Arial" w:cs="Arial"/>
                <w:sz w:val="22"/>
                <w:szCs w:val="22"/>
              </w:rPr>
            </w:pPr>
            <w:r>
              <w:rPr>
                <w:rFonts w:ascii="Arial" w:eastAsia="Aptos" w:hAnsi="Arial" w:cs="Arial"/>
                <w:b/>
                <w:sz w:val="22"/>
                <w:szCs w:val="22"/>
              </w:rPr>
              <w:t>OPĆI RAZVOJ GOSPODARSTVA</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6D" w14:textId="0A467977" w:rsidR="00D94B56" w:rsidRDefault="00D41D3B">
            <w:pPr>
              <w:spacing w:line="276" w:lineRule="auto"/>
              <w:jc w:val="center"/>
              <w:rPr>
                <w:rFonts w:ascii="Arial" w:eastAsia="Aptos" w:hAnsi="Arial" w:cs="Arial"/>
                <w:sz w:val="22"/>
                <w:szCs w:val="22"/>
              </w:rPr>
            </w:pPr>
            <w:r>
              <w:rPr>
                <w:rFonts w:ascii="Arial" w:eastAsia="Aptos" w:hAnsi="Arial" w:cs="Arial"/>
                <w:b/>
                <w:sz w:val="22"/>
                <w:szCs w:val="22"/>
              </w:rPr>
              <w:t>785.880,00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6E" w14:textId="38253119" w:rsidR="00D94B56" w:rsidRDefault="00D41D3B">
            <w:pPr>
              <w:spacing w:line="276" w:lineRule="auto"/>
              <w:jc w:val="center"/>
              <w:rPr>
                <w:rFonts w:ascii="Arial" w:eastAsia="Aptos" w:hAnsi="Arial" w:cs="Arial"/>
                <w:sz w:val="22"/>
                <w:szCs w:val="22"/>
              </w:rPr>
            </w:pPr>
            <w:r>
              <w:rPr>
                <w:rFonts w:ascii="Arial" w:eastAsia="Aptos" w:hAnsi="Arial" w:cs="Arial"/>
                <w:b/>
                <w:sz w:val="22"/>
                <w:szCs w:val="22"/>
              </w:rPr>
              <w:t>779.527,29</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6F" w14:textId="77777777" w:rsidR="00D94B56" w:rsidRDefault="007C2BC3">
            <w:pPr>
              <w:spacing w:line="276" w:lineRule="auto"/>
              <w:jc w:val="center"/>
              <w:rPr>
                <w:rFonts w:ascii="Arial" w:eastAsia="Aptos" w:hAnsi="Arial" w:cs="Arial"/>
                <w:b/>
                <w:bCs/>
                <w:sz w:val="22"/>
                <w:szCs w:val="22"/>
              </w:rPr>
            </w:pPr>
            <w:r>
              <w:rPr>
                <w:rFonts w:ascii="Arial" w:eastAsia="Aptos" w:hAnsi="Arial" w:cs="Arial"/>
                <w:b/>
                <w:bCs/>
                <w:sz w:val="22"/>
                <w:szCs w:val="22"/>
              </w:rPr>
              <w:t>99,80</w:t>
            </w:r>
          </w:p>
        </w:tc>
      </w:tr>
      <w:tr w:rsidR="00840DD1" w14:paraId="3021AE76" w14:textId="77777777">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71" w14:textId="77777777" w:rsidR="00840DD1" w:rsidRDefault="00840DD1" w:rsidP="00840DD1">
            <w:pPr>
              <w:spacing w:line="276" w:lineRule="auto"/>
              <w:rPr>
                <w:rFonts w:ascii="Arial" w:eastAsia="Aptos" w:hAnsi="Arial" w:cs="Arial"/>
                <w:bCs/>
                <w:sz w:val="22"/>
                <w:szCs w:val="22"/>
              </w:rPr>
            </w:pPr>
            <w:r>
              <w:rPr>
                <w:rFonts w:ascii="Arial" w:eastAsia="Aptos" w:hAnsi="Arial" w:cs="Arial"/>
                <w:bCs/>
                <w:sz w:val="22"/>
                <w:szCs w:val="22"/>
              </w:rPr>
              <w:t xml:space="preserve">Aktivnost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3021AE72" w14:textId="77777777" w:rsidR="00840DD1" w:rsidRDefault="00840DD1" w:rsidP="00840DD1">
            <w:pPr>
              <w:spacing w:line="276" w:lineRule="auto"/>
              <w:rPr>
                <w:rFonts w:ascii="Arial" w:eastAsia="Aptos" w:hAnsi="Arial" w:cs="Arial"/>
                <w:bCs/>
                <w:sz w:val="22"/>
                <w:szCs w:val="22"/>
              </w:rPr>
            </w:pPr>
            <w:r>
              <w:rPr>
                <w:rFonts w:ascii="Arial" w:eastAsia="Aptos" w:hAnsi="Arial" w:cs="Arial"/>
                <w:bCs/>
                <w:sz w:val="22"/>
                <w:szCs w:val="22"/>
              </w:rPr>
              <w:t>Tekući rashodi Razvojne agencije VTA</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73" w14:textId="1BC73DDD" w:rsidR="00840DD1" w:rsidRDefault="00840DD1" w:rsidP="00840DD1">
            <w:pPr>
              <w:spacing w:line="276" w:lineRule="auto"/>
              <w:jc w:val="center"/>
              <w:rPr>
                <w:rFonts w:ascii="Arial" w:eastAsia="Aptos" w:hAnsi="Arial" w:cs="Arial"/>
                <w:bCs/>
                <w:sz w:val="22"/>
                <w:szCs w:val="22"/>
              </w:rPr>
            </w:pPr>
            <w:r>
              <w:rPr>
                <w:rFonts w:ascii="Arial" w:eastAsia="Aptos" w:hAnsi="Arial" w:cs="Arial"/>
                <w:b/>
                <w:sz w:val="22"/>
                <w:szCs w:val="22"/>
              </w:rPr>
              <w:t>785.880,00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74" w14:textId="36352F82" w:rsidR="00840DD1" w:rsidRDefault="00840DD1" w:rsidP="00840DD1">
            <w:pPr>
              <w:spacing w:line="276" w:lineRule="auto"/>
              <w:jc w:val="center"/>
              <w:rPr>
                <w:rFonts w:ascii="Arial" w:eastAsia="Aptos" w:hAnsi="Arial" w:cs="Arial"/>
                <w:bCs/>
                <w:sz w:val="22"/>
                <w:szCs w:val="22"/>
              </w:rPr>
            </w:pPr>
            <w:r>
              <w:rPr>
                <w:rFonts w:ascii="Arial" w:eastAsia="Aptos" w:hAnsi="Arial" w:cs="Arial"/>
                <w:b/>
                <w:sz w:val="22"/>
                <w:szCs w:val="22"/>
              </w:rPr>
              <w:t>779.527,29</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3021AE75" w14:textId="249C7FF9" w:rsidR="00840DD1" w:rsidRDefault="00840DD1" w:rsidP="00840DD1">
            <w:pPr>
              <w:spacing w:line="276" w:lineRule="auto"/>
              <w:jc w:val="center"/>
              <w:rPr>
                <w:rFonts w:ascii="Arial" w:eastAsia="Aptos" w:hAnsi="Arial" w:cs="Arial"/>
                <w:bCs/>
                <w:sz w:val="22"/>
                <w:szCs w:val="22"/>
              </w:rPr>
            </w:pPr>
            <w:r>
              <w:rPr>
                <w:rFonts w:ascii="Arial" w:eastAsia="Aptos" w:hAnsi="Arial" w:cs="Arial"/>
                <w:b/>
                <w:bCs/>
                <w:sz w:val="22"/>
                <w:szCs w:val="22"/>
              </w:rPr>
              <w:t>99,80</w:t>
            </w:r>
          </w:p>
        </w:tc>
      </w:tr>
    </w:tbl>
    <w:p w14:paraId="3021AE77" w14:textId="77777777" w:rsidR="00D94B56" w:rsidRDefault="00D94B56">
      <w:pPr>
        <w:spacing w:line="360" w:lineRule="auto"/>
        <w:rPr>
          <w:rFonts w:ascii="Arial" w:eastAsia="Aptos" w:hAnsi="Arial" w:cs="Arial"/>
          <w:b/>
          <w:bCs/>
          <w:sz w:val="22"/>
          <w:szCs w:val="22"/>
        </w:rPr>
      </w:pPr>
    </w:p>
    <w:p w14:paraId="3021AE78"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PROGRAM: OPĆI RAZVOJ GOSPODARSTVA</w:t>
      </w:r>
    </w:p>
    <w:p w14:paraId="3021AE79"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AE7A"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Program Opći razvoj gospodarstva se odnosi na provedbu jedne aktivnosti: Tekuće rashode Razvojne agencije VTA.</w:t>
      </w:r>
    </w:p>
    <w:p w14:paraId="3021AE7B"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Program je usmjeren na pripremu, prijavu i provedbu projekata na razne nacionalne i EU natječaje kako bi se ostvarili strateški ciljevi definirani Provedbenim programom Grada Virovitice za razdoblje 2021. - 2025. godine te Terminskim, akcijskim i financijskim planom provedbe razvojnih mjera.</w:t>
      </w:r>
    </w:p>
    <w:p w14:paraId="3021AE7D" w14:textId="3D3709A3" w:rsidR="00D94B56" w:rsidRPr="00962218" w:rsidRDefault="007C2BC3">
      <w:pPr>
        <w:spacing w:line="276" w:lineRule="auto"/>
        <w:ind w:right="142"/>
        <w:jc w:val="both"/>
        <w:rPr>
          <w:rFonts w:ascii="Arial" w:eastAsia="Calibri" w:hAnsi="Arial" w:cs="Arial"/>
          <w:sz w:val="22"/>
          <w:szCs w:val="22"/>
          <w:highlight w:val="yellow"/>
        </w:rPr>
      </w:pPr>
      <w:r>
        <w:rPr>
          <w:rFonts w:ascii="Arial" w:eastAsia="Aptos" w:hAnsi="Arial" w:cs="Arial"/>
          <w:color w:val="000000"/>
          <w:sz w:val="22"/>
          <w:szCs w:val="22"/>
        </w:rPr>
        <w:t xml:space="preserve">U okviru ovog programa osiguravaju se financijska sredstva za obavljanje redovne djelatnosti, a obuhvaća aktivnost kojom se izvršavaju rashodi za zaposlene, materijalni i financijski rashodi. </w:t>
      </w:r>
      <w:r>
        <w:rPr>
          <w:rFonts w:ascii="Arial" w:eastAsia="Aptos" w:hAnsi="Arial" w:cs="Arial"/>
          <w:color w:val="000000"/>
          <w:sz w:val="22"/>
          <w:szCs w:val="22"/>
        </w:rPr>
        <w:lastRenderedPageBreak/>
        <w:t>Financiran je dijelom sredstvima iz Proračuna Grada Virovitice, a dijelom iz vlastitih prihoda Agencije.</w:t>
      </w:r>
    </w:p>
    <w:p w14:paraId="3021AE7F" w14:textId="39177CDB" w:rsidR="00D94B56" w:rsidRDefault="007C2BC3">
      <w:pPr>
        <w:spacing w:line="276" w:lineRule="auto"/>
        <w:ind w:right="142"/>
        <w:jc w:val="both"/>
        <w:rPr>
          <w:rFonts w:ascii="Arial" w:eastAsia="Aptos" w:hAnsi="Arial" w:cs="Arial"/>
          <w:sz w:val="22"/>
          <w:szCs w:val="22"/>
        </w:rPr>
      </w:pPr>
      <w:r>
        <w:rPr>
          <w:rFonts w:ascii="Arial" w:eastAsia="Aptos" w:hAnsi="Arial" w:cs="Arial"/>
          <w:sz w:val="22"/>
          <w:szCs w:val="22"/>
        </w:rPr>
        <w:t>Ciljevi programa su priprema, prijava i provedba projekata za Grad Viroviticu kao osnivača te ostale gradske ustanove, organizacije civilnog društva, poduzetnike i poljoprivredna gospodarstva.</w:t>
      </w:r>
    </w:p>
    <w:p w14:paraId="3021AE80" w14:textId="77777777" w:rsidR="00D94B56" w:rsidRDefault="007C2BC3">
      <w:pPr>
        <w:spacing w:line="276" w:lineRule="auto"/>
        <w:ind w:right="142"/>
        <w:jc w:val="both"/>
        <w:rPr>
          <w:rFonts w:ascii="Arial" w:eastAsia="Calibri" w:hAnsi="Arial" w:cs="Arial"/>
          <w:b/>
          <w:bCs/>
          <w:sz w:val="22"/>
          <w:szCs w:val="22"/>
          <w:u w:val="single"/>
        </w:rPr>
      </w:pPr>
      <w:r>
        <w:rPr>
          <w:rFonts w:ascii="Arial" w:eastAsia="Calibri" w:hAnsi="Arial" w:cs="Arial"/>
          <w:b/>
          <w:bCs/>
          <w:sz w:val="22"/>
          <w:szCs w:val="22"/>
          <w:u w:val="single"/>
        </w:rPr>
        <w:t>Realizirana sredstva:</w:t>
      </w:r>
    </w:p>
    <w:p w14:paraId="3021AE82" w14:textId="68B5823C" w:rsidR="00D94B56" w:rsidRPr="00962218" w:rsidRDefault="007C2BC3" w:rsidP="00962218">
      <w:pPr>
        <w:spacing w:line="276" w:lineRule="auto"/>
        <w:jc w:val="both"/>
        <w:rPr>
          <w:rFonts w:ascii="Arial" w:eastAsia="Aptos" w:hAnsi="Arial" w:cs="Arial"/>
          <w:sz w:val="22"/>
          <w:szCs w:val="22"/>
        </w:rPr>
      </w:pPr>
      <w:r>
        <w:rPr>
          <w:rFonts w:ascii="Arial" w:eastAsia="Aptos" w:hAnsi="Arial" w:cs="Arial"/>
          <w:sz w:val="22"/>
          <w:szCs w:val="22"/>
        </w:rPr>
        <w:t>Proračunom za 202</w:t>
      </w:r>
      <w:r w:rsidR="00962218">
        <w:rPr>
          <w:rFonts w:ascii="Arial" w:eastAsia="Aptos" w:hAnsi="Arial" w:cs="Arial"/>
          <w:sz w:val="22"/>
          <w:szCs w:val="22"/>
        </w:rPr>
        <w:t>5</w:t>
      </w:r>
      <w:r>
        <w:rPr>
          <w:rFonts w:ascii="Arial" w:eastAsia="Aptos" w:hAnsi="Arial" w:cs="Arial"/>
          <w:sz w:val="22"/>
          <w:szCs w:val="22"/>
        </w:rPr>
        <w:t xml:space="preserve">. godinu za potrebe izvršenja aktivnosti u ovom programu planirano je </w:t>
      </w:r>
      <w:r w:rsidR="00962218">
        <w:rPr>
          <w:rFonts w:ascii="Arial" w:eastAsia="Aptos" w:hAnsi="Arial" w:cs="Arial"/>
          <w:bCs/>
          <w:sz w:val="22"/>
          <w:szCs w:val="22"/>
        </w:rPr>
        <w:t>785.880,00</w:t>
      </w:r>
      <w:r>
        <w:rPr>
          <w:rFonts w:ascii="Arial" w:eastAsia="Aptos" w:hAnsi="Arial" w:cs="Arial"/>
          <w:bCs/>
          <w:sz w:val="22"/>
          <w:szCs w:val="22"/>
        </w:rPr>
        <w:t xml:space="preserve"> </w:t>
      </w:r>
      <w:r>
        <w:rPr>
          <w:rFonts w:ascii="Arial" w:eastAsia="Aptos" w:hAnsi="Arial" w:cs="Arial"/>
          <w:sz w:val="22"/>
          <w:szCs w:val="22"/>
        </w:rPr>
        <w:t>eura, od čega je u razdoblju od 1. siječnja do 31. prosinca 202</w:t>
      </w:r>
      <w:r w:rsidR="00962218">
        <w:rPr>
          <w:rFonts w:ascii="Arial" w:eastAsia="Aptos" w:hAnsi="Arial" w:cs="Arial"/>
          <w:sz w:val="22"/>
          <w:szCs w:val="22"/>
        </w:rPr>
        <w:t>5</w:t>
      </w:r>
      <w:r>
        <w:rPr>
          <w:rFonts w:ascii="Arial" w:eastAsia="Aptos" w:hAnsi="Arial" w:cs="Arial"/>
          <w:sz w:val="22"/>
          <w:szCs w:val="22"/>
        </w:rPr>
        <w:t xml:space="preserve">. utrošeno </w:t>
      </w:r>
      <w:r w:rsidR="00962218">
        <w:rPr>
          <w:rFonts w:ascii="Arial" w:eastAsia="Aptos" w:hAnsi="Arial" w:cs="Arial"/>
          <w:sz w:val="22"/>
          <w:szCs w:val="22"/>
        </w:rPr>
        <w:t xml:space="preserve">779.527,29 </w:t>
      </w:r>
      <w:r>
        <w:rPr>
          <w:rFonts w:ascii="Arial" w:eastAsia="Aptos" w:hAnsi="Arial" w:cs="Arial"/>
          <w:bCs/>
          <w:sz w:val="22"/>
          <w:szCs w:val="22"/>
        </w:rPr>
        <w:t xml:space="preserve">eura </w:t>
      </w:r>
      <w:r>
        <w:rPr>
          <w:rFonts w:ascii="Arial" w:eastAsia="Aptos" w:hAnsi="Arial" w:cs="Arial"/>
          <w:sz w:val="22"/>
          <w:szCs w:val="22"/>
        </w:rPr>
        <w:t xml:space="preserve">ili 99,80% ukupnog godišnjeg plana. </w:t>
      </w:r>
    </w:p>
    <w:p w14:paraId="3021AE83" w14:textId="77777777" w:rsidR="00D94B56" w:rsidRDefault="007C2BC3">
      <w:pPr>
        <w:spacing w:line="360" w:lineRule="auto"/>
        <w:jc w:val="both"/>
        <w:rPr>
          <w:rFonts w:ascii="Arial" w:eastAsia="Aptos" w:hAnsi="Arial" w:cs="Arial"/>
          <w:b/>
          <w:bCs/>
          <w:sz w:val="22"/>
          <w:szCs w:val="22"/>
        </w:rPr>
      </w:pPr>
      <w:r>
        <w:rPr>
          <w:rFonts w:ascii="Arial" w:eastAsia="Aptos" w:hAnsi="Arial" w:cs="Arial"/>
          <w:b/>
          <w:bCs/>
          <w:sz w:val="22"/>
          <w:szCs w:val="22"/>
        </w:rPr>
        <w:t>Aktivnost - Tekući rashodi Razvojne agencije VTA</w:t>
      </w:r>
    </w:p>
    <w:p w14:paraId="3021AE85" w14:textId="0685B36E" w:rsidR="00D94B56" w:rsidRPr="00962218" w:rsidRDefault="007C2BC3">
      <w:pPr>
        <w:spacing w:line="276" w:lineRule="auto"/>
        <w:jc w:val="both"/>
        <w:rPr>
          <w:rFonts w:ascii="Arial" w:eastAsia="Aptos" w:hAnsi="Arial" w:cs="Arial"/>
          <w:sz w:val="22"/>
          <w:szCs w:val="22"/>
        </w:rPr>
      </w:pPr>
      <w:r>
        <w:rPr>
          <w:rFonts w:ascii="Arial" w:eastAsia="Aptos" w:hAnsi="Arial" w:cs="Arial"/>
          <w:sz w:val="22"/>
          <w:szCs w:val="22"/>
        </w:rPr>
        <w:t>Aktivnost se odnosi na rashode za redovnu djelatnost Agencije, odnosno rashode poslovanja i rashode za nabavu nefinancijske imovine. Navedeni rashodi obuhvaćaju bruto plaće, doprinose na plaće, ostale rashode za zaposlene koji se isplaćuju prema Pravilniku o radu (jubilarne nagrade, dar djeci, prigodne nagrade i sl.) te materijalne (naknade troškova zaposlenima, rashode za materijal i energiju, rashode za usluge i slično) i financijske rashode (bankarske usluge). Rashodi za nabavu nefinancijske imovine odnose se na nabavu uredske opreme, a podmiruju se isključivo iz vlastitih izvora.</w:t>
      </w:r>
      <w:r>
        <w:rPr>
          <w:rFonts w:ascii="Arial" w:eastAsia="Aptos" w:hAnsi="Arial" w:cs="Arial"/>
          <w:b/>
          <w:bCs/>
          <w:sz w:val="22"/>
          <w:szCs w:val="22"/>
        </w:rPr>
        <w:t xml:space="preserve"> </w:t>
      </w:r>
      <w:r>
        <w:rPr>
          <w:rFonts w:ascii="Arial" w:eastAsia="Aptos" w:hAnsi="Arial" w:cs="Arial"/>
          <w:sz w:val="22"/>
          <w:szCs w:val="22"/>
        </w:rPr>
        <w:t xml:space="preserve">Cilj aktivnosti je osigurati uvjete za redovno funkcioniranje rada Agencije kroz uredno podmirivanje rashoda koji nastaju u poslovanju. </w:t>
      </w:r>
    </w:p>
    <w:p w14:paraId="3021AE86" w14:textId="77777777"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Ostvarenje rezultata:</w:t>
      </w:r>
    </w:p>
    <w:tbl>
      <w:tblPr>
        <w:tblW w:w="9356" w:type="dxa"/>
        <w:tblInd w:w="-5" w:type="dxa"/>
        <w:tblLayout w:type="fixed"/>
        <w:tblLook w:val="04A0" w:firstRow="1" w:lastRow="0" w:firstColumn="1" w:lastColumn="0" w:noHBand="0" w:noVBand="1"/>
      </w:tblPr>
      <w:tblGrid>
        <w:gridCol w:w="1843"/>
        <w:gridCol w:w="2410"/>
        <w:gridCol w:w="1162"/>
        <w:gridCol w:w="1275"/>
        <w:gridCol w:w="1276"/>
        <w:gridCol w:w="1390"/>
      </w:tblGrid>
      <w:tr w:rsidR="00D94B56" w14:paraId="3021AE8E" w14:textId="77777777">
        <w:trPr>
          <w:trHeight w:val="1143"/>
        </w:trPr>
        <w:tc>
          <w:tcPr>
            <w:tcW w:w="1843" w:type="dxa"/>
            <w:tcBorders>
              <w:top w:val="single" w:sz="4" w:space="0" w:color="auto"/>
              <w:left w:val="single" w:sz="4" w:space="0" w:color="auto"/>
              <w:bottom w:val="single" w:sz="4" w:space="0" w:color="auto"/>
              <w:right w:val="single" w:sz="4" w:space="0" w:color="auto"/>
            </w:tcBorders>
            <w:vAlign w:val="center"/>
          </w:tcPr>
          <w:p w14:paraId="3021AE87"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2410" w:type="dxa"/>
            <w:tcBorders>
              <w:top w:val="single" w:sz="4" w:space="0" w:color="auto"/>
              <w:left w:val="nil"/>
              <w:bottom w:val="single" w:sz="4" w:space="0" w:color="auto"/>
              <w:right w:val="single" w:sz="4" w:space="0" w:color="auto"/>
            </w:tcBorders>
            <w:vAlign w:val="center"/>
          </w:tcPr>
          <w:p w14:paraId="3021AE88"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162" w:type="dxa"/>
            <w:tcBorders>
              <w:top w:val="single" w:sz="4" w:space="0" w:color="auto"/>
              <w:left w:val="nil"/>
              <w:bottom w:val="single" w:sz="4" w:space="0" w:color="auto"/>
              <w:right w:val="single" w:sz="4" w:space="0" w:color="auto"/>
            </w:tcBorders>
            <w:noWrap/>
            <w:vAlign w:val="center"/>
          </w:tcPr>
          <w:p w14:paraId="3021AE89" w14:textId="77777777" w:rsidR="00D94B56" w:rsidRDefault="007C2BC3">
            <w:pPr>
              <w:spacing w:line="254" w:lineRule="auto"/>
              <w:ind w:right="35"/>
              <w:jc w:val="center"/>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75" w:type="dxa"/>
            <w:tcBorders>
              <w:top w:val="single" w:sz="4" w:space="0" w:color="auto"/>
              <w:left w:val="nil"/>
              <w:bottom w:val="single" w:sz="4" w:space="0" w:color="auto"/>
              <w:right w:val="single" w:sz="4" w:space="0" w:color="auto"/>
            </w:tcBorders>
            <w:vAlign w:val="center"/>
          </w:tcPr>
          <w:p w14:paraId="3021AE8A"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Polazna vrijednost</w:t>
            </w:r>
          </w:p>
        </w:tc>
        <w:tc>
          <w:tcPr>
            <w:tcW w:w="1276" w:type="dxa"/>
            <w:tcBorders>
              <w:top w:val="single" w:sz="4" w:space="0" w:color="auto"/>
              <w:left w:val="nil"/>
              <w:bottom w:val="single" w:sz="4" w:space="0" w:color="auto"/>
              <w:right w:val="single" w:sz="4" w:space="0" w:color="auto"/>
            </w:tcBorders>
            <w:noWrap/>
            <w:vAlign w:val="center"/>
          </w:tcPr>
          <w:p w14:paraId="3021AE8B"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Ciljana vrijednost</w:t>
            </w:r>
          </w:p>
        </w:tc>
        <w:tc>
          <w:tcPr>
            <w:tcW w:w="1390" w:type="dxa"/>
            <w:tcBorders>
              <w:top w:val="single" w:sz="4" w:space="0" w:color="auto"/>
              <w:left w:val="nil"/>
              <w:bottom w:val="single" w:sz="4" w:space="0" w:color="auto"/>
              <w:right w:val="single" w:sz="4" w:space="0" w:color="auto"/>
            </w:tcBorders>
            <w:noWrap/>
            <w:vAlign w:val="center"/>
          </w:tcPr>
          <w:p w14:paraId="3021AE8C" w14:textId="77777777"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Ostvarena vrijednost</w:t>
            </w:r>
          </w:p>
          <w:p w14:paraId="3021AE8D" w14:textId="03161A2D" w:rsidR="00D94B56" w:rsidRDefault="007C2BC3">
            <w:pPr>
              <w:spacing w:line="254" w:lineRule="auto"/>
              <w:jc w:val="center"/>
              <w:rPr>
                <w:rFonts w:ascii="Arial" w:eastAsia="Aptos" w:hAnsi="Arial" w:cs="Arial"/>
                <w:b/>
                <w:bCs/>
                <w:color w:val="000000"/>
                <w:sz w:val="22"/>
                <w:szCs w:val="22"/>
              </w:rPr>
            </w:pPr>
            <w:r>
              <w:rPr>
                <w:rFonts w:ascii="Arial" w:eastAsia="Aptos" w:hAnsi="Arial" w:cs="Arial"/>
                <w:b/>
                <w:bCs/>
                <w:color w:val="000000"/>
                <w:sz w:val="22"/>
                <w:szCs w:val="22"/>
              </w:rPr>
              <w:t>I-XII</w:t>
            </w:r>
            <w:r w:rsidR="000A0CC6">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0A0CC6">
              <w:rPr>
                <w:rFonts w:ascii="Arial" w:eastAsia="Aptos" w:hAnsi="Arial" w:cs="Arial"/>
                <w:b/>
                <w:bCs/>
                <w:color w:val="000000"/>
                <w:sz w:val="22"/>
                <w:szCs w:val="22"/>
              </w:rPr>
              <w:t>5</w:t>
            </w:r>
            <w:r>
              <w:rPr>
                <w:rFonts w:ascii="Arial" w:eastAsia="Aptos" w:hAnsi="Arial" w:cs="Arial"/>
                <w:b/>
                <w:bCs/>
                <w:color w:val="000000"/>
                <w:sz w:val="22"/>
                <w:szCs w:val="22"/>
              </w:rPr>
              <w:t>.</w:t>
            </w:r>
          </w:p>
        </w:tc>
      </w:tr>
      <w:tr w:rsidR="00D94B56" w14:paraId="3021AE91" w14:textId="77777777">
        <w:trPr>
          <w:trHeight w:val="278"/>
        </w:trPr>
        <w:tc>
          <w:tcPr>
            <w:tcW w:w="1843" w:type="dxa"/>
            <w:tcBorders>
              <w:top w:val="nil"/>
              <w:left w:val="single" w:sz="4" w:space="0" w:color="auto"/>
              <w:bottom w:val="single" w:sz="4" w:space="0" w:color="auto"/>
              <w:right w:val="single" w:sz="4" w:space="0" w:color="auto"/>
            </w:tcBorders>
            <w:vAlign w:val="center"/>
          </w:tcPr>
          <w:p w14:paraId="3021AE8F"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513" w:type="dxa"/>
            <w:gridSpan w:val="5"/>
            <w:tcBorders>
              <w:top w:val="single" w:sz="4" w:space="0" w:color="auto"/>
              <w:left w:val="nil"/>
              <w:bottom w:val="single" w:sz="4" w:space="0" w:color="auto"/>
              <w:right w:val="single" w:sz="4" w:space="0" w:color="auto"/>
            </w:tcBorders>
            <w:vAlign w:val="center"/>
          </w:tcPr>
          <w:p w14:paraId="3021AE90" w14:textId="77777777" w:rsidR="00D94B56" w:rsidRDefault="007C2BC3">
            <w:pPr>
              <w:spacing w:line="254" w:lineRule="auto"/>
              <w:rPr>
                <w:rFonts w:ascii="Arial" w:eastAsia="Aptos" w:hAnsi="Arial" w:cs="Arial"/>
                <w:i/>
                <w:iCs/>
                <w:color w:val="000000"/>
                <w:sz w:val="22"/>
                <w:szCs w:val="22"/>
              </w:rPr>
            </w:pPr>
            <w:r>
              <w:rPr>
                <w:rFonts w:ascii="Arial" w:eastAsia="Aptos" w:hAnsi="Arial" w:cs="Arial"/>
                <w:i/>
                <w:iCs/>
                <w:color w:val="000000"/>
                <w:sz w:val="22"/>
                <w:szCs w:val="22"/>
              </w:rPr>
              <w:t>Tekući rashodi Razvojne agencije VTA</w:t>
            </w:r>
          </w:p>
        </w:tc>
      </w:tr>
      <w:tr w:rsidR="00D94B56" w14:paraId="3021AE98" w14:textId="77777777">
        <w:trPr>
          <w:trHeight w:val="60"/>
        </w:trPr>
        <w:tc>
          <w:tcPr>
            <w:tcW w:w="1843" w:type="dxa"/>
            <w:tcBorders>
              <w:top w:val="nil"/>
              <w:left w:val="single" w:sz="4" w:space="0" w:color="auto"/>
              <w:bottom w:val="single" w:sz="4" w:space="0" w:color="auto"/>
              <w:right w:val="single" w:sz="4" w:space="0" w:color="auto"/>
            </w:tcBorders>
            <w:noWrap/>
            <w:vAlign w:val="center"/>
          </w:tcPr>
          <w:p w14:paraId="3021AE92"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Podmirene obveze</w:t>
            </w:r>
          </w:p>
        </w:tc>
        <w:tc>
          <w:tcPr>
            <w:tcW w:w="2410" w:type="dxa"/>
            <w:tcBorders>
              <w:top w:val="nil"/>
              <w:left w:val="nil"/>
              <w:bottom w:val="single" w:sz="4" w:space="0" w:color="auto"/>
              <w:right w:val="single" w:sz="4" w:space="0" w:color="auto"/>
            </w:tcBorders>
            <w:vAlign w:val="bottom"/>
          </w:tcPr>
          <w:p w14:paraId="3021AE93" w14:textId="77777777" w:rsidR="00D94B56" w:rsidRDefault="007C2BC3">
            <w:pPr>
              <w:spacing w:line="254" w:lineRule="auto"/>
              <w:rPr>
                <w:rFonts w:ascii="Arial" w:eastAsia="Aptos" w:hAnsi="Arial" w:cs="Arial"/>
                <w:color w:val="000000"/>
                <w:sz w:val="22"/>
                <w:szCs w:val="22"/>
              </w:rPr>
            </w:pPr>
            <w:r>
              <w:rPr>
                <w:rFonts w:ascii="Arial" w:eastAsia="Aptos" w:hAnsi="Arial" w:cs="Arial"/>
                <w:color w:val="000000"/>
                <w:sz w:val="22"/>
                <w:szCs w:val="22"/>
              </w:rPr>
              <w:t>Redovito podmirivati sve financijske obveze prema zaposlenicima te isporučiteljima roba i usluga</w:t>
            </w:r>
          </w:p>
        </w:tc>
        <w:tc>
          <w:tcPr>
            <w:tcW w:w="1162" w:type="dxa"/>
            <w:tcBorders>
              <w:top w:val="nil"/>
              <w:left w:val="nil"/>
              <w:bottom w:val="single" w:sz="4" w:space="0" w:color="auto"/>
              <w:right w:val="single" w:sz="4" w:space="0" w:color="auto"/>
            </w:tcBorders>
            <w:noWrap/>
            <w:vAlign w:val="center"/>
          </w:tcPr>
          <w:p w14:paraId="3021AE94"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w:t>
            </w:r>
          </w:p>
        </w:tc>
        <w:tc>
          <w:tcPr>
            <w:tcW w:w="1275" w:type="dxa"/>
            <w:tcBorders>
              <w:top w:val="nil"/>
              <w:left w:val="nil"/>
              <w:bottom w:val="single" w:sz="4" w:space="0" w:color="auto"/>
              <w:right w:val="single" w:sz="4" w:space="0" w:color="auto"/>
            </w:tcBorders>
            <w:noWrap/>
            <w:vAlign w:val="center"/>
          </w:tcPr>
          <w:p w14:paraId="3021AE95"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c>
          <w:tcPr>
            <w:tcW w:w="1276" w:type="dxa"/>
            <w:tcBorders>
              <w:top w:val="nil"/>
              <w:left w:val="nil"/>
              <w:bottom w:val="single" w:sz="4" w:space="0" w:color="auto"/>
              <w:right w:val="single" w:sz="4" w:space="0" w:color="auto"/>
            </w:tcBorders>
            <w:noWrap/>
            <w:vAlign w:val="center"/>
          </w:tcPr>
          <w:p w14:paraId="3021AE96"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c>
          <w:tcPr>
            <w:tcW w:w="1390" w:type="dxa"/>
            <w:tcBorders>
              <w:top w:val="nil"/>
              <w:left w:val="nil"/>
              <w:bottom w:val="single" w:sz="4" w:space="0" w:color="auto"/>
              <w:right w:val="single" w:sz="4" w:space="0" w:color="auto"/>
            </w:tcBorders>
            <w:noWrap/>
            <w:vAlign w:val="center"/>
          </w:tcPr>
          <w:p w14:paraId="3021AE97" w14:textId="77777777" w:rsidR="00D94B56" w:rsidRDefault="007C2BC3">
            <w:pPr>
              <w:spacing w:line="254" w:lineRule="auto"/>
              <w:jc w:val="center"/>
              <w:rPr>
                <w:rFonts w:ascii="Arial" w:eastAsia="Aptos" w:hAnsi="Arial" w:cs="Arial"/>
                <w:color w:val="000000"/>
                <w:sz w:val="22"/>
                <w:szCs w:val="22"/>
              </w:rPr>
            </w:pPr>
            <w:r>
              <w:rPr>
                <w:rFonts w:ascii="Arial" w:eastAsia="Aptos" w:hAnsi="Arial" w:cs="Arial"/>
                <w:color w:val="000000"/>
                <w:sz w:val="22"/>
                <w:szCs w:val="22"/>
              </w:rPr>
              <w:t>100</w:t>
            </w:r>
          </w:p>
        </w:tc>
      </w:tr>
    </w:tbl>
    <w:p w14:paraId="3021AE9A" w14:textId="77777777" w:rsidR="00D94B56" w:rsidRDefault="00D94B56">
      <w:pPr>
        <w:spacing w:line="360" w:lineRule="auto"/>
        <w:rPr>
          <w:rFonts w:ascii="Arial" w:eastAsia="Aptos" w:hAnsi="Arial" w:cs="Arial"/>
          <w:b/>
          <w:bCs/>
          <w:sz w:val="22"/>
          <w:szCs w:val="22"/>
        </w:rPr>
      </w:pPr>
    </w:p>
    <w:p w14:paraId="3021AE9B" w14:textId="77777777" w:rsidR="00D94B56" w:rsidRDefault="007C2BC3">
      <w:pPr>
        <w:spacing w:line="360" w:lineRule="auto"/>
        <w:rPr>
          <w:rFonts w:ascii="Arial" w:eastAsia="Aptos" w:hAnsi="Arial" w:cs="Arial"/>
          <w:b/>
          <w:bCs/>
          <w:sz w:val="22"/>
          <w:szCs w:val="22"/>
        </w:rPr>
      </w:pPr>
      <w:r>
        <w:rPr>
          <w:rFonts w:ascii="Arial" w:eastAsia="Aptos" w:hAnsi="Arial" w:cs="Arial"/>
          <w:b/>
          <w:bCs/>
          <w:sz w:val="22"/>
          <w:szCs w:val="22"/>
        </w:rPr>
        <w:t>GLAVA 4. ODSJEK ZA PROVEDBU ITU MEHANIZMA</w:t>
      </w:r>
    </w:p>
    <w:p w14:paraId="3021AEB3" w14:textId="77777777" w:rsidR="00D94B56" w:rsidRDefault="007C2BC3">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3021AEB4" w14:textId="77777777" w:rsidR="00D94B56" w:rsidRDefault="007C2BC3">
      <w:pPr>
        <w:spacing w:line="276" w:lineRule="auto"/>
        <w:ind w:right="142"/>
        <w:jc w:val="both"/>
        <w:rPr>
          <w:rFonts w:ascii="Arial" w:eastAsia="Aptos" w:hAnsi="Arial" w:cs="Arial"/>
          <w:color w:val="000000"/>
          <w:sz w:val="22"/>
          <w:szCs w:val="22"/>
        </w:rPr>
      </w:pPr>
      <w:r>
        <w:rPr>
          <w:rFonts w:ascii="Arial" w:eastAsia="Aptos" w:hAnsi="Arial" w:cs="Arial"/>
          <w:color w:val="000000"/>
          <w:sz w:val="22"/>
          <w:szCs w:val="22"/>
        </w:rPr>
        <w:t>Program Redovna djelatnost odsjeka za provedbu ITU mehanizma se odnosi na provedbu istoimene aktivnosti.</w:t>
      </w:r>
    </w:p>
    <w:p w14:paraId="3021AEB5" w14:textId="77777777" w:rsidR="00D94B56" w:rsidRDefault="007C2BC3">
      <w:pPr>
        <w:spacing w:after="0" w:line="240" w:lineRule="auto"/>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Grad Virovitica središte je urbanog područja koje je utvrđeno kao područje u kojem će se provoditi ITU mehanizam u Republici Hrvatskoj u financijskom razdoblju 2021. – 2027., te ujedno provodi funkciju Posredničkog tijela za odabir operacija (u nastavku teksta: PTOO). U skladu s člankom 8. stavkom 2. Uredbe o tijelima </w:t>
      </w:r>
      <w:r>
        <w:rPr>
          <w:rFonts w:ascii="Arial" w:eastAsia="Aptos" w:hAnsi="Arial" w:cs="Arial"/>
          <w:sz w:val="22"/>
          <w:szCs w:val="22"/>
        </w:rPr>
        <w:t>Sustava upravljanja i kontrole za provedbu programa iz područja konkurentnosti i kohezije za financijsko razdoblje 2021. – 2027.</w:t>
      </w:r>
      <w:r>
        <w:rPr>
          <w:rFonts w:ascii="Arial" w:eastAsia="Times New Roman" w:hAnsi="Arial" w:cs="Arial"/>
          <w:kern w:val="0"/>
          <w:sz w:val="22"/>
          <w:szCs w:val="22"/>
          <w:lang w:eastAsia="hr-HR"/>
          <w14:ligatures w14:val="none"/>
        </w:rPr>
        <w:t xml:space="preserve">, PTOO u okviru specifičnih ciljeva iz svoje nadležnosti (SC 1.3, 2.8 i 5.1) obavlja funkcije iz članka 73. stavka 2. Uredbe (EU) </w:t>
      </w:r>
      <w:r>
        <w:rPr>
          <w:rFonts w:ascii="Arial" w:eastAsia="Times New Roman" w:hAnsi="Arial" w:cs="Arial"/>
          <w:kern w:val="0"/>
          <w:sz w:val="22"/>
          <w:szCs w:val="22"/>
          <w:lang w:eastAsia="hr-HR"/>
          <w14:ligatures w14:val="none"/>
        </w:rPr>
        <w:lastRenderedPageBreak/>
        <w:t>2021/1060 koje se posebno utvrđuju u okviru svakog pojedinog poziva na dodjelu bespovratnih sredstava.</w:t>
      </w:r>
    </w:p>
    <w:p w14:paraId="3021AEB6" w14:textId="77777777" w:rsidR="00D94B56" w:rsidRDefault="00D94B56">
      <w:pPr>
        <w:spacing w:after="0" w:line="240" w:lineRule="auto"/>
        <w:jc w:val="both"/>
        <w:rPr>
          <w:rFonts w:ascii="Arial" w:eastAsia="Times New Roman" w:hAnsi="Arial" w:cs="Arial"/>
          <w:kern w:val="0"/>
          <w:sz w:val="22"/>
          <w:szCs w:val="22"/>
          <w:lang w:eastAsia="hr-HR"/>
          <w14:ligatures w14:val="none"/>
        </w:rPr>
      </w:pPr>
    </w:p>
    <w:p w14:paraId="3021AEB7" w14:textId="77777777" w:rsidR="00D94B56" w:rsidRDefault="007C2BC3">
      <w:pPr>
        <w:spacing w:after="0" w:line="240" w:lineRule="auto"/>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Funkcije PTOO unutar Grada Virovitice obavlja Odsjek za provedbu ITU mehanizma -PT. PTOO za urbano područje Virovitica obavlja ključnu ulogu u provedbi Integriranog teritorijalnog programa 2021. – 2027 (ITP).</w:t>
      </w:r>
    </w:p>
    <w:p w14:paraId="3021AEB8" w14:textId="77777777" w:rsidR="00D94B56" w:rsidRDefault="00D94B56">
      <w:pPr>
        <w:spacing w:after="0" w:line="240" w:lineRule="auto"/>
        <w:jc w:val="both"/>
        <w:rPr>
          <w:rFonts w:ascii="Arial" w:eastAsia="Times New Roman" w:hAnsi="Arial" w:cs="Arial"/>
          <w:kern w:val="0"/>
          <w:sz w:val="22"/>
          <w:szCs w:val="22"/>
          <w:lang w:eastAsia="hr-HR"/>
          <w14:ligatures w14:val="none"/>
        </w:rPr>
      </w:pPr>
    </w:p>
    <w:p w14:paraId="3021AEB9" w14:textId="77777777" w:rsidR="00D94B56" w:rsidRDefault="007C2BC3">
      <w:pPr>
        <w:spacing w:line="276" w:lineRule="auto"/>
        <w:ind w:right="142"/>
        <w:jc w:val="both"/>
        <w:rPr>
          <w:rFonts w:ascii="Arial" w:eastAsia="Aptos" w:hAnsi="Arial" w:cs="Arial"/>
          <w:sz w:val="22"/>
          <w:szCs w:val="22"/>
        </w:rPr>
      </w:pPr>
      <w:r>
        <w:rPr>
          <w:rFonts w:ascii="Arial" w:eastAsia="Aptos" w:hAnsi="Arial" w:cs="Arial"/>
          <w:sz w:val="22"/>
          <w:szCs w:val="22"/>
        </w:rPr>
        <w:t>U okviru ovog programa osiguravaju se rashodi koji obuhvaćaju bruto plaće, doprinose na plaće, ostale rashode za zaposlene koji se isplaćuju prema Pravilniku o radu (jubilarne nagrade, dar djeci, prigodne nagrade i sl.)</w:t>
      </w:r>
      <w:bookmarkStart w:id="84" w:name="_Hlk199314955"/>
      <w:r>
        <w:rPr>
          <w:rFonts w:ascii="Arial" w:eastAsia="Aptos" w:hAnsi="Arial" w:cs="Arial"/>
          <w:sz w:val="22"/>
          <w:szCs w:val="22"/>
        </w:rPr>
        <w:t>, d</w:t>
      </w:r>
      <w:r>
        <w:rPr>
          <w:rFonts w:ascii="Arial" w:eastAsia="Calibri" w:hAnsi="Arial" w:cs="Arial"/>
          <w:sz w:val="22"/>
          <w:szCs w:val="22"/>
        </w:rPr>
        <w:t>nevnice za službeni put u zemlji.</w:t>
      </w:r>
    </w:p>
    <w:bookmarkEnd w:id="84"/>
    <w:p w14:paraId="3021AEBA" w14:textId="77777777" w:rsidR="00D94B56" w:rsidRDefault="007C2BC3">
      <w:pPr>
        <w:spacing w:line="276" w:lineRule="auto"/>
        <w:ind w:right="142"/>
        <w:jc w:val="both"/>
        <w:rPr>
          <w:rFonts w:ascii="Arial" w:eastAsia="Aptos" w:hAnsi="Arial" w:cs="Arial"/>
          <w:sz w:val="22"/>
          <w:szCs w:val="22"/>
        </w:rPr>
      </w:pPr>
      <w:r>
        <w:rPr>
          <w:rFonts w:ascii="Arial" w:eastAsia="Calibri" w:hAnsi="Arial" w:cs="Arial"/>
          <w:sz w:val="22"/>
          <w:szCs w:val="22"/>
        </w:rPr>
        <w:t xml:space="preserve">Aktivnosti Odsjeka su suradnja i koordinacija s Upravljačkim tijelom za integrirani teritorijalni program, Ministarstvom regionalnog razvoja i fondova Europske unije, Koordinacijskim tijelom, drugim posredničkim tijelima i relevantnim partnerima u cilju učinkovite provedbe i praćenja ITP-a. U sklopu tih aktivnosti </w:t>
      </w:r>
      <w:r>
        <w:rPr>
          <w:rFonts w:ascii="Arial" w:eastAsia="Aptos" w:hAnsi="Arial" w:cs="Arial"/>
          <w:sz w:val="22"/>
          <w:szCs w:val="22"/>
        </w:rPr>
        <w:t>Odsjek sudjeluje u koordinacijskim sastancima u organizaciji MRRFEU, kao i u sastancima vezanima uz uspostavu Sustava upravljanja i kontrole za provedbu programa iz područja konkurentnosti i kohezije za financijsko razdoblje 2021. – 2027. Predstavnici Odsjeka predstavljaju Grad Viroviticu na konferencijama. Odsjek sudjeluje na edukacijama organiziranim od strane MRRFEU, usmjerenim na jačanje institucionalnih kapaciteta i učinkovitu provedbu funkcije PTOO-a. Paralelno s tim, izrađivana su stručna i operativna izvješća o provedbi dodijeljenih funkcija, kao i druga tematski relevantna izvješća, analize i priručnici potrebni za ispunjavanje uloge PTOO-a. Također su poduzete aktivnosti u vezi pripreme dokumentacije potrebne za procjenu kapaciteta Grada Virovitice za preuzimanje funkcije posredničkog tijela, uključujući i suradnju u pripremi dokumentacije za usvajanje Strategije razvoja urbanog područja (SRUP) Virovitica. U tom kontekstu, Odsjek je obavljao i funkciju tehničkog tajništva Partnerskog i Koordinacijskog vijeća urbanog područja.</w:t>
      </w:r>
    </w:p>
    <w:p w14:paraId="3021AEBB" w14:textId="77777777" w:rsidR="00D94B56" w:rsidRDefault="007C2BC3">
      <w:pPr>
        <w:spacing w:after="0" w:line="240" w:lineRule="auto"/>
        <w:jc w:val="both"/>
        <w:rPr>
          <w:rFonts w:ascii="Arial" w:eastAsia="Times New Roman" w:hAnsi="Arial" w:cs="Arial"/>
          <w:i/>
          <w:iCs/>
          <w:kern w:val="0"/>
          <w:sz w:val="22"/>
          <w:szCs w:val="22"/>
          <w:lang w:eastAsia="hr-HR"/>
          <w14:ligatures w14:val="none"/>
        </w:rPr>
      </w:pPr>
      <w:r>
        <w:rPr>
          <w:rFonts w:ascii="Arial" w:eastAsia="Times New Roman" w:hAnsi="Arial" w:cs="Arial"/>
          <w:kern w:val="0"/>
          <w:sz w:val="22"/>
          <w:szCs w:val="22"/>
          <w:lang w:eastAsia="hr-HR"/>
          <w14:ligatures w14:val="none"/>
        </w:rPr>
        <w:t xml:space="preserve">Odsjek je, unutar svoje nadležnosti, a u suradnji s Upravnim odjelom za poslove gradonačelnika i Razvojnom agencijom VTA, intenzivno radio na pripremi dokumentacije u postupcima izravne dodjele za projekte </w:t>
      </w:r>
      <w:r>
        <w:rPr>
          <w:rFonts w:ascii="Arial" w:eastAsia="Times New Roman" w:hAnsi="Arial" w:cs="Arial"/>
          <w:i/>
          <w:iCs/>
          <w:kern w:val="0"/>
          <w:sz w:val="22"/>
          <w:szCs w:val="22"/>
          <w:lang w:eastAsia="hr-HR"/>
          <w14:ligatures w14:val="none"/>
        </w:rPr>
        <w:t xml:space="preserve">“Izgradnja Glazbene škole Jan </w:t>
      </w:r>
      <w:proofErr w:type="spellStart"/>
      <w:r>
        <w:rPr>
          <w:rFonts w:ascii="Arial" w:eastAsia="Times New Roman" w:hAnsi="Arial" w:cs="Arial"/>
          <w:i/>
          <w:iCs/>
          <w:kern w:val="0"/>
          <w:sz w:val="22"/>
          <w:szCs w:val="22"/>
          <w:lang w:eastAsia="hr-HR"/>
          <w14:ligatures w14:val="none"/>
        </w:rPr>
        <w:t>Vlašimsky</w:t>
      </w:r>
      <w:proofErr w:type="spellEnd"/>
      <w:r>
        <w:rPr>
          <w:rFonts w:ascii="Arial" w:eastAsia="Times New Roman" w:hAnsi="Arial" w:cs="Arial"/>
          <w:i/>
          <w:iCs/>
          <w:kern w:val="0"/>
          <w:sz w:val="22"/>
          <w:szCs w:val="22"/>
          <w:lang w:eastAsia="hr-HR"/>
          <w14:ligatures w14:val="none"/>
        </w:rPr>
        <w:t xml:space="preserve"> (“Nova glazba na starom mjestu“)“ – </w:t>
      </w:r>
      <w:r>
        <w:rPr>
          <w:rFonts w:ascii="Arial" w:eastAsia="Times New Roman" w:hAnsi="Arial" w:cs="Arial"/>
          <w:kern w:val="0"/>
          <w:sz w:val="22"/>
          <w:szCs w:val="22"/>
          <w:lang w:eastAsia="hr-HR"/>
          <w14:ligatures w14:val="none"/>
        </w:rPr>
        <w:t>za koji je Odsjek osnovao Odbor za odabir projekata</w:t>
      </w:r>
      <w:r>
        <w:rPr>
          <w:rFonts w:ascii="Arial" w:eastAsia="Times New Roman" w:hAnsi="Arial" w:cs="Arial"/>
          <w:i/>
          <w:iCs/>
          <w:kern w:val="0"/>
          <w:sz w:val="22"/>
          <w:szCs w:val="22"/>
          <w:lang w:eastAsia="hr-HR"/>
          <w14:ligatures w14:val="none"/>
        </w:rPr>
        <w:t>,</w:t>
      </w:r>
      <w:r>
        <w:rPr>
          <w:rFonts w:ascii="Arial" w:eastAsia="Times New Roman" w:hAnsi="Arial" w:cs="Arial"/>
          <w:kern w:val="0"/>
          <w:sz w:val="22"/>
          <w:szCs w:val="22"/>
          <w:lang w:eastAsia="hr-HR"/>
          <w14:ligatures w14:val="none"/>
        </w:rPr>
        <w:t xml:space="preserve"> te </w:t>
      </w:r>
      <w:r>
        <w:rPr>
          <w:rFonts w:ascii="Arial" w:eastAsia="Times New Roman" w:hAnsi="Arial" w:cs="Arial"/>
          <w:i/>
          <w:iCs/>
          <w:kern w:val="0"/>
          <w:sz w:val="22"/>
          <w:szCs w:val="22"/>
          <w:lang w:eastAsia="hr-HR"/>
          <w14:ligatures w14:val="none"/>
        </w:rPr>
        <w:t>“Bazenski sportsko-turistički centar Virovitica“.</w:t>
      </w:r>
    </w:p>
    <w:p w14:paraId="3021AEBC" w14:textId="77777777" w:rsidR="00D94B56" w:rsidRDefault="007C2BC3">
      <w:pPr>
        <w:spacing w:before="100" w:beforeAutospacing="1" w:after="100" w:afterAutospacing="1" w:line="240" w:lineRule="auto"/>
        <w:jc w:val="both"/>
        <w:rPr>
          <w:rFonts w:ascii="Arial" w:eastAsia="Times New Roman" w:hAnsi="Arial" w:cs="Arial"/>
          <w:kern w:val="0"/>
          <w:sz w:val="22"/>
          <w:szCs w:val="22"/>
          <w:lang w:eastAsia="hr-HR"/>
          <w14:ligatures w14:val="none"/>
        </w:rPr>
      </w:pPr>
      <w:r>
        <w:rPr>
          <w:rFonts w:ascii="Arial" w:eastAsia="Aptos" w:hAnsi="Arial" w:cs="Arial"/>
          <w:kern w:val="0"/>
          <w:sz w:val="22"/>
          <w:szCs w:val="22"/>
          <w:lang w:eastAsia="hr-HR"/>
          <w14:ligatures w14:val="none"/>
        </w:rPr>
        <w:t xml:space="preserve">Cilj </w:t>
      </w:r>
      <w:r>
        <w:rPr>
          <w:rFonts w:ascii="Arial" w:eastAsia="Times New Roman" w:hAnsi="Arial" w:cs="Arial"/>
          <w:kern w:val="0"/>
          <w:sz w:val="22"/>
          <w:szCs w:val="22"/>
          <w:lang w:eastAsia="hr-HR"/>
          <w14:ligatures w14:val="none"/>
        </w:rPr>
        <w:t>Odsjeka za provedbu ITU mehanizma je učinkovita provedba Programa integriranih teritorijalnih ulaganja (ITU mehanizma) za urbano područje Virovitica, kroz pripremu, provedbu i praćenje ciljanih ulaganja koja doprinose održivom urbanom razvoju.</w:t>
      </w:r>
    </w:p>
    <w:p w14:paraId="3021AEBD" w14:textId="77777777" w:rsidR="00D94B56" w:rsidRDefault="007C2BC3">
      <w:pPr>
        <w:spacing w:before="100" w:beforeAutospacing="1" w:after="100" w:afterAutospacing="1" w:line="240" w:lineRule="auto"/>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Kroz integrirani pristup, Odsjek djeluje na povezivanju različitih sektorskih intervencija s ciljem jačanja urbanih funkcija, unaprjeđenja kvalitete života građana te jačanja gospodarske, društvene i okolišne otpornosti urbanog područja. U suradnji s Ministarstvom regionalnog razvoja i fondova Europske unije, drugim posredničkim tijelima i lokalnim partnerima, Odsjek aktivno doprinosi uspostavi učinkovitog sustava upravljanja i kontrole te osigurava sve preduvjete za realizaciju strateških projekata definiranih Strategijom razvoja urbanog područja (SRUP).</w:t>
      </w:r>
    </w:p>
    <w:p w14:paraId="3021AEBE" w14:textId="77777777" w:rsidR="00D94B56" w:rsidRDefault="007C2BC3">
      <w:pPr>
        <w:spacing w:line="276" w:lineRule="auto"/>
        <w:ind w:right="142"/>
        <w:jc w:val="both"/>
        <w:rPr>
          <w:rFonts w:ascii="Arial" w:eastAsia="Calibri" w:hAnsi="Arial" w:cs="Arial"/>
          <w:b/>
          <w:bCs/>
          <w:sz w:val="22"/>
          <w:szCs w:val="22"/>
          <w:u w:val="single"/>
        </w:rPr>
      </w:pPr>
      <w:r>
        <w:rPr>
          <w:rFonts w:ascii="Arial" w:eastAsia="Calibri" w:hAnsi="Arial" w:cs="Arial"/>
          <w:b/>
          <w:bCs/>
          <w:sz w:val="22"/>
          <w:szCs w:val="22"/>
          <w:u w:val="single"/>
        </w:rPr>
        <w:t>Realizirana sredstva:</w:t>
      </w:r>
    </w:p>
    <w:p w14:paraId="3021AEBF" w14:textId="38959ADB" w:rsidR="00D94B56" w:rsidRDefault="007C2BC3">
      <w:pPr>
        <w:spacing w:line="276" w:lineRule="auto"/>
        <w:jc w:val="both"/>
        <w:rPr>
          <w:rFonts w:ascii="Arial" w:eastAsia="Aptos" w:hAnsi="Arial" w:cs="Arial"/>
          <w:sz w:val="22"/>
          <w:szCs w:val="22"/>
        </w:rPr>
      </w:pPr>
      <w:r>
        <w:rPr>
          <w:rFonts w:ascii="Arial" w:eastAsia="Aptos" w:hAnsi="Arial" w:cs="Arial"/>
          <w:sz w:val="22"/>
          <w:szCs w:val="22"/>
        </w:rPr>
        <w:t>Proračunom za 202</w:t>
      </w:r>
      <w:r w:rsidR="009173C8">
        <w:rPr>
          <w:rFonts w:ascii="Arial" w:eastAsia="Aptos" w:hAnsi="Arial" w:cs="Arial"/>
          <w:sz w:val="22"/>
          <w:szCs w:val="22"/>
        </w:rPr>
        <w:t>5</w:t>
      </w:r>
      <w:r>
        <w:rPr>
          <w:rFonts w:ascii="Arial" w:eastAsia="Aptos" w:hAnsi="Arial" w:cs="Arial"/>
          <w:sz w:val="22"/>
          <w:szCs w:val="22"/>
        </w:rPr>
        <w:t xml:space="preserve">. godinu za potrebe izvršenja aktivnosti u ovom programu planirano je </w:t>
      </w:r>
      <w:r w:rsidR="00B16EF8">
        <w:rPr>
          <w:rFonts w:ascii="Arial" w:eastAsia="Aptos" w:hAnsi="Arial" w:cs="Arial"/>
          <w:bCs/>
          <w:sz w:val="22"/>
          <w:szCs w:val="22"/>
        </w:rPr>
        <w:t>87.521,00</w:t>
      </w:r>
      <w:r>
        <w:rPr>
          <w:rFonts w:ascii="Arial" w:eastAsia="Aptos" w:hAnsi="Arial" w:cs="Arial"/>
          <w:bCs/>
          <w:sz w:val="22"/>
          <w:szCs w:val="22"/>
        </w:rPr>
        <w:t xml:space="preserve"> </w:t>
      </w:r>
      <w:r>
        <w:rPr>
          <w:rFonts w:ascii="Arial" w:eastAsia="Aptos" w:hAnsi="Arial" w:cs="Arial"/>
          <w:sz w:val="22"/>
          <w:szCs w:val="22"/>
        </w:rPr>
        <w:t xml:space="preserve">eura, od čega je u razdoblju od 1. siječnja do 31. prosinca 2024. utrošeno </w:t>
      </w:r>
      <w:r w:rsidR="00B16EF8">
        <w:rPr>
          <w:rFonts w:ascii="Arial" w:eastAsia="Aptos" w:hAnsi="Arial" w:cs="Arial"/>
          <w:bCs/>
          <w:sz w:val="22"/>
          <w:szCs w:val="22"/>
        </w:rPr>
        <w:t>89.544,35</w:t>
      </w:r>
      <w:r>
        <w:rPr>
          <w:rFonts w:ascii="Arial" w:eastAsia="Aptos" w:hAnsi="Arial" w:cs="Arial"/>
          <w:bCs/>
          <w:sz w:val="22"/>
          <w:szCs w:val="22"/>
        </w:rPr>
        <w:t xml:space="preserve"> eura </w:t>
      </w:r>
      <w:r>
        <w:rPr>
          <w:rFonts w:ascii="Arial" w:eastAsia="Aptos" w:hAnsi="Arial" w:cs="Arial"/>
          <w:sz w:val="22"/>
          <w:szCs w:val="22"/>
        </w:rPr>
        <w:t xml:space="preserve">ili </w:t>
      </w:r>
      <w:r w:rsidR="00B16EF8">
        <w:rPr>
          <w:rFonts w:ascii="Arial" w:eastAsia="Aptos" w:hAnsi="Arial" w:cs="Arial"/>
          <w:sz w:val="22"/>
          <w:szCs w:val="22"/>
        </w:rPr>
        <w:t>102,31</w:t>
      </w:r>
      <w:r>
        <w:rPr>
          <w:rFonts w:ascii="Arial" w:eastAsia="Aptos" w:hAnsi="Arial" w:cs="Arial"/>
          <w:sz w:val="22"/>
          <w:szCs w:val="22"/>
        </w:rPr>
        <w:t xml:space="preserve">% ukupnog godišnjeg plana. </w:t>
      </w:r>
    </w:p>
    <w:p w14:paraId="3021AEC1" w14:textId="77777777" w:rsidR="00D94B56" w:rsidRDefault="007C2BC3">
      <w:pPr>
        <w:spacing w:line="360" w:lineRule="auto"/>
        <w:jc w:val="both"/>
        <w:rPr>
          <w:rFonts w:ascii="Arial" w:eastAsia="Aptos" w:hAnsi="Arial" w:cs="Arial"/>
          <w:b/>
          <w:bCs/>
          <w:sz w:val="22"/>
          <w:szCs w:val="22"/>
        </w:rPr>
      </w:pPr>
      <w:r>
        <w:rPr>
          <w:rFonts w:ascii="Arial" w:eastAsia="Aptos" w:hAnsi="Arial" w:cs="Arial"/>
          <w:b/>
          <w:bCs/>
          <w:sz w:val="22"/>
          <w:szCs w:val="22"/>
        </w:rPr>
        <w:t>Aktivnost – Redovna djelatnost odsjeka za ITU mehanizam</w:t>
      </w:r>
    </w:p>
    <w:p w14:paraId="3021AEC3" w14:textId="292BEC4E" w:rsidR="00D94B56" w:rsidRPr="00AF6CD7" w:rsidRDefault="007C2BC3" w:rsidP="00AF6CD7">
      <w:pPr>
        <w:spacing w:line="276" w:lineRule="auto"/>
        <w:ind w:right="142"/>
        <w:jc w:val="both"/>
        <w:rPr>
          <w:rFonts w:ascii="Arial" w:eastAsia="Aptos" w:hAnsi="Arial" w:cs="Arial"/>
          <w:sz w:val="22"/>
          <w:szCs w:val="22"/>
        </w:rPr>
      </w:pPr>
      <w:r>
        <w:rPr>
          <w:rFonts w:ascii="Arial" w:eastAsia="Aptos" w:hAnsi="Arial" w:cs="Arial"/>
          <w:sz w:val="22"/>
          <w:szCs w:val="22"/>
        </w:rPr>
        <w:lastRenderedPageBreak/>
        <w:t>Aktivnost se odnose na rashode koji obuhvaćaju bruto plaće, doprinose na plaće, ostale rashode za zaposlene koji se isplaćuju prema Pravilniku o radu (jubilarne nagrade, dar djeci, prigodne nagrade i sl.), d</w:t>
      </w:r>
      <w:r>
        <w:rPr>
          <w:rFonts w:ascii="Arial" w:eastAsia="Calibri" w:hAnsi="Arial" w:cs="Arial"/>
          <w:sz w:val="22"/>
          <w:szCs w:val="22"/>
        </w:rPr>
        <w:t>nevnice za službeni put u zemlji</w:t>
      </w:r>
      <w:r w:rsidR="00AF6CD7">
        <w:rPr>
          <w:rFonts w:ascii="Arial" w:eastAsia="Calibri" w:hAnsi="Arial" w:cs="Arial"/>
          <w:sz w:val="22"/>
          <w:szCs w:val="22"/>
        </w:rPr>
        <w:t xml:space="preserve">, a realizirana je u iznosu od 89.544,35 eura. </w:t>
      </w:r>
    </w:p>
    <w:p w14:paraId="3021AEC4" w14:textId="77777777" w:rsidR="00D94B56" w:rsidRDefault="007C2BC3">
      <w:pPr>
        <w:spacing w:line="276" w:lineRule="auto"/>
        <w:rPr>
          <w:rFonts w:ascii="Arial" w:eastAsia="Aptos" w:hAnsi="Arial" w:cs="Arial"/>
          <w:b/>
          <w:bCs/>
          <w:sz w:val="22"/>
          <w:szCs w:val="22"/>
        </w:rPr>
      </w:pPr>
      <w:r>
        <w:rPr>
          <w:rFonts w:ascii="Arial" w:eastAsia="Aptos" w:hAnsi="Arial" w:cs="Arial"/>
          <w:b/>
          <w:bCs/>
          <w:sz w:val="22"/>
          <w:szCs w:val="22"/>
        </w:rPr>
        <w:t>Ostvarenje rezultata:</w:t>
      </w:r>
    </w:p>
    <w:tbl>
      <w:tblPr>
        <w:tblW w:w="9101" w:type="dxa"/>
        <w:tblInd w:w="108" w:type="dxa"/>
        <w:tblLayout w:type="fixed"/>
        <w:tblLook w:val="04A0" w:firstRow="1" w:lastRow="0" w:firstColumn="1" w:lastColumn="0" w:noHBand="0" w:noVBand="1"/>
      </w:tblPr>
      <w:tblGrid>
        <w:gridCol w:w="1871"/>
        <w:gridCol w:w="1985"/>
        <w:gridCol w:w="1134"/>
        <w:gridCol w:w="1276"/>
        <w:gridCol w:w="1276"/>
        <w:gridCol w:w="1559"/>
      </w:tblGrid>
      <w:tr w:rsidR="00D94B56" w14:paraId="3021AECE" w14:textId="77777777">
        <w:trPr>
          <w:trHeight w:val="1143"/>
        </w:trPr>
        <w:tc>
          <w:tcPr>
            <w:tcW w:w="1871" w:type="dxa"/>
            <w:tcBorders>
              <w:top w:val="single" w:sz="4" w:space="0" w:color="auto"/>
              <w:left w:val="single" w:sz="4" w:space="0" w:color="auto"/>
              <w:bottom w:val="single" w:sz="4" w:space="0" w:color="auto"/>
              <w:right w:val="single" w:sz="4" w:space="0" w:color="auto"/>
            </w:tcBorders>
            <w:vAlign w:val="center"/>
          </w:tcPr>
          <w:p w14:paraId="3021AEC5" w14:textId="77777777" w:rsidR="00D94B56" w:rsidRDefault="007C2BC3">
            <w:pPr>
              <w:spacing w:line="252"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1985" w:type="dxa"/>
            <w:tcBorders>
              <w:top w:val="single" w:sz="4" w:space="0" w:color="auto"/>
              <w:left w:val="nil"/>
              <w:bottom w:val="single" w:sz="4" w:space="0" w:color="auto"/>
              <w:right w:val="single" w:sz="4" w:space="0" w:color="auto"/>
            </w:tcBorders>
            <w:vAlign w:val="center"/>
          </w:tcPr>
          <w:p w14:paraId="3021AEC6" w14:textId="77777777"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134" w:type="dxa"/>
            <w:tcBorders>
              <w:top w:val="single" w:sz="4" w:space="0" w:color="auto"/>
              <w:left w:val="nil"/>
              <w:bottom w:val="single" w:sz="4" w:space="0" w:color="auto"/>
              <w:right w:val="single" w:sz="4" w:space="0" w:color="auto"/>
            </w:tcBorders>
            <w:noWrap/>
            <w:vAlign w:val="center"/>
          </w:tcPr>
          <w:p w14:paraId="3021AEC7" w14:textId="77777777"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76" w:type="dxa"/>
            <w:tcBorders>
              <w:top w:val="single" w:sz="4" w:space="0" w:color="auto"/>
              <w:left w:val="nil"/>
              <w:bottom w:val="single" w:sz="4" w:space="0" w:color="auto"/>
              <w:right w:val="single" w:sz="4" w:space="0" w:color="auto"/>
            </w:tcBorders>
            <w:vAlign w:val="center"/>
          </w:tcPr>
          <w:p w14:paraId="3021AEC8" w14:textId="77777777"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Polazna vrijednost</w:t>
            </w:r>
          </w:p>
          <w:p w14:paraId="3021AEC9" w14:textId="6BFE4058"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202</w:t>
            </w:r>
            <w:r w:rsidR="00AF6CD7">
              <w:rPr>
                <w:rFonts w:ascii="Arial" w:eastAsia="Aptos" w:hAnsi="Arial" w:cs="Arial"/>
                <w:b/>
                <w:bCs/>
                <w:color w:val="000000"/>
                <w:sz w:val="22"/>
                <w:szCs w:val="22"/>
              </w:rPr>
              <w:t>4</w:t>
            </w:r>
            <w:r>
              <w:rPr>
                <w:rFonts w:ascii="Arial" w:eastAsia="Aptos" w:hAnsi="Arial" w:cs="Arial"/>
                <w:b/>
                <w:bCs/>
                <w:color w:val="000000"/>
                <w:sz w:val="22"/>
                <w:szCs w:val="22"/>
              </w:rPr>
              <w:t xml:space="preserve">. </w:t>
            </w:r>
          </w:p>
        </w:tc>
        <w:tc>
          <w:tcPr>
            <w:tcW w:w="1276" w:type="dxa"/>
            <w:tcBorders>
              <w:top w:val="single" w:sz="4" w:space="0" w:color="auto"/>
              <w:left w:val="nil"/>
              <w:bottom w:val="single" w:sz="4" w:space="0" w:color="auto"/>
              <w:right w:val="single" w:sz="4" w:space="0" w:color="auto"/>
            </w:tcBorders>
            <w:noWrap/>
            <w:vAlign w:val="center"/>
          </w:tcPr>
          <w:p w14:paraId="3021AECA" w14:textId="77777777"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p>
          <w:p w14:paraId="3021AECB" w14:textId="16241EE8"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202</w:t>
            </w:r>
            <w:r w:rsidR="00AF6CD7">
              <w:rPr>
                <w:rFonts w:ascii="Arial" w:eastAsia="Aptos" w:hAnsi="Arial" w:cs="Arial"/>
                <w:b/>
                <w:bCs/>
                <w:color w:val="000000"/>
                <w:sz w:val="22"/>
                <w:szCs w:val="22"/>
              </w:rPr>
              <w:t>5</w:t>
            </w:r>
            <w:r>
              <w:rPr>
                <w:rFonts w:ascii="Arial" w:eastAsia="Aptos" w:hAnsi="Arial" w:cs="Arial"/>
                <w:b/>
                <w:bCs/>
                <w:color w:val="000000"/>
                <w:sz w:val="22"/>
                <w:szCs w:val="22"/>
              </w:rPr>
              <w:t>.</w:t>
            </w:r>
          </w:p>
        </w:tc>
        <w:tc>
          <w:tcPr>
            <w:tcW w:w="1559" w:type="dxa"/>
            <w:tcBorders>
              <w:top w:val="single" w:sz="4" w:space="0" w:color="auto"/>
              <w:left w:val="nil"/>
              <w:bottom w:val="single" w:sz="4" w:space="0" w:color="auto"/>
              <w:right w:val="single" w:sz="4" w:space="0" w:color="auto"/>
            </w:tcBorders>
            <w:noWrap/>
            <w:vAlign w:val="center"/>
          </w:tcPr>
          <w:p w14:paraId="3021AECC" w14:textId="77777777"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p>
          <w:p w14:paraId="3021AECD" w14:textId="31234011" w:rsidR="00D94B56" w:rsidRDefault="007C2BC3">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I-XII</w:t>
            </w:r>
            <w:r w:rsidR="00AF6CD7">
              <w:rPr>
                <w:rFonts w:ascii="Arial" w:eastAsia="Aptos" w:hAnsi="Arial" w:cs="Arial"/>
                <w:b/>
                <w:bCs/>
                <w:color w:val="000000"/>
                <w:sz w:val="22"/>
                <w:szCs w:val="22"/>
              </w:rPr>
              <w:t>.</w:t>
            </w:r>
            <w:r>
              <w:rPr>
                <w:rFonts w:ascii="Arial" w:eastAsia="Aptos" w:hAnsi="Arial" w:cs="Arial"/>
                <w:b/>
                <w:bCs/>
                <w:color w:val="000000"/>
                <w:sz w:val="22"/>
                <w:szCs w:val="22"/>
              </w:rPr>
              <w:t xml:space="preserve"> 202</w:t>
            </w:r>
            <w:r w:rsidR="00AF6CD7">
              <w:rPr>
                <w:rFonts w:ascii="Arial" w:eastAsia="Aptos" w:hAnsi="Arial" w:cs="Arial"/>
                <w:b/>
                <w:bCs/>
                <w:color w:val="000000"/>
                <w:sz w:val="22"/>
                <w:szCs w:val="22"/>
              </w:rPr>
              <w:t>5</w:t>
            </w:r>
            <w:r>
              <w:rPr>
                <w:rFonts w:ascii="Arial" w:eastAsia="Aptos" w:hAnsi="Arial" w:cs="Arial"/>
                <w:b/>
                <w:bCs/>
                <w:color w:val="000000"/>
                <w:sz w:val="22"/>
                <w:szCs w:val="22"/>
              </w:rPr>
              <w:t>.</w:t>
            </w:r>
          </w:p>
        </w:tc>
      </w:tr>
      <w:tr w:rsidR="00D94B56" w14:paraId="3021AED1" w14:textId="77777777">
        <w:trPr>
          <w:trHeight w:val="278"/>
        </w:trPr>
        <w:tc>
          <w:tcPr>
            <w:tcW w:w="1871" w:type="dxa"/>
            <w:tcBorders>
              <w:top w:val="nil"/>
              <w:left w:val="single" w:sz="4" w:space="0" w:color="auto"/>
              <w:bottom w:val="single" w:sz="4" w:space="0" w:color="auto"/>
              <w:right w:val="single" w:sz="4" w:space="0" w:color="auto"/>
            </w:tcBorders>
            <w:vAlign w:val="center"/>
          </w:tcPr>
          <w:p w14:paraId="3021AECF" w14:textId="77777777" w:rsidR="00D94B56" w:rsidRDefault="007C2BC3">
            <w:pPr>
              <w:spacing w:line="252"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230" w:type="dxa"/>
            <w:gridSpan w:val="5"/>
            <w:tcBorders>
              <w:top w:val="single" w:sz="4" w:space="0" w:color="auto"/>
              <w:left w:val="nil"/>
              <w:bottom w:val="single" w:sz="4" w:space="0" w:color="auto"/>
              <w:right w:val="single" w:sz="4" w:space="0" w:color="auto"/>
            </w:tcBorders>
            <w:vAlign w:val="center"/>
          </w:tcPr>
          <w:p w14:paraId="3021AED0" w14:textId="77777777" w:rsidR="00D94B56" w:rsidRDefault="007C2BC3">
            <w:pPr>
              <w:spacing w:line="252" w:lineRule="auto"/>
              <w:rPr>
                <w:rFonts w:ascii="Arial" w:eastAsia="Aptos" w:hAnsi="Arial" w:cs="Arial"/>
                <w:i/>
                <w:iCs/>
                <w:color w:val="000000"/>
                <w:sz w:val="22"/>
                <w:szCs w:val="22"/>
              </w:rPr>
            </w:pPr>
            <w:r>
              <w:rPr>
                <w:rFonts w:ascii="Arial" w:eastAsia="Aptos" w:hAnsi="Arial" w:cs="Arial"/>
                <w:i/>
                <w:iCs/>
                <w:color w:val="000000"/>
                <w:sz w:val="22"/>
                <w:szCs w:val="22"/>
              </w:rPr>
              <w:t>Tekući rashodi Odsjeka za provedbu ITU mehanizma - PT</w:t>
            </w:r>
          </w:p>
        </w:tc>
      </w:tr>
      <w:tr w:rsidR="00D94B56" w14:paraId="3021AED8" w14:textId="77777777">
        <w:trPr>
          <w:trHeight w:val="60"/>
        </w:trPr>
        <w:tc>
          <w:tcPr>
            <w:tcW w:w="1871" w:type="dxa"/>
            <w:tcBorders>
              <w:top w:val="nil"/>
              <w:left w:val="single" w:sz="4" w:space="0" w:color="auto"/>
              <w:bottom w:val="single" w:sz="4" w:space="0" w:color="auto"/>
              <w:right w:val="single" w:sz="4" w:space="0" w:color="auto"/>
            </w:tcBorders>
            <w:noWrap/>
            <w:vAlign w:val="center"/>
          </w:tcPr>
          <w:p w14:paraId="3021AED2" w14:textId="77777777" w:rsidR="00D94B56" w:rsidRDefault="007C2BC3">
            <w:pPr>
              <w:spacing w:line="252" w:lineRule="auto"/>
              <w:jc w:val="center"/>
              <w:rPr>
                <w:rFonts w:ascii="Arial" w:eastAsia="Aptos" w:hAnsi="Arial" w:cs="Arial"/>
                <w:color w:val="000000"/>
                <w:sz w:val="22"/>
                <w:szCs w:val="22"/>
              </w:rPr>
            </w:pPr>
            <w:r>
              <w:rPr>
                <w:rFonts w:ascii="Arial" w:eastAsia="Aptos" w:hAnsi="Arial" w:cs="Arial"/>
                <w:color w:val="000000"/>
                <w:sz w:val="22"/>
                <w:szCs w:val="22"/>
              </w:rPr>
              <w:t>Podmirene obveze</w:t>
            </w:r>
          </w:p>
        </w:tc>
        <w:tc>
          <w:tcPr>
            <w:tcW w:w="1985" w:type="dxa"/>
            <w:tcBorders>
              <w:top w:val="nil"/>
              <w:left w:val="nil"/>
              <w:bottom w:val="single" w:sz="4" w:space="0" w:color="auto"/>
              <w:right w:val="single" w:sz="4" w:space="0" w:color="auto"/>
            </w:tcBorders>
            <w:vAlign w:val="bottom"/>
          </w:tcPr>
          <w:p w14:paraId="3021AED3" w14:textId="77777777" w:rsidR="00D94B56" w:rsidRDefault="007C2BC3">
            <w:pPr>
              <w:spacing w:line="252" w:lineRule="auto"/>
              <w:rPr>
                <w:rFonts w:ascii="Arial" w:eastAsia="Aptos" w:hAnsi="Arial" w:cs="Arial"/>
                <w:sz w:val="22"/>
                <w:szCs w:val="22"/>
              </w:rPr>
            </w:pPr>
            <w:r>
              <w:rPr>
                <w:rFonts w:ascii="Arial" w:eastAsia="Aptos" w:hAnsi="Arial" w:cs="Arial"/>
                <w:sz w:val="22"/>
                <w:szCs w:val="22"/>
              </w:rPr>
              <w:t>Redovito podmirivati sve financijske obveze prema zaposlenicima te isporučiteljima roba i usluga</w:t>
            </w:r>
          </w:p>
        </w:tc>
        <w:tc>
          <w:tcPr>
            <w:tcW w:w="1134" w:type="dxa"/>
            <w:tcBorders>
              <w:top w:val="nil"/>
              <w:left w:val="nil"/>
              <w:bottom w:val="single" w:sz="4" w:space="0" w:color="auto"/>
              <w:right w:val="single" w:sz="4" w:space="0" w:color="auto"/>
            </w:tcBorders>
            <w:noWrap/>
            <w:vAlign w:val="center"/>
          </w:tcPr>
          <w:p w14:paraId="3021AED4" w14:textId="77777777" w:rsidR="00D94B56" w:rsidRDefault="007C2BC3">
            <w:pPr>
              <w:spacing w:line="252" w:lineRule="auto"/>
              <w:jc w:val="center"/>
              <w:rPr>
                <w:rFonts w:ascii="Arial" w:eastAsia="Aptos" w:hAnsi="Arial" w:cs="Arial"/>
                <w:sz w:val="22"/>
                <w:szCs w:val="22"/>
              </w:rPr>
            </w:pPr>
            <w:r>
              <w:rPr>
                <w:rFonts w:ascii="Arial" w:eastAsia="Aptos" w:hAnsi="Arial" w:cs="Arial"/>
                <w:sz w:val="22"/>
                <w:szCs w:val="22"/>
              </w:rPr>
              <w:t>%</w:t>
            </w:r>
          </w:p>
        </w:tc>
        <w:tc>
          <w:tcPr>
            <w:tcW w:w="1276" w:type="dxa"/>
            <w:tcBorders>
              <w:top w:val="nil"/>
              <w:left w:val="nil"/>
              <w:bottom w:val="single" w:sz="4" w:space="0" w:color="auto"/>
              <w:right w:val="single" w:sz="4" w:space="0" w:color="auto"/>
            </w:tcBorders>
            <w:noWrap/>
            <w:vAlign w:val="center"/>
          </w:tcPr>
          <w:p w14:paraId="3021AED5" w14:textId="77777777" w:rsidR="00D94B56" w:rsidRDefault="007C2BC3">
            <w:pPr>
              <w:spacing w:line="252" w:lineRule="auto"/>
              <w:jc w:val="center"/>
              <w:rPr>
                <w:rFonts w:ascii="Arial" w:eastAsia="Aptos" w:hAnsi="Arial" w:cs="Arial"/>
                <w:sz w:val="22"/>
                <w:szCs w:val="22"/>
              </w:rPr>
            </w:pPr>
            <w:r>
              <w:rPr>
                <w:rFonts w:ascii="Arial" w:eastAsia="Aptos" w:hAnsi="Arial" w:cs="Arial"/>
                <w:sz w:val="22"/>
                <w:szCs w:val="22"/>
              </w:rPr>
              <w:t>100</w:t>
            </w:r>
          </w:p>
        </w:tc>
        <w:tc>
          <w:tcPr>
            <w:tcW w:w="1276" w:type="dxa"/>
            <w:tcBorders>
              <w:top w:val="nil"/>
              <w:left w:val="nil"/>
              <w:bottom w:val="single" w:sz="4" w:space="0" w:color="auto"/>
              <w:right w:val="single" w:sz="4" w:space="0" w:color="auto"/>
            </w:tcBorders>
            <w:noWrap/>
            <w:vAlign w:val="center"/>
          </w:tcPr>
          <w:p w14:paraId="3021AED6" w14:textId="77777777" w:rsidR="00D94B56" w:rsidRDefault="007C2BC3">
            <w:pPr>
              <w:spacing w:line="252" w:lineRule="auto"/>
              <w:jc w:val="center"/>
              <w:rPr>
                <w:rFonts w:ascii="Arial" w:eastAsia="Aptos" w:hAnsi="Arial" w:cs="Arial"/>
                <w:sz w:val="22"/>
                <w:szCs w:val="22"/>
              </w:rPr>
            </w:pPr>
            <w:r>
              <w:rPr>
                <w:rFonts w:ascii="Arial" w:eastAsia="Aptos" w:hAnsi="Arial" w:cs="Arial"/>
                <w:sz w:val="22"/>
                <w:szCs w:val="22"/>
              </w:rPr>
              <w:t>100</w:t>
            </w:r>
          </w:p>
        </w:tc>
        <w:tc>
          <w:tcPr>
            <w:tcW w:w="1559" w:type="dxa"/>
            <w:tcBorders>
              <w:top w:val="nil"/>
              <w:left w:val="nil"/>
              <w:bottom w:val="single" w:sz="4" w:space="0" w:color="auto"/>
              <w:right w:val="single" w:sz="4" w:space="0" w:color="auto"/>
            </w:tcBorders>
            <w:noWrap/>
            <w:vAlign w:val="center"/>
          </w:tcPr>
          <w:p w14:paraId="3021AED7" w14:textId="77777777" w:rsidR="00D94B56" w:rsidRDefault="007C2BC3">
            <w:pPr>
              <w:spacing w:line="252" w:lineRule="auto"/>
              <w:jc w:val="center"/>
              <w:rPr>
                <w:rFonts w:ascii="Arial" w:eastAsia="Aptos" w:hAnsi="Arial" w:cs="Arial"/>
                <w:sz w:val="22"/>
                <w:szCs w:val="22"/>
              </w:rPr>
            </w:pPr>
            <w:r>
              <w:rPr>
                <w:rFonts w:ascii="Arial" w:eastAsia="Aptos" w:hAnsi="Arial" w:cs="Arial"/>
                <w:sz w:val="22"/>
                <w:szCs w:val="22"/>
              </w:rPr>
              <w:t>100</w:t>
            </w:r>
          </w:p>
        </w:tc>
      </w:tr>
    </w:tbl>
    <w:p w14:paraId="3021AED9" w14:textId="77777777" w:rsidR="00D94B56" w:rsidRDefault="00D94B56">
      <w:pPr>
        <w:spacing w:line="276" w:lineRule="auto"/>
        <w:jc w:val="both"/>
        <w:rPr>
          <w:rFonts w:ascii="Arial" w:eastAsia="Aptos" w:hAnsi="Arial" w:cs="Arial"/>
          <w:sz w:val="22"/>
          <w:szCs w:val="22"/>
        </w:rPr>
      </w:pPr>
    </w:p>
    <w:p w14:paraId="691BCC1F" w14:textId="392E0A11" w:rsidR="009B2FED" w:rsidRDefault="009B2FED" w:rsidP="009B2FED">
      <w:pPr>
        <w:spacing w:line="360" w:lineRule="auto"/>
        <w:rPr>
          <w:rFonts w:ascii="Arial" w:eastAsia="Aptos" w:hAnsi="Arial" w:cs="Arial"/>
          <w:b/>
          <w:bCs/>
          <w:sz w:val="22"/>
          <w:szCs w:val="22"/>
        </w:rPr>
      </w:pPr>
      <w:r>
        <w:rPr>
          <w:rFonts w:ascii="Arial" w:eastAsia="Aptos" w:hAnsi="Arial" w:cs="Arial"/>
          <w:b/>
          <w:bCs/>
          <w:sz w:val="22"/>
          <w:szCs w:val="22"/>
        </w:rPr>
        <w:t xml:space="preserve">GLAVA </w:t>
      </w:r>
      <w:r w:rsidR="001673F8">
        <w:rPr>
          <w:rFonts w:ascii="Arial" w:eastAsia="Aptos" w:hAnsi="Arial" w:cs="Arial"/>
          <w:b/>
          <w:bCs/>
          <w:sz w:val="22"/>
          <w:szCs w:val="22"/>
        </w:rPr>
        <w:t>5</w:t>
      </w:r>
      <w:r>
        <w:rPr>
          <w:rFonts w:ascii="Arial" w:eastAsia="Aptos" w:hAnsi="Arial" w:cs="Arial"/>
          <w:b/>
          <w:bCs/>
          <w:sz w:val="22"/>
          <w:szCs w:val="22"/>
        </w:rPr>
        <w:t xml:space="preserve">. </w:t>
      </w:r>
      <w:r w:rsidR="001673F8">
        <w:rPr>
          <w:rFonts w:ascii="Arial" w:eastAsia="Aptos" w:hAnsi="Arial" w:cs="Arial"/>
          <w:b/>
          <w:bCs/>
          <w:sz w:val="22"/>
          <w:szCs w:val="22"/>
        </w:rPr>
        <w:t>JAVNE USTANOVE</w:t>
      </w:r>
    </w:p>
    <w:p w14:paraId="684706C3" w14:textId="6C4821DB" w:rsidR="004C50C6" w:rsidRDefault="004C50C6" w:rsidP="004C50C6">
      <w:pPr>
        <w:spacing w:line="276" w:lineRule="auto"/>
        <w:jc w:val="both"/>
        <w:rPr>
          <w:rFonts w:ascii="Arial" w:eastAsia="Aptos" w:hAnsi="Arial" w:cs="Arial"/>
          <w:sz w:val="22"/>
          <w:szCs w:val="22"/>
        </w:rPr>
      </w:pPr>
      <w:r>
        <w:rPr>
          <w:rFonts w:ascii="Arial" w:eastAsia="Aptos" w:hAnsi="Arial" w:cs="Arial"/>
          <w:sz w:val="22"/>
          <w:szCs w:val="22"/>
        </w:rPr>
        <w:t xml:space="preserve">Za ostvarenje programa </w:t>
      </w:r>
      <w:r w:rsidR="00F450E2">
        <w:rPr>
          <w:rFonts w:ascii="Arial" w:eastAsia="Aptos" w:hAnsi="Arial" w:cs="Arial"/>
          <w:sz w:val="22"/>
          <w:szCs w:val="22"/>
        </w:rPr>
        <w:t xml:space="preserve">Javne ustanove za razvoj turizma i sporta Grada Virovitice – SPOT </w:t>
      </w:r>
      <w:r w:rsidR="00307481">
        <w:rPr>
          <w:rFonts w:ascii="Arial" w:eastAsia="Aptos" w:hAnsi="Arial" w:cs="Arial"/>
          <w:sz w:val="22"/>
          <w:szCs w:val="22"/>
        </w:rPr>
        <w:t>VIROVITICA</w:t>
      </w:r>
      <w:r>
        <w:rPr>
          <w:rFonts w:ascii="Arial" w:eastAsia="Aptos" w:hAnsi="Arial" w:cs="Arial"/>
          <w:sz w:val="22"/>
          <w:szCs w:val="22"/>
        </w:rPr>
        <w:t xml:space="preserve">, planirana su sredstva u 2025. godini u iznosu od </w:t>
      </w:r>
      <w:r w:rsidR="00307481">
        <w:rPr>
          <w:rFonts w:ascii="Arial" w:eastAsia="Aptos" w:hAnsi="Arial" w:cs="Arial"/>
          <w:sz w:val="22"/>
          <w:szCs w:val="22"/>
        </w:rPr>
        <w:t>4</w:t>
      </w:r>
      <w:r w:rsidR="005E6A20">
        <w:rPr>
          <w:rFonts w:ascii="Arial" w:eastAsia="Aptos" w:hAnsi="Arial" w:cs="Arial"/>
          <w:sz w:val="22"/>
          <w:szCs w:val="22"/>
        </w:rPr>
        <w:t>3</w:t>
      </w:r>
      <w:r w:rsidR="00307481">
        <w:rPr>
          <w:rFonts w:ascii="Arial" w:eastAsia="Aptos" w:hAnsi="Arial" w:cs="Arial"/>
          <w:sz w:val="22"/>
          <w:szCs w:val="22"/>
        </w:rPr>
        <w:t>.810,00</w:t>
      </w:r>
      <w:r>
        <w:rPr>
          <w:rFonts w:ascii="Arial" w:eastAsia="Aptos" w:hAnsi="Arial" w:cs="Arial"/>
          <w:sz w:val="22"/>
          <w:szCs w:val="22"/>
        </w:rPr>
        <w:t xml:space="preserve"> eura, od čega je u razdoblju od 1. siječnja do 31. prosinca 2025. godine utrošeno </w:t>
      </w:r>
      <w:r w:rsidR="00307481">
        <w:rPr>
          <w:rFonts w:ascii="Arial" w:eastAsia="Aptos" w:hAnsi="Arial" w:cs="Arial"/>
          <w:sz w:val="22"/>
          <w:szCs w:val="22"/>
        </w:rPr>
        <w:t>21.079,94</w:t>
      </w:r>
      <w:r>
        <w:rPr>
          <w:rFonts w:ascii="Arial" w:eastAsia="Aptos" w:hAnsi="Arial" w:cs="Arial"/>
          <w:sz w:val="22"/>
          <w:szCs w:val="22"/>
        </w:rPr>
        <w:t xml:space="preserve"> eura, odnosno </w:t>
      </w:r>
      <w:r w:rsidR="009356F8">
        <w:rPr>
          <w:rFonts w:ascii="Arial" w:eastAsia="Aptos" w:hAnsi="Arial" w:cs="Arial"/>
          <w:sz w:val="22"/>
          <w:szCs w:val="22"/>
        </w:rPr>
        <w:t>48,12</w:t>
      </w:r>
      <w:r>
        <w:rPr>
          <w:rFonts w:ascii="Arial" w:eastAsia="Aptos" w:hAnsi="Arial" w:cs="Arial"/>
          <w:sz w:val="22"/>
          <w:szCs w:val="22"/>
        </w:rPr>
        <w:t>% godišnjeg plana.</w:t>
      </w:r>
    </w:p>
    <w:p w14:paraId="07DB58F6" w14:textId="77777777" w:rsidR="004C50C6" w:rsidRDefault="004C50C6" w:rsidP="004C50C6">
      <w:pPr>
        <w:spacing w:line="276" w:lineRule="auto"/>
        <w:jc w:val="both"/>
        <w:rPr>
          <w:rFonts w:ascii="Arial" w:eastAsia="Aptos" w:hAnsi="Arial" w:cs="Arial"/>
          <w:sz w:val="22"/>
          <w:szCs w:val="22"/>
        </w:rPr>
      </w:pPr>
      <w:r>
        <w:rPr>
          <w:rFonts w:ascii="Arial" w:eastAsia="Aptos" w:hAnsi="Arial" w:cs="Arial"/>
          <w:sz w:val="22"/>
          <w:szCs w:val="22"/>
        </w:rPr>
        <w:t>Financijski plan rashoda za 2025. godinu sastoji se od jednog programa i jedne aktivnosti.</w:t>
      </w:r>
    </w:p>
    <w:p w14:paraId="04F07AFC" w14:textId="77777777" w:rsidR="004C50C6" w:rsidRDefault="004C50C6" w:rsidP="004C50C6">
      <w:pPr>
        <w:spacing w:line="276" w:lineRule="auto"/>
        <w:jc w:val="both"/>
        <w:rPr>
          <w:rFonts w:ascii="Arial" w:eastAsia="Aptos" w:hAnsi="Arial" w:cs="Arial"/>
          <w:sz w:val="22"/>
          <w:szCs w:val="22"/>
        </w:rPr>
      </w:pPr>
      <w:r>
        <w:rPr>
          <w:rFonts w:ascii="Arial" w:eastAsia="Aptos" w:hAnsi="Arial" w:cs="Arial"/>
          <w:sz w:val="22"/>
          <w:szCs w:val="22"/>
        </w:rPr>
        <w:t xml:space="preserve">Programi i aktivnosti su prikazani u sljedećoj tablici: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7"/>
        <w:gridCol w:w="4111"/>
        <w:gridCol w:w="1224"/>
        <w:gridCol w:w="1473"/>
        <w:gridCol w:w="1086"/>
      </w:tblGrid>
      <w:tr w:rsidR="004C50C6" w14:paraId="44E4284B" w14:textId="77777777" w:rsidTr="00FE402E">
        <w:trPr>
          <w:trHeight w:val="781"/>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18AAD012" w14:textId="77777777" w:rsidR="004C50C6" w:rsidRDefault="004C50C6" w:rsidP="00FE402E">
            <w:pPr>
              <w:spacing w:line="276" w:lineRule="auto"/>
              <w:rPr>
                <w:rFonts w:ascii="Arial" w:eastAsia="Aptos" w:hAnsi="Arial" w:cs="Arial"/>
                <w:b/>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BFCF0B1" w14:textId="77777777" w:rsidR="004C50C6" w:rsidRDefault="004C50C6" w:rsidP="00FE402E">
            <w:pPr>
              <w:spacing w:line="276" w:lineRule="auto"/>
              <w:rPr>
                <w:rFonts w:ascii="Arial" w:eastAsia="Aptos" w:hAnsi="Arial" w:cs="Arial"/>
                <w:b/>
                <w:sz w:val="22"/>
                <w:szCs w:val="22"/>
              </w:rPr>
            </w:pPr>
            <w:r>
              <w:rPr>
                <w:rFonts w:ascii="Arial" w:eastAsia="Aptos" w:hAnsi="Arial" w:cs="Arial"/>
                <w:b/>
                <w:sz w:val="22"/>
                <w:szCs w:val="22"/>
              </w:rPr>
              <w:t xml:space="preserve">Naziv programa/aktivnosti </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1AAB24E" w14:textId="77777777" w:rsidR="004C50C6" w:rsidRDefault="004C50C6" w:rsidP="00FE402E">
            <w:pPr>
              <w:spacing w:line="276" w:lineRule="auto"/>
              <w:jc w:val="center"/>
              <w:rPr>
                <w:rFonts w:ascii="Arial" w:eastAsia="Aptos" w:hAnsi="Arial" w:cs="Arial"/>
                <w:b/>
                <w:sz w:val="22"/>
                <w:szCs w:val="22"/>
              </w:rPr>
            </w:pPr>
            <w:r>
              <w:rPr>
                <w:rFonts w:ascii="Arial" w:eastAsia="Aptos" w:hAnsi="Arial" w:cs="Arial"/>
                <w:b/>
                <w:sz w:val="22"/>
                <w:szCs w:val="22"/>
              </w:rPr>
              <w:t>Planirano</w:t>
            </w:r>
          </w:p>
          <w:p w14:paraId="6C874BDA" w14:textId="77777777" w:rsidR="004C50C6" w:rsidRDefault="004C50C6" w:rsidP="00FE402E">
            <w:pPr>
              <w:spacing w:line="276" w:lineRule="auto"/>
              <w:jc w:val="center"/>
              <w:rPr>
                <w:rFonts w:ascii="Arial" w:eastAsia="Aptos" w:hAnsi="Arial" w:cs="Arial"/>
                <w:b/>
                <w:sz w:val="22"/>
                <w:szCs w:val="22"/>
              </w:rPr>
            </w:pPr>
            <w:r>
              <w:rPr>
                <w:rFonts w:ascii="Arial" w:eastAsia="Aptos" w:hAnsi="Arial" w:cs="Arial"/>
                <w:b/>
                <w:sz w:val="22"/>
                <w:szCs w:val="22"/>
              </w:rPr>
              <w:t>2025.</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D75CB28" w14:textId="77777777" w:rsidR="004C50C6" w:rsidRDefault="004C50C6" w:rsidP="00FE402E">
            <w:pPr>
              <w:spacing w:line="276" w:lineRule="auto"/>
              <w:jc w:val="center"/>
              <w:rPr>
                <w:rFonts w:ascii="Arial" w:eastAsia="Aptos" w:hAnsi="Arial" w:cs="Arial"/>
                <w:b/>
                <w:sz w:val="22"/>
                <w:szCs w:val="22"/>
              </w:rPr>
            </w:pPr>
            <w:r>
              <w:rPr>
                <w:rFonts w:ascii="Arial" w:eastAsia="Aptos" w:hAnsi="Arial" w:cs="Arial"/>
                <w:b/>
                <w:sz w:val="22"/>
                <w:szCs w:val="22"/>
              </w:rPr>
              <w:t>Izvršeno           2025.</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4AFF72CE" w14:textId="77777777" w:rsidR="004C50C6" w:rsidRDefault="004C50C6" w:rsidP="00FE402E">
            <w:pPr>
              <w:spacing w:line="276" w:lineRule="auto"/>
              <w:jc w:val="center"/>
              <w:rPr>
                <w:rFonts w:ascii="Arial" w:eastAsia="Aptos" w:hAnsi="Arial" w:cs="Arial"/>
                <w:b/>
                <w:sz w:val="22"/>
                <w:szCs w:val="22"/>
              </w:rPr>
            </w:pPr>
            <w:r>
              <w:rPr>
                <w:rFonts w:ascii="Arial" w:eastAsia="Aptos" w:hAnsi="Arial" w:cs="Arial"/>
                <w:b/>
                <w:sz w:val="22"/>
                <w:szCs w:val="22"/>
              </w:rPr>
              <w:t>Indeks (%)</w:t>
            </w:r>
          </w:p>
        </w:tc>
      </w:tr>
      <w:tr w:rsidR="004C50C6" w14:paraId="313C46CD" w14:textId="77777777" w:rsidTr="00FE402E">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FEAAED1" w14:textId="77777777" w:rsidR="004C50C6" w:rsidRDefault="004C50C6" w:rsidP="00FE402E">
            <w:pPr>
              <w:spacing w:line="276" w:lineRule="auto"/>
              <w:rPr>
                <w:rFonts w:ascii="Arial" w:eastAsia="Aptos" w:hAnsi="Arial" w:cs="Arial"/>
                <w:sz w:val="22"/>
                <w:szCs w:val="22"/>
              </w:rPr>
            </w:pPr>
            <w:r>
              <w:rPr>
                <w:rFonts w:ascii="Arial" w:eastAsia="Aptos" w:hAnsi="Arial" w:cs="Arial"/>
                <w:b/>
                <w:sz w:val="22"/>
                <w:szCs w:val="22"/>
              </w:rPr>
              <w:t xml:space="preserve">Program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69418581" w14:textId="77777777" w:rsidR="004C50C6" w:rsidRDefault="004C50C6" w:rsidP="00FE402E">
            <w:pPr>
              <w:spacing w:line="276" w:lineRule="auto"/>
              <w:rPr>
                <w:rFonts w:ascii="Arial" w:eastAsia="Aptos" w:hAnsi="Arial" w:cs="Arial"/>
                <w:sz w:val="22"/>
                <w:szCs w:val="22"/>
              </w:rPr>
            </w:pPr>
            <w:r>
              <w:rPr>
                <w:rFonts w:ascii="Arial" w:eastAsia="Aptos" w:hAnsi="Arial" w:cs="Arial"/>
                <w:b/>
                <w:sz w:val="22"/>
                <w:szCs w:val="22"/>
              </w:rPr>
              <w:t>OPĆI RAZVOJ GOSPODARSTVA</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1AB9031" w14:textId="05CCF7C3" w:rsidR="004C50C6" w:rsidRPr="005E6A20" w:rsidRDefault="009356F8" w:rsidP="00FE402E">
            <w:pPr>
              <w:spacing w:line="276" w:lineRule="auto"/>
              <w:jc w:val="center"/>
              <w:rPr>
                <w:rFonts w:ascii="Arial" w:eastAsia="Aptos" w:hAnsi="Arial" w:cs="Arial"/>
                <w:b/>
                <w:bCs/>
                <w:sz w:val="22"/>
                <w:szCs w:val="22"/>
              </w:rPr>
            </w:pPr>
            <w:r w:rsidRPr="005E6A20">
              <w:rPr>
                <w:rFonts w:ascii="Arial" w:eastAsia="Aptos" w:hAnsi="Arial" w:cs="Arial"/>
                <w:b/>
                <w:bCs/>
                <w:sz w:val="22"/>
                <w:szCs w:val="22"/>
              </w:rPr>
              <w:t>43.810,00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7DC7519B" w14:textId="1D02DF31" w:rsidR="004C50C6" w:rsidRPr="005E6A20" w:rsidRDefault="005E6A20" w:rsidP="00FE402E">
            <w:pPr>
              <w:spacing w:line="276" w:lineRule="auto"/>
              <w:jc w:val="center"/>
              <w:rPr>
                <w:rFonts w:ascii="Arial" w:eastAsia="Aptos" w:hAnsi="Arial" w:cs="Arial"/>
                <w:b/>
                <w:bCs/>
                <w:sz w:val="22"/>
                <w:szCs w:val="22"/>
              </w:rPr>
            </w:pPr>
            <w:r w:rsidRPr="005E6A20">
              <w:rPr>
                <w:rFonts w:ascii="Arial" w:eastAsia="Aptos" w:hAnsi="Arial" w:cs="Arial"/>
                <w:b/>
                <w:bCs/>
                <w:sz w:val="22"/>
                <w:szCs w:val="22"/>
              </w:rPr>
              <w:t>21.079,94</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6292B525" w14:textId="4E4CEE85" w:rsidR="004C50C6" w:rsidRDefault="005E6A20" w:rsidP="00FE402E">
            <w:pPr>
              <w:spacing w:line="276" w:lineRule="auto"/>
              <w:jc w:val="center"/>
              <w:rPr>
                <w:rFonts w:ascii="Arial" w:eastAsia="Aptos" w:hAnsi="Arial" w:cs="Arial"/>
                <w:b/>
                <w:bCs/>
                <w:sz w:val="22"/>
                <w:szCs w:val="22"/>
              </w:rPr>
            </w:pPr>
            <w:r>
              <w:rPr>
                <w:rFonts w:ascii="Arial" w:eastAsia="Aptos" w:hAnsi="Arial" w:cs="Arial"/>
                <w:b/>
                <w:bCs/>
                <w:sz w:val="22"/>
                <w:szCs w:val="22"/>
              </w:rPr>
              <w:t>48,12</w:t>
            </w:r>
          </w:p>
        </w:tc>
      </w:tr>
      <w:tr w:rsidR="005E6A20" w14:paraId="49AF5897" w14:textId="77777777" w:rsidTr="00FE402E">
        <w:trPr>
          <w:trHeight w:val="226"/>
        </w:trPr>
        <w:tc>
          <w:tcPr>
            <w:tcW w:w="1457"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7074F1B3" w14:textId="77777777" w:rsidR="005E6A20" w:rsidRDefault="005E6A20" w:rsidP="005E6A20">
            <w:pPr>
              <w:spacing w:line="276" w:lineRule="auto"/>
              <w:rPr>
                <w:rFonts w:ascii="Arial" w:eastAsia="Aptos" w:hAnsi="Arial" w:cs="Arial"/>
                <w:bCs/>
                <w:sz w:val="22"/>
                <w:szCs w:val="22"/>
              </w:rPr>
            </w:pPr>
            <w:r>
              <w:rPr>
                <w:rFonts w:ascii="Arial" w:eastAsia="Aptos" w:hAnsi="Arial" w:cs="Arial"/>
                <w:bCs/>
                <w:sz w:val="22"/>
                <w:szCs w:val="22"/>
              </w:rPr>
              <w:t xml:space="preserve">Aktivnost  </w:t>
            </w:r>
          </w:p>
        </w:tc>
        <w:tc>
          <w:tcPr>
            <w:tcW w:w="4111"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vAlign w:val="center"/>
          </w:tcPr>
          <w:p w14:paraId="516947F4" w14:textId="2D2693F9" w:rsidR="005E6A20" w:rsidRDefault="005E6A20" w:rsidP="005E6A20">
            <w:pPr>
              <w:spacing w:line="276" w:lineRule="auto"/>
              <w:rPr>
                <w:rFonts w:ascii="Arial" w:eastAsia="Aptos" w:hAnsi="Arial" w:cs="Arial"/>
                <w:bCs/>
                <w:sz w:val="22"/>
                <w:szCs w:val="22"/>
              </w:rPr>
            </w:pPr>
            <w:r>
              <w:rPr>
                <w:rFonts w:ascii="Arial" w:eastAsia="Aptos" w:hAnsi="Arial" w:cs="Arial"/>
                <w:bCs/>
                <w:sz w:val="22"/>
                <w:szCs w:val="22"/>
              </w:rPr>
              <w:t>Tekući rashodi SPOT-VIROVITICA</w:t>
            </w:r>
          </w:p>
        </w:tc>
        <w:tc>
          <w:tcPr>
            <w:tcW w:w="1224"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4EFA3315" w14:textId="70AD6C2F" w:rsidR="005E6A20" w:rsidRPr="005E6A20" w:rsidRDefault="005E6A20" w:rsidP="005E6A20">
            <w:pPr>
              <w:spacing w:line="276" w:lineRule="auto"/>
              <w:jc w:val="center"/>
              <w:rPr>
                <w:rFonts w:ascii="Arial" w:eastAsia="Aptos" w:hAnsi="Arial" w:cs="Arial"/>
                <w:sz w:val="22"/>
                <w:szCs w:val="22"/>
              </w:rPr>
            </w:pPr>
            <w:r w:rsidRPr="005E6A20">
              <w:rPr>
                <w:rFonts w:ascii="Arial" w:eastAsia="Aptos" w:hAnsi="Arial" w:cs="Arial"/>
                <w:sz w:val="22"/>
                <w:szCs w:val="22"/>
              </w:rPr>
              <w:t>43.810,00</w:t>
            </w:r>
          </w:p>
        </w:tc>
        <w:tc>
          <w:tcPr>
            <w:tcW w:w="1473"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6F86857E" w14:textId="481C2D80" w:rsidR="005E6A20" w:rsidRPr="005E6A20" w:rsidRDefault="005E6A20" w:rsidP="005E6A20">
            <w:pPr>
              <w:spacing w:line="276" w:lineRule="auto"/>
              <w:jc w:val="center"/>
              <w:rPr>
                <w:rFonts w:ascii="Arial" w:eastAsia="Aptos" w:hAnsi="Arial" w:cs="Arial"/>
                <w:sz w:val="22"/>
                <w:szCs w:val="22"/>
              </w:rPr>
            </w:pPr>
            <w:r w:rsidRPr="005E6A20">
              <w:rPr>
                <w:rFonts w:ascii="Arial" w:eastAsia="Aptos" w:hAnsi="Arial" w:cs="Arial"/>
                <w:sz w:val="22"/>
                <w:szCs w:val="22"/>
              </w:rPr>
              <w:t>21.079,94</w:t>
            </w:r>
          </w:p>
        </w:tc>
        <w:tc>
          <w:tcPr>
            <w:tcW w:w="1086" w:type="dxa"/>
            <w:tcBorders>
              <w:top w:val="single" w:sz="4" w:space="0" w:color="auto"/>
              <w:left w:val="single" w:sz="4" w:space="0" w:color="auto"/>
              <w:bottom w:val="single" w:sz="4" w:space="0" w:color="auto"/>
              <w:right w:val="single" w:sz="4" w:space="0" w:color="auto"/>
            </w:tcBorders>
            <w:shd w:val="clear" w:color="auto" w:fill="FFFFFF"/>
            <w:tcMar>
              <w:top w:w="0" w:type="dxa"/>
              <w:left w:w="39" w:type="dxa"/>
              <w:bottom w:w="0" w:type="dxa"/>
              <w:right w:w="39" w:type="dxa"/>
            </w:tcMar>
          </w:tcPr>
          <w:p w14:paraId="16BC1CF3" w14:textId="7C0A6D06" w:rsidR="005E6A20" w:rsidRPr="005E6A20" w:rsidRDefault="005E6A20" w:rsidP="005E6A20">
            <w:pPr>
              <w:spacing w:line="276" w:lineRule="auto"/>
              <w:jc w:val="center"/>
              <w:rPr>
                <w:rFonts w:ascii="Arial" w:eastAsia="Aptos" w:hAnsi="Arial" w:cs="Arial"/>
                <w:sz w:val="22"/>
                <w:szCs w:val="22"/>
              </w:rPr>
            </w:pPr>
            <w:r w:rsidRPr="005E6A20">
              <w:rPr>
                <w:rFonts w:ascii="Arial" w:eastAsia="Aptos" w:hAnsi="Arial" w:cs="Arial"/>
                <w:sz w:val="22"/>
                <w:szCs w:val="22"/>
              </w:rPr>
              <w:t>48,12</w:t>
            </w:r>
          </w:p>
        </w:tc>
      </w:tr>
    </w:tbl>
    <w:p w14:paraId="66E6692D" w14:textId="77777777" w:rsidR="004C50C6" w:rsidRDefault="004C50C6" w:rsidP="004C50C6">
      <w:pPr>
        <w:spacing w:line="360" w:lineRule="auto"/>
        <w:rPr>
          <w:rFonts w:ascii="Arial" w:eastAsia="Aptos" w:hAnsi="Arial" w:cs="Arial"/>
          <w:b/>
          <w:bCs/>
          <w:sz w:val="22"/>
          <w:szCs w:val="22"/>
        </w:rPr>
      </w:pPr>
    </w:p>
    <w:p w14:paraId="305DD8C3" w14:textId="77777777" w:rsidR="004C50C6" w:rsidRDefault="004C50C6" w:rsidP="004C50C6">
      <w:pPr>
        <w:spacing w:line="360" w:lineRule="auto"/>
        <w:rPr>
          <w:rFonts w:ascii="Arial" w:eastAsia="Aptos" w:hAnsi="Arial" w:cs="Arial"/>
          <w:b/>
          <w:bCs/>
          <w:sz w:val="22"/>
          <w:szCs w:val="22"/>
        </w:rPr>
      </w:pPr>
      <w:r>
        <w:rPr>
          <w:rFonts w:ascii="Arial" w:eastAsia="Aptos" w:hAnsi="Arial" w:cs="Arial"/>
          <w:b/>
          <w:bCs/>
          <w:sz w:val="22"/>
          <w:szCs w:val="22"/>
        </w:rPr>
        <w:t>PROGRAM: OPĆI RAZVOJ GOSPODARSTVA</w:t>
      </w:r>
    </w:p>
    <w:p w14:paraId="6A72A5E3" w14:textId="20406FBF" w:rsidR="009B2FED" w:rsidRDefault="009B2FED" w:rsidP="009B2FED">
      <w:pPr>
        <w:spacing w:line="360" w:lineRule="auto"/>
        <w:rPr>
          <w:rFonts w:ascii="Arial" w:eastAsia="Aptos" w:hAnsi="Arial" w:cs="Arial"/>
          <w:b/>
          <w:bCs/>
          <w:sz w:val="22"/>
          <w:szCs w:val="22"/>
          <w:u w:val="single"/>
        </w:rPr>
      </w:pPr>
      <w:r>
        <w:rPr>
          <w:rFonts w:ascii="Arial" w:eastAsia="Aptos" w:hAnsi="Arial" w:cs="Arial"/>
          <w:b/>
          <w:bCs/>
          <w:sz w:val="22"/>
          <w:szCs w:val="22"/>
          <w:u w:val="single"/>
        </w:rPr>
        <w:t>Opis i cilj programa:</w:t>
      </w:r>
    </w:p>
    <w:p w14:paraId="121F96C8" w14:textId="77777777" w:rsidR="00003D50" w:rsidRPr="00003D50" w:rsidRDefault="00003D50" w:rsidP="00003D50">
      <w:pPr>
        <w:jc w:val="both"/>
        <w:rPr>
          <w:rFonts w:ascii="Arial" w:hAnsi="Arial" w:cs="Arial"/>
          <w:sz w:val="22"/>
          <w:szCs w:val="22"/>
        </w:rPr>
      </w:pPr>
      <w:r w:rsidRPr="00003D50">
        <w:rPr>
          <w:rFonts w:ascii="Arial" w:hAnsi="Arial" w:cs="Arial"/>
          <w:sz w:val="22"/>
          <w:szCs w:val="22"/>
        </w:rPr>
        <w:t xml:space="preserve">Javna ustanova za razvoj turizma i sporta Grada Virovitice – SPOT Virovitica osnovana je Odlukom Gradskog vijeća Grada Virovitice s ciljem unaprjeđenja turističke i sportske ponude na području Grada Virovitice. Osnivač Ustanove je Grad Virovitica, a  osnovana kao moderna i strateški usmjerena ustanova, SPOT Virovitica predstavlja ključni pokretač razvoja lokalne zajednice kroz promociju kulturnih, zabavnih i sportskih sadržaja u gradu. </w:t>
      </w:r>
    </w:p>
    <w:p w14:paraId="60E83B37" w14:textId="77777777" w:rsidR="00003D50" w:rsidRPr="00003D50" w:rsidRDefault="00003D50" w:rsidP="00003D50">
      <w:pPr>
        <w:ind w:firstLine="708"/>
        <w:jc w:val="both"/>
        <w:rPr>
          <w:rFonts w:ascii="Arial" w:hAnsi="Arial" w:cs="Arial"/>
          <w:sz w:val="22"/>
          <w:szCs w:val="22"/>
        </w:rPr>
      </w:pPr>
      <w:r w:rsidRPr="00003D50">
        <w:rPr>
          <w:rFonts w:ascii="Arial" w:hAnsi="Arial" w:cs="Arial"/>
          <w:sz w:val="22"/>
          <w:szCs w:val="22"/>
        </w:rPr>
        <w:t>Najvažnije djelatnosti Ustanove su:</w:t>
      </w:r>
    </w:p>
    <w:p w14:paraId="48348E89"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lastRenderedPageBreak/>
        <w:t>- upravljanje ustupljenim prostorima Osnivača;</w:t>
      </w:r>
    </w:p>
    <w:p w14:paraId="234D0AA4"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davanje u najam i zakup ustupljenih prostora Osnivača;</w:t>
      </w:r>
    </w:p>
    <w:p w14:paraId="5D9E0C7E"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sudjelovanje i surađivanje u izradi strategija razvoja turizma jedinica lokalne samouprave;</w:t>
      </w:r>
    </w:p>
    <w:p w14:paraId="13523297"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praćenje provedbe strategija razvoja turizma jedinice lokalne samouprave;</w:t>
      </w:r>
    </w:p>
    <w:p w14:paraId="536B8526"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xml:space="preserve">- </w:t>
      </w:r>
      <w:bookmarkStart w:id="85" w:name="_Hlk200360039"/>
      <w:r w:rsidRPr="00003D50">
        <w:rPr>
          <w:rFonts w:ascii="Arial" w:hAnsi="Arial" w:cs="Arial"/>
          <w:sz w:val="22"/>
          <w:szCs w:val="22"/>
        </w:rPr>
        <w:t>sudjelovanje u odabiru i izradi zajedničkih ili pojedinačnih razvojnih projekata turizma i turističkih sadržaja za jedinice lokalne samouprave u odnosu na sektorske planske dokumente i Strategije regionalnog razvoja Republike Hrvatske i Virovitičko-podravske županije, Strategije razvoja turizma Republike Hrvatske i drugim dokumentima</w:t>
      </w:r>
      <w:bookmarkEnd w:id="85"/>
      <w:r w:rsidRPr="00003D50">
        <w:rPr>
          <w:rFonts w:ascii="Arial" w:hAnsi="Arial" w:cs="Arial"/>
          <w:sz w:val="22"/>
          <w:szCs w:val="22"/>
        </w:rPr>
        <w:t>;</w:t>
      </w:r>
    </w:p>
    <w:p w14:paraId="5EDFE8C8"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suradnja sa turističkom zajednicom na manifestacijama koje organizira i sudjelovanje u provedbi istih;</w:t>
      </w:r>
    </w:p>
    <w:p w14:paraId="4EF222A9"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osmišljavanje novih projekata i programa, traženje i predlaganje načina pripreme i sufinanciranja projekata i programa sukladno mogućnostima za financiranje istih;</w:t>
      </w:r>
    </w:p>
    <w:p w14:paraId="3A289DB6"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identifikacija razvojnih prilika, projekata i programa iz područja turizma;</w:t>
      </w:r>
    </w:p>
    <w:p w14:paraId="433733AC"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organiziranje filmskih, kazališnih, glazbenih i drugih kulturno-umjetničkih programa vlastite produkcije ili u suradnji s drugim ustanovama;</w:t>
      </w:r>
    </w:p>
    <w:p w14:paraId="37C61E2F"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organizacija i promicanje svih oblika kulturno-umjetničkog stvaralaštva;</w:t>
      </w:r>
    </w:p>
    <w:p w14:paraId="4680BC9A"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organiziranje sajmova, priredbi, koncerata, izložbi, promocija, modnih revija i festivala;</w:t>
      </w:r>
    </w:p>
    <w:p w14:paraId="53D03D61" w14:textId="77777777" w:rsidR="00003D50" w:rsidRPr="00003D50" w:rsidRDefault="00003D50" w:rsidP="00003D50">
      <w:pPr>
        <w:tabs>
          <w:tab w:val="left" w:pos="567"/>
        </w:tabs>
        <w:spacing w:after="0" w:line="240" w:lineRule="auto"/>
        <w:ind w:left="993" w:hanging="142"/>
        <w:jc w:val="both"/>
        <w:rPr>
          <w:rFonts w:ascii="Arial" w:hAnsi="Arial" w:cs="Arial"/>
          <w:sz w:val="22"/>
          <w:szCs w:val="22"/>
        </w:rPr>
      </w:pPr>
      <w:r w:rsidRPr="00003D50">
        <w:rPr>
          <w:rFonts w:ascii="Arial" w:hAnsi="Arial" w:cs="Arial"/>
          <w:sz w:val="22"/>
          <w:szCs w:val="22"/>
        </w:rPr>
        <w:t>- organiziranje i održavanje predavanja, seminara, savjetovanja, tečajeva, radionica i stručnih skupova i druge.</w:t>
      </w:r>
    </w:p>
    <w:p w14:paraId="76CF9F7B" w14:textId="77777777" w:rsidR="00003D50" w:rsidRPr="00003D50" w:rsidRDefault="00003D50" w:rsidP="00003D50">
      <w:pPr>
        <w:tabs>
          <w:tab w:val="left" w:pos="567"/>
        </w:tabs>
        <w:spacing w:after="0" w:line="240" w:lineRule="auto"/>
        <w:jc w:val="both"/>
        <w:rPr>
          <w:rFonts w:ascii="Arial" w:hAnsi="Arial" w:cs="Arial"/>
          <w:sz w:val="22"/>
          <w:szCs w:val="22"/>
        </w:rPr>
      </w:pPr>
    </w:p>
    <w:p w14:paraId="16262B72" w14:textId="2638DC58" w:rsidR="00003D50" w:rsidRPr="00003D50" w:rsidRDefault="00003D50" w:rsidP="00003D50">
      <w:pPr>
        <w:tabs>
          <w:tab w:val="left" w:pos="567"/>
        </w:tabs>
        <w:spacing w:after="0" w:line="240" w:lineRule="auto"/>
        <w:jc w:val="both"/>
        <w:rPr>
          <w:rFonts w:ascii="Arial" w:hAnsi="Arial" w:cs="Arial"/>
          <w:sz w:val="22"/>
          <w:szCs w:val="22"/>
        </w:rPr>
      </w:pPr>
      <w:r w:rsidRPr="00003D50">
        <w:rPr>
          <w:rFonts w:ascii="Arial" w:hAnsi="Arial" w:cs="Arial"/>
          <w:sz w:val="22"/>
          <w:szCs w:val="22"/>
        </w:rPr>
        <w:t xml:space="preserve">Ustanovom upravlja Upravno vijeće u sastavu predsjednika i dva člana. Ustanovu zastupa i predstavlja ravnatelj. U organizacijskom smislu, Ustanova je jedinstvena cjelina. Organizacijska struktura Ustanove je utvrđena Pravilnikom o unutarnjem ustrojstvu. </w:t>
      </w:r>
    </w:p>
    <w:p w14:paraId="515D6E55" w14:textId="77777777" w:rsidR="00003D50" w:rsidRPr="00003D50" w:rsidRDefault="00003D50" w:rsidP="00003D50">
      <w:pPr>
        <w:tabs>
          <w:tab w:val="left" w:pos="567"/>
        </w:tabs>
        <w:spacing w:after="0" w:line="240" w:lineRule="auto"/>
        <w:jc w:val="both"/>
        <w:rPr>
          <w:rFonts w:ascii="Arial" w:hAnsi="Arial" w:cs="Arial"/>
          <w:sz w:val="22"/>
          <w:szCs w:val="22"/>
        </w:rPr>
      </w:pPr>
      <w:r w:rsidRPr="00003D50">
        <w:rPr>
          <w:rFonts w:ascii="Arial" w:hAnsi="Arial" w:cs="Arial"/>
          <w:sz w:val="22"/>
          <w:szCs w:val="22"/>
        </w:rPr>
        <w:t>Ustanova se najvećim dijelom financira iz proračuna Grada Virovitice ali i ostvaruje vlastite prihode naplatom zakupa i najma te prodajom ulaznica i kotizacija.</w:t>
      </w:r>
    </w:p>
    <w:p w14:paraId="085E9C62" w14:textId="77777777" w:rsidR="00003D50" w:rsidRPr="00003D50" w:rsidRDefault="00003D50" w:rsidP="00003D50">
      <w:pPr>
        <w:jc w:val="both"/>
        <w:rPr>
          <w:rFonts w:ascii="Arial" w:hAnsi="Arial" w:cs="Arial"/>
          <w:sz w:val="22"/>
          <w:szCs w:val="22"/>
        </w:rPr>
      </w:pPr>
      <w:r w:rsidRPr="00003D50">
        <w:rPr>
          <w:rFonts w:ascii="Arial" w:hAnsi="Arial" w:cs="Arial"/>
          <w:sz w:val="22"/>
          <w:szCs w:val="22"/>
        </w:rPr>
        <w:t xml:space="preserve"> </w:t>
      </w:r>
    </w:p>
    <w:p w14:paraId="30A2057D" w14:textId="6E69DF1A" w:rsidR="00003D50" w:rsidRPr="00003D50" w:rsidRDefault="00003D50" w:rsidP="00003D50">
      <w:pPr>
        <w:spacing w:after="0" w:line="240" w:lineRule="auto"/>
        <w:jc w:val="both"/>
        <w:rPr>
          <w:rFonts w:ascii="Arial" w:hAnsi="Arial" w:cs="Arial"/>
          <w:sz w:val="22"/>
          <w:szCs w:val="22"/>
        </w:rPr>
      </w:pPr>
      <w:r w:rsidRPr="00003D50">
        <w:rPr>
          <w:rFonts w:ascii="Arial" w:hAnsi="Arial" w:cs="Arial"/>
          <w:sz w:val="22"/>
          <w:szCs w:val="22"/>
        </w:rPr>
        <w:t xml:space="preserve">Za sam početak svog djelovanja, javna ustanova će upravljati prostorom podruma/restorana Dvorca Pejačević te prostorom „Centra kulture </w:t>
      </w:r>
      <w:proofErr w:type="spellStart"/>
      <w:r w:rsidRPr="00003D50">
        <w:rPr>
          <w:rFonts w:ascii="Arial" w:hAnsi="Arial" w:cs="Arial"/>
          <w:sz w:val="22"/>
          <w:szCs w:val="22"/>
        </w:rPr>
        <w:t>Vanadis</w:t>
      </w:r>
      <w:proofErr w:type="spellEnd"/>
      <w:r w:rsidRPr="00003D50">
        <w:rPr>
          <w:rFonts w:ascii="Arial" w:hAnsi="Arial" w:cs="Arial"/>
          <w:sz w:val="22"/>
          <w:szCs w:val="22"/>
        </w:rPr>
        <w:t xml:space="preserve">“. S obzirom na veliki broj projekata koji su u procesu realizacije od strane Grada Virovitice (izgradnja ,,Bazensko sportsko-turističkog centra Virovitica“, završetak uređenja prostora na SRC </w:t>
      </w:r>
      <w:proofErr w:type="spellStart"/>
      <w:r w:rsidRPr="00003D50">
        <w:rPr>
          <w:rFonts w:ascii="Arial" w:hAnsi="Arial" w:cs="Arial"/>
          <w:sz w:val="22"/>
          <w:szCs w:val="22"/>
        </w:rPr>
        <w:t>VeGeŠKa</w:t>
      </w:r>
      <w:proofErr w:type="spellEnd"/>
      <w:r w:rsidRPr="00003D50">
        <w:rPr>
          <w:rFonts w:ascii="Arial" w:hAnsi="Arial" w:cs="Arial"/>
          <w:sz w:val="22"/>
          <w:szCs w:val="22"/>
        </w:rPr>
        <w:t xml:space="preserve">, uređenje Virovitičkih ribnjaka u turističkom smislu i mnogih drugih) uvelike bi se olakšalo upravljanje takvim prostorima u budućnosti. Osnivanjem javne ustanove osigurat će se dugoročna održivost i razvoj gradske imovine. Sustavno praćenje stanja prostora, planiranje investicija u njihovo održavanje i modernizaciju, te strateško promišljanje o budućoj namjeni, doprinijet će očuvanju i povećanju vrijednosti gradske imovine. Cilj osnivanja ustanove je učinkovito i transparentno upravljanje gradskom imovinom u svrhu općeg dobra građana grada Virovitice. Iako će ustanova generirati prihode, ti prihodi će se reinvestirati natrag u održavanje i razvoj gradskih prostora, ili usmjeravati u gradski proračun za druge javne potrebe. </w:t>
      </w:r>
    </w:p>
    <w:p w14:paraId="52B9547E" w14:textId="77777777" w:rsidR="00003D50" w:rsidRPr="00003D50" w:rsidRDefault="00003D50" w:rsidP="00003D50">
      <w:pPr>
        <w:jc w:val="both"/>
        <w:rPr>
          <w:rFonts w:ascii="Arial" w:hAnsi="Arial" w:cs="Arial"/>
          <w:sz w:val="22"/>
          <w:szCs w:val="22"/>
        </w:rPr>
      </w:pPr>
    </w:p>
    <w:p w14:paraId="391E02BF" w14:textId="56AD7451" w:rsidR="001971E8" w:rsidRDefault="00003D50" w:rsidP="00152501">
      <w:pPr>
        <w:jc w:val="both"/>
        <w:rPr>
          <w:rFonts w:ascii="Arial" w:hAnsi="Arial" w:cs="Arial"/>
          <w:sz w:val="22"/>
          <w:szCs w:val="22"/>
        </w:rPr>
      </w:pPr>
      <w:r w:rsidRPr="00003D50">
        <w:rPr>
          <w:rFonts w:ascii="Arial" w:hAnsi="Arial" w:cs="Arial"/>
          <w:sz w:val="22"/>
          <w:szCs w:val="22"/>
        </w:rPr>
        <w:t>Fokus djelovanja ustanove obuhvaća razvoj i implementaciju projekata koji doprinose stvaranju prepoznatljivog identiteta Virovitice, kao i razvoju te osnaživanju turističkih  i sportskih kapaciteta grada. SPOT Virovitica će aktivno surađivati s lokalnim i regionalnim partnerima, ustanovama i udrugama, gospodarstvenicima, uključujući sportske saveze, turističke zajednice, kulturne institucije i obrazovne ustanove, a sve u cilju sveobuhvatnog i održivog pristupa razvoju turizma i sporta. Poseban naglasak stavljen je na organizaciju manifestacija, kulturnih, sportskih i zabavnih sadržaja koje potiču uključivanje građana svih uzrasta u sportske i rekreativne aktivnosti.</w:t>
      </w:r>
    </w:p>
    <w:p w14:paraId="5230D801" w14:textId="77777777" w:rsidR="00152501" w:rsidRDefault="00152501" w:rsidP="00152501">
      <w:pPr>
        <w:jc w:val="both"/>
        <w:rPr>
          <w:rFonts w:ascii="Arial" w:hAnsi="Arial" w:cs="Arial"/>
          <w:sz w:val="22"/>
          <w:szCs w:val="22"/>
        </w:rPr>
      </w:pPr>
    </w:p>
    <w:p w14:paraId="1BD8DD7D" w14:textId="77777777" w:rsidR="00152501" w:rsidRDefault="00152501" w:rsidP="00152501">
      <w:pPr>
        <w:jc w:val="both"/>
        <w:rPr>
          <w:rFonts w:ascii="Arial" w:hAnsi="Arial" w:cs="Arial"/>
          <w:sz w:val="22"/>
          <w:szCs w:val="22"/>
        </w:rPr>
      </w:pPr>
    </w:p>
    <w:p w14:paraId="7DA9969F" w14:textId="77777777" w:rsidR="00152501" w:rsidRPr="00152501" w:rsidRDefault="00152501" w:rsidP="00152501">
      <w:pPr>
        <w:jc w:val="both"/>
        <w:rPr>
          <w:rFonts w:ascii="Arial" w:hAnsi="Arial" w:cs="Arial"/>
          <w:sz w:val="22"/>
          <w:szCs w:val="22"/>
        </w:rPr>
      </w:pPr>
    </w:p>
    <w:p w14:paraId="2A9249CC" w14:textId="211B8DDC" w:rsidR="009B2FED" w:rsidRDefault="009B2FED" w:rsidP="009B2FED">
      <w:pPr>
        <w:spacing w:line="276" w:lineRule="auto"/>
        <w:ind w:right="142"/>
        <w:jc w:val="both"/>
        <w:rPr>
          <w:rFonts w:ascii="Arial" w:eastAsia="Calibri" w:hAnsi="Arial" w:cs="Arial"/>
          <w:b/>
          <w:bCs/>
          <w:sz w:val="22"/>
          <w:szCs w:val="22"/>
          <w:u w:val="single"/>
        </w:rPr>
      </w:pPr>
      <w:r>
        <w:rPr>
          <w:rFonts w:ascii="Arial" w:eastAsia="Calibri" w:hAnsi="Arial" w:cs="Arial"/>
          <w:b/>
          <w:bCs/>
          <w:sz w:val="22"/>
          <w:szCs w:val="22"/>
          <w:u w:val="single"/>
        </w:rPr>
        <w:lastRenderedPageBreak/>
        <w:t>Realizirana sredstva:</w:t>
      </w:r>
    </w:p>
    <w:p w14:paraId="4925DFDD" w14:textId="63263D3D" w:rsidR="009B2FED" w:rsidRDefault="009B2FED" w:rsidP="009B2FED">
      <w:pPr>
        <w:spacing w:line="276" w:lineRule="auto"/>
        <w:jc w:val="both"/>
        <w:rPr>
          <w:rFonts w:ascii="Arial" w:eastAsia="Aptos" w:hAnsi="Arial" w:cs="Arial"/>
          <w:sz w:val="22"/>
          <w:szCs w:val="22"/>
        </w:rPr>
      </w:pPr>
      <w:r>
        <w:rPr>
          <w:rFonts w:ascii="Arial" w:eastAsia="Aptos" w:hAnsi="Arial" w:cs="Arial"/>
          <w:sz w:val="22"/>
          <w:szCs w:val="22"/>
        </w:rPr>
        <w:t xml:space="preserve">Proračunom za 2025. godinu za potrebe izvršenja aktivnosti u ovom programu planirano je </w:t>
      </w:r>
      <w:r w:rsidR="00C84411">
        <w:rPr>
          <w:rFonts w:ascii="Arial" w:eastAsia="Aptos" w:hAnsi="Arial" w:cs="Arial"/>
          <w:bCs/>
          <w:sz w:val="22"/>
          <w:szCs w:val="22"/>
        </w:rPr>
        <w:t>43.810,00</w:t>
      </w:r>
      <w:r>
        <w:rPr>
          <w:rFonts w:ascii="Arial" w:eastAsia="Aptos" w:hAnsi="Arial" w:cs="Arial"/>
          <w:bCs/>
          <w:sz w:val="22"/>
          <w:szCs w:val="22"/>
        </w:rPr>
        <w:t xml:space="preserve"> </w:t>
      </w:r>
      <w:r>
        <w:rPr>
          <w:rFonts w:ascii="Arial" w:eastAsia="Aptos" w:hAnsi="Arial" w:cs="Arial"/>
          <w:sz w:val="22"/>
          <w:szCs w:val="22"/>
        </w:rPr>
        <w:t>eura, od čega je u razdoblju od 1. siječnja do 31. prosinca 202</w:t>
      </w:r>
      <w:r w:rsidR="00C84411">
        <w:rPr>
          <w:rFonts w:ascii="Arial" w:eastAsia="Aptos" w:hAnsi="Arial" w:cs="Arial"/>
          <w:sz w:val="22"/>
          <w:szCs w:val="22"/>
        </w:rPr>
        <w:t>5</w:t>
      </w:r>
      <w:r>
        <w:rPr>
          <w:rFonts w:ascii="Arial" w:eastAsia="Aptos" w:hAnsi="Arial" w:cs="Arial"/>
          <w:sz w:val="22"/>
          <w:szCs w:val="22"/>
        </w:rPr>
        <w:t xml:space="preserve">. utrošeno </w:t>
      </w:r>
      <w:r w:rsidR="00C84411">
        <w:rPr>
          <w:rFonts w:ascii="Arial" w:eastAsia="Aptos" w:hAnsi="Arial" w:cs="Arial"/>
          <w:bCs/>
          <w:sz w:val="22"/>
          <w:szCs w:val="22"/>
        </w:rPr>
        <w:t>21.079,94</w:t>
      </w:r>
      <w:r>
        <w:rPr>
          <w:rFonts w:ascii="Arial" w:eastAsia="Aptos" w:hAnsi="Arial" w:cs="Arial"/>
          <w:bCs/>
          <w:sz w:val="22"/>
          <w:szCs w:val="22"/>
        </w:rPr>
        <w:t xml:space="preserve"> eura </w:t>
      </w:r>
      <w:r>
        <w:rPr>
          <w:rFonts w:ascii="Arial" w:eastAsia="Aptos" w:hAnsi="Arial" w:cs="Arial"/>
          <w:sz w:val="22"/>
          <w:szCs w:val="22"/>
        </w:rPr>
        <w:t xml:space="preserve">ili </w:t>
      </w:r>
      <w:r w:rsidR="00C84411">
        <w:rPr>
          <w:rFonts w:ascii="Arial" w:eastAsia="Aptos" w:hAnsi="Arial" w:cs="Arial"/>
          <w:sz w:val="22"/>
          <w:szCs w:val="22"/>
        </w:rPr>
        <w:t>48,12</w:t>
      </w:r>
      <w:r>
        <w:rPr>
          <w:rFonts w:ascii="Arial" w:eastAsia="Aptos" w:hAnsi="Arial" w:cs="Arial"/>
          <w:sz w:val="22"/>
          <w:szCs w:val="22"/>
        </w:rPr>
        <w:t xml:space="preserve">% ukupnog godišnjeg plana. </w:t>
      </w:r>
    </w:p>
    <w:p w14:paraId="4D0A096F" w14:textId="5772E7D2" w:rsidR="009B2FED" w:rsidRDefault="009B2FED" w:rsidP="009B2FED">
      <w:pPr>
        <w:spacing w:line="360" w:lineRule="auto"/>
        <w:jc w:val="both"/>
        <w:rPr>
          <w:rFonts w:ascii="Arial" w:eastAsia="Aptos" w:hAnsi="Arial" w:cs="Arial"/>
          <w:b/>
          <w:bCs/>
          <w:sz w:val="22"/>
          <w:szCs w:val="22"/>
        </w:rPr>
      </w:pPr>
      <w:r>
        <w:rPr>
          <w:rFonts w:ascii="Arial" w:eastAsia="Aptos" w:hAnsi="Arial" w:cs="Arial"/>
          <w:b/>
          <w:bCs/>
          <w:sz w:val="22"/>
          <w:szCs w:val="22"/>
        </w:rPr>
        <w:t xml:space="preserve">Aktivnost – </w:t>
      </w:r>
      <w:r w:rsidR="001673F8">
        <w:rPr>
          <w:rFonts w:ascii="Arial" w:eastAsia="Aptos" w:hAnsi="Arial" w:cs="Arial"/>
          <w:b/>
          <w:bCs/>
          <w:sz w:val="22"/>
          <w:szCs w:val="22"/>
        </w:rPr>
        <w:t>Tekući rashodi SPOT - VIROVITICA</w:t>
      </w:r>
    </w:p>
    <w:p w14:paraId="1518D399" w14:textId="4B8194BF" w:rsidR="009B2FED" w:rsidRPr="00AF6CD7" w:rsidRDefault="009B2FED" w:rsidP="009B2FED">
      <w:pPr>
        <w:spacing w:line="276" w:lineRule="auto"/>
        <w:ind w:right="142"/>
        <w:jc w:val="both"/>
        <w:rPr>
          <w:rFonts w:ascii="Arial" w:eastAsia="Aptos" w:hAnsi="Arial" w:cs="Arial"/>
          <w:sz w:val="22"/>
          <w:szCs w:val="22"/>
        </w:rPr>
      </w:pPr>
      <w:r>
        <w:rPr>
          <w:rFonts w:ascii="Arial" w:eastAsia="Aptos" w:hAnsi="Arial" w:cs="Arial"/>
          <w:sz w:val="22"/>
          <w:szCs w:val="22"/>
        </w:rPr>
        <w:t>Aktivnost</w:t>
      </w:r>
      <w:r w:rsidR="007C0D7D">
        <w:rPr>
          <w:rFonts w:ascii="Arial" w:eastAsia="Aptos" w:hAnsi="Arial" w:cs="Arial"/>
          <w:sz w:val="22"/>
          <w:szCs w:val="22"/>
        </w:rPr>
        <w:t>i</w:t>
      </w:r>
      <w:r>
        <w:rPr>
          <w:rFonts w:ascii="Arial" w:eastAsia="Aptos" w:hAnsi="Arial" w:cs="Arial"/>
          <w:sz w:val="22"/>
          <w:szCs w:val="22"/>
        </w:rPr>
        <w:t xml:space="preserve"> se odnose na rashode koji obuhvaćaju bruto plaće, doprinose na plaće, ostale rashode za zaposlene koji se isplaćuju prema Pravilniku o radu (jubilarne nagrade, dar djeci, prigodne nagrade i sl.), d</w:t>
      </w:r>
      <w:r>
        <w:rPr>
          <w:rFonts w:ascii="Arial" w:eastAsia="Calibri" w:hAnsi="Arial" w:cs="Arial"/>
          <w:sz w:val="22"/>
          <w:szCs w:val="22"/>
        </w:rPr>
        <w:t xml:space="preserve">nevnice za službeni put u zemlji, </w:t>
      </w:r>
      <w:r w:rsidR="009007C8">
        <w:rPr>
          <w:rFonts w:ascii="Arial" w:eastAsia="Calibri" w:hAnsi="Arial" w:cs="Arial"/>
          <w:sz w:val="22"/>
          <w:szCs w:val="22"/>
        </w:rPr>
        <w:t xml:space="preserve"> uredski materijal, </w:t>
      </w:r>
      <w:r w:rsidR="00475945">
        <w:rPr>
          <w:rFonts w:ascii="Arial" w:eastAsia="Calibri" w:hAnsi="Arial" w:cs="Arial"/>
          <w:sz w:val="22"/>
          <w:szCs w:val="22"/>
        </w:rPr>
        <w:t xml:space="preserve">sitni inventar, promidžbeni materijal, usluge tekućeg i investicijskog održavanja, </w:t>
      </w:r>
      <w:r w:rsidR="0042050F">
        <w:rPr>
          <w:rFonts w:ascii="Arial" w:eastAsia="Calibri" w:hAnsi="Arial" w:cs="Arial"/>
          <w:sz w:val="22"/>
          <w:szCs w:val="22"/>
        </w:rPr>
        <w:t xml:space="preserve">usluge promidžbe i informiranja, računalne, grafičke i tiskarske usluge, </w:t>
      </w:r>
      <w:r w:rsidR="00DA03B2">
        <w:rPr>
          <w:rFonts w:ascii="Arial" w:eastAsia="Calibri" w:hAnsi="Arial" w:cs="Arial"/>
          <w:sz w:val="22"/>
          <w:szCs w:val="22"/>
        </w:rPr>
        <w:t>reprezentaciju, javnobilježničke pristojbe, računala i računalnu opremu,</w:t>
      </w:r>
      <w:r w:rsidR="0042050F">
        <w:rPr>
          <w:rFonts w:ascii="Arial" w:eastAsia="Calibri" w:hAnsi="Arial" w:cs="Arial"/>
          <w:sz w:val="22"/>
          <w:szCs w:val="22"/>
        </w:rPr>
        <w:t xml:space="preserve"> </w:t>
      </w:r>
      <w:r>
        <w:rPr>
          <w:rFonts w:ascii="Arial" w:eastAsia="Calibri" w:hAnsi="Arial" w:cs="Arial"/>
          <w:sz w:val="22"/>
          <w:szCs w:val="22"/>
        </w:rPr>
        <w:t xml:space="preserve">a realizirana je u iznosu od </w:t>
      </w:r>
      <w:r w:rsidR="00E32079">
        <w:rPr>
          <w:rFonts w:ascii="Arial" w:eastAsia="Calibri" w:hAnsi="Arial" w:cs="Arial"/>
          <w:sz w:val="22"/>
          <w:szCs w:val="22"/>
        </w:rPr>
        <w:t>21.079,94</w:t>
      </w:r>
      <w:r>
        <w:rPr>
          <w:rFonts w:ascii="Arial" w:eastAsia="Calibri" w:hAnsi="Arial" w:cs="Arial"/>
          <w:sz w:val="22"/>
          <w:szCs w:val="22"/>
        </w:rPr>
        <w:t xml:space="preserve"> eura. </w:t>
      </w:r>
    </w:p>
    <w:p w14:paraId="747A5A1D" w14:textId="77777777" w:rsidR="009B2FED" w:rsidRDefault="009B2FED" w:rsidP="009B2FED">
      <w:pPr>
        <w:spacing w:line="276" w:lineRule="auto"/>
        <w:rPr>
          <w:rFonts w:ascii="Arial" w:eastAsia="Aptos" w:hAnsi="Arial" w:cs="Arial"/>
          <w:b/>
          <w:bCs/>
          <w:sz w:val="22"/>
          <w:szCs w:val="22"/>
        </w:rPr>
      </w:pPr>
      <w:r>
        <w:rPr>
          <w:rFonts w:ascii="Arial" w:eastAsia="Aptos" w:hAnsi="Arial" w:cs="Arial"/>
          <w:b/>
          <w:bCs/>
          <w:sz w:val="22"/>
          <w:szCs w:val="22"/>
        </w:rPr>
        <w:t>Ostvarenje rezultata:</w:t>
      </w:r>
    </w:p>
    <w:tbl>
      <w:tblPr>
        <w:tblW w:w="9101" w:type="dxa"/>
        <w:tblInd w:w="108" w:type="dxa"/>
        <w:tblLayout w:type="fixed"/>
        <w:tblLook w:val="04A0" w:firstRow="1" w:lastRow="0" w:firstColumn="1" w:lastColumn="0" w:noHBand="0" w:noVBand="1"/>
      </w:tblPr>
      <w:tblGrid>
        <w:gridCol w:w="1871"/>
        <w:gridCol w:w="1985"/>
        <w:gridCol w:w="1134"/>
        <w:gridCol w:w="1276"/>
        <w:gridCol w:w="1276"/>
        <w:gridCol w:w="1559"/>
      </w:tblGrid>
      <w:tr w:rsidR="009B2FED" w14:paraId="304296C8" w14:textId="77777777" w:rsidTr="00FE402E">
        <w:trPr>
          <w:trHeight w:val="1143"/>
        </w:trPr>
        <w:tc>
          <w:tcPr>
            <w:tcW w:w="1871" w:type="dxa"/>
            <w:tcBorders>
              <w:top w:val="single" w:sz="4" w:space="0" w:color="auto"/>
              <w:left w:val="single" w:sz="4" w:space="0" w:color="auto"/>
              <w:bottom w:val="single" w:sz="4" w:space="0" w:color="auto"/>
              <w:right w:val="single" w:sz="4" w:space="0" w:color="auto"/>
            </w:tcBorders>
            <w:vAlign w:val="center"/>
          </w:tcPr>
          <w:p w14:paraId="14DFF9F5" w14:textId="77777777" w:rsidR="009B2FED" w:rsidRDefault="009B2FED" w:rsidP="00FE402E">
            <w:pPr>
              <w:spacing w:line="252" w:lineRule="auto"/>
              <w:jc w:val="center"/>
              <w:rPr>
                <w:rFonts w:ascii="Arial" w:eastAsia="Aptos" w:hAnsi="Arial" w:cs="Arial"/>
                <w:b/>
                <w:bCs/>
                <w:color w:val="000000"/>
                <w:sz w:val="22"/>
                <w:szCs w:val="22"/>
              </w:rPr>
            </w:pPr>
            <w:r>
              <w:rPr>
                <w:rFonts w:ascii="Arial" w:eastAsia="Aptos" w:hAnsi="Arial" w:cs="Arial"/>
                <w:b/>
                <w:bCs/>
                <w:color w:val="000000"/>
                <w:sz w:val="22"/>
                <w:szCs w:val="22"/>
              </w:rPr>
              <w:t>Pokazatelj rezultata</w:t>
            </w:r>
          </w:p>
        </w:tc>
        <w:tc>
          <w:tcPr>
            <w:tcW w:w="1985" w:type="dxa"/>
            <w:tcBorders>
              <w:top w:val="single" w:sz="4" w:space="0" w:color="auto"/>
              <w:left w:val="nil"/>
              <w:bottom w:val="single" w:sz="4" w:space="0" w:color="auto"/>
              <w:right w:val="single" w:sz="4" w:space="0" w:color="auto"/>
            </w:tcBorders>
            <w:vAlign w:val="center"/>
          </w:tcPr>
          <w:p w14:paraId="6F84E360"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Definicija pokazatelja</w:t>
            </w:r>
          </w:p>
        </w:tc>
        <w:tc>
          <w:tcPr>
            <w:tcW w:w="1134" w:type="dxa"/>
            <w:tcBorders>
              <w:top w:val="single" w:sz="4" w:space="0" w:color="auto"/>
              <w:left w:val="nil"/>
              <w:bottom w:val="single" w:sz="4" w:space="0" w:color="auto"/>
              <w:right w:val="single" w:sz="4" w:space="0" w:color="auto"/>
            </w:tcBorders>
            <w:noWrap/>
            <w:vAlign w:val="center"/>
          </w:tcPr>
          <w:p w14:paraId="5813BCA1"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Jedinica</w:t>
            </w:r>
          </w:p>
        </w:tc>
        <w:tc>
          <w:tcPr>
            <w:tcW w:w="1276" w:type="dxa"/>
            <w:tcBorders>
              <w:top w:val="single" w:sz="4" w:space="0" w:color="auto"/>
              <w:left w:val="nil"/>
              <w:bottom w:val="single" w:sz="4" w:space="0" w:color="auto"/>
              <w:right w:val="single" w:sz="4" w:space="0" w:color="auto"/>
            </w:tcBorders>
            <w:vAlign w:val="center"/>
          </w:tcPr>
          <w:p w14:paraId="083855EB"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Polazna vrijednost</w:t>
            </w:r>
          </w:p>
          <w:p w14:paraId="7444BB49"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 xml:space="preserve">2024. </w:t>
            </w:r>
          </w:p>
        </w:tc>
        <w:tc>
          <w:tcPr>
            <w:tcW w:w="1276" w:type="dxa"/>
            <w:tcBorders>
              <w:top w:val="single" w:sz="4" w:space="0" w:color="auto"/>
              <w:left w:val="nil"/>
              <w:bottom w:val="single" w:sz="4" w:space="0" w:color="auto"/>
              <w:right w:val="single" w:sz="4" w:space="0" w:color="auto"/>
            </w:tcBorders>
            <w:noWrap/>
            <w:vAlign w:val="center"/>
          </w:tcPr>
          <w:p w14:paraId="0BD1D217"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Ciljana vrijednost</w:t>
            </w:r>
          </w:p>
          <w:p w14:paraId="0B75657F"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2025.</w:t>
            </w:r>
          </w:p>
        </w:tc>
        <w:tc>
          <w:tcPr>
            <w:tcW w:w="1559" w:type="dxa"/>
            <w:tcBorders>
              <w:top w:val="single" w:sz="4" w:space="0" w:color="auto"/>
              <w:left w:val="nil"/>
              <w:bottom w:val="single" w:sz="4" w:space="0" w:color="auto"/>
              <w:right w:val="single" w:sz="4" w:space="0" w:color="auto"/>
            </w:tcBorders>
            <w:noWrap/>
            <w:vAlign w:val="center"/>
          </w:tcPr>
          <w:p w14:paraId="31C361E6"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 xml:space="preserve">Ostvarena vrijednost </w:t>
            </w:r>
          </w:p>
          <w:p w14:paraId="2F8F8734" w14:textId="77777777" w:rsidR="009B2FED" w:rsidRDefault="009B2FED" w:rsidP="00FE402E">
            <w:pPr>
              <w:spacing w:line="252" w:lineRule="auto"/>
              <w:rPr>
                <w:rFonts w:ascii="Arial" w:eastAsia="Aptos" w:hAnsi="Arial" w:cs="Arial"/>
                <w:b/>
                <w:bCs/>
                <w:color w:val="000000"/>
                <w:sz w:val="22"/>
                <w:szCs w:val="22"/>
              </w:rPr>
            </w:pPr>
            <w:r>
              <w:rPr>
                <w:rFonts w:ascii="Arial" w:eastAsia="Aptos" w:hAnsi="Arial" w:cs="Arial"/>
                <w:b/>
                <w:bCs/>
                <w:color w:val="000000"/>
                <w:sz w:val="22"/>
                <w:szCs w:val="22"/>
              </w:rPr>
              <w:t>I-XII. 2025.</w:t>
            </w:r>
          </w:p>
        </w:tc>
      </w:tr>
      <w:tr w:rsidR="009B2FED" w14:paraId="31A16EBC" w14:textId="77777777" w:rsidTr="00FE402E">
        <w:trPr>
          <w:trHeight w:val="278"/>
        </w:trPr>
        <w:tc>
          <w:tcPr>
            <w:tcW w:w="1871" w:type="dxa"/>
            <w:tcBorders>
              <w:top w:val="nil"/>
              <w:left w:val="single" w:sz="4" w:space="0" w:color="auto"/>
              <w:bottom w:val="single" w:sz="4" w:space="0" w:color="auto"/>
              <w:right w:val="single" w:sz="4" w:space="0" w:color="auto"/>
            </w:tcBorders>
            <w:vAlign w:val="center"/>
          </w:tcPr>
          <w:p w14:paraId="059F35AD" w14:textId="77777777" w:rsidR="009B2FED" w:rsidRDefault="009B2FED" w:rsidP="00FE402E">
            <w:pPr>
              <w:spacing w:line="252" w:lineRule="auto"/>
              <w:rPr>
                <w:rFonts w:ascii="Arial" w:eastAsia="Aptos" w:hAnsi="Arial" w:cs="Arial"/>
                <w:i/>
                <w:iCs/>
                <w:color w:val="000000"/>
                <w:sz w:val="22"/>
                <w:szCs w:val="22"/>
              </w:rPr>
            </w:pPr>
            <w:r>
              <w:rPr>
                <w:rFonts w:ascii="Arial" w:eastAsia="Aptos" w:hAnsi="Arial" w:cs="Arial"/>
                <w:i/>
                <w:iCs/>
                <w:color w:val="000000"/>
                <w:sz w:val="22"/>
                <w:szCs w:val="22"/>
              </w:rPr>
              <w:t>Aktivnost/projekt</w:t>
            </w:r>
          </w:p>
        </w:tc>
        <w:tc>
          <w:tcPr>
            <w:tcW w:w="7230" w:type="dxa"/>
            <w:gridSpan w:val="5"/>
            <w:tcBorders>
              <w:top w:val="single" w:sz="4" w:space="0" w:color="auto"/>
              <w:left w:val="nil"/>
              <w:bottom w:val="single" w:sz="4" w:space="0" w:color="auto"/>
              <w:right w:val="single" w:sz="4" w:space="0" w:color="auto"/>
            </w:tcBorders>
            <w:vAlign w:val="center"/>
          </w:tcPr>
          <w:p w14:paraId="47DAD81B" w14:textId="0ADE6D0A" w:rsidR="009B2FED" w:rsidRDefault="009B2FED" w:rsidP="00FE402E">
            <w:pPr>
              <w:spacing w:line="252" w:lineRule="auto"/>
              <w:rPr>
                <w:rFonts w:ascii="Arial" w:eastAsia="Aptos" w:hAnsi="Arial" w:cs="Arial"/>
                <w:i/>
                <w:iCs/>
                <w:color w:val="000000"/>
                <w:sz w:val="22"/>
                <w:szCs w:val="22"/>
              </w:rPr>
            </w:pPr>
            <w:r>
              <w:rPr>
                <w:rFonts w:ascii="Arial" w:eastAsia="Aptos" w:hAnsi="Arial" w:cs="Arial"/>
                <w:i/>
                <w:iCs/>
                <w:color w:val="000000"/>
                <w:sz w:val="22"/>
                <w:szCs w:val="22"/>
              </w:rPr>
              <w:t xml:space="preserve">Tekući rashodi </w:t>
            </w:r>
            <w:r w:rsidR="001673F8">
              <w:rPr>
                <w:rFonts w:ascii="Arial" w:eastAsia="Aptos" w:hAnsi="Arial" w:cs="Arial"/>
                <w:i/>
                <w:iCs/>
                <w:color w:val="000000"/>
                <w:sz w:val="22"/>
                <w:szCs w:val="22"/>
              </w:rPr>
              <w:t>SPOT - VIROVITICA</w:t>
            </w:r>
          </w:p>
        </w:tc>
      </w:tr>
      <w:tr w:rsidR="009B2FED" w14:paraId="7B09187D" w14:textId="77777777" w:rsidTr="00FE402E">
        <w:trPr>
          <w:trHeight w:val="60"/>
        </w:trPr>
        <w:tc>
          <w:tcPr>
            <w:tcW w:w="1871" w:type="dxa"/>
            <w:tcBorders>
              <w:top w:val="nil"/>
              <w:left w:val="single" w:sz="4" w:space="0" w:color="auto"/>
              <w:bottom w:val="single" w:sz="4" w:space="0" w:color="auto"/>
              <w:right w:val="single" w:sz="4" w:space="0" w:color="auto"/>
            </w:tcBorders>
            <w:noWrap/>
            <w:vAlign w:val="center"/>
          </w:tcPr>
          <w:p w14:paraId="1921DD7E" w14:textId="77777777" w:rsidR="009B2FED" w:rsidRDefault="009B2FED" w:rsidP="00FE402E">
            <w:pPr>
              <w:spacing w:line="252" w:lineRule="auto"/>
              <w:jc w:val="center"/>
              <w:rPr>
                <w:rFonts w:ascii="Arial" w:eastAsia="Aptos" w:hAnsi="Arial" w:cs="Arial"/>
                <w:color w:val="000000"/>
                <w:sz w:val="22"/>
                <w:szCs w:val="22"/>
              </w:rPr>
            </w:pPr>
            <w:r>
              <w:rPr>
                <w:rFonts w:ascii="Arial" w:eastAsia="Aptos" w:hAnsi="Arial" w:cs="Arial"/>
                <w:color w:val="000000"/>
                <w:sz w:val="22"/>
                <w:szCs w:val="22"/>
              </w:rPr>
              <w:t>Podmirene obveze</w:t>
            </w:r>
          </w:p>
        </w:tc>
        <w:tc>
          <w:tcPr>
            <w:tcW w:w="1985" w:type="dxa"/>
            <w:tcBorders>
              <w:top w:val="nil"/>
              <w:left w:val="nil"/>
              <w:bottom w:val="single" w:sz="4" w:space="0" w:color="auto"/>
              <w:right w:val="single" w:sz="4" w:space="0" w:color="auto"/>
            </w:tcBorders>
            <w:vAlign w:val="bottom"/>
          </w:tcPr>
          <w:p w14:paraId="433AF148" w14:textId="77777777" w:rsidR="009B2FED" w:rsidRDefault="009B2FED" w:rsidP="00FE402E">
            <w:pPr>
              <w:spacing w:line="252" w:lineRule="auto"/>
              <w:rPr>
                <w:rFonts w:ascii="Arial" w:eastAsia="Aptos" w:hAnsi="Arial" w:cs="Arial"/>
                <w:sz w:val="22"/>
                <w:szCs w:val="22"/>
              </w:rPr>
            </w:pPr>
            <w:r>
              <w:rPr>
                <w:rFonts w:ascii="Arial" w:eastAsia="Aptos" w:hAnsi="Arial" w:cs="Arial"/>
                <w:sz w:val="22"/>
                <w:szCs w:val="22"/>
              </w:rPr>
              <w:t>Redovito podmirivati sve financijske obveze prema zaposlenicima te isporučiteljima roba i usluga</w:t>
            </w:r>
          </w:p>
        </w:tc>
        <w:tc>
          <w:tcPr>
            <w:tcW w:w="1134" w:type="dxa"/>
            <w:tcBorders>
              <w:top w:val="nil"/>
              <w:left w:val="nil"/>
              <w:bottom w:val="single" w:sz="4" w:space="0" w:color="auto"/>
              <w:right w:val="single" w:sz="4" w:space="0" w:color="auto"/>
            </w:tcBorders>
            <w:noWrap/>
            <w:vAlign w:val="center"/>
          </w:tcPr>
          <w:p w14:paraId="47472E13" w14:textId="77777777" w:rsidR="009B2FED" w:rsidRDefault="009B2FED" w:rsidP="00FE402E">
            <w:pPr>
              <w:spacing w:line="252" w:lineRule="auto"/>
              <w:jc w:val="center"/>
              <w:rPr>
                <w:rFonts w:ascii="Arial" w:eastAsia="Aptos" w:hAnsi="Arial" w:cs="Arial"/>
                <w:sz w:val="22"/>
                <w:szCs w:val="22"/>
              </w:rPr>
            </w:pPr>
            <w:r>
              <w:rPr>
                <w:rFonts w:ascii="Arial" w:eastAsia="Aptos" w:hAnsi="Arial" w:cs="Arial"/>
                <w:sz w:val="22"/>
                <w:szCs w:val="22"/>
              </w:rPr>
              <w:t>%</w:t>
            </w:r>
          </w:p>
        </w:tc>
        <w:tc>
          <w:tcPr>
            <w:tcW w:w="1276" w:type="dxa"/>
            <w:tcBorders>
              <w:top w:val="nil"/>
              <w:left w:val="nil"/>
              <w:bottom w:val="single" w:sz="4" w:space="0" w:color="auto"/>
              <w:right w:val="single" w:sz="4" w:space="0" w:color="auto"/>
            </w:tcBorders>
            <w:noWrap/>
            <w:vAlign w:val="center"/>
          </w:tcPr>
          <w:p w14:paraId="10BF5D5B" w14:textId="77777777" w:rsidR="009B2FED" w:rsidRDefault="009B2FED" w:rsidP="00FE402E">
            <w:pPr>
              <w:spacing w:line="252" w:lineRule="auto"/>
              <w:jc w:val="center"/>
              <w:rPr>
                <w:rFonts w:ascii="Arial" w:eastAsia="Aptos" w:hAnsi="Arial" w:cs="Arial"/>
                <w:sz w:val="22"/>
                <w:szCs w:val="22"/>
              </w:rPr>
            </w:pPr>
            <w:r>
              <w:rPr>
                <w:rFonts w:ascii="Arial" w:eastAsia="Aptos" w:hAnsi="Arial" w:cs="Arial"/>
                <w:sz w:val="22"/>
                <w:szCs w:val="22"/>
              </w:rPr>
              <w:t>100</w:t>
            </w:r>
          </w:p>
        </w:tc>
        <w:tc>
          <w:tcPr>
            <w:tcW w:w="1276" w:type="dxa"/>
            <w:tcBorders>
              <w:top w:val="nil"/>
              <w:left w:val="nil"/>
              <w:bottom w:val="single" w:sz="4" w:space="0" w:color="auto"/>
              <w:right w:val="single" w:sz="4" w:space="0" w:color="auto"/>
            </w:tcBorders>
            <w:noWrap/>
            <w:vAlign w:val="center"/>
          </w:tcPr>
          <w:p w14:paraId="186D265B" w14:textId="77777777" w:rsidR="009B2FED" w:rsidRDefault="009B2FED" w:rsidP="00FE402E">
            <w:pPr>
              <w:spacing w:line="252" w:lineRule="auto"/>
              <w:jc w:val="center"/>
              <w:rPr>
                <w:rFonts w:ascii="Arial" w:eastAsia="Aptos" w:hAnsi="Arial" w:cs="Arial"/>
                <w:sz w:val="22"/>
                <w:szCs w:val="22"/>
              </w:rPr>
            </w:pPr>
            <w:r>
              <w:rPr>
                <w:rFonts w:ascii="Arial" w:eastAsia="Aptos" w:hAnsi="Arial" w:cs="Arial"/>
                <w:sz w:val="22"/>
                <w:szCs w:val="22"/>
              </w:rPr>
              <w:t>100</w:t>
            </w:r>
          </w:p>
        </w:tc>
        <w:tc>
          <w:tcPr>
            <w:tcW w:w="1559" w:type="dxa"/>
            <w:tcBorders>
              <w:top w:val="nil"/>
              <w:left w:val="nil"/>
              <w:bottom w:val="single" w:sz="4" w:space="0" w:color="auto"/>
              <w:right w:val="single" w:sz="4" w:space="0" w:color="auto"/>
            </w:tcBorders>
            <w:noWrap/>
            <w:vAlign w:val="center"/>
          </w:tcPr>
          <w:p w14:paraId="2E6530AD" w14:textId="77777777" w:rsidR="009B2FED" w:rsidRDefault="009B2FED" w:rsidP="00FE402E">
            <w:pPr>
              <w:spacing w:line="252" w:lineRule="auto"/>
              <w:jc w:val="center"/>
              <w:rPr>
                <w:rFonts w:ascii="Arial" w:eastAsia="Aptos" w:hAnsi="Arial" w:cs="Arial"/>
                <w:sz w:val="22"/>
                <w:szCs w:val="22"/>
              </w:rPr>
            </w:pPr>
            <w:r>
              <w:rPr>
                <w:rFonts w:ascii="Arial" w:eastAsia="Aptos" w:hAnsi="Arial" w:cs="Arial"/>
                <w:sz w:val="22"/>
                <w:szCs w:val="22"/>
              </w:rPr>
              <w:t>100</w:t>
            </w:r>
          </w:p>
        </w:tc>
      </w:tr>
    </w:tbl>
    <w:p w14:paraId="0009CCE4" w14:textId="77777777" w:rsidR="009B2FED" w:rsidRDefault="009B2FED">
      <w:pPr>
        <w:spacing w:line="276" w:lineRule="auto"/>
        <w:jc w:val="both"/>
        <w:rPr>
          <w:rFonts w:ascii="Arial" w:eastAsia="Aptos" w:hAnsi="Arial" w:cs="Arial"/>
          <w:sz w:val="22"/>
          <w:szCs w:val="22"/>
        </w:rPr>
      </w:pPr>
    </w:p>
    <w:p w14:paraId="3021AEDA" w14:textId="77777777" w:rsidR="00D94B56" w:rsidRDefault="00D94B56">
      <w:pPr>
        <w:spacing w:line="252" w:lineRule="auto"/>
        <w:rPr>
          <w:rFonts w:ascii="Arial" w:eastAsia="Aptos" w:hAnsi="Arial" w:cs="Arial"/>
          <w:sz w:val="22"/>
          <w:szCs w:val="22"/>
        </w:rPr>
      </w:pPr>
    </w:p>
    <w:p w14:paraId="3021AEDB" w14:textId="580C994D" w:rsidR="00D94B56" w:rsidRDefault="007C2BC3">
      <w:pPr>
        <w:spacing w:line="252" w:lineRule="auto"/>
        <w:jc w:val="center"/>
        <w:rPr>
          <w:rFonts w:ascii="Arial" w:eastAsia="Aptos" w:hAnsi="Arial" w:cs="Arial"/>
          <w:b/>
          <w:bCs/>
          <w:sz w:val="22"/>
          <w:szCs w:val="22"/>
        </w:rPr>
      </w:pPr>
      <w:r>
        <w:rPr>
          <w:rFonts w:ascii="Arial" w:eastAsia="Aptos" w:hAnsi="Arial" w:cs="Arial"/>
          <w:b/>
          <w:bCs/>
          <w:sz w:val="22"/>
          <w:szCs w:val="22"/>
        </w:rPr>
        <w:t>STANJE NOVČANIH SREDSTAVA NA RAČUNIMA PRORAČUNA I PRORAČUNSKIH KORISNIKA NA POČETKU I NA KRAJ</w:t>
      </w:r>
      <w:r w:rsidR="00BF6775">
        <w:rPr>
          <w:rFonts w:ascii="Arial" w:eastAsia="Aptos" w:hAnsi="Arial" w:cs="Arial"/>
          <w:b/>
          <w:bCs/>
          <w:sz w:val="22"/>
          <w:szCs w:val="22"/>
        </w:rPr>
        <w:t>U</w:t>
      </w:r>
      <w:r>
        <w:rPr>
          <w:rFonts w:ascii="Arial" w:eastAsia="Aptos" w:hAnsi="Arial" w:cs="Arial"/>
          <w:b/>
          <w:bCs/>
          <w:sz w:val="22"/>
          <w:szCs w:val="22"/>
        </w:rPr>
        <w:t xml:space="preserve"> 2025. GODINE</w:t>
      </w:r>
    </w:p>
    <w:p w14:paraId="3021AEDC" w14:textId="77777777" w:rsidR="00D94B56" w:rsidRDefault="00D94B56">
      <w:pPr>
        <w:spacing w:line="252" w:lineRule="auto"/>
        <w:jc w:val="center"/>
        <w:rPr>
          <w:rFonts w:ascii="Arial" w:eastAsia="Aptos" w:hAnsi="Arial" w:cs="Arial"/>
          <w:b/>
          <w:bCs/>
          <w:sz w:val="22"/>
          <w:szCs w:val="22"/>
        </w:rPr>
      </w:pPr>
    </w:p>
    <w:p w14:paraId="3021AEDD" w14:textId="7777777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Sukladno Pravilniku o polugodišnjem i godišnjem izvještaju o izvršenju proračuna i financijskog plana („Narodne novine“ broj 85/23), obrazloženje općeg dijela proračuna sadrži i podatke o stanju novčanih sredstava na računima proračuna i proračunskih korisnika na početku i na kraju proračunske godine. </w:t>
      </w:r>
    </w:p>
    <w:p w14:paraId="3021AEDE" w14:textId="77777777" w:rsidR="00D94B56" w:rsidRDefault="00D94B56">
      <w:pPr>
        <w:spacing w:after="0" w:line="240" w:lineRule="auto"/>
        <w:jc w:val="both"/>
        <w:rPr>
          <w:rFonts w:ascii="Arial" w:eastAsia="Times New Roman" w:hAnsi="Arial" w:cs="Arial"/>
          <w:kern w:val="0"/>
          <w:sz w:val="22"/>
          <w:szCs w:val="22"/>
          <w14:ligatures w14:val="none"/>
        </w:rPr>
      </w:pPr>
    </w:p>
    <w:p w14:paraId="3021AEDF" w14:textId="30FBFEA7" w:rsidR="00D94B56" w:rsidRDefault="007C2BC3">
      <w:pPr>
        <w:spacing w:after="0" w:line="240" w:lineRule="auto"/>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Stanje novčanih sredstava na jedinstvenom računu Grada Virovitice na početku 2025. godine iznosi </w:t>
      </w:r>
      <w:r w:rsidR="005B112A">
        <w:rPr>
          <w:rFonts w:ascii="Arial" w:eastAsia="Times New Roman" w:hAnsi="Arial" w:cs="Arial"/>
          <w:kern w:val="0"/>
          <w:sz w:val="22"/>
          <w:szCs w:val="22"/>
          <w14:ligatures w14:val="none"/>
        </w:rPr>
        <w:t>4.146.113,98</w:t>
      </w:r>
      <w:r w:rsidR="005F04C9">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eura dok na kraju 2025. godine iznosi </w:t>
      </w:r>
      <w:r w:rsidR="00A85D1D">
        <w:rPr>
          <w:rFonts w:ascii="Arial" w:eastAsia="Times New Roman" w:hAnsi="Arial" w:cs="Arial"/>
          <w:kern w:val="0"/>
          <w:sz w:val="22"/>
          <w:szCs w:val="22"/>
          <w14:ligatures w14:val="none"/>
        </w:rPr>
        <w:t>2.140.767,35</w:t>
      </w:r>
      <w:r>
        <w:rPr>
          <w:rFonts w:ascii="Arial" w:eastAsia="Times New Roman" w:hAnsi="Arial" w:cs="Arial"/>
          <w:kern w:val="0"/>
          <w:sz w:val="22"/>
          <w:szCs w:val="22"/>
          <w14:ligatures w14:val="none"/>
        </w:rPr>
        <w:t xml:space="preserve"> eura, od čega se </w:t>
      </w:r>
      <w:r w:rsidR="00A75ACB" w:rsidRPr="000B4316">
        <w:rPr>
          <w:rFonts w:ascii="Arial" w:eastAsia="Times New Roman" w:hAnsi="Arial" w:cs="Arial"/>
          <w:kern w:val="0"/>
          <w:sz w:val="22"/>
          <w:szCs w:val="22"/>
          <w14:ligatures w14:val="none"/>
        </w:rPr>
        <w:t>188.</w:t>
      </w:r>
      <w:r w:rsidR="000B4316" w:rsidRPr="000B4316">
        <w:rPr>
          <w:rFonts w:ascii="Arial" w:eastAsia="Times New Roman" w:hAnsi="Arial" w:cs="Arial"/>
          <w:kern w:val="0"/>
          <w:sz w:val="22"/>
          <w:szCs w:val="22"/>
          <w14:ligatures w14:val="none"/>
        </w:rPr>
        <w:t>356,26</w:t>
      </w:r>
      <w:r w:rsidRPr="000B4316">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eura odnosni na proračunske korisnike koji posluju preko jedinstvenog računa Riznice Grada Virovitice: Javna vatrogasna postrojba </w:t>
      </w:r>
      <w:r w:rsidR="00B01152">
        <w:rPr>
          <w:rFonts w:ascii="Arial" w:eastAsia="Times New Roman" w:hAnsi="Arial" w:cs="Arial"/>
          <w:kern w:val="0"/>
          <w:sz w:val="22"/>
          <w:szCs w:val="22"/>
          <w14:ligatures w14:val="none"/>
        </w:rPr>
        <w:t>3.182,91</w:t>
      </w:r>
      <w:r>
        <w:rPr>
          <w:rFonts w:ascii="Arial" w:eastAsia="Times New Roman" w:hAnsi="Arial" w:cs="Arial"/>
          <w:kern w:val="0"/>
          <w:sz w:val="22"/>
          <w:szCs w:val="22"/>
          <w14:ligatures w14:val="none"/>
        </w:rPr>
        <w:t xml:space="preserve"> eura, Gradska knjižnica i čitaonica </w:t>
      </w:r>
      <w:r w:rsidR="00B01152">
        <w:rPr>
          <w:rFonts w:ascii="Arial" w:eastAsia="Times New Roman" w:hAnsi="Arial" w:cs="Arial"/>
          <w:kern w:val="0"/>
          <w:sz w:val="22"/>
          <w:szCs w:val="22"/>
          <w14:ligatures w14:val="none"/>
        </w:rPr>
        <w:t>40.398,83</w:t>
      </w:r>
      <w:r>
        <w:rPr>
          <w:rFonts w:ascii="Arial" w:eastAsia="Times New Roman" w:hAnsi="Arial" w:cs="Arial"/>
          <w:kern w:val="0"/>
          <w:sz w:val="22"/>
          <w:szCs w:val="22"/>
          <w14:ligatures w14:val="none"/>
        </w:rPr>
        <w:t xml:space="preserve"> eura, Gradski muzej </w:t>
      </w:r>
      <w:r w:rsidR="00B01152">
        <w:rPr>
          <w:rFonts w:ascii="Arial" w:eastAsia="Times New Roman" w:hAnsi="Arial" w:cs="Arial"/>
          <w:kern w:val="0"/>
          <w:sz w:val="22"/>
          <w:szCs w:val="22"/>
          <w14:ligatures w14:val="none"/>
        </w:rPr>
        <w:t>14.999,01</w:t>
      </w:r>
      <w:r>
        <w:rPr>
          <w:rFonts w:ascii="Arial" w:eastAsia="Times New Roman" w:hAnsi="Arial" w:cs="Arial"/>
          <w:kern w:val="0"/>
          <w:sz w:val="22"/>
          <w:szCs w:val="22"/>
          <w14:ligatures w14:val="none"/>
        </w:rPr>
        <w:t xml:space="preserve"> eura, Kazalište Virovitica </w:t>
      </w:r>
      <w:r w:rsidR="00865753">
        <w:rPr>
          <w:rFonts w:ascii="Arial" w:eastAsia="Times New Roman" w:hAnsi="Arial" w:cs="Arial"/>
          <w:kern w:val="0"/>
          <w:sz w:val="22"/>
          <w:szCs w:val="22"/>
          <w14:ligatures w14:val="none"/>
        </w:rPr>
        <w:t>42.945,63</w:t>
      </w:r>
      <w:r>
        <w:rPr>
          <w:rFonts w:ascii="Arial" w:eastAsia="Times New Roman" w:hAnsi="Arial" w:cs="Arial"/>
          <w:kern w:val="0"/>
          <w:sz w:val="22"/>
          <w:szCs w:val="22"/>
          <w14:ligatures w14:val="none"/>
        </w:rPr>
        <w:t xml:space="preserve"> eura, Dječji vrtić Cvrčak </w:t>
      </w:r>
      <w:r w:rsidR="00865753">
        <w:rPr>
          <w:rFonts w:ascii="Arial" w:eastAsia="Times New Roman" w:hAnsi="Arial" w:cs="Arial"/>
          <w:kern w:val="0"/>
          <w:sz w:val="22"/>
          <w:szCs w:val="22"/>
          <w14:ligatures w14:val="none"/>
        </w:rPr>
        <w:t>20.592,13</w:t>
      </w:r>
      <w:r>
        <w:rPr>
          <w:rFonts w:ascii="Arial" w:eastAsia="Times New Roman" w:hAnsi="Arial" w:cs="Arial"/>
          <w:kern w:val="0"/>
          <w:sz w:val="22"/>
          <w:szCs w:val="22"/>
          <w14:ligatures w14:val="none"/>
        </w:rPr>
        <w:t xml:space="preserve"> eura, Osnovna škola Ivane Brlić-Mažuranić </w:t>
      </w:r>
      <w:r w:rsidR="00865753">
        <w:rPr>
          <w:rFonts w:ascii="Arial" w:eastAsia="Times New Roman" w:hAnsi="Arial" w:cs="Arial"/>
          <w:kern w:val="0"/>
          <w:sz w:val="22"/>
          <w:szCs w:val="22"/>
          <w14:ligatures w14:val="none"/>
        </w:rPr>
        <w:t>22.136,18</w:t>
      </w:r>
      <w:r>
        <w:rPr>
          <w:rFonts w:ascii="Arial" w:eastAsia="Times New Roman" w:hAnsi="Arial" w:cs="Arial"/>
          <w:kern w:val="0"/>
          <w:sz w:val="22"/>
          <w:szCs w:val="22"/>
          <w14:ligatures w14:val="none"/>
        </w:rPr>
        <w:t xml:space="preserve"> eura,</w:t>
      </w:r>
      <w:r w:rsidR="00021F27">
        <w:rPr>
          <w:rFonts w:ascii="Arial" w:eastAsia="Times New Roman" w:hAnsi="Arial" w:cs="Arial"/>
          <w:kern w:val="0"/>
          <w:sz w:val="22"/>
          <w:szCs w:val="22"/>
          <w14:ligatures w14:val="none"/>
        </w:rPr>
        <w:t xml:space="preserve"> Osnovna škola Vladimi</w:t>
      </w:r>
      <w:r w:rsidR="00A24A54">
        <w:rPr>
          <w:rFonts w:ascii="Arial" w:eastAsia="Times New Roman" w:hAnsi="Arial" w:cs="Arial"/>
          <w:kern w:val="0"/>
          <w:sz w:val="22"/>
          <w:szCs w:val="22"/>
          <w14:ligatures w14:val="none"/>
        </w:rPr>
        <w:t xml:space="preserve">r </w:t>
      </w:r>
      <w:r w:rsidR="00021F27">
        <w:rPr>
          <w:rFonts w:ascii="Arial" w:eastAsia="Times New Roman" w:hAnsi="Arial" w:cs="Arial"/>
          <w:kern w:val="0"/>
          <w:sz w:val="22"/>
          <w:szCs w:val="22"/>
          <w14:ligatures w14:val="none"/>
        </w:rPr>
        <w:t xml:space="preserve">nazor </w:t>
      </w:r>
      <w:r w:rsidR="008E4B77">
        <w:rPr>
          <w:rFonts w:ascii="Arial" w:eastAsia="Times New Roman" w:hAnsi="Arial" w:cs="Arial"/>
          <w:kern w:val="0"/>
          <w:sz w:val="22"/>
          <w:szCs w:val="22"/>
          <w14:ligatures w14:val="none"/>
        </w:rPr>
        <w:t>32.823,52 eura,</w:t>
      </w:r>
      <w:r>
        <w:rPr>
          <w:rFonts w:ascii="Arial" w:eastAsia="Times New Roman" w:hAnsi="Arial" w:cs="Arial"/>
          <w:kern w:val="0"/>
          <w:sz w:val="22"/>
          <w:szCs w:val="22"/>
          <w14:ligatures w14:val="none"/>
        </w:rPr>
        <w:t xml:space="preserve"> </w:t>
      </w:r>
      <w:r w:rsidR="00446E6C">
        <w:rPr>
          <w:rFonts w:ascii="Arial" w:eastAsia="Times New Roman" w:hAnsi="Arial" w:cs="Arial"/>
          <w:kern w:val="0"/>
          <w:sz w:val="22"/>
          <w:szCs w:val="22"/>
          <w14:ligatures w14:val="none"/>
        </w:rPr>
        <w:t xml:space="preserve">Centar za odgoj, obrazovanje i razvojnu podršku </w:t>
      </w:r>
      <w:r w:rsidR="00A24A54">
        <w:rPr>
          <w:rFonts w:ascii="Arial" w:eastAsia="Times New Roman" w:hAnsi="Arial" w:cs="Arial"/>
          <w:kern w:val="0"/>
          <w:sz w:val="22"/>
          <w:szCs w:val="22"/>
          <w14:ligatures w14:val="none"/>
        </w:rPr>
        <w:t xml:space="preserve">dr. Terezija Salaj Rakić </w:t>
      </w:r>
      <w:r w:rsidR="004622C6">
        <w:rPr>
          <w:rFonts w:ascii="Arial" w:eastAsia="Times New Roman" w:hAnsi="Arial" w:cs="Arial"/>
          <w:kern w:val="0"/>
          <w:sz w:val="22"/>
          <w:szCs w:val="22"/>
          <w14:ligatures w14:val="none"/>
        </w:rPr>
        <w:t>4.192,10</w:t>
      </w:r>
      <w:r>
        <w:rPr>
          <w:rFonts w:ascii="Arial" w:eastAsia="Times New Roman" w:hAnsi="Arial" w:cs="Arial"/>
          <w:kern w:val="0"/>
          <w:sz w:val="22"/>
          <w:szCs w:val="22"/>
          <w14:ligatures w14:val="none"/>
        </w:rPr>
        <w:t xml:space="preserve"> eura, Glazbena škola </w:t>
      </w:r>
      <w:r w:rsidR="004622C6">
        <w:rPr>
          <w:rFonts w:ascii="Arial" w:eastAsia="Times New Roman" w:hAnsi="Arial" w:cs="Arial"/>
          <w:kern w:val="0"/>
          <w:sz w:val="22"/>
          <w:szCs w:val="22"/>
          <w14:ligatures w14:val="none"/>
        </w:rPr>
        <w:t>7.085,95</w:t>
      </w:r>
      <w:r>
        <w:rPr>
          <w:rFonts w:ascii="Arial" w:eastAsia="Times New Roman" w:hAnsi="Arial" w:cs="Arial"/>
          <w:kern w:val="0"/>
          <w:sz w:val="22"/>
          <w:szCs w:val="22"/>
          <w14:ligatures w14:val="none"/>
        </w:rPr>
        <w:t xml:space="preserve"> eura </w:t>
      </w:r>
      <w:r w:rsidR="00BF6F74">
        <w:rPr>
          <w:rFonts w:ascii="Arial" w:eastAsia="Times New Roman" w:hAnsi="Arial" w:cs="Arial"/>
          <w:kern w:val="0"/>
          <w:sz w:val="22"/>
          <w:szCs w:val="22"/>
          <w14:ligatures w14:val="none"/>
        </w:rPr>
        <w:t xml:space="preserve">te proračunskog korisnika </w:t>
      </w:r>
      <w:r>
        <w:rPr>
          <w:rFonts w:ascii="Arial" w:eastAsia="Times New Roman" w:hAnsi="Arial" w:cs="Arial"/>
          <w:kern w:val="0"/>
          <w:sz w:val="22"/>
          <w:szCs w:val="22"/>
          <w14:ligatures w14:val="none"/>
        </w:rPr>
        <w:t xml:space="preserve">Razvojna agencija VTA </w:t>
      </w:r>
      <w:r w:rsidR="00BF6F74">
        <w:rPr>
          <w:rFonts w:ascii="Arial" w:eastAsia="Times New Roman" w:hAnsi="Arial" w:cs="Arial"/>
          <w:kern w:val="0"/>
          <w:sz w:val="22"/>
          <w:szCs w:val="22"/>
          <w14:ligatures w14:val="none"/>
        </w:rPr>
        <w:t xml:space="preserve">u iznosu od </w:t>
      </w:r>
      <w:r w:rsidR="00BB647F">
        <w:rPr>
          <w:rFonts w:ascii="Arial" w:eastAsia="Times New Roman" w:hAnsi="Arial" w:cs="Arial"/>
          <w:kern w:val="0"/>
          <w:sz w:val="22"/>
          <w:szCs w:val="22"/>
          <w14:ligatures w14:val="none"/>
        </w:rPr>
        <w:t>63.484,26</w:t>
      </w:r>
      <w:r>
        <w:rPr>
          <w:rFonts w:ascii="Arial" w:eastAsia="Times New Roman" w:hAnsi="Arial" w:cs="Arial"/>
          <w:kern w:val="0"/>
          <w:sz w:val="22"/>
          <w:szCs w:val="22"/>
          <w14:ligatures w14:val="none"/>
        </w:rPr>
        <w:t xml:space="preserve"> eura</w:t>
      </w:r>
      <w:r w:rsidR="0060550E">
        <w:rPr>
          <w:rFonts w:ascii="Arial" w:eastAsia="Times New Roman" w:hAnsi="Arial" w:cs="Arial"/>
          <w:kern w:val="0"/>
          <w:sz w:val="22"/>
          <w:szCs w:val="22"/>
          <w14:ligatures w14:val="none"/>
        </w:rPr>
        <w:t>.</w:t>
      </w:r>
    </w:p>
    <w:p w14:paraId="3021AEE0" w14:textId="77777777" w:rsidR="00D94B56" w:rsidRDefault="00D94B56">
      <w:pPr>
        <w:spacing w:after="0" w:line="240" w:lineRule="auto"/>
        <w:jc w:val="both"/>
        <w:rPr>
          <w:rFonts w:ascii="Arial" w:eastAsia="Times New Roman" w:hAnsi="Arial" w:cs="Arial"/>
          <w:kern w:val="0"/>
          <w:sz w:val="22"/>
          <w:szCs w:val="22"/>
          <w14:ligatures w14:val="none"/>
        </w:rPr>
      </w:pPr>
    </w:p>
    <w:sectPr w:rsidR="00D94B56">
      <w:footerReference w:type="default" r:id="rId8"/>
      <w:pgSz w:w="11906" w:h="16838"/>
      <w:pgMar w:top="1417" w:right="1416"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D1C7B" w14:textId="77777777" w:rsidR="0044283B" w:rsidRDefault="0044283B">
      <w:pPr>
        <w:spacing w:line="240" w:lineRule="auto"/>
      </w:pPr>
      <w:r>
        <w:separator/>
      </w:r>
    </w:p>
  </w:endnote>
  <w:endnote w:type="continuationSeparator" w:id="0">
    <w:p w14:paraId="098388FE" w14:textId="77777777" w:rsidR="0044283B" w:rsidRDefault="004428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m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aleway">
    <w:altName w:val="Segoe Print"/>
    <w:charset w:val="EE"/>
    <w:family w:val="auto"/>
    <w:pitch w:val="variable"/>
    <w:sig w:usb0="A00002FF" w:usb1="5000205B" w:usb2="00000000" w:usb3="00000000" w:csb0="00000197" w:csb1="00000000"/>
  </w:font>
  <w:font w:name="TimesNewRomanPSMT">
    <w:altName w:val="Yu Gothic"/>
    <w:panose1 w:val="00000000000000000000"/>
    <w:charset w:val="80"/>
    <w:family w:val="auto"/>
    <w:notTrueType/>
    <w:pitch w:val="default"/>
    <w:sig w:usb0="00000001" w:usb1="08070000" w:usb2="00000010" w:usb3="00000000" w:csb0="0002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160845"/>
    </w:sdtPr>
    <w:sdtContent>
      <w:p w14:paraId="3021AF05" w14:textId="77777777" w:rsidR="00D94B56" w:rsidRDefault="007C2BC3">
        <w:pPr>
          <w:pStyle w:val="Podnoje"/>
          <w:jc w:val="right"/>
        </w:pPr>
        <w:r>
          <w:fldChar w:fldCharType="begin"/>
        </w:r>
        <w:r>
          <w:instrText>PAGE   \* MERGEFORMAT</w:instrText>
        </w:r>
        <w:r>
          <w:fldChar w:fldCharType="separate"/>
        </w:r>
        <w:r>
          <w:t>2</w:t>
        </w:r>
        <w:r>
          <w:fldChar w:fldCharType="end"/>
        </w:r>
      </w:p>
    </w:sdtContent>
  </w:sdt>
  <w:p w14:paraId="3021AF06" w14:textId="77777777" w:rsidR="00D94B56" w:rsidRDefault="00D94B5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02D1" w14:textId="77777777" w:rsidR="0044283B" w:rsidRDefault="0044283B">
      <w:pPr>
        <w:spacing w:after="0"/>
      </w:pPr>
      <w:r>
        <w:separator/>
      </w:r>
    </w:p>
  </w:footnote>
  <w:footnote w:type="continuationSeparator" w:id="0">
    <w:p w14:paraId="780B8827" w14:textId="77777777" w:rsidR="0044283B" w:rsidRDefault="0044283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6890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B17563"/>
    <w:multiLevelType w:val="multilevel"/>
    <w:tmpl w:val="6C24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C704F"/>
    <w:multiLevelType w:val="multilevel"/>
    <w:tmpl w:val="13FC704F"/>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3" w15:restartNumberingAfterBreak="0">
    <w:nsid w:val="248954C7"/>
    <w:multiLevelType w:val="multilevel"/>
    <w:tmpl w:val="248954C7"/>
    <w:lvl w:ilvl="0">
      <w:start w:val="386"/>
      <w:numFmt w:val="bullet"/>
      <w:lvlText w:val="-"/>
      <w:lvlJc w:val="left"/>
      <w:pPr>
        <w:tabs>
          <w:tab w:val="left" w:pos="900"/>
        </w:tabs>
        <w:ind w:left="900" w:hanging="360"/>
      </w:pPr>
      <w:rPr>
        <w:rFonts w:ascii="Times New Roman" w:eastAsia="Times New Roman" w:hAnsi="Times New Rom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4" w15:restartNumberingAfterBreak="0">
    <w:nsid w:val="35CF79E3"/>
    <w:multiLevelType w:val="multilevel"/>
    <w:tmpl w:val="35CF79E3"/>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5" w15:restartNumberingAfterBreak="0">
    <w:nsid w:val="45D2491E"/>
    <w:multiLevelType w:val="multilevel"/>
    <w:tmpl w:val="45D249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3531AF1"/>
    <w:multiLevelType w:val="multilevel"/>
    <w:tmpl w:val="73531A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186822027">
    <w:abstractNumId w:val="3"/>
  </w:num>
  <w:num w:numId="2" w16cid:durableId="438378188">
    <w:abstractNumId w:val="6"/>
  </w:num>
  <w:num w:numId="3" w16cid:durableId="775488006">
    <w:abstractNumId w:val="5"/>
  </w:num>
  <w:num w:numId="4" w16cid:durableId="320890604">
    <w:abstractNumId w:val="2"/>
  </w:num>
  <w:num w:numId="5" w16cid:durableId="1590041431">
    <w:abstractNumId w:val="4"/>
  </w:num>
  <w:num w:numId="6" w16cid:durableId="2096633214">
    <w:abstractNumId w:val="1"/>
  </w:num>
  <w:num w:numId="7" w16cid:durableId="15430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32"/>
    <w:rsid w:val="00001F31"/>
    <w:rsid w:val="00003D50"/>
    <w:rsid w:val="000058D5"/>
    <w:rsid w:val="000070C0"/>
    <w:rsid w:val="00007F3D"/>
    <w:rsid w:val="00010601"/>
    <w:rsid w:val="00010D65"/>
    <w:rsid w:val="000121A2"/>
    <w:rsid w:val="00013663"/>
    <w:rsid w:val="00015823"/>
    <w:rsid w:val="00021632"/>
    <w:rsid w:val="00021F27"/>
    <w:rsid w:val="00023E53"/>
    <w:rsid w:val="0002749B"/>
    <w:rsid w:val="00030CC2"/>
    <w:rsid w:val="00030E72"/>
    <w:rsid w:val="000320D4"/>
    <w:rsid w:val="00032695"/>
    <w:rsid w:val="000331B7"/>
    <w:rsid w:val="000344C0"/>
    <w:rsid w:val="00034F8D"/>
    <w:rsid w:val="0003506D"/>
    <w:rsid w:val="00040C39"/>
    <w:rsid w:val="0004167B"/>
    <w:rsid w:val="00042B72"/>
    <w:rsid w:val="00047803"/>
    <w:rsid w:val="00053313"/>
    <w:rsid w:val="00055729"/>
    <w:rsid w:val="00057CC0"/>
    <w:rsid w:val="000601AB"/>
    <w:rsid w:val="00066065"/>
    <w:rsid w:val="00066DE9"/>
    <w:rsid w:val="00071309"/>
    <w:rsid w:val="00071482"/>
    <w:rsid w:val="00072CEE"/>
    <w:rsid w:val="00075BDA"/>
    <w:rsid w:val="00076645"/>
    <w:rsid w:val="000776BB"/>
    <w:rsid w:val="00082A82"/>
    <w:rsid w:val="00085F88"/>
    <w:rsid w:val="00086841"/>
    <w:rsid w:val="000879E8"/>
    <w:rsid w:val="00087CB8"/>
    <w:rsid w:val="00091138"/>
    <w:rsid w:val="0009250C"/>
    <w:rsid w:val="00093E62"/>
    <w:rsid w:val="000A0CC6"/>
    <w:rsid w:val="000A25D8"/>
    <w:rsid w:val="000A3B18"/>
    <w:rsid w:val="000A4A68"/>
    <w:rsid w:val="000A7F58"/>
    <w:rsid w:val="000B112E"/>
    <w:rsid w:val="000B2480"/>
    <w:rsid w:val="000B38A0"/>
    <w:rsid w:val="000B4316"/>
    <w:rsid w:val="000B6A1A"/>
    <w:rsid w:val="000C1FE9"/>
    <w:rsid w:val="000C3686"/>
    <w:rsid w:val="000C3AF4"/>
    <w:rsid w:val="000C3D53"/>
    <w:rsid w:val="000C3F44"/>
    <w:rsid w:val="000C5719"/>
    <w:rsid w:val="000D1206"/>
    <w:rsid w:val="000D2FAC"/>
    <w:rsid w:val="000E13BE"/>
    <w:rsid w:val="000E15C3"/>
    <w:rsid w:val="000F2785"/>
    <w:rsid w:val="000F288A"/>
    <w:rsid w:val="000F5A2F"/>
    <w:rsid w:val="001003F7"/>
    <w:rsid w:val="00101CDD"/>
    <w:rsid w:val="00103C22"/>
    <w:rsid w:val="0010497A"/>
    <w:rsid w:val="00105CBB"/>
    <w:rsid w:val="001151EF"/>
    <w:rsid w:val="00120022"/>
    <w:rsid w:val="0012317D"/>
    <w:rsid w:val="001241C1"/>
    <w:rsid w:val="00124254"/>
    <w:rsid w:val="001309DA"/>
    <w:rsid w:val="00130DC9"/>
    <w:rsid w:val="00135796"/>
    <w:rsid w:val="0014372F"/>
    <w:rsid w:val="00152501"/>
    <w:rsid w:val="00152751"/>
    <w:rsid w:val="00153560"/>
    <w:rsid w:val="0015393B"/>
    <w:rsid w:val="00155832"/>
    <w:rsid w:val="00156E58"/>
    <w:rsid w:val="0016082A"/>
    <w:rsid w:val="00162C22"/>
    <w:rsid w:val="00163B85"/>
    <w:rsid w:val="00166636"/>
    <w:rsid w:val="001673F8"/>
    <w:rsid w:val="00167E00"/>
    <w:rsid w:val="001733A4"/>
    <w:rsid w:val="001801EA"/>
    <w:rsid w:val="00180EAD"/>
    <w:rsid w:val="00181B5E"/>
    <w:rsid w:val="0018496D"/>
    <w:rsid w:val="001850C2"/>
    <w:rsid w:val="00186651"/>
    <w:rsid w:val="00186BC4"/>
    <w:rsid w:val="00187583"/>
    <w:rsid w:val="00187F64"/>
    <w:rsid w:val="00192798"/>
    <w:rsid w:val="001971E8"/>
    <w:rsid w:val="001A0B32"/>
    <w:rsid w:val="001A3043"/>
    <w:rsid w:val="001A4051"/>
    <w:rsid w:val="001A5ED9"/>
    <w:rsid w:val="001A776E"/>
    <w:rsid w:val="001B1281"/>
    <w:rsid w:val="001B2322"/>
    <w:rsid w:val="001B39B9"/>
    <w:rsid w:val="001B431E"/>
    <w:rsid w:val="001C43AC"/>
    <w:rsid w:val="001C4F0B"/>
    <w:rsid w:val="001C601E"/>
    <w:rsid w:val="001C70B6"/>
    <w:rsid w:val="001D07D9"/>
    <w:rsid w:val="001D324F"/>
    <w:rsid w:val="001D3BB4"/>
    <w:rsid w:val="001D53E1"/>
    <w:rsid w:val="001D599E"/>
    <w:rsid w:val="001D64D7"/>
    <w:rsid w:val="001E043C"/>
    <w:rsid w:val="001E2F3B"/>
    <w:rsid w:val="001E3713"/>
    <w:rsid w:val="001E382D"/>
    <w:rsid w:val="001E45A5"/>
    <w:rsid w:val="001E5763"/>
    <w:rsid w:val="001F4969"/>
    <w:rsid w:val="001F5D2A"/>
    <w:rsid w:val="002026BC"/>
    <w:rsid w:val="00207233"/>
    <w:rsid w:val="002108D5"/>
    <w:rsid w:val="00212554"/>
    <w:rsid w:val="00216C2F"/>
    <w:rsid w:val="00217ACA"/>
    <w:rsid w:val="0022171B"/>
    <w:rsid w:val="00221D2C"/>
    <w:rsid w:val="002224A2"/>
    <w:rsid w:val="0022356E"/>
    <w:rsid w:val="00224E92"/>
    <w:rsid w:val="00226025"/>
    <w:rsid w:val="00227230"/>
    <w:rsid w:val="0022747F"/>
    <w:rsid w:val="002300D6"/>
    <w:rsid w:val="00231A52"/>
    <w:rsid w:val="002371FA"/>
    <w:rsid w:val="00243117"/>
    <w:rsid w:val="0024402B"/>
    <w:rsid w:val="00246161"/>
    <w:rsid w:val="00246A64"/>
    <w:rsid w:val="00247D70"/>
    <w:rsid w:val="00250159"/>
    <w:rsid w:val="002536D4"/>
    <w:rsid w:val="00254A78"/>
    <w:rsid w:val="00256F79"/>
    <w:rsid w:val="002573AA"/>
    <w:rsid w:val="00262556"/>
    <w:rsid w:val="0026313B"/>
    <w:rsid w:val="00265033"/>
    <w:rsid w:val="002656B7"/>
    <w:rsid w:val="00271A26"/>
    <w:rsid w:val="0027417B"/>
    <w:rsid w:val="00274A91"/>
    <w:rsid w:val="002756E7"/>
    <w:rsid w:val="002774D6"/>
    <w:rsid w:val="002808B9"/>
    <w:rsid w:val="002829C2"/>
    <w:rsid w:val="002851B2"/>
    <w:rsid w:val="002923E2"/>
    <w:rsid w:val="00295C9E"/>
    <w:rsid w:val="002A1E60"/>
    <w:rsid w:val="002A4BBD"/>
    <w:rsid w:val="002A4DFA"/>
    <w:rsid w:val="002B1A04"/>
    <w:rsid w:val="002B2A3D"/>
    <w:rsid w:val="002B2BD1"/>
    <w:rsid w:val="002B3D75"/>
    <w:rsid w:val="002B5806"/>
    <w:rsid w:val="002B6977"/>
    <w:rsid w:val="002C0BC7"/>
    <w:rsid w:val="002C21B0"/>
    <w:rsid w:val="002C21BD"/>
    <w:rsid w:val="002C382F"/>
    <w:rsid w:val="002C4A23"/>
    <w:rsid w:val="002C524A"/>
    <w:rsid w:val="002C63B9"/>
    <w:rsid w:val="002D6D0B"/>
    <w:rsid w:val="002E211D"/>
    <w:rsid w:val="002E2286"/>
    <w:rsid w:val="002E3DCB"/>
    <w:rsid w:val="002E5179"/>
    <w:rsid w:val="002E636F"/>
    <w:rsid w:val="002E6D40"/>
    <w:rsid w:val="002F12D4"/>
    <w:rsid w:val="002F16E2"/>
    <w:rsid w:val="002F19AF"/>
    <w:rsid w:val="002F253E"/>
    <w:rsid w:val="002F4212"/>
    <w:rsid w:val="002F56FF"/>
    <w:rsid w:val="002F662B"/>
    <w:rsid w:val="002F6CAB"/>
    <w:rsid w:val="002F78A9"/>
    <w:rsid w:val="0030074A"/>
    <w:rsid w:val="00301E68"/>
    <w:rsid w:val="003042AB"/>
    <w:rsid w:val="00304729"/>
    <w:rsid w:val="00305A06"/>
    <w:rsid w:val="00307481"/>
    <w:rsid w:val="00312ED9"/>
    <w:rsid w:val="0031393B"/>
    <w:rsid w:val="00316C6F"/>
    <w:rsid w:val="003171BE"/>
    <w:rsid w:val="0032001D"/>
    <w:rsid w:val="00321D5E"/>
    <w:rsid w:val="00321E9C"/>
    <w:rsid w:val="0032278F"/>
    <w:rsid w:val="00323368"/>
    <w:rsid w:val="00324B95"/>
    <w:rsid w:val="00325790"/>
    <w:rsid w:val="00326347"/>
    <w:rsid w:val="00332F8B"/>
    <w:rsid w:val="003344E6"/>
    <w:rsid w:val="00335383"/>
    <w:rsid w:val="00335471"/>
    <w:rsid w:val="003356E0"/>
    <w:rsid w:val="003377C7"/>
    <w:rsid w:val="003402BC"/>
    <w:rsid w:val="00340C8E"/>
    <w:rsid w:val="00342B31"/>
    <w:rsid w:val="00344015"/>
    <w:rsid w:val="00344AAE"/>
    <w:rsid w:val="00344B6A"/>
    <w:rsid w:val="00345618"/>
    <w:rsid w:val="00350A05"/>
    <w:rsid w:val="0035126A"/>
    <w:rsid w:val="00351FCA"/>
    <w:rsid w:val="003524DD"/>
    <w:rsid w:val="00355F5B"/>
    <w:rsid w:val="00355FAF"/>
    <w:rsid w:val="00357C6E"/>
    <w:rsid w:val="00361D16"/>
    <w:rsid w:val="003664F3"/>
    <w:rsid w:val="0037415A"/>
    <w:rsid w:val="00377CE1"/>
    <w:rsid w:val="00380354"/>
    <w:rsid w:val="00383049"/>
    <w:rsid w:val="00383EDE"/>
    <w:rsid w:val="003871D8"/>
    <w:rsid w:val="003940AF"/>
    <w:rsid w:val="00394800"/>
    <w:rsid w:val="003950D3"/>
    <w:rsid w:val="003959B7"/>
    <w:rsid w:val="00395DAB"/>
    <w:rsid w:val="003979A0"/>
    <w:rsid w:val="003A0BB1"/>
    <w:rsid w:val="003A1BB3"/>
    <w:rsid w:val="003A25ED"/>
    <w:rsid w:val="003A26F2"/>
    <w:rsid w:val="003B17E4"/>
    <w:rsid w:val="003C0295"/>
    <w:rsid w:val="003C322C"/>
    <w:rsid w:val="003C3D0F"/>
    <w:rsid w:val="003C69A0"/>
    <w:rsid w:val="003D0CFE"/>
    <w:rsid w:val="003D2781"/>
    <w:rsid w:val="003D327D"/>
    <w:rsid w:val="003D6A05"/>
    <w:rsid w:val="003D7ACC"/>
    <w:rsid w:val="003E1202"/>
    <w:rsid w:val="003E37EC"/>
    <w:rsid w:val="003E4709"/>
    <w:rsid w:val="003E4BFC"/>
    <w:rsid w:val="003E71AD"/>
    <w:rsid w:val="003E7B39"/>
    <w:rsid w:val="003F3378"/>
    <w:rsid w:val="003F4F99"/>
    <w:rsid w:val="003F52DA"/>
    <w:rsid w:val="003F6779"/>
    <w:rsid w:val="003F6CB3"/>
    <w:rsid w:val="00402137"/>
    <w:rsid w:val="00403248"/>
    <w:rsid w:val="00404D79"/>
    <w:rsid w:val="00410022"/>
    <w:rsid w:val="004114E5"/>
    <w:rsid w:val="00411B89"/>
    <w:rsid w:val="00411D34"/>
    <w:rsid w:val="00414705"/>
    <w:rsid w:val="00414AAC"/>
    <w:rsid w:val="00415267"/>
    <w:rsid w:val="004156FF"/>
    <w:rsid w:val="00416CF6"/>
    <w:rsid w:val="00417308"/>
    <w:rsid w:val="0042050F"/>
    <w:rsid w:val="00422D32"/>
    <w:rsid w:val="004266C1"/>
    <w:rsid w:val="0042713C"/>
    <w:rsid w:val="0042791F"/>
    <w:rsid w:val="00433F0A"/>
    <w:rsid w:val="004358CB"/>
    <w:rsid w:val="004375AC"/>
    <w:rsid w:val="00437E7D"/>
    <w:rsid w:val="004408E1"/>
    <w:rsid w:val="0044283B"/>
    <w:rsid w:val="004443B3"/>
    <w:rsid w:val="00445853"/>
    <w:rsid w:val="004459BF"/>
    <w:rsid w:val="00446E6C"/>
    <w:rsid w:val="004471F8"/>
    <w:rsid w:val="004509E0"/>
    <w:rsid w:val="00451F5B"/>
    <w:rsid w:val="00451FB0"/>
    <w:rsid w:val="004520C4"/>
    <w:rsid w:val="00452AED"/>
    <w:rsid w:val="004622C6"/>
    <w:rsid w:val="00464F40"/>
    <w:rsid w:val="004654C4"/>
    <w:rsid w:val="00465A1D"/>
    <w:rsid w:val="00466854"/>
    <w:rsid w:val="00471CAD"/>
    <w:rsid w:val="00472F85"/>
    <w:rsid w:val="00473DF1"/>
    <w:rsid w:val="00475945"/>
    <w:rsid w:val="00475FAA"/>
    <w:rsid w:val="004761C0"/>
    <w:rsid w:val="004807C1"/>
    <w:rsid w:val="004810AB"/>
    <w:rsid w:val="00482ED2"/>
    <w:rsid w:val="004866CB"/>
    <w:rsid w:val="00490C0D"/>
    <w:rsid w:val="004920E0"/>
    <w:rsid w:val="00493503"/>
    <w:rsid w:val="004A1D25"/>
    <w:rsid w:val="004A34E2"/>
    <w:rsid w:val="004A6C79"/>
    <w:rsid w:val="004A7B88"/>
    <w:rsid w:val="004B19F0"/>
    <w:rsid w:val="004B2015"/>
    <w:rsid w:val="004B2039"/>
    <w:rsid w:val="004B31B0"/>
    <w:rsid w:val="004B3EF1"/>
    <w:rsid w:val="004B4692"/>
    <w:rsid w:val="004C00CD"/>
    <w:rsid w:val="004C3202"/>
    <w:rsid w:val="004C4536"/>
    <w:rsid w:val="004C4B6E"/>
    <w:rsid w:val="004C50C6"/>
    <w:rsid w:val="004C52E8"/>
    <w:rsid w:val="004C653D"/>
    <w:rsid w:val="004D00D3"/>
    <w:rsid w:val="004D0DEF"/>
    <w:rsid w:val="004D4C46"/>
    <w:rsid w:val="004D4E83"/>
    <w:rsid w:val="004D5380"/>
    <w:rsid w:val="004D7818"/>
    <w:rsid w:val="004E0643"/>
    <w:rsid w:val="004E1B3A"/>
    <w:rsid w:val="004E539E"/>
    <w:rsid w:val="004E6BA8"/>
    <w:rsid w:val="004F00A7"/>
    <w:rsid w:val="004F0C88"/>
    <w:rsid w:val="004F1C55"/>
    <w:rsid w:val="004F324C"/>
    <w:rsid w:val="004F5ED9"/>
    <w:rsid w:val="004F6D7B"/>
    <w:rsid w:val="00501F6C"/>
    <w:rsid w:val="00502E96"/>
    <w:rsid w:val="00511D9D"/>
    <w:rsid w:val="0051290F"/>
    <w:rsid w:val="005201EB"/>
    <w:rsid w:val="00520E19"/>
    <w:rsid w:val="00520EDE"/>
    <w:rsid w:val="005228E5"/>
    <w:rsid w:val="00522D5A"/>
    <w:rsid w:val="00523CC7"/>
    <w:rsid w:val="00523FB4"/>
    <w:rsid w:val="00525547"/>
    <w:rsid w:val="00526491"/>
    <w:rsid w:val="00527404"/>
    <w:rsid w:val="00531204"/>
    <w:rsid w:val="005316DE"/>
    <w:rsid w:val="00531E90"/>
    <w:rsid w:val="00533522"/>
    <w:rsid w:val="0053356E"/>
    <w:rsid w:val="00534105"/>
    <w:rsid w:val="00536757"/>
    <w:rsid w:val="00540DD7"/>
    <w:rsid w:val="00542BB6"/>
    <w:rsid w:val="00544C8E"/>
    <w:rsid w:val="00551B1C"/>
    <w:rsid w:val="005526D2"/>
    <w:rsid w:val="00555475"/>
    <w:rsid w:val="0055559A"/>
    <w:rsid w:val="005626A4"/>
    <w:rsid w:val="00567181"/>
    <w:rsid w:val="00573F49"/>
    <w:rsid w:val="00574880"/>
    <w:rsid w:val="0057692D"/>
    <w:rsid w:val="00580CFA"/>
    <w:rsid w:val="00584923"/>
    <w:rsid w:val="00584F2D"/>
    <w:rsid w:val="00585079"/>
    <w:rsid w:val="0058594E"/>
    <w:rsid w:val="00586F13"/>
    <w:rsid w:val="00590C54"/>
    <w:rsid w:val="00594A87"/>
    <w:rsid w:val="00596196"/>
    <w:rsid w:val="005A1FF5"/>
    <w:rsid w:val="005A2A87"/>
    <w:rsid w:val="005A2ED8"/>
    <w:rsid w:val="005A31B3"/>
    <w:rsid w:val="005A3FC0"/>
    <w:rsid w:val="005A58EB"/>
    <w:rsid w:val="005B074F"/>
    <w:rsid w:val="005B112A"/>
    <w:rsid w:val="005B2CD8"/>
    <w:rsid w:val="005B2FB4"/>
    <w:rsid w:val="005B3791"/>
    <w:rsid w:val="005B4715"/>
    <w:rsid w:val="005B480E"/>
    <w:rsid w:val="005B509B"/>
    <w:rsid w:val="005B5D93"/>
    <w:rsid w:val="005B71CF"/>
    <w:rsid w:val="005C29CD"/>
    <w:rsid w:val="005C501E"/>
    <w:rsid w:val="005C55E5"/>
    <w:rsid w:val="005C5A8C"/>
    <w:rsid w:val="005C7CD8"/>
    <w:rsid w:val="005D2DFF"/>
    <w:rsid w:val="005D43EF"/>
    <w:rsid w:val="005E0986"/>
    <w:rsid w:val="005E0B81"/>
    <w:rsid w:val="005E2C08"/>
    <w:rsid w:val="005E43AC"/>
    <w:rsid w:val="005E57EF"/>
    <w:rsid w:val="005E5BFD"/>
    <w:rsid w:val="005E6A20"/>
    <w:rsid w:val="005F04C9"/>
    <w:rsid w:val="005F0EFD"/>
    <w:rsid w:val="005F180E"/>
    <w:rsid w:val="005F313A"/>
    <w:rsid w:val="005F6457"/>
    <w:rsid w:val="005F7B20"/>
    <w:rsid w:val="00600A87"/>
    <w:rsid w:val="006018BD"/>
    <w:rsid w:val="006022BA"/>
    <w:rsid w:val="0060550E"/>
    <w:rsid w:val="0061044C"/>
    <w:rsid w:val="006107BD"/>
    <w:rsid w:val="00611971"/>
    <w:rsid w:val="00613960"/>
    <w:rsid w:val="00614E1C"/>
    <w:rsid w:val="00616015"/>
    <w:rsid w:val="00621021"/>
    <w:rsid w:val="006210DC"/>
    <w:rsid w:val="00622DCA"/>
    <w:rsid w:val="0062374D"/>
    <w:rsid w:val="0062468C"/>
    <w:rsid w:val="006262EB"/>
    <w:rsid w:val="00626D09"/>
    <w:rsid w:val="00627E5A"/>
    <w:rsid w:val="00630503"/>
    <w:rsid w:val="00632C6B"/>
    <w:rsid w:val="006335E2"/>
    <w:rsid w:val="00635EB4"/>
    <w:rsid w:val="006373B1"/>
    <w:rsid w:val="006373FC"/>
    <w:rsid w:val="0064339F"/>
    <w:rsid w:val="0064410D"/>
    <w:rsid w:val="00644AC1"/>
    <w:rsid w:val="00644CAD"/>
    <w:rsid w:val="00646C98"/>
    <w:rsid w:val="00647A96"/>
    <w:rsid w:val="00650DCB"/>
    <w:rsid w:val="00651544"/>
    <w:rsid w:val="0065232B"/>
    <w:rsid w:val="00653F88"/>
    <w:rsid w:val="00654BC5"/>
    <w:rsid w:val="00657DC7"/>
    <w:rsid w:val="00661ED0"/>
    <w:rsid w:val="00662B27"/>
    <w:rsid w:val="00663BD2"/>
    <w:rsid w:val="00673D1B"/>
    <w:rsid w:val="00673D53"/>
    <w:rsid w:val="006756EB"/>
    <w:rsid w:val="0067613A"/>
    <w:rsid w:val="00677E61"/>
    <w:rsid w:val="00682B59"/>
    <w:rsid w:val="006830C7"/>
    <w:rsid w:val="006862AF"/>
    <w:rsid w:val="00687F88"/>
    <w:rsid w:val="00691338"/>
    <w:rsid w:val="0069225D"/>
    <w:rsid w:val="0069232A"/>
    <w:rsid w:val="00693689"/>
    <w:rsid w:val="00695F94"/>
    <w:rsid w:val="0069689B"/>
    <w:rsid w:val="00696F33"/>
    <w:rsid w:val="006A1226"/>
    <w:rsid w:val="006A69A3"/>
    <w:rsid w:val="006A6BC4"/>
    <w:rsid w:val="006A783B"/>
    <w:rsid w:val="006A7E9E"/>
    <w:rsid w:val="006B1897"/>
    <w:rsid w:val="006B2865"/>
    <w:rsid w:val="006B4662"/>
    <w:rsid w:val="006B637A"/>
    <w:rsid w:val="006B6AB4"/>
    <w:rsid w:val="006C0E21"/>
    <w:rsid w:val="006C3D25"/>
    <w:rsid w:val="006C5739"/>
    <w:rsid w:val="006C61FB"/>
    <w:rsid w:val="006C6A5A"/>
    <w:rsid w:val="006D0DF0"/>
    <w:rsid w:val="006D58DB"/>
    <w:rsid w:val="006D7FB9"/>
    <w:rsid w:val="006E218F"/>
    <w:rsid w:val="006E6F4E"/>
    <w:rsid w:val="006F1CBE"/>
    <w:rsid w:val="006F2DD3"/>
    <w:rsid w:val="006F33E5"/>
    <w:rsid w:val="006F5C21"/>
    <w:rsid w:val="006F72DC"/>
    <w:rsid w:val="0070096A"/>
    <w:rsid w:val="007012D1"/>
    <w:rsid w:val="00704176"/>
    <w:rsid w:val="007064A5"/>
    <w:rsid w:val="007065D7"/>
    <w:rsid w:val="00707518"/>
    <w:rsid w:val="00707849"/>
    <w:rsid w:val="00707DD7"/>
    <w:rsid w:val="007136AC"/>
    <w:rsid w:val="00713785"/>
    <w:rsid w:val="00713CF5"/>
    <w:rsid w:val="00715768"/>
    <w:rsid w:val="00716DEC"/>
    <w:rsid w:val="007203A2"/>
    <w:rsid w:val="007204F6"/>
    <w:rsid w:val="00720890"/>
    <w:rsid w:val="0072170C"/>
    <w:rsid w:val="00721956"/>
    <w:rsid w:val="0072214B"/>
    <w:rsid w:val="007224E0"/>
    <w:rsid w:val="0072274D"/>
    <w:rsid w:val="00724503"/>
    <w:rsid w:val="00724F0C"/>
    <w:rsid w:val="00725265"/>
    <w:rsid w:val="00727B41"/>
    <w:rsid w:val="00727D7A"/>
    <w:rsid w:val="0073256A"/>
    <w:rsid w:val="00732666"/>
    <w:rsid w:val="00734430"/>
    <w:rsid w:val="00737151"/>
    <w:rsid w:val="00742A5B"/>
    <w:rsid w:val="0074616A"/>
    <w:rsid w:val="00747AD9"/>
    <w:rsid w:val="00747CFA"/>
    <w:rsid w:val="00750D18"/>
    <w:rsid w:val="00753BCA"/>
    <w:rsid w:val="007546AA"/>
    <w:rsid w:val="00755B71"/>
    <w:rsid w:val="007619EE"/>
    <w:rsid w:val="0076578E"/>
    <w:rsid w:val="00765F0B"/>
    <w:rsid w:val="00770854"/>
    <w:rsid w:val="00775D16"/>
    <w:rsid w:val="00776293"/>
    <w:rsid w:val="00777322"/>
    <w:rsid w:val="00781E0F"/>
    <w:rsid w:val="0078437C"/>
    <w:rsid w:val="00792A79"/>
    <w:rsid w:val="00797A62"/>
    <w:rsid w:val="007A0968"/>
    <w:rsid w:val="007A5226"/>
    <w:rsid w:val="007A7D9A"/>
    <w:rsid w:val="007B5594"/>
    <w:rsid w:val="007B5CBB"/>
    <w:rsid w:val="007C05D1"/>
    <w:rsid w:val="007C0D7D"/>
    <w:rsid w:val="007C2BC3"/>
    <w:rsid w:val="007C3D80"/>
    <w:rsid w:val="007C46ED"/>
    <w:rsid w:val="007C59C8"/>
    <w:rsid w:val="007C5D04"/>
    <w:rsid w:val="007C68D0"/>
    <w:rsid w:val="007D2A67"/>
    <w:rsid w:val="007D3156"/>
    <w:rsid w:val="007D384D"/>
    <w:rsid w:val="007D3E72"/>
    <w:rsid w:val="007D4195"/>
    <w:rsid w:val="007D49B6"/>
    <w:rsid w:val="007D73CA"/>
    <w:rsid w:val="007E1723"/>
    <w:rsid w:val="007E188F"/>
    <w:rsid w:val="007E2547"/>
    <w:rsid w:val="007E2E56"/>
    <w:rsid w:val="007E3F44"/>
    <w:rsid w:val="007E68B5"/>
    <w:rsid w:val="007F0446"/>
    <w:rsid w:val="007F1CB2"/>
    <w:rsid w:val="007F22F7"/>
    <w:rsid w:val="007F672A"/>
    <w:rsid w:val="007F690F"/>
    <w:rsid w:val="007F7C44"/>
    <w:rsid w:val="008045D9"/>
    <w:rsid w:val="0080746A"/>
    <w:rsid w:val="00807557"/>
    <w:rsid w:val="00807DCE"/>
    <w:rsid w:val="00810ADC"/>
    <w:rsid w:val="00813512"/>
    <w:rsid w:val="0081358D"/>
    <w:rsid w:val="00814347"/>
    <w:rsid w:val="008165BF"/>
    <w:rsid w:val="00822F8E"/>
    <w:rsid w:val="00824981"/>
    <w:rsid w:val="008266D2"/>
    <w:rsid w:val="00827D50"/>
    <w:rsid w:val="00831AE7"/>
    <w:rsid w:val="008346E3"/>
    <w:rsid w:val="00837D28"/>
    <w:rsid w:val="00840DD1"/>
    <w:rsid w:val="008411F9"/>
    <w:rsid w:val="008412CB"/>
    <w:rsid w:val="00841F21"/>
    <w:rsid w:val="008447AA"/>
    <w:rsid w:val="00845510"/>
    <w:rsid w:val="00845C3F"/>
    <w:rsid w:val="00847F61"/>
    <w:rsid w:val="0085061D"/>
    <w:rsid w:val="00854406"/>
    <w:rsid w:val="0085468B"/>
    <w:rsid w:val="00854BAC"/>
    <w:rsid w:val="0085733C"/>
    <w:rsid w:val="008578B2"/>
    <w:rsid w:val="00860236"/>
    <w:rsid w:val="008643DA"/>
    <w:rsid w:val="008654C3"/>
    <w:rsid w:val="00865753"/>
    <w:rsid w:val="00872813"/>
    <w:rsid w:val="008814A1"/>
    <w:rsid w:val="00883566"/>
    <w:rsid w:val="00884D99"/>
    <w:rsid w:val="00885195"/>
    <w:rsid w:val="00885D50"/>
    <w:rsid w:val="00886804"/>
    <w:rsid w:val="00890E02"/>
    <w:rsid w:val="00891454"/>
    <w:rsid w:val="00891D11"/>
    <w:rsid w:val="0089207E"/>
    <w:rsid w:val="00892BE8"/>
    <w:rsid w:val="008A0144"/>
    <w:rsid w:val="008A0B86"/>
    <w:rsid w:val="008A3BF7"/>
    <w:rsid w:val="008A4ADD"/>
    <w:rsid w:val="008A6E57"/>
    <w:rsid w:val="008A7042"/>
    <w:rsid w:val="008A79AF"/>
    <w:rsid w:val="008B06EE"/>
    <w:rsid w:val="008B1523"/>
    <w:rsid w:val="008B2046"/>
    <w:rsid w:val="008B659B"/>
    <w:rsid w:val="008C024B"/>
    <w:rsid w:val="008C075C"/>
    <w:rsid w:val="008C15B6"/>
    <w:rsid w:val="008C2B75"/>
    <w:rsid w:val="008C58A0"/>
    <w:rsid w:val="008D1074"/>
    <w:rsid w:val="008D18AC"/>
    <w:rsid w:val="008D1F66"/>
    <w:rsid w:val="008D31A9"/>
    <w:rsid w:val="008D557F"/>
    <w:rsid w:val="008D6B89"/>
    <w:rsid w:val="008E05B4"/>
    <w:rsid w:val="008E2E64"/>
    <w:rsid w:val="008E4B77"/>
    <w:rsid w:val="008E727D"/>
    <w:rsid w:val="008F11D4"/>
    <w:rsid w:val="008F125D"/>
    <w:rsid w:val="008F4572"/>
    <w:rsid w:val="008F4856"/>
    <w:rsid w:val="008F5626"/>
    <w:rsid w:val="008F56D5"/>
    <w:rsid w:val="009004C0"/>
    <w:rsid w:val="009007C8"/>
    <w:rsid w:val="0090356A"/>
    <w:rsid w:val="009035D3"/>
    <w:rsid w:val="00903758"/>
    <w:rsid w:val="00903DD5"/>
    <w:rsid w:val="00904E1D"/>
    <w:rsid w:val="00905698"/>
    <w:rsid w:val="00911685"/>
    <w:rsid w:val="009116C8"/>
    <w:rsid w:val="00912D29"/>
    <w:rsid w:val="0091400F"/>
    <w:rsid w:val="00914666"/>
    <w:rsid w:val="009173B8"/>
    <w:rsid w:val="009173C8"/>
    <w:rsid w:val="00917CEE"/>
    <w:rsid w:val="00917DAA"/>
    <w:rsid w:val="0092342D"/>
    <w:rsid w:val="00923473"/>
    <w:rsid w:val="009243E1"/>
    <w:rsid w:val="00924D7C"/>
    <w:rsid w:val="009254F9"/>
    <w:rsid w:val="00927B07"/>
    <w:rsid w:val="00930EAA"/>
    <w:rsid w:val="009315BD"/>
    <w:rsid w:val="0093291F"/>
    <w:rsid w:val="00934899"/>
    <w:rsid w:val="009356F8"/>
    <w:rsid w:val="009404A7"/>
    <w:rsid w:val="00941133"/>
    <w:rsid w:val="009441FE"/>
    <w:rsid w:val="0094527A"/>
    <w:rsid w:val="00946F08"/>
    <w:rsid w:val="009475AD"/>
    <w:rsid w:val="00947AFB"/>
    <w:rsid w:val="009518EF"/>
    <w:rsid w:val="0095661B"/>
    <w:rsid w:val="009571DD"/>
    <w:rsid w:val="00957235"/>
    <w:rsid w:val="00957527"/>
    <w:rsid w:val="00960D3D"/>
    <w:rsid w:val="00961C90"/>
    <w:rsid w:val="00962218"/>
    <w:rsid w:val="00962FFA"/>
    <w:rsid w:val="00963226"/>
    <w:rsid w:val="00964D39"/>
    <w:rsid w:val="009709E5"/>
    <w:rsid w:val="00972670"/>
    <w:rsid w:val="0097521F"/>
    <w:rsid w:val="00975FC1"/>
    <w:rsid w:val="00982005"/>
    <w:rsid w:val="00982128"/>
    <w:rsid w:val="00983EF6"/>
    <w:rsid w:val="009904DF"/>
    <w:rsid w:val="00992F00"/>
    <w:rsid w:val="00995FAF"/>
    <w:rsid w:val="00997E40"/>
    <w:rsid w:val="00997FAD"/>
    <w:rsid w:val="009A0D90"/>
    <w:rsid w:val="009A2426"/>
    <w:rsid w:val="009A2FDC"/>
    <w:rsid w:val="009A4610"/>
    <w:rsid w:val="009A5B0F"/>
    <w:rsid w:val="009B2FED"/>
    <w:rsid w:val="009B3E62"/>
    <w:rsid w:val="009C0AF7"/>
    <w:rsid w:val="009C5A52"/>
    <w:rsid w:val="009C702F"/>
    <w:rsid w:val="009D0DB2"/>
    <w:rsid w:val="009D5DDC"/>
    <w:rsid w:val="009D5E7D"/>
    <w:rsid w:val="009D6CF9"/>
    <w:rsid w:val="009D7BCF"/>
    <w:rsid w:val="009E3EB7"/>
    <w:rsid w:val="009E4F32"/>
    <w:rsid w:val="009E5A96"/>
    <w:rsid w:val="009E61E1"/>
    <w:rsid w:val="009F2D26"/>
    <w:rsid w:val="009F4550"/>
    <w:rsid w:val="009F5DB6"/>
    <w:rsid w:val="00A000F2"/>
    <w:rsid w:val="00A02AB8"/>
    <w:rsid w:val="00A042F4"/>
    <w:rsid w:val="00A04E9C"/>
    <w:rsid w:val="00A107E3"/>
    <w:rsid w:val="00A138D5"/>
    <w:rsid w:val="00A13CD6"/>
    <w:rsid w:val="00A14632"/>
    <w:rsid w:val="00A15795"/>
    <w:rsid w:val="00A24A54"/>
    <w:rsid w:val="00A24EFC"/>
    <w:rsid w:val="00A275D3"/>
    <w:rsid w:val="00A32557"/>
    <w:rsid w:val="00A33C8B"/>
    <w:rsid w:val="00A44CFE"/>
    <w:rsid w:val="00A50EC2"/>
    <w:rsid w:val="00A51759"/>
    <w:rsid w:val="00A53ABB"/>
    <w:rsid w:val="00A55AFB"/>
    <w:rsid w:val="00A572EC"/>
    <w:rsid w:val="00A60F2C"/>
    <w:rsid w:val="00A61578"/>
    <w:rsid w:val="00A63999"/>
    <w:rsid w:val="00A6650F"/>
    <w:rsid w:val="00A66A2B"/>
    <w:rsid w:val="00A75ACB"/>
    <w:rsid w:val="00A8023F"/>
    <w:rsid w:val="00A80F45"/>
    <w:rsid w:val="00A85D1D"/>
    <w:rsid w:val="00A85D5A"/>
    <w:rsid w:val="00A86E84"/>
    <w:rsid w:val="00A94DE2"/>
    <w:rsid w:val="00A961DD"/>
    <w:rsid w:val="00AA13F6"/>
    <w:rsid w:val="00AA1663"/>
    <w:rsid w:val="00AB1969"/>
    <w:rsid w:val="00AB34A7"/>
    <w:rsid w:val="00AB3799"/>
    <w:rsid w:val="00AB3B38"/>
    <w:rsid w:val="00AB508A"/>
    <w:rsid w:val="00AB5570"/>
    <w:rsid w:val="00AB7AC5"/>
    <w:rsid w:val="00AC12B2"/>
    <w:rsid w:val="00AC2F02"/>
    <w:rsid w:val="00AC39D3"/>
    <w:rsid w:val="00AC3B2D"/>
    <w:rsid w:val="00AC78C7"/>
    <w:rsid w:val="00AE0F37"/>
    <w:rsid w:val="00AE13B7"/>
    <w:rsid w:val="00AE34A4"/>
    <w:rsid w:val="00AE3B6D"/>
    <w:rsid w:val="00AE515B"/>
    <w:rsid w:val="00AE6099"/>
    <w:rsid w:val="00AE7425"/>
    <w:rsid w:val="00AE7FFB"/>
    <w:rsid w:val="00AF2914"/>
    <w:rsid w:val="00AF42E0"/>
    <w:rsid w:val="00AF4D39"/>
    <w:rsid w:val="00AF546E"/>
    <w:rsid w:val="00AF5F80"/>
    <w:rsid w:val="00AF6CD7"/>
    <w:rsid w:val="00B01152"/>
    <w:rsid w:val="00B02C2C"/>
    <w:rsid w:val="00B02DCA"/>
    <w:rsid w:val="00B05C51"/>
    <w:rsid w:val="00B14473"/>
    <w:rsid w:val="00B145F3"/>
    <w:rsid w:val="00B15CB7"/>
    <w:rsid w:val="00B16EF8"/>
    <w:rsid w:val="00B20BDA"/>
    <w:rsid w:val="00B20C02"/>
    <w:rsid w:val="00B22D3D"/>
    <w:rsid w:val="00B25B14"/>
    <w:rsid w:val="00B30D09"/>
    <w:rsid w:val="00B319E0"/>
    <w:rsid w:val="00B35470"/>
    <w:rsid w:val="00B36C32"/>
    <w:rsid w:val="00B400BB"/>
    <w:rsid w:val="00B406B6"/>
    <w:rsid w:val="00B41D2F"/>
    <w:rsid w:val="00B43DBB"/>
    <w:rsid w:val="00B45B34"/>
    <w:rsid w:val="00B47611"/>
    <w:rsid w:val="00B47940"/>
    <w:rsid w:val="00B50BBE"/>
    <w:rsid w:val="00B51170"/>
    <w:rsid w:val="00B542C0"/>
    <w:rsid w:val="00B54EC4"/>
    <w:rsid w:val="00B54F6A"/>
    <w:rsid w:val="00B570FE"/>
    <w:rsid w:val="00B602C4"/>
    <w:rsid w:val="00B608BA"/>
    <w:rsid w:val="00B61EA9"/>
    <w:rsid w:val="00B653B1"/>
    <w:rsid w:val="00B65E30"/>
    <w:rsid w:val="00B67EF5"/>
    <w:rsid w:val="00B71BF6"/>
    <w:rsid w:val="00B73952"/>
    <w:rsid w:val="00B75750"/>
    <w:rsid w:val="00B77484"/>
    <w:rsid w:val="00B77673"/>
    <w:rsid w:val="00B80B33"/>
    <w:rsid w:val="00B822DE"/>
    <w:rsid w:val="00B824FD"/>
    <w:rsid w:val="00B84306"/>
    <w:rsid w:val="00B84A39"/>
    <w:rsid w:val="00B84B79"/>
    <w:rsid w:val="00B8567E"/>
    <w:rsid w:val="00B85EC6"/>
    <w:rsid w:val="00B86A31"/>
    <w:rsid w:val="00B87051"/>
    <w:rsid w:val="00B87C82"/>
    <w:rsid w:val="00B93784"/>
    <w:rsid w:val="00B9383F"/>
    <w:rsid w:val="00B94326"/>
    <w:rsid w:val="00B957AA"/>
    <w:rsid w:val="00B95AA2"/>
    <w:rsid w:val="00B96328"/>
    <w:rsid w:val="00B96754"/>
    <w:rsid w:val="00B97C1A"/>
    <w:rsid w:val="00BA07DE"/>
    <w:rsid w:val="00BA09B9"/>
    <w:rsid w:val="00BA16A0"/>
    <w:rsid w:val="00BA327F"/>
    <w:rsid w:val="00BA4AE0"/>
    <w:rsid w:val="00BB3BD4"/>
    <w:rsid w:val="00BB647F"/>
    <w:rsid w:val="00BC0CF4"/>
    <w:rsid w:val="00BC13B3"/>
    <w:rsid w:val="00BC186F"/>
    <w:rsid w:val="00BC4C21"/>
    <w:rsid w:val="00BC4FC9"/>
    <w:rsid w:val="00BC6CB1"/>
    <w:rsid w:val="00BC6DD2"/>
    <w:rsid w:val="00BD1F28"/>
    <w:rsid w:val="00BD2612"/>
    <w:rsid w:val="00BD2FEA"/>
    <w:rsid w:val="00BD42CB"/>
    <w:rsid w:val="00BD7D13"/>
    <w:rsid w:val="00BE231A"/>
    <w:rsid w:val="00BE2BAE"/>
    <w:rsid w:val="00BE492D"/>
    <w:rsid w:val="00BE5AFF"/>
    <w:rsid w:val="00BF0300"/>
    <w:rsid w:val="00BF1370"/>
    <w:rsid w:val="00BF1C56"/>
    <w:rsid w:val="00BF2C59"/>
    <w:rsid w:val="00BF2C72"/>
    <w:rsid w:val="00BF42B8"/>
    <w:rsid w:val="00BF4408"/>
    <w:rsid w:val="00BF46E0"/>
    <w:rsid w:val="00BF5650"/>
    <w:rsid w:val="00BF5B25"/>
    <w:rsid w:val="00BF5EDB"/>
    <w:rsid w:val="00BF6775"/>
    <w:rsid w:val="00BF6F74"/>
    <w:rsid w:val="00BF6F77"/>
    <w:rsid w:val="00C0018E"/>
    <w:rsid w:val="00C01295"/>
    <w:rsid w:val="00C01984"/>
    <w:rsid w:val="00C019D3"/>
    <w:rsid w:val="00C02D1C"/>
    <w:rsid w:val="00C069B0"/>
    <w:rsid w:val="00C10ED5"/>
    <w:rsid w:val="00C11E0D"/>
    <w:rsid w:val="00C1226F"/>
    <w:rsid w:val="00C17CA9"/>
    <w:rsid w:val="00C20FD5"/>
    <w:rsid w:val="00C21534"/>
    <w:rsid w:val="00C216A9"/>
    <w:rsid w:val="00C27D10"/>
    <w:rsid w:val="00C27D85"/>
    <w:rsid w:val="00C3170F"/>
    <w:rsid w:val="00C37408"/>
    <w:rsid w:val="00C42276"/>
    <w:rsid w:val="00C44162"/>
    <w:rsid w:val="00C47C51"/>
    <w:rsid w:val="00C52279"/>
    <w:rsid w:val="00C5235B"/>
    <w:rsid w:val="00C53828"/>
    <w:rsid w:val="00C54B80"/>
    <w:rsid w:val="00C56128"/>
    <w:rsid w:val="00C57292"/>
    <w:rsid w:val="00C64C87"/>
    <w:rsid w:val="00C653F5"/>
    <w:rsid w:val="00C65608"/>
    <w:rsid w:val="00C66FB0"/>
    <w:rsid w:val="00C701F5"/>
    <w:rsid w:val="00C70ED2"/>
    <w:rsid w:val="00C71683"/>
    <w:rsid w:val="00C72ADC"/>
    <w:rsid w:val="00C750D0"/>
    <w:rsid w:val="00C7662A"/>
    <w:rsid w:val="00C76FA5"/>
    <w:rsid w:val="00C8076C"/>
    <w:rsid w:val="00C82CCD"/>
    <w:rsid w:val="00C84334"/>
    <w:rsid w:val="00C84411"/>
    <w:rsid w:val="00C84A80"/>
    <w:rsid w:val="00C85CC7"/>
    <w:rsid w:val="00C87D5F"/>
    <w:rsid w:val="00C9062C"/>
    <w:rsid w:val="00C90F5E"/>
    <w:rsid w:val="00C92316"/>
    <w:rsid w:val="00C96E64"/>
    <w:rsid w:val="00C975C8"/>
    <w:rsid w:val="00C97D8F"/>
    <w:rsid w:val="00CA0573"/>
    <w:rsid w:val="00CA0F32"/>
    <w:rsid w:val="00CA1F0E"/>
    <w:rsid w:val="00CB0A9B"/>
    <w:rsid w:val="00CB18CC"/>
    <w:rsid w:val="00CB2575"/>
    <w:rsid w:val="00CB2992"/>
    <w:rsid w:val="00CB4807"/>
    <w:rsid w:val="00CB7F87"/>
    <w:rsid w:val="00CC0793"/>
    <w:rsid w:val="00CC0A4B"/>
    <w:rsid w:val="00CC25A7"/>
    <w:rsid w:val="00CD7B70"/>
    <w:rsid w:val="00CE50A2"/>
    <w:rsid w:val="00CE5CE3"/>
    <w:rsid w:val="00CE7205"/>
    <w:rsid w:val="00CE730F"/>
    <w:rsid w:val="00CF14B1"/>
    <w:rsid w:val="00CF1802"/>
    <w:rsid w:val="00CF1E06"/>
    <w:rsid w:val="00CF321E"/>
    <w:rsid w:val="00CF55C5"/>
    <w:rsid w:val="00CF6FE7"/>
    <w:rsid w:val="00D0294E"/>
    <w:rsid w:val="00D05CF7"/>
    <w:rsid w:val="00D07892"/>
    <w:rsid w:val="00D07971"/>
    <w:rsid w:val="00D1364A"/>
    <w:rsid w:val="00D137E6"/>
    <w:rsid w:val="00D14E8C"/>
    <w:rsid w:val="00D167D5"/>
    <w:rsid w:val="00D224A7"/>
    <w:rsid w:val="00D22E4F"/>
    <w:rsid w:val="00D241E7"/>
    <w:rsid w:val="00D24DEB"/>
    <w:rsid w:val="00D27D13"/>
    <w:rsid w:val="00D3094B"/>
    <w:rsid w:val="00D34D37"/>
    <w:rsid w:val="00D35FBC"/>
    <w:rsid w:val="00D37971"/>
    <w:rsid w:val="00D41339"/>
    <w:rsid w:val="00D41777"/>
    <w:rsid w:val="00D417D6"/>
    <w:rsid w:val="00D41D3B"/>
    <w:rsid w:val="00D43F69"/>
    <w:rsid w:val="00D446F3"/>
    <w:rsid w:val="00D45949"/>
    <w:rsid w:val="00D4652E"/>
    <w:rsid w:val="00D46FBB"/>
    <w:rsid w:val="00D52630"/>
    <w:rsid w:val="00D53AB0"/>
    <w:rsid w:val="00D53CEE"/>
    <w:rsid w:val="00D56EE3"/>
    <w:rsid w:val="00D5752B"/>
    <w:rsid w:val="00D6051C"/>
    <w:rsid w:val="00D605A1"/>
    <w:rsid w:val="00D663BF"/>
    <w:rsid w:val="00D66D4B"/>
    <w:rsid w:val="00D676F9"/>
    <w:rsid w:val="00D71B1C"/>
    <w:rsid w:val="00D72744"/>
    <w:rsid w:val="00D76810"/>
    <w:rsid w:val="00D77410"/>
    <w:rsid w:val="00D776B2"/>
    <w:rsid w:val="00D806D0"/>
    <w:rsid w:val="00D81119"/>
    <w:rsid w:val="00D8275F"/>
    <w:rsid w:val="00D82CE8"/>
    <w:rsid w:val="00D868C5"/>
    <w:rsid w:val="00D87CD0"/>
    <w:rsid w:val="00D90597"/>
    <w:rsid w:val="00D92287"/>
    <w:rsid w:val="00D92784"/>
    <w:rsid w:val="00D93987"/>
    <w:rsid w:val="00D94B56"/>
    <w:rsid w:val="00D95385"/>
    <w:rsid w:val="00D95E29"/>
    <w:rsid w:val="00D97707"/>
    <w:rsid w:val="00DA03B2"/>
    <w:rsid w:val="00DA076D"/>
    <w:rsid w:val="00DA0C1A"/>
    <w:rsid w:val="00DA2734"/>
    <w:rsid w:val="00DA30CD"/>
    <w:rsid w:val="00DB10AE"/>
    <w:rsid w:val="00DB22E1"/>
    <w:rsid w:val="00DB2E6D"/>
    <w:rsid w:val="00DB420C"/>
    <w:rsid w:val="00DC3AC8"/>
    <w:rsid w:val="00DC4FBA"/>
    <w:rsid w:val="00DD1E26"/>
    <w:rsid w:val="00DD646A"/>
    <w:rsid w:val="00DD7DBF"/>
    <w:rsid w:val="00DE2529"/>
    <w:rsid w:val="00DE25FE"/>
    <w:rsid w:val="00DE2F5A"/>
    <w:rsid w:val="00DE46CB"/>
    <w:rsid w:val="00DF12AF"/>
    <w:rsid w:val="00DF1AFB"/>
    <w:rsid w:val="00DF3398"/>
    <w:rsid w:val="00DF34BD"/>
    <w:rsid w:val="00DF5732"/>
    <w:rsid w:val="00DF5CB5"/>
    <w:rsid w:val="00E0432A"/>
    <w:rsid w:val="00E04B61"/>
    <w:rsid w:val="00E04C56"/>
    <w:rsid w:val="00E053F4"/>
    <w:rsid w:val="00E061B3"/>
    <w:rsid w:val="00E068DE"/>
    <w:rsid w:val="00E128E9"/>
    <w:rsid w:val="00E140FB"/>
    <w:rsid w:val="00E146F2"/>
    <w:rsid w:val="00E16F7B"/>
    <w:rsid w:val="00E22D94"/>
    <w:rsid w:val="00E248E9"/>
    <w:rsid w:val="00E26B9A"/>
    <w:rsid w:val="00E30BC2"/>
    <w:rsid w:val="00E32079"/>
    <w:rsid w:val="00E336DB"/>
    <w:rsid w:val="00E3503B"/>
    <w:rsid w:val="00E3590D"/>
    <w:rsid w:val="00E370FF"/>
    <w:rsid w:val="00E40026"/>
    <w:rsid w:val="00E412B3"/>
    <w:rsid w:val="00E436CF"/>
    <w:rsid w:val="00E43784"/>
    <w:rsid w:val="00E44530"/>
    <w:rsid w:val="00E44DAC"/>
    <w:rsid w:val="00E451BA"/>
    <w:rsid w:val="00E467C4"/>
    <w:rsid w:val="00E478FE"/>
    <w:rsid w:val="00E50726"/>
    <w:rsid w:val="00E52BFC"/>
    <w:rsid w:val="00E553BE"/>
    <w:rsid w:val="00E5625A"/>
    <w:rsid w:val="00E60664"/>
    <w:rsid w:val="00E60902"/>
    <w:rsid w:val="00E60E84"/>
    <w:rsid w:val="00E61624"/>
    <w:rsid w:val="00E64A1B"/>
    <w:rsid w:val="00E655A1"/>
    <w:rsid w:val="00E70564"/>
    <w:rsid w:val="00E712ED"/>
    <w:rsid w:val="00E71E3F"/>
    <w:rsid w:val="00E7210C"/>
    <w:rsid w:val="00E76D90"/>
    <w:rsid w:val="00E77560"/>
    <w:rsid w:val="00E817FA"/>
    <w:rsid w:val="00E81B98"/>
    <w:rsid w:val="00E82FEE"/>
    <w:rsid w:val="00E842B7"/>
    <w:rsid w:val="00E8553B"/>
    <w:rsid w:val="00E855C0"/>
    <w:rsid w:val="00E85CF2"/>
    <w:rsid w:val="00E8653E"/>
    <w:rsid w:val="00E870D2"/>
    <w:rsid w:val="00E92825"/>
    <w:rsid w:val="00E93D67"/>
    <w:rsid w:val="00E93E42"/>
    <w:rsid w:val="00E94707"/>
    <w:rsid w:val="00EA6BC3"/>
    <w:rsid w:val="00EA772E"/>
    <w:rsid w:val="00EB0507"/>
    <w:rsid w:val="00EB29BC"/>
    <w:rsid w:val="00EB48C5"/>
    <w:rsid w:val="00EB68D1"/>
    <w:rsid w:val="00EB704F"/>
    <w:rsid w:val="00EC2947"/>
    <w:rsid w:val="00EC76A8"/>
    <w:rsid w:val="00ED0FFA"/>
    <w:rsid w:val="00ED36CD"/>
    <w:rsid w:val="00ED5658"/>
    <w:rsid w:val="00ED5A64"/>
    <w:rsid w:val="00ED5AED"/>
    <w:rsid w:val="00ED5DFC"/>
    <w:rsid w:val="00ED7DE7"/>
    <w:rsid w:val="00EE05F1"/>
    <w:rsid w:val="00EE216F"/>
    <w:rsid w:val="00EE281E"/>
    <w:rsid w:val="00EE3C48"/>
    <w:rsid w:val="00EE5898"/>
    <w:rsid w:val="00EE5C1C"/>
    <w:rsid w:val="00EE7703"/>
    <w:rsid w:val="00EF39A8"/>
    <w:rsid w:val="00EF59D6"/>
    <w:rsid w:val="00EF782C"/>
    <w:rsid w:val="00F00538"/>
    <w:rsid w:val="00F0376A"/>
    <w:rsid w:val="00F05BD7"/>
    <w:rsid w:val="00F06648"/>
    <w:rsid w:val="00F10E19"/>
    <w:rsid w:val="00F119AC"/>
    <w:rsid w:val="00F11A51"/>
    <w:rsid w:val="00F120AE"/>
    <w:rsid w:val="00F14423"/>
    <w:rsid w:val="00F14510"/>
    <w:rsid w:val="00F22DC8"/>
    <w:rsid w:val="00F27023"/>
    <w:rsid w:val="00F32239"/>
    <w:rsid w:val="00F42185"/>
    <w:rsid w:val="00F42FBE"/>
    <w:rsid w:val="00F450E2"/>
    <w:rsid w:val="00F45239"/>
    <w:rsid w:val="00F51A23"/>
    <w:rsid w:val="00F52D70"/>
    <w:rsid w:val="00F53D10"/>
    <w:rsid w:val="00F57A32"/>
    <w:rsid w:val="00F628E1"/>
    <w:rsid w:val="00F641D3"/>
    <w:rsid w:val="00F653F8"/>
    <w:rsid w:val="00F67CD4"/>
    <w:rsid w:val="00F67E74"/>
    <w:rsid w:val="00F70D43"/>
    <w:rsid w:val="00F72E46"/>
    <w:rsid w:val="00F73B42"/>
    <w:rsid w:val="00F7572F"/>
    <w:rsid w:val="00F765F8"/>
    <w:rsid w:val="00F80C7D"/>
    <w:rsid w:val="00F817D1"/>
    <w:rsid w:val="00F82DB8"/>
    <w:rsid w:val="00F83EF3"/>
    <w:rsid w:val="00F850C6"/>
    <w:rsid w:val="00F86090"/>
    <w:rsid w:val="00F92A81"/>
    <w:rsid w:val="00F93199"/>
    <w:rsid w:val="00F93354"/>
    <w:rsid w:val="00F94CE9"/>
    <w:rsid w:val="00F95D4C"/>
    <w:rsid w:val="00F97790"/>
    <w:rsid w:val="00FA4AB1"/>
    <w:rsid w:val="00FA7D8D"/>
    <w:rsid w:val="00FB03BE"/>
    <w:rsid w:val="00FB34BB"/>
    <w:rsid w:val="00FB3B96"/>
    <w:rsid w:val="00FB4E1D"/>
    <w:rsid w:val="00FB652F"/>
    <w:rsid w:val="00FB7395"/>
    <w:rsid w:val="00FC00AB"/>
    <w:rsid w:val="00FC31FE"/>
    <w:rsid w:val="00FC3CF5"/>
    <w:rsid w:val="00FC52BD"/>
    <w:rsid w:val="00FC7B3E"/>
    <w:rsid w:val="00FD09E8"/>
    <w:rsid w:val="00FD16B9"/>
    <w:rsid w:val="00FD170C"/>
    <w:rsid w:val="00FD20FB"/>
    <w:rsid w:val="00FD220E"/>
    <w:rsid w:val="00FD53A0"/>
    <w:rsid w:val="00FE0125"/>
    <w:rsid w:val="00FE0D86"/>
    <w:rsid w:val="00FE1F27"/>
    <w:rsid w:val="00FE28FE"/>
    <w:rsid w:val="00FE2C41"/>
    <w:rsid w:val="00FE3C80"/>
    <w:rsid w:val="00FE418B"/>
    <w:rsid w:val="00FE6055"/>
    <w:rsid w:val="00FF0486"/>
    <w:rsid w:val="00FF05B2"/>
    <w:rsid w:val="0E2F278B"/>
    <w:rsid w:val="0EA976F1"/>
    <w:rsid w:val="117D3C76"/>
    <w:rsid w:val="132D136F"/>
    <w:rsid w:val="1D57671D"/>
    <w:rsid w:val="2A43487A"/>
    <w:rsid w:val="32123402"/>
    <w:rsid w:val="34AC41C4"/>
    <w:rsid w:val="37230035"/>
    <w:rsid w:val="45806E26"/>
    <w:rsid w:val="4DF9052C"/>
    <w:rsid w:val="4F1C708C"/>
    <w:rsid w:val="558B21C4"/>
    <w:rsid w:val="57CF589D"/>
    <w:rsid w:val="6C290816"/>
    <w:rsid w:val="6FD54F9E"/>
    <w:rsid w:val="79BD321F"/>
    <w:rsid w:val="7E2A2A0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9984"/>
  <w15:docId w15:val="{02BFBCAF-BCA3-4ECD-8DDE-C39C840E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Tahoma" w:eastAsia="Times New Roman" w:hAnsi="Tahoma" w:cs="Tahoma"/>
      <w:kern w:val="0"/>
      <w:sz w:val="16"/>
      <w:szCs w:val="16"/>
      <w:lang w:eastAsia="hr-HR"/>
    </w:rPr>
  </w:style>
  <w:style w:type="paragraph" w:styleId="Tijeloteksta">
    <w:name w:val="Body Text"/>
    <w:aliases w:val="Char"/>
    <w:basedOn w:val="Normal"/>
    <w:link w:val="TijelotekstaChar"/>
    <w:uiPriority w:val="1"/>
    <w:semiHidden/>
    <w:unhideWhenUsed/>
    <w:qFormat/>
    <w:pPr>
      <w:shd w:val="clear" w:color="auto" w:fill="FFFFFF"/>
      <w:spacing w:before="5" w:after="0" w:line="240" w:lineRule="auto"/>
      <w:jc w:val="both"/>
    </w:pPr>
    <w:rPr>
      <w:rFonts w:ascii="Times New Roman" w:eastAsia="Times New Roman" w:hAnsi="Times New Roman" w:cs="Times New Roman"/>
      <w:i/>
      <w:iCs/>
      <w:kern w:val="0"/>
      <w:szCs w:val="20"/>
      <w:lang w:eastAsia="hr-HR"/>
    </w:rPr>
  </w:style>
  <w:style w:type="paragraph" w:styleId="Tijeloteksta2">
    <w:name w:val="Body Text 2"/>
    <w:basedOn w:val="Normal"/>
    <w:link w:val="Tijeloteksta2Char"/>
    <w:semiHidden/>
    <w:unhideWhenUsed/>
    <w:qFormat/>
    <w:pPr>
      <w:shd w:val="clear" w:color="auto" w:fill="FFFFFF"/>
      <w:spacing w:before="254" w:after="0" w:line="250" w:lineRule="exact"/>
      <w:ind w:right="10"/>
    </w:pPr>
    <w:rPr>
      <w:rFonts w:ascii="Times New Roman" w:eastAsia="Times New Roman" w:hAnsi="Times New Roman" w:cs="Times New Roman"/>
      <w:bCs/>
      <w:color w:val="231F20"/>
      <w:spacing w:val="-1"/>
      <w:kern w:val="0"/>
      <w:szCs w:val="20"/>
      <w:lang w:eastAsia="hr-HR"/>
    </w:rPr>
  </w:style>
  <w:style w:type="character" w:styleId="Referencakomentara">
    <w:name w:val="annotation reference"/>
    <w:uiPriority w:val="99"/>
    <w:semiHidden/>
    <w:unhideWhenUsed/>
    <w:qFormat/>
    <w:rPr>
      <w:sz w:val="16"/>
      <w:szCs w:val="16"/>
    </w:rPr>
  </w:style>
  <w:style w:type="paragraph" w:styleId="Tekstkomentara">
    <w:name w:val="annotation text"/>
    <w:basedOn w:val="Normal"/>
    <w:link w:val="TekstkomentaraChar"/>
    <w:uiPriority w:val="99"/>
    <w:semiHidden/>
    <w:unhideWhenUsed/>
    <w:qFormat/>
    <w:pPr>
      <w:spacing w:after="0" w:line="240" w:lineRule="auto"/>
    </w:pPr>
    <w:rPr>
      <w:rFonts w:ascii="Calibri" w:eastAsia="Calibri" w:hAnsi="Calibri" w:cs="Times New Roman"/>
      <w:kern w:val="0"/>
      <w:sz w:val="20"/>
      <w:szCs w:val="20"/>
    </w:rPr>
  </w:style>
  <w:style w:type="paragraph" w:styleId="Predmetkomentara">
    <w:name w:val="annotation subject"/>
    <w:basedOn w:val="Tekstkomentara"/>
    <w:next w:val="Tekstkomentara"/>
    <w:link w:val="PredmetkomentaraChar"/>
    <w:uiPriority w:val="99"/>
    <w:semiHidden/>
    <w:unhideWhenUsed/>
    <w:qFormat/>
    <w:rPr>
      <w:b/>
      <w:bCs/>
    </w:rPr>
  </w:style>
  <w:style w:type="character" w:styleId="SlijeenaHiperveza">
    <w:name w:val="FollowedHyperlink"/>
    <w:basedOn w:val="Zadanifontodlomka"/>
    <w:uiPriority w:val="99"/>
    <w:semiHidden/>
    <w:unhideWhenUsed/>
    <w:qFormat/>
    <w:rPr>
      <w:color w:val="954F72"/>
      <w:u w:val="single"/>
    </w:rPr>
  </w:style>
  <w:style w:type="paragraph" w:styleId="Podnoje">
    <w:name w:val="footer"/>
    <w:basedOn w:val="Normal"/>
    <w:link w:val="PodnojeChar"/>
    <w:uiPriority w:val="99"/>
    <w:unhideWhenUsed/>
    <w:qFormat/>
    <w:pPr>
      <w:tabs>
        <w:tab w:val="center" w:pos="4536"/>
        <w:tab w:val="right" w:pos="9072"/>
      </w:tabs>
      <w:spacing w:after="0" w:line="240" w:lineRule="auto"/>
    </w:pPr>
    <w:rPr>
      <w:rFonts w:ascii="Times New Roman" w:eastAsia="Times New Roman" w:hAnsi="Times New Roman" w:cs="Times New Roman"/>
      <w:kern w:val="0"/>
      <w:lang w:eastAsia="hr-HR"/>
    </w:rPr>
  </w:style>
  <w:style w:type="paragraph" w:styleId="Zaglavlje">
    <w:name w:val="header"/>
    <w:basedOn w:val="Normal"/>
    <w:link w:val="ZaglavljeChar"/>
    <w:uiPriority w:val="99"/>
    <w:unhideWhenUsed/>
    <w:qFormat/>
    <w:pPr>
      <w:tabs>
        <w:tab w:val="center" w:pos="4536"/>
        <w:tab w:val="right" w:pos="9072"/>
      </w:tabs>
      <w:spacing w:after="0" w:line="240" w:lineRule="auto"/>
    </w:pPr>
    <w:rPr>
      <w:rFonts w:ascii="Times New Roman" w:eastAsia="Times New Roman" w:hAnsi="Times New Roman" w:cs="Times New Roman"/>
      <w:kern w:val="0"/>
      <w:lang w:eastAsia="hr-HR"/>
    </w:rPr>
  </w:style>
  <w:style w:type="character" w:styleId="Hiperveza">
    <w:name w:val="Hyperlink"/>
    <w:basedOn w:val="Zadanifontodlomka"/>
    <w:uiPriority w:val="99"/>
    <w:semiHidden/>
    <w:unhideWhenUsed/>
    <w:qFormat/>
    <w:rPr>
      <w:color w:val="0563C1"/>
      <w:u w:val="single"/>
    </w:rPr>
  </w:style>
  <w:style w:type="paragraph" w:styleId="StandardWeb">
    <w:name w:val="Normal (Web)"/>
    <w:basedOn w:val="Normal"/>
    <w:unhideWhenUsed/>
    <w:pPr>
      <w:spacing w:before="100" w:beforeAutospacing="1" w:after="100" w:afterAutospacing="1" w:line="240" w:lineRule="auto"/>
    </w:pPr>
    <w:rPr>
      <w:rFonts w:ascii="Times New Roman" w:eastAsia="Times New Roman" w:hAnsi="Times New Roman" w:cs="Times New Roman"/>
      <w:kern w:val="0"/>
      <w:lang w:eastAsia="hr-HR"/>
    </w:rPr>
  </w:style>
  <w:style w:type="paragraph" w:styleId="Podnaslov">
    <w:name w:val="Subtitle"/>
    <w:basedOn w:val="Normal"/>
    <w:next w:val="Normal"/>
    <w:link w:val="PodnaslovChar"/>
    <w:uiPriority w:val="11"/>
    <w:qFormat/>
    <w:rPr>
      <w:rFonts w:eastAsiaTheme="majorEastAsia" w:cstheme="majorBidi"/>
      <w:color w:val="595959" w:themeColor="text1" w:themeTint="A6"/>
      <w:spacing w:val="15"/>
      <w:sz w:val="28"/>
      <w:szCs w:val="28"/>
    </w:rPr>
  </w:style>
  <w:style w:type="table" w:styleId="Reetkatablice">
    <w:name w:val="Table Grid"/>
    <w:basedOn w:val="Obinatablic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qFormat/>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qFormat/>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qFormat/>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qFormat/>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qFormat/>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qFormat/>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qFormat/>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qFormat/>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rPr>
      <w:i/>
      <w:iCs/>
      <w:color w:val="404040" w:themeColor="text1" w:themeTint="BF"/>
    </w:rPr>
  </w:style>
  <w:style w:type="paragraph" w:styleId="Odlomakpopisa">
    <w:name w:val="List Paragraph"/>
    <w:basedOn w:val="Normal"/>
    <w:uiPriority w:val="1"/>
    <w:qFormat/>
    <w:pPr>
      <w:ind w:left="720"/>
      <w:contextualSpacing/>
    </w:pPr>
  </w:style>
  <w:style w:type="character" w:customStyle="1" w:styleId="Jakoisticanje1">
    <w:name w:val="Jako isticanje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Pr>
      <w:i/>
      <w:iCs/>
      <w:color w:val="0F4761" w:themeColor="accent1" w:themeShade="BF"/>
    </w:rPr>
  </w:style>
  <w:style w:type="character" w:customStyle="1" w:styleId="Istaknutareferenca1">
    <w:name w:val="Istaknuta referenca1"/>
    <w:basedOn w:val="Zadanifontodlomka"/>
    <w:uiPriority w:val="32"/>
    <w:qFormat/>
    <w:rPr>
      <w:b/>
      <w:bCs/>
      <w:smallCaps/>
      <w:color w:val="0F4761" w:themeColor="accent1" w:themeShade="BF"/>
      <w:spacing w:val="5"/>
    </w:rPr>
  </w:style>
  <w:style w:type="paragraph" w:customStyle="1" w:styleId="msonormal0">
    <w:name w:val="msonormal"/>
    <w:basedOn w:val="Normal"/>
    <w:semiHidden/>
    <w:pPr>
      <w:spacing w:before="100" w:beforeAutospacing="1" w:after="100" w:afterAutospacing="1" w:line="240" w:lineRule="auto"/>
    </w:pPr>
    <w:rPr>
      <w:rFonts w:ascii="Times New Roman" w:eastAsia="Times New Roman" w:hAnsi="Times New Roman" w:cs="Times New Roman"/>
      <w:kern w:val="0"/>
      <w:lang w:eastAsia="hr-HR"/>
    </w:rPr>
  </w:style>
  <w:style w:type="character" w:customStyle="1" w:styleId="TekstkomentaraChar">
    <w:name w:val="Tekst komentara Char"/>
    <w:basedOn w:val="Zadanifontodlomka"/>
    <w:link w:val="Tekstkomentara"/>
    <w:uiPriority w:val="99"/>
    <w:semiHidden/>
    <w:rPr>
      <w:rFonts w:ascii="Calibri" w:eastAsia="Calibri" w:hAnsi="Calibri" w:cs="Times New Roman"/>
      <w:kern w:val="0"/>
      <w:sz w:val="20"/>
      <w:szCs w:val="20"/>
    </w:rPr>
  </w:style>
  <w:style w:type="character" w:customStyle="1" w:styleId="ZaglavljeChar">
    <w:name w:val="Zaglavlje Char"/>
    <w:basedOn w:val="Zadanifontodlomka"/>
    <w:link w:val="Zaglavlje"/>
    <w:uiPriority w:val="99"/>
    <w:rPr>
      <w:rFonts w:ascii="Times New Roman" w:eastAsia="Times New Roman" w:hAnsi="Times New Roman" w:cs="Times New Roman"/>
      <w:kern w:val="0"/>
      <w:lang w:eastAsia="hr-HR"/>
    </w:rPr>
  </w:style>
  <w:style w:type="character" w:customStyle="1" w:styleId="PodnojeChar">
    <w:name w:val="Podnožje Char"/>
    <w:basedOn w:val="Zadanifontodlomka"/>
    <w:link w:val="Podnoje"/>
    <w:uiPriority w:val="99"/>
    <w:rPr>
      <w:rFonts w:ascii="Times New Roman" w:eastAsia="Times New Roman" w:hAnsi="Times New Roman" w:cs="Times New Roman"/>
      <w:kern w:val="0"/>
      <w:lang w:eastAsia="hr-HR"/>
    </w:rPr>
  </w:style>
  <w:style w:type="character" w:customStyle="1" w:styleId="TijelotekstaChar">
    <w:name w:val="Tijelo teksta Char"/>
    <w:aliases w:val="Char Char"/>
    <w:basedOn w:val="Zadanifontodlomka"/>
    <w:link w:val="Tijeloteksta"/>
    <w:uiPriority w:val="1"/>
    <w:semiHidden/>
    <w:locked/>
    <w:rPr>
      <w:rFonts w:ascii="Times New Roman" w:eastAsia="Times New Roman" w:hAnsi="Times New Roman" w:cs="Times New Roman"/>
      <w:i/>
      <w:iCs/>
      <w:kern w:val="0"/>
      <w:szCs w:val="20"/>
      <w:shd w:val="clear" w:color="auto" w:fill="FFFFFF"/>
      <w:lang w:eastAsia="hr-HR"/>
    </w:rPr>
  </w:style>
  <w:style w:type="character" w:customStyle="1" w:styleId="TijelotekstaChar1">
    <w:name w:val="Tijelo teksta Char1"/>
    <w:aliases w:val="Char Char1"/>
    <w:basedOn w:val="Zadanifontodlomka"/>
    <w:uiPriority w:val="99"/>
    <w:semiHidden/>
  </w:style>
  <w:style w:type="character" w:customStyle="1" w:styleId="Tijeloteksta2Char">
    <w:name w:val="Tijelo teksta 2 Char"/>
    <w:basedOn w:val="Zadanifontodlomka"/>
    <w:link w:val="Tijeloteksta2"/>
    <w:semiHidden/>
    <w:rPr>
      <w:rFonts w:ascii="Times New Roman" w:eastAsia="Times New Roman" w:hAnsi="Times New Roman" w:cs="Times New Roman"/>
      <w:bCs/>
      <w:color w:val="231F20"/>
      <w:spacing w:val="-1"/>
      <w:kern w:val="0"/>
      <w:szCs w:val="20"/>
      <w:shd w:val="clear" w:color="auto" w:fill="FFFFFF"/>
      <w:lang w:eastAsia="hr-HR"/>
    </w:rPr>
  </w:style>
  <w:style w:type="character" w:customStyle="1" w:styleId="PredmetkomentaraChar">
    <w:name w:val="Predmet komentara Char"/>
    <w:basedOn w:val="TekstkomentaraChar"/>
    <w:link w:val="Predmetkomentara"/>
    <w:uiPriority w:val="99"/>
    <w:semiHidden/>
    <w:rPr>
      <w:rFonts w:ascii="Calibri" w:eastAsia="Calibri" w:hAnsi="Calibri" w:cs="Times New Roman"/>
      <w:b/>
      <w:bCs/>
      <w:kern w:val="0"/>
      <w:sz w:val="20"/>
      <w:szCs w:val="20"/>
    </w:rPr>
  </w:style>
  <w:style w:type="character" w:customStyle="1" w:styleId="TekstbaloniaChar">
    <w:name w:val="Tekst balončića Char"/>
    <w:basedOn w:val="Zadanifontodlomka"/>
    <w:link w:val="Tekstbalonia"/>
    <w:uiPriority w:val="99"/>
    <w:semiHidden/>
    <w:rPr>
      <w:rFonts w:ascii="Tahoma" w:eastAsia="Times New Roman" w:hAnsi="Tahoma" w:cs="Tahoma"/>
      <w:kern w:val="0"/>
      <w:sz w:val="16"/>
      <w:szCs w:val="16"/>
      <w:lang w:eastAsia="hr-HR"/>
    </w:rPr>
  </w:style>
  <w:style w:type="paragraph" w:styleId="Bezproreda">
    <w:name w:val="No Spacing"/>
    <w:uiPriority w:val="1"/>
    <w:qFormat/>
    <w:rPr>
      <w:rFonts w:ascii="Aptos" w:eastAsia="Aptos" w:hAnsi="Aptos" w:cs="Times New Roman"/>
      <w:sz w:val="22"/>
      <w:szCs w:val="22"/>
      <w:lang w:eastAsia="en-US"/>
      <w14:ligatures w14:val="standardContextual"/>
    </w:rPr>
  </w:style>
  <w:style w:type="paragraph" w:customStyle="1" w:styleId="xl65">
    <w:name w:val="xl65"/>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66">
    <w:name w:val="xl66"/>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67">
    <w:name w:val="xl67"/>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68">
    <w:name w:val="xl68"/>
    <w:basedOn w:val="Normal"/>
    <w:semiHidden/>
    <w:pPr>
      <w:shd w:val="clear" w:color="auto" w:fill="C0C0C0"/>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69">
    <w:name w:val="xl69"/>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70">
    <w:name w:val="xl70"/>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71">
    <w:name w:val="xl71"/>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72">
    <w:name w:val="xl72"/>
    <w:basedOn w:val="Normal"/>
    <w:semiHidden/>
    <w:pPr>
      <w:shd w:val="clear" w:color="auto" w:fill="FFFFFF"/>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73">
    <w:name w:val="xl73"/>
    <w:basedOn w:val="Normal"/>
    <w:semiHidden/>
    <w:pPr>
      <w:shd w:val="clear" w:color="auto" w:fill="C0C0C0"/>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74">
    <w:name w:val="xl74"/>
    <w:basedOn w:val="Normal"/>
    <w:semiHidden/>
    <w:pPr>
      <w:shd w:val="clear" w:color="auto" w:fill="FFFFFF"/>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75">
    <w:name w:val="xl75"/>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76">
    <w:name w:val="xl76"/>
    <w:basedOn w:val="Normal"/>
    <w:semiHidden/>
    <w:pPr>
      <w:shd w:val="clear" w:color="auto" w:fill="C0C0C0"/>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77">
    <w:name w:val="xl77"/>
    <w:basedOn w:val="Normal"/>
    <w:semiHidden/>
    <w:qFormat/>
    <w:pPr>
      <w:shd w:val="clear" w:color="auto" w:fill="FFFFFF"/>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78">
    <w:name w:val="xl78"/>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79">
    <w:name w:val="xl79"/>
    <w:basedOn w:val="Normal"/>
    <w:semiHidden/>
    <w:pPr>
      <w:shd w:val="clear" w:color="auto" w:fill="969696"/>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80">
    <w:name w:val="xl80"/>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81">
    <w:name w:val="xl81"/>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82">
    <w:name w:val="xl82"/>
    <w:basedOn w:val="Normal"/>
    <w:semiHidden/>
    <w:pPr>
      <w:shd w:val="clear" w:color="auto" w:fill="FFFFFF"/>
      <w:spacing w:before="100" w:beforeAutospacing="1" w:after="100" w:afterAutospacing="1" w:line="240" w:lineRule="auto"/>
      <w:jc w:val="right"/>
    </w:pPr>
    <w:rPr>
      <w:rFonts w:ascii="Arimo" w:eastAsia="Times New Roman" w:hAnsi="Arimo" w:cs="Times New Roman"/>
      <w:color w:val="000000"/>
      <w:kern w:val="0"/>
      <w:sz w:val="18"/>
      <w:szCs w:val="18"/>
      <w:lang w:eastAsia="hr-HR"/>
    </w:rPr>
  </w:style>
  <w:style w:type="paragraph" w:customStyle="1" w:styleId="xl83">
    <w:name w:val="xl83"/>
    <w:basedOn w:val="Normal"/>
    <w:semiHidden/>
    <w:pPr>
      <w:shd w:val="clear" w:color="auto" w:fill="FFFFFF"/>
      <w:spacing w:before="100" w:beforeAutospacing="1" w:after="100" w:afterAutospacing="1" w:line="240" w:lineRule="auto"/>
      <w:jc w:val="right"/>
    </w:pPr>
    <w:rPr>
      <w:rFonts w:ascii="Arimo" w:eastAsia="Times New Roman" w:hAnsi="Arimo" w:cs="Times New Roman"/>
      <w:color w:val="000000"/>
      <w:kern w:val="0"/>
      <w:sz w:val="18"/>
      <w:szCs w:val="18"/>
      <w:lang w:eastAsia="hr-HR"/>
    </w:rPr>
  </w:style>
  <w:style w:type="paragraph" w:customStyle="1" w:styleId="xl84">
    <w:name w:val="xl84"/>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85">
    <w:name w:val="xl85"/>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86">
    <w:name w:val="xl86"/>
    <w:basedOn w:val="Normal"/>
    <w:semiHidden/>
    <w:pPr>
      <w:shd w:val="clear" w:color="auto" w:fill="757171"/>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87">
    <w:name w:val="xl87"/>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88">
    <w:name w:val="xl88"/>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89">
    <w:name w:val="xl89"/>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90">
    <w:name w:val="xl90"/>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91">
    <w:name w:val="xl91"/>
    <w:basedOn w:val="Normal"/>
    <w:semiHidden/>
    <w:pPr>
      <w:shd w:val="clear" w:color="auto" w:fill="FFFFFF"/>
      <w:spacing w:before="100" w:beforeAutospacing="1" w:after="100" w:afterAutospacing="1" w:line="240" w:lineRule="auto"/>
      <w:jc w:val="right"/>
    </w:pPr>
    <w:rPr>
      <w:rFonts w:ascii="Arimo" w:eastAsia="Times New Roman" w:hAnsi="Arimo" w:cs="Times New Roman"/>
      <w:b/>
      <w:bCs/>
      <w:color w:val="000000"/>
      <w:kern w:val="0"/>
      <w:sz w:val="18"/>
      <w:szCs w:val="18"/>
      <w:lang w:eastAsia="hr-HR"/>
    </w:rPr>
  </w:style>
  <w:style w:type="paragraph" w:customStyle="1" w:styleId="xl92">
    <w:name w:val="xl92"/>
    <w:basedOn w:val="Normal"/>
    <w:semiHidden/>
    <w:pPr>
      <w:shd w:val="clear" w:color="auto" w:fill="C0C0C0"/>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93">
    <w:name w:val="xl93"/>
    <w:basedOn w:val="Normal"/>
    <w:semiHidden/>
    <w:qFormat/>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94">
    <w:name w:val="xl94"/>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95">
    <w:name w:val="xl95"/>
    <w:basedOn w:val="Normal"/>
    <w:semiHidden/>
    <w:pPr>
      <w:shd w:val="clear" w:color="auto" w:fill="969696"/>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96">
    <w:name w:val="xl96"/>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97">
    <w:name w:val="xl97"/>
    <w:basedOn w:val="Normal"/>
    <w:semiHidden/>
    <w:pPr>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98">
    <w:name w:val="xl98"/>
    <w:basedOn w:val="Normal"/>
    <w:semiHidden/>
    <w:pPr>
      <w:shd w:val="clear" w:color="auto" w:fill="808080"/>
      <w:spacing w:before="100" w:beforeAutospacing="1" w:after="100" w:afterAutospacing="1" w:line="240" w:lineRule="auto"/>
      <w:jc w:val="center"/>
    </w:pPr>
    <w:rPr>
      <w:rFonts w:ascii="Arimo" w:eastAsia="Times New Roman" w:hAnsi="Arimo" w:cs="Times New Roman"/>
      <w:b/>
      <w:bCs/>
      <w:color w:val="FFFFFF"/>
      <w:kern w:val="0"/>
      <w:sz w:val="18"/>
      <w:szCs w:val="18"/>
      <w:lang w:eastAsia="hr-HR"/>
    </w:rPr>
  </w:style>
  <w:style w:type="paragraph" w:customStyle="1" w:styleId="xl99">
    <w:name w:val="xl99"/>
    <w:basedOn w:val="Normal"/>
    <w:semiHidden/>
    <w:pPr>
      <w:shd w:val="clear" w:color="auto" w:fill="A6A6A6"/>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00">
    <w:name w:val="xl100"/>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01">
    <w:name w:val="xl101"/>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02">
    <w:name w:val="xl102"/>
    <w:basedOn w:val="Normal"/>
    <w:semiHidden/>
    <w:pPr>
      <w:shd w:val="clear" w:color="auto" w:fill="A6A6A6"/>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03">
    <w:name w:val="xl103"/>
    <w:basedOn w:val="Normal"/>
    <w:semiHidden/>
    <w:pPr>
      <w:shd w:val="clear" w:color="auto" w:fill="C0C0C0"/>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04">
    <w:name w:val="xl104"/>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05">
    <w:name w:val="xl105"/>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06">
    <w:name w:val="xl106"/>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07">
    <w:name w:val="xl107"/>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08">
    <w:name w:val="xl108"/>
    <w:basedOn w:val="Normal"/>
    <w:semiHidden/>
    <w:pPr>
      <w:spacing w:before="100" w:beforeAutospacing="1" w:after="100" w:afterAutospacing="1" w:line="240" w:lineRule="auto"/>
    </w:pPr>
    <w:rPr>
      <w:rFonts w:ascii="Times New Roman" w:eastAsia="Times New Roman" w:hAnsi="Times New Roman" w:cs="Times New Roman"/>
      <w:b/>
      <w:bCs/>
      <w:kern w:val="0"/>
      <w:sz w:val="18"/>
      <w:szCs w:val="18"/>
      <w:lang w:eastAsia="hr-HR"/>
    </w:rPr>
  </w:style>
  <w:style w:type="paragraph" w:customStyle="1" w:styleId="xl109">
    <w:name w:val="xl109"/>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10">
    <w:name w:val="xl110"/>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11">
    <w:name w:val="xl111"/>
    <w:basedOn w:val="Normal"/>
    <w:semiHidden/>
    <w:pPr>
      <w:shd w:val="clear" w:color="auto" w:fill="757171"/>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12">
    <w:name w:val="xl112"/>
    <w:basedOn w:val="Normal"/>
    <w:semiHidden/>
    <w:qFormat/>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13">
    <w:name w:val="xl113"/>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14">
    <w:name w:val="xl114"/>
    <w:basedOn w:val="Normal"/>
    <w:semiHidden/>
    <w:pPr>
      <w:shd w:val="clear" w:color="auto" w:fill="FFFFFF"/>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15">
    <w:name w:val="xl115"/>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16">
    <w:name w:val="xl116"/>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17">
    <w:name w:val="xl117"/>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18">
    <w:name w:val="xl118"/>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19">
    <w:name w:val="xl119"/>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20">
    <w:name w:val="xl120"/>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21">
    <w:name w:val="xl121"/>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22">
    <w:name w:val="xl122"/>
    <w:basedOn w:val="Normal"/>
    <w:semiHidden/>
    <w:pPr>
      <w:shd w:val="clear" w:color="auto" w:fill="757171"/>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23">
    <w:name w:val="xl123"/>
    <w:basedOn w:val="Normal"/>
    <w:semiHidden/>
    <w:pPr>
      <w:shd w:val="clear" w:color="auto" w:fill="757171"/>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24">
    <w:name w:val="xl124"/>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25">
    <w:name w:val="xl125"/>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26">
    <w:name w:val="xl126"/>
    <w:basedOn w:val="Normal"/>
    <w:semiHidden/>
    <w:pPr>
      <w:shd w:val="clear" w:color="auto" w:fill="C0C0C0"/>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27">
    <w:name w:val="xl127"/>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28">
    <w:name w:val="xl128"/>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29">
    <w:name w:val="xl129"/>
    <w:basedOn w:val="Normal"/>
    <w:semiHidden/>
    <w:pPr>
      <w:shd w:val="clear" w:color="auto" w:fill="FFFFFF"/>
      <w:spacing w:before="100" w:beforeAutospacing="1" w:after="100" w:afterAutospacing="1" w:line="240" w:lineRule="auto"/>
      <w:jc w:val="center"/>
    </w:pPr>
    <w:rPr>
      <w:rFonts w:ascii="Times New Roman" w:eastAsia="Times New Roman" w:hAnsi="Times New Roman" w:cs="Times New Roman"/>
      <w:kern w:val="0"/>
      <w:sz w:val="18"/>
      <w:szCs w:val="18"/>
      <w:lang w:eastAsia="hr-HR"/>
    </w:rPr>
  </w:style>
  <w:style w:type="paragraph" w:customStyle="1" w:styleId="xl130">
    <w:name w:val="xl130"/>
    <w:basedOn w:val="Normal"/>
    <w:semiHidden/>
    <w:pPr>
      <w:shd w:val="clear" w:color="auto" w:fill="FFFFFF"/>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131">
    <w:name w:val="xl131"/>
    <w:basedOn w:val="Normal"/>
    <w:semiHidden/>
    <w:pPr>
      <w:shd w:val="clear" w:color="auto" w:fill="FFFFFF"/>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132">
    <w:name w:val="xl132"/>
    <w:basedOn w:val="Normal"/>
    <w:semiHidden/>
    <w:pPr>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33">
    <w:name w:val="xl133"/>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34">
    <w:name w:val="xl134"/>
    <w:basedOn w:val="Normal"/>
    <w:semiHidden/>
    <w:pPr>
      <w:shd w:val="clear" w:color="auto" w:fill="FFFFFF"/>
      <w:spacing w:before="100" w:beforeAutospacing="1" w:after="100" w:afterAutospacing="1" w:line="240" w:lineRule="auto"/>
      <w:jc w:val="right"/>
    </w:pPr>
    <w:rPr>
      <w:rFonts w:ascii="Arimo" w:eastAsia="Times New Roman" w:hAnsi="Arimo" w:cs="Times New Roman"/>
      <w:color w:val="000000"/>
      <w:kern w:val="0"/>
      <w:sz w:val="18"/>
      <w:szCs w:val="18"/>
      <w:lang w:eastAsia="hr-HR"/>
    </w:rPr>
  </w:style>
  <w:style w:type="paragraph" w:customStyle="1" w:styleId="xl135">
    <w:name w:val="xl135"/>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36">
    <w:name w:val="xl136"/>
    <w:basedOn w:val="Normal"/>
    <w:semiHidden/>
    <w:pPr>
      <w:shd w:val="clear" w:color="auto" w:fill="FFFFFF"/>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37">
    <w:name w:val="xl137"/>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38">
    <w:name w:val="xl138"/>
    <w:basedOn w:val="Normal"/>
    <w:semiHidden/>
    <w:pPr>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39">
    <w:name w:val="xl139"/>
    <w:basedOn w:val="Normal"/>
    <w:semiHidden/>
    <w:pPr>
      <w:shd w:val="clear" w:color="auto" w:fill="FFFFFF"/>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40">
    <w:name w:val="xl140"/>
    <w:basedOn w:val="Normal"/>
    <w:semiHidden/>
    <w:pPr>
      <w:shd w:val="clear" w:color="auto" w:fill="FFFFFF"/>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41">
    <w:name w:val="xl141"/>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42">
    <w:name w:val="xl142"/>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43">
    <w:name w:val="xl143"/>
    <w:basedOn w:val="Normal"/>
    <w:semiHidden/>
    <w:pPr>
      <w:shd w:val="clear" w:color="auto" w:fill="A6A6A6"/>
      <w:spacing w:before="100" w:beforeAutospacing="1" w:after="100" w:afterAutospacing="1" w:line="240" w:lineRule="auto"/>
      <w:jc w:val="center"/>
    </w:pPr>
    <w:rPr>
      <w:rFonts w:ascii="Arimo" w:eastAsia="Times New Roman" w:hAnsi="Arimo" w:cs="Times New Roman"/>
      <w:b/>
      <w:bCs/>
      <w:color w:val="000000"/>
      <w:kern w:val="0"/>
      <w:sz w:val="18"/>
      <w:szCs w:val="18"/>
      <w:lang w:eastAsia="hr-HR"/>
    </w:rPr>
  </w:style>
  <w:style w:type="paragraph" w:customStyle="1" w:styleId="xl144">
    <w:name w:val="xl144"/>
    <w:basedOn w:val="Normal"/>
    <w:semiHidden/>
    <w:pPr>
      <w:shd w:val="clear" w:color="auto" w:fill="A6A6A6"/>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45">
    <w:name w:val="xl145"/>
    <w:basedOn w:val="Normal"/>
    <w:semiHidden/>
    <w:pPr>
      <w:shd w:val="clear" w:color="auto" w:fill="A6A6A6"/>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46">
    <w:name w:val="xl146"/>
    <w:basedOn w:val="Normal"/>
    <w:semiHidden/>
    <w:pPr>
      <w:shd w:val="clear" w:color="auto" w:fill="A6A6A6"/>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47">
    <w:name w:val="xl147"/>
    <w:basedOn w:val="Normal"/>
    <w:semiHidden/>
    <w:pPr>
      <w:shd w:val="clear" w:color="auto" w:fill="A6A6A6"/>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48">
    <w:name w:val="xl148"/>
    <w:basedOn w:val="Normal"/>
    <w:semiHidden/>
    <w:pPr>
      <w:shd w:val="clear" w:color="auto" w:fill="CCCCFF"/>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49">
    <w:name w:val="xl149"/>
    <w:basedOn w:val="Normal"/>
    <w:semiHidden/>
    <w:pPr>
      <w:shd w:val="clear" w:color="auto" w:fill="FFFF99"/>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50">
    <w:name w:val="xl150"/>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51">
    <w:name w:val="xl151"/>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52">
    <w:name w:val="xl152"/>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53">
    <w:name w:val="xl153"/>
    <w:basedOn w:val="Normal"/>
    <w:semiHidden/>
    <w:pPr>
      <w:shd w:val="clear" w:color="auto" w:fill="FFFFFF"/>
      <w:spacing w:before="100" w:beforeAutospacing="1" w:after="100" w:afterAutospacing="1" w:line="240" w:lineRule="auto"/>
    </w:pPr>
    <w:rPr>
      <w:rFonts w:ascii="Times New Roman" w:eastAsia="Times New Roman" w:hAnsi="Times New Roman" w:cs="Times New Roman"/>
      <w:b/>
      <w:bCs/>
      <w:kern w:val="0"/>
      <w:sz w:val="18"/>
      <w:szCs w:val="18"/>
      <w:lang w:eastAsia="hr-HR"/>
    </w:rPr>
  </w:style>
  <w:style w:type="paragraph" w:customStyle="1" w:styleId="xl154">
    <w:name w:val="xl154"/>
    <w:basedOn w:val="Normal"/>
    <w:semiHidden/>
    <w:pPr>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55">
    <w:name w:val="xl155"/>
    <w:basedOn w:val="Normal"/>
    <w:semiHidden/>
    <w:pPr>
      <w:shd w:val="clear" w:color="auto" w:fill="A6A6A6"/>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56">
    <w:name w:val="xl156"/>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57">
    <w:name w:val="xl157"/>
    <w:basedOn w:val="Normal"/>
    <w:semiHidden/>
    <w:pPr>
      <w:shd w:val="clear" w:color="auto" w:fill="A6A6A6"/>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58">
    <w:name w:val="xl158"/>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159">
    <w:name w:val="xl159"/>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60">
    <w:name w:val="xl160"/>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61">
    <w:name w:val="xl161"/>
    <w:basedOn w:val="Normal"/>
    <w:semiHidden/>
    <w:pPr>
      <w:shd w:val="clear" w:color="auto" w:fill="757171"/>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162">
    <w:name w:val="xl162"/>
    <w:basedOn w:val="Normal"/>
    <w:semiHidden/>
    <w:pPr>
      <w:shd w:val="clear" w:color="auto" w:fill="FFFFFF"/>
      <w:spacing w:before="100" w:beforeAutospacing="1" w:after="100" w:afterAutospacing="1" w:line="240" w:lineRule="auto"/>
    </w:pPr>
    <w:rPr>
      <w:rFonts w:ascii="Arimo" w:eastAsia="Times New Roman" w:hAnsi="Arimo" w:cs="Times New Roman"/>
      <w:color w:val="000000"/>
      <w:kern w:val="0"/>
      <w:sz w:val="18"/>
      <w:szCs w:val="18"/>
      <w:lang w:eastAsia="hr-HR"/>
    </w:rPr>
  </w:style>
  <w:style w:type="paragraph" w:customStyle="1" w:styleId="xl163">
    <w:name w:val="xl163"/>
    <w:basedOn w:val="Normal"/>
    <w:semiHidden/>
    <w:pPr>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164">
    <w:name w:val="xl164"/>
    <w:basedOn w:val="Normal"/>
    <w:semiHidden/>
    <w:pPr>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165">
    <w:name w:val="xl165"/>
    <w:basedOn w:val="Normal"/>
    <w:semiHidden/>
    <w:pPr>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166">
    <w:name w:val="xl166"/>
    <w:basedOn w:val="Normal"/>
    <w:semiHidden/>
    <w:pPr>
      <w:spacing w:before="100" w:beforeAutospacing="1" w:after="100" w:afterAutospacing="1" w:line="240" w:lineRule="auto"/>
      <w:jc w:val="right"/>
    </w:pPr>
    <w:rPr>
      <w:rFonts w:ascii="Arimo" w:eastAsia="Times New Roman" w:hAnsi="Arimo" w:cs="Times New Roman"/>
      <w:b/>
      <w:bCs/>
      <w:color w:val="333333"/>
      <w:kern w:val="0"/>
      <w:sz w:val="18"/>
      <w:szCs w:val="18"/>
      <w:lang w:eastAsia="hr-HR"/>
    </w:rPr>
  </w:style>
  <w:style w:type="paragraph" w:customStyle="1" w:styleId="xl167">
    <w:name w:val="xl167"/>
    <w:basedOn w:val="Normal"/>
    <w:semiHidden/>
    <w:pPr>
      <w:spacing w:before="100" w:beforeAutospacing="1" w:after="100" w:afterAutospacing="1" w:line="240" w:lineRule="auto"/>
      <w:jc w:val="right"/>
    </w:pPr>
    <w:rPr>
      <w:rFonts w:ascii="Arimo" w:eastAsia="Times New Roman" w:hAnsi="Arimo" w:cs="Times New Roman"/>
      <w:b/>
      <w:bCs/>
      <w:color w:val="333333"/>
      <w:kern w:val="0"/>
      <w:sz w:val="18"/>
      <w:szCs w:val="18"/>
      <w:lang w:eastAsia="hr-HR"/>
    </w:rPr>
  </w:style>
  <w:style w:type="paragraph" w:customStyle="1" w:styleId="xl168">
    <w:name w:val="xl168"/>
    <w:basedOn w:val="Normal"/>
    <w:semiHidden/>
    <w:pPr>
      <w:spacing w:before="100" w:beforeAutospacing="1" w:after="100" w:afterAutospacing="1" w:line="240" w:lineRule="auto"/>
    </w:pPr>
    <w:rPr>
      <w:rFonts w:ascii="Arimo" w:eastAsia="Times New Roman" w:hAnsi="Arimo" w:cs="Times New Roman"/>
      <w:b/>
      <w:bCs/>
      <w:color w:val="333333"/>
      <w:kern w:val="0"/>
      <w:sz w:val="18"/>
      <w:szCs w:val="18"/>
      <w:lang w:eastAsia="hr-HR"/>
    </w:rPr>
  </w:style>
  <w:style w:type="paragraph" w:customStyle="1" w:styleId="xl169">
    <w:name w:val="xl169"/>
    <w:basedOn w:val="Normal"/>
    <w:semiHidden/>
    <w:pPr>
      <w:shd w:val="clear" w:color="auto" w:fill="808080"/>
      <w:spacing w:before="100" w:beforeAutospacing="1" w:after="100" w:afterAutospacing="1" w:line="240" w:lineRule="auto"/>
    </w:pPr>
    <w:rPr>
      <w:rFonts w:ascii="Times New Roman" w:eastAsia="Times New Roman" w:hAnsi="Times New Roman" w:cs="Times New Roman"/>
      <w:kern w:val="0"/>
      <w:lang w:eastAsia="hr-HR"/>
    </w:rPr>
  </w:style>
  <w:style w:type="paragraph" w:customStyle="1" w:styleId="xl170">
    <w:name w:val="xl170"/>
    <w:basedOn w:val="Normal"/>
    <w:semiHidden/>
    <w:pPr>
      <w:shd w:val="clear" w:color="auto" w:fill="808080"/>
      <w:spacing w:before="100" w:beforeAutospacing="1" w:after="100" w:afterAutospacing="1" w:line="240" w:lineRule="auto"/>
    </w:pPr>
    <w:rPr>
      <w:rFonts w:ascii="Arial" w:eastAsia="Times New Roman" w:hAnsi="Arial" w:cs="Arial"/>
      <w:b/>
      <w:bCs/>
      <w:color w:val="FFFFFF"/>
      <w:kern w:val="0"/>
      <w:sz w:val="20"/>
      <w:szCs w:val="20"/>
      <w:lang w:eastAsia="hr-HR"/>
    </w:rPr>
  </w:style>
  <w:style w:type="paragraph" w:customStyle="1" w:styleId="xl171">
    <w:name w:val="xl171"/>
    <w:basedOn w:val="Normal"/>
    <w:semiHidden/>
    <w:pPr>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172">
    <w:name w:val="xl172"/>
    <w:basedOn w:val="Normal"/>
    <w:semiHidden/>
    <w:pPr>
      <w:spacing w:before="100" w:beforeAutospacing="1" w:after="100" w:afterAutospacing="1" w:line="240" w:lineRule="auto"/>
    </w:pPr>
    <w:rPr>
      <w:rFonts w:ascii="Arial" w:eastAsia="Times New Roman" w:hAnsi="Arial" w:cs="Arial"/>
      <w:kern w:val="0"/>
      <w:sz w:val="20"/>
      <w:szCs w:val="20"/>
      <w:lang w:eastAsia="hr-HR"/>
    </w:rPr>
  </w:style>
  <w:style w:type="paragraph" w:customStyle="1" w:styleId="xl173">
    <w:name w:val="xl173"/>
    <w:basedOn w:val="Normal"/>
    <w:semiHidden/>
    <w:pPr>
      <w:spacing w:before="100" w:beforeAutospacing="1" w:after="100" w:afterAutospacing="1" w:line="240" w:lineRule="auto"/>
    </w:pPr>
    <w:rPr>
      <w:rFonts w:ascii="Arial" w:eastAsia="Times New Roman" w:hAnsi="Arial" w:cs="Arial"/>
      <w:kern w:val="0"/>
      <w:sz w:val="20"/>
      <w:szCs w:val="20"/>
      <w:lang w:eastAsia="hr-HR"/>
    </w:rPr>
  </w:style>
  <w:style w:type="paragraph" w:customStyle="1" w:styleId="xl174">
    <w:name w:val="xl174"/>
    <w:basedOn w:val="Normal"/>
    <w:semiHidden/>
    <w:pPr>
      <w:shd w:val="clear" w:color="auto" w:fill="C0C0C0"/>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175">
    <w:name w:val="xl175"/>
    <w:basedOn w:val="Normal"/>
    <w:semiHidden/>
    <w:pPr>
      <w:spacing w:before="100" w:beforeAutospacing="1" w:after="100" w:afterAutospacing="1" w:line="240" w:lineRule="auto"/>
    </w:pPr>
    <w:rPr>
      <w:rFonts w:ascii="Arial" w:eastAsia="Times New Roman" w:hAnsi="Arial" w:cs="Arial"/>
      <w:b/>
      <w:bCs/>
      <w:color w:val="000000"/>
      <w:kern w:val="0"/>
      <w:sz w:val="20"/>
      <w:szCs w:val="20"/>
      <w:lang w:eastAsia="hr-HR"/>
    </w:rPr>
  </w:style>
  <w:style w:type="paragraph" w:customStyle="1" w:styleId="xl176">
    <w:name w:val="xl176"/>
    <w:basedOn w:val="Normal"/>
    <w:semiHidden/>
    <w:pPr>
      <w:spacing w:before="100" w:beforeAutospacing="1" w:after="100" w:afterAutospacing="1" w:line="240" w:lineRule="auto"/>
    </w:pPr>
    <w:rPr>
      <w:rFonts w:ascii="Arial" w:eastAsia="Times New Roman" w:hAnsi="Arial" w:cs="Arial"/>
      <w:color w:val="000000"/>
      <w:kern w:val="0"/>
      <w:sz w:val="20"/>
      <w:szCs w:val="20"/>
      <w:lang w:eastAsia="hr-HR"/>
    </w:rPr>
  </w:style>
  <w:style w:type="paragraph" w:customStyle="1" w:styleId="xl177">
    <w:name w:val="xl177"/>
    <w:basedOn w:val="Normal"/>
    <w:semiHidden/>
    <w:pPr>
      <w:shd w:val="clear" w:color="auto" w:fill="FFFFFF"/>
      <w:spacing w:before="100" w:beforeAutospacing="1" w:after="100" w:afterAutospacing="1" w:line="240" w:lineRule="auto"/>
    </w:pPr>
    <w:rPr>
      <w:rFonts w:ascii="Arimo" w:eastAsia="Times New Roman" w:hAnsi="Arimo" w:cs="Times New Roman"/>
      <w:b/>
      <w:bCs/>
      <w:color w:val="000000"/>
      <w:kern w:val="0"/>
      <w:sz w:val="18"/>
      <w:szCs w:val="18"/>
      <w:lang w:eastAsia="hr-HR"/>
    </w:rPr>
  </w:style>
  <w:style w:type="paragraph" w:customStyle="1" w:styleId="xl178">
    <w:name w:val="xl178"/>
    <w:basedOn w:val="Normal"/>
    <w:semiHidden/>
    <w:pPr>
      <w:shd w:val="clear" w:color="auto" w:fill="FFFFFF"/>
      <w:spacing w:before="100" w:beforeAutospacing="1" w:after="100" w:afterAutospacing="1" w:line="240" w:lineRule="auto"/>
      <w:jc w:val="center"/>
    </w:pPr>
    <w:rPr>
      <w:rFonts w:ascii="Arimo" w:eastAsia="Times New Roman" w:hAnsi="Arimo" w:cs="Times New Roman"/>
      <w:color w:val="000000"/>
      <w:kern w:val="0"/>
      <w:sz w:val="18"/>
      <w:szCs w:val="18"/>
      <w:lang w:eastAsia="hr-HR"/>
    </w:rPr>
  </w:style>
  <w:style w:type="paragraph" w:customStyle="1" w:styleId="xl179">
    <w:name w:val="xl179"/>
    <w:basedOn w:val="Normal"/>
    <w:semiHidden/>
    <w:pPr>
      <w:shd w:val="clear" w:color="auto" w:fill="A6A6A6"/>
      <w:spacing w:before="100" w:beforeAutospacing="1" w:after="100" w:afterAutospacing="1" w:line="240" w:lineRule="auto"/>
      <w:jc w:val="right"/>
    </w:pPr>
    <w:rPr>
      <w:rFonts w:ascii="Arimo" w:eastAsia="Times New Roman" w:hAnsi="Arimo" w:cs="Times New Roman"/>
      <w:b/>
      <w:bCs/>
      <w:color w:val="FFFFFF"/>
      <w:kern w:val="0"/>
      <w:sz w:val="20"/>
      <w:szCs w:val="20"/>
      <w:lang w:eastAsia="hr-HR"/>
    </w:rPr>
  </w:style>
  <w:style w:type="paragraph" w:customStyle="1" w:styleId="xl180">
    <w:name w:val="xl180"/>
    <w:basedOn w:val="Normal"/>
    <w:semiHidden/>
    <w:pPr>
      <w:shd w:val="clear" w:color="auto" w:fill="A6A6A6"/>
      <w:spacing w:before="100" w:beforeAutospacing="1" w:after="100" w:afterAutospacing="1" w:line="240" w:lineRule="auto"/>
    </w:pPr>
    <w:rPr>
      <w:rFonts w:ascii="Arimo" w:eastAsia="Times New Roman" w:hAnsi="Arimo" w:cs="Times New Roman"/>
      <w:b/>
      <w:bCs/>
      <w:color w:val="FFFFFF"/>
      <w:kern w:val="0"/>
      <w:sz w:val="20"/>
      <w:szCs w:val="20"/>
      <w:lang w:eastAsia="hr-HR"/>
    </w:rPr>
  </w:style>
  <w:style w:type="paragraph" w:customStyle="1" w:styleId="xl181">
    <w:name w:val="xl181"/>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82">
    <w:name w:val="xl182"/>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83">
    <w:name w:val="xl183"/>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184">
    <w:name w:val="xl184"/>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85">
    <w:name w:val="xl185"/>
    <w:basedOn w:val="Normal"/>
    <w:semiHidden/>
    <w:pPr>
      <w:shd w:val="clear" w:color="auto" w:fill="BFBFBF"/>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186">
    <w:name w:val="xl186"/>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187">
    <w:name w:val="xl187"/>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188">
    <w:name w:val="xl188"/>
    <w:basedOn w:val="Normal"/>
    <w:semiHidden/>
    <w:pPr>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189">
    <w:name w:val="xl189"/>
    <w:basedOn w:val="Normal"/>
    <w:semiHidden/>
    <w:pPr>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190">
    <w:name w:val="xl190"/>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91">
    <w:name w:val="xl191"/>
    <w:basedOn w:val="Normal"/>
    <w:semiHidden/>
    <w:pPr>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192">
    <w:name w:val="xl192"/>
    <w:basedOn w:val="Normal"/>
    <w:semiHidden/>
    <w:pPr>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193">
    <w:name w:val="xl193"/>
    <w:basedOn w:val="Normal"/>
    <w:semiHidden/>
    <w:pPr>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194">
    <w:name w:val="xl194"/>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95">
    <w:name w:val="xl195"/>
    <w:basedOn w:val="Normal"/>
    <w:semiHidden/>
    <w:pPr>
      <w:shd w:val="clear" w:color="auto" w:fill="FFFFFF"/>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196">
    <w:name w:val="xl196"/>
    <w:basedOn w:val="Normal"/>
    <w:semiHidden/>
    <w:pPr>
      <w:spacing w:before="100" w:beforeAutospacing="1" w:after="100" w:afterAutospacing="1" w:line="240" w:lineRule="auto"/>
      <w:jc w:val="center"/>
    </w:pPr>
    <w:rPr>
      <w:rFonts w:ascii="Arimo" w:eastAsia="Times New Roman" w:hAnsi="Arimo" w:cs="Times New Roman"/>
      <w:kern w:val="0"/>
      <w:sz w:val="18"/>
      <w:szCs w:val="18"/>
      <w:lang w:eastAsia="hr-HR"/>
    </w:rPr>
  </w:style>
  <w:style w:type="paragraph" w:customStyle="1" w:styleId="xl197">
    <w:name w:val="xl197"/>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98">
    <w:name w:val="xl198"/>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199">
    <w:name w:val="xl199"/>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00">
    <w:name w:val="xl200"/>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01">
    <w:name w:val="xl201"/>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02">
    <w:name w:val="xl202"/>
    <w:basedOn w:val="Normal"/>
    <w:semiHidden/>
    <w:pPr>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03">
    <w:name w:val="xl203"/>
    <w:basedOn w:val="Normal"/>
    <w:semiHidden/>
    <w:pPr>
      <w:spacing w:before="100" w:beforeAutospacing="1" w:after="100" w:afterAutospacing="1" w:line="240" w:lineRule="auto"/>
    </w:pPr>
    <w:rPr>
      <w:rFonts w:ascii="Arial" w:eastAsia="Times New Roman" w:hAnsi="Arial" w:cs="Arial"/>
      <w:b/>
      <w:bCs/>
      <w:kern w:val="0"/>
      <w:sz w:val="18"/>
      <w:szCs w:val="18"/>
      <w:lang w:eastAsia="hr-HR"/>
    </w:rPr>
  </w:style>
  <w:style w:type="paragraph" w:customStyle="1" w:styleId="xl204">
    <w:name w:val="xl204"/>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05">
    <w:name w:val="xl205"/>
    <w:basedOn w:val="Normal"/>
    <w:semiHidden/>
    <w:pPr>
      <w:shd w:val="clear" w:color="auto" w:fill="C0C0C0"/>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206">
    <w:name w:val="xl206"/>
    <w:basedOn w:val="Normal"/>
    <w:semiHidden/>
    <w:pPr>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207">
    <w:name w:val="xl207"/>
    <w:basedOn w:val="Normal"/>
    <w:semiHidden/>
    <w:pPr>
      <w:spacing w:before="100" w:beforeAutospacing="1" w:after="100" w:afterAutospacing="1" w:line="240" w:lineRule="auto"/>
    </w:pPr>
    <w:rPr>
      <w:rFonts w:ascii="Times New Roman" w:eastAsia="Times New Roman" w:hAnsi="Times New Roman" w:cs="Times New Roman"/>
      <w:kern w:val="0"/>
      <w:lang w:eastAsia="hr-HR"/>
    </w:rPr>
  </w:style>
  <w:style w:type="paragraph" w:customStyle="1" w:styleId="xl208">
    <w:name w:val="xl208"/>
    <w:basedOn w:val="Normal"/>
    <w:semiHidden/>
    <w:pPr>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09">
    <w:name w:val="xl209"/>
    <w:basedOn w:val="Normal"/>
    <w:semiHidden/>
    <w:pPr>
      <w:spacing w:before="100" w:beforeAutospacing="1" w:after="100" w:afterAutospacing="1" w:line="240" w:lineRule="auto"/>
    </w:pPr>
    <w:rPr>
      <w:rFonts w:ascii="Arial" w:eastAsia="Times New Roman" w:hAnsi="Arial" w:cs="Arial"/>
      <w:b/>
      <w:bCs/>
      <w:color w:val="333333"/>
      <w:kern w:val="0"/>
      <w:sz w:val="20"/>
      <w:szCs w:val="20"/>
      <w:lang w:eastAsia="hr-HR"/>
    </w:rPr>
  </w:style>
  <w:style w:type="paragraph" w:customStyle="1" w:styleId="xl210">
    <w:name w:val="xl210"/>
    <w:basedOn w:val="Normal"/>
    <w:semiHidden/>
    <w:pPr>
      <w:shd w:val="clear" w:color="auto" w:fill="FFFF99"/>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11">
    <w:name w:val="xl211"/>
    <w:basedOn w:val="Normal"/>
    <w:semiHidden/>
    <w:pPr>
      <w:shd w:val="clear" w:color="auto" w:fill="FF9900"/>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12">
    <w:name w:val="xl212"/>
    <w:basedOn w:val="Normal"/>
    <w:semiHidden/>
    <w:pPr>
      <w:shd w:val="clear" w:color="auto" w:fill="9999FF"/>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13">
    <w:name w:val="xl213"/>
    <w:basedOn w:val="Normal"/>
    <w:semiHidden/>
    <w:pPr>
      <w:shd w:val="clear" w:color="auto" w:fill="9999FF"/>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14">
    <w:name w:val="xl214"/>
    <w:basedOn w:val="Normal"/>
    <w:semiHidden/>
    <w:pPr>
      <w:spacing w:before="100" w:beforeAutospacing="1" w:after="100" w:afterAutospacing="1" w:line="240" w:lineRule="auto"/>
      <w:jc w:val="right"/>
    </w:pPr>
    <w:rPr>
      <w:rFonts w:ascii="Arial" w:eastAsia="Times New Roman" w:hAnsi="Arial" w:cs="Arial"/>
      <w:b/>
      <w:bCs/>
      <w:color w:val="333333"/>
      <w:kern w:val="0"/>
      <w:sz w:val="20"/>
      <w:szCs w:val="20"/>
      <w:lang w:eastAsia="hr-HR"/>
    </w:rPr>
  </w:style>
  <w:style w:type="paragraph" w:customStyle="1" w:styleId="xl215">
    <w:name w:val="xl215"/>
    <w:basedOn w:val="Normal"/>
    <w:semiHidden/>
    <w:pPr>
      <w:spacing w:before="100" w:beforeAutospacing="1" w:after="100" w:afterAutospacing="1" w:line="240" w:lineRule="auto"/>
      <w:jc w:val="right"/>
    </w:pPr>
    <w:rPr>
      <w:rFonts w:ascii="Times New Roman" w:eastAsia="Times New Roman" w:hAnsi="Times New Roman" w:cs="Times New Roman"/>
      <w:kern w:val="0"/>
      <w:lang w:eastAsia="hr-HR"/>
    </w:rPr>
  </w:style>
  <w:style w:type="paragraph" w:customStyle="1" w:styleId="xl216">
    <w:name w:val="xl216"/>
    <w:basedOn w:val="Normal"/>
    <w:semiHidden/>
    <w:pPr>
      <w:shd w:val="clear" w:color="auto" w:fill="FFFF99"/>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17">
    <w:name w:val="xl217"/>
    <w:basedOn w:val="Normal"/>
    <w:semiHidden/>
    <w:pPr>
      <w:shd w:val="clear" w:color="auto" w:fill="FF9900"/>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18">
    <w:name w:val="xl218"/>
    <w:basedOn w:val="Normal"/>
    <w:semiHidden/>
    <w:pPr>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19">
    <w:name w:val="xl219"/>
    <w:basedOn w:val="Normal"/>
    <w:semiHidden/>
    <w:pPr>
      <w:shd w:val="clear" w:color="auto" w:fill="757171"/>
      <w:spacing w:before="100" w:beforeAutospacing="1" w:after="100" w:afterAutospacing="1" w:line="240" w:lineRule="auto"/>
      <w:jc w:val="right"/>
    </w:pPr>
    <w:rPr>
      <w:rFonts w:ascii="Arimo" w:eastAsia="Times New Roman" w:hAnsi="Arimo" w:cs="Times New Roman"/>
      <w:b/>
      <w:bCs/>
      <w:color w:val="FFFFFF"/>
      <w:kern w:val="0"/>
      <w:sz w:val="18"/>
      <w:szCs w:val="18"/>
      <w:lang w:eastAsia="hr-HR"/>
    </w:rPr>
  </w:style>
  <w:style w:type="paragraph" w:customStyle="1" w:styleId="xl220">
    <w:name w:val="xl220"/>
    <w:basedOn w:val="Normal"/>
    <w:semiHidden/>
    <w:pPr>
      <w:shd w:val="clear" w:color="auto" w:fill="757171"/>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221">
    <w:name w:val="xl221"/>
    <w:basedOn w:val="Normal"/>
    <w:semiHidden/>
    <w:pPr>
      <w:spacing w:before="100" w:beforeAutospacing="1" w:after="100" w:afterAutospacing="1" w:line="240" w:lineRule="auto"/>
      <w:jc w:val="right"/>
    </w:pPr>
    <w:rPr>
      <w:rFonts w:ascii="Arial" w:eastAsia="Times New Roman" w:hAnsi="Arial" w:cs="Arial"/>
      <w:b/>
      <w:bCs/>
      <w:color w:val="333333"/>
      <w:kern w:val="0"/>
      <w:sz w:val="20"/>
      <w:szCs w:val="20"/>
      <w:lang w:eastAsia="hr-HR"/>
    </w:rPr>
  </w:style>
  <w:style w:type="paragraph" w:customStyle="1" w:styleId="xl222">
    <w:name w:val="xl222"/>
    <w:basedOn w:val="Normal"/>
    <w:semiHidden/>
    <w:pPr>
      <w:shd w:val="clear" w:color="auto" w:fill="FF9900"/>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23">
    <w:name w:val="xl223"/>
    <w:basedOn w:val="Normal"/>
    <w:semiHidden/>
    <w:pPr>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24">
    <w:name w:val="xl224"/>
    <w:basedOn w:val="Normal"/>
    <w:semiHidden/>
    <w:pPr>
      <w:spacing w:before="100" w:beforeAutospacing="1" w:after="100" w:afterAutospacing="1" w:line="240" w:lineRule="auto"/>
      <w:jc w:val="right"/>
    </w:pPr>
    <w:rPr>
      <w:rFonts w:ascii="Times New Roman" w:eastAsia="Times New Roman" w:hAnsi="Times New Roman" w:cs="Times New Roman"/>
      <w:kern w:val="0"/>
      <w:lang w:eastAsia="hr-HR"/>
    </w:rPr>
  </w:style>
  <w:style w:type="paragraph" w:customStyle="1" w:styleId="xl225">
    <w:name w:val="xl225"/>
    <w:basedOn w:val="Normal"/>
    <w:semiHidden/>
    <w:pPr>
      <w:shd w:val="clear" w:color="auto" w:fill="FFFF99"/>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26">
    <w:name w:val="xl226"/>
    <w:basedOn w:val="Normal"/>
    <w:semiHidden/>
    <w:pPr>
      <w:shd w:val="clear" w:color="auto" w:fill="9999FF"/>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27">
    <w:name w:val="xl227"/>
    <w:basedOn w:val="Normal"/>
    <w:semiHidden/>
    <w:pPr>
      <w:shd w:val="clear" w:color="auto" w:fill="C0C0C0"/>
      <w:spacing w:before="100" w:beforeAutospacing="1" w:after="100" w:afterAutospacing="1" w:line="240" w:lineRule="auto"/>
    </w:pPr>
    <w:rPr>
      <w:rFonts w:ascii="Arimo" w:eastAsia="Times New Roman" w:hAnsi="Arimo" w:cs="Times New Roman"/>
      <w:b/>
      <w:bCs/>
      <w:kern w:val="0"/>
      <w:lang w:eastAsia="hr-HR"/>
    </w:rPr>
  </w:style>
  <w:style w:type="paragraph" w:customStyle="1" w:styleId="xl228">
    <w:name w:val="xl228"/>
    <w:basedOn w:val="Normal"/>
    <w:semiHidden/>
    <w:pPr>
      <w:spacing w:before="100" w:beforeAutospacing="1" w:after="100" w:afterAutospacing="1" w:line="240" w:lineRule="auto"/>
    </w:pPr>
    <w:rPr>
      <w:rFonts w:ascii="Arimo" w:eastAsia="Times New Roman" w:hAnsi="Arimo" w:cs="Times New Roman"/>
      <w:kern w:val="0"/>
      <w:lang w:eastAsia="hr-HR"/>
    </w:rPr>
  </w:style>
  <w:style w:type="paragraph" w:customStyle="1" w:styleId="xl229">
    <w:name w:val="xl229"/>
    <w:basedOn w:val="Normal"/>
    <w:semiHidden/>
    <w:pPr>
      <w:shd w:val="clear" w:color="auto" w:fill="969696"/>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30">
    <w:name w:val="xl230"/>
    <w:basedOn w:val="Normal"/>
    <w:semiHidden/>
    <w:pPr>
      <w:shd w:val="clear" w:color="auto" w:fill="C0C0C0"/>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31">
    <w:name w:val="xl231"/>
    <w:basedOn w:val="Normal"/>
    <w:semiHidden/>
    <w:pPr>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32">
    <w:name w:val="xl232"/>
    <w:basedOn w:val="Normal"/>
    <w:semiHidden/>
    <w:pPr>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33">
    <w:name w:val="xl233"/>
    <w:basedOn w:val="Normal"/>
    <w:semiHidden/>
    <w:pPr>
      <w:spacing w:before="100" w:beforeAutospacing="1" w:after="100" w:afterAutospacing="1" w:line="240" w:lineRule="auto"/>
    </w:pPr>
    <w:rPr>
      <w:rFonts w:ascii="Arial" w:eastAsia="Times New Roman" w:hAnsi="Arial" w:cs="Arial"/>
      <w:kern w:val="0"/>
      <w:sz w:val="20"/>
      <w:szCs w:val="20"/>
      <w:lang w:eastAsia="hr-HR"/>
    </w:rPr>
  </w:style>
  <w:style w:type="paragraph" w:customStyle="1" w:styleId="xl234">
    <w:name w:val="xl234"/>
    <w:basedOn w:val="Normal"/>
    <w:semiHidden/>
    <w:pPr>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35">
    <w:name w:val="xl235"/>
    <w:basedOn w:val="Normal"/>
    <w:semiHidden/>
    <w:pPr>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36">
    <w:name w:val="xl236"/>
    <w:basedOn w:val="Normal"/>
    <w:semiHidden/>
    <w:pPr>
      <w:spacing w:before="100" w:beforeAutospacing="1" w:after="100" w:afterAutospacing="1" w:line="240" w:lineRule="auto"/>
    </w:pPr>
    <w:rPr>
      <w:rFonts w:ascii="Arial" w:eastAsia="Times New Roman" w:hAnsi="Arial" w:cs="Arial"/>
      <w:color w:val="000000"/>
      <w:kern w:val="0"/>
      <w:sz w:val="20"/>
      <w:szCs w:val="20"/>
      <w:lang w:eastAsia="hr-HR"/>
    </w:rPr>
  </w:style>
  <w:style w:type="paragraph" w:customStyle="1" w:styleId="xl237">
    <w:name w:val="xl237"/>
    <w:basedOn w:val="Normal"/>
    <w:semiHidden/>
    <w:pPr>
      <w:spacing w:before="100" w:beforeAutospacing="1" w:after="100" w:afterAutospacing="1" w:line="240" w:lineRule="auto"/>
    </w:pPr>
    <w:rPr>
      <w:rFonts w:ascii="Arial" w:eastAsia="Times New Roman" w:hAnsi="Arial" w:cs="Arial"/>
      <w:b/>
      <w:bCs/>
      <w:color w:val="000000"/>
      <w:kern w:val="0"/>
      <w:sz w:val="20"/>
      <w:szCs w:val="20"/>
      <w:lang w:eastAsia="hr-HR"/>
    </w:rPr>
  </w:style>
  <w:style w:type="paragraph" w:customStyle="1" w:styleId="xl238">
    <w:name w:val="xl238"/>
    <w:basedOn w:val="Normal"/>
    <w:semiHidden/>
    <w:pPr>
      <w:shd w:val="clear" w:color="auto" w:fill="808080"/>
      <w:spacing w:before="100" w:beforeAutospacing="1" w:after="100" w:afterAutospacing="1" w:line="240" w:lineRule="auto"/>
    </w:pPr>
    <w:rPr>
      <w:rFonts w:ascii="Arial" w:eastAsia="Times New Roman" w:hAnsi="Arial" w:cs="Arial"/>
      <w:b/>
      <w:bCs/>
      <w:color w:val="FFFFFF"/>
      <w:kern w:val="0"/>
      <w:sz w:val="20"/>
      <w:szCs w:val="20"/>
      <w:lang w:eastAsia="hr-HR"/>
    </w:rPr>
  </w:style>
  <w:style w:type="paragraph" w:customStyle="1" w:styleId="xl239">
    <w:name w:val="xl239"/>
    <w:basedOn w:val="Normal"/>
    <w:semiHidden/>
    <w:pPr>
      <w:spacing w:before="100" w:beforeAutospacing="1" w:after="100" w:afterAutospacing="1" w:line="240" w:lineRule="auto"/>
      <w:jc w:val="right"/>
    </w:pPr>
    <w:rPr>
      <w:rFonts w:ascii="Arimo" w:eastAsia="Times New Roman" w:hAnsi="Arimo" w:cs="Times New Roman"/>
      <w:kern w:val="0"/>
      <w:sz w:val="20"/>
      <w:szCs w:val="20"/>
      <w:lang w:eastAsia="hr-HR"/>
    </w:rPr>
  </w:style>
  <w:style w:type="paragraph" w:customStyle="1" w:styleId="xl240">
    <w:name w:val="xl240"/>
    <w:basedOn w:val="Normal"/>
    <w:semiHidden/>
    <w:pPr>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241">
    <w:name w:val="xl241"/>
    <w:basedOn w:val="Normal"/>
    <w:semiHidden/>
    <w:pPr>
      <w:spacing w:before="100" w:beforeAutospacing="1" w:after="100" w:afterAutospacing="1" w:line="240" w:lineRule="auto"/>
      <w:jc w:val="right"/>
    </w:pPr>
    <w:rPr>
      <w:rFonts w:ascii="Arimo" w:eastAsia="Times New Roman" w:hAnsi="Arimo" w:cs="Times New Roman"/>
      <w:kern w:val="0"/>
      <w:sz w:val="20"/>
      <w:szCs w:val="20"/>
      <w:lang w:eastAsia="hr-HR"/>
    </w:rPr>
  </w:style>
  <w:style w:type="paragraph" w:customStyle="1" w:styleId="xl242">
    <w:name w:val="xl242"/>
    <w:basedOn w:val="Normal"/>
    <w:semiHidden/>
    <w:pPr>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43">
    <w:name w:val="xl243"/>
    <w:basedOn w:val="Normal"/>
    <w:semiHidden/>
    <w:pPr>
      <w:shd w:val="clear" w:color="auto" w:fill="BFBFBF"/>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44">
    <w:name w:val="xl244"/>
    <w:basedOn w:val="Normal"/>
    <w:semiHidden/>
    <w:pPr>
      <w:shd w:val="clear" w:color="auto" w:fill="BFBFBF"/>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245">
    <w:name w:val="xl245"/>
    <w:basedOn w:val="Normal"/>
    <w:semiHidden/>
    <w:pPr>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46">
    <w:name w:val="xl246"/>
    <w:basedOn w:val="Normal"/>
    <w:semiHidden/>
    <w:pPr>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247">
    <w:name w:val="xl247"/>
    <w:basedOn w:val="Normal"/>
    <w:semiHidden/>
    <w:pPr>
      <w:spacing w:before="100" w:beforeAutospacing="1" w:after="100" w:afterAutospacing="1" w:line="240" w:lineRule="auto"/>
      <w:jc w:val="right"/>
    </w:pPr>
    <w:rPr>
      <w:rFonts w:ascii="Arimo" w:eastAsia="Times New Roman" w:hAnsi="Arimo" w:cs="Times New Roman"/>
      <w:kern w:val="0"/>
      <w:sz w:val="18"/>
      <w:szCs w:val="18"/>
      <w:lang w:eastAsia="hr-HR"/>
    </w:rPr>
  </w:style>
  <w:style w:type="paragraph" w:customStyle="1" w:styleId="xl248">
    <w:name w:val="xl248"/>
    <w:basedOn w:val="Normal"/>
    <w:semiHidden/>
    <w:pPr>
      <w:spacing w:before="100" w:beforeAutospacing="1" w:after="100" w:afterAutospacing="1" w:line="240" w:lineRule="auto"/>
      <w:jc w:val="right"/>
    </w:pPr>
    <w:rPr>
      <w:rFonts w:ascii="Arial" w:eastAsia="Times New Roman" w:hAnsi="Arial" w:cs="Arial"/>
      <w:b/>
      <w:bCs/>
      <w:kern w:val="0"/>
      <w:sz w:val="18"/>
      <w:szCs w:val="18"/>
      <w:lang w:eastAsia="hr-HR"/>
    </w:rPr>
  </w:style>
  <w:style w:type="paragraph" w:customStyle="1" w:styleId="xl249">
    <w:name w:val="xl249"/>
    <w:basedOn w:val="Normal"/>
    <w:semiHidden/>
    <w:pPr>
      <w:spacing w:before="100" w:beforeAutospacing="1" w:after="100" w:afterAutospacing="1" w:line="240" w:lineRule="auto"/>
    </w:pPr>
    <w:rPr>
      <w:rFonts w:ascii="Times New Roman" w:eastAsia="Times New Roman" w:hAnsi="Times New Roman" w:cs="Times New Roman"/>
      <w:kern w:val="0"/>
      <w:sz w:val="18"/>
      <w:szCs w:val="18"/>
      <w:lang w:eastAsia="hr-HR"/>
    </w:rPr>
  </w:style>
  <w:style w:type="paragraph" w:customStyle="1" w:styleId="xl250">
    <w:name w:val="xl250"/>
    <w:basedOn w:val="Normal"/>
    <w:semiHidden/>
    <w:pPr>
      <w:shd w:val="clear" w:color="auto" w:fill="757171"/>
      <w:spacing w:before="100" w:beforeAutospacing="1" w:after="100" w:afterAutospacing="1" w:line="240" w:lineRule="auto"/>
      <w:jc w:val="right"/>
    </w:pPr>
    <w:rPr>
      <w:rFonts w:ascii="Arimo" w:eastAsia="Times New Roman" w:hAnsi="Arimo" w:cs="Times New Roman"/>
      <w:b/>
      <w:bCs/>
      <w:color w:val="FFFFFF"/>
      <w:kern w:val="0"/>
      <w:sz w:val="18"/>
      <w:szCs w:val="18"/>
      <w:lang w:eastAsia="hr-HR"/>
    </w:rPr>
  </w:style>
  <w:style w:type="paragraph" w:customStyle="1" w:styleId="xl251">
    <w:name w:val="xl251"/>
    <w:basedOn w:val="Normal"/>
    <w:semiHidden/>
    <w:pPr>
      <w:shd w:val="clear" w:color="auto" w:fill="BFBFBF"/>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52">
    <w:name w:val="xl252"/>
    <w:basedOn w:val="Normal"/>
    <w:semiHidden/>
    <w:pPr>
      <w:shd w:val="clear" w:color="auto" w:fill="BFBFB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53">
    <w:name w:val="xl253"/>
    <w:basedOn w:val="Normal"/>
    <w:semiHidden/>
    <w:pPr>
      <w:shd w:val="clear" w:color="auto" w:fill="FFFFFF"/>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54">
    <w:name w:val="xl254"/>
    <w:basedOn w:val="Normal"/>
    <w:semiHidden/>
    <w:pPr>
      <w:shd w:val="clear" w:color="auto" w:fill="FFFFFF"/>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55">
    <w:name w:val="xl255"/>
    <w:basedOn w:val="Normal"/>
    <w:semiHidden/>
    <w:pPr>
      <w:shd w:val="clear" w:color="auto" w:fill="BFBFBF"/>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56">
    <w:name w:val="xl256"/>
    <w:basedOn w:val="Normal"/>
    <w:semiHidden/>
    <w:pPr>
      <w:shd w:val="clear" w:color="auto" w:fill="BFBFBF"/>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257">
    <w:name w:val="xl257"/>
    <w:basedOn w:val="Normal"/>
    <w:semiHidden/>
    <w:pPr>
      <w:spacing w:before="100" w:beforeAutospacing="1" w:after="100" w:afterAutospacing="1" w:line="240" w:lineRule="auto"/>
    </w:pPr>
    <w:rPr>
      <w:rFonts w:ascii="Arimo" w:eastAsia="Times New Roman" w:hAnsi="Arimo" w:cs="Times New Roman"/>
      <w:b/>
      <w:bCs/>
      <w:kern w:val="0"/>
      <w:lang w:eastAsia="hr-HR"/>
    </w:rPr>
  </w:style>
  <w:style w:type="paragraph" w:customStyle="1" w:styleId="xl258">
    <w:name w:val="xl258"/>
    <w:basedOn w:val="Normal"/>
    <w:semiHidden/>
    <w:pPr>
      <w:shd w:val="clear" w:color="auto" w:fill="BFBFBF"/>
      <w:spacing w:before="100" w:beforeAutospacing="1" w:after="100" w:afterAutospacing="1" w:line="240" w:lineRule="auto"/>
    </w:pPr>
    <w:rPr>
      <w:rFonts w:ascii="Arimo" w:eastAsia="Times New Roman" w:hAnsi="Arimo" w:cs="Times New Roman"/>
      <w:kern w:val="0"/>
      <w:lang w:eastAsia="hr-HR"/>
    </w:rPr>
  </w:style>
  <w:style w:type="paragraph" w:customStyle="1" w:styleId="xl259">
    <w:name w:val="xl259"/>
    <w:basedOn w:val="Normal"/>
    <w:semiHidden/>
    <w:pPr>
      <w:shd w:val="clear" w:color="auto" w:fill="A6A6A6"/>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260">
    <w:name w:val="xl260"/>
    <w:basedOn w:val="Normal"/>
    <w:semiHidden/>
    <w:pPr>
      <w:shd w:val="clear" w:color="auto" w:fill="BFBFBF"/>
      <w:spacing w:before="100" w:beforeAutospacing="1" w:after="100" w:afterAutospacing="1" w:line="240" w:lineRule="auto"/>
      <w:jc w:val="right"/>
    </w:pPr>
    <w:rPr>
      <w:rFonts w:ascii="Arimo" w:eastAsia="Times New Roman" w:hAnsi="Arimo" w:cs="Times New Roman"/>
      <w:b/>
      <w:bCs/>
      <w:kern w:val="0"/>
      <w:sz w:val="20"/>
      <w:szCs w:val="20"/>
      <w:lang w:eastAsia="hr-HR"/>
    </w:rPr>
  </w:style>
  <w:style w:type="paragraph" w:customStyle="1" w:styleId="xl261">
    <w:name w:val="xl261"/>
    <w:basedOn w:val="Normal"/>
    <w:semiHidden/>
    <w:pPr>
      <w:shd w:val="clear" w:color="auto" w:fill="BFBFBF"/>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262">
    <w:name w:val="xl262"/>
    <w:basedOn w:val="Normal"/>
    <w:semiHidden/>
    <w:pPr>
      <w:shd w:val="clear" w:color="auto" w:fill="FFFFFF"/>
      <w:spacing w:before="100" w:beforeAutospacing="1" w:after="100" w:afterAutospacing="1" w:line="240" w:lineRule="auto"/>
    </w:pPr>
    <w:rPr>
      <w:rFonts w:ascii="Arimo" w:eastAsia="Times New Roman" w:hAnsi="Arimo" w:cs="Times New Roman"/>
      <w:b/>
      <w:bCs/>
      <w:kern w:val="0"/>
      <w:lang w:eastAsia="hr-HR"/>
    </w:rPr>
  </w:style>
  <w:style w:type="paragraph" w:customStyle="1" w:styleId="xl263">
    <w:name w:val="xl263"/>
    <w:basedOn w:val="Normal"/>
    <w:semiHidden/>
    <w:pPr>
      <w:shd w:val="clear" w:color="auto" w:fill="AEAAAA"/>
      <w:spacing w:before="100" w:beforeAutospacing="1" w:after="100" w:afterAutospacing="1" w:line="240" w:lineRule="auto"/>
    </w:pPr>
    <w:rPr>
      <w:rFonts w:ascii="Arimo" w:eastAsia="Times New Roman" w:hAnsi="Arimo" w:cs="Times New Roman"/>
      <w:b/>
      <w:bCs/>
      <w:color w:val="FFFFFF"/>
      <w:kern w:val="0"/>
      <w:sz w:val="18"/>
      <w:szCs w:val="18"/>
      <w:lang w:eastAsia="hr-HR"/>
    </w:rPr>
  </w:style>
  <w:style w:type="paragraph" w:customStyle="1" w:styleId="xl264">
    <w:name w:val="xl264"/>
    <w:basedOn w:val="Normal"/>
    <w:semiHidden/>
    <w:pPr>
      <w:shd w:val="clear" w:color="auto" w:fill="FFFFFF"/>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65">
    <w:name w:val="xl265"/>
    <w:basedOn w:val="Normal"/>
    <w:semiHidden/>
    <w:pPr>
      <w:shd w:val="clear" w:color="auto" w:fill="808080"/>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266">
    <w:name w:val="xl266"/>
    <w:basedOn w:val="Normal"/>
    <w:semiHidden/>
    <w:pPr>
      <w:spacing w:before="100" w:beforeAutospacing="1" w:after="100" w:afterAutospacing="1" w:line="240" w:lineRule="auto"/>
    </w:pPr>
    <w:rPr>
      <w:rFonts w:ascii="Arimo" w:eastAsia="Times New Roman" w:hAnsi="Arimo" w:cs="Times New Roman"/>
      <w:kern w:val="0"/>
      <w:lang w:eastAsia="hr-HR"/>
    </w:rPr>
  </w:style>
  <w:style w:type="paragraph" w:customStyle="1" w:styleId="xl267">
    <w:name w:val="xl267"/>
    <w:basedOn w:val="Normal"/>
    <w:semiHidden/>
    <w:pPr>
      <w:spacing w:before="100" w:beforeAutospacing="1" w:after="100" w:afterAutospacing="1" w:line="240" w:lineRule="auto"/>
    </w:pPr>
    <w:rPr>
      <w:rFonts w:ascii="Arimo" w:eastAsia="Times New Roman" w:hAnsi="Arimo" w:cs="Times New Roman"/>
      <w:kern w:val="0"/>
      <w:sz w:val="18"/>
      <w:szCs w:val="18"/>
      <w:lang w:eastAsia="hr-HR"/>
    </w:rPr>
  </w:style>
  <w:style w:type="paragraph" w:customStyle="1" w:styleId="xl268">
    <w:name w:val="xl268"/>
    <w:basedOn w:val="Normal"/>
    <w:semiHidden/>
    <w:pPr>
      <w:shd w:val="clear" w:color="auto" w:fill="A6A6A6"/>
      <w:spacing w:before="100" w:beforeAutospacing="1" w:after="100" w:afterAutospacing="1" w:line="240" w:lineRule="auto"/>
      <w:jc w:val="right"/>
    </w:pPr>
    <w:rPr>
      <w:rFonts w:ascii="Arimo" w:eastAsia="Times New Roman" w:hAnsi="Arimo" w:cs="Times New Roman"/>
      <w:b/>
      <w:bCs/>
      <w:color w:val="FFFFFF"/>
      <w:kern w:val="0"/>
      <w:sz w:val="20"/>
      <w:szCs w:val="20"/>
      <w:lang w:eastAsia="hr-HR"/>
    </w:rPr>
  </w:style>
  <w:style w:type="paragraph" w:customStyle="1" w:styleId="xl269">
    <w:name w:val="xl269"/>
    <w:basedOn w:val="Normal"/>
    <w:semiHidden/>
    <w:pPr>
      <w:shd w:val="clear" w:color="auto" w:fill="808080"/>
      <w:spacing w:before="100" w:beforeAutospacing="1" w:after="100" w:afterAutospacing="1" w:line="240" w:lineRule="auto"/>
    </w:pPr>
    <w:rPr>
      <w:rFonts w:ascii="Arial" w:eastAsia="Times New Roman" w:hAnsi="Arial" w:cs="Arial"/>
      <w:b/>
      <w:bCs/>
      <w:color w:val="FFFFFF"/>
      <w:kern w:val="0"/>
      <w:sz w:val="20"/>
      <w:szCs w:val="20"/>
      <w:lang w:eastAsia="hr-HR"/>
    </w:rPr>
  </w:style>
  <w:style w:type="paragraph" w:customStyle="1" w:styleId="xl270">
    <w:name w:val="xl270"/>
    <w:basedOn w:val="Normal"/>
    <w:semiHidden/>
    <w:pPr>
      <w:spacing w:before="100" w:beforeAutospacing="1" w:after="100" w:afterAutospacing="1" w:line="240" w:lineRule="auto"/>
      <w:jc w:val="right"/>
    </w:pPr>
    <w:rPr>
      <w:rFonts w:ascii="Arial" w:eastAsia="Times New Roman" w:hAnsi="Arial" w:cs="Arial"/>
      <w:b/>
      <w:bCs/>
      <w:kern w:val="0"/>
      <w:sz w:val="18"/>
      <w:szCs w:val="18"/>
      <w:lang w:eastAsia="hr-HR"/>
    </w:rPr>
  </w:style>
  <w:style w:type="paragraph" w:customStyle="1" w:styleId="xl271">
    <w:name w:val="xl271"/>
    <w:basedOn w:val="Normal"/>
    <w:semiHidden/>
    <w:pPr>
      <w:shd w:val="clear" w:color="auto" w:fill="C0C0C0"/>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72">
    <w:name w:val="xl272"/>
    <w:basedOn w:val="Normal"/>
    <w:semiHidden/>
    <w:pPr>
      <w:shd w:val="clear" w:color="auto" w:fill="BFBFBF"/>
      <w:spacing w:before="100" w:beforeAutospacing="1" w:after="100" w:afterAutospacing="1" w:line="240" w:lineRule="auto"/>
    </w:pPr>
    <w:rPr>
      <w:rFonts w:ascii="Arial" w:eastAsia="Times New Roman" w:hAnsi="Arial" w:cs="Arial"/>
      <w:b/>
      <w:bCs/>
      <w:kern w:val="0"/>
      <w:sz w:val="20"/>
      <w:szCs w:val="20"/>
      <w:lang w:eastAsia="hr-HR"/>
    </w:rPr>
  </w:style>
  <w:style w:type="paragraph" w:customStyle="1" w:styleId="xl273">
    <w:name w:val="xl273"/>
    <w:basedOn w:val="Normal"/>
    <w:semiHidden/>
    <w:pPr>
      <w:shd w:val="clear" w:color="auto" w:fill="BFBFBF"/>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274">
    <w:name w:val="xl274"/>
    <w:basedOn w:val="Normal"/>
    <w:semiHidden/>
    <w:pPr>
      <w:shd w:val="clear" w:color="auto" w:fill="A6A6A6"/>
      <w:spacing w:before="100" w:beforeAutospacing="1" w:after="100" w:afterAutospacing="1" w:line="240" w:lineRule="auto"/>
      <w:jc w:val="right"/>
    </w:pPr>
    <w:rPr>
      <w:rFonts w:ascii="Arimo" w:eastAsia="Times New Roman" w:hAnsi="Arimo" w:cs="Times New Roman"/>
      <w:color w:val="FFFFFF"/>
      <w:kern w:val="0"/>
      <w:sz w:val="20"/>
      <w:szCs w:val="20"/>
      <w:lang w:eastAsia="hr-HR"/>
    </w:rPr>
  </w:style>
  <w:style w:type="paragraph" w:customStyle="1" w:styleId="xl275">
    <w:name w:val="xl275"/>
    <w:basedOn w:val="Normal"/>
    <w:semiHidden/>
    <w:pPr>
      <w:spacing w:before="100" w:beforeAutospacing="1" w:after="100" w:afterAutospacing="1" w:line="240" w:lineRule="auto"/>
      <w:jc w:val="center"/>
    </w:pPr>
    <w:rPr>
      <w:rFonts w:ascii="Arimo" w:eastAsia="Times New Roman" w:hAnsi="Arimo" w:cs="Times New Roman"/>
      <w:b/>
      <w:bCs/>
      <w:kern w:val="0"/>
      <w:sz w:val="36"/>
      <w:szCs w:val="36"/>
      <w:lang w:eastAsia="hr-HR"/>
    </w:rPr>
  </w:style>
  <w:style w:type="paragraph" w:customStyle="1" w:styleId="xl276">
    <w:name w:val="xl276"/>
    <w:basedOn w:val="Normal"/>
    <w:semiHidden/>
    <w:pPr>
      <w:spacing w:before="100" w:beforeAutospacing="1" w:after="100" w:afterAutospacing="1" w:line="240" w:lineRule="auto"/>
      <w:jc w:val="center"/>
    </w:pPr>
    <w:rPr>
      <w:rFonts w:ascii="Arimo" w:eastAsia="Times New Roman" w:hAnsi="Arimo" w:cs="Times New Roman"/>
      <w:b/>
      <w:bCs/>
      <w:kern w:val="0"/>
      <w:sz w:val="20"/>
      <w:szCs w:val="20"/>
      <w:lang w:eastAsia="hr-HR"/>
    </w:rPr>
  </w:style>
  <w:style w:type="paragraph" w:customStyle="1" w:styleId="xl277">
    <w:name w:val="xl277"/>
    <w:basedOn w:val="Normal"/>
    <w:semiHidden/>
    <w:pPr>
      <w:spacing w:before="100" w:beforeAutospacing="1" w:after="100" w:afterAutospacing="1" w:line="240" w:lineRule="auto"/>
    </w:pPr>
    <w:rPr>
      <w:rFonts w:ascii="Arimo" w:eastAsia="Times New Roman" w:hAnsi="Arimo" w:cs="Times New Roman"/>
      <w:b/>
      <w:bCs/>
      <w:color w:val="000000"/>
      <w:kern w:val="0"/>
      <w:lang w:eastAsia="hr-HR"/>
    </w:rPr>
  </w:style>
  <w:style w:type="paragraph" w:customStyle="1" w:styleId="xl278">
    <w:name w:val="xl278"/>
    <w:basedOn w:val="Normal"/>
    <w:semiHidden/>
    <w:pPr>
      <w:spacing w:before="100" w:beforeAutospacing="1" w:after="100" w:afterAutospacing="1" w:line="240" w:lineRule="auto"/>
      <w:jc w:val="center"/>
    </w:pPr>
    <w:rPr>
      <w:rFonts w:ascii="Arimo" w:eastAsia="Times New Roman" w:hAnsi="Arimo" w:cs="Times New Roman"/>
      <w:b/>
      <w:bCs/>
      <w:kern w:val="0"/>
      <w:sz w:val="20"/>
      <w:szCs w:val="20"/>
      <w:lang w:eastAsia="hr-HR"/>
    </w:rPr>
  </w:style>
  <w:style w:type="paragraph" w:customStyle="1" w:styleId="xl279">
    <w:name w:val="xl279"/>
    <w:basedOn w:val="Normal"/>
    <w:semiHidden/>
    <w:pPr>
      <w:shd w:val="clear" w:color="auto" w:fill="BFBFBF"/>
      <w:spacing w:before="100" w:beforeAutospacing="1" w:after="100" w:afterAutospacing="1" w:line="240" w:lineRule="auto"/>
      <w:jc w:val="right"/>
    </w:pPr>
    <w:rPr>
      <w:rFonts w:ascii="Arial" w:eastAsia="Times New Roman" w:hAnsi="Arial" w:cs="Arial"/>
      <w:b/>
      <w:bCs/>
      <w:kern w:val="0"/>
      <w:sz w:val="20"/>
      <w:szCs w:val="20"/>
      <w:lang w:eastAsia="hr-HR"/>
    </w:rPr>
  </w:style>
  <w:style w:type="paragraph" w:customStyle="1" w:styleId="xl280">
    <w:name w:val="xl280"/>
    <w:basedOn w:val="Normal"/>
    <w:semiHidden/>
    <w:pPr>
      <w:shd w:val="clear" w:color="auto" w:fill="BFBFBF"/>
      <w:spacing w:before="100" w:beforeAutospacing="1" w:after="100" w:afterAutospacing="1" w:line="240" w:lineRule="auto"/>
    </w:pPr>
    <w:rPr>
      <w:rFonts w:ascii="Times New Roman" w:eastAsia="Times New Roman" w:hAnsi="Times New Roman" w:cs="Times New Roman"/>
      <w:kern w:val="0"/>
      <w:lang w:eastAsia="hr-HR"/>
    </w:rPr>
  </w:style>
  <w:style w:type="paragraph" w:customStyle="1" w:styleId="xl281">
    <w:name w:val="xl281"/>
    <w:basedOn w:val="Normal"/>
    <w:semiHidden/>
    <w:pPr>
      <w:spacing w:before="100" w:beforeAutospacing="1" w:after="100" w:afterAutospacing="1" w:line="240" w:lineRule="auto"/>
    </w:pPr>
    <w:rPr>
      <w:rFonts w:ascii="Arimo" w:eastAsia="Times New Roman" w:hAnsi="Arimo" w:cs="Times New Roman"/>
      <w:kern w:val="0"/>
      <w:sz w:val="20"/>
      <w:szCs w:val="20"/>
      <w:lang w:eastAsia="hr-HR"/>
    </w:rPr>
  </w:style>
  <w:style w:type="paragraph" w:customStyle="1" w:styleId="xl282">
    <w:name w:val="xl282"/>
    <w:basedOn w:val="Normal"/>
    <w:semiHidden/>
    <w:qFormat/>
    <w:pPr>
      <w:spacing w:before="100" w:beforeAutospacing="1" w:after="100" w:afterAutospacing="1" w:line="240" w:lineRule="auto"/>
    </w:pPr>
    <w:rPr>
      <w:rFonts w:ascii="Arimo" w:eastAsia="Times New Roman" w:hAnsi="Arimo" w:cs="Times New Roman"/>
      <w:b/>
      <w:bCs/>
      <w:kern w:val="0"/>
      <w:sz w:val="20"/>
      <w:szCs w:val="20"/>
      <w:lang w:eastAsia="hr-HR"/>
    </w:rPr>
  </w:style>
  <w:style w:type="paragraph" w:customStyle="1" w:styleId="xl283">
    <w:name w:val="xl283"/>
    <w:basedOn w:val="Normal"/>
    <w:semiHidden/>
    <w:qFormat/>
    <w:pPr>
      <w:shd w:val="clear" w:color="auto" w:fill="969696"/>
      <w:spacing w:before="100" w:beforeAutospacing="1" w:after="100" w:afterAutospacing="1" w:line="240" w:lineRule="auto"/>
      <w:jc w:val="center"/>
    </w:pPr>
    <w:rPr>
      <w:rFonts w:ascii="Arimo" w:eastAsia="Times New Roman" w:hAnsi="Arimo" w:cs="Times New Roman"/>
      <w:b/>
      <w:bCs/>
      <w:kern w:val="0"/>
      <w:sz w:val="18"/>
      <w:szCs w:val="18"/>
      <w:lang w:eastAsia="hr-HR"/>
    </w:rPr>
  </w:style>
  <w:style w:type="paragraph" w:customStyle="1" w:styleId="xl284">
    <w:name w:val="xl284"/>
    <w:basedOn w:val="Normal"/>
    <w:semiHidden/>
    <w:qFormat/>
    <w:pPr>
      <w:shd w:val="clear" w:color="auto" w:fill="A6A6A6"/>
      <w:spacing w:before="100" w:beforeAutospacing="1" w:after="100" w:afterAutospacing="1" w:line="240" w:lineRule="auto"/>
      <w:jc w:val="right"/>
    </w:pPr>
    <w:rPr>
      <w:rFonts w:ascii="Arimo" w:eastAsia="Times New Roman" w:hAnsi="Arimo" w:cs="Times New Roman"/>
      <w:b/>
      <w:bCs/>
      <w:color w:val="FFFFFF"/>
      <w:kern w:val="0"/>
      <w:sz w:val="20"/>
      <w:szCs w:val="20"/>
      <w:lang w:eastAsia="hr-HR"/>
    </w:rPr>
  </w:style>
  <w:style w:type="paragraph" w:customStyle="1" w:styleId="xl285">
    <w:name w:val="xl285"/>
    <w:basedOn w:val="Normal"/>
    <w:semiHidden/>
    <w:qFormat/>
    <w:pPr>
      <w:shd w:val="clear" w:color="auto" w:fill="A6A6A6"/>
      <w:spacing w:before="100" w:beforeAutospacing="1" w:after="100" w:afterAutospacing="1" w:line="240" w:lineRule="auto"/>
      <w:jc w:val="right"/>
    </w:pPr>
    <w:rPr>
      <w:rFonts w:ascii="Arimo" w:eastAsia="Times New Roman" w:hAnsi="Arimo" w:cs="Times New Roman"/>
      <w:b/>
      <w:bCs/>
      <w:color w:val="FFFFFF"/>
      <w:kern w:val="0"/>
      <w:sz w:val="20"/>
      <w:szCs w:val="20"/>
      <w:lang w:eastAsia="hr-HR"/>
    </w:rPr>
  </w:style>
  <w:style w:type="paragraph" w:customStyle="1" w:styleId="xl286">
    <w:name w:val="xl286"/>
    <w:basedOn w:val="Normal"/>
    <w:semiHidden/>
    <w:qFormat/>
    <w:pPr>
      <w:shd w:val="clear" w:color="auto" w:fill="A6A6A6"/>
      <w:spacing w:before="100" w:beforeAutospacing="1" w:after="100" w:afterAutospacing="1" w:line="240" w:lineRule="auto"/>
    </w:pPr>
    <w:rPr>
      <w:rFonts w:ascii="Arimo" w:eastAsia="Times New Roman" w:hAnsi="Arimo" w:cs="Times New Roman"/>
      <w:color w:val="FFFFFF"/>
      <w:kern w:val="0"/>
      <w:sz w:val="20"/>
      <w:szCs w:val="20"/>
      <w:lang w:eastAsia="hr-HR"/>
    </w:rPr>
  </w:style>
  <w:style w:type="paragraph" w:customStyle="1" w:styleId="xl287">
    <w:name w:val="xl287"/>
    <w:basedOn w:val="Normal"/>
    <w:semiHidden/>
    <w:qFormat/>
    <w:pPr>
      <w:shd w:val="clear" w:color="auto" w:fill="C0C0C0"/>
      <w:spacing w:before="100" w:beforeAutospacing="1" w:after="100" w:afterAutospacing="1" w:line="240" w:lineRule="auto"/>
      <w:jc w:val="right"/>
    </w:pPr>
    <w:rPr>
      <w:rFonts w:ascii="Arial" w:eastAsia="Times New Roman" w:hAnsi="Arial" w:cs="Arial"/>
      <w:b/>
      <w:bCs/>
      <w:color w:val="FFFFFF"/>
      <w:kern w:val="0"/>
      <w:sz w:val="20"/>
      <w:szCs w:val="20"/>
      <w:lang w:eastAsia="hr-HR"/>
    </w:rPr>
  </w:style>
  <w:style w:type="paragraph" w:customStyle="1" w:styleId="xl288">
    <w:name w:val="xl288"/>
    <w:basedOn w:val="Normal"/>
    <w:semiHidden/>
    <w:qFormat/>
    <w:pPr>
      <w:shd w:val="clear" w:color="auto" w:fill="C0C0C0"/>
      <w:spacing w:before="100" w:beforeAutospacing="1" w:after="100" w:afterAutospacing="1" w:line="240" w:lineRule="auto"/>
      <w:jc w:val="right"/>
    </w:pPr>
    <w:rPr>
      <w:rFonts w:ascii="Arial" w:eastAsia="Times New Roman" w:hAnsi="Arial" w:cs="Arial"/>
      <w:b/>
      <w:bCs/>
      <w:color w:val="FFFFFF"/>
      <w:kern w:val="0"/>
      <w:sz w:val="20"/>
      <w:szCs w:val="20"/>
      <w:lang w:eastAsia="hr-HR"/>
    </w:rPr>
  </w:style>
  <w:style w:type="paragraph" w:customStyle="1" w:styleId="xl289">
    <w:name w:val="xl289"/>
    <w:basedOn w:val="Normal"/>
    <w:semiHidden/>
    <w:qFormat/>
    <w:pPr>
      <w:shd w:val="clear" w:color="auto" w:fill="FFFFFF"/>
      <w:spacing w:before="100" w:beforeAutospacing="1" w:after="100" w:afterAutospacing="1" w:line="240" w:lineRule="auto"/>
    </w:pPr>
    <w:rPr>
      <w:rFonts w:ascii="Arimo" w:eastAsia="Times New Roman" w:hAnsi="Arimo" w:cs="Times New Roman"/>
      <w:b/>
      <w:bCs/>
      <w:kern w:val="0"/>
      <w:sz w:val="16"/>
      <w:szCs w:val="16"/>
      <w:lang w:eastAsia="hr-HR"/>
    </w:rPr>
  </w:style>
  <w:style w:type="paragraph" w:customStyle="1" w:styleId="xl290">
    <w:name w:val="xl290"/>
    <w:basedOn w:val="Normal"/>
    <w:semiHidden/>
    <w:qFormat/>
    <w:pPr>
      <w:shd w:val="clear" w:color="auto" w:fill="C0C0C0"/>
      <w:spacing w:before="100" w:beforeAutospacing="1" w:after="100" w:afterAutospacing="1" w:line="240" w:lineRule="auto"/>
    </w:pPr>
    <w:rPr>
      <w:rFonts w:ascii="Arimo" w:eastAsia="Times New Roman" w:hAnsi="Arimo" w:cs="Times New Roman"/>
      <w:b/>
      <w:bCs/>
      <w:kern w:val="0"/>
      <w:sz w:val="18"/>
      <w:szCs w:val="18"/>
      <w:lang w:eastAsia="hr-HR"/>
    </w:rPr>
  </w:style>
  <w:style w:type="paragraph" w:customStyle="1" w:styleId="xl291">
    <w:name w:val="xl291"/>
    <w:basedOn w:val="Normal"/>
    <w:semiHidden/>
    <w:qFormat/>
    <w:pPr>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xl292">
    <w:name w:val="xl292"/>
    <w:basedOn w:val="Normal"/>
    <w:semiHidden/>
    <w:qFormat/>
    <w:pPr>
      <w:spacing w:before="100" w:beforeAutospacing="1" w:after="100" w:afterAutospacing="1" w:line="240" w:lineRule="auto"/>
      <w:jc w:val="right"/>
    </w:pPr>
    <w:rPr>
      <w:rFonts w:ascii="Arimo" w:eastAsia="Times New Roman" w:hAnsi="Arimo" w:cs="Times New Roman"/>
      <w:b/>
      <w:bCs/>
      <w:kern w:val="0"/>
      <w:sz w:val="18"/>
      <w:szCs w:val="18"/>
      <w:lang w:eastAsia="hr-HR"/>
    </w:rPr>
  </w:style>
  <w:style w:type="paragraph" w:customStyle="1" w:styleId="EmptyCellLayoutStyle">
    <w:name w:val="EmptyCellLayoutStyle"/>
    <w:semiHidden/>
    <w:qFormat/>
    <w:pPr>
      <w:spacing w:after="160" w:line="254" w:lineRule="auto"/>
    </w:pPr>
    <w:rPr>
      <w:rFonts w:ascii="Times New Roman" w:eastAsia="Times New Roman" w:hAnsi="Times New Roman" w:cs="Times New Roman"/>
      <w:sz w:val="2"/>
      <w14:ligatures w14:val="standardContextual"/>
    </w:rPr>
  </w:style>
  <w:style w:type="character" w:customStyle="1" w:styleId="ePar-0Char">
    <w:name w:val="ePar-0 Char"/>
    <w:link w:val="ePar-0"/>
    <w:semiHidden/>
    <w:qFormat/>
    <w:locked/>
    <w:rPr>
      <w:rFonts w:ascii="Arial Narrow" w:eastAsia="Times New Roman" w:hAnsi="Arial Narrow" w:cs="Arial"/>
      <w:spacing w:val="6"/>
      <w:kern w:val="0"/>
      <w:lang w:eastAsia="hr-HR"/>
    </w:rPr>
  </w:style>
  <w:style w:type="paragraph" w:customStyle="1" w:styleId="ePar-0">
    <w:name w:val="ePar-0"/>
    <w:link w:val="ePar-0Char"/>
    <w:semiHidden/>
    <w:qFormat/>
    <w:pPr>
      <w:spacing w:before="100" w:after="100" w:line="252" w:lineRule="auto"/>
      <w:ind w:firstLine="284"/>
      <w:jc w:val="both"/>
    </w:pPr>
    <w:rPr>
      <w:rFonts w:ascii="Arial Narrow" w:eastAsia="Times New Roman" w:hAnsi="Arial Narrow" w:cs="Arial"/>
      <w:spacing w:val="6"/>
      <w:sz w:val="24"/>
      <w:szCs w:val="24"/>
      <w14:ligatures w14:val="standardContextual"/>
    </w:rPr>
  </w:style>
  <w:style w:type="paragraph" w:customStyle="1" w:styleId="TableParagraph">
    <w:name w:val="Table Paragraph"/>
    <w:basedOn w:val="Normal"/>
    <w:uiPriority w:val="1"/>
    <w:semiHidden/>
    <w:qFormat/>
    <w:pPr>
      <w:widowControl w:val="0"/>
      <w:autoSpaceDE w:val="0"/>
      <w:autoSpaceDN w:val="0"/>
      <w:spacing w:before="5" w:after="0" w:line="210" w:lineRule="exact"/>
      <w:jc w:val="right"/>
    </w:pPr>
    <w:rPr>
      <w:rFonts w:ascii="Arial" w:eastAsia="Arial" w:hAnsi="Arial" w:cs="Arial"/>
      <w:kern w:val="0"/>
      <w:sz w:val="22"/>
      <w:szCs w:val="22"/>
      <w14:ligatures w14:val="none"/>
    </w:rPr>
  </w:style>
  <w:style w:type="character" w:customStyle="1" w:styleId="FontStyle78">
    <w:name w:val="Font Style78"/>
    <w:qFormat/>
    <w:rPr>
      <w:rFonts w:ascii="Arial" w:hAnsi="Arial" w:cs="Arial" w:hint="default"/>
      <w:sz w:val="20"/>
      <w:szCs w:val="20"/>
    </w:rPr>
  </w:style>
  <w:style w:type="table" w:customStyle="1" w:styleId="Reetkatablice1">
    <w:name w:val="Rešetka tablice1"/>
    <w:basedOn w:val="Obinatablica"/>
    <w:uiPriority w:val="39"/>
    <w:qFormat/>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uiPriority w:val="39"/>
    <w:qFormat/>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pPr>
      <w:widowControl w:val="0"/>
      <w:autoSpaceDE w:val="0"/>
      <w:autoSpaceDN w:val="0"/>
    </w:pPr>
    <w:rPr>
      <w:rFonts w:ascii="Calibri" w:eastAsia="Calibri" w:hAnsi="Calibri" w:cs="Times New Roman"/>
      <w:sz w:val="22"/>
      <w:szCs w:val="22"/>
      <w:lang w:val="en-US"/>
    </w:rPr>
    <w:tblPr>
      <w:tblCellMar>
        <w:top w:w="0" w:type="dxa"/>
        <w:left w:w="0" w:type="dxa"/>
        <w:bottom w:w="0" w:type="dxa"/>
        <w:right w:w="0" w:type="dxa"/>
      </w:tblCellMar>
    </w:tblPr>
  </w:style>
  <w:style w:type="table" w:customStyle="1" w:styleId="TableNormal1">
    <w:name w:val="Table Normal1"/>
    <w:uiPriority w:val="2"/>
    <w:semiHidden/>
    <w:qFormat/>
    <w:pPr>
      <w:widowControl w:val="0"/>
      <w:autoSpaceDE w:val="0"/>
      <w:autoSpaceDN w:val="0"/>
    </w:pPr>
    <w:rPr>
      <w:rFonts w:ascii="Aptos" w:eastAsia="Aptos" w:hAnsi="Aptos" w:cs="Times New Roman"/>
      <w:sz w:val="22"/>
      <w:szCs w:val="22"/>
      <w:lang w:val="en-US"/>
    </w:rPr>
    <w:tblPr>
      <w:tblCellMar>
        <w:top w:w="0" w:type="dxa"/>
        <w:left w:w="0" w:type="dxa"/>
        <w:bottom w:w="0" w:type="dxa"/>
        <w:right w:w="0" w:type="dxa"/>
      </w:tblCellMar>
    </w:tblPr>
  </w:style>
  <w:style w:type="numbering" w:customStyle="1" w:styleId="Bezpopisa1">
    <w:name w:val="Bez popisa1"/>
    <w:next w:val="Bezpopisa"/>
    <w:uiPriority w:val="99"/>
    <w:semiHidden/>
    <w:unhideWhenUsed/>
    <w:rsid w:val="006A6BC4"/>
  </w:style>
  <w:style w:type="character" w:customStyle="1" w:styleId="Jakoisticanje2">
    <w:name w:val="Jako isticanje2"/>
    <w:basedOn w:val="Zadanifontodlomka"/>
    <w:uiPriority w:val="21"/>
    <w:qFormat/>
    <w:rsid w:val="00884D99"/>
    <w:rPr>
      <w:i/>
      <w:iCs/>
      <w:color w:val="2F5496"/>
    </w:rPr>
  </w:style>
  <w:style w:type="character" w:customStyle="1" w:styleId="Istaknutareferenca2">
    <w:name w:val="Istaknuta referenca2"/>
    <w:basedOn w:val="Zadanifontodlomka"/>
    <w:uiPriority w:val="32"/>
    <w:qFormat/>
    <w:rsid w:val="00884D99"/>
    <w:rPr>
      <w:b/>
      <w:bCs/>
      <w:smallCaps/>
      <w:color w:val="2F5496"/>
      <w:spacing w:val="5"/>
    </w:rPr>
  </w:style>
  <w:style w:type="table" w:customStyle="1" w:styleId="Reetkatablice3">
    <w:name w:val="Rešetka tablice3"/>
    <w:basedOn w:val="Obinatablica"/>
    <w:next w:val="Reetkatablice"/>
    <w:uiPriority w:val="39"/>
    <w:rsid w:val="00884D99"/>
    <w:rPr>
      <w:rFonts w:ascii="Times New Roman" w:eastAsia="Times New Roman" w:hAnsi="Times New Roman" w:cs="Times New Roman"/>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uiPriority w:val="39"/>
    <w:rsid w:val="00884D99"/>
    <w:rPr>
      <w:rFonts w:ascii="Calibri" w:eastAsia="Calibri" w:hAnsi="Calibri" w:cs="Times New Roman"/>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uiPriority w:val="39"/>
    <w:rsid w:val="00884D99"/>
    <w:rPr>
      <w:rFonts w:ascii="Calibri" w:eastAsia="Calibri" w:hAnsi="Calibri" w:cs="Times New Roman"/>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884D99"/>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character" w:styleId="Jakoisticanje">
    <w:name w:val="Intense Emphasis"/>
    <w:basedOn w:val="Zadanifontodlomka"/>
    <w:uiPriority w:val="21"/>
    <w:qFormat/>
    <w:rsid w:val="00884D99"/>
    <w:rPr>
      <w:i/>
      <w:iCs/>
      <w:color w:val="156082" w:themeColor="accent1"/>
    </w:rPr>
  </w:style>
  <w:style w:type="character" w:styleId="Istaknutareferenca">
    <w:name w:val="Intense Reference"/>
    <w:basedOn w:val="Zadanifontodlomka"/>
    <w:uiPriority w:val="32"/>
    <w:qFormat/>
    <w:rsid w:val="00884D99"/>
    <w:rPr>
      <w:b/>
      <w:bCs/>
      <w:smallCaps/>
      <w:color w:val="156082"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B9BB1-8AD8-412C-BDA9-46FE510F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115</Pages>
  <Words>40557</Words>
  <Characters>231177</Characters>
  <Application>Microsoft Office Word</Application>
  <DocSecurity>0</DocSecurity>
  <Lines>1926</Lines>
  <Paragraphs>542</Paragraphs>
  <ScaleCrop>false</ScaleCrop>
  <Company/>
  <LinksUpToDate>false</LinksUpToDate>
  <CharactersWithSpaces>271192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Senka Šercl</dc:creator>
  <cp:lastModifiedBy>Senka Šercl</cp:lastModifiedBy>
  <cp:revision>1195</cp:revision>
  <cp:lastPrinted>2026-06-02T09:12:00Z</cp:lastPrinted>
  <dcterms:created xsi:type="dcterms:W3CDTF">2025-06-03T12:06:00Z</dcterms:created>
  <dcterms:modified xsi:type="dcterms:W3CDTF">2026-06-17T10:06:00Z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C91EEAAAA40945ED90320DE7856D037D_12</vt:lpwstr>
  </property>
</Properties>
</file>