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4A934" w14:textId="77777777" w:rsidR="00C00E38" w:rsidRDefault="00922CC4">
      <w:pPr>
        <w:jc w:val="center"/>
        <w:rPr>
          <w:b/>
          <w:bCs/>
          <w:sz w:val="28"/>
          <w:szCs w:val="28"/>
          <w:lang w:val="hr-HR"/>
        </w:rPr>
      </w:pPr>
      <w:r>
        <w:rPr>
          <w:b/>
          <w:bCs/>
          <w:lang w:val="hr-HR"/>
        </w:rPr>
        <w:t>III</w:t>
      </w:r>
      <w:r>
        <w:rPr>
          <w:b/>
          <w:bCs/>
          <w:sz w:val="28"/>
          <w:szCs w:val="28"/>
          <w:lang w:val="hr-HR"/>
        </w:rPr>
        <w:t>. Obrazloženje uz Proračun Grada Virovitice za 2026. godinu i projekcija</w:t>
      </w:r>
    </w:p>
    <w:p w14:paraId="0BD4A935" w14:textId="77777777" w:rsidR="00C00E38" w:rsidRDefault="00922CC4">
      <w:pPr>
        <w:jc w:val="center"/>
        <w:rPr>
          <w:b/>
          <w:bCs/>
          <w:sz w:val="28"/>
          <w:szCs w:val="28"/>
          <w:lang w:val="hr-HR"/>
        </w:rPr>
      </w:pPr>
      <w:r>
        <w:rPr>
          <w:b/>
          <w:bCs/>
          <w:sz w:val="28"/>
          <w:szCs w:val="28"/>
          <w:lang w:val="hr-HR"/>
        </w:rPr>
        <w:t xml:space="preserve"> za 2027. i 2028. godinu</w:t>
      </w:r>
    </w:p>
    <w:p w14:paraId="0BD4A936" w14:textId="77777777" w:rsidR="00C00E38" w:rsidRDefault="00C00E38">
      <w:pPr>
        <w:jc w:val="center"/>
        <w:rPr>
          <w:lang w:val="hr-HR"/>
        </w:rPr>
      </w:pPr>
    </w:p>
    <w:p w14:paraId="0BD4A937" w14:textId="77777777" w:rsidR="00C00E38" w:rsidRDefault="00C00E38">
      <w:pPr>
        <w:jc w:val="center"/>
        <w:rPr>
          <w:lang w:val="hr-HR"/>
        </w:rPr>
      </w:pPr>
    </w:p>
    <w:p w14:paraId="0BD4A938" w14:textId="77777777" w:rsidR="00C00E38" w:rsidRDefault="00922CC4">
      <w:pPr>
        <w:pStyle w:val="Tijeloteksta"/>
        <w:ind w:firstLine="720"/>
      </w:pPr>
      <w:bookmarkStart w:id="0" w:name="_Hlk119396739"/>
      <w:r>
        <w:t>Sukladno članku 42. Zakona o proračunu („Narodne novine“ broj 141/21), Gradsko vijeće donosi proračun i projekcije proračuna na razini skupine ekonomske klasifikacije (druga razina računskog plana).</w:t>
      </w:r>
    </w:p>
    <w:p w14:paraId="0BD4A939" w14:textId="77777777" w:rsidR="00C00E38" w:rsidRDefault="00922CC4">
      <w:pPr>
        <w:pStyle w:val="Tijeloteksta"/>
        <w:ind w:firstLine="720"/>
      </w:pPr>
      <w:r>
        <w:t>Sukladno odredbi članka 28. Zakona o proračunu, proračun se sastoji plana za proračunsku godinu i projekcija za sljedeće dvije godine, a sadrži financijske planove proračunskih korisnika prikazane kroz opći i posebni dio i obrazloženje proračuna.</w:t>
      </w:r>
    </w:p>
    <w:p w14:paraId="0BD4A93A" w14:textId="77777777" w:rsidR="00C00E38" w:rsidRDefault="00922CC4">
      <w:pPr>
        <w:pStyle w:val="Tijeloteksta"/>
        <w:ind w:firstLine="720"/>
      </w:pPr>
      <w:r>
        <w:t>Financijski planovi proračunskih korisnika odnose se i na financijske planove upravnih tijela jedinica lokalne i područne (regionalne) samouprave.</w:t>
      </w:r>
    </w:p>
    <w:bookmarkEnd w:id="0"/>
    <w:p w14:paraId="0BD4A93B" w14:textId="77777777" w:rsidR="00C00E38" w:rsidRDefault="00C00E38">
      <w:pPr>
        <w:pStyle w:val="Tijeloteksta"/>
        <w:ind w:firstLine="720"/>
      </w:pPr>
    </w:p>
    <w:p w14:paraId="0BD4A93C" w14:textId="77777777" w:rsidR="00C00E38" w:rsidRDefault="00922CC4">
      <w:pPr>
        <w:pStyle w:val="Tijeloteksta"/>
        <w:ind w:firstLine="720"/>
      </w:pPr>
      <w:r>
        <w:t>U nastavku se daje obrazloženje Proračuna za 2026. godinu i projekcija za 2027. i 2028. godinu izraženo u eurima.</w:t>
      </w:r>
    </w:p>
    <w:p w14:paraId="0BD4A93D" w14:textId="77777777" w:rsidR="00C00E38" w:rsidRDefault="00C00E38">
      <w:pPr>
        <w:pStyle w:val="Tijeloteksta"/>
      </w:pPr>
    </w:p>
    <w:p w14:paraId="0BD4A93E" w14:textId="77777777" w:rsidR="00C00E38" w:rsidRDefault="00C00E38">
      <w:pPr>
        <w:pStyle w:val="Tijeloteksta"/>
        <w:ind w:left="-284" w:firstLine="720"/>
        <w:rPr>
          <w:sz w:val="22"/>
          <w:szCs w:val="22"/>
        </w:rPr>
      </w:pPr>
    </w:p>
    <w:p w14:paraId="0BD4A93F" w14:textId="77777777" w:rsidR="00C00E38" w:rsidRDefault="00922CC4">
      <w:pPr>
        <w:pStyle w:val="Tijeloteksta"/>
        <w:numPr>
          <w:ilvl w:val="0"/>
          <w:numId w:val="1"/>
        </w:numPr>
        <w:jc w:val="center"/>
        <w:rPr>
          <w:b/>
          <w:bCs/>
        </w:rPr>
      </w:pPr>
      <w:r>
        <w:rPr>
          <w:b/>
          <w:bCs/>
        </w:rPr>
        <w:t>OPĆI DIO PRORAČUNA</w:t>
      </w:r>
    </w:p>
    <w:p w14:paraId="0BD4A940" w14:textId="77777777" w:rsidR="00C00E38" w:rsidRDefault="00C00E38">
      <w:pPr>
        <w:pStyle w:val="Tijeloteksta"/>
        <w:rPr>
          <w:b/>
          <w:bCs/>
          <w:sz w:val="28"/>
          <w:szCs w:val="28"/>
        </w:rPr>
      </w:pPr>
    </w:p>
    <w:p w14:paraId="0BD4A941" w14:textId="3C6F9AD7" w:rsidR="00C00E38" w:rsidRDefault="00922CC4">
      <w:pPr>
        <w:pStyle w:val="Tijeloteksta"/>
        <w:ind w:firstLine="360"/>
      </w:pPr>
      <w:bookmarkStart w:id="1" w:name="_Hlk119398258"/>
      <w:r>
        <w:t>Proračun Grada Virovitice za 2026. godinu planira se u iznosu od 7</w:t>
      </w:r>
      <w:r w:rsidR="00391F86">
        <w:t>6</w:t>
      </w:r>
      <w:r>
        <w:t xml:space="preserve">.280,000,00 eura. </w:t>
      </w:r>
    </w:p>
    <w:p w14:paraId="0BD4A942" w14:textId="6803BC9F" w:rsidR="00C00E38" w:rsidRDefault="00922CC4">
      <w:pPr>
        <w:pStyle w:val="Tijeloteksta"/>
        <w:ind w:firstLine="360"/>
      </w:pPr>
      <w:r>
        <w:t>Projekcija za 2027. godinu iznosi 43.</w:t>
      </w:r>
      <w:r w:rsidR="00391F86">
        <w:t>9</w:t>
      </w:r>
      <w:r>
        <w:t xml:space="preserve">45.000,00 eura, a projekcija za 2028. godinu iznosi 32.114.000,00 eura. </w:t>
      </w:r>
    </w:p>
    <w:bookmarkEnd w:id="1"/>
    <w:p w14:paraId="0BD4A943" w14:textId="77777777" w:rsidR="00C00E38" w:rsidRDefault="00C00E38">
      <w:pPr>
        <w:pStyle w:val="Tijeloteksta"/>
        <w:ind w:firstLine="360"/>
      </w:pPr>
    </w:p>
    <w:p w14:paraId="0BD4A944" w14:textId="77777777" w:rsidR="00C00E38" w:rsidRDefault="00922CC4">
      <w:pPr>
        <w:pStyle w:val="Tijeloteksta"/>
        <w:ind w:firstLine="360"/>
      </w:pPr>
      <w:r>
        <w:t>U nastavku se daje detaljnije pojašnjenje plana Proračuna za 2026. godinu i projekcija za 2027. i 2028. godinu, odnosno obrazlažu se ukupni prihodi i primici te rashodi i izdaci proračuna prema ekonomskoj klasifikaciji proračuna u odnosu na II. Izmjene i dopune proračuna za 2025. godinu.</w:t>
      </w:r>
    </w:p>
    <w:p w14:paraId="0BD4A945" w14:textId="77777777" w:rsidR="00C00E38" w:rsidRDefault="00C00E38">
      <w:pPr>
        <w:pStyle w:val="Tijeloteksta"/>
        <w:rPr>
          <w:b/>
          <w:bCs/>
          <w:sz w:val="28"/>
          <w:szCs w:val="28"/>
        </w:rPr>
      </w:pPr>
    </w:p>
    <w:p w14:paraId="0BD4A946" w14:textId="77777777" w:rsidR="00C00E38" w:rsidRDefault="00922CC4">
      <w:pPr>
        <w:spacing w:after="160" w:line="259" w:lineRule="auto"/>
        <w:rPr>
          <w:rFonts w:eastAsia="Calibri"/>
          <w:b/>
          <w:bCs/>
          <w:sz w:val="22"/>
          <w:szCs w:val="22"/>
          <w:lang w:val="hr-HR"/>
        </w:rPr>
      </w:pPr>
      <w:r>
        <w:rPr>
          <w:rFonts w:eastAsia="Calibri"/>
          <w:b/>
          <w:bCs/>
          <w:sz w:val="22"/>
          <w:szCs w:val="22"/>
          <w:lang w:val="hr-HR"/>
        </w:rPr>
        <w:t>Tablica 1. Struktura proračuna za razdoblje 2024. – 2028. godine prema osnovnoj klasifikaciji</w:t>
      </w:r>
    </w:p>
    <w:tbl>
      <w:tblPr>
        <w:tblW w:w="6803" w:type="dxa"/>
        <w:tblInd w:w="91" w:type="dxa"/>
        <w:tblLook w:val="04A0" w:firstRow="1" w:lastRow="0" w:firstColumn="1" w:lastColumn="0" w:noHBand="0" w:noVBand="1"/>
      </w:tblPr>
      <w:tblGrid>
        <w:gridCol w:w="611"/>
        <w:gridCol w:w="1683"/>
        <w:gridCol w:w="1366"/>
        <w:gridCol w:w="1366"/>
        <w:gridCol w:w="1505"/>
        <w:gridCol w:w="1505"/>
        <w:gridCol w:w="1505"/>
      </w:tblGrid>
      <w:tr w:rsidR="00C00E38" w14:paraId="0BD4A94E" w14:textId="77777777">
        <w:trPr>
          <w:trHeight w:val="529"/>
        </w:trPr>
        <w:tc>
          <w:tcPr>
            <w:tcW w:w="648" w:type="dxa"/>
            <w:tcBorders>
              <w:top w:val="single" w:sz="2" w:space="0" w:color="000000"/>
              <w:left w:val="single" w:sz="2" w:space="0" w:color="000000"/>
              <w:bottom w:val="single" w:sz="2" w:space="0" w:color="000000"/>
              <w:right w:val="single" w:sz="2" w:space="0" w:color="000000"/>
            </w:tcBorders>
            <w:vAlign w:val="center"/>
          </w:tcPr>
          <w:p w14:paraId="0BD4A947"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Red. br</w:t>
            </w:r>
            <w:r>
              <w:rPr>
                <w:rStyle w:val="font31"/>
                <w:rFonts w:eastAsia="Aptos Narrow"/>
                <w:sz w:val="20"/>
                <w:szCs w:val="20"/>
                <w:lang w:eastAsia="zh-CN" w:bidi="ar"/>
              </w:rPr>
              <w:t>.</w:t>
            </w:r>
          </w:p>
        </w:tc>
        <w:tc>
          <w:tcPr>
            <w:tcW w:w="2736" w:type="dxa"/>
            <w:tcBorders>
              <w:top w:val="single" w:sz="2" w:space="0" w:color="000000"/>
              <w:left w:val="single" w:sz="2" w:space="0" w:color="000000"/>
              <w:bottom w:val="single" w:sz="2" w:space="0" w:color="000000"/>
              <w:right w:val="single" w:sz="2" w:space="0" w:color="000000"/>
            </w:tcBorders>
            <w:vAlign w:val="center"/>
          </w:tcPr>
          <w:p w14:paraId="0BD4A948" w14:textId="77777777" w:rsidR="00C00E38" w:rsidRPr="00EA3397" w:rsidRDefault="00922CC4">
            <w:pPr>
              <w:jc w:val="center"/>
              <w:textAlignment w:val="center"/>
              <w:rPr>
                <w:rFonts w:eastAsia="Aptos Narrow"/>
                <w:b/>
                <w:bCs/>
                <w:color w:val="000000"/>
                <w:sz w:val="20"/>
                <w:szCs w:val="20"/>
                <w:lang w:val="hr-HR"/>
              </w:rPr>
            </w:pPr>
            <w:r w:rsidRPr="00EA3397">
              <w:rPr>
                <w:rFonts w:eastAsia="Aptos Narrow"/>
                <w:b/>
                <w:bCs/>
                <w:color w:val="000000"/>
                <w:sz w:val="20"/>
                <w:szCs w:val="20"/>
                <w:lang w:val="hr-HR" w:eastAsia="zh-CN" w:bidi="ar"/>
              </w:rPr>
              <w:t>Opis</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49"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IZVRŠENJE 2024.</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4A"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TEKUĆI PLAN 2025.</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4B"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PLAN PRORAČUNA 2026.</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4C"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PROJEKCIJA PRORAČUNA 2027.</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4D"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PROJEKCIJA PRORAČUNA 2028.</w:t>
            </w:r>
          </w:p>
        </w:tc>
      </w:tr>
      <w:tr w:rsidR="00C00E38" w14:paraId="0BD4A956"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4F" w14:textId="77777777" w:rsidR="00C00E38" w:rsidRDefault="00922CC4">
            <w:pPr>
              <w:jc w:val="center"/>
              <w:textAlignment w:val="center"/>
              <w:rPr>
                <w:rFonts w:eastAsia="Aptos Narrow"/>
                <w:color w:val="000000"/>
                <w:sz w:val="20"/>
                <w:szCs w:val="20"/>
              </w:rPr>
            </w:pPr>
            <w:r>
              <w:rPr>
                <w:rFonts w:eastAsia="Aptos Narrow"/>
                <w:color w:val="000000"/>
                <w:sz w:val="20"/>
                <w:szCs w:val="20"/>
                <w:lang w:eastAsia="zh-CN" w:bidi="ar"/>
              </w:rPr>
              <w:t>1</w:t>
            </w:r>
          </w:p>
        </w:tc>
        <w:tc>
          <w:tcPr>
            <w:tcW w:w="2736" w:type="dxa"/>
            <w:tcBorders>
              <w:top w:val="single" w:sz="2" w:space="0" w:color="000000"/>
              <w:left w:val="single" w:sz="2" w:space="0" w:color="000000"/>
              <w:bottom w:val="single" w:sz="2" w:space="0" w:color="000000"/>
              <w:right w:val="single" w:sz="2" w:space="0" w:color="000000"/>
            </w:tcBorders>
            <w:vAlign w:val="center"/>
          </w:tcPr>
          <w:p w14:paraId="0BD4A950" w14:textId="77777777" w:rsidR="00C00E38" w:rsidRPr="00EA3397" w:rsidRDefault="00922CC4">
            <w:pPr>
              <w:jc w:val="center"/>
              <w:textAlignment w:val="center"/>
              <w:rPr>
                <w:rFonts w:eastAsia="Aptos Narrow"/>
                <w:color w:val="000000"/>
                <w:sz w:val="20"/>
                <w:szCs w:val="20"/>
                <w:lang w:val="hr-HR"/>
              </w:rPr>
            </w:pPr>
            <w:r w:rsidRPr="00EA3397">
              <w:rPr>
                <w:rFonts w:eastAsia="Aptos Narrow"/>
                <w:color w:val="000000"/>
                <w:sz w:val="20"/>
                <w:szCs w:val="20"/>
                <w:lang w:val="hr-HR" w:eastAsia="zh-CN" w:bidi="ar"/>
              </w:rPr>
              <w:t>2</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51" w14:textId="77777777" w:rsidR="00C00E38" w:rsidRDefault="00922CC4">
            <w:pPr>
              <w:jc w:val="center"/>
              <w:textAlignment w:val="center"/>
              <w:rPr>
                <w:rFonts w:eastAsia="Aptos Narrow"/>
                <w:color w:val="000000"/>
                <w:sz w:val="20"/>
                <w:szCs w:val="20"/>
              </w:rPr>
            </w:pPr>
            <w:r>
              <w:rPr>
                <w:rFonts w:eastAsia="Aptos Narrow"/>
                <w:color w:val="000000"/>
                <w:sz w:val="20"/>
                <w:szCs w:val="20"/>
                <w:lang w:eastAsia="zh-CN" w:bidi="ar"/>
              </w:rPr>
              <w:t>3</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52" w14:textId="77777777" w:rsidR="00C00E38" w:rsidRDefault="00922CC4">
            <w:pPr>
              <w:jc w:val="center"/>
              <w:textAlignment w:val="center"/>
              <w:rPr>
                <w:rFonts w:eastAsia="Aptos Narrow"/>
                <w:color w:val="000000"/>
                <w:sz w:val="20"/>
                <w:szCs w:val="20"/>
              </w:rPr>
            </w:pPr>
            <w:r>
              <w:rPr>
                <w:rFonts w:eastAsia="Aptos Narrow"/>
                <w:color w:val="000000"/>
                <w:sz w:val="20"/>
                <w:szCs w:val="20"/>
                <w:lang w:eastAsia="zh-CN" w:bidi="ar"/>
              </w:rPr>
              <w:t>4</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53" w14:textId="77777777" w:rsidR="00C00E38" w:rsidRDefault="00922CC4">
            <w:pPr>
              <w:jc w:val="center"/>
              <w:textAlignment w:val="center"/>
              <w:rPr>
                <w:rFonts w:eastAsia="Aptos Narrow"/>
                <w:color w:val="000000"/>
                <w:sz w:val="20"/>
                <w:szCs w:val="20"/>
              </w:rPr>
            </w:pPr>
            <w:r>
              <w:rPr>
                <w:rFonts w:eastAsia="Aptos Narrow"/>
                <w:color w:val="000000"/>
                <w:sz w:val="20"/>
                <w:szCs w:val="20"/>
                <w:lang w:eastAsia="zh-CN" w:bidi="ar"/>
              </w:rPr>
              <w:t>5</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54" w14:textId="77777777" w:rsidR="00C00E38" w:rsidRDefault="00922CC4">
            <w:pPr>
              <w:jc w:val="center"/>
              <w:textAlignment w:val="center"/>
              <w:rPr>
                <w:rFonts w:eastAsia="Aptos Narrow"/>
                <w:color w:val="000000"/>
                <w:sz w:val="20"/>
                <w:szCs w:val="20"/>
              </w:rPr>
            </w:pPr>
            <w:r>
              <w:rPr>
                <w:rFonts w:eastAsia="Aptos Narrow"/>
                <w:color w:val="000000"/>
                <w:sz w:val="20"/>
                <w:szCs w:val="20"/>
                <w:lang w:eastAsia="zh-CN" w:bidi="ar"/>
              </w:rPr>
              <w:t>6</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55" w14:textId="77777777" w:rsidR="00C00E38" w:rsidRDefault="00922CC4">
            <w:pPr>
              <w:jc w:val="center"/>
              <w:textAlignment w:val="center"/>
              <w:rPr>
                <w:rFonts w:eastAsia="Aptos Narrow"/>
                <w:color w:val="000000"/>
                <w:sz w:val="20"/>
                <w:szCs w:val="20"/>
              </w:rPr>
            </w:pPr>
            <w:r>
              <w:rPr>
                <w:rFonts w:eastAsia="Aptos Narrow"/>
                <w:color w:val="000000"/>
                <w:sz w:val="20"/>
                <w:szCs w:val="20"/>
                <w:lang w:eastAsia="zh-CN" w:bidi="ar"/>
              </w:rPr>
              <w:t>7</w:t>
            </w:r>
          </w:p>
        </w:tc>
      </w:tr>
      <w:tr w:rsidR="00C00E38" w14:paraId="0BD4A95E"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57"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A.</w:t>
            </w:r>
          </w:p>
        </w:tc>
        <w:tc>
          <w:tcPr>
            <w:tcW w:w="2736" w:type="dxa"/>
            <w:tcBorders>
              <w:top w:val="single" w:sz="2" w:space="0" w:color="000000"/>
              <w:left w:val="single" w:sz="2" w:space="0" w:color="000000"/>
              <w:bottom w:val="single" w:sz="2" w:space="0" w:color="000000"/>
              <w:right w:val="single" w:sz="2" w:space="0" w:color="000000"/>
            </w:tcBorders>
            <w:vAlign w:val="center"/>
          </w:tcPr>
          <w:p w14:paraId="0BD4A958" w14:textId="77777777" w:rsidR="00C00E38" w:rsidRPr="00EA3397" w:rsidRDefault="00922CC4">
            <w:pPr>
              <w:textAlignment w:val="center"/>
              <w:rPr>
                <w:rFonts w:eastAsia="Aptos Narrow"/>
                <w:b/>
                <w:bCs/>
                <w:color w:val="000000"/>
                <w:sz w:val="20"/>
                <w:szCs w:val="20"/>
                <w:lang w:val="hr-HR"/>
              </w:rPr>
            </w:pPr>
            <w:r w:rsidRPr="00EA3397">
              <w:rPr>
                <w:rFonts w:eastAsia="Aptos Narrow"/>
                <w:b/>
                <w:bCs/>
                <w:color w:val="000000"/>
                <w:sz w:val="20"/>
                <w:szCs w:val="20"/>
                <w:lang w:val="hr-HR" w:eastAsia="zh-CN" w:bidi="ar"/>
              </w:rPr>
              <w:t>UKUPNI PRIHODI I PRIMICI</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59"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29.414.523,13</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5A" w14:textId="7D88DE7D" w:rsidR="00C00E38" w:rsidRDefault="003B63C2">
            <w:pPr>
              <w:jc w:val="right"/>
              <w:textAlignment w:val="center"/>
              <w:rPr>
                <w:rFonts w:eastAsia="Aptos Narrow"/>
                <w:b/>
                <w:bCs/>
                <w:color w:val="000000"/>
                <w:sz w:val="20"/>
                <w:szCs w:val="20"/>
              </w:rPr>
            </w:pPr>
            <w:r>
              <w:rPr>
                <w:rFonts w:eastAsia="Aptos Narrow"/>
                <w:b/>
                <w:bCs/>
                <w:color w:val="000000"/>
                <w:sz w:val="20"/>
                <w:szCs w:val="20"/>
                <w:lang w:eastAsia="zh-CN" w:bidi="ar"/>
              </w:rPr>
              <w:t>65.074.000,00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5B"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7</w:t>
            </w:r>
            <w:r>
              <w:rPr>
                <w:rFonts w:eastAsia="Aptos Narrow"/>
                <w:b/>
                <w:bCs/>
                <w:color w:val="000000"/>
                <w:sz w:val="20"/>
                <w:szCs w:val="20"/>
                <w:lang w:val="hr-HR" w:eastAsia="zh-CN" w:bidi="ar"/>
              </w:rPr>
              <w:t>6</w:t>
            </w:r>
            <w:r>
              <w:rPr>
                <w:rFonts w:eastAsia="Aptos Narrow"/>
                <w:b/>
                <w:bCs/>
                <w:color w:val="000000"/>
                <w:sz w:val="20"/>
                <w:szCs w:val="20"/>
                <w:lang w:eastAsia="zh-CN" w:bidi="ar"/>
              </w:rPr>
              <w:t>.2</w:t>
            </w:r>
            <w:r>
              <w:rPr>
                <w:rFonts w:eastAsia="Aptos Narrow"/>
                <w:b/>
                <w:bCs/>
                <w:color w:val="000000"/>
                <w:sz w:val="20"/>
                <w:szCs w:val="20"/>
                <w:lang w:val="hr-HR" w:eastAsia="zh-CN" w:bidi="ar"/>
              </w:rPr>
              <w:t>8</w:t>
            </w:r>
            <w:r>
              <w:rPr>
                <w:rFonts w:eastAsia="Aptos Narrow"/>
                <w:b/>
                <w:bCs/>
                <w:color w:val="000000"/>
                <w:sz w:val="20"/>
                <w:szCs w:val="20"/>
                <w:lang w:eastAsia="zh-CN" w:bidi="ar"/>
              </w:rPr>
              <w:t>0.000,00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5C" w14:textId="0BF79E5D"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43.</w:t>
            </w:r>
            <w:r w:rsidR="00D01B57">
              <w:rPr>
                <w:rFonts w:eastAsia="Aptos Narrow"/>
                <w:b/>
                <w:bCs/>
                <w:color w:val="000000"/>
                <w:sz w:val="20"/>
                <w:szCs w:val="20"/>
                <w:lang w:eastAsia="zh-CN" w:bidi="ar"/>
              </w:rPr>
              <w:t>9</w:t>
            </w:r>
            <w:r>
              <w:rPr>
                <w:rFonts w:eastAsia="Aptos Narrow"/>
                <w:b/>
                <w:bCs/>
                <w:color w:val="000000"/>
                <w:sz w:val="20"/>
                <w:szCs w:val="20"/>
                <w:lang w:eastAsia="zh-CN" w:bidi="ar"/>
              </w:rPr>
              <w:t>45.000,00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5D"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32.114.000,00</w:t>
            </w:r>
          </w:p>
        </w:tc>
      </w:tr>
      <w:tr w:rsidR="00C00E38" w14:paraId="0BD4A966"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5F"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1.</w:t>
            </w:r>
          </w:p>
        </w:tc>
        <w:tc>
          <w:tcPr>
            <w:tcW w:w="2736" w:type="dxa"/>
            <w:tcBorders>
              <w:top w:val="single" w:sz="2" w:space="0" w:color="000000"/>
              <w:left w:val="single" w:sz="2" w:space="0" w:color="000000"/>
              <w:bottom w:val="single" w:sz="4" w:space="0" w:color="auto"/>
              <w:right w:val="single" w:sz="2" w:space="0" w:color="000000"/>
            </w:tcBorders>
            <w:vAlign w:val="center"/>
          </w:tcPr>
          <w:p w14:paraId="0BD4A960" w14:textId="77777777" w:rsidR="00C00E38" w:rsidRPr="00EA3397" w:rsidRDefault="00922CC4">
            <w:pPr>
              <w:textAlignment w:val="center"/>
              <w:rPr>
                <w:rFonts w:eastAsia="Aptos Narrow"/>
                <w:b/>
                <w:bCs/>
                <w:color w:val="000000"/>
                <w:sz w:val="20"/>
                <w:szCs w:val="20"/>
                <w:lang w:val="hr-HR"/>
              </w:rPr>
            </w:pPr>
            <w:r w:rsidRPr="00EA3397">
              <w:rPr>
                <w:rFonts w:eastAsia="Aptos Narrow"/>
                <w:b/>
                <w:bCs/>
                <w:color w:val="000000"/>
                <w:sz w:val="20"/>
                <w:szCs w:val="20"/>
                <w:lang w:val="hr-HR" w:eastAsia="zh-CN" w:bidi="ar"/>
              </w:rPr>
              <w:t>UKUPNI PRIHODI</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61"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29.414.523,13</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62"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60.933.995,00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63"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63.753.670,00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64"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41.227.303,00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65"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32.114.000,00</w:t>
            </w:r>
          </w:p>
        </w:tc>
      </w:tr>
      <w:tr w:rsidR="00C00E38" w14:paraId="0BD4A96E" w14:textId="77777777">
        <w:trPr>
          <w:trHeight w:val="178"/>
        </w:trPr>
        <w:tc>
          <w:tcPr>
            <w:tcW w:w="648" w:type="dxa"/>
            <w:tcBorders>
              <w:top w:val="single" w:sz="2" w:space="0" w:color="000000"/>
              <w:left w:val="single" w:sz="2" w:space="0" w:color="000000"/>
              <w:bottom w:val="single" w:sz="2" w:space="0" w:color="000000"/>
              <w:right w:val="single" w:sz="4" w:space="0" w:color="auto"/>
            </w:tcBorders>
            <w:vAlign w:val="center"/>
          </w:tcPr>
          <w:p w14:paraId="0BD4A967" w14:textId="77777777" w:rsidR="00C00E38" w:rsidRDefault="00C00E38">
            <w:pPr>
              <w:jc w:val="center"/>
              <w:rPr>
                <w:rFonts w:eastAsia="Aptos Narrow"/>
                <w:color w:val="000000"/>
                <w:sz w:val="20"/>
                <w:szCs w:val="20"/>
              </w:rPr>
            </w:pPr>
          </w:p>
        </w:tc>
        <w:tc>
          <w:tcPr>
            <w:tcW w:w="2736" w:type="dxa"/>
            <w:tcBorders>
              <w:top w:val="single" w:sz="4" w:space="0" w:color="auto"/>
              <w:left w:val="single" w:sz="4" w:space="0" w:color="auto"/>
              <w:bottom w:val="single" w:sz="4" w:space="0" w:color="auto"/>
              <w:right w:val="single" w:sz="4" w:space="0" w:color="auto"/>
            </w:tcBorders>
            <w:vAlign w:val="center"/>
          </w:tcPr>
          <w:p w14:paraId="0BD4A968" w14:textId="77777777" w:rsidR="00C00E38" w:rsidRPr="00EA3397" w:rsidRDefault="00922CC4">
            <w:pPr>
              <w:textAlignment w:val="center"/>
              <w:rPr>
                <w:rFonts w:eastAsia="Aptos Narrow"/>
                <w:color w:val="000000"/>
                <w:sz w:val="20"/>
                <w:szCs w:val="20"/>
                <w:lang w:val="hr-HR"/>
              </w:rPr>
            </w:pPr>
            <w:r w:rsidRPr="00EA3397">
              <w:rPr>
                <w:rFonts w:eastAsia="Aptos Narrow"/>
                <w:color w:val="000000"/>
                <w:sz w:val="20"/>
                <w:szCs w:val="20"/>
                <w:lang w:val="hr-HR" w:eastAsia="zh-CN" w:bidi="ar"/>
              </w:rPr>
              <w:t>Prihodi poslovanja</w:t>
            </w:r>
          </w:p>
        </w:tc>
        <w:tc>
          <w:tcPr>
            <w:tcW w:w="1258" w:type="dxa"/>
            <w:tcBorders>
              <w:top w:val="single" w:sz="2" w:space="0" w:color="000000"/>
              <w:left w:val="single" w:sz="4" w:space="0" w:color="auto"/>
              <w:bottom w:val="single" w:sz="2" w:space="0" w:color="000000"/>
              <w:right w:val="single" w:sz="2" w:space="0" w:color="000000"/>
            </w:tcBorders>
            <w:vAlign w:val="center"/>
          </w:tcPr>
          <w:p w14:paraId="0BD4A969"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27.832.993,85</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6A"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54.062.263,00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6B"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62.430.420,00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6C"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40.310.103,00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6D"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31.200.000,00</w:t>
            </w:r>
          </w:p>
        </w:tc>
      </w:tr>
      <w:tr w:rsidR="00C00E38" w14:paraId="0BD4A976" w14:textId="77777777">
        <w:trPr>
          <w:trHeight w:val="178"/>
        </w:trPr>
        <w:tc>
          <w:tcPr>
            <w:tcW w:w="648" w:type="dxa"/>
            <w:vMerge w:val="restart"/>
            <w:tcBorders>
              <w:top w:val="single" w:sz="2" w:space="0" w:color="000000"/>
              <w:left w:val="single" w:sz="2" w:space="0" w:color="000000"/>
              <w:bottom w:val="single" w:sz="2" w:space="0" w:color="000000"/>
              <w:right w:val="single" w:sz="4" w:space="0" w:color="auto"/>
            </w:tcBorders>
            <w:vAlign w:val="center"/>
          </w:tcPr>
          <w:p w14:paraId="0BD4A96F" w14:textId="77777777" w:rsidR="00C00E38" w:rsidRDefault="00C00E38">
            <w:pPr>
              <w:jc w:val="center"/>
              <w:rPr>
                <w:rFonts w:eastAsia="Aptos Narrow"/>
                <w:color w:val="000000"/>
                <w:sz w:val="20"/>
                <w:szCs w:val="20"/>
              </w:rPr>
            </w:pPr>
          </w:p>
        </w:tc>
        <w:tc>
          <w:tcPr>
            <w:tcW w:w="2736" w:type="dxa"/>
            <w:tcBorders>
              <w:top w:val="single" w:sz="4" w:space="0" w:color="auto"/>
              <w:left w:val="single" w:sz="4" w:space="0" w:color="auto"/>
              <w:bottom w:val="single" w:sz="4" w:space="0" w:color="auto"/>
              <w:right w:val="single" w:sz="4" w:space="0" w:color="auto"/>
            </w:tcBorders>
            <w:vAlign w:val="center"/>
          </w:tcPr>
          <w:p w14:paraId="0BD4A970" w14:textId="77777777" w:rsidR="00C00E38" w:rsidRPr="00EA3397" w:rsidRDefault="00922CC4">
            <w:pPr>
              <w:textAlignment w:val="center"/>
              <w:rPr>
                <w:rFonts w:eastAsia="Aptos Narrow"/>
                <w:color w:val="000000"/>
                <w:sz w:val="20"/>
                <w:szCs w:val="20"/>
                <w:lang w:val="hr-HR"/>
              </w:rPr>
            </w:pPr>
            <w:r w:rsidRPr="00EA3397">
              <w:rPr>
                <w:rFonts w:eastAsia="Aptos Narrow"/>
                <w:color w:val="000000"/>
                <w:sz w:val="20"/>
                <w:szCs w:val="20"/>
                <w:lang w:val="hr-HR" w:eastAsia="zh-CN" w:bidi="ar"/>
              </w:rPr>
              <w:t xml:space="preserve">Prihodi od prodaje </w:t>
            </w:r>
          </w:p>
        </w:tc>
        <w:tc>
          <w:tcPr>
            <w:tcW w:w="1258" w:type="dxa"/>
            <w:vMerge w:val="restart"/>
            <w:tcBorders>
              <w:top w:val="single" w:sz="2" w:space="0" w:color="000000"/>
              <w:left w:val="single" w:sz="4" w:space="0" w:color="auto"/>
              <w:bottom w:val="single" w:sz="2" w:space="0" w:color="000000"/>
              <w:right w:val="single" w:sz="2" w:space="0" w:color="000000"/>
            </w:tcBorders>
            <w:vAlign w:val="center"/>
          </w:tcPr>
          <w:p w14:paraId="0BD4A971"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1.581.529,28</w:t>
            </w:r>
          </w:p>
        </w:tc>
        <w:tc>
          <w:tcPr>
            <w:tcW w:w="1366" w:type="dxa"/>
            <w:vMerge w:val="restart"/>
            <w:tcBorders>
              <w:top w:val="single" w:sz="2" w:space="0" w:color="000000"/>
              <w:left w:val="single" w:sz="2" w:space="0" w:color="000000"/>
              <w:bottom w:val="single" w:sz="2" w:space="0" w:color="000000"/>
              <w:right w:val="single" w:sz="2" w:space="0" w:color="000000"/>
            </w:tcBorders>
            <w:vAlign w:val="center"/>
          </w:tcPr>
          <w:p w14:paraId="0BD4A972"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6.871.732,00</w:t>
            </w:r>
          </w:p>
        </w:tc>
        <w:tc>
          <w:tcPr>
            <w:tcW w:w="1327" w:type="dxa"/>
            <w:vMerge w:val="restart"/>
            <w:tcBorders>
              <w:top w:val="single" w:sz="2" w:space="0" w:color="000000"/>
              <w:left w:val="single" w:sz="2" w:space="0" w:color="000000"/>
              <w:bottom w:val="single" w:sz="2" w:space="0" w:color="000000"/>
              <w:right w:val="single" w:sz="2" w:space="0" w:color="000000"/>
            </w:tcBorders>
            <w:vAlign w:val="center"/>
          </w:tcPr>
          <w:p w14:paraId="0BD4A973"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1.323.250,00</w:t>
            </w:r>
          </w:p>
        </w:tc>
        <w:tc>
          <w:tcPr>
            <w:tcW w:w="1300" w:type="dxa"/>
            <w:vMerge w:val="restart"/>
            <w:tcBorders>
              <w:top w:val="single" w:sz="2" w:space="0" w:color="000000"/>
              <w:left w:val="single" w:sz="2" w:space="0" w:color="000000"/>
              <w:bottom w:val="single" w:sz="2" w:space="0" w:color="000000"/>
              <w:right w:val="single" w:sz="2" w:space="0" w:color="000000"/>
            </w:tcBorders>
            <w:vAlign w:val="center"/>
          </w:tcPr>
          <w:p w14:paraId="0BD4A974"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917.200,00</w:t>
            </w:r>
          </w:p>
        </w:tc>
        <w:tc>
          <w:tcPr>
            <w:tcW w:w="1300" w:type="dxa"/>
            <w:vMerge w:val="restart"/>
            <w:tcBorders>
              <w:top w:val="single" w:sz="2" w:space="0" w:color="000000"/>
              <w:left w:val="single" w:sz="2" w:space="0" w:color="000000"/>
              <w:bottom w:val="single" w:sz="2" w:space="0" w:color="000000"/>
              <w:right w:val="single" w:sz="2" w:space="0" w:color="000000"/>
            </w:tcBorders>
            <w:vAlign w:val="center"/>
          </w:tcPr>
          <w:p w14:paraId="0BD4A975"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914.000,00</w:t>
            </w:r>
          </w:p>
        </w:tc>
      </w:tr>
      <w:tr w:rsidR="00C00E38" w14:paraId="0BD4A97E" w14:textId="77777777">
        <w:trPr>
          <w:trHeight w:val="446"/>
        </w:trPr>
        <w:tc>
          <w:tcPr>
            <w:tcW w:w="648" w:type="dxa"/>
            <w:vMerge/>
            <w:tcBorders>
              <w:top w:val="single" w:sz="2" w:space="0" w:color="000000"/>
              <w:left w:val="single" w:sz="2" w:space="0" w:color="000000"/>
              <w:bottom w:val="single" w:sz="2" w:space="0" w:color="000000"/>
              <w:right w:val="single" w:sz="4" w:space="0" w:color="auto"/>
            </w:tcBorders>
            <w:vAlign w:val="center"/>
          </w:tcPr>
          <w:p w14:paraId="0BD4A977" w14:textId="77777777" w:rsidR="00C00E38" w:rsidRDefault="00C00E38">
            <w:pPr>
              <w:jc w:val="center"/>
              <w:rPr>
                <w:rFonts w:eastAsia="Aptos Narrow"/>
                <w:color w:val="000000"/>
                <w:sz w:val="20"/>
                <w:szCs w:val="20"/>
              </w:rPr>
            </w:pPr>
          </w:p>
        </w:tc>
        <w:tc>
          <w:tcPr>
            <w:tcW w:w="2736" w:type="dxa"/>
            <w:tcBorders>
              <w:top w:val="single" w:sz="4" w:space="0" w:color="auto"/>
              <w:left w:val="single" w:sz="4" w:space="0" w:color="auto"/>
              <w:bottom w:val="single" w:sz="4" w:space="0" w:color="auto"/>
              <w:right w:val="single" w:sz="4" w:space="0" w:color="auto"/>
            </w:tcBorders>
            <w:vAlign w:val="center"/>
          </w:tcPr>
          <w:p w14:paraId="0BD4A978" w14:textId="77777777" w:rsidR="00C00E38" w:rsidRPr="00EA3397" w:rsidRDefault="00922CC4">
            <w:pPr>
              <w:textAlignment w:val="center"/>
              <w:rPr>
                <w:rFonts w:eastAsia="Aptos Narrow"/>
                <w:color w:val="000000"/>
                <w:sz w:val="20"/>
                <w:szCs w:val="20"/>
                <w:lang w:val="hr-HR"/>
              </w:rPr>
            </w:pPr>
            <w:r w:rsidRPr="00EA3397">
              <w:rPr>
                <w:rFonts w:eastAsia="Aptos Narrow"/>
                <w:color w:val="000000"/>
                <w:sz w:val="20"/>
                <w:szCs w:val="20"/>
                <w:lang w:val="hr-HR" w:eastAsia="zh-CN" w:bidi="ar"/>
              </w:rPr>
              <w:t>nefinancijske imovine</w:t>
            </w:r>
          </w:p>
        </w:tc>
        <w:tc>
          <w:tcPr>
            <w:tcW w:w="1258" w:type="dxa"/>
            <w:vMerge/>
            <w:tcBorders>
              <w:top w:val="single" w:sz="2" w:space="0" w:color="000000"/>
              <w:left w:val="single" w:sz="4" w:space="0" w:color="auto"/>
              <w:bottom w:val="single" w:sz="2" w:space="0" w:color="000000"/>
              <w:right w:val="single" w:sz="2" w:space="0" w:color="000000"/>
            </w:tcBorders>
            <w:vAlign w:val="center"/>
          </w:tcPr>
          <w:p w14:paraId="0BD4A979" w14:textId="77777777" w:rsidR="00C00E38" w:rsidRDefault="00C00E38">
            <w:pPr>
              <w:jc w:val="right"/>
              <w:rPr>
                <w:rFonts w:eastAsia="Aptos Narrow"/>
                <w:color w:val="000000"/>
                <w:sz w:val="20"/>
                <w:szCs w:val="20"/>
              </w:rPr>
            </w:pPr>
          </w:p>
        </w:tc>
        <w:tc>
          <w:tcPr>
            <w:tcW w:w="1366" w:type="dxa"/>
            <w:vMerge/>
            <w:tcBorders>
              <w:top w:val="single" w:sz="2" w:space="0" w:color="000000"/>
              <w:left w:val="single" w:sz="2" w:space="0" w:color="000000"/>
              <w:bottom w:val="single" w:sz="2" w:space="0" w:color="000000"/>
              <w:right w:val="single" w:sz="2" w:space="0" w:color="000000"/>
            </w:tcBorders>
            <w:vAlign w:val="center"/>
          </w:tcPr>
          <w:p w14:paraId="0BD4A97A" w14:textId="77777777" w:rsidR="00C00E38" w:rsidRDefault="00C00E38">
            <w:pPr>
              <w:jc w:val="right"/>
              <w:rPr>
                <w:rFonts w:eastAsia="Aptos Narrow"/>
                <w:color w:val="000000"/>
                <w:sz w:val="20"/>
                <w:szCs w:val="20"/>
              </w:rPr>
            </w:pPr>
          </w:p>
        </w:tc>
        <w:tc>
          <w:tcPr>
            <w:tcW w:w="1327" w:type="dxa"/>
            <w:vMerge/>
            <w:tcBorders>
              <w:top w:val="single" w:sz="2" w:space="0" w:color="000000"/>
              <w:left w:val="single" w:sz="2" w:space="0" w:color="000000"/>
              <w:bottom w:val="single" w:sz="2" w:space="0" w:color="000000"/>
              <w:right w:val="single" w:sz="2" w:space="0" w:color="000000"/>
            </w:tcBorders>
            <w:vAlign w:val="center"/>
          </w:tcPr>
          <w:p w14:paraId="0BD4A97B" w14:textId="77777777" w:rsidR="00C00E38" w:rsidRDefault="00C00E38">
            <w:pPr>
              <w:jc w:val="right"/>
              <w:rPr>
                <w:rFonts w:eastAsia="Aptos Narrow"/>
                <w:color w:val="000000"/>
                <w:sz w:val="20"/>
                <w:szCs w:val="20"/>
              </w:rPr>
            </w:pPr>
          </w:p>
        </w:tc>
        <w:tc>
          <w:tcPr>
            <w:tcW w:w="1300" w:type="dxa"/>
            <w:vMerge/>
            <w:tcBorders>
              <w:top w:val="single" w:sz="2" w:space="0" w:color="000000"/>
              <w:left w:val="single" w:sz="2" w:space="0" w:color="000000"/>
              <w:bottom w:val="single" w:sz="2" w:space="0" w:color="000000"/>
              <w:right w:val="single" w:sz="2" w:space="0" w:color="000000"/>
            </w:tcBorders>
            <w:vAlign w:val="center"/>
          </w:tcPr>
          <w:p w14:paraId="0BD4A97C" w14:textId="77777777" w:rsidR="00C00E38" w:rsidRDefault="00C00E38">
            <w:pPr>
              <w:jc w:val="right"/>
              <w:rPr>
                <w:rFonts w:eastAsia="Aptos Narrow"/>
                <w:color w:val="000000"/>
                <w:sz w:val="20"/>
                <w:szCs w:val="20"/>
              </w:rPr>
            </w:pPr>
          </w:p>
        </w:tc>
        <w:tc>
          <w:tcPr>
            <w:tcW w:w="1300" w:type="dxa"/>
            <w:vMerge/>
            <w:tcBorders>
              <w:top w:val="single" w:sz="2" w:space="0" w:color="000000"/>
              <w:left w:val="single" w:sz="2" w:space="0" w:color="000000"/>
              <w:bottom w:val="single" w:sz="2" w:space="0" w:color="000000"/>
              <w:right w:val="single" w:sz="2" w:space="0" w:color="000000"/>
            </w:tcBorders>
            <w:vAlign w:val="center"/>
          </w:tcPr>
          <w:p w14:paraId="0BD4A97D" w14:textId="77777777" w:rsidR="00C00E38" w:rsidRDefault="00C00E38">
            <w:pPr>
              <w:jc w:val="right"/>
              <w:rPr>
                <w:rFonts w:eastAsia="Aptos Narrow"/>
                <w:color w:val="000000"/>
                <w:sz w:val="20"/>
                <w:szCs w:val="20"/>
              </w:rPr>
            </w:pPr>
          </w:p>
        </w:tc>
      </w:tr>
      <w:tr w:rsidR="00C00E38" w14:paraId="0BD4A986" w14:textId="77777777">
        <w:trPr>
          <w:trHeight w:val="360"/>
        </w:trPr>
        <w:tc>
          <w:tcPr>
            <w:tcW w:w="648" w:type="dxa"/>
            <w:tcBorders>
              <w:top w:val="single" w:sz="2" w:space="0" w:color="000000"/>
              <w:left w:val="single" w:sz="2" w:space="0" w:color="000000"/>
              <w:bottom w:val="single" w:sz="2" w:space="0" w:color="000000"/>
              <w:right w:val="single" w:sz="2" w:space="0" w:color="000000"/>
            </w:tcBorders>
            <w:vAlign w:val="center"/>
          </w:tcPr>
          <w:p w14:paraId="0BD4A97F"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2.</w:t>
            </w:r>
          </w:p>
        </w:tc>
        <w:tc>
          <w:tcPr>
            <w:tcW w:w="2736" w:type="dxa"/>
            <w:tcBorders>
              <w:top w:val="single" w:sz="4" w:space="0" w:color="auto"/>
              <w:left w:val="single" w:sz="2" w:space="0" w:color="000000"/>
              <w:bottom w:val="single" w:sz="2" w:space="0" w:color="000000"/>
              <w:right w:val="single" w:sz="2" w:space="0" w:color="000000"/>
            </w:tcBorders>
            <w:vAlign w:val="center"/>
          </w:tcPr>
          <w:p w14:paraId="0BD4A980" w14:textId="77777777" w:rsidR="00C00E38" w:rsidRDefault="00922CC4">
            <w:pPr>
              <w:textAlignment w:val="center"/>
              <w:rPr>
                <w:rFonts w:eastAsia="Aptos Narrow"/>
                <w:b/>
                <w:bCs/>
                <w:color w:val="000000"/>
                <w:sz w:val="20"/>
                <w:szCs w:val="20"/>
              </w:rPr>
            </w:pPr>
            <w:r>
              <w:rPr>
                <w:rFonts w:eastAsia="Aptos Narrow"/>
                <w:b/>
                <w:bCs/>
                <w:color w:val="000000"/>
                <w:sz w:val="20"/>
                <w:szCs w:val="20"/>
                <w:lang w:eastAsia="zh-CN" w:bidi="ar"/>
              </w:rPr>
              <w:t>PRIMICI OD FINANCIJSKE IMOVINE I ZADUŽIVANJA</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81"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82"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1.395.000,00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83" w14:textId="12B58489"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1</w:t>
            </w:r>
            <w:r w:rsidR="00D24B85">
              <w:rPr>
                <w:rFonts w:eastAsia="Aptos Narrow"/>
                <w:b/>
                <w:bCs/>
                <w:color w:val="000000"/>
                <w:sz w:val="20"/>
                <w:szCs w:val="20"/>
                <w:lang w:eastAsia="zh-CN" w:bidi="ar"/>
              </w:rPr>
              <w:t>2</w:t>
            </w:r>
            <w:r>
              <w:rPr>
                <w:rFonts w:eastAsia="Aptos Narrow"/>
                <w:b/>
                <w:bCs/>
                <w:color w:val="000000"/>
                <w:sz w:val="20"/>
                <w:szCs w:val="20"/>
                <w:lang w:eastAsia="zh-CN" w:bidi="ar"/>
              </w:rPr>
              <w:t>.5</w:t>
            </w:r>
            <w:r w:rsidR="00D24B85">
              <w:rPr>
                <w:rFonts w:eastAsia="Aptos Narrow"/>
                <w:b/>
                <w:bCs/>
                <w:color w:val="000000"/>
                <w:sz w:val="20"/>
                <w:szCs w:val="20"/>
                <w:lang w:eastAsia="zh-CN" w:bidi="ar"/>
              </w:rPr>
              <w:t>26</w:t>
            </w:r>
            <w:r>
              <w:rPr>
                <w:rFonts w:eastAsia="Aptos Narrow"/>
                <w:b/>
                <w:bCs/>
                <w:color w:val="000000"/>
                <w:sz w:val="20"/>
                <w:szCs w:val="20"/>
                <w:lang w:eastAsia="zh-CN" w:bidi="ar"/>
              </w:rPr>
              <w:t>.330,00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84" w14:textId="14B52C1F"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w:t>
            </w:r>
            <w:r w:rsidR="00D24B85">
              <w:rPr>
                <w:rFonts w:eastAsia="Aptos Narrow"/>
                <w:b/>
                <w:bCs/>
                <w:color w:val="000000"/>
                <w:sz w:val="20"/>
                <w:szCs w:val="20"/>
                <w:lang w:eastAsia="zh-CN" w:bidi="ar"/>
              </w:rPr>
              <w:t>7</w:t>
            </w:r>
            <w:r>
              <w:rPr>
                <w:rFonts w:eastAsia="Aptos Narrow"/>
                <w:b/>
                <w:bCs/>
                <w:color w:val="000000"/>
                <w:sz w:val="20"/>
                <w:szCs w:val="20"/>
                <w:lang w:eastAsia="zh-CN" w:bidi="ar"/>
              </w:rPr>
              <w:t>17.697,00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85"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0,00</w:t>
            </w:r>
          </w:p>
        </w:tc>
      </w:tr>
      <w:tr w:rsidR="00C00E38" w14:paraId="0BD4A98E"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87"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B.</w:t>
            </w:r>
          </w:p>
        </w:tc>
        <w:tc>
          <w:tcPr>
            <w:tcW w:w="2736" w:type="dxa"/>
            <w:tcBorders>
              <w:top w:val="single" w:sz="2" w:space="0" w:color="000000"/>
              <w:left w:val="single" w:sz="2" w:space="0" w:color="000000"/>
              <w:bottom w:val="single" w:sz="2" w:space="0" w:color="000000"/>
              <w:right w:val="single" w:sz="2" w:space="0" w:color="000000"/>
            </w:tcBorders>
            <w:vAlign w:val="center"/>
          </w:tcPr>
          <w:p w14:paraId="0BD4A988" w14:textId="77777777" w:rsidR="00C00E38" w:rsidRDefault="00922CC4">
            <w:pPr>
              <w:textAlignment w:val="center"/>
              <w:rPr>
                <w:rFonts w:eastAsia="Aptos Narrow"/>
                <w:b/>
                <w:bCs/>
                <w:color w:val="000000"/>
                <w:sz w:val="20"/>
                <w:szCs w:val="20"/>
              </w:rPr>
            </w:pPr>
            <w:r>
              <w:rPr>
                <w:rFonts w:eastAsia="Aptos Narrow"/>
                <w:b/>
                <w:bCs/>
                <w:color w:val="000000"/>
                <w:sz w:val="20"/>
                <w:szCs w:val="20"/>
                <w:lang w:eastAsia="zh-CN" w:bidi="ar"/>
              </w:rPr>
              <w:t>UKUPNI RASHODI I IZDACI</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89"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29.195.363,40</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8A"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65.074.000,00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8B"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76.280.000,00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8C"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43.945.000,00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8D"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32.114.000,00</w:t>
            </w:r>
          </w:p>
        </w:tc>
      </w:tr>
      <w:tr w:rsidR="00C00E38" w14:paraId="0BD4A996"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8F"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lastRenderedPageBreak/>
              <w:t>1.</w:t>
            </w:r>
          </w:p>
        </w:tc>
        <w:tc>
          <w:tcPr>
            <w:tcW w:w="2736" w:type="dxa"/>
            <w:tcBorders>
              <w:top w:val="single" w:sz="2" w:space="0" w:color="000000"/>
              <w:left w:val="single" w:sz="2" w:space="0" w:color="000000"/>
              <w:bottom w:val="single" w:sz="2" w:space="0" w:color="000000"/>
              <w:right w:val="single" w:sz="2" w:space="0" w:color="000000"/>
            </w:tcBorders>
            <w:vAlign w:val="center"/>
          </w:tcPr>
          <w:p w14:paraId="0BD4A990" w14:textId="77777777" w:rsidR="00C00E38" w:rsidRDefault="00922CC4">
            <w:pPr>
              <w:textAlignment w:val="center"/>
              <w:rPr>
                <w:rFonts w:eastAsia="Aptos Narrow"/>
                <w:b/>
                <w:bCs/>
                <w:color w:val="000000"/>
                <w:sz w:val="20"/>
                <w:szCs w:val="20"/>
              </w:rPr>
            </w:pPr>
            <w:r>
              <w:rPr>
                <w:rFonts w:eastAsia="Aptos Narrow"/>
                <w:b/>
                <w:bCs/>
                <w:color w:val="000000"/>
                <w:sz w:val="20"/>
                <w:szCs w:val="20"/>
                <w:lang w:eastAsia="zh-CN" w:bidi="ar"/>
              </w:rPr>
              <w:t>UKUPNI RASHODI</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91"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28.535.169,23</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92"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64.401.243,00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93"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75.602.243,00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94"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43.267.243,00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95"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31.436.243,00</w:t>
            </w:r>
          </w:p>
        </w:tc>
      </w:tr>
      <w:tr w:rsidR="00C00E38" w14:paraId="0BD4A99E"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97" w14:textId="77777777" w:rsidR="00C00E38" w:rsidRPr="00EA3397" w:rsidRDefault="00C00E38">
            <w:pPr>
              <w:jc w:val="center"/>
              <w:rPr>
                <w:rFonts w:eastAsia="Aptos Narrow"/>
                <w:color w:val="000000"/>
                <w:sz w:val="20"/>
                <w:szCs w:val="20"/>
                <w:lang w:val="hr-HR"/>
              </w:rPr>
            </w:pPr>
          </w:p>
        </w:tc>
        <w:tc>
          <w:tcPr>
            <w:tcW w:w="2736" w:type="dxa"/>
            <w:tcBorders>
              <w:top w:val="single" w:sz="2" w:space="0" w:color="000000"/>
              <w:left w:val="single" w:sz="2" w:space="0" w:color="000000"/>
              <w:bottom w:val="single" w:sz="2" w:space="0" w:color="000000"/>
              <w:right w:val="single" w:sz="2" w:space="0" w:color="000000"/>
            </w:tcBorders>
            <w:vAlign w:val="center"/>
          </w:tcPr>
          <w:p w14:paraId="0BD4A998" w14:textId="77777777" w:rsidR="00C00E38" w:rsidRPr="00EA3397" w:rsidRDefault="00922CC4">
            <w:pPr>
              <w:textAlignment w:val="center"/>
              <w:rPr>
                <w:rFonts w:eastAsia="Aptos Narrow"/>
                <w:color w:val="000000"/>
                <w:sz w:val="20"/>
                <w:szCs w:val="20"/>
                <w:lang w:val="hr-HR"/>
              </w:rPr>
            </w:pPr>
            <w:r w:rsidRPr="00EA3397">
              <w:rPr>
                <w:rFonts w:eastAsia="Aptos Narrow"/>
                <w:color w:val="000000"/>
                <w:sz w:val="20"/>
                <w:szCs w:val="20"/>
                <w:lang w:val="hr-HR" w:eastAsia="zh-CN" w:bidi="ar"/>
              </w:rPr>
              <w:t>Rashodi poslovanja</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99"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25.491.418,00</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9A"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27.565.548,00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9B"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29.667.669,00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9C"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29.174.284,00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9D"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29.198.956,00</w:t>
            </w:r>
          </w:p>
        </w:tc>
      </w:tr>
      <w:tr w:rsidR="00C00E38" w14:paraId="0BD4A9A6" w14:textId="77777777">
        <w:trPr>
          <w:trHeight w:val="385"/>
        </w:trPr>
        <w:tc>
          <w:tcPr>
            <w:tcW w:w="648" w:type="dxa"/>
            <w:tcBorders>
              <w:top w:val="single" w:sz="2" w:space="0" w:color="000000"/>
              <w:left w:val="single" w:sz="2" w:space="0" w:color="000000"/>
              <w:bottom w:val="single" w:sz="2" w:space="0" w:color="000000"/>
              <w:right w:val="single" w:sz="2" w:space="0" w:color="000000"/>
            </w:tcBorders>
            <w:vAlign w:val="center"/>
          </w:tcPr>
          <w:p w14:paraId="0BD4A99F" w14:textId="77777777" w:rsidR="00C00E38" w:rsidRPr="00EA3397" w:rsidRDefault="00C00E38">
            <w:pPr>
              <w:jc w:val="center"/>
              <w:rPr>
                <w:rFonts w:eastAsia="Aptos Narrow"/>
                <w:color w:val="000000"/>
                <w:sz w:val="20"/>
                <w:szCs w:val="20"/>
                <w:lang w:val="hr-HR"/>
              </w:rPr>
            </w:pPr>
          </w:p>
        </w:tc>
        <w:tc>
          <w:tcPr>
            <w:tcW w:w="2736" w:type="dxa"/>
            <w:tcBorders>
              <w:top w:val="single" w:sz="2" w:space="0" w:color="000000"/>
              <w:left w:val="single" w:sz="2" w:space="0" w:color="000000"/>
              <w:bottom w:val="single" w:sz="2" w:space="0" w:color="000000"/>
              <w:right w:val="single" w:sz="2" w:space="0" w:color="000000"/>
            </w:tcBorders>
            <w:vAlign w:val="center"/>
          </w:tcPr>
          <w:p w14:paraId="0BD4A9A0" w14:textId="77777777" w:rsidR="00C00E38" w:rsidRPr="00EA3397" w:rsidRDefault="00922CC4">
            <w:pPr>
              <w:textAlignment w:val="center"/>
              <w:rPr>
                <w:rFonts w:eastAsia="Aptos Narrow"/>
                <w:color w:val="000000"/>
                <w:sz w:val="20"/>
                <w:szCs w:val="20"/>
                <w:lang w:val="hr-HR"/>
              </w:rPr>
            </w:pPr>
            <w:r w:rsidRPr="00EA3397">
              <w:rPr>
                <w:rFonts w:eastAsia="Aptos Narrow"/>
                <w:color w:val="000000"/>
                <w:sz w:val="20"/>
                <w:szCs w:val="20"/>
                <w:lang w:val="hr-HR" w:eastAsia="zh-CN" w:bidi="ar"/>
              </w:rPr>
              <w:t xml:space="preserve">Rashodi za nabavu nefinancijske imovine </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A1"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3.043.751,23</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A2"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36.835.695,00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A3"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45.934.574,00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A4"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14.092.959,00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A5" w14:textId="77777777" w:rsidR="00C00E38" w:rsidRDefault="00922CC4">
            <w:pPr>
              <w:jc w:val="right"/>
              <w:textAlignment w:val="center"/>
              <w:rPr>
                <w:rFonts w:eastAsia="Aptos Narrow"/>
                <w:color w:val="000000"/>
                <w:sz w:val="20"/>
                <w:szCs w:val="20"/>
              </w:rPr>
            </w:pPr>
            <w:r>
              <w:rPr>
                <w:rFonts w:eastAsia="Aptos Narrow"/>
                <w:color w:val="000000"/>
                <w:sz w:val="20"/>
                <w:szCs w:val="20"/>
                <w:lang w:eastAsia="zh-CN" w:bidi="ar"/>
              </w:rPr>
              <w:t>2.237.287,00</w:t>
            </w:r>
          </w:p>
        </w:tc>
      </w:tr>
      <w:tr w:rsidR="00C00E38" w14:paraId="0BD4A9AE" w14:textId="77777777">
        <w:trPr>
          <w:trHeight w:val="529"/>
        </w:trPr>
        <w:tc>
          <w:tcPr>
            <w:tcW w:w="648" w:type="dxa"/>
            <w:tcBorders>
              <w:top w:val="single" w:sz="2" w:space="0" w:color="000000"/>
              <w:left w:val="single" w:sz="2" w:space="0" w:color="000000"/>
              <w:bottom w:val="single" w:sz="2" w:space="0" w:color="000000"/>
              <w:right w:val="single" w:sz="2" w:space="0" w:color="000000"/>
            </w:tcBorders>
            <w:vAlign w:val="center"/>
          </w:tcPr>
          <w:p w14:paraId="0BD4A9A7"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2.</w:t>
            </w:r>
          </w:p>
        </w:tc>
        <w:tc>
          <w:tcPr>
            <w:tcW w:w="2736" w:type="dxa"/>
            <w:tcBorders>
              <w:top w:val="single" w:sz="2" w:space="0" w:color="000000"/>
              <w:left w:val="single" w:sz="2" w:space="0" w:color="000000"/>
              <w:bottom w:val="single" w:sz="2" w:space="0" w:color="000000"/>
              <w:right w:val="single" w:sz="2" w:space="0" w:color="000000"/>
            </w:tcBorders>
            <w:vAlign w:val="center"/>
          </w:tcPr>
          <w:p w14:paraId="0BD4A9A8" w14:textId="77777777" w:rsidR="00C00E38" w:rsidRDefault="00922CC4">
            <w:pPr>
              <w:textAlignment w:val="center"/>
              <w:rPr>
                <w:rFonts w:eastAsia="Aptos Narrow"/>
                <w:b/>
                <w:bCs/>
                <w:color w:val="000000"/>
                <w:sz w:val="20"/>
                <w:szCs w:val="20"/>
              </w:rPr>
            </w:pPr>
            <w:r>
              <w:rPr>
                <w:rFonts w:eastAsia="Aptos Narrow"/>
                <w:b/>
                <w:bCs/>
                <w:color w:val="000000"/>
                <w:sz w:val="20"/>
                <w:szCs w:val="20"/>
                <w:lang w:eastAsia="zh-CN" w:bidi="ar"/>
              </w:rPr>
              <w:t xml:space="preserve">IZDACI ZA FINANCIJSKU IMOVINU I OTPLATE ZAJMOVA </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A9"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660.194,17</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AA"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672.757,00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AB"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677.757,00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AC"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677.757,00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AD"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677.757,00</w:t>
            </w:r>
          </w:p>
        </w:tc>
      </w:tr>
      <w:tr w:rsidR="00C00E38" w14:paraId="0BD4A9B6"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AF" w14:textId="77777777" w:rsidR="00C00E38" w:rsidRDefault="00C00E38">
            <w:pPr>
              <w:jc w:val="center"/>
              <w:rPr>
                <w:rFonts w:eastAsia="Aptos Narrow"/>
                <w:b/>
                <w:bCs/>
                <w:color w:val="000000"/>
                <w:sz w:val="20"/>
                <w:szCs w:val="20"/>
              </w:rPr>
            </w:pPr>
          </w:p>
        </w:tc>
        <w:tc>
          <w:tcPr>
            <w:tcW w:w="2736" w:type="dxa"/>
            <w:tcBorders>
              <w:top w:val="single" w:sz="2" w:space="0" w:color="000000"/>
              <w:left w:val="single" w:sz="2" w:space="0" w:color="000000"/>
              <w:bottom w:val="single" w:sz="2" w:space="0" w:color="000000"/>
              <w:right w:val="single" w:sz="2" w:space="0" w:color="000000"/>
            </w:tcBorders>
            <w:vAlign w:val="center"/>
          </w:tcPr>
          <w:p w14:paraId="0BD4A9B0" w14:textId="77777777" w:rsidR="00C00E38" w:rsidRDefault="00922CC4">
            <w:pPr>
              <w:textAlignment w:val="center"/>
              <w:rPr>
                <w:rFonts w:eastAsia="Aptos Narrow"/>
                <w:b/>
                <w:bCs/>
                <w:color w:val="000000"/>
                <w:sz w:val="20"/>
                <w:szCs w:val="20"/>
              </w:rPr>
            </w:pPr>
            <w:r>
              <w:rPr>
                <w:rFonts w:eastAsia="Aptos Narrow"/>
                <w:b/>
                <w:bCs/>
                <w:color w:val="000000"/>
                <w:sz w:val="20"/>
                <w:szCs w:val="20"/>
                <w:lang w:eastAsia="zh-CN" w:bidi="ar"/>
              </w:rPr>
              <w:t>RAZLIKA (A-B)</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B1"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219.159,73</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B2"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-2.745.005,00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B3"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B4"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B5"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r>
      <w:tr w:rsidR="00C00E38" w14:paraId="0BD4A9BE" w14:textId="77777777">
        <w:trPr>
          <w:trHeight w:val="178"/>
        </w:trPr>
        <w:tc>
          <w:tcPr>
            <w:tcW w:w="648" w:type="dxa"/>
            <w:tcBorders>
              <w:top w:val="single" w:sz="2" w:space="0" w:color="000000"/>
              <w:left w:val="single" w:sz="2" w:space="0" w:color="000000"/>
              <w:bottom w:val="single" w:sz="2" w:space="0" w:color="000000"/>
              <w:right w:val="single" w:sz="2" w:space="0" w:color="000000"/>
            </w:tcBorders>
            <w:vAlign w:val="center"/>
          </w:tcPr>
          <w:p w14:paraId="0BD4A9B7" w14:textId="77777777" w:rsidR="00C00E38" w:rsidRDefault="00922CC4">
            <w:pPr>
              <w:jc w:val="center"/>
              <w:textAlignment w:val="center"/>
              <w:rPr>
                <w:rFonts w:eastAsia="Aptos Narrow"/>
                <w:b/>
                <w:bCs/>
                <w:color w:val="000000"/>
                <w:sz w:val="20"/>
                <w:szCs w:val="20"/>
              </w:rPr>
            </w:pPr>
            <w:r>
              <w:rPr>
                <w:rFonts w:eastAsia="Aptos Narrow"/>
                <w:b/>
                <w:bCs/>
                <w:color w:val="000000"/>
                <w:sz w:val="20"/>
                <w:szCs w:val="20"/>
                <w:lang w:eastAsia="zh-CN" w:bidi="ar"/>
              </w:rPr>
              <w:t>C.</w:t>
            </w:r>
          </w:p>
        </w:tc>
        <w:tc>
          <w:tcPr>
            <w:tcW w:w="2736" w:type="dxa"/>
            <w:tcBorders>
              <w:top w:val="single" w:sz="2" w:space="0" w:color="000000"/>
              <w:left w:val="single" w:sz="2" w:space="0" w:color="000000"/>
              <w:bottom w:val="single" w:sz="2" w:space="0" w:color="000000"/>
              <w:right w:val="single" w:sz="2" w:space="0" w:color="000000"/>
            </w:tcBorders>
            <w:vAlign w:val="center"/>
          </w:tcPr>
          <w:p w14:paraId="0BD4A9B8" w14:textId="77777777" w:rsidR="00C00E38" w:rsidRDefault="00922CC4">
            <w:pPr>
              <w:textAlignment w:val="center"/>
              <w:rPr>
                <w:rFonts w:eastAsia="Aptos Narrow"/>
                <w:b/>
                <w:bCs/>
                <w:color w:val="000000"/>
                <w:sz w:val="20"/>
                <w:szCs w:val="20"/>
              </w:rPr>
            </w:pPr>
            <w:r>
              <w:rPr>
                <w:rFonts w:eastAsia="Aptos Narrow"/>
                <w:b/>
                <w:bCs/>
                <w:color w:val="000000"/>
                <w:sz w:val="20"/>
                <w:szCs w:val="20"/>
                <w:lang w:eastAsia="zh-CN" w:bidi="ar"/>
              </w:rPr>
              <w:t xml:space="preserve">RASPOLOŽIVA SREDSTVA </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B9"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2.525.844,96</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BA"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2.745.005,00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BB"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BC"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BD"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r>
      <w:tr w:rsidR="00C00E38" w14:paraId="0BD4A9C6" w14:textId="77777777">
        <w:trPr>
          <w:trHeight w:val="182"/>
        </w:trPr>
        <w:tc>
          <w:tcPr>
            <w:tcW w:w="648" w:type="dxa"/>
            <w:tcBorders>
              <w:top w:val="single" w:sz="2" w:space="0" w:color="000000"/>
              <w:left w:val="single" w:sz="2" w:space="0" w:color="000000"/>
              <w:bottom w:val="single" w:sz="2" w:space="0" w:color="000000"/>
              <w:right w:val="single" w:sz="2" w:space="0" w:color="000000"/>
            </w:tcBorders>
            <w:vAlign w:val="center"/>
          </w:tcPr>
          <w:p w14:paraId="0BD4A9BF" w14:textId="77777777" w:rsidR="00C00E38" w:rsidRDefault="00C00E38">
            <w:pPr>
              <w:jc w:val="center"/>
              <w:rPr>
                <w:rFonts w:eastAsia="Aptos Narrow"/>
                <w:b/>
                <w:bCs/>
                <w:color w:val="000000"/>
                <w:sz w:val="20"/>
                <w:szCs w:val="20"/>
              </w:rPr>
            </w:pPr>
          </w:p>
        </w:tc>
        <w:tc>
          <w:tcPr>
            <w:tcW w:w="2736" w:type="dxa"/>
            <w:tcBorders>
              <w:top w:val="single" w:sz="2" w:space="0" w:color="000000"/>
              <w:left w:val="single" w:sz="2" w:space="0" w:color="000000"/>
              <w:bottom w:val="single" w:sz="2" w:space="0" w:color="000000"/>
              <w:right w:val="single" w:sz="2" w:space="0" w:color="000000"/>
            </w:tcBorders>
            <w:vAlign w:val="center"/>
          </w:tcPr>
          <w:p w14:paraId="0BD4A9C0" w14:textId="77777777" w:rsidR="00C00E38" w:rsidRDefault="00922CC4">
            <w:pPr>
              <w:textAlignment w:val="center"/>
              <w:rPr>
                <w:rFonts w:eastAsia="Aptos Narrow"/>
                <w:b/>
                <w:bCs/>
                <w:color w:val="000000"/>
                <w:sz w:val="20"/>
                <w:szCs w:val="20"/>
              </w:rPr>
            </w:pPr>
            <w:r>
              <w:rPr>
                <w:rFonts w:eastAsia="Aptos Narrow"/>
                <w:b/>
                <w:bCs/>
                <w:color w:val="000000"/>
                <w:sz w:val="20"/>
                <w:szCs w:val="20"/>
                <w:lang w:eastAsia="zh-CN" w:bidi="ar"/>
              </w:rPr>
              <w:t>RAZLIKA (A-B+C)</w:t>
            </w:r>
          </w:p>
        </w:tc>
        <w:tc>
          <w:tcPr>
            <w:tcW w:w="1258" w:type="dxa"/>
            <w:tcBorders>
              <w:top w:val="single" w:sz="2" w:space="0" w:color="000000"/>
              <w:left w:val="single" w:sz="2" w:space="0" w:color="000000"/>
              <w:bottom w:val="single" w:sz="2" w:space="0" w:color="000000"/>
              <w:right w:val="single" w:sz="2" w:space="0" w:color="000000"/>
            </w:tcBorders>
            <w:vAlign w:val="center"/>
          </w:tcPr>
          <w:p w14:paraId="0BD4A9C1"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2.745.004,69</w:t>
            </w:r>
          </w:p>
        </w:tc>
        <w:tc>
          <w:tcPr>
            <w:tcW w:w="1366" w:type="dxa"/>
            <w:tcBorders>
              <w:top w:val="single" w:sz="2" w:space="0" w:color="000000"/>
              <w:left w:val="single" w:sz="2" w:space="0" w:color="000000"/>
              <w:bottom w:val="single" w:sz="2" w:space="0" w:color="000000"/>
              <w:right w:val="single" w:sz="2" w:space="0" w:color="000000"/>
            </w:tcBorders>
            <w:vAlign w:val="center"/>
          </w:tcPr>
          <w:p w14:paraId="0BD4A9C2"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27" w:type="dxa"/>
            <w:tcBorders>
              <w:top w:val="single" w:sz="2" w:space="0" w:color="000000"/>
              <w:left w:val="single" w:sz="2" w:space="0" w:color="000000"/>
              <w:bottom w:val="single" w:sz="2" w:space="0" w:color="000000"/>
              <w:right w:val="single" w:sz="2" w:space="0" w:color="000000"/>
            </w:tcBorders>
            <w:vAlign w:val="center"/>
          </w:tcPr>
          <w:p w14:paraId="0BD4A9C3"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C4"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c>
          <w:tcPr>
            <w:tcW w:w="1300" w:type="dxa"/>
            <w:tcBorders>
              <w:top w:val="single" w:sz="2" w:space="0" w:color="000000"/>
              <w:left w:val="single" w:sz="2" w:space="0" w:color="000000"/>
              <w:bottom w:val="single" w:sz="2" w:space="0" w:color="000000"/>
              <w:right w:val="single" w:sz="2" w:space="0" w:color="000000"/>
            </w:tcBorders>
            <w:vAlign w:val="center"/>
          </w:tcPr>
          <w:p w14:paraId="0BD4A9C5" w14:textId="77777777" w:rsidR="00C00E38" w:rsidRDefault="00922CC4">
            <w:pPr>
              <w:jc w:val="right"/>
              <w:textAlignment w:val="center"/>
              <w:rPr>
                <w:rFonts w:eastAsia="Aptos Narrow"/>
                <w:b/>
                <w:bCs/>
                <w:color w:val="000000"/>
                <w:sz w:val="20"/>
                <w:szCs w:val="20"/>
              </w:rPr>
            </w:pPr>
            <w:r>
              <w:rPr>
                <w:rFonts w:eastAsia="Aptos Narrow"/>
                <w:b/>
                <w:bCs/>
                <w:color w:val="000000"/>
                <w:sz w:val="20"/>
                <w:szCs w:val="20"/>
                <w:lang w:eastAsia="zh-CN" w:bidi="ar"/>
              </w:rPr>
              <w:t>0,00</w:t>
            </w:r>
          </w:p>
        </w:tc>
      </w:tr>
    </w:tbl>
    <w:p w14:paraId="0BD4A9C7" w14:textId="77777777" w:rsidR="00C00E38" w:rsidRDefault="00C00E38">
      <w:pPr>
        <w:spacing w:after="160" w:line="259" w:lineRule="auto"/>
        <w:rPr>
          <w:rFonts w:eastAsia="Calibri"/>
          <w:b/>
          <w:bCs/>
          <w:sz w:val="22"/>
          <w:szCs w:val="22"/>
          <w:lang w:val="hr-HR"/>
        </w:rPr>
      </w:pPr>
    </w:p>
    <w:p w14:paraId="0BD4A9C8" w14:textId="77777777" w:rsidR="00C00E38" w:rsidRDefault="00C00E38">
      <w:pPr>
        <w:pStyle w:val="Tijeloteksta"/>
        <w:jc w:val="center"/>
        <w:rPr>
          <w:b/>
          <w:bCs/>
          <w:sz w:val="28"/>
          <w:szCs w:val="28"/>
        </w:rPr>
      </w:pPr>
    </w:p>
    <w:p w14:paraId="0BD4A9C9" w14:textId="77777777" w:rsidR="00C00E38" w:rsidRDefault="00922CC4">
      <w:pPr>
        <w:pStyle w:val="Tijeloteksta"/>
        <w:jc w:val="left"/>
        <w:rPr>
          <w:b/>
          <w:bCs/>
        </w:rPr>
      </w:pPr>
      <w:r>
        <w:rPr>
          <w:b/>
          <w:bCs/>
        </w:rPr>
        <w:t>A. RAČUN PRIHODA I RASHODA</w:t>
      </w:r>
    </w:p>
    <w:p w14:paraId="0BD4A9CA" w14:textId="77777777" w:rsidR="00C00E38" w:rsidRDefault="00C00E38">
      <w:pPr>
        <w:pStyle w:val="Tijeloteksta"/>
        <w:jc w:val="center"/>
      </w:pPr>
    </w:p>
    <w:p w14:paraId="0BD4A9CB" w14:textId="77777777" w:rsidR="00C00E38" w:rsidRDefault="00922CC4">
      <w:pPr>
        <w:pStyle w:val="Tijeloteksta"/>
        <w:ind w:firstLine="720"/>
      </w:pPr>
      <w:bookmarkStart w:id="2" w:name="_Hlk119398394"/>
      <w:r>
        <w:rPr>
          <w:b/>
          <w:bCs/>
        </w:rPr>
        <w:t>Prihodi poslovanja</w:t>
      </w:r>
      <w:bookmarkEnd w:id="2"/>
      <w:r>
        <w:rPr>
          <w:b/>
          <w:bCs/>
        </w:rPr>
        <w:t xml:space="preserve"> povećavaju se sa 54.062.263,00 eura za 8.368.158,00 eura ili 15,48% i iznose 62.430.420,00 eura</w:t>
      </w:r>
      <w:r>
        <w:t>.</w:t>
      </w:r>
    </w:p>
    <w:p w14:paraId="0BD4A9CC" w14:textId="5C38B182" w:rsidR="00C00E38" w:rsidRDefault="00922CC4">
      <w:pPr>
        <w:pStyle w:val="Tijeloteksta"/>
        <w:ind w:firstLine="720"/>
      </w:pPr>
      <w:r>
        <w:t>U strukturi prihoda poslovanja najveći udio čine prihodi od pomoći (</w:t>
      </w:r>
      <w:r w:rsidR="001B326C">
        <w:t>61,32</w:t>
      </w:r>
      <w:r>
        <w:t>%), porezni prihodi (1</w:t>
      </w:r>
      <w:r w:rsidR="001B326C">
        <w:t>3,25</w:t>
      </w:r>
      <w:r>
        <w:t>%), prihodi od administrativnih i upravnih pristojbi, pristojbi po posebnim propisima (</w:t>
      </w:r>
      <w:r w:rsidR="00F474A2">
        <w:t>6,19</w:t>
      </w:r>
      <w:r>
        <w:t xml:space="preserve">%), </w:t>
      </w:r>
      <w:r w:rsidR="00F474A2">
        <w:t>prihode od prodaje proizvoda i robe te pruženih usluga i prihodi od donacija (0,53%)</w:t>
      </w:r>
      <w:r w:rsidR="00C5523A">
        <w:t xml:space="preserve">, </w:t>
      </w:r>
      <w:r>
        <w:t>zatim prihode od imovine (0,</w:t>
      </w:r>
      <w:r w:rsidR="00F474A2">
        <w:t>51</w:t>
      </w:r>
      <w:r>
        <w:t>%)</w:t>
      </w:r>
      <w:r w:rsidR="00C5523A">
        <w:t xml:space="preserve"> </w:t>
      </w:r>
      <w:r>
        <w:t>te na kazne, upravne mjere i ostale prihode (0,04%).</w:t>
      </w:r>
    </w:p>
    <w:p w14:paraId="0BD4A9CD" w14:textId="77777777" w:rsidR="00C00E38" w:rsidRDefault="00922CC4">
      <w:pPr>
        <w:pStyle w:val="Tijeloteksta"/>
        <w:ind w:firstLine="708"/>
      </w:pPr>
      <w:r>
        <w:rPr>
          <w:i/>
          <w:iCs/>
        </w:rPr>
        <w:t xml:space="preserve">Porezni prihodi povećavaju se ukupno za 15,85%  ili  za 1.382.733,00 eura i iznose 10.107.568,00 eura. </w:t>
      </w:r>
      <w:r>
        <w:t xml:space="preserve">Porezni prihodi su planirani na temelju ostvarenih poreznih prihoda 2025. godine, te novog poreza na promet nekretnina koji </w:t>
      </w:r>
      <w:r>
        <w:rPr>
          <w:shd w:val="clear" w:color="auto" w:fill="FFFFFF"/>
        </w:rPr>
        <w:t xml:space="preserve">između ostalog uključuje veće oporezivanje nekretnina koje ne služe za stalno stanovanje ili dugotrajan najam. </w:t>
      </w:r>
    </w:p>
    <w:p w14:paraId="0BD4A9CE" w14:textId="77777777" w:rsidR="00C00E38" w:rsidRDefault="00C00E38">
      <w:pPr>
        <w:pStyle w:val="Tijeloteksta"/>
        <w:ind w:firstLine="720"/>
      </w:pPr>
    </w:p>
    <w:p w14:paraId="0BD4A9CF" w14:textId="77777777" w:rsidR="00C00E38" w:rsidRDefault="00922CC4">
      <w:pPr>
        <w:pStyle w:val="Tijeloteksta"/>
        <w:ind w:firstLine="720"/>
        <w:rPr>
          <w:i/>
          <w:iCs/>
        </w:rPr>
      </w:pPr>
      <w:r>
        <w:rPr>
          <w:i/>
          <w:iCs/>
        </w:rPr>
        <w:t xml:space="preserve">Pomoći iz inozemstva i od subjekata unutar općeg proračuna povećavaju se za 6.076.776,00 eura ili za 14,93% i iznose 46.777.631,00 eura. </w:t>
      </w:r>
    </w:p>
    <w:p w14:paraId="0BD4A9D0" w14:textId="77777777" w:rsidR="00C00E38" w:rsidRDefault="00922CC4">
      <w:pPr>
        <w:pStyle w:val="Tijeloteksta"/>
        <w:ind w:firstLine="720"/>
      </w:pPr>
      <w:r>
        <w:t>Procjena prihoda od pomoći se temelji na sklopljenim ugovorima i očekivanim sredstvima za sufinanciranje pojedinih projekata u razdoblju 2026.-2028. godine.</w:t>
      </w:r>
    </w:p>
    <w:p w14:paraId="0BD4A9D1" w14:textId="77777777" w:rsidR="00C00E38" w:rsidRDefault="00922CC4">
      <w:pPr>
        <w:pStyle w:val="Tijeloteksta"/>
      </w:pPr>
      <w:r>
        <w:t>Ukupni prihodi od pomoći u 2026. godini planirani su u iznosu od 46.777,631,00 eura, u 2027. godini 24.704.009,00 eura, a u 2028. godinu u iznosu od 15.600.734,00 eura.</w:t>
      </w:r>
    </w:p>
    <w:p w14:paraId="0BD4A9D2" w14:textId="77777777" w:rsidR="00C00E38" w:rsidRDefault="00C00E38">
      <w:pPr>
        <w:pStyle w:val="Tijeloteksta"/>
        <w:ind w:firstLine="720"/>
      </w:pPr>
    </w:p>
    <w:p w14:paraId="0BD4A9D3" w14:textId="77777777" w:rsidR="00C00E38" w:rsidRDefault="00922CC4">
      <w:pPr>
        <w:pStyle w:val="Tijeloteksta"/>
        <w:ind w:firstLine="720"/>
      </w:pPr>
      <w:r>
        <w:t>U nastavku slijedi pregled planiranih pomoći u 2026. godini:</w:t>
      </w:r>
    </w:p>
    <w:p w14:paraId="0BD4A9D4" w14:textId="77777777" w:rsidR="00C00E38" w:rsidRDefault="00922CC4">
      <w:pPr>
        <w:ind w:firstLine="708"/>
        <w:jc w:val="both"/>
        <w:rPr>
          <w:lang w:val="hr-HR"/>
        </w:rPr>
      </w:pPr>
      <w:r>
        <w:rPr>
          <w:lang w:val="hr-HR"/>
        </w:rPr>
        <w:t>Pomoći se planiraju iz državnog proračuna koji sufinancira pojedine projekte od čega;</w:t>
      </w:r>
    </w:p>
    <w:p w14:paraId="0BD4A9D5" w14:textId="77777777" w:rsidR="00C00E38" w:rsidRDefault="00922CC4">
      <w:pPr>
        <w:ind w:firstLine="708"/>
        <w:jc w:val="both"/>
        <w:rPr>
          <w:lang w:val="hr-HR"/>
        </w:rPr>
      </w:pPr>
      <w:r>
        <w:rPr>
          <w:lang w:val="hr-HR"/>
        </w:rPr>
        <w:t xml:space="preserve">- tekuće pomoći iz Ministarstva znanosti i obrazovanja  kod proračunskih korisnika Osnovne </w:t>
      </w:r>
      <w:r>
        <w:rPr>
          <w:lang w:val="hr-HR"/>
        </w:rPr>
        <w:tab/>
        <w:t xml:space="preserve">škole V. Nazora u iznosu od 1.100,00 eura, Centra za odgoj, obrazovanje i rehabilitaciju  u </w:t>
      </w:r>
      <w:r>
        <w:rPr>
          <w:lang w:val="hr-HR"/>
        </w:rPr>
        <w:tab/>
        <w:t xml:space="preserve">iznosu od 1.000,00 eura i Glazbene škole J. </w:t>
      </w:r>
      <w:proofErr w:type="spellStart"/>
      <w:r>
        <w:rPr>
          <w:lang w:val="hr-HR"/>
        </w:rPr>
        <w:t>Vlašimsky</w:t>
      </w:r>
      <w:proofErr w:type="spellEnd"/>
      <w:r>
        <w:rPr>
          <w:lang w:val="hr-HR"/>
        </w:rPr>
        <w:t xml:space="preserve"> u iznosu od 1.000,00 eura, pomoći iz </w:t>
      </w:r>
      <w:r>
        <w:rPr>
          <w:lang w:val="hr-HR"/>
        </w:rPr>
        <w:tab/>
        <w:t xml:space="preserve">Virovitičko-podravske županije za radne materijale osnovnih škola u iznosu od 45.000,00 </w:t>
      </w:r>
      <w:r>
        <w:rPr>
          <w:lang w:val="hr-HR"/>
        </w:rPr>
        <w:tab/>
        <w:t xml:space="preserve">eura, pomoći za fiskalnu održivost </w:t>
      </w:r>
      <w:r>
        <w:rPr>
          <w:lang w:val="hr-HR"/>
        </w:rPr>
        <w:tab/>
        <w:t xml:space="preserve">proračunskog korisnika Dječji vrtić Cvrčak u iznosu od </w:t>
      </w:r>
      <w:r>
        <w:rPr>
          <w:lang w:val="hr-HR"/>
        </w:rPr>
        <w:tab/>
        <w:t xml:space="preserve">436.200,00 eura, pomoći za </w:t>
      </w:r>
      <w:r>
        <w:rPr>
          <w:lang w:val="hr-HR"/>
        </w:rPr>
        <w:tab/>
        <w:t xml:space="preserve">prehranu osnovnih škola u iznosu od 329.000,00 eura, </w:t>
      </w:r>
      <w:r>
        <w:rPr>
          <w:lang w:val="hr-HR"/>
        </w:rPr>
        <w:tab/>
        <w:t xml:space="preserve">tekuće pomoći iz državnog proračuna za provođenje projekta Korak u život faza VII u </w:t>
      </w:r>
      <w:r>
        <w:rPr>
          <w:lang w:val="hr-HR"/>
        </w:rPr>
        <w:tab/>
        <w:t>iznosu od 90.800,00 eura,</w:t>
      </w:r>
    </w:p>
    <w:p w14:paraId="0BD4A9D6" w14:textId="77777777" w:rsidR="00C00E38" w:rsidRDefault="00922CC4">
      <w:pPr>
        <w:ind w:firstLine="708"/>
        <w:jc w:val="both"/>
        <w:rPr>
          <w:lang w:val="hr-HR"/>
        </w:rPr>
      </w:pPr>
      <w:r>
        <w:rPr>
          <w:lang w:val="hr-HR"/>
        </w:rPr>
        <w:lastRenderedPageBreak/>
        <w:t xml:space="preserve">- kapitalne pomoći se planiraju od Agencije za plaćanje u poljoprivredi, ribarstvu i ruralnom </w:t>
      </w:r>
      <w:r>
        <w:rPr>
          <w:lang w:val="hr-HR"/>
        </w:rPr>
        <w:tab/>
        <w:t xml:space="preserve">razvoju za projekt proširenje dječjeg igrališta u Gradskom parku u iznosu od 8.310,00 eura, </w:t>
      </w:r>
      <w:r>
        <w:rPr>
          <w:lang w:val="hr-HR"/>
        </w:rPr>
        <w:tab/>
        <w:t xml:space="preserve">iz Ministarstva kulture za projektnu dokumentaciju sanacije Židovskog groblja u iznosu od </w:t>
      </w:r>
      <w:r>
        <w:rPr>
          <w:lang w:val="hr-HR"/>
        </w:rPr>
        <w:tab/>
        <w:t xml:space="preserve">10.000,00 eura, iz Ministarstva </w:t>
      </w:r>
      <w:bookmarkStart w:id="3" w:name="_Hlk34299975"/>
      <w:r>
        <w:rPr>
          <w:lang w:val="hr-HR"/>
        </w:rPr>
        <w:t xml:space="preserve">znanosti i obrazovanja za Glazbenu školu u iznosu od </w:t>
      </w:r>
      <w:r>
        <w:rPr>
          <w:lang w:val="hr-HR"/>
        </w:rPr>
        <w:tab/>
        <w:t xml:space="preserve">1.000,00 eura, za Centar za odgoj, obrazovanje i razvojnu podršku </w:t>
      </w:r>
      <w:proofErr w:type="spellStart"/>
      <w:r>
        <w:rPr>
          <w:lang w:val="hr-HR"/>
        </w:rPr>
        <w:t>dr</w:t>
      </w:r>
      <w:proofErr w:type="spellEnd"/>
      <w:r>
        <w:rPr>
          <w:lang w:val="hr-HR"/>
        </w:rPr>
        <w:t xml:space="preserve">, Terezija Salaj Rakić u </w:t>
      </w:r>
      <w:r>
        <w:rPr>
          <w:lang w:val="hr-HR"/>
        </w:rPr>
        <w:tab/>
        <w:t>iznosu od 1.000,00 eura i Osnovnu školu V. Nazor u iznosu od 1.1100,00 eura.</w:t>
      </w:r>
    </w:p>
    <w:bookmarkEnd w:id="3"/>
    <w:p w14:paraId="0BD4A9D7" w14:textId="77777777" w:rsidR="00C00E38" w:rsidRDefault="00922CC4">
      <w:pPr>
        <w:ind w:firstLine="708"/>
        <w:jc w:val="both"/>
        <w:rPr>
          <w:lang w:val="hr-HR"/>
        </w:rPr>
      </w:pPr>
      <w:r>
        <w:rPr>
          <w:lang w:val="hr-HR"/>
        </w:rPr>
        <w:t xml:space="preserve">Pomoći od izvanproračunskih korisnika planiraju se u 2026. godini iznosu od 1.464.850,00 </w:t>
      </w:r>
      <w:r>
        <w:rPr>
          <w:lang w:val="hr-HR"/>
        </w:rPr>
        <w:tab/>
        <w:t>eura od čega;</w:t>
      </w:r>
    </w:p>
    <w:p w14:paraId="0BD4A9D8" w14:textId="77777777" w:rsidR="00C00E38" w:rsidRDefault="00922CC4">
      <w:pPr>
        <w:ind w:firstLine="708"/>
        <w:jc w:val="both"/>
        <w:rPr>
          <w:lang w:val="hr-HR"/>
        </w:rPr>
      </w:pPr>
      <w:r>
        <w:rPr>
          <w:lang w:val="hr-HR"/>
        </w:rPr>
        <w:t xml:space="preserve">- tekuće pomoći od Hrvatskog zavoda za zapošljavanje za program zapošljavanja osoba u </w:t>
      </w:r>
      <w:r>
        <w:rPr>
          <w:lang w:val="hr-HR"/>
        </w:rPr>
        <w:tab/>
        <w:t xml:space="preserve">javnim radovima u Gradu Virovitici u iznosu od 45.000,00 eura i pomoći ŽUC-a u iznosu od </w:t>
      </w:r>
      <w:r>
        <w:rPr>
          <w:lang w:val="hr-HR"/>
        </w:rPr>
        <w:tab/>
        <w:t>160.000,00 eura,</w:t>
      </w:r>
    </w:p>
    <w:p w14:paraId="0BD4A9D9" w14:textId="77777777" w:rsidR="00C00E38" w:rsidRDefault="00922CC4">
      <w:pPr>
        <w:ind w:firstLine="708"/>
        <w:jc w:val="both"/>
        <w:rPr>
          <w:lang w:val="hr-HR"/>
        </w:rPr>
      </w:pPr>
      <w:r>
        <w:rPr>
          <w:lang w:val="hr-HR"/>
        </w:rPr>
        <w:t xml:space="preserve">- kapitalne pomoći od Fonda za zaštitu okoliša i energetsku učinkovitost za sanaciju </w:t>
      </w:r>
      <w:r>
        <w:rPr>
          <w:lang w:val="hr-HR"/>
        </w:rPr>
        <w:tab/>
        <w:t xml:space="preserve">deponije otpada u iznosu od 876.600,00 eura, za saniranje divljih deponija otpada u iznosu </w:t>
      </w:r>
      <w:r>
        <w:rPr>
          <w:lang w:val="hr-HR"/>
        </w:rPr>
        <w:tab/>
        <w:t xml:space="preserve">od 50.000,00 eura, za nabavu drvoreda u sklopu projekta Grad koji diše u iznosu od </w:t>
      </w:r>
      <w:r>
        <w:rPr>
          <w:lang w:val="hr-HR"/>
        </w:rPr>
        <w:tab/>
        <w:t xml:space="preserve">280.000,00 eura,  te od Agencije za pravni promet nekretninama za infrastrukturu POS-a u </w:t>
      </w:r>
      <w:r>
        <w:rPr>
          <w:lang w:val="hr-HR"/>
        </w:rPr>
        <w:tab/>
        <w:t xml:space="preserve">iznosu od 13.250,00 eura te kapitalne pomoći Hrvatskih voda za sanaciju klizišta u iznosu </w:t>
      </w:r>
      <w:r>
        <w:rPr>
          <w:lang w:val="hr-HR"/>
        </w:rPr>
        <w:tab/>
        <w:t>od 40.000,00 eura.</w:t>
      </w:r>
    </w:p>
    <w:p w14:paraId="0BD4A9DA" w14:textId="77777777" w:rsidR="00C00E38" w:rsidRDefault="00922CC4">
      <w:pPr>
        <w:ind w:firstLine="708"/>
        <w:jc w:val="both"/>
        <w:rPr>
          <w:lang w:val="hr-HR"/>
        </w:rPr>
      </w:pPr>
      <w:r>
        <w:rPr>
          <w:lang w:val="hr-HR"/>
        </w:rPr>
        <w:t>Pomoći izravnanja za decentralizirane funkcije planiraju se u 2026. godini u iznosu od 3.040.329,00 eura, tekuće pomoći izravnanja za decentralizirane funkcije u iznosu od 900.529,00 eura, te pomoći fiskalnog izravnanja u iznosu od 2.139.800,00 eura.</w:t>
      </w:r>
    </w:p>
    <w:p w14:paraId="0BD4A9DB" w14:textId="77777777" w:rsidR="00C00E38" w:rsidRDefault="00922CC4">
      <w:pPr>
        <w:pStyle w:val="Tijeloteksta"/>
        <w:ind w:firstLine="720"/>
      </w:pPr>
      <w:r>
        <w:t xml:space="preserve">Pomoći proračunskim korisnicima iz proračuna koji im nije nadležan planiraju se 2026. godine u  iznosu od 10.730.760,00 eura (od čega najvećim dijelom tekuće pomoći za plaće i druga materijalna prava zaposlenih u školama). </w:t>
      </w:r>
    </w:p>
    <w:p w14:paraId="0BD4A9DC" w14:textId="3B45B169" w:rsidR="00C00E38" w:rsidRPr="001E43A3" w:rsidRDefault="00922CC4">
      <w:pPr>
        <w:ind w:firstLine="720"/>
        <w:jc w:val="both"/>
        <w:rPr>
          <w:lang w:val="hr-HR"/>
        </w:rPr>
      </w:pPr>
      <w:r>
        <w:rPr>
          <w:lang w:val="hr-HR"/>
        </w:rPr>
        <w:t>Pomoći temeljem prijenosa EU sredstava planiraju se 2026. godine u iznosu od 30.</w:t>
      </w:r>
      <w:r w:rsidR="002E10F8">
        <w:rPr>
          <w:lang w:val="hr-HR"/>
        </w:rPr>
        <w:t>587.982</w:t>
      </w:r>
      <w:r>
        <w:rPr>
          <w:lang w:val="hr-HR"/>
        </w:rPr>
        <w:t xml:space="preserve">,00 eura od čega tekuće pomoći od Ministarstva </w:t>
      </w:r>
      <w:r w:rsidR="002E10F8">
        <w:rPr>
          <w:lang w:val="hr-HR"/>
        </w:rPr>
        <w:t>regionalnog</w:t>
      </w:r>
      <w:r>
        <w:rPr>
          <w:lang w:val="hr-HR"/>
        </w:rPr>
        <w:t xml:space="preserve"> razvoja i EU fondova za provođenje ITU mehanizma </w:t>
      </w:r>
      <w:r w:rsidR="00E7521D" w:rsidRPr="001E43A3">
        <w:rPr>
          <w:lang w:val="hr-HR"/>
        </w:rPr>
        <w:t xml:space="preserve">u iznosu </w:t>
      </w:r>
      <w:r w:rsidR="006C40F2" w:rsidRPr="001E43A3">
        <w:rPr>
          <w:lang w:val="hr-HR"/>
        </w:rPr>
        <w:t>79.095,00 eura</w:t>
      </w:r>
      <w:r w:rsidRPr="001E43A3">
        <w:rPr>
          <w:lang w:val="hr-HR"/>
        </w:rPr>
        <w:t xml:space="preserve"> za projekt Korak u život jednakih mogućnosti FAZA </w:t>
      </w:r>
      <w:r w:rsidR="006C40F2" w:rsidRPr="001E43A3">
        <w:rPr>
          <w:lang w:val="hr-HR"/>
        </w:rPr>
        <w:t xml:space="preserve">II, III, IV, </w:t>
      </w:r>
      <w:r w:rsidR="00837DF7" w:rsidRPr="001E43A3">
        <w:rPr>
          <w:lang w:val="hr-HR"/>
        </w:rPr>
        <w:t xml:space="preserve">Korak u život jednakih mogućnosti FAZA </w:t>
      </w:r>
      <w:r w:rsidRPr="001E43A3">
        <w:rPr>
          <w:lang w:val="hr-HR"/>
        </w:rPr>
        <w:t>VII u iznosu od 514.700,00 eura, dok su kapitalne pomoći Ministarstva regionalnog razvoja i fondova Europske unije planirane za izgradnju Glazbene škole u iznosu od 3.938.608,00 eura, pomoći Agencije za plaćanje u poljoprivredi, ribarstvu i ruralnom razvoju za proširenje dječjeg igrališta u Gradskom parku u iznosu od 7</w:t>
      </w:r>
      <w:r w:rsidR="000A3CA8" w:rsidRPr="001E43A3">
        <w:rPr>
          <w:lang w:val="hr-HR"/>
        </w:rPr>
        <w:t>4</w:t>
      </w:r>
      <w:r w:rsidRPr="001E43A3">
        <w:rPr>
          <w:lang w:val="hr-HR"/>
        </w:rPr>
        <w:t>.790,00 eura, izgradnja Vinske kuće u Svetom Đurađu u iznosu od 200.000,00 eura, izgradnju Bazensko - sportsko turističkog centra Virovitica u iznosu od 3.912.418,00 eura, za digitalizaciju prostornih planova u iznosu od 188.000,00 eura, kapitalne pomoći Ministarstva regionalnog razvoja i fondova Europske unije za Centar Domovinskog rata u iznosu od 903.010,00 eura, za energetsku obnovu Osnovne škole V. Nazor u iznosu 1.819.200,00 eura,  izgradnja III</w:t>
      </w:r>
      <w:r w:rsidR="004305A3" w:rsidRPr="001E43A3">
        <w:rPr>
          <w:lang w:val="hr-HR"/>
        </w:rPr>
        <w:t>.</w:t>
      </w:r>
      <w:r w:rsidRPr="001E43A3">
        <w:rPr>
          <w:lang w:val="hr-HR"/>
        </w:rPr>
        <w:t xml:space="preserve"> Osnovne škole s dvodijelnom sportskom dvoranom u iznosu od 18.399.771,00 eura, kapitalne pomoći iz državnog proračuna temeljem prijenosa EU sredstava kod proračunskog korisnika za rekonstrukciju Gradske knjižnice i čitaonice u iznosu od 512.890,00 eura</w:t>
      </w:r>
      <w:r w:rsidR="00367242" w:rsidRPr="001E43A3">
        <w:rPr>
          <w:lang w:val="hr-HR"/>
        </w:rPr>
        <w:t xml:space="preserve"> </w:t>
      </w:r>
      <w:r w:rsidRPr="001E43A3">
        <w:rPr>
          <w:lang w:val="hr-HR"/>
        </w:rPr>
        <w:t xml:space="preserve">te za provedbu projekta NONA – New </w:t>
      </w:r>
      <w:proofErr w:type="spellStart"/>
      <w:r w:rsidRPr="001E43A3">
        <w:rPr>
          <w:lang w:val="hr-HR"/>
        </w:rPr>
        <w:t>Governance</w:t>
      </w:r>
      <w:proofErr w:type="spellEnd"/>
      <w:r w:rsidRPr="001E43A3">
        <w:rPr>
          <w:lang w:val="hr-HR"/>
        </w:rPr>
        <w:t xml:space="preserve"> for </w:t>
      </w:r>
      <w:proofErr w:type="spellStart"/>
      <w:r w:rsidRPr="001E43A3">
        <w:rPr>
          <w:lang w:val="hr-HR"/>
        </w:rPr>
        <w:t>new</w:t>
      </w:r>
      <w:proofErr w:type="spellEnd"/>
      <w:r w:rsidRPr="001E43A3">
        <w:rPr>
          <w:lang w:val="hr-HR"/>
        </w:rPr>
        <w:t xml:space="preserve"> </w:t>
      </w:r>
      <w:proofErr w:type="spellStart"/>
      <w:r w:rsidRPr="001E43A3">
        <w:rPr>
          <w:lang w:val="hr-HR"/>
        </w:rPr>
        <w:t>spaces</w:t>
      </w:r>
      <w:proofErr w:type="spellEnd"/>
      <w:r w:rsidRPr="001E43A3">
        <w:rPr>
          <w:lang w:val="hr-HR"/>
        </w:rPr>
        <w:t xml:space="preserve"> u iznosu od 45.500,00 eura.</w:t>
      </w:r>
    </w:p>
    <w:p w14:paraId="0BD4A9DD" w14:textId="77777777" w:rsidR="00C00E38" w:rsidRDefault="00C00E38">
      <w:pPr>
        <w:jc w:val="both"/>
        <w:rPr>
          <w:lang w:val="hr-HR"/>
        </w:rPr>
      </w:pPr>
    </w:p>
    <w:p w14:paraId="0BD4A9DE" w14:textId="77777777" w:rsidR="00C00E38" w:rsidRDefault="00922CC4">
      <w:pPr>
        <w:pStyle w:val="Tijeloteksta"/>
        <w:ind w:firstLine="720"/>
        <w:rPr>
          <w:i/>
          <w:iCs/>
        </w:rPr>
      </w:pPr>
      <w:r>
        <w:rPr>
          <w:i/>
          <w:iCs/>
        </w:rPr>
        <w:t>Prihodi od imovine  smanjuju se za 27.425,00 eura ili za 7,52% i iznose 392.249,00 eura.</w:t>
      </w:r>
    </w:p>
    <w:p w14:paraId="0BD4A9DF" w14:textId="77777777" w:rsidR="00C00E38" w:rsidRDefault="00922CC4">
      <w:pPr>
        <w:pStyle w:val="Tijeloteksta"/>
        <w:ind w:firstLine="720"/>
      </w:pPr>
      <w:r>
        <w:t>Prihodi od imovine odnose se na prihode od financijske i nefinancijske imovine, te se za 2026. godinu se planiraju u ukupnom iznosu od 392.249,00 eura, za 2027. godinu u iznosu od 392.249,00 eura, te za 2028. godinu u iznosu od 392.249,00 eura.</w:t>
      </w:r>
      <w:r>
        <w:tab/>
      </w:r>
      <w:r>
        <w:tab/>
      </w:r>
    </w:p>
    <w:p w14:paraId="0BD4A9E0" w14:textId="77777777" w:rsidR="00C00E38" w:rsidRDefault="00922CC4">
      <w:pPr>
        <w:pStyle w:val="Tijeloteksta"/>
      </w:pPr>
      <w:r>
        <w:t>Prihodi od financijske imovine planiraju se u iznosu od 22.777,00 eura u 2026. godini, a odnose se na prihode od zateznih kamata iz obveznih odnosa i kamata na depozite po viđenju, prihode od kamata od APN-a, te prihode od dividendi.</w:t>
      </w:r>
    </w:p>
    <w:p w14:paraId="0BD4A9E1" w14:textId="77777777" w:rsidR="00C00E38" w:rsidRDefault="00922CC4">
      <w:pPr>
        <w:pStyle w:val="Tijeloteksta"/>
      </w:pPr>
      <w:r>
        <w:lastRenderedPageBreak/>
        <w:t>Prihodi od nefinancijske imovine obuhvaćaju naknade za koncesije, prihode od zakupa i iznajmljivanja imovine, naknade za korištenje nefinancijske imovine te ostale prihode od nefinancijske imovine. U 2026. godini ovi prihodi se planiraju u iznosu od 369.472,00 eura. Vrijednosno najznačajniji prihod unutar prihoda od nefinancijske imovine su prihodi od zakupa i iznajmljivanja imovine koji se planiraju u iznosu od 230.592,00 eura u 2026. godini i odnose se na prihode od iznajmljivanja terena, zakupa nekretnina, zakupa domova u mjesnim odborima, prihodi od zakupa poljoprivrednog zemljišta. Prihodi od naknada za korištenje nefinancijske imovine planiraju se u 2026. godini u iznosu od 129.880,00 eura, a odnose se na prihode od spomeničke rente i naknade za pravo služnosti. Prihodi od naknade za koncesije planirani su u 2026. godini u iznosu od 2.000,00 eura. Ostali prihodi od nefinancijske imovine odnose se na prihode od naknade za zadržavanje nezakonito izgrađenih zgrada u prostoru i planiraju se u iznosu od 7.000,00 eura u 2026. godini.</w:t>
      </w:r>
    </w:p>
    <w:p w14:paraId="0BD4A9E2" w14:textId="77777777" w:rsidR="00C00E38" w:rsidRDefault="00922CC4">
      <w:pPr>
        <w:pStyle w:val="Tijeloteksta"/>
        <w:ind w:firstLine="720"/>
      </w:pPr>
      <w:r>
        <w:t xml:space="preserve"> </w:t>
      </w:r>
    </w:p>
    <w:p w14:paraId="0BD4A9E3" w14:textId="77777777" w:rsidR="00C00E38" w:rsidRDefault="00922CC4">
      <w:pPr>
        <w:pStyle w:val="Tijeloteksta"/>
        <w:ind w:firstLine="720"/>
        <w:rPr>
          <w:i/>
        </w:rPr>
      </w:pPr>
      <w:r>
        <w:rPr>
          <w:i/>
        </w:rPr>
        <w:t xml:space="preserve">Prihodi od upravnih i administrativnih pristojbi, pristojbi po posebnim propisima i naknadama povećavaju se za 866.688,00 eura ili za 22,48% i iznose 4.721.737,00 eura. </w:t>
      </w:r>
    </w:p>
    <w:p w14:paraId="0BD4A9E4" w14:textId="77777777" w:rsidR="00C00E38" w:rsidRDefault="00922CC4">
      <w:pPr>
        <w:pStyle w:val="Tijeloteksta"/>
        <w:ind w:firstLine="720"/>
        <w:rPr>
          <w:iCs/>
        </w:rPr>
      </w:pPr>
      <w:r>
        <w:rPr>
          <w:iCs/>
        </w:rPr>
        <w:t>Prihodi od upravnih i administrativnih pristojbi, pristojbi po posebnim propisima i naknadama planirani su u 2026. godini u iznosu od 4.721.737,00 eura, u 2027. godini u iznosu od 4.691.797,00 eura, te u 2028. godini u iznosu od 4.691.969,00 eura.</w:t>
      </w:r>
    </w:p>
    <w:p w14:paraId="0BD4A9E5" w14:textId="77777777" w:rsidR="00C00E38" w:rsidRDefault="00922CC4">
      <w:pPr>
        <w:pStyle w:val="Tijeloteksta"/>
      </w:pPr>
      <w:r>
        <w:t>Planirani prihodi se odnose na prihode od prodaje državnih biljega, gradske upravne pristojbe, naknade za korištenje javnih gradskih površina, naknade za dodjelu grobnog mjesta, turistička pristojba, naknade za korištenje odlagališta, vodni doprinos, šumski doprinos, ostali nespomenuti prihodi, prihodi od usluge za praćenje prihoda Hrvatskih voda, te prihodi proračunskih korisnika koje ostvaruju sufinanciranjem cijene svojih usluga, participacijama i sl.</w:t>
      </w:r>
    </w:p>
    <w:p w14:paraId="0BD4A9E6" w14:textId="2051E5E3" w:rsidR="00C00E38" w:rsidRDefault="00922CC4">
      <w:pPr>
        <w:pStyle w:val="Tijeloteksta"/>
      </w:pPr>
      <w:r>
        <w:t>Pod upravne i administrativne pristojbe, pristojbe po posebnim propisima i naknadama spadaju i komunalni doprinos i komunalna naknada</w:t>
      </w:r>
      <w:r w:rsidR="00233AC8">
        <w:t xml:space="preserve"> koji se </w:t>
      </w:r>
      <w:r>
        <w:t>planira</w:t>
      </w:r>
      <w:r w:rsidR="00233AC8">
        <w:t>ju</w:t>
      </w:r>
      <w:r>
        <w:t xml:space="preserve"> u iznosu od </w:t>
      </w:r>
      <w:r w:rsidR="00233AC8">
        <w:t>3.472.851,</w:t>
      </w:r>
      <w:r>
        <w:t xml:space="preserve">00 eura, </w:t>
      </w:r>
      <w:r w:rsidR="00233AC8">
        <w:t xml:space="preserve">od čega </w:t>
      </w:r>
      <w:r>
        <w:t>prihod od komunalnog doprinosa u iznosu od 245.000,00 eura</w:t>
      </w:r>
      <w:r w:rsidR="00A4799C">
        <w:t>, a prihod od komunalne naknade u iznosu od 3.227.</w:t>
      </w:r>
      <w:r w:rsidR="00AF7C5A">
        <w:t>851,00</w:t>
      </w:r>
      <w:r w:rsidR="001A47DA">
        <w:t xml:space="preserve"> eura.</w:t>
      </w:r>
    </w:p>
    <w:p w14:paraId="0BD4A9E7" w14:textId="77777777" w:rsidR="00C00E38" w:rsidRDefault="00C00E38">
      <w:pPr>
        <w:pStyle w:val="Tijeloteksta"/>
        <w:ind w:firstLine="720"/>
      </w:pPr>
    </w:p>
    <w:p w14:paraId="0BD4A9E8" w14:textId="77777777" w:rsidR="00C00E38" w:rsidRDefault="00922CC4">
      <w:pPr>
        <w:pStyle w:val="Tijeloteksta"/>
        <w:ind w:firstLine="720"/>
        <w:rPr>
          <w:i/>
        </w:rPr>
      </w:pPr>
      <w:r>
        <w:rPr>
          <w:i/>
        </w:rPr>
        <w:t>Prihodi od prodaje proizvoda i robe te pruženih usluga i prihodi od donacija povećavaju  se za 1.185,00 eura ili 0,29% i iznose 403.200,00 eura.</w:t>
      </w:r>
    </w:p>
    <w:p w14:paraId="0BD4A9E9" w14:textId="77777777" w:rsidR="00C00E38" w:rsidRDefault="00922CC4">
      <w:pPr>
        <w:pStyle w:val="Tijeloteksta"/>
        <w:ind w:firstLine="720"/>
      </w:pPr>
      <w:r>
        <w:t xml:space="preserve">Ovi prihodi su planirani u 2026. godini u iznosu od 403.200,00 eura, u 2027. godini u iznosu od 403.200,00 eura, u 2028. godini  u iznosu od 403.200,00 eura. </w:t>
      </w:r>
    </w:p>
    <w:p w14:paraId="0BD4A9EA" w14:textId="77777777" w:rsidR="00C00E38" w:rsidRDefault="00922CC4">
      <w:pPr>
        <w:pStyle w:val="Tijeloteksta"/>
      </w:pPr>
      <w:r>
        <w:t>Ova skupina prihoda se najvećim dijelom odnosi na vlastite prihode proračunskih korisnika koje oni ostvaruju obavljanjem svojih usluga. Ostatak planiranih sredstava odnosi se na prihode od donacija koji se planirani kod proračunskih korisnika.</w:t>
      </w:r>
    </w:p>
    <w:p w14:paraId="0BD4A9EB" w14:textId="77777777" w:rsidR="00C00E38" w:rsidRDefault="00C00E38">
      <w:pPr>
        <w:pStyle w:val="Tijeloteksta"/>
      </w:pPr>
    </w:p>
    <w:p w14:paraId="0BD4A9EC" w14:textId="77777777" w:rsidR="00C00E38" w:rsidRDefault="00922CC4">
      <w:pPr>
        <w:pStyle w:val="Tijeloteksta"/>
        <w:ind w:firstLine="720"/>
        <w:rPr>
          <w:i/>
          <w:iCs/>
        </w:rPr>
      </w:pPr>
      <w:r>
        <w:rPr>
          <w:i/>
          <w:iCs/>
        </w:rPr>
        <w:t xml:space="preserve">Kazne, upravne mjere i ostali prihodi smanjuju se za 13.350,00 euro ili 90,91% i iznose 28.035,00 eura. </w:t>
      </w:r>
    </w:p>
    <w:p w14:paraId="0BD4A9ED" w14:textId="77777777" w:rsidR="00C00E38" w:rsidRDefault="00922CC4">
      <w:pPr>
        <w:pStyle w:val="Tijeloteksta"/>
        <w:ind w:firstLine="720"/>
      </w:pPr>
      <w:r>
        <w:t>Kazne, upravne mjere i ostali prihodi planirani su u 2026. godini u iznosu od 28.035,00 eura, u 2027. godini u iznosu od 28.035,00 eura, a u 2028. godini u iznosu od 28.035,00 eura.</w:t>
      </w:r>
    </w:p>
    <w:p w14:paraId="0BD4A9EE" w14:textId="77777777" w:rsidR="00C00E38" w:rsidRDefault="00922CC4">
      <w:pPr>
        <w:pStyle w:val="Tijeloteksta"/>
      </w:pPr>
      <w:r>
        <w:t>Odnose se na prihode od novčanih kazni i troškova postupka koje naplaćuje prometno redarstvo, prihode od naplate troškova prisilne naplate, kazni za prekršaje u prometu te naknade za dano jamstvo.</w:t>
      </w:r>
    </w:p>
    <w:p w14:paraId="0BD4A9EF" w14:textId="77777777" w:rsidR="00C00E38" w:rsidRDefault="00C00E38">
      <w:pPr>
        <w:pStyle w:val="Tijeloteksta"/>
      </w:pPr>
    </w:p>
    <w:p w14:paraId="0BD4A9F0" w14:textId="77777777" w:rsidR="00C00E38" w:rsidRDefault="00C00E38">
      <w:pPr>
        <w:pStyle w:val="Tijeloteksta"/>
      </w:pPr>
    </w:p>
    <w:p w14:paraId="0BD4A9F1" w14:textId="77777777" w:rsidR="00C00E38" w:rsidRDefault="00922CC4">
      <w:pPr>
        <w:pStyle w:val="Tijeloteksta"/>
        <w:ind w:firstLine="720"/>
        <w:rPr>
          <w:b/>
        </w:rPr>
      </w:pPr>
      <w:r>
        <w:rPr>
          <w:b/>
        </w:rPr>
        <w:t>Prihodi od prodaje nefinancijske imovine smanjuju se sa 6.871.732,00 eura za 5.548.482,00 eura ili za 80,74% i iznose 1.323.250,00 eura.</w:t>
      </w:r>
    </w:p>
    <w:p w14:paraId="0BD4A9F2" w14:textId="77777777" w:rsidR="00C00E38" w:rsidRDefault="00922CC4">
      <w:pPr>
        <w:pStyle w:val="Tijeloteksta"/>
        <w:ind w:firstLine="720"/>
        <w:rPr>
          <w:iCs/>
        </w:rPr>
      </w:pPr>
      <w:r>
        <w:rPr>
          <w:iCs/>
        </w:rPr>
        <w:lastRenderedPageBreak/>
        <w:t xml:space="preserve">Prihodi od prodaje nefinancijske imovine planiraju se u 2026. godini u ukupnom iznosu od </w:t>
      </w:r>
      <w:r>
        <w:rPr>
          <w:bCs/>
        </w:rPr>
        <w:t>1.323.250,00</w:t>
      </w:r>
      <w:r>
        <w:rPr>
          <w:b/>
        </w:rPr>
        <w:t xml:space="preserve"> </w:t>
      </w:r>
      <w:r>
        <w:rPr>
          <w:iCs/>
        </w:rPr>
        <w:t>eura, u 2027. godini u iznosu od 917.200,00 eura, a u 2028. godini u iznosu od 914.000,00 eura.</w:t>
      </w:r>
    </w:p>
    <w:p w14:paraId="0BD4A9F3" w14:textId="77777777" w:rsidR="00C00E38" w:rsidRDefault="00922CC4">
      <w:pPr>
        <w:pStyle w:val="Tijeloteksta"/>
      </w:pPr>
      <w:r>
        <w:t>Prihodi od prodaje građevinskog zemljišta planiraju se u iznosu od 1.321.750,00 eura u 2026. godini, od čega se 502.000,00 eura odnose na olakšice za kupnju građevinskih parcela.</w:t>
      </w:r>
    </w:p>
    <w:p w14:paraId="0BD4A9F4" w14:textId="77777777" w:rsidR="00C00E38" w:rsidRDefault="00922CC4">
      <w:pPr>
        <w:pStyle w:val="Tijeloteksta"/>
      </w:pPr>
      <w:r>
        <w:rPr>
          <w:iCs/>
        </w:rPr>
        <w:t>Prihodi od proizvedene dugotrajne u 2026. godini planiraju se u iznosu od 1.500,00 eura i to prihodi od stanova na kojima postoji stanarsko pravo.</w:t>
      </w:r>
    </w:p>
    <w:p w14:paraId="0BD4A9F5" w14:textId="77777777" w:rsidR="00C00E38" w:rsidRDefault="00C00E38">
      <w:pPr>
        <w:pStyle w:val="Tijeloteksta"/>
        <w:ind w:firstLine="720"/>
      </w:pPr>
    </w:p>
    <w:p w14:paraId="0BD4A9F6" w14:textId="77777777" w:rsidR="00C00E38" w:rsidRDefault="00922CC4">
      <w:pPr>
        <w:pStyle w:val="Tijeloteksta"/>
        <w:ind w:firstLine="720"/>
        <w:rPr>
          <w:b/>
        </w:rPr>
      </w:pPr>
      <w:r>
        <w:rPr>
          <w:b/>
        </w:rPr>
        <w:t>Rashodi poslovanja povećavaju se sa 27.565.548,00 eura za 2.102.121,00 eura ili za 7,63% i iznose 29.667.669,00 eura.</w:t>
      </w:r>
    </w:p>
    <w:p w14:paraId="0BD4A9F7" w14:textId="77777777" w:rsidR="00C00E38" w:rsidRDefault="00922CC4">
      <w:pPr>
        <w:pStyle w:val="Tijeloteksta"/>
        <w:ind w:firstLine="720"/>
      </w:pPr>
      <w:r>
        <w:rPr>
          <w:bCs/>
        </w:rPr>
        <w:t xml:space="preserve">Rashodi poslovanja planiraju se u 2026. godini u iznosu 29.667.669,00 eura. U projekciji za 2027. godinu iznose 29.174.284,00 eura, a u 2028. godini iznose 29.198.956,00 eura. Rashodi poslovanja obuhvaćaju rashode za zaposlene, materijalne rashode, financijske rashode, rashode za subvencije, pomoći, naknade i ostale rashode. Rashodi poslovanja dodatno se povećavaju zbog osnivanja </w:t>
      </w:r>
      <w:r>
        <w:rPr>
          <w:iCs/>
        </w:rPr>
        <w:t xml:space="preserve">jednog novog proračunskog korisnika – </w:t>
      </w:r>
      <w:r>
        <w:t>Javne ustanove za razvoj turizma i sporta Grada Virovitice – SPOT Virovitica.</w:t>
      </w:r>
    </w:p>
    <w:p w14:paraId="0BD4A9F8" w14:textId="77777777" w:rsidR="00C00E38" w:rsidRDefault="00C00E38">
      <w:pPr>
        <w:pStyle w:val="Tijeloteksta"/>
        <w:rPr>
          <w:bCs/>
        </w:rPr>
      </w:pPr>
    </w:p>
    <w:p w14:paraId="0BD4A9F9" w14:textId="7534F5C1" w:rsidR="00C00E38" w:rsidRDefault="00922CC4">
      <w:pPr>
        <w:pStyle w:val="Tijeloteksta"/>
        <w:ind w:firstLine="720"/>
      </w:pPr>
      <w:r>
        <w:rPr>
          <w:i/>
        </w:rPr>
        <w:t xml:space="preserve">Rashodi za zaposlene </w:t>
      </w:r>
      <w:r>
        <w:rPr>
          <w:iCs/>
        </w:rPr>
        <w:t xml:space="preserve">obuhvaćaju plaće, doprinose na plaće i ostale rashode za zaposlene Grada i proračunskih korisnika i planiraju se u iznosu od 18.310.791,00 eura i u odnosu na 2025. godinu povećavaju se u iznosu od 1.706.064,00 eura ili za 10,27%  zbog novozaposlenih kod proračunskih korisnika i plaća u Osnovnoj školi, što se odmah odražava i na rashode za doprinose. </w:t>
      </w:r>
    </w:p>
    <w:p w14:paraId="0BD4A9FA" w14:textId="77777777" w:rsidR="00C00E38" w:rsidRDefault="00922CC4">
      <w:pPr>
        <w:pStyle w:val="Tijeloteksta"/>
        <w:ind w:firstLine="720"/>
        <w:rPr>
          <w:iCs/>
        </w:rPr>
      </w:pPr>
      <w:r>
        <w:rPr>
          <w:i/>
        </w:rPr>
        <w:t xml:space="preserve">Materijalni rashodi </w:t>
      </w:r>
      <w:r>
        <w:rPr>
          <w:iCs/>
        </w:rPr>
        <w:t xml:space="preserve">se planiraju u iznosu od 8.379.126,00 eura i povećavaju se za 18.822,00 eura ili za 0,23%. U strukturi materijalnih rashoda u 2026. godini, najveći je udjel rashoda za usluge koji se u 2026. godini planiraju u iznosu od 5.783.835,00 eura. </w:t>
      </w:r>
    </w:p>
    <w:p w14:paraId="1A642A1C" w14:textId="65EE4B06" w:rsidR="007C707F" w:rsidRDefault="007C707F">
      <w:pPr>
        <w:pStyle w:val="Tijeloteksta"/>
        <w:ind w:firstLine="720"/>
        <w:rPr>
          <w:iCs/>
        </w:rPr>
      </w:pPr>
      <w:r>
        <w:rPr>
          <w:iCs/>
        </w:rPr>
        <w:t>Naknade trošk</w:t>
      </w:r>
      <w:r w:rsidR="008F18A6">
        <w:rPr>
          <w:iCs/>
        </w:rPr>
        <w:t>ova zaposlenima se planiraju</w:t>
      </w:r>
      <w:r w:rsidR="003C17AC">
        <w:rPr>
          <w:iCs/>
        </w:rPr>
        <w:t xml:space="preserve"> </w:t>
      </w:r>
      <w:r w:rsidR="008F18A6">
        <w:rPr>
          <w:iCs/>
        </w:rPr>
        <w:t>u 2026. godini u iznosu od 3.627,00 eura, a odnose se na dnevnice za službeni put u zemlji i inozemstvu</w:t>
      </w:r>
      <w:r w:rsidR="00AF7733">
        <w:rPr>
          <w:iCs/>
        </w:rPr>
        <w:t xml:space="preserve"> te na </w:t>
      </w:r>
      <w:r w:rsidR="009761C2">
        <w:rPr>
          <w:iCs/>
        </w:rPr>
        <w:t>naknade</w:t>
      </w:r>
      <w:r w:rsidR="00AF7733">
        <w:rPr>
          <w:iCs/>
        </w:rPr>
        <w:t xml:space="preserve"> za smještaj i prijevoz na službenom putu u zemlji i inozemstvu</w:t>
      </w:r>
      <w:r w:rsidR="009761C2">
        <w:rPr>
          <w:iCs/>
        </w:rPr>
        <w:t>.</w:t>
      </w:r>
    </w:p>
    <w:p w14:paraId="204CEBF7" w14:textId="77777777" w:rsidR="0060680F" w:rsidRDefault="0060680F">
      <w:pPr>
        <w:pStyle w:val="Tijeloteksta"/>
        <w:ind w:firstLine="720"/>
        <w:rPr>
          <w:iCs/>
        </w:rPr>
      </w:pPr>
    </w:p>
    <w:p w14:paraId="0BD4A9FB" w14:textId="77777777" w:rsidR="00C00E38" w:rsidRDefault="00922CC4">
      <w:pPr>
        <w:pStyle w:val="Tijeloteksta"/>
        <w:ind w:firstLine="708"/>
        <w:rPr>
          <w:iCs/>
        </w:rPr>
      </w:pPr>
      <w:r>
        <w:rPr>
          <w:iCs/>
        </w:rPr>
        <w:t xml:space="preserve">Rashodi za materijal i energiju planiraju se u iznosu od 1.499.564,00 eura unutar skupine materijalnih rashoda i odnose se na rashode za uredski materijal, materijal i sirovine, energiju, materijal i dijelovi za tekuće i investicijsko održavanje, sitni inventar i </w:t>
      </w:r>
      <w:proofErr w:type="spellStart"/>
      <w:r>
        <w:rPr>
          <w:iCs/>
        </w:rPr>
        <w:t>autogume</w:t>
      </w:r>
      <w:proofErr w:type="spellEnd"/>
      <w:r>
        <w:rPr>
          <w:iCs/>
        </w:rPr>
        <w:t>, službenu, radnu odjeću i obuću.</w:t>
      </w:r>
    </w:p>
    <w:p w14:paraId="0BD4A9FC" w14:textId="77777777" w:rsidR="00C00E38" w:rsidRDefault="00922CC4">
      <w:pPr>
        <w:pStyle w:val="Tijeloteksta"/>
        <w:ind w:firstLine="708"/>
        <w:rPr>
          <w:iCs/>
        </w:rPr>
      </w:pPr>
      <w:r>
        <w:rPr>
          <w:iCs/>
        </w:rPr>
        <w:t xml:space="preserve">Rashodi za usluge planiraju se u 2026. godini u iznosu od 5.783.835,00 eura i odnose se na usluge telefona, pošte i prijevoza, usluge tekućeg i investicijskog održavanja, usluge promidžbe i informiranja, komunalne usluge, zakupnine i najamnine, zdravstvene i veterinarske usluge,  intelektualne i osobne usluge, računalne i ostale usluge. Od rashoda za usluge najvećim dijelom se povećanje odnosi na rashode za usluge tekućeg i investicijskog održavanja. </w:t>
      </w:r>
    </w:p>
    <w:p w14:paraId="0BD4A9FD" w14:textId="77777777" w:rsidR="00C00E38" w:rsidRDefault="00922CC4">
      <w:pPr>
        <w:pStyle w:val="Tijeloteksta"/>
        <w:ind w:firstLine="708"/>
        <w:rPr>
          <w:iCs/>
        </w:rPr>
      </w:pPr>
      <w:r>
        <w:rPr>
          <w:iCs/>
        </w:rPr>
        <w:t>Naknade troškova osobama izvan radnog odnosa su planirane u iznosu od 6.083,00 eura za naknade troškova službenog puta i naknade ostalih troškova.</w:t>
      </w:r>
    </w:p>
    <w:p w14:paraId="0BD4A9FE" w14:textId="77777777" w:rsidR="00C00E38" w:rsidRDefault="00922CC4">
      <w:pPr>
        <w:pStyle w:val="Tijeloteksta"/>
        <w:ind w:firstLine="708"/>
        <w:rPr>
          <w:iCs/>
        </w:rPr>
      </w:pPr>
      <w:r>
        <w:rPr>
          <w:iCs/>
        </w:rPr>
        <w:t xml:space="preserve">Ostali nespomenuti rashodi poslovanja koji se planiraju u iznosu od 539.783,00 eura (odnose se na naknade za rad predstavničkih i izvršnih tijela, povjerenstava i slično, na naknade za službena putovanja članova predstavničkih i izvršnih tijela te upravnih vijeća, na rashode za reprezentaciju, za premije osiguranja, članarine, pristojbe i naknade, troškove sudskih postupaka i ostale nespomenute rashode poslovanja. </w:t>
      </w:r>
    </w:p>
    <w:p w14:paraId="0BD4A9FF" w14:textId="77777777" w:rsidR="00C00E38" w:rsidRDefault="00C00E38">
      <w:pPr>
        <w:pStyle w:val="Tijeloteksta"/>
        <w:ind w:firstLine="720"/>
        <w:rPr>
          <w:iCs/>
        </w:rPr>
      </w:pPr>
    </w:p>
    <w:p w14:paraId="0BD4AA00" w14:textId="77777777" w:rsidR="00C00E38" w:rsidRDefault="00922CC4">
      <w:pPr>
        <w:pStyle w:val="Tijeloteksta"/>
        <w:ind w:firstLine="720"/>
        <w:rPr>
          <w:iCs/>
        </w:rPr>
      </w:pPr>
      <w:r>
        <w:rPr>
          <w:i/>
        </w:rPr>
        <w:t xml:space="preserve">Financijski rashodi </w:t>
      </w:r>
      <w:r>
        <w:rPr>
          <w:iCs/>
        </w:rPr>
        <w:t>se planiraju u iznosu od 132.955,00 eura u 2026. godini i smanjuju se u odnosu na 2025. godinu za 14.930,00 eura odnosno za 10,1% i to najvećim dijelom kamate za primljene dugoročne kredite.</w:t>
      </w:r>
    </w:p>
    <w:p w14:paraId="0BD4AA01" w14:textId="77777777" w:rsidR="00C00E38" w:rsidRDefault="00922CC4">
      <w:pPr>
        <w:pStyle w:val="Tijeloteksta"/>
        <w:rPr>
          <w:i/>
        </w:rPr>
      </w:pPr>
      <w:r>
        <w:rPr>
          <w:iCs/>
        </w:rPr>
        <w:lastRenderedPageBreak/>
        <w:t>Unutar financijskih rashoda planiraju se rashodi za kamate za primljene kredite i zajmove, u iznosu od 101.500,00 eura  te ostale financijske rashode u iznosu od 31.455,00 a odnose se na rashode zatezne kamate, rashode za negativne tečajne razlike i rashode za bankarske usluge i usluge platnog prometa.</w:t>
      </w:r>
    </w:p>
    <w:p w14:paraId="0BD4AA02" w14:textId="77777777" w:rsidR="00C00E38" w:rsidRDefault="00C00E38">
      <w:pPr>
        <w:pStyle w:val="Tijeloteksta"/>
      </w:pPr>
    </w:p>
    <w:p w14:paraId="0BD4AA03" w14:textId="77777777" w:rsidR="00C00E38" w:rsidRDefault="00922CC4">
      <w:pPr>
        <w:pStyle w:val="Tijeloteksta"/>
        <w:ind w:firstLine="708"/>
        <w:rPr>
          <w:iCs/>
        </w:rPr>
      </w:pPr>
      <w:r>
        <w:rPr>
          <w:i/>
        </w:rPr>
        <w:t xml:space="preserve">Subvencije </w:t>
      </w:r>
      <w:r>
        <w:rPr>
          <w:iCs/>
        </w:rPr>
        <w:t>se planiraju u iznosu od 17.325,00 eura u 2026. godini kao što su bili planirani i u 2025. godini. Najveći dio sredstava se odnosi na olakšice za komunalnu naknadu trgovačkim društvima izvan javnog sektora u iznosu od 16.000,00 eura, dok se preostali dio sredstava planira za subvencije obrtnicima u iznosu od 1.325,00 eura.</w:t>
      </w:r>
    </w:p>
    <w:p w14:paraId="0BD4AA04" w14:textId="77777777" w:rsidR="00C00E38" w:rsidRDefault="00C00E38">
      <w:pPr>
        <w:pStyle w:val="Tijeloteksta"/>
        <w:rPr>
          <w:iCs/>
        </w:rPr>
      </w:pPr>
    </w:p>
    <w:p w14:paraId="0BD4AA05" w14:textId="77777777" w:rsidR="00C00E38" w:rsidRDefault="00922CC4">
      <w:pPr>
        <w:pStyle w:val="Tijeloteksta"/>
        <w:ind w:firstLine="720"/>
        <w:rPr>
          <w:iCs/>
        </w:rPr>
      </w:pPr>
      <w:r>
        <w:rPr>
          <w:i/>
        </w:rPr>
        <w:t xml:space="preserve">Pomoći dane u inozemstvo i unutar općeg proračuna </w:t>
      </w:r>
      <w:r>
        <w:rPr>
          <w:iCs/>
        </w:rPr>
        <w:t>planiraju se u iznosu od 202.800,00 eura u 2026. godini,  što je za 88.570,00 eura više u odnosu na 2025. godinu, odnosno za 77,54%, a odnose se na pomoći drugom proračunu u ukupnom iznosu od 150.000,00 eura, a odnose se na;</w:t>
      </w:r>
    </w:p>
    <w:p w14:paraId="0BD4AA06" w14:textId="77777777" w:rsidR="00C00E38" w:rsidRDefault="00922CC4">
      <w:pPr>
        <w:pStyle w:val="Tijeloteksta"/>
        <w:ind w:firstLine="720"/>
        <w:rPr>
          <w:iCs/>
        </w:rPr>
      </w:pPr>
      <w:r>
        <w:rPr>
          <w:iCs/>
        </w:rPr>
        <w:t xml:space="preserve">-tekuće pomoći Virovitičko-podravskoj županiji za sufinanciranje sajma </w:t>
      </w:r>
      <w:proofErr w:type="spellStart"/>
      <w:r>
        <w:rPr>
          <w:iCs/>
        </w:rPr>
        <w:t>Agroexpo</w:t>
      </w:r>
      <w:proofErr w:type="spellEnd"/>
      <w:r>
        <w:rPr>
          <w:iCs/>
        </w:rPr>
        <w:t xml:space="preserve"> u iznosu od 2.000,00 eura, te kapitalne pomoći Ministarstvu unutarnjih poslova za izradu tehničke dokumentacije za izgradnju nove zgrade Policijske uprave u iznosu od 75.000,00 eura, te Hrvatskim željeznicama za uređenje parkirališta na željezničkom kolodvoru u iznosu od 75.000,00 eura te tekuće pomoći proračunskim korisnima drugih proračuna u ukupnom iznosu od 40.800,00 eura, koje se odnose na tekuće pomoći za sufinanciranje rada visokih škola u iznosu od 7.500,00 eura, troškovi rada povjerenstva u iznosu od 9.300,00 eura, tekuće pomoći Katoličkoj osnovnoj školi u Virovitici u iznosu od 24.000,00 eura. </w:t>
      </w:r>
    </w:p>
    <w:p w14:paraId="0BD4AA07" w14:textId="77777777" w:rsidR="00C00E38" w:rsidRDefault="00C00E38">
      <w:pPr>
        <w:pStyle w:val="Tijeloteksta"/>
        <w:rPr>
          <w:iCs/>
        </w:rPr>
      </w:pPr>
    </w:p>
    <w:p w14:paraId="0BD4AA08" w14:textId="77777777" w:rsidR="00C00E38" w:rsidRDefault="00922CC4">
      <w:pPr>
        <w:pStyle w:val="Tijeloteksta"/>
        <w:ind w:firstLine="720"/>
        <w:rPr>
          <w:iCs/>
        </w:rPr>
      </w:pPr>
      <w:r>
        <w:rPr>
          <w:i/>
        </w:rPr>
        <w:t xml:space="preserve">Naknade građanima i kućanstvima na temelju osiguranja i druge naknade </w:t>
      </w:r>
      <w:r>
        <w:rPr>
          <w:iCs/>
        </w:rPr>
        <w:t>planiraju se u 2026. godini u iznosu od 600.400,00 eura, a u odnosu na 2025. godinu se povećavaju za 37.000,00 eura odnosno za 6,57%.</w:t>
      </w:r>
    </w:p>
    <w:p w14:paraId="0BD4AA09" w14:textId="77777777" w:rsidR="00C00E38" w:rsidRDefault="00922CC4">
      <w:pPr>
        <w:pStyle w:val="Tijeloteksta"/>
        <w:rPr>
          <w:iCs/>
        </w:rPr>
      </w:pPr>
      <w:r>
        <w:rPr>
          <w:iCs/>
        </w:rPr>
        <w:t xml:space="preserve">Obuhvaćaju naknade građanima i kućanstvima u novcu u iznosu od 329.800,00 eura te naknade građanima i kućanstvima u naravi u iznosu od 270.600,00 eura. Planirani rashodi su za razne namjene i aktivnosti iz socijalnog programa, stipendije, školarine, sufinanciranje prijevoza putnika u javnom gradskom prijevozu, pomoć za novorođenu djecu, sufinanciranje cijene prijevoza učenika, jednokratne novčane pomoći, pogrebni troškovi, parkirne karte za dobrovoljne darivatelje krvi te radni materijali za osnovne škole </w:t>
      </w:r>
      <w:r>
        <w:t>(radni materijali za učenike osnovnih škola, sukladno tumačenju ministarstva, smatraju se naknadama građanima i kućanstvima pa se evidentiraju u ovoj skupini).</w:t>
      </w:r>
    </w:p>
    <w:p w14:paraId="0BD4AA0A" w14:textId="77777777" w:rsidR="00C00E38" w:rsidRDefault="00C00E38">
      <w:pPr>
        <w:pStyle w:val="Tijeloteksta"/>
        <w:ind w:firstLine="720"/>
      </w:pPr>
    </w:p>
    <w:p w14:paraId="0BD4AA0B" w14:textId="77777777" w:rsidR="00C00E38" w:rsidRDefault="00922CC4">
      <w:pPr>
        <w:pStyle w:val="Tijeloteksta"/>
        <w:ind w:firstLine="720"/>
        <w:rPr>
          <w:iCs/>
        </w:rPr>
      </w:pPr>
      <w:r>
        <w:rPr>
          <w:i/>
        </w:rPr>
        <w:t>Rashodi za donacije, kazne, naknade šteta i kapitalne pomoći</w:t>
      </w:r>
      <w:r>
        <w:rPr>
          <w:iCs/>
        </w:rPr>
        <w:t xml:space="preserve"> planiraju se u 2026. godini u iznosu od 2.024.272,00 eura</w:t>
      </w:r>
      <w:r>
        <w:rPr>
          <w:i/>
        </w:rPr>
        <w:t xml:space="preserve">, </w:t>
      </w:r>
      <w:r>
        <w:rPr>
          <w:iCs/>
        </w:rPr>
        <w:t>što je za 266.595,00 eura više u odnosu na 2025. godinu, odnosno za 15,17%.</w:t>
      </w:r>
    </w:p>
    <w:p w14:paraId="0BD4AA0C" w14:textId="77777777" w:rsidR="00C00E38" w:rsidRDefault="00922CC4">
      <w:pPr>
        <w:ind w:firstLine="720"/>
        <w:jc w:val="both"/>
        <w:rPr>
          <w:lang w:val="hr-HR"/>
        </w:rPr>
      </w:pPr>
      <w:r>
        <w:rPr>
          <w:lang w:val="hr-HR"/>
        </w:rPr>
        <w:t xml:space="preserve">Tekuće donacije planiraju se u iznosu od 1.489.982,00 eura (obuhvaćaju rashode za financiranje programa javnih potreba u kulturi i javnih potreba u sportu, za Vatrogasnu zajednicu, za tekuće rashode Regionalne energetske agencije, za Gorsku službu spašavanja, vjerskim zajednicama, političkim strankama, sufinanciranje programa Hrvatskog olimpijskog odbora, sufinanciranje rada hitne medicinske pomoći, obilježavanje manifestacija (1. Svibanj, Rokovo, Prosinac u gradu), potpore razvoju pčelarstva, te donacije za Crveni križ), kapitalne donacije u iznosu od 3.750,00 eura (odnosi se na rashode za nabavu laptopa za najbolje učenike u školama čiji je osnivač Grad Virovitica). Rashodi za kazne odnosno naknade šteta pravnim i fizičkim osobama planiraju se u 2026. godini u iznosu od 2.000,00 eura. </w:t>
      </w:r>
    </w:p>
    <w:p w14:paraId="0BD4AA0D" w14:textId="77777777" w:rsidR="00C00E38" w:rsidRDefault="00922CC4">
      <w:pPr>
        <w:jc w:val="both"/>
        <w:rPr>
          <w:lang w:val="hr-HR"/>
        </w:rPr>
      </w:pPr>
      <w:r>
        <w:rPr>
          <w:lang w:val="hr-HR"/>
        </w:rPr>
        <w:t xml:space="preserve">Rashodi za kapitalne pomoći u 2026. planirani su u iznosu od 528.540,00 eura koje se odnose na kapitalne pomoći trgovačkim društvima u javnom sektoru (sajam </w:t>
      </w:r>
      <w:proofErr w:type="spellStart"/>
      <w:r>
        <w:rPr>
          <w:lang w:val="hr-HR"/>
        </w:rPr>
        <w:t>Viroexpo</w:t>
      </w:r>
      <w:proofErr w:type="spellEnd"/>
      <w:r>
        <w:rPr>
          <w:lang w:val="hr-HR"/>
        </w:rPr>
        <w:t xml:space="preserve">) u iznosu od 26.540,00 eura te kapitalne pomoći trgovačkim društvima izvan javnog sektora trgovačkim društvima (koje se </w:t>
      </w:r>
      <w:r>
        <w:rPr>
          <w:lang w:val="hr-HR"/>
        </w:rPr>
        <w:lastRenderedPageBreak/>
        <w:t xml:space="preserve">planiraju kroz olakšice za kupnju građevnih parcela (zemljišta) u iznosu od 401.400,00 eura te 100.600,00 eura kapitalnih pomoći obrtnicima također za olakšice za kupnju građevinskih parcela (zemljišta). </w:t>
      </w:r>
    </w:p>
    <w:p w14:paraId="0BD4AA0E" w14:textId="77777777" w:rsidR="00C00E38" w:rsidRDefault="00C00E38">
      <w:pPr>
        <w:pStyle w:val="Tijeloteksta"/>
      </w:pPr>
    </w:p>
    <w:p w14:paraId="0BD4AA0F" w14:textId="77777777" w:rsidR="00C00E38" w:rsidRDefault="00922CC4">
      <w:pPr>
        <w:pStyle w:val="Tijeloteksta"/>
        <w:ind w:firstLine="720"/>
        <w:rPr>
          <w:b/>
        </w:rPr>
      </w:pPr>
      <w:r>
        <w:rPr>
          <w:b/>
        </w:rPr>
        <w:t xml:space="preserve">Rashodi za nabavu nefinancijske imovine povećavaju se sa 36.835.695,00 eura za 9.098.879,00 eura ili 24,70% i  iznose 45.934.574,00 eura. </w:t>
      </w:r>
    </w:p>
    <w:p w14:paraId="0BD4AA10" w14:textId="77777777" w:rsidR="00C00E38" w:rsidRDefault="00922CC4">
      <w:pPr>
        <w:pStyle w:val="Tijeloteksta"/>
        <w:ind w:firstLine="720"/>
        <w:rPr>
          <w:iCs/>
        </w:rPr>
      </w:pPr>
      <w:r>
        <w:rPr>
          <w:i/>
        </w:rPr>
        <w:t xml:space="preserve">Rashodi za nabavu nefinancijske </w:t>
      </w:r>
      <w:r>
        <w:rPr>
          <w:iCs/>
        </w:rPr>
        <w:t>i</w:t>
      </w:r>
      <w:r>
        <w:rPr>
          <w:i/>
        </w:rPr>
        <w:t>movine</w:t>
      </w:r>
      <w:r>
        <w:rPr>
          <w:iCs/>
        </w:rPr>
        <w:t xml:space="preserve"> planiraju se u iznosu od 45.934.574,00 eura u 2026. godini, u 2027. godini u iznosu od 14.092.959,00 eura, a u 2028. godini u iznosu od 2.237.287,00 eura.</w:t>
      </w:r>
    </w:p>
    <w:p w14:paraId="0BD4AA11" w14:textId="77777777" w:rsidR="00C00E38" w:rsidRDefault="00922CC4">
      <w:pPr>
        <w:pStyle w:val="Tijeloteksta"/>
        <w:ind w:firstLine="720"/>
      </w:pPr>
      <w:r>
        <w:t>Rashodi za nabavu nefinancijske imovine obuhvaćaju:</w:t>
      </w:r>
    </w:p>
    <w:p w14:paraId="0BD4AA12" w14:textId="77777777" w:rsidR="00C00E38" w:rsidRDefault="00922CC4">
      <w:pPr>
        <w:pStyle w:val="Tijeloteksta"/>
        <w:numPr>
          <w:ilvl w:val="0"/>
          <w:numId w:val="2"/>
        </w:numPr>
      </w:pPr>
      <w:r>
        <w:t xml:space="preserve">rashode za nabavu </w:t>
      </w:r>
      <w:proofErr w:type="spellStart"/>
      <w:r>
        <w:t>neproizvedene</w:t>
      </w:r>
      <w:proofErr w:type="spellEnd"/>
      <w:r>
        <w:t xml:space="preserve"> dugotrajne imovine u iznosu od 298.077,00 eura (rashodi za otkup zemljišta, višegodišnje licence, izrada i izmjena dokumenata prostornog uređenja, katastarska izmjera zemljišta i </w:t>
      </w:r>
      <w:proofErr w:type="spellStart"/>
      <w:r>
        <w:t>reambulacija</w:t>
      </w:r>
      <w:proofErr w:type="spellEnd"/>
      <w:r>
        <w:t xml:space="preserve"> te prava prikazivanja djela korisnika Kazalište Virovitica), </w:t>
      </w:r>
    </w:p>
    <w:p w14:paraId="0BD4AA13" w14:textId="615C1801" w:rsidR="00C00E38" w:rsidRDefault="00922CC4">
      <w:pPr>
        <w:pStyle w:val="Odlomakpopisa"/>
        <w:numPr>
          <w:ilvl w:val="0"/>
          <w:numId w:val="2"/>
        </w:numPr>
        <w:spacing w:after="160" w:line="259" w:lineRule="auto"/>
        <w:jc w:val="both"/>
        <w:rPr>
          <w:lang w:val="hr-HR"/>
        </w:rPr>
      </w:pPr>
      <w:r>
        <w:rPr>
          <w:lang w:val="hr-HR"/>
        </w:rPr>
        <w:t>rashode za nabavu proizvedene dugotrajne imovine u iznosu od 36.534.642,00 eura, a odnose se na: r</w:t>
      </w:r>
      <w:r>
        <w:rPr>
          <w:i/>
          <w:iCs/>
          <w:lang w:val="hr-HR"/>
        </w:rPr>
        <w:t>ashode za izgradnju građevinskih objekata 35.867.704,00 eura</w:t>
      </w:r>
      <w:r>
        <w:rPr>
          <w:lang w:val="hr-HR"/>
        </w:rPr>
        <w:t xml:space="preserve"> (izgradnja nerazvrstanih cesta i nogostupa, izgradnja Vinske kuće u Svetom Đurađu, sanacija odlagališta otpada, izgradnja bazensko - sportsko turističkog centra, izgradnja nove Glazbene škole, izgradnja nove III. Osnovne škole sa dvodijelnom sportskom dvoranom, izgradnja nove zgrade dječjeg vrtića, projektna dokumentacija za izgradnju Veteranskog centra i Doma umirovljenika,</w:t>
      </w:r>
      <w:r w:rsidR="00E17D60">
        <w:rPr>
          <w:lang w:val="hr-HR"/>
        </w:rPr>
        <w:t xml:space="preserve"> </w:t>
      </w:r>
      <w:r>
        <w:rPr>
          <w:lang w:val="hr-HR"/>
        </w:rPr>
        <w:t xml:space="preserve">projektna dokumentacija za izgradnju sportskog centra </w:t>
      </w:r>
      <w:proofErr w:type="spellStart"/>
      <w:r>
        <w:rPr>
          <w:lang w:val="hr-HR"/>
        </w:rPr>
        <w:t>Vegeška</w:t>
      </w:r>
      <w:proofErr w:type="spellEnd"/>
      <w:r>
        <w:rPr>
          <w:lang w:val="hr-HR"/>
        </w:rPr>
        <w:t xml:space="preserve">, izgradnja nove zgrade dječjeg vrtića, izgradnja parkirališta u Gajevoj ulici te parkirališta iza Općinskog suda; </w:t>
      </w:r>
      <w:r>
        <w:rPr>
          <w:i/>
          <w:iCs/>
          <w:lang w:val="hr-HR"/>
        </w:rPr>
        <w:t xml:space="preserve">rashode za </w:t>
      </w:r>
      <w:r w:rsidR="00E17D60">
        <w:rPr>
          <w:i/>
          <w:iCs/>
          <w:lang w:val="hr-HR"/>
        </w:rPr>
        <w:t>postrojenja</w:t>
      </w:r>
      <w:r>
        <w:rPr>
          <w:i/>
          <w:iCs/>
          <w:lang w:val="hr-HR"/>
        </w:rPr>
        <w:t xml:space="preserve"> i opremu u iznosu od 469.312,00 eura</w:t>
      </w:r>
      <w:r>
        <w:rPr>
          <w:lang w:val="hr-HR"/>
        </w:rPr>
        <w:t xml:space="preserve"> (rashodi za uredsku opremu i namještaj, komunikacijsku opremu, oprema za održavanje i zaštiti, instrumenti uređaji i strojevi, sportska i glazbena oprema, te uređaji, strojevi i oprema za ostale namjene); </w:t>
      </w:r>
      <w:r>
        <w:rPr>
          <w:i/>
          <w:iCs/>
          <w:lang w:val="hr-HR"/>
        </w:rPr>
        <w:t>rashode za knjige, umjetnička djela i ostale izložbene vrijednosti u iznosu od 191.600,00 eura</w:t>
      </w:r>
      <w:r>
        <w:rPr>
          <w:lang w:val="hr-HR"/>
        </w:rPr>
        <w:t xml:space="preserve"> (najvećim dijelom odnosi se na nabavu knjiga kod korisnika Gradska knjižnica Virovitica, Osnovne škole Ivane Brlić Mažuranić i Vladimir Nazor Virovitica); </w:t>
      </w:r>
      <w:r>
        <w:rPr>
          <w:i/>
          <w:iCs/>
          <w:lang w:val="hr-HR"/>
        </w:rPr>
        <w:t>rashode za višegodišnje nasade</w:t>
      </w:r>
      <w:r>
        <w:rPr>
          <w:lang w:val="hr-HR"/>
        </w:rPr>
        <w:t xml:space="preserve"> (najvećim dijelom odnosi se na nabavu drvoreda u sklopu projekta “Grad koji diše”;</w:t>
      </w:r>
    </w:p>
    <w:p w14:paraId="0BD4AA14" w14:textId="77777777" w:rsidR="00C00E38" w:rsidRDefault="00922CC4">
      <w:pPr>
        <w:pStyle w:val="Odlomakpopisa"/>
        <w:numPr>
          <w:ilvl w:val="0"/>
          <w:numId w:val="2"/>
        </w:numPr>
        <w:spacing w:after="160" w:line="259" w:lineRule="auto"/>
        <w:jc w:val="both"/>
        <w:rPr>
          <w:lang w:val="hr-HR"/>
        </w:rPr>
      </w:pPr>
      <w:r>
        <w:rPr>
          <w:lang w:val="hr-HR"/>
        </w:rPr>
        <w:t xml:space="preserve"> rashode za nabavu plemenitih metala i ostalih pohranjenih vrijednosti u iznosu od  6.400,00 eura (nabava muzejske građe i pohranjenih knjiga, te ostale nespomenute vrijednosti);</w:t>
      </w:r>
    </w:p>
    <w:p w14:paraId="0BD4AA15" w14:textId="77777777" w:rsidR="00C00E38" w:rsidRDefault="00922CC4">
      <w:pPr>
        <w:pStyle w:val="Odlomakpopisa"/>
        <w:numPr>
          <w:ilvl w:val="0"/>
          <w:numId w:val="2"/>
        </w:numPr>
        <w:spacing w:after="160" w:line="259" w:lineRule="auto"/>
        <w:jc w:val="both"/>
        <w:rPr>
          <w:lang w:val="hr-HR"/>
        </w:rPr>
      </w:pPr>
      <w:r>
        <w:rPr>
          <w:lang w:val="hr-HR"/>
        </w:rPr>
        <w:t>rashode za dodatna ulaganja na nefinancijskoj imovini u iznosu od 8.092.445,00 eura (rekonstrukcija nerazvrstanih cesta i kružnih raskrižja, dodatna ulaganja na poslovnim objektima i groblju, rekonstrukcija sanitarnih čvorova i podova u učionicama u Osnovnoj školi Vladimira Nazora,</w:t>
      </w:r>
      <w:r>
        <w:rPr>
          <w:color w:val="EE0000"/>
          <w:lang w:val="hr-HR"/>
        </w:rPr>
        <w:t xml:space="preserve"> </w:t>
      </w:r>
      <w:r>
        <w:rPr>
          <w:lang w:val="hr-HR"/>
        </w:rPr>
        <w:t xml:space="preserve">energetska obnova i rekonstrukcija te dogradnja Osnovne škole Vladimir Nazor Virovitica, rekonstrukcija Gradske knjižnice i čitaonice Virovitica, proširenje dječjeg igrališta u Gradskom parku, rekonstrukcija trgova, uređenje infrastrukture u ulici Ferde Rusana i Vlahe Bukovca, rekonstrukcija spojne ceste </w:t>
      </w:r>
      <w:proofErr w:type="spellStart"/>
      <w:r>
        <w:rPr>
          <w:lang w:val="hr-HR"/>
        </w:rPr>
        <w:t>Vegeška</w:t>
      </w:r>
      <w:proofErr w:type="spellEnd"/>
      <w:r>
        <w:rPr>
          <w:lang w:val="hr-HR"/>
        </w:rPr>
        <w:t xml:space="preserve">-Pavle Radića, prometna infrastruktura za linijski prijevoz, završetak ceste ulice Petra Krešimira, uređenje vodnog režima sliva </w:t>
      </w:r>
      <w:proofErr w:type="spellStart"/>
      <w:r>
        <w:rPr>
          <w:lang w:val="hr-HR"/>
        </w:rPr>
        <w:t>Ođenica</w:t>
      </w:r>
      <w:proofErr w:type="spellEnd"/>
      <w:r>
        <w:rPr>
          <w:lang w:val="hr-HR"/>
        </w:rPr>
        <w:t xml:space="preserve"> (</w:t>
      </w:r>
      <w:proofErr w:type="spellStart"/>
      <w:r>
        <w:rPr>
          <w:lang w:val="hr-HR"/>
        </w:rPr>
        <w:t>hidratantska</w:t>
      </w:r>
      <w:proofErr w:type="spellEnd"/>
      <w:r>
        <w:rPr>
          <w:lang w:val="hr-HR"/>
        </w:rPr>
        <w:t xml:space="preserve"> mreža), uređenje trga u ulici Stjepana Radića te dodatna ulaganja za ostalu nefinancijsku imovinu koja se odnose na rashode za nadogradnju SPI programa -E-uprava, te aplikaciju popravimo.hr.</w:t>
      </w:r>
    </w:p>
    <w:p w14:paraId="0BD4AA16" w14:textId="77777777" w:rsidR="00C00E38" w:rsidRDefault="00C00E38">
      <w:pPr>
        <w:pStyle w:val="Tijeloteksta"/>
      </w:pPr>
    </w:p>
    <w:p w14:paraId="0BD4AA17" w14:textId="77777777" w:rsidR="00C00E38" w:rsidRDefault="00922CC4">
      <w:pPr>
        <w:pStyle w:val="Tijeloteksta"/>
      </w:pPr>
      <w:r>
        <w:lastRenderedPageBreak/>
        <w:t>Detaljni pregled planiranih kapitalnih rashoda obrazložen je u Programu građenja komunalne infrastrukture na području grada Virovitice za 2026. godinu.</w:t>
      </w:r>
    </w:p>
    <w:p w14:paraId="0BD4AA18" w14:textId="77777777" w:rsidR="00C00E38" w:rsidRDefault="00C00E38">
      <w:pPr>
        <w:pStyle w:val="Tijeloteksta"/>
      </w:pPr>
    </w:p>
    <w:p w14:paraId="0BD4AA19" w14:textId="77777777" w:rsidR="00C00E38" w:rsidRDefault="00C00E38">
      <w:pPr>
        <w:pStyle w:val="Tijeloteksta"/>
        <w:ind w:firstLine="720"/>
      </w:pPr>
    </w:p>
    <w:p w14:paraId="0BD4AA1A" w14:textId="77777777" w:rsidR="00C00E38" w:rsidRDefault="00C00E38">
      <w:pPr>
        <w:pStyle w:val="Tijeloteksta"/>
        <w:ind w:firstLine="720"/>
      </w:pPr>
    </w:p>
    <w:p w14:paraId="0BD4AA1B" w14:textId="77777777" w:rsidR="00C00E38" w:rsidRDefault="00922CC4">
      <w:pPr>
        <w:pStyle w:val="Tijeloteksta"/>
        <w:rPr>
          <w:b/>
          <w:bCs/>
        </w:rPr>
      </w:pPr>
      <w:r>
        <w:rPr>
          <w:b/>
          <w:bCs/>
        </w:rPr>
        <w:t>B. RAČUN ZADUŽIVANJA/FINANCIRANJA</w:t>
      </w:r>
    </w:p>
    <w:p w14:paraId="0BD4AA1C" w14:textId="77777777" w:rsidR="00C00E38" w:rsidRDefault="00C00E38">
      <w:pPr>
        <w:pStyle w:val="Tijeloteksta"/>
        <w:ind w:left="709" w:hanging="709"/>
        <w:rPr>
          <w:bCs/>
        </w:rPr>
      </w:pPr>
    </w:p>
    <w:p w14:paraId="0BD4AA1D" w14:textId="2CFC1FF5" w:rsidR="00C00E38" w:rsidRDefault="00922CC4">
      <w:pPr>
        <w:pStyle w:val="Tijeloteksta"/>
        <w:ind w:firstLine="708"/>
        <w:rPr>
          <w:b/>
          <w:bCs/>
        </w:rPr>
      </w:pPr>
      <w:r>
        <w:rPr>
          <w:b/>
          <w:bCs/>
        </w:rPr>
        <w:t>Primici od financijske imovine i zaduživanja povećavaju se sa 1.395.000,00 eura odnosno za 10.111.330,00 eura ili za 724,83% i iznose 1</w:t>
      </w:r>
      <w:r w:rsidR="000F1A66">
        <w:rPr>
          <w:b/>
          <w:bCs/>
        </w:rPr>
        <w:t>2</w:t>
      </w:r>
      <w:r>
        <w:rPr>
          <w:b/>
          <w:bCs/>
        </w:rPr>
        <w:t>.5</w:t>
      </w:r>
      <w:r w:rsidR="000F1A66">
        <w:rPr>
          <w:b/>
          <w:bCs/>
        </w:rPr>
        <w:t>2</w:t>
      </w:r>
      <w:r>
        <w:rPr>
          <w:b/>
          <w:bCs/>
        </w:rPr>
        <w:t>6.330,00 eura.</w:t>
      </w:r>
    </w:p>
    <w:p w14:paraId="0BD4AA1E" w14:textId="77777777" w:rsidR="00C00E38" w:rsidRDefault="00922CC4">
      <w:pPr>
        <w:pStyle w:val="Tijeloteksta"/>
        <w:rPr>
          <w:b/>
          <w:bCs/>
          <w:color w:val="EE0000"/>
        </w:rPr>
      </w:pPr>
      <w:r>
        <w:rPr>
          <w:b/>
          <w:bCs/>
        </w:rPr>
        <w:tab/>
      </w:r>
    </w:p>
    <w:p w14:paraId="0BD4AA1F" w14:textId="14D1B546" w:rsidR="00C00E38" w:rsidRPr="00E17D60" w:rsidRDefault="00922CC4">
      <w:pPr>
        <w:pStyle w:val="Tijeloteksta"/>
      </w:pPr>
      <w:r>
        <w:rPr>
          <w:b/>
          <w:bCs/>
          <w:color w:val="EE0000"/>
        </w:rPr>
        <w:tab/>
      </w:r>
      <w:r w:rsidRPr="00E17D60">
        <w:t xml:space="preserve">Primljeni dugoročni krediti od tuzemnih kreditnih institucija izvan javnog sektora planiraju se u 2026. godini u iznosu od 12.526.330,00 eura, od čega Grad u iznosu 11.131.330,00 eura za projekte; rekonstrukcije trgova, uređenje trga u ulici Stjepana Radića, izgradnje bazena, izgradnje nove Glazbene škole, izgradnje nove zgrade dječjeg vrtića, izgradnje nove III. Osnovne škole sa </w:t>
      </w:r>
      <w:r w:rsidR="00E17D60" w:rsidRPr="00E17D60">
        <w:t>dvodijelnom</w:t>
      </w:r>
      <w:r w:rsidRPr="00E17D60">
        <w:t xml:space="preserve"> sportskom dvoranom, otkup zemljišta za parkiralište te izgradnju parkirališta iza Općinskog suda, izgradnju parkirališta u Gajevoj </w:t>
      </w:r>
      <w:r w:rsidR="00E17D60" w:rsidRPr="00E17D60">
        <w:t>ulici</w:t>
      </w:r>
      <w:r w:rsidRPr="00E17D60">
        <w:t xml:space="preserve">, uređenje infrastrukture u ulici Ferde Rusana-V. Bukovca, rekonstrukciju spojne ceste </w:t>
      </w:r>
      <w:proofErr w:type="spellStart"/>
      <w:r w:rsidRPr="00E17D60">
        <w:t>Vegeška</w:t>
      </w:r>
      <w:proofErr w:type="spellEnd"/>
      <w:r w:rsidRPr="00E17D60">
        <w:t xml:space="preserve"> - P. Radića, prometnu infrastrukturu - linijski prijevoz, </w:t>
      </w:r>
      <w:r w:rsidR="00E17D60" w:rsidRPr="00E17D60">
        <w:t>završetak</w:t>
      </w:r>
      <w:r w:rsidRPr="00E17D60">
        <w:t xml:space="preserve"> ceste na trgu Kralja Petra Krešimira te proračunskog korisnika Osnovna škola Vladimir Nazor u iznosu od 1.395.000,00 eura za projekt energetske obnove Osnovne škole. U 2027. godini dugoročni krediti od tuzemnih kreditnih institucija izvan javnog sektora planiraju se u iznosu od 2.717.697,00 eura, dok se u 2028. godini ne planira dodatno</w:t>
      </w:r>
      <w:r w:rsidR="00E17D60" w:rsidRPr="00E17D60">
        <w:t xml:space="preserve"> </w:t>
      </w:r>
      <w:r w:rsidRPr="00E17D60">
        <w:t>dugoročno zaduživanje.</w:t>
      </w:r>
    </w:p>
    <w:p w14:paraId="0BD4AA20" w14:textId="77777777" w:rsidR="00C00E38" w:rsidRDefault="00C00E38">
      <w:pPr>
        <w:pStyle w:val="Tijeloteksta"/>
        <w:rPr>
          <w:color w:val="EE0000"/>
        </w:rPr>
      </w:pPr>
    </w:p>
    <w:p w14:paraId="0BD4AA2E" w14:textId="77777777" w:rsidR="00C00E38" w:rsidRDefault="00C00E38">
      <w:pPr>
        <w:pStyle w:val="Tijeloteksta"/>
      </w:pPr>
    </w:p>
    <w:p w14:paraId="0BD4AA2F" w14:textId="77777777" w:rsidR="00C00E38" w:rsidRDefault="00922CC4">
      <w:pPr>
        <w:pStyle w:val="Tijeloteksta"/>
        <w:rPr>
          <w:b/>
        </w:rPr>
      </w:pPr>
      <w:r>
        <w:tab/>
      </w:r>
      <w:r>
        <w:rPr>
          <w:b/>
        </w:rPr>
        <w:t xml:space="preserve">Izdaci za financijsku imovinu i otplate zajmova povećavaju se sa 672.757,00 eura za 5.000,00 eura ili za 0,74% i  iznose 677.757,00 eura. </w:t>
      </w:r>
    </w:p>
    <w:p w14:paraId="0BD4AA30" w14:textId="77777777" w:rsidR="00C00E38" w:rsidRDefault="00C00E38">
      <w:pPr>
        <w:pStyle w:val="Tijeloteksta"/>
        <w:rPr>
          <w:b/>
        </w:rPr>
      </w:pPr>
    </w:p>
    <w:p w14:paraId="0BD4AA31" w14:textId="77777777" w:rsidR="00C00E38" w:rsidRDefault="00922CC4">
      <w:pPr>
        <w:ind w:firstLine="720"/>
        <w:jc w:val="both"/>
        <w:rPr>
          <w:bCs/>
          <w:lang w:val="hr-HR" w:eastAsia="hr-HR"/>
        </w:rPr>
      </w:pPr>
      <w:r>
        <w:rPr>
          <w:bCs/>
          <w:lang w:val="hr-HR" w:eastAsia="hr-HR"/>
        </w:rPr>
        <w:t xml:space="preserve">Izdaci za dane zajmove i depozite odnosno dani zajmovi trgovačkim društvima u javnom sektoru (jamstvena zaliha) planiraju se u iznosu od 6.637,00 eura za jamstvo ispunjenih preuzetih obveza po kreditu. </w:t>
      </w:r>
    </w:p>
    <w:p w14:paraId="0BD4AA32" w14:textId="77777777" w:rsidR="00C00E38" w:rsidRDefault="00922CC4">
      <w:pPr>
        <w:pStyle w:val="Tijeloteksta"/>
        <w:rPr>
          <w:iCs/>
        </w:rPr>
      </w:pPr>
      <w:r>
        <w:rPr>
          <w:b/>
        </w:rPr>
        <w:tab/>
      </w:r>
      <w:r>
        <w:rPr>
          <w:iCs/>
        </w:rPr>
        <w:t xml:space="preserve">Izdaci za otplatu glavnice primljenih kredita i zajmova planiraju se 2026. godini  u ukupnom iznosu od 671.120,00 eura te isto toliko u 2027. i 2028. godini. </w:t>
      </w:r>
    </w:p>
    <w:p w14:paraId="0BD4AA33" w14:textId="77777777" w:rsidR="00C00E38" w:rsidRDefault="00922CC4">
      <w:pPr>
        <w:pStyle w:val="Tijeloteksta"/>
        <w:rPr>
          <w:iCs/>
        </w:rPr>
      </w:pPr>
      <w:r>
        <w:rPr>
          <w:iCs/>
        </w:rPr>
        <w:t>Glavnice primljenih kredita i zajmova kod</w:t>
      </w:r>
      <w:r>
        <w:t xml:space="preserve"> Hrvatske Poštanske banke (Grad) planiraju se u 2026. godini u iznosu od 350.000,00 eura, za HBOR-a </w:t>
      </w:r>
      <w:r>
        <w:rPr>
          <w:iCs/>
        </w:rPr>
        <w:t xml:space="preserve">(Grad) u iznosu od 210.120,00 eura, a kod Privredne banke Zagreb za proračunskog korisnika Dječji vrtić Cvrčak u iznosu od 77.000,00 eura i za proračunskog korisnika Osnovna škola Ivane Brlić-Mažuranić u iznosu od 34.000,00 eura. </w:t>
      </w:r>
    </w:p>
    <w:p w14:paraId="0BD4AA34" w14:textId="77777777" w:rsidR="00C00E38" w:rsidRDefault="00C00E38">
      <w:pPr>
        <w:pStyle w:val="Tijeloteksta"/>
      </w:pPr>
    </w:p>
    <w:p w14:paraId="0BD4AA39" w14:textId="77777777" w:rsidR="00C00E38" w:rsidRDefault="00C00E38">
      <w:pPr>
        <w:jc w:val="both"/>
        <w:rPr>
          <w:color w:val="000000" w:themeColor="text1"/>
          <w:lang w:val="hr-HR"/>
        </w:rPr>
      </w:pPr>
    </w:p>
    <w:p w14:paraId="0BD4AA3A" w14:textId="77777777" w:rsidR="00C00E38" w:rsidRDefault="00C00E38">
      <w:pPr>
        <w:jc w:val="both"/>
        <w:rPr>
          <w:color w:val="000000"/>
          <w:lang w:val="hr-HR"/>
        </w:rPr>
      </w:pPr>
    </w:p>
    <w:p w14:paraId="0BD4AA3B" w14:textId="77777777" w:rsidR="00C00E38" w:rsidRDefault="00922CC4">
      <w:pPr>
        <w:numPr>
          <w:ilvl w:val="0"/>
          <w:numId w:val="3"/>
        </w:numPr>
        <w:contextualSpacing/>
        <w:jc w:val="center"/>
        <w:rPr>
          <w:b/>
          <w:bCs/>
          <w:color w:val="000000"/>
          <w:sz w:val="28"/>
          <w:szCs w:val="28"/>
          <w:lang w:val="hr-HR"/>
        </w:rPr>
      </w:pPr>
      <w:r>
        <w:rPr>
          <w:b/>
          <w:bCs/>
          <w:color w:val="000000"/>
          <w:sz w:val="28"/>
          <w:szCs w:val="28"/>
          <w:lang w:val="hr-HR"/>
        </w:rPr>
        <w:t>POSEBNI DIO PRORAČUNA</w:t>
      </w:r>
    </w:p>
    <w:p w14:paraId="0BD4AA3C" w14:textId="77777777" w:rsidR="00C00E38" w:rsidRDefault="00C00E38">
      <w:pPr>
        <w:rPr>
          <w:b/>
          <w:bCs/>
          <w:color w:val="000000"/>
          <w:sz w:val="28"/>
          <w:szCs w:val="28"/>
          <w:lang w:val="hr-HR"/>
        </w:rPr>
      </w:pPr>
      <w:bookmarkStart w:id="4" w:name="_Hlk119398372"/>
    </w:p>
    <w:p w14:paraId="0BD4AA3D" w14:textId="77777777" w:rsidR="00C00E38" w:rsidRDefault="00922CC4">
      <w:pPr>
        <w:ind w:firstLine="720"/>
        <w:jc w:val="both"/>
        <w:rPr>
          <w:color w:val="000000"/>
          <w:lang w:val="hr-HR"/>
        </w:rPr>
      </w:pPr>
      <w:r>
        <w:rPr>
          <w:color w:val="000000"/>
          <w:lang w:val="hr-HR"/>
        </w:rPr>
        <w:t xml:space="preserve">U posebnom dijelu proračuna prikazane su stavke rashoda i izdataka u eurima kroz organizacijsku, programsku i ekonomsku proračunsku klasifikaciju, te po izvorima financiranja. Budući da se svi rashodi i izdaci planiraju ostvariti na području Grada Virovitice, lokacijska klasifikacija nije posebno specificirana.   </w:t>
      </w:r>
    </w:p>
    <w:bookmarkEnd w:id="4"/>
    <w:p w14:paraId="0BD4AA3E" w14:textId="77777777" w:rsidR="00C00E38" w:rsidRDefault="00C00E38">
      <w:pPr>
        <w:rPr>
          <w:lang w:val="hr-HR"/>
        </w:rPr>
      </w:pPr>
    </w:p>
    <w:p w14:paraId="0BD4AA3F" w14:textId="77777777" w:rsidR="00C00E38" w:rsidRDefault="00922CC4">
      <w:pPr>
        <w:keepNext/>
        <w:keepLines/>
        <w:spacing w:before="240" w:line="259" w:lineRule="auto"/>
        <w:outlineLvl w:val="0"/>
        <w:rPr>
          <w:b/>
          <w:sz w:val="32"/>
          <w:szCs w:val="32"/>
          <w:lang w:val="hr-HR"/>
        </w:rPr>
      </w:pPr>
      <w:r>
        <w:rPr>
          <w:b/>
          <w:sz w:val="32"/>
          <w:szCs w:val="32"/>
          <w:lang w:val="hr-HR"/>
        </w:rPr>
        <w:lastRenderedPageBreak/>
        <w:t>PREDSTAVNIČKA I IZVRŠNA TIJELA</w:t>
      </w:r>
    </w:p>
    <w:p w14:paraId="0BD4AA40" w14:textId="77777777" w:rsidR="00C00E38" w:rsidRDefault="00C00E38">
      <w:pPr>
        <w:keepNext/>
        <w:keepLines/>
        <w:spacing w:before="40" w:line="259" w:lineRule="auto"/>
        <w:outlineLvl w:val="1"/>
        <w:rPr>
          <w:b/>
          <w:sz w:val="28"/>
          <w:szCs w:val="26"/>
          <w:lang w:val="hr-HR"/>
        </w:rPr>
      </w:pPr>
    </w:p>
    <w:p w14:paraId="0BD4AA41" w14:textId="77777777" w:rsidR="00C00E38" w:rsidRDefault="00922CC4">
      <w:pPr>
        <w:keepNext/>
        <w:keepLines/>
        <w:spacing w:before="40" w:line="259" w:lineRule="auto"/>
        <w:outlineLvl w:val="1"/>
        <w:rPr>
          <w:b/>
          <w:sz w:val="28"/>
          <w:szCs w:val="26"/>
          <w:lang w:val="hr-HR"/>
        </w:rPr>
      </w:pPr>
      <w:r>
        <w:rPr>
          <w:b/>
          <w:sz w:val="28"/>
          <w:szCs w:val="26"/>
          <w:lang w:val="hr-HR"/>
        </w:rPr>
        <w:t>Osnovna zadaća</w:t>
      </w:r>
    </w:p>
    <w:p w14:paraId="0BD4AA42" w14:textId="77777777" w:rsidR="00C00E38" w:rsidRDefault="00C00E38">
      <w:pPr>
        <w:keepNext/>
        <w:keepLines/>
        <w:spacing w:before="40" w:line="259" w:lineRule="auto"/>
        <w:outlineLvl w:val="1"/>
        <w:rPr>
          <w:b/>
          <w:sz w:val="28"/>
          <w:szCs w:val="26"/>
          <w:lang w:val="hr-HR"/>
        </w:rPr>
      </w:pPr>
    </w:p>
    <w:p w14:paraId="0BD4AA43" w14:textId="77777777" w:rsidR="00C00E38" w:rsidRDefault="00922CC4">
      <w:pPr>
        <w:jc w:val="both"/>
        <w:rPr>
          <w:lang w:val="hr-HR"/>
        </w:rPr>
      </w:pPr>
      <w:r>
        <w:rPr>
          <w:lang w:val="hr-HR"/>
        </w:rPr>
        <w:t>Sukladno Zakonu o lokalnoj i područnoj (regionalnoj) samoupravi i Statutu Grada Virovitice, Gradsko vijeće Grada Virovitice predstavničko je tijelo građana koje donosi odluke i akte u okviru prava i dužnosti Grada te obavlja i druge poslove u skladu sa Ustavom, zakonom i Statutom. Gradsko vijeće ima 15  članova i donosi:</w:t>
      </w:r>
    </w:p>
    <w:p w14:paraId="0BD4AA44" w14:textId="77777777" w:rsidR="00C00E38" w:rsidRDefault="00922CC4">
      <w:pPr>
        <w:tabs>
          <w:tab w:val="left" w:pos="709"/>
          <w:tab w:val="left" w:pos="7088"/>
        </w:tabs>
        <w:ind w:left="1080"/>
        <w:rPr>
          <w:color w:val="000000"/>
          <w:lang w:val="hr-HR"/>
        </w:rPr>
      </w:pPr>
      <w:r>
        <w:rPr>
          <w:color w:val="000000"/>
          <w:lang w:val="hr-HR"/>
        </w:rPr>
        <w:t>1. Statut Grada,</w:t>
      </w:r>
    </w:p>
    <w:p w14:paraId="0BD4AA45" w14:textId="77777777" w:rsidR="00C00E38" w:rsidRDefault="00922CC4">
      <w:pPr>
        <w:tabs>
          <w:tab w:val="left" w:pos="709"/>
          <w:tab w:val="left" w:pos="7088"/>
        </w:tabs>
        <w:ind w:left="1080"/>
        <w:rPr>
          <w:color w:val="000000"/>
          <w:lang w:val="hr-HR"/>
        </w:rPr>
      </w:pPr>
      <w:r>
        <w:rPr>
          <w:color w:val="000000"/>
          <w:lang w:val="hr-HR"/>
        </w:rPr>
        <w:t>2. Poslovnik o radu,</w:t>
      </w:r>
    </w:p>
    <w:p w14:paraId="0BD4AA46" w14:textId="77777777" w:rsidR="00C00E38" w:rsidRDefault="00922CC4">
      <w:pPr>
        <w:tabs>
          <w:tab w:val="left" w:pos="709"/>
          <w:tab w:val="left" w:pos="7088"/>
        </w:tabs>
        <w:ind w:left="1080"/>
        <w:rPr>
          <w:color w:val="000000"/>
          <w:lang w:val="hr-HR"/>
        </w:rPr>
      </w:pPr>
      <w:r>
        <w:rPr>
          <w:color w:val="000000"/>
          <w:lang w:val="hr-HR"/>
        </w:rPr>
        <w:t xml:space="preserve">3. odluku o uvjetima, načinu i postupku gospodarenja nekretninama u    </w:t>
      </w:r>
    </w:p>
    <w:p w14:paraId="0BD4AA47" w14:textId="77777777" w:rsidR="00C00E38" w:rsidRDefault="00922CC4">
      <w:pPr>
        <w:tabs>
          <w:tab w:val="left" w:pos="709"/>
          <w:tab w:val="left" w:pos="7088"/>
        </w:tabs>
        <w:ind w:left="1080"/>
        <w:rPr>
          <w:color w:val="000000"/>
          <w:lang w:val="hr-HR"/>
        </w:rPr>
      </w:pPr>
      <w:r>
        <w:rPr>
          <w:color w:val="000000"/>
          <w:lang w:val="hr-HR"/>
        </w:rPr>
        <w:t xml:space="preserve">    vlasništvu Grada,</w:t>
      </w:r>
    </w:p>
    <w:p w14:paraId="0BD4AA48" w14:textId="77777777" w:rsidR="00C00E38" w:rsidRDefault="00922CC4">
      <w:pPr>
        <w:tabs>
          <w:tab w:val="left" w:pos="709"/>
          <w:tab w:val="left" w:pos="7088"/>
        </w:tabs>
        <w:ind w:left="1080"/>
        <w:rPr>
          <w:color w:val="000000"/>
          <w:lang w:val="hr-HR"/>
        </w:rPr>
      </w:pPr>
      <w:r>
        <w:rPr>
          <w:color w:val="000000"/>
          <w:lang w:val="hr-HR"/>
        </w:rPr>
        <w:t xml:space="preserve">4. proračun, projekciju proračuna za slijedeće dvije godine i odluku o </w:t>
      </w:r>
    </w:p>
    <w:p w14:paraId="0BD4AA49" w14:textId="77777777" w:rsidR="00C00E38" w:rsidRDefault="00922CC4">
      <w:pPr>
        <w:tabs>
          <w:tab w:val="left" w:pos="709"/>
          <w:tab w:val="left" w:pos="7088"/>
        </w:tabs>
        <w:ind w:left="1080"/>
        <w:rPr>
          <w:color w:val="000000"/>
          <w:lang w:val="hr-HR"/>
        </w:rPr>
      </w:pPr>
      <w:r>
        <w:rPr>
          <w:color w:val="000000"/>
          <w:lang w:val="hr-HR"/>
        </w:rPr>
        <w:t xml:space="preserve">    izvršavanju proračuna,</w:t>
      </w:r>
    </w:p>
    <w:p w14:paraId="0BD4AA4A" w14:textId="77777777" w:rsidR="00C00E38" w:rsidRDefault="00922CC4">
      <w:pPr>
        <w:tabs>
          <w:tab w:val="left" w:pos="709"/>
          <w:tab w:val="left" w:pos="7088"/>
        </w:tabs>
        <w:ind w:left="1080"/>
        <w:rPr>
          <w:color w:val="000000"/>
          <w:lang w:val="hr-HR"/>
        </w:rPr>
      </w:pPr>
      <w:r>
        <w:rPr>
          <w:color w:val="000000"/>
          <w:lang w:val="hr-HR"/>
        </w:rPr>
        <w:t>5. polugodišnje i godišnje izvješće o izvršenju proračuna,</w:t>
      </w:r>
    </w:p>
    <w:p w14:paraId="0BD4AA4B" w14:textId="77777777" w:rsidR="00C00E38" w:rsidRDefault="00922CC4">
      <w:pPr>
        <w:tabs>
          <w:tab w:val="left" w:pos="709"/>
          <w:tab w:val="left" w:pos="7088"/>
        </w:tabs>
        <w:ind w:left="1080"/>
        <w:rPr>
          <w:color w:val="000000"/>
          <w:lang w:val="hr-HR"/>
        </w:rPr>
      </w:pPr>
      <w:r>
        <w:rPr>
          <w:color w:val="000000"/>
          <w:lang w:val="hr-HR"/>
        </w:rPr>
        <w:t>6. odluku o privremenom financiranju</w:t>
      </w:r>
    </w:p>
    <w:p w14:paraId="0BD4AA4C" w14:textId="77777777" w:rsidR="00C00E38" w:rsidRDefault="00922CC4">
      <w:pPr>
        <w:tabs>
          <w:tab w:val="left" w:pos="709"/>
          <w:tab w:val="left" w:pos="7088"/>
        </w:tabs>
        <w:ind w:left="1080"/>
        <w:rPr>
          <w:color w:val="000000"/>
          <w:lang w:val="hr-HR"/>
        </w:rPr>
      </w:pPr>
      <w:r>
        <w:rPr>
          <w:color w:val="000000"/>
          <w:lang w:val="hr-HR"/>
        </w:rPr>
        <w:t>7. odluku o dugoročnom zaduživanju grada</w:t>
      </w:r>
    </w:p>
    <w:p w14:paraId="0BD4AA4D" w14:textId="77777777" w:rsidR="00C00E38" w:rsidRDefault="00922CC4">
      <w:pPr>
        <w:tabs>
          <w:tab w:val="left" w:pos="709"/>
          <w:tab w:val="left" w:pos="7088"/>
        </w:tabs>
        <w:ind w:left="1080"/>
        <w:rPr>
          <w:color w:val="000000"/>
          <w:lang w:val="hr-HR"/>
        </w:rPr>
      </w:pPr>
      <w:r>
        <w:rPr>
          <w:color w:val="000000"/>
          <w:lang w:val="hr-HR"/>
        </w:rPr>
        <w:t xml:space="preserve">8. odlučuje o stjecanju i otuđivanju nekretnina i pokretnina te </w:t>
      </w:r>
    </w:p>
    <w:p w14:paraId="0BD4AA4E" w14:textId="77777777" w:rsidR="00C00E38" w:rsidRDefault="00922CC4">
      <w:pPr>
        <w:tabs>
          <w:tab w:val="left" w:pos="709"/>
          <w:tab w:val="left" w:pos="7088"/>
        </w:tabs>
        <w:ind w:left="1080"/>
        <w:rPr>
          <w:color w:val="000000"/>
          <w:lang w:val="hr-HR"/>
        </w:rPr>
      </w:pPr>
      <w:r>
        <w:rPr>
          <w:color w:val="000000"/>
          <w:lang w:val="hr-HR"/>
        </w:rPr>
        <w:t xml:space="preserve">    drugom raspolaganju imovinom većom od 0,5 % iznosa prihoda bez </w:t>
      </w:r>
    </w:p>
    <w:p w14:paraId="0BD4AA4F" w14:textId="77777777" w:rsidR="00C00E38" w:rsidRDefault="00922CC4">
      <w:pPr>
        <w:tabs>
          <w:tab w:val="left" w:pos="709"/>
          <w:tab w:val="left" w:pos="7088"/>
        </w:tabs>
        <w:ind w:left="1080"/>
        <w:rPr>
          <w:color w:val="000000"/>
          <w:lang w:val="hr-HR"/>
        </w:rPr>
      </w:pPr>
      <w:r>
        <w:rPr>
          <w:color w:val="000000"/>
          <w:lang w:val="hr-HR"/>
        </w:rPr>
        <w:t xml:space="preserve">    primitaka ostvarenih u godini koja prethodi godini u kojoj se </w:t>
      </w:r>
    </w:p>
    <w:p w14:paraId="0BD4AA50" w14:textId="77777777" w:rsidR="00C00E38" w:rsidRDefault="00922CC4">
      <w:pPr>
        <w:tabs>
          <w:tab w:val="left" w:pos="709"/>
          <w:tab w:val="left" w:pos="7088"/>
        </w:tabs>
        <w:ind w:left="1080"/>
        <w:rPr>
          <w:color w:val="000000"/>
          <w:lang w:val="hr-HR"/>
        </w:rPr>
      </w:pPr>
      <w:r>
        <w:rPr>
          <w:color w:val="000000"/>
          <w:lang w:val="hr-HR"/>
        </w:rPr>
        <w:t xml:space="preserve">    odlučuje o stjecanju i otuđivanju pokretnina i nekretnina, odnosno </w:t>
      </w:r>
    </w:p>
    <w:p w14:paraId="0BD4AA51" w14:textId="77777777" w:rsidR="00C00E38" w:rsidRDefault="00922CC4">
      <w:pPr>
        <w:tabs>
          <w:tab w:val="left" w:pos="709"/>
          <w:tab w:val="left" w:pos="7088"/>
        </w:tabs>
        <w:ind w:left="1080"/>
        <w:rPr>
          <w:color w:val="000000"/>
          <w:lang w:val="hr-HR"/>
        </w:rPr>
      </w:pPr>
      <w:r>
        <w:rPr>
          <w:color w:val="000000"/>
          <w:lang w:val="hr-HR"/>
        </w:rPr>
        <w:t xml:space="preserve">    drugom raspolaganju imovinom</w:t>
      </w:r>
    </w:p>
    <w:p w14:paraId="0BD4AA52" w14:textId="77777777" w:rsidR="00C00E38" w:rsidRDefault="00922CC4">
      <w:pPr>
        <w:tabs>
          <w:tab w:val="left" w:pos="709"/>
          <w:tab w:val="left" w:pos="7088"/>
        </w:tabs>
        <w:ind w:left="1080"/>
        <w:rPr>
          <w:color w:val="000000"/>
          <w:lang w:val="hr-HR"/>
        </w:rPr>
      </w:pPr>
      <w:r>
        <w:rPr>
          <w:color w:val="000000"/>
          <w:lang w:val="hr-HR"/>
        </w:rPr>
        <w:t>9. odluku o promjeni granice Grada Virovitice</w:t>
      </w:r>
    </w:p>
    <w:p w14:paraId="0BD4AA53" w14:textId="77777777" w:rsidR="00C00E38" w:rsidRDefault="00922CC4">
      <w:pPr>
        <w:tabs>
          <w:tab w:val="left" w:pos="709"/>
          <w:tab w:val="left" w:pos="7088"/>
        </w:tabs>
        <w:rPr>
          <w:color w:val="000000"/>
          <w:lang w:val="hr-HR"/>
        </w:rPr>
      </w:pPr>
      <w:r>
        <w:rPr>
          <w:color w:val="000000"/>
          <w:lang w:val="hr-HR"/>
        </w:rPr>
        <w:t xml:space="preserve">                10. uređuje ustrojstvo i djelokrug upravnih odjela i službi,</w:t>
      </w:r>
    </w:p>
    <w:p w14:paraId="0BD4AA54" w14:textId="77777777" w:rsidR="00C00E38" w:rsidRDefault="00922CC4">
      <w:pPr>
        <w:tabs>
          <w:tab w:val="left" w:pos="709"/>
          <w:tab w:val="left" w:pos="7088"/>
        </w:tabs>
        <w:rPr>
          <w:color w:val="000000"/>
          <w:lang w:val="hr-HR"/>
        </w:rPr>
      </w:pPr>
      <w:r>
        <w:rPr>
          <w:color w:val="000000"/>
          <w:lang w:val="hr-HR"/>
        </w:rPr>
        <w:tab/>
        <w:t xml:space="preserve">    11. donosi odluku o  kriterijima za ocjenjivanje službenika i načinu </w:t>
      </w:r>
    </w:p>
    <w:p w14:paraId="0BD4AA55" w14:textId="77777777" w:rsidR="00C00E38" w:rsidRDefault="00922CC4">
      <w:pPr>
        <w:tabs>
          <w:tab w:val="left" w:pos="709"/>
          <w:tab w:val="left" w:pos="7088"/>
        </w:tabs>
        <w:rPr>
          <w:i/>
          <w:color w:val="000000"/>
          <w:lang w:val="hr-HR"/>
        </w:rPr>
      </w:pPr>
      <w:r>
        <w:rPr>
          <w:color w:val="000000"/>
          <w:lang w:val="hr-HR"/>
        </w:rPr>
        <w:t xml:space="preserve">                      provođenja ocjenjivanja</w:t>
      </w:r>
      <w:r>
        <w:rPr>
          <w:i/>
          <w:color w:val="000000"/>
          <w:lang w:val="hr-HR"/>
        </w:rPr>
        <w:t>,</w:t>
      </w:r>
    </w:p>
    <w:p w14:paraId="0BD4AA56" w14:textId="77777777" w:rsidR="00C00E38" w:rsidRDefault="00922CC4">
      <w:pPr>
        <w:tabs>
          <w:tab w:val="left" w:pos="709"/>
          <w:tab w:val="left" w:pos="7088"/>
        </w:tabs>
        <w:rPr>
          <w:color w:val="000000"/>
          <w:lang w:val="hr-HR"/>
        </w:rPr>
      </w:pPr>
      <w:r>
        <w:rPr>
          <w:color w:val="000000"/>
          <w:lang w:val="hr-HR"/>
        </w:rPr>
        <w:t xml:space="preserve">                12. osniva javne ustanove, ustanove, trgovačka društva i druge pravne </w:t>
      </w:r>
    </w:p>
    <w:p w14:paraId="0BD4AA57" w14:textId="77777777" w:rsidR="00C00E38" w:rsidRDefault="00922CC4">
      <w:pPr>
        <w:tabs>
          <w:tab w:val="left" w:pos="709"/>
          <w:tab w:val="left" w:pos="7088"/>
        </w:tabs>
        <w:ind w:left="1080"/>
        <w:rPr>
          <w:color w:val="000000"/>
          <w:lang w:val="hr-HR"/>
        </w:rPr>
      </w:pPr>
      <w:r>
        <w:rPr>
          <w:color w:val="000000"/>
          <w:lang w:val="hr-HR"/>
        </w:rPr>
        <w:t xml:space="preserve">    osobe, za obavljanje gospodarskih, društvenih, komunalnih i </w:t>
      </w:r>
    </w:p>
    <w:p w14:paraId="0BD4AA58" w14:textId="77777777" w:rsidR="00C00E38" w:rsidRDefault="00922CC4">
      <w:pPr>
        <w:tabs>
          <w:tab w:val="left" w:pos="709"/>
          <w:tab w:val="left" w:pos="7088"/>
        </w:tabs>
        <w:ind w:left="1080"/>
        <w:rPr>
          <w:color w:val="000000"/>
          <w:lang w:val="hr-HR"/>
        </w:rPr>
      </w:pPr>
      <w:r>
        <w:rPr>
          <w:color w:val="000000"/>
          <w:lang w:val="hr-HR"/>
        </w:rPr>
        <w:t xml:space="preserve">    drugih djelatnosti od interesa za  Grad, </w:t>
      </w:r>
    </w:p>
    <w:p w14:paraId="0BD4AA59" w14:textId="77777777" w:rsidR="00C00E38" w:rsidRDefault="00922CC4">
      <w:pPr>
        <w:tabs>
          <w:tab w:val="left" w:pos="709"/>
          <w:tab w:val="left" w:pos="7088"/>
        </w:tabs>
        <w:rPr>
          <w:color w:val="000000"/>
          <w:lang w:val="hr-HR"/>
        </w:rPr>
      </w:pPr>
      <w:r>
        <w:rPr>
          <w:color w:val="000000"/>
          <w:lang w:val="hr-HR"/>
        </w:rPr>
        <w:t xml:space="preserve">                13. daje prethodnu suglasnost, odnosno suglasnost na statute i druge </w:t>
      </w:r>
    </w:p>
    <w:p w14:paraId="0BD4AA5A" w14:textId="77777777" w:rsidR="00C00E38" w:rsidRDefault="00922CC4">
      <w:pPr>
        <w:tabs>
          <w:tab w:val="left" w:pos="709"/>
          <w:tab w:val="left" w:pos="7088"/>
        </w:tabs>
        <w:ind w:left="1080"/>
        <w:rPr>
          <w:color w:val="000000"/>
          <w:lang w:val="hr-HR"/>
        </w:rPr>
      </w:pPr>
      <w:r>
        <w:rPr>
          <w:color w:val="000000"/>
          <w:lang w:val="hr-HR"/>
        </w:rPr>
        <w:t xml:space="preserve">    akte ustanova i trgovačkih društava ukoliko zakonom ili odlukom </w:t>
      </w:r>
    </w:p>
    <w:p w14:paraId="0BD4AA5B" w14:textId="77777777" w:rsidR="00C00E38" w:rsidRDefault="00922CC4">
      <w:pPr>
        <w:tabs>
          <w:tab w:val="left" w:pos="709"/>
          <w:tab w:val="left" w:pos="7088"/>
        </w:tabs>
        <w:ind w:left="1080"/>
        <w:rPr>
          <w:color w:val="000000"/>
          <w:lang w:val="hr-HR"/>
        </w:rPr>
      </w:pPr>
      <w:r>
        <w:rPr>
          <w:color w:val="000000"/>
          <w:lang w:val="hr-HR"/>
        </w:rPr>
        <w:t xml:space="preserve">    o osnivanju nije drugačije propisano,</w:t>
      </w:r>
    </w:p>
    <w:p w14:paraId="0BD4AA5C" w14:textId="77777777" w:rsidR="00C00E38" w:rsidRDefault="00922CC4">
      <w:pPr>
        <w:tabs>
          <w:tab w:val="left" w:pos="709"/>
          <w:tab w:val="left" w:pos="7088"/>
        </w:tabs>
        <w:rPr>
          <w:color w:val="000000"/>
          <w:lang w:val="hr-HR"/>
        </w:rPr>
      </w:pPr>
      <w:r>
        <w:rPr>
          <w:color w:val="000000"/>
          <w:lang w:val="hr-HR"/>
        </w:rPr>
        <w:t xml:space="preserve">                14. donosi odluke o potpisivanju sporazuma o suradnji s drugim </w:t>
      </w:r>
    </w:p>
    <w:p w14:paraId="0BD4AA5D" w14:textId="77777777" w:rsidR="00C00E38" w:rsidRDefault="00922CC4">
      <w:pPr>
        <w:tabs>
          <w:tab w:val="left" w:pos="709"/>
          <w:tab w:val="left" w:pos="7088"/>
        </w:tabs>
        <w:ind w:left="1080"/>
        <w:rPr>
          <w:color w:val="000000"/>
          <w:lang w:val="hr-HR"/>
        </w:rPr>
      </w:pPr>
      <w:r>
        <w:rPr>
          <w:color w:val="000000"/>
          <w:lang w:val="hr-HR"/>
        </w:rPr>
        <w:t xml:space="preserve">    jedinicama lokalne  samouprave, u skladu sa općim aktom i </w:t>
      </w:r>
    </w:p>
    <w:p w14:paraId="0BD4AA5E" w14:textId="77777777" w:rsidR="00C00E38" w:rsidRDefault="00922CC4">
      <w:pPr>
        <w:tabs>
          <w:tab w:val="left" w:pos="709"/>
          <w:tab w:val="left" w:pos="7088"/>
        </w:tabs>
        <w:ind w:left="1080"/>
        <w:rPr>
          <w:color w:val="000000"/>
          <w:lang w:val="hr-HR"/>
        </w:rPr>
      </w:pPr>
      <w:r>
        <w:rPr>
          <w:color w:val="000000"/>
          <w:lang w:val="hr-HR"/>
        </w:rPr>
        <w:t xml:space="preserve">    zakonom,</w:t>
      </w:r>
    </w:p>
    <w:p w14:paraId="0BD4AA5F" w14:textId="77777777" w:rsidR="00C00E38" w:rsidRDefault="00922CC4">
      <w:pPr>
        <w:tabs>
          <w:tab w:val="left" w:pos="709"/>
          <w:tab w:val="left" w:pos="7088"/>
        </w:tabs>
        <w:rPr>
          <w:color w:val="000000"/>
          <w:lang w:val="hr-HR"/>
        </w:rPr>
      </w:pPr>
      <w:r>
        <w:rPr>
          <w:color w:val="000000"/>
          <w:lang w:val="hr-HR"/>
        </w:rPr>
        <w:t xml:space="preserve">                15. raspisuje lokalni referendum,</w:t>
      </w:r>
    </w:p>
    <w:p w14:paraId="0BD4AA60" w14:textId="77777777" w:rsidR="00C00E38" w:rsidRDefault="00922CC4">
      <w:pPr>
        <w:tabs>
          <w:tab w:val="left" w:pos="709"/>
          <w:tab w:val="left" w:pos="7088"/>
        </w:tabs>
        <w:rPr>
          <w:color w:val="000000"/>
          <w:lang w:val="hr-HR"/>
        </w:rPr>
      </w:pPr>
      <w:r>
        <w:rPr>
          <w:color w:val="000000"/>
          <w:lang w:val="hr-HR"/>
        </w:rPr>
        <w:t xml:space="preserve">                16. bira i razrješava predsjednika i potpredsjednika Gradskog vijeća,  </w:t>
      </w:r>
    </w:p>
    <w:p w14:paraId="0BD4AA61" w14:textId="77777777" w:rsidR="00C00E38" w:rsidRDefault="00922CC4">
      <w:pPr>
        <w:tabs>
          <w:tab w:val="left" w:pos="709"/>
          <w:tab w:val="left" w:pos="7088"/>
        </w:tabs>
        <w:ind w:left="1080"/>
        <w:rPr>
          <w:color w:val="000000"/>
          <w:lang w:val="hr-HR"/>
        </w:rPr>
      </w:pPr>
      <w:r>
        <w:rPr>
          <w:color w:val="000000"/>
          <w:lang w:val="hr-HR"/>
        </w:rPr>
        <w:t xml:space="preserve">17. osniva radna tijela, bira i razrješuje članove tih tijela,  </w:t>
      </w:r>
    </w:p>
    <w:p w14:paraId="0BD4AA62" w14:textId="77777777" w:rsidR="00C00E38" w:rsidRDefault="00922CC4">
      <w:pPr>
        <w:tabs>
          <w:tab w:val="left" w:pos="709"/>
          <w:tab w:val="left" w:pos="7088"/>
        </w:tabs>
        <w:ind w:left="1080"/>
        <w:rPr>
          <w:color w:val="000000"/>
          <w:lang w:val="hr-HR"/>
        </w:rPr>
      </w:pPr>
      <w:r>
        <w:rPr>
          <w:color w:val="000000"/>
          <w:lang w:val="hr-HR"/>
        </w:rPr>
        <w:t xml:space="preserve">18. imenuje, bira i razrješuje druge osobe određene zakonom, </w:t>
      </w:r>
    </w:p>
    <w:p w14:paraId="0BD4AA63" w14:textId="77777777" w:rsidR="00C00E38" w:rsidRDefault="00922CC4">
      <w:pPr>
        <w:tabs>
          <w:tab w:val="left" w:pos="709"/>
          <w:tab w:val="left" w:pos="7088"/>
        </w:tabs>
        <w:ind w:left="1080"/>
        <w:rPr>
          <w:color w:val="000000"/>
          <w:lang w:val="hr-HR"/>
        </w:rPr>
      </w:pPr>
      <w:r>
        <w:rPr>
          <w:color w:val="000000"/>
          <w:lang w:val="hr-HR"/>
        </w:rPr>
        <w:t xml:space="preserve">       ovim Statutom i odlukama Gradskog vijeća,</w:t>
      </w:r>
    </w:p>
    <w:p w14:paraId="0BD4AA64" w14:textId="77777777" w:rsidR="00C00E38" w:rsidRDefault="00922CC4">
      <w:pPr>
        <w:tabs>
          <w:tab w:val="left" w:pos="709"/>
          <w:tab w:val="left" w:pos="7088"/>
        </w:tabs>
        <w:ind w:left="1080"/>
        <w:rPr>
          <w:color w:val="000000"/>
          <w:lang w:val="hr-HR"/>
        </w:rPr>
      </w:pPr>
      <w:r>
        <w:rPr>
          <w:color w:val="000000"/>
          <w:lang w:val="hr-HR"/>
        </w:rPr>
        <w:t xml:space="preserve">19. odlučuje o davanju suglasnosti za zaduživanje pravnim osobama u    </w:t>
      </w:r>
    </w:p>
    <w:p w14:paraId="0BD4AA65" w14:textId="77777777" w:rsidR="00C00E38" w:rsidRDefault="00922CC4">
      <w:pPr>
        <w:tabs>
          <w:tab w:val="left" w:pos="709"/>
          <w:tab w:val="left" w:pos="7088"/>
        </w:tabs>
        <w:ind w:left="1080"/>
        <w:rPr>
          <w:color w:val="000000"/>
          <w:lang w:val="hr-HR"/>
        </w:rPr>
      </w:pPr>
      <w:r>
        <w:rPr>
          <w:color w:val="000000"/>
          <w:lang w:val="hr-HR"/>
        </w:rPr>
        <w:t xml:space="preserve">      većinskom vlasništvu ili suvlasništvu Grada i o davanju </w:t>
      </w:r>
    </w:p>
    <w:p w14:paraId="0BD4AA66" w14:textId="77777777" w:rsidR="00C00E38" w:rsidRDefault="00922CC4">
      <w:pPr>
        <w:tabs>
          <w:tab w:val="left" w:pos="709"/>
          <w:tab w:val="left" w:pos="7088"/>
        </w:tabs>
        <w:ind w:left="1080"/>
        <w:rPr>
          <w:color w:val="000000"/>
          <w:lang w:val="hr-HR"/>
        </w:rPr>
      </w:pPr>
      <w:r>
        <w:rPr>
          <w:color w:val="000000"/>
          <w:lang w:val="hr-HR"/>
        </w:rPr>
        <w:t xml:space="preserve">      suglasnosti za zaduživanje ustanova kojih je osnivač Grad,</w:t>
      </w:r>
    </w:p>
    <w:p w14:paraId="0BD4AA67" w14:textId="77777777" w:rsidR="00C00E38" w:rsidRDefault="00922CC4">
      <w:pPr>
        <w:tabs>
          <w:tab w:val="left" w:pos="709"/>
          <w:tab w:val="left" w:pos="7088"/>
        </w:tabs>
        <w:ind w:left="1080"/>
        <w:rPr>
          <w:color w:val="000000"/>
          <w:lang w:val="hr-HR"/>
        </w:rPr>
      </w:pPr>
      <w:r>
        <w:rPr>
          <w:color w:val="000000"/>
          <w:lang w:val="hr-HR"/>
        </w:rPr>
        <w:t xml:space="preserve">20. donosi odluku o davanju jamstva pravnoj osobi u većinskom </w:t>
      </w:r>
    </w:p>
    <w:p w14:paraId="0BD4AA68" w14:textId="77777777" w:rsidR="00C00E38" w:rsidRDefault="00922CC4">
      <w:pPr>
        <w:tabs>
          <w:tab w:val="left" w:pos="709"/>
          <w:tab w:val="left" w:pos="7088"/>
        </w:tabs>
        <w:ind w:left="1080"/>
        <w:rPr>
          <w:color w:val="000000"/>
          <w:lang w:val="hr-HR"/>
        </w:rPr>
      </w:pPr>
      <w:r>
        <w:rPr>
          <w:color w:val="000000"/>
          <w:lang w:val="hr-HR"/>
        </w:rPr>
        <w:t xml:space="preserve">       izravnom ili neizravnom  vlasništvu i ustanovama čiji je osnivač </w:t>
      </w:r>
    </w:p>
    <w:p w14:paraId="0BD4AA69" w14:textId="77777777" w:rsidR="00C00E38" w:rsidRDefault="00922CC4">
      <w:pPr>
        <w:tabs>
          <w:tab w:val="left" w:pos="709"/>
          <w:tab w:val="left" w:pos="7088"/>
        </w:tabs>
        <w:ind w:left="1080"/>
        <w:rPr>
          <w:color w:val="000000"/>
          <w:lang w:val="hr-HR"/>
        </w:rPr>
      </w:pPr>
      <w:r>
        <w:rPr>
          <w:color w:val="000000"/>
          <w:lang w:val="hr-HR"/>
        </w:rPr>
        <w:t xml:space="preserve">       za ispunjenje obveza razmjerno udjelu u vlasništvu,</w:t>
      </w:r>
    </w:p>
    <w:p w14:paraId="0BD4AA6A" w14:textId="77777777" w:rsidR="00C00E38" w:rsidRDefault="00922CC4">
      <w:pPr>
        <w:tabs>
          <w:tab w:val="left" w:pos="709"/>
          <w:tab w:val="left" w:pos="7088"/>
        </w:tabs>
        <w:ind w:left="1080"/>
        <w:rPr>
          <w:color w:val="000000"/>
          <w:lang w:val="hr-HR"/>
        </w:rPr>
      </w:pPr>
      <w:r>
        <w:rPr>
          <w:color w:val="000000"/>
          <w:lang w:val="hr-HR"/>
        </w:rPr>
        <w:t xml:space="preserve">21. odlučuje o stjecanju i prijenosu (kupnji i prodaji) dionica odnosno </w:t>
      </w:r>
    </w:p>
    <w:p w14:paraId="0BD4AA6B" w14:textId="77777777" w:rsidR="00C00E38" w:rsidRDefault="00922CC4">
      <w:pPr>
        <w:tabs>
          <w:tab w:val="left" w:pos="709"/>
          <w:tab w:val="left" w:pos="7088"/>
        </w:tabs>
        <w:ind w:left="1080"/>
        <w:rPr>
          <w:color w:val="000000"/>
          <w:lang w:val="hr-HR"/>
        </w:rPr>
      </w:pPr>
      <w:r>
        <w:rPr>
          <w:color w:val="000000"/>
          <w:lang w:val="hr-HR"/>
        </w:rPr>
        <w:lastRenderedPageBreak/>
        <w:t xml:space="preserve">      udjela u trgovačkim društvima ako zakonom, ovim Statutom </w:t>
      </w:r>
    </w:p>
    <w:p w14:paraId="0BD4AA6C" w14:textId="77777777" w:rsidR="00C00E38" w:rsidRDefault="00922CC4">
      <w:pPr>
        <w:tabs>
          <w:tab w:val="left" w:pos="709"/>
          <w:tab w:val="left" w:pos="7088"/>
        </w:tabs>
        <w:ind w:left="1080"/>
        <w:rPr>
          <w:color w:val="000000"/>
          <w:lang w:val="hr-HR"/>
        </w:rPr>
      </w:pPr>
      <w:r>
        <w:rPr>
          <w:color w:val="000000"/>
          <w:lang w:val="hr-HR"/>
        </w:rPr>
        <w:t xml:space="preserve">      odnosno odlukom Gradskog vijeća nije drugačije  riješeno</w:t>
      </w:r>
    </w:p>
    <w:p w14:paraId="0BD4AA6D" w14:textId="77777777" w:rsidR="00C00E38" w:rsidRDefault="00922CC4">
      <w:pPr>
        <w:tabs>
          <w:tab w:val="left" w:pos="709"/>
          <w:tab w:val="left" w:pos="7088"/>
        </w:tabs>
        <w:ind w:left="1080"/>
        <w:rPr>
          <w:color w:val="000000"/>
          <w:lang w:val="hr-HR"/>
        </w:rPr>
      </w:pPr>
      <w:r>
        <w:rPr>
          <w:color w:val="000000"/>
          <w:lang w:val="hr-HR"/>
        </w:rPr>
        <w:t xml:space="preserve">22. odlučuje o prijenosu i preuzimanju osnivačkih prava u skladu sa </w:t>
      </w:r>
    </w:p>
    <w:p w14:paraId="0BD4AA6E" w14:textId="77777777" w:rsidR="00C00E38" w:rsidRDefault="00922CC4">
      <w:pPr>
        <w:tabs>
          <w:tab w:val="left" w:pos="709"/>
          <w:tab w:val="left" w:pos="7088"/>
        </w:tabs>
        <w:ind w:left="1080"/>
        <w:rPr>
          <w:color w:val="000000"/>
          <w:lang w:val="hr-HR"/>
        </w:rPr>
      </w:pPr>
      <w:r>
        <w:rPr>
          <w:color w:val="000000"/>
          <w:lang w:val="hr-HR"/>
        </w:rPr>
        <w:t xml:space="preserve">      zakonom,</w:t>
      </w:r>
    </w:p>
    <w:p w14:paraId="0BD4AA6F" w14:textId="77777777" w:rsidR="00C00E38" w:rsidRDefault="00922CC4">
      <w:pPr>
        <w:tabs>
          <w:tab w:val="left" w:pos="709"/>
          <w:tab w:val="left" w:pos="7088"/>
        </w:tabs>
        <w:ind w:left="1080"/>
        <w:rPr>
          <w:color w:val="000000"/>
          <w:lang w:val="hr-HR"/>
        </w:rPr>
      </w:pPr>
      <w:r>
        <w:rPr>
          <w:color w:val="000000"/>
          <w:lang w:val="hr-HR"/>
        </w:rPr>
        <w:t xml:space="preserve">23. donosi  odluke i druge opće akte kojima uređuje pitanja iz </w:t>
      </w:r>
    </w:p>
    <w:p w14:paraId="0BD4AA70" w14:textId="77777777" w:rsidR="00C00E38" w:rsidRDefault="00922CC4">
      <w:pPr>
        <w:tabs>
          <w:tab w:val="left" w:pos="709"/>
          <w:tab w:val="left" w:pos="7088"/>
        </w:tabs>
        <w:ind w:left="1080"/>
        <w:rPr>
          <w:color w:val="000000"/>
          <w:lang w:val="hr-HR"/>
        </w:rPr>
      </w:pPr>
      <w:r>
        <w:rPr>
          <w:color w:val="000000"/>
          <w:lang w:val="hr-HR"/>
        </w:rPr>
        <w:t xml:space="preserve">      samoupravnog djelokruga Grada  </w:t>
      </w:r>
    </w:p>
    <w:p w14:paraId="0BD4AA71" w14:textId="77777777" w:rsidR="00C00E38" w:rsidRDefault="00922CC4">
      <w:pPr>
        <w:tabs>
          <w:tab w:val="left" w:pos="709"/>
          <w:tab w:val="left" w:pos="7088"/>
        </w:tabs>
        <w:ind w:left="1080"/>
        <w:rPr>
          <w:color w:val="000000"/>
          <w:lang w:val="hr-HR"/>
        </w:rPr>
      </w:pPr>
      <w:r>
        <w:rPr>
          <w:color w:val="000000"/>
          <w:lang w:val="hr-HR"/>
        </w:rPr>
        <w:t xml:space="preserve">24. obavlja i druge poslove koji su zakonom, drugim propisom i ovim </w:t>
      </w:r>
    </w:p>
    <w:p w14:paraId="0BD4AA72" w14:textId="77777777" w:rsidR="00C00E38" w:rsidRDefault="00922CC4">
      <w:pPr>
        <w:tabs>
          <w:tab w:val="left" w:pos="709"/>
          <w:tab w:val="left" w:pos="7088"/>
        </w:tabs>
        <w:ind w:left="1080"/>
        <w:rPr>
          <w:color w:val="000000"/>
          <w:lang w:val="hr-HR"/>
        </w:rPr>
      </w:pPr>
      <w:r>
        <w:rPr>
          <w:color w:val="000000"/>
          <w:lang w:val="hr-HR"/>
        </w:rPr>
        <w:t xml:space="preserve">      Statutom stavljeni u nadležnost.</w:t>
      </w:r>
    </w:p>
    <w:p w14:paraId="0BD4AA73" w14:textId="77777777" w:rsidR="00C00E38" w:rsidRDefault="00C00E38">
      <w:pPr>
        <w:keepNext/>
        <w:keepLines/>
        <w:spacing w:before="40" w:line="259" w:lineRule="auto"/>
        <w:outlineLvl w:val="1"/>
        <w:rPr>
          <w:b/>
          <w:sz w:val="28"/>
          <w:szCs w:val="26"/>
          <w:lang w:val="hr-HR"/>
        </w:rPr>
      </w:pPr>
    </w:p>
    <w:p w14:paraId="0BD4AA74" w14:textId="77777777" w:rsidR="00C00E38" w:rsidRDefault="00922CC4">
      <w:pPr>
        <w:tabs>
          <w:tab w:val="left" w:pos="709"/>
          <w:tab w:val="left" w:pos="7088"/>
        </w:tabs>
        <w:rPr>
          <w:lang w:val="hr-HR"/>
        </w:rPr>
      </w:pPr>
      <w:r>
        <w:rPr>
          <w:lang w:val="hr-HR"/>
        </w:rPr>
        <w:tab/>
        <w:t xml:space="preserve">Sukladno Zakonu o lokalnoj i područnoj (regionalnoj) samoupravi i Statutu Grada Virovitice, Gradonačelnik je izvršno tijelo u Gradu Virovitici. </w:t>
      </w:r>
    </w:p>
    <w:p w14:paraId="0BD4AA75" w14:textId="77777777" w:rsidR="00C00E38" w:rsidRDefault="00922CC4">
      <w:pPr>
        <w:keepNext/>
        <w:tabs>
          <w:tab w:val="left" w:pos="709"/>
          <w:tab w:val="left" w:pos="7088"/>
        </w:tabs>
        <w:rPr>
          <w:lang w:val="hr-HR"/>
        </w:rPr>
      </w:pPr>
      <w:r>
        <w:rPr>
          <w:lang w:val="hr-HR"/>
        </w:rPr>
        <w:t xml:space="preserve"> </w:t>
      </w:r>
      <w:r>
        <w:rPr>
          <w:lang w:val="hr-HR"/>
        </w:rPr>
        <w:tab/>
        <w:t xml:space="preserve"> Gradonačelnik i njegov zamjenik biraju se na neposrednim izborima, a mandat im traje sukladno posebnom zakonu. U obavljanju izvršne vlasti gradonačelnik:</w:t>
      </w:r>
    </w:p>
    <w:p w14:paraId="0BD4AA76" w14:textId="77777777" w:rsidR="00C00E38" w:rsidRDefault="00922CC4">
      <w:pPr>
        <w:tabs>
          <w:tab w:val="left" w:pos="709"/>
          <w:tab w:val="left" w:pos="7088"/>
        </w:tabs>
        <w:ind w:left="851"/>
        <w:rPr>
          <w:color w:val="000000"/>
          <w:lang w:val="hr-HR"/>
        </w:rPr>
      </w:pPr>
      <w:r>
        <w:rPr>
          <w:color w:val="000000"/>
          <w:lang w:val="hr-HR"/>
        </w:rPr>
        <w:t xml:space="preserve">   1. priprema prijedloge općih akata,</w:t>
      </w:r>
    </w:p>
    <w:p w14:paraId="0BD4AA77" w14:textId="77777777" w:rsidR="00C00E38" w:rsidRDefault="00922CC4">
      <w:pPr>
        <w:tabs>
          <w:tab w:val="left" w:pos="709"/>
          <w:tab w:val="left" w:pos="7088"/>
        </w:tabs>
        <w:ind w:left="851"/>
        <w:rPr>
          <w:color w:val="000000"/>
          <w:lang w:val="hr-HR"/>
        </w:rPr>
      </w:pPr>
      <w:r>
        <w:rPr>
          <w:color w:val="000000"/>
          <w:lang w:val="hr-HR"/>
        </w:rPr>
        <w:t xml:space="preserve">   2. izvršava i osigurava izvršavanje općih akata Gradskog vijeća</w:t>
      </w:r>
    </w:p>
    <w:p w14:paraId="0BD4AA78" w14:textId="77777777" w:rsidR="00C00E38" w:rsidRDefault="00922CC4">
      <w:pPr>
        <w:tabs>
          <w:tab w:val="left" w:pos="709"/>
          <w:tab w:val="left" w:pos="7088"/>
        </w:tabs>
        <w:ind w:left="851"/>
        <w:rPr>
          <w:color w:val="000000"/>
          <w:lang w:val="hr-HR"/>
        </w:rPr>
      </w:pPr>
      <w:r>
        <w:rPr>
          <w:color w:val="000000"/>
          <w:lang w:val="hr-HR"/>
        </w:rPr>
        <w:t xml:space="preserve">   3. utvrđuje prijedlog proračuna, projekcije proračuna za slijedeće dvije </w:t>
      </w:r>
    </w:p>
    <w:p w14:paraId="0BD4AA79" w14:textId="77777777" w:rsidR="00C00E38" w:rsidRDefault="00922CC4">
      <w:pPr>
        <w:tabs>
          <w:tab w:val="left" w:pos="709"/>
          <w:tab w:val="left" w:pos="7088"/>
        </w:tabs>
        <w:ind w:left="851"/>
        <w:rPr>
          <w:color w:val="000000"/>
          <w:lang w:val="hr-HR"/>
        </w:rPr>
      </w:pPr>
      <w:r>
        <w:rPr>
          <w:color w:val="000000"/>
          <w:lang w:val="hr-HR"/>
        </w:rPr>
        <w:t xml:space="preserve">       godine i odluku o izvršavanju proračuna,</w:t>
      </w:r>
    </w:p>
    <w:p w14:paraId="0BD4AA7A" w14:textId="77777777" w:rsidR="00C00E38" w:rsidRDefault="00922CC4">
      <w:pPr>
        <w:tabs>
          <w:tab w:val="left" w:pos="709"/>
          <w:tab w:val="left" w:pos="7088"/>
        </w:tabs>
        <w:ind w:left="851"/>
        <w:rPr>
          <w:color w:val="000000"/>
          <w:lang w:val="hr-HR"/>
        </w:rPr>
      </w:pPr>
      <w:r>
        <w:rPr>
          <w:color w:val="000000"/>
          <w:lang w:val="hr-HR"/>
        </w:rPr>
        <w:t xml:space="preserve">   4. utvrđuje prijedlog polugodišnjeg i godišnjeg izvještaja o izvršavanju </w:t>
      </w:r>
    </w:p>
    <w:p w14:paraId="0BD4AA7B" w14:textId="77777777" w:rsidR="00C00E38" w:rsidRDefault="00922CC4">
      <w:pPr>
        <w:tabs>
          <w:tab w:val="left" w:pos="709"/>
          <w:tab w:val="left" w:pos="7088"/>
        </w:tabs>
        <w:ind w:left="851"/>
        <w:rPr>
          <w:color w:val="000000"/>
          <w:lang w:val="hr-HR"/>
        </w:rPr>
      </w:pPr>
      <w:r>
        <w:rPr>
          <w:color w:val="000000"/>
          <w:lang w:val="hr-HR"/>
        </w:rPr>
        <w:t xml:space="preserve">       proračuna</w:t>
      </w:r>
    </w:p>
    <w:p w14:paraId="0BD4AA7C" w14:textId="77777777" w:rsidR="00C00E38" w:rsidRDefault="00922CC4">
      <w:pPr>
        <w:tabs>
          <w:tab w:val="left" w:pos="709"/>
          <w:tab w:val="left" w:pos="7088"/>
        </w:tabs>
        <w:ind w:left="851" w:firstLine="142"/>
        <w:rPr>
          <w:color w:val="000000"/>
          <w:lang w:val="hr-HR"/>
        </w:rPr>
      </w:pPr>
      <w:r>
        <w:rPr>
          <w:color w:val="000000"/>
          <w:lang w:val="hr-HR"/>
        </w:rPr>
        <w:t xml:space="preserve"> 5. upravlja nekretninama i pokretninama u vlasništvu Grada kao i </w:t>
      </w:r>
    </w:p>
    <w:p w14:paraId="0BD4AA7D" w14:textId="77777777" w:rsidR="00C00E38" w:rsidRDefault="00922CC4">
      <w:pPr>
        <w:tabs>
          <w:tab w:val="left" w:pos="709"/>
          <w:tab w:val="left" w:pos="7088"/>
        </w:tabs>
        <w:ind w:left="851" w:firstLine="142"/>
        <w:rPr>
          <w:color w:val="000000"/>
          <w:lang w:val="hr-HR"/>
        </w:rPr>
      </w:pPr>
      <w:r>
        <w:rPr>
          <w:color w:val="000000"/>
          <w:lang w:val="hr-HR"/>
        </w:rPr>
        <w:t xml:space="preserve">     njezinim prihodima i rashodima u skladu sa zakonom, ovim Statutom</w:t>
      </w:r>
    </w:p>
    <w:p w14:paraId="0BD4AA7E" w14:textId="77777777" w:rsidR="00C00E38" w:rsidRDefault="00922CC4">
      <w:pPr>
        <w:tabs>
          <w:tab w:val="left" w:pos="709"/>
          <w:tab w:val="left" w:pos="7088"/>
        </w:tabs>
        <w:ind w:left="851" w:firstLine="142"/>
        <w:rPr>
          <w:color w:val="000000"/>
          <w:lang w:val="hr-HR"/>
        </w:rPr>
      </w:pPr>
      <w:r>
        <w:rPr>
          <w:color w:val="000000"/>
          <w:lang w:val="hr-HR"/>
        </w:rPr>
        <w:t xml:space="preserve">     i općim aktom Gradskog vijeća,</w:t>
      </w:r>
    </w:p>
    <w:p w14:paraId="0BD4AA7F" w14:textId="77777777" w:rsidR="00C00E38" w:rsidRDefault="00922CC4">
      <w:pPr>
        <w:tabs>
          <w:tab w:val="left" w:pos="709"/>
          <w:tab w:val="left" w:pos="7088"/>
        </w:tabs>
        <w:ind w:left="851" w:firstLine="142"/>
        <w:rPr>
          <w:color w:val="000000"/>
          <w:lang w:val="hr-HR"/>
        </w:rPr>
      </w:pPr>
      <w:r>
        <w:rPr>
          <w:color w:val="000000"/>
          <w:lang w:val="hr-HR"/>
        </w:rPr>
        <w:t xml:space="preserve"> 6. odlučuje o stjecanju i otuđivanju pokretnina i nekretnina Grada </w:t>
      </w:r>
    </w:p>
    <w:p w14:paraId="0BD4AA80" w14:textId="77777777" w:rsidR="00C00E38" w:rsidRDefault="00922CC4">
      <w:pPr>
        <w:tabs>
          <w:tab w:val="left" w:pos="709"/>
          <w:tab w:val="left" w:pos="7088"/>
        </w:tabs>
        <w:ind w:left="851" w:firstLine="142"/>
        <w:rPr>
          <w:color w:val="000000"/>
          <w:lang w:val="hr-HR"/>
        </w:rPr>
      </w:pPr>
      <w:r>
        <w:rPr>
          <w:color w:val="000000"/>
          <w:lang w:val="hr-HR"/>
        </w:rPr>
        <w:t xml:space="preserve">      Virovitice i drugom raspolaganju imovinom u skladu sa zakonom, </w:t>
      </w:r>
    </w:p>
    <w:p w14:paraId="0BD4AA81" w14:textId="77777777" w:rsidR="00C00E38" w:rsidRDefault="00922CC4">
      <w:pPr>
        <w:tabs>
          <w:tab w:val="left" w:pos="709"/>
          <w:tab w:val="left" w:pos="7088"/>
        </w:tabs>
        <w:ind w:left="851" w:firstLine="142"/>
        <w:rPr>
          <w:color w:val="000000"/>
          <w:lang w:val="hr-HR"/>
        </w:rPr>
      </w:pPr>
      <w:r>
        <w:rPr>
          <w:color w:val="000000"/>
          <w:lang w:val="hr-HR"/>
        </w:rPr>
        <w:t xml:space="preserve">      ovim Statutom i posebnim propisima do najviše 0,5%  iznosa prihoda bez </w:t>
      </w:r>
    </w:p>
    <w:p w14:paraId="0BD4AA82" w14:textId="77777777" w:rsidR="00C00E38" w:rsidRDefault="00922CC4">
      <w:pPr>
        <w:tabs>
          <w:tab w:val="left" w:pos="709"/>
          <w:tab w:val="left" w:pos="7088"/>
        </w:tabs>
        <w:ind w:left="851" w:firstLine="142"/>
        <w:rPr>
          <w:color w:val="000000"/>
          <w:lang w:val="hr-HR"/>
        </w:rPr>
      </w:pPr>
      <w:r>
        <w:rPr>
          <w:color w:val="000000"/>
          <w:lang w:val="hr-HR"/>
        </w:rPr>
        <w:t xml:space="preserve">     primitaka ostvarenih u godini koja prethodi godini u kojoj se odlučuje o stjecanju i </w:t>
      </w:r>
    </w:p>
    <w:p w14:paraId="0BD4AA83" w14:textId="77777777" w:rsidR="00C00E38" w:rsidRDefault="00922CC4">
      <w:pPr>
        <w:tabs>
          <w:tab w:val="left" w:pos="709"/>
          <w:tab w:val="left" w:pos="7088"/>
        </w:tabs>
        <w:ind w:left="851" w:firstLine="142"/>
        <w:rPr>
          <w:color w:val="000000"/>
          <w:lang w:val="hr-HR"/>
        </w:rPr>
      </w:pPr>
      <w:r>
        <w:rPr>
          <w:color w:val="000000"/>
          <w:lang w:val="hr-HR"/>
        </w:rPr>
        <w:t xml:space="preserve">     otuđivanju pokretnina i nekretnina, odnosno drugom raspolaganju imovinom, a </w:t>
      </w:r>
    </w:p>
    <w:p w14:paraId="0BD4AA84" w14:textId="77777777" w:rsidR="00C00E38" w:rsidRDefault="00922CC4">
      <w:pPr>
        <w:tabs>
          <w:tab w:val="left" w:pos="709"/>
          <w:tab w:val="left" w:pos="7088"/>
        </w:tabs>
        <w:ind w:left="851" w:firstLine="142"/>
        <w:rPr>
          <w:color w:val="000000"/>
          <w:lang w:val="hr-HR"/>
        </w:rPr>
      </w:pPr>
      <w:r>
        <w:rPr>
          <w:color w:val="000000"/>
          <w:lang w:val="hr-HR"/>
        </w:rPr>
        <w:t xml:space="preserve">     najviše do 132.722,80 eura.</w:t>
      </w:r>
    </w:p>
    <w:p w14:paraId="0BD4AA85" w14:textId="77777777" w:rsidR="00C00E38" w:rsidRDefault="00922CC4">
      <w:pPr>
        <w:tabs>
          <w:tab w:val="left" w:pos="709"/>
          <w:tab w:val="left" w:pos="7088"/>
        </w:tabs>
        <w:ind w:left="851" w:firstLine="142"/>
        <w:rPr>
          <w:color w:val="000000"/>
          <w:lang w:val="hr-HR"/>
        </w:rPr>
      </w:pPr>
      <w:r>
        <w:rPr>
          <w:color w:val="000000"/>
          <w:lang w:val="hr-HR"/>
        </w:rPr>
        <w:t xml:space="preserve">  7. imenuje i razrješuje predstavnike  u tijelima javnih ustanova,</w:t>
      </w:r>
    </w:p>
    <w:p w14:paraId="0BD4AA86" w14:textId="77777777" w:rsidR="00C00E38" w:rsidRDefault="00922CC4">
      <w:pPr>
        <w:tabs>
          <w:tab w:val="left" w:pos="709"/>
          <w:tab w:val="left" w:pos="7088"/>
        </w:tabs>
        <w:ind w:left="851" w:firstLine="142"/>
        <w:rPr>
          <w:color w:val="000000"/>
          <w:lang w:val="hr-HR"/>
        </w:rPr>
      </w:pPr>
      <w:r>
        <w:rPr>
          <w:color w:val="000000"/>
          <w:lang w:val="hr-HR"/>
        </w:rPr>
        <w:t xml:space="preserve">      trgovačkih društava i drugih pravnih osoba, </w:t>
      </w:r>
    </w:p>
    <w:p w14:paraId="0BD4AA87" w14:textId="77777777" w:rsidR="00C00E38" w:rsidRDefault="00922CC4">
      <w:pPr>
        <w:tabs>
          <w:tab w:val="left" w:pos="709"/>
          <w:tab w:val="left" w:pos="7088"/>
        </w:tabs>
        <w:ind w:left="851" w:firstLine="142"/>
        <w:rPr>
          <w:color w:val="000000"/>
          <w:lang w:val="hr-HR"/>
        </w:rPr>
      </w:pPr>
      <w:r>
        <w:rPr>
          <w:color w:val="000000"/>
          <w:lang w:val="hr-HR"/>
        </w:rPr>
        <w:t xml:space="preserve">  8. donosi pravilnik o unutarnjem redu za upravna tijela Grada,</w:t>
      </w:r>
    </w:p>
    <w:p w14:paraId="0BD4AA88" w14:textId="77777777" w:rsidR="00C00E38" w:rsidRDefault="00922CC4">
      <w:pPr>
        <w:tabs>
          <w:tab w:val="left" w:pos="709"/>
          <w:tab w:val="left" w:pos="7088"/>
        </w:tabs>
        <w:ind w:left="851" w:firstLine="142"/>
        <w:rPr>
          <w:color w:val="000000"/>
          <w:lang w:val="hr-HR"/>
        </w:rPr>
      </w:pPr>
      <w:r>
        <w:rPr>
          <w:color w:val="000000"/>
          <w:lang w:val="hr-HR"/>
        </w:rPr>
        <w:t xml:space="preserve">  9. imenuje i razrješava pročelnike upravnih tijela,</w:t>
      </w:r>
    </w:p>
    <w:p w14:paraId="0BD4AA89" w14:textId="77777777" w:rsidR="00C00E38" w:rsidRDefault="00922CC4">
      <w:pPr>
        <w:tabs>
          <w:tab w:val="left" w:pos="709"/>
          <w:tab w:val="left" w:pos="7088"/>
        </w:tabs>
        <w:ind w:left="851" w:firstLine="142"/>
        <w:rPr>
          <w:color w:val="000000"/>
          <w:lang w:val="hr-HR"/>
        </w:rPr>
      </w:pPr>
      <w:r>
        <w:rPr>
          <w:color w:val="000000"/>
          <w:lang w:val="hr-HR"/>
        </w:rPr>
        <w:t>10. imenuje i razrješava unutarnjeg revizora,</w:t>
      </w:r>
    </w:p>
    <w:p w14:paraId="0BD4AA8A" w14:textId="77777777" w:rsidR="00C00E38" w:rsidRDefault="00922CC4">
      <w:pPr>
        <w:tabs>
          <w:tab w:val="left" w:pos="709"/>
          <w:tab w:val="left" w:pos="7088"/>
        </w:tabs>
        <w:ind w:left="851" w:firstLine="142"/>
        <w:rPr>
          <w:color w:val="000000"/>
          <w:lang w:val="hr-HR"/>
        </w:rPr>
      </w:pPr>
      <w:r>
        <w:rPr>
          <w:color w:val="000000"/>
          <w:lang w:val="hr-HR"/>
        </w:rPr>
        <w:t>11. donosi plan prijma u službu u upravna tijela Grada,</w:t>
      </w:r>
    </w:p>
    <w:p w14:paraId="0BD4AA8B" w14:textId="77777777" w:rsidR="00C00E38" w:rsidRDefault="00922CC4">
      <w:pPr>
        <w:tabs>
          <w:tab w:val="left" w:pos="709"/>
          <w:tab w:val="left" w:pos="7088"/>
        </w:tabs>
        <w:ind w:left="851" w:firstLine="142"/>
        <w:rPr>
          <w:color w:val="000000"/>
          <w:lang w:val="hr-HR"/>
        </w:rPr>
      </w:pPr>
      <w:r>
        <w:rPr>
          <w:color w:val="000000"/>
          <w:lang w:val="hr-HR"/>
        </w:rPr>
        <w:t xml:space="preserve">12. predlaže izradu prostornog plana kao i njegove izmjene i dopune na </w:t>
      </w:r>
    </w:p>
    <w:p w14:paraId="0BD4AA8C" w14:textId="77777777" w:rsidR="00C00E38" w:rsidRDefault="00922CC4">
      <w:pPr>
        <w:tabs>
          <w:tab w:val="left" w:pos="709"/>
          <w:tab w:val="left" w:pos="7088"/>
        </w:tabs>
        <w:ind w:left="851" w:firstLine="142"/>
        <w:rPr>
          <w:color w:val="000000"/>
          <w:lang w:val="hr-HR"/>
        </w:rPr>
      </w:pPr>
      <w:r>
        <w:rPr>
          <w:color w:val="000000"/>
          <w:lang w:val="hr-HR"/>
        </w:rPr>
        <w:t xml:space="preserve">      temelju obrazloženih i argumentiranih prijedloga fizičkih i pravnih </w:t>
      </w:r>
    </w:p>
    <w:p w14:paraId="0BD4AA8D" w14:textId="77777777" w:rsidR="00C00E38" w:rsidRDefault="00922CC4">
      <w:pPr>
        <w:tabs>
          <w:tab w:val="left" w:pos="709"/>
          <w:tab w:val="left" w:pos="7088"/>
        </w:tabs>
        <w:ind w:left="851" w:firstLine="142"/>
        <w:rPr>
          <w:color w:val="000000"/>
          <w:lang w:val="hr-HR"/>
        </w:rPr>
      </w:pPr>
      <w:r>
        <w:rPr>
          <w:color w:val="000000"/>
          <w:lang w:val="hr-HR"/>
        </w:rPr>
        <w:t xml:space="preserve">      osoba</w:t>
      </w:r>
    </w:p>
    <w:p w14:paraId="0BD4AA8E" w14:textId="77777777" w:rsidR="00C00E38" w:rsidRDefault="00922CC4">
      <w:pPr>
        <w:tabs>
          <w:tab w:val="left" w:pos="709"/>
          <w:tab w:val="left" w:pos="7088"/>
        </w:tabs>
        <w:ind w:left="851" w:firstLine="142"/>
        <w:rPr>
          <w:color w:val="000000"/>
          <w:lang w:val="hr-HR"/>
        </w:rPr>
      </w:pPr>
      <w:r>
        <w:rPr>
          <w:color w:val="000000"/>
          <w:lang w:val="hr-HR"/>
        </w:rPr>
        <w:t xml:space="preserve">13. usmjerava djelovanje upravnih odjela i službi Grada u obavljanju </w:t>
      </w:r>
    </w:p>
    <w:p w14:paraId="0BD4AA8F" w14:textId="77777777" w:rsidR="00C00E38" w:rsidRDefault="00922CC4">
      <w:pPr>
        <w:tabs>
          <w:tab w:val="left" w:pos="709"/>
          <w:tab w:val="left" w:pos="7088"/>
        </w:tabs>
        <w:ind w:left="851" w:firstLine="142"/>
        <w:rPr>
          <w:color w:val="000000"/>
          <w:lang w:val="hr-HR"/>
        </w:rPr>
      </w:pPr>
      <w:r>
        <w:rPr>
          <w:color w:val="000000"/>
          <w:lang w:val="hr-HR"/>
        </w:rPr>
        <w:t xml:space="preserve">       poslova iz samoupravnog djelokruga Grada, odnosno poslova </w:t>
      </w:r>
    </w:p>
    <w:p w14:paraId="0BD4AA90" w14:textId="77777777" w:rsidR="00C00E38" w:rsidRDefault="00922CC4">
      <w:pPr>
        <w:tabs>
          <w:tab w:val="left" w:pos="709"/>
          <w:tab w:val="left" w:pos="7088"/>
        </w:tabs>
        <w:ind w:left="851" w:firstLine="142"/>
        <w:rPr>
          <w:color w:val="000000"/>
          <w:lang w:val="hr-HR"/>
        </w:rPr>
      </w:pPr>
      <w:r>
        <w:rPr>
          <w:color w:val="000000"/>
          <w:lang w:val="hr-HR"/>
        </w:rPr>
        <w:t xml:space="preserve">      državne uprave, ako su preneseni Gradu,</w:t>
      </w:r>
    </w:p>
    <w:p w14:paraId="0BD4AA91" w14:textId="77777777" w:rsidR="00C00E38" w:rsidRDefault="00922CC4">
      <w:pPr>
        <w:tabs>
          <w:tab w:val="left" w:pos="709"/>
          <w:tab w:val="left" w:pos="7088"/>
        </w:tabs>
        <w:ind w:left="851" w:firstLine="142"/>
        <w:rPr>
          <w:color w:val="000000"/>
          <w:lang w:val="hr-HR"/>
        </w:rPr>
      </w:pPr>
      <w:r>
        <w:rPr>
          <w:color w:val="000000"/>
          <w:lang w:val="hr-HR"/>
        </w:rPr>
        <w:t xml:space="preserve">14. nadzire rad upravnih odjela i službi u samoupravnom djelokrugu i </w:t>
      </w:r>
    </w:p>
    <w:p w14:paraId="0BD4AA92" w14:textId="77777777" w:rsidR="00C00E38" w:rsidRDefault="00922CC4">
      <w:pPr>
        <w:tabs>
          <w:tab w:val="left" w:pos="709"/>
          <w:tab w:val="left" w:pos="7088"/>
        </w:tabs>
        <w:ind w:left="851" w:firstLine="142"/>
        <w:rPr>
          <w:color w:val="000000"/>
          <w:lang w:val="hr-HR"/>
        </w:rPr>
      </w:pPr>
      <w:r>
        <w:rPr>
          <w:color w:val="000000"/>
          <w:lang w:val="hr-HR"/>
        </w:rPr>
        <w:t xml:space="preserve">      poslovima državne uprave,</w:t>
      </w:r>
    </w:p>
    <w:p w14:paraId="0BD4AA93" w14:textId="77777777" w:rsidR="00C00E38" w:rsidRDefault="00922CC4">
      <w:pPr>
        <w:tabs>
          <w:tab w:val="left" w:pos="709"/>
          <w:tab w:val="left" w:pos="7088"/>
        </w:tabs>
        <w:ind w:left="851" w:firstLine="142"/>
        <w:rPr>
          <w:color w:val="000000"/>
          <w:lang w:val="hr-HR"/>
        </w:rPr>
      </w:pPr>
      <w:r>
        <w:rPr>
          <w:color w:val="000000"/>
          <w:lang w:val="hr-HR"/>
        </w:rPr>
        <w:t xml:space="preserve">15. daje mišljenje o aktima i prijedlozima koje podnose drugi ovlašteni </w:t>
      </w:r>
    </w:p>
    <w:p w14:paraId="0BD4AA94" w14:textId="77777777" w:rsidR="00C00E38" w:rsidRDefault="00922CC4">
      <w:pPr>
        <w:tabs>
          <w:tab w:val="left" w:pos="709"/>
          <w:tab w:val="left" w:pos="7088"/>
        </w:tabs>
        <w:ind w:left="851" w:firstLine="142"/>
        <w:rPr>
          <w:color w:val="000000"/>
          <w:lang w:val="hr-HR"/>
        </w:rPr>
      </w:pPr>
      <w:r>
        <w:rPr>
          <w:color w:val="000000"/>
          <w:lang w:val="hr-HR"/>
        </w:rPr>
        <w:t xml:space="preserve">      predlagatelji,</w:t>
      </w:r>
    </w:p>
    <w:p w14:paraId="0BD4AA95" w14:textId="77777777" w:rsidR="00C00E38" w:rsidRDefault="00922CC4">
      <w:pPr>
        <w:tabs>
          <w:tab w:val="left" w:pos="709"/>
          <w:tab w:val="left" w:pos="7088"/>
        </w:tabs>
        <w:ind w:left="851" w:firstLine="142"/>
        <w:rPr>
          <w:color w:val="000000"/>
          <w:lang w:val="hr-HR"/>
        </w:rPr>
      </w:pPr>
      <w:r>
        <w:rPr>
          <w:color w:val="000000"/>
          <w:lang w:val="hr-HR"/>
        </w:rPr>
        <w:t>16. obavlja nadzor nad zakonitošću rada tijela  mjesnih odbora,</w:t>
      </w:r>
    </w:p>
    <w:p w14:paraId="0BD4AA96" w14:textId="77777777" w:rsidR="00C00E38" w:rsidRDefault="00922CC4">
      <w:pPr>
        <w:tabs>
          <w:tab w:val="left" w:pos="709"/>
          <w:tab w:val="left" w:pos="7088"/>
        </w:tabs>
        <w:ind w:left="851" w:firstLine="142"/>
        <w:rPr>
          <w:color w:val="000000"/>
          <w:lang w:val="hr-HR"/>
        </w:rPr>
      </w:pPr>
      <w:r>
        <w:rPr>
          <w:color w:val="000000"/>
          <w:lang w:val="hr-HR"/>
        </w:rPr>
        <w:t>17. daje punomoći za zastupanje grada u pojedinim stvarima,</w:t>
      </w:r>
    </w:p>
    <w:p w14:paraId="0BD4AA97" w14:textId="77777777" w:rsidR="00C00E38" w:rsidRDefault="00922CC4">
      <w:pPr>
        <w:tabs>
          <w:tab w:val="left" w:pos="709"/>
          <w:tab w:val="left" w:pos="7088"/>
        </w:tabs>
        <w:ind w:left="851" w:firstLine="142"/>
        <w:rPr>
          <w:color w:val="000000"/>
          <w:lang w:val="hr-HR"/>
        </w:rPr>
      </w:pPr>
      <w:r>
        <w:rPr>
          <w:color w:val="000000"/>
          <w:lang w:val="hr-HR"/>
        </w:rPr>
        <w:t>18. osniva i imenuje radna tijela,</w:t>
      </w:r>
    </w:p>
    <w:p w14:paraId="0BD4AA99" w14:textId="756EF8D3" w:rsidR="00C00E38" w:rsidRPr="001C09C6" w:rsidRDefault="00922CC4" w:rsidP="001C09C6">
      <w:pPr>
        <w:tabs>
          <w:tab w:val="left" w:pos="709"/>
          <w:tab w:val="left" w:pos="7088"/>
        </w:tabs>
        <w:ind w:left="851" w:firstLine="142"/>
        <w:rPr>
          <w:color w:val="000000"/>
          <w:lang w:val="hr-HR"/>
        </w:rPr>
      </w:pPr>
      <w:r>
        <w:rPr>
          <w:color w:val="000000"/>
          <w:lang w:val="hr-HR"/>
        </w:rPr>
        <w:t>19. obavlja i druge poslove predviđene zakonom, ovim Statutom i drugim  propisima</w:t>
      </w:r>
      <w:r>
        <w:rPr>
          <w:color w:val="000000"/>
          <w:lang w:val="hr-HR"/>
        </w:rPr>
        <w:tab/>
      </w:r>
    </w:p>
    <w:p w14:paraId="0BD4AA9A" w14:textId="77777777" w:rsidR="00C00E38" w:rsidRDefault="00C00E38">
      <w:pPr>
        <w:rPr>
          <w:color w:val="000000"/>
          <w:lang w:val="hr-HR"/>
        </w:rPr>
      </w:pPr>
    </w:p>
    <w:p w14:paraId="0BD4AA9C" w14:textId="7003F5D9" w:rsidR="00C00E38" w:rsidRDefault="00922CC4">
      <w:pPr>
        <w:rPr>
          <w:b/>
          <w:bCs/>
          <w:sz w:val="32"/>
          <w:szCs w:val="32"/>
          <w:lang w:val="hr-HR"/>
        </w:rPr>
      </w:pPr>
      <w:r>
        <w:rPr>
          <w:b/>
          <w:bCs/>
          <w:sz w:val="32"/>
          <w:szCs w:val="32"/>
          <w:lang w:val="hr-HR"/>
        </w:rPr>
        <w:t>GRADSKO VIJEĆE</w:t>
      </w:r>
    </w:p>
    <w:tbl>
      <w:tblPr>
        <w:tblpPr w:leftFromText="180" w:rightFromText="180" w:vertAnchor="page" w:horzAnchor="margin" w:tblpY="2626"/>
        <w:tblW w:w="9258" w:type="dxa"/>
        <w:tblLayout w:type="fixed"/>
        <w:tblLook w:val="04A0" w:firstRow="1" w:lastRow="0" w:firstColumn="1" w:lastColumn="0" w:noHBand="0" w:noVBand="1"/>
      </w:tblPr>
      <w:tblGrid>
        <w:gridCol w:w="9258"/>
      </w:tblGrid>
      <w:tr w:rsidR="00E17D60" w14:paraId="7D919203" w14:textId="77777777" w:rsidTr="00E17D60">
        <w:trPr>
          <w:trHeight w:val="561"/>
        </w:trPr>
        <w:tc>
          <w:tcPr>
            <w:tcW w:w="9258" w:type="dxa"/>
            <w:tcBorders>
              <w:top w:val="single" w:sz="4" w:space="0" w:color="auto"/>
              <w:left w:val="single" w:sz="4" w:space="0" w:color="auto"/>
              <w:bottom w:val="single" w:sz="4" w:space="0" w:color="auto"/>
              <w:right w:val="single" w:sz="4" w:space="0" w:color="auto"/>
            </w:tcBorders>
            <w:noWrap/>
            <w:vAlign w:val="center"/>
          </w:tcPr>
          <w:p w14:paraId="3EDB4923" w14:textId="77777777" w:rsidR="00E17D60" w:rsidRDefault="00E17D60" w:rsidP="00E17D60">
            <w:pPr>
              <w:spacing w:before="240" w:line="360" w:lineRule="auto"/>
              <w:ind w:right="142"/>
              <w:rPr>
                <w:b/>
                <w:bCs/>
                <w:i/>
                <w:iCs/>
                <w:lang w:val="hr-HR" w:eastAsia="hr-HR"/>
              </w:rPr>
            </w:pPr>
            <w:r>
              <w:rPr>
                <w:b/>
                <w:bCs/>
                <w:i/>
                <w:iCs/>
                <w:lang w:val="hr-HR" w:eastAsia="hr-HR"/>
              </w:rPr>
              <w:t>GLAVA: GRADSKO VIJEĆE</w:t>
            </w:r>
          </w:p>
        </w:tc>
      </w:tr>
      <w:tr w:rsidR="00E17D60" w14:paraId="6B116434" w14:textId="77777777" w:rsidTr="00E17D60">
        <w:trPr>
          <w:trHeight w:val="266"/>
        </w:trPr>
        <w:tc>
          <w:tcPr>
            <w:tcW w:w="9258" w:type="dxa"/>
            <w:tcBorders>
              <w:top w:val="single" w:sz="4" w:space="0" w:color="auto"/>
              <w:left w:val="single" w:sz="4" w:space="0" w:color="auto"/>
              <w:bottom w:val="single" w:sz="4" w:space="0" w:color="auto"/>
              <w:right w:val="single" w:sz="4" w:space="0" w:color="auto"/>
            </w:tcBorders>
            <w:noWrap/>
            <w:vAlign w:val="center"/>
          </w:tcPr>
          <w:p w14:paraId="549B762C" w14:textId="77777777" w:rsidR="00E17D60" w:rsidRDefault="00E17D60" w:rsidP="00E17D60">
            <w:pPr>
              <w:spacing w:before="240" w:line="360" w:lineRule="auto"/>
              <w:ind w:right="142"/>
              <w:rPr>
                <w:rFonts w:eastAsia="Calibri"/>
                <w:color w:val="000000"/>
                <w:lang w:val="hr-HR"/>
              </w:rPr>
            </w:pPr>
            <w:r>
              <w:rPr>
                <w:b/>
                <w:bCs/>
                <w:i/>
                <w:iCs/>
                <w:lang w:val="hr-HR" w:eastAsia="hr-HR"/>
              </w:rPr>
              <w:t xml:space="preserve">PROGRAM: </w:t>
            </w:r>
            <w:r>
              <w:rPr>
                <w:i/>
                <w:iCs/>
                <w:color w:val="000000"/>
                <w:lang w:val="hr-HR" w:eastAsia="hr-HR"/>
              </w:rPr>
              <w:t>DJELATNOST PREDSTAVNIČKOG TIJELA</w:t>
            </w:r>
          </w:p>
        </w:tc>
      </w:tr>
      <w:tr w:rsidR="00E17D60" w14:paraId="214C1C9B" w14:textId="77777777" w:rsidTr="00E17D60">
        <w:trPr>
          <w:trHeight w:val="576"/>
        </w:trPr>
        <w:tc>
          <w:tcPr>
            <w:tcW w:w="9258" w:type="dxa"/>
            <w:tcBorders>
              <w:top w:val="single" w:sz="4" w:space="0" w:color="auto"/>
              <w:left w:val="single" w:sz="4" w:space="0" w:color="auto"/>
              <w:bottom w:val="single" w:sz="4" w:space="0" w:color="auto"/>
              <w:right w:val="single" w:sz="4" w:space="0" w:color="auto"/>
            </w:tcBorders>
            <w:noWrap/>
            <w:vAlign w:val="center"/>
          </w:tcPr>
          <w:p w14:paraId="153E0027" w14:textId="77777777" w:rsidR="00E17D60" w:rsidRDefault="00E17D60" w:rsidP="00E17D60">
            <w:pPr>
              <w:ind w:right="142"/>
              <w:rPr>
                <w:color w:val="000000"/>
                <w:lang w:val="hr-HR" w:eastAsia="hr-HR"/>
              </w:rPr>
            </w:pPr>
            <w:r>
              <w:rPr>
                <w:b/>
                <w:color w:val="000000"/>
                <w:lang w:val="hr-HR" w:eastAsia="hr-HR"/>
              </w:rPr>
              <w:t>Opis programa</w:t>
            </w:r>
            <w:r>
              <w:rPr>
                <w:color w:val="000000"/>
                <w:lang w:val="hr-HR" w:eastAsia="hr-HR"/>
              </w:rPr>
              <w:t>:</w:t>
            </w:r>
          </w:p>
          <w:p w14:paraId="069882F5" w14:textId="77777777" w:rsidR="00E17D60" w:rsidRDefault="00E17D60" w:rsidP="00E17D60">
            <w:pPr>
              <w:ind w:right="142"/>
              <w:rPr>
                <w:color w:val="000000"/>
                <w:lang w:val="hr-HR" w:eastAsia="hr-HR"/>
              </w:rPr>
            </w:pPr>
            <w:r>
              <w:rPr>
                <w:color w:val="000000"/>
                <w:lang w:val="hr-HR" w:eastAsia="hr-HR"/>
              </w:rPr>
              <w:t>Program Djelatnost predstavničkog tijela se unutar proračuna odnosi na provedbu tri aktivnosti: Poslovanja Gradskog vijeća, Donacije političkim strankama te Djelovanje Gradskog savjeta mladih Grada Virovitice.</w:t>
            </w:r>
          </w:p>
          <w:p w14:paraId="23E4999E" w14:textId="77777777" w:rsidR="00E17D60" w:rsidRDefault="00E17D60" w:rsidP="00E17D60">
            <w:pPr>
              <w:ind w:right="142"/>
              <w:rPr>
                <w:rFonts w:eastAsia="Calibri"/>
                <w:lang w:val="hr-HR"/>
              </w:rPr>
            </w:pPr>
            <w:r>
              <w:rPr>
                <w:rFonts w:eastAsia="Calibri"/>
                <w:lang w:val="hr-HR"/>
              </w:rPr>
              <w:t>Program je financiran iz poreznih prihoda i ostalih općih prihoda i primitaka te obuhvaća aktivnosti kojom se osiguravaju sredstva za redovno financiranje djelatnosti Gradskog vijeća.</w:t>
            </w:r>
          </w:p>
          <w:p w14:paraId="13E6071C" w14:textId="77777777" w:rsidR="00E17D60" w:rsidRDefault="00E17D60" w:rsidP="00E17D60">
            <w:pPr>
              <w:tabs>
                <w:tab w:val="left" w:pos="6285"/>
              </w:tabs>
              <w:ind w:right="142"/>
              <w:rPr>
                <w:rFonts w:eastAsia="Calibri"/>
                <w:lang w:val="hr-HR"/>
              </w:rPr>
            </w:pPr>
          </w:p>
          <w:p w14:paraId="7AAB864C" w14:textId="77777777" w:rsidR="00E17D60" w:rsidRDefault="00E17D60" w:rsidP="00E17D60">
            <w:pPr>
              <w:ind w:right="142"/>
              <w:rPr>
                <w:color w:val="000000"/>
                <w:lang w:val="hr-HR" w:eastAsia="hr-HR"/>
              </w:rPr>
            </w:pPr>
          </w:p>
        </w:tc>
      </w:tr>
      <w:tr w:rsidR="00E17D60" w14:paraId="44EFF1CE" w14:textId="77777777" w:rsidTr="00E17D60">
        <w:trPr>
          <w:trHeight w:val="576"/>
        </w:trPr>
        <w:tc>
          <w:tcPr>
            <w:tcW w:w="9258" w:type="dxa"/>
            <w:tcBorders>
              <w:top w:val="single" w:sz="4" w:space="0" w:color="auto"/>
              <w:left w:val="single" w:sz="4" w:space="0" w:color="auto"/>
              <w:bottom w:val="single" w:sz="4" w:space="0" w:color="auto"/>
              <w:right w:val="single" w:sz="4" w:space="0" w:color="auto"/>
            </w:tcBorders>
            <w:noWrap/>
            <w:vAlign w:val="center"/>
          </w:tcPr>
          <w:p w14:paraId="7FF217AF" w14:textId="77777777" w:rsidR="00E17D60" w:rsidRDefault="00E17D60" w:rsidP="00E17D60">
            <w:pPr>
              <w:ind w:right="142"/>
              <w:rPr>
                <w:color w:val="000000"/>
                <w:lang w:val="hr-HR" w:eastAsia="hr-HR"/>
              </w:rPr>
            </w:pPr>
            <w:r>
              <w:rPr>
                <w:b/>
                <w:color w:val="000000"/>
                <w:lang w:val="hr-HR" w:eastAsia="hr-HR"/>
              </w:rPr>
              <w:t>Zakonske i druge pravne osnove programa</w:t>
            </w:r>
            <w:r>
              <w:rPr>
                <w:color w:val="000000"/>
                <w:lang w:val="hr-HR" w:eastAsia="hr-HR"/>
              </w:rPr>
              <w:t>:</w:t>
            </w:r>
          </w:p>
          <w:p w14:paraId="05838951" w14:textId="77777777" w:rsidR="00E17D60" w:rsidRDefault="00E17D60" w:rsidP="00E17D60">
            <w:pPr>
              <w:ind w:right="142"/>
              <w:rPr>
                <w:color w:val="000000"/>
                <w:lang w:val="hr-HR" w:eastAsia="hr-HR"/>
              </w:rPr>
            </w:pPr>
          </w:p>
          <w:p w14:paraId="22379BE7" w14:textId="77777777" w:rsidR="00E17D60" w:rsidRDefault="00E17D60" w:rsidP="00E17D60">
            <w:pPr>
              <w:numPr>
                <w:ilvl w:val="0"/>
                <w:numId w:val="4"/>
              </w:numPr>
              <w:ind w:right="142"/>
              <w:contextualSpacing/>
              <w:rPr>
                <w:color w:val="000000"/>
                <w:lang w:val="hr-HR" w:eastAsia="hr-HR"/>
              </w:rPr>
            </w:pPr>
            <w:r>
              <w:rPr>
                <w:color w:val="000000"/>
                <w:lang w:val="hr-HR" w:eastAsia="hr-HR"/>
              </w:rPr>
              <w:t>Zakon o lokalnoj i područnoj (regionalnoj) samoupravi,</w:t>
            </w:r>
          </w:p>
          <w:p w14:paraId="4A64BE97" w14:textId="77777777" w:rsidR="00E17D60" w:rsidRDefault="00E17D60" w:rsidP="00E17D60">
            <w:pPr>
              <w:numPr>
                <w:ilvl w:val="0"/>
                <w:numId w:val="4"/>
              </w:numPr>
              <w:ind w:right="142"/>
              <w:contextualSpacing/>
              <w:rPr>
                <w:color w:val="000000"/>
                <w:lang w:val="hr-HR" w:eastAsia="hr-HR"/>
              </w:rPr>
            </w:pPr>
            <w:r>
              <w:rPr>
                <w:color w:val="000000"/>
                <w:lang w:val="hr-HR" w:eastAsia="hr-HR"/>
              </w:rPr>
              <w:t>Statut Grada,</w:t>
            </w:r>
          </w:p>
          <w:p w14:paraId="15F0803F" w14:textId="77777777" w:rsidR="00E17D60" w:rsidRDefault="00E17D60" w:rsidP="00E17D60">
            <w:pPr>
              <w:numPr>
                <w:ilvl w:val="0"/>
                <w:numId w:val="4"/>
              </w:numPr>
              <w:ind w:right="142"/>
              <w:contextualSpacing/>
              <w:rPr>
                <w:color w:val="000000"/>
                <w:lang w:val="hr-HR" w:eastAsia="hr-HR"/>
              </w:rPr>
            </w:pPr>
            <w:r>
              <w:rPr>
                <w:color w:val="000000"/>
                <w:lang w:val="hr-HR" w:eastAsia="hr-HR"/>
              </w:rPr>
              <w:t>Poslovnik o radu Gradskog vijeća,</w:t>
            </w:r>
          </w:p>
          <w:p w14:paraId="4674BF1D" w14:textId="77777777" w:rsidR="00E17D60" w:rsidRDefault="00E17D60" w:rsidP="00E17D60">
            <w:pPr>
              <w:numPr>
                <w:ilvl w:val="0"/>
                <w:numId w:val="4"/>
              </w:numPr>
              <w:ind w:right="142"/>
              <w:contextualSpacing/>
              <w:rPr>
                <w:color w:val="000000"/>
                <w:lang w:val="hr-HR" w:eastAsia="hr-HR"/>
              </w:rPr>
            </w:pPr>
            <w:r>
              <w:rPr>
                <w:color w:val="000000"/>
                <w:lang w:val="hr-HR" w:eastAsia="hr-HR"/>
              </w:rPr>
              <w:t>Opći akti Gradskog vijeća kojima je uređeno financiranje političkih stranaka, visina i način obračuna naknade za rad članova Gradskog vijeća i radnih tijela vijeća.</w:t>
            </w:r>
          </w:p>
          <w:p w14:paraId="07D4874B" w14:textId="77777777" w:rsidR="00E17D60" w:rsidRDefault="00E17D60" w:rsidP="00E17D60">
            <w:pPr>
              <w:ind w:right="142"/>
              <w:contextualSpacing/>
              <w:rPr>
                <w:color w:val="000000"/>
                <w:lang w:val="hr-HR" w:eastAsia="hr-HR"/>
              </w:rPr>
            </w:pPr>
          </w:p>
          <w:p w14:paraId="7F56EDDB" w14:textId="77777777" w:rsidR="00E17D60" w:rsidRDefault="00E17D60" w:rsidP="00E17D60">
            <w:pPr>
              <w:ind w:right="142"/>
              <w:contextualSpacing/>
              <w:rPr>
                <w:color w:val="000000"/>
                <w:lang w:val="hr-HR" w:eastAsia="hr-HR"/>
              </w:rPr>
            </w:pPr>
          </w:p>
        </w:tc>
      </w:tr>
      <w:tr w:rsidR="00E17D60" w14:paraId="654A065C" w14:textId="77777777" w:rsidTr="00E17D60">
        <w:trPr>
          <w:trHeight w:val="584"/>
        </w:trPr>
        <w:tc>
          <w:tcPr>
            <w:tcW w:w="9258" w:type="dxa"/>
            <w:tcBorders>
              <w:top w:val="single" w:sz="4" w:space="0" w:color="auto"/>
              <w:left w:val="single" w:sz="4" w:space="0" w:color="auto"/>
              <w:bottom w:val="single" w:sz="4" w:space="0" w:color="auto"/>
              <w:right w:val="single" w:sz="4" w:space="0" w:color="000000"/>
            </w:tcBorders>
            <w:vAlign w:val="center"/>
          </w:tcPr>
          <w:p w14:paraId="441C406E" w14:textId="77777777" w:rsidR="00E17D60" w:rsidRDefault="00E17D60" w:rsidP="00E17D60">
            <w:pPr>
              <w:ind w:right="142"/>
              <w:rPr>
                <w:b/>
                <w:color w:val="000000"/>
                <w:lang w:val="hr-HR" w:eastAsia="hr-HR"/>
              </w:rPr>
            </w:pPr>
            <w:r>
              <w:rPr>
                <w:b/>
                <w:color w:val="000000"/>
                <w:lang w:val="hr-HR" w:eastAsia="hr-HR"/>
              </w:rPr>
              <w:t xml:space="preserve">Ciljevi provedbe programa u </w:t>
            </w:r>
            <w:r>
              <w:rPr>
                <w:b/>
                <w:lang w:val="hr-HR" w:eastAsia="hr-HR"/>
              </w:rPr>
              <w:t>razdoblju 2026.-2028.</w:t>
            </w:r>
          </w:p>
          <w:p w14:paraId="0AE09893" w14:textId="77777777" w:rsidR="00E17D60" w:rsidRDefault="00E17D60" w:rsidP="00E17D60">
            <w:pPr>
              <w:autoSpaceDE w:val="0"/>
              <w:autoSpaceDN w:val="0"/>
              <w:adjustRightInd w:val="0"/>
              <w:spacing w:after="200" w:line="276" w:lineRule="auto"/>
              <w:ind w:right="142"/>
              <w:rPr>
                <w:rFonts w:eastAsia="Calibri"/>
                <w:color w:val="000000"/>
                <w:lang w:val="hr-HR"/>
              </w:rPr>
            </w:pPr>
            <w:r>
              <w:rPr>
                <w:rFonts w:eastAsia="Calibri"/>
                <w:color w:val="000000"/>
                <w:lang w:val="hr-HR"/>
              </w:rPr>
              <w:t>Ciljevi programa su osigurati uvjete za održavanje sjednica Gradskog vijeća i Gradskog savjeta mladih Grada Virovitice, donošenje odluka i akata u okviru prava i dužnosti sukladno Zakonu i Statutu Grada Virovitice, osiguranje sredstava za: rad članova Gradskog vijeća, financiranje političkih stranaka zastupljenih u Gradskom vijeću i financiranje rada Gradskog savjeta mladih Grada Virovitice.</w:t>
            </w:r>
          </w:p>
        </w:tc>
      </w:tr>
    </w:tbl>
    <w:p w14:paraId="0BD4AAB8" w14:textId="77777777" w:rsidR="00C00E38" w:rsidRDefault="00C00E38">
      <w:pPr>
        <w:rPr>
          <w:lang w:val="hr-HR"/>
        </w:rPr>
      </w:pPr>
    </w:p>
    <w:tbl>
      <w:tblPr>
        <w:tblpPr w:leftFromText="180" w:rightFromText="180" w:vertAnchor="page" w:horzAnchor="margin" w:tblpY="1628"/>
        <w:tblW w:w="9487" w:type="dxa"/>
        <w:tblLook w:val="04A0" w:firstRow="1" w:lastRow="0" w:firstColumn="1" w:lastColumn="0" w:noHBand="0" w:noVBand="1"/>
      </w:tblPr>
      <w:tblGrid>
        <w:gridCol w:w="2122"/>
        <w:gridCol w:w="222"/>
        <w:gridCol w:w="1406"/>
        <w:gridCol w:w="1832"/>
        <w:gridCol w:w="1926"/>
        <w:gridCol w:w="1963"/>
        <w:gridCol w:w="16"/>
      </w:tblGrid>
      <w:tr w:rsidR="00C00E38" w14:paraId="0BD4AABC" w14:textId="77777777">
        <w:trPr>
          <w:gridAfter w:val="1"/>
          <w:wAfter w:w="16" w:type="dxa"/>
          <w:trHeight w:val="315"/>
        </w:trPr>
        <w:tc>
          <w:tcPr>
            <w:tcW w:w="2122" w:type="dxa"/>
            <w:tcBorders>
              <w:top w:val="single" w:sz="4" w:space="0" w:color="auto"/>
              <w:left w:val="single" w:sz="4" w:space="0" w:color="auto"/>
              <w:bottom w:val="single" w:sz="4" w:space="0" w:color="auto"/>
              <w:right w:val="single" w:sz="4" w:space="0" w:color="auto"/>
            </w:tcBorders>
            <w:noWrap/>
            <w:vAlign w:val="center"/>
          </w:tcPr>
          <w:p w14:paraId="0BD4AAB9" w14:textId="77777777" w:rsidR="00C00E38" w:rsidRDefault="00922CC4">
            <w:pPr>
              <w:jc w:val="center"/>
              <w:rPr>
                <w:b/>
                <w:bCs/>
                <w:lang w:val="hr-HR" w:eastAsia="hr-HR"/>
              </w:rPr>
            </w:pPr>
            <w:r>
              <w:rPr>
                <w:b/>
                <w:bCs/>
                <w:lang w:val="hr-HR" w:eastAsia="hr-HR"/>
              </w:rPr>
              <w:lastRenderedPageBreak/>
              <w:t>Program</w:t>
            </w:r>
          </w:p>
        </w:tc>
        <w:tc>
          <w:tcPr>
            <w:tcW w:w="0" w:type="auto"/>
            <w:tcBorders>
              <w:top w:val="single" w:sz="4" w:space="0" w:color="auto"/>
              <w:left w:val="nil"/>
              <w:bottom w:val="single" w:sz="4" w:space="0" w:color="auto"/>
              <w:right w:val="nil"/>
            </w:tcBorders>
            <w:vAlign w:val="center"/>
          </w:tcPr>
          <w:p w14:paraId="0BD4AABA" w14:textId="77777777" w:rsidR="00C00E38" w:rsidRDefault="00C00E38">
            <w:pPr>
              <w:jc w:val="center"/>
              <w:rPr>
                <w:b/>
                <w:bCs/>
                <w:lang w:val="hr-HR" w:eastAsia="hr-HR"/>
              </w:rPr>
            </w:pPr>
          </w:p>
        </w:tc>
        <w:tc>
          <w:tcPr>
            <w:tcW w:w="7127" w:type="dxa"/>
            <w:gridSpan w:val="4"/>
            <w:tcBorders>
              <w:top w:val="single" w:sz="4" w:space="0" w:color="auto"/>
              <w:left w:val="nil"/>
              <w:bottom w:val="single" w:sz="4" w:space="0" w:color="auto"/>
              <w:right w:val="single" w:sz="4" w:space="0" w:color="auto"/>
            </w:tcBorders>
            <w:noWrap/>
            <w:vAlign w:val="center"/>
          </w:tcPr>
          <w:p w14:paraId="0BD4AABB" w14:textId="77777777" w:rsidR="00C00E38" w:rsidRDefault="00922CC4">
            <w:pPr>
              <w:jc w:val="center"/>
              <w:rPr>
                <w:b/>
                <w:bCs/>
                <w:lang w:val="hr-HR" w:eastAsia="hr-HR"/>
              </w:rPr>
            </w:pPr>
            <w:r>
              <w:rPr>
                <w:b/>
                <w:bCs/>
                <w:lang w:val="hr-HR" w:eastAsia="hr-HR"/>
              </w:rPr>
              <w:t>Djelatnost predstavničkog tijela</w:t>
            </w:r>
          </w:p>
        </w:tc>
      </w:tr>
      <w:tr w:rsidR="00C00E38" w14:paraId="0BD4AAC3" w14:textId="77777777">
        <w:trPr>
          <w:gridAfter w:val="1"/>
          <w:wAfter w:w="16" w:type="dxa"/>
          <w:trHeight w:val="632"/>
        </w:trPr>
        <w:tc>
          <w:tcPr>
            <w:tcW w:w="2122" w:type="dxa"/>
            <w:tcBorders>
              <w:top w:val="nil"/>
              <w:left w:val="single" w:sz="4" w:space="0" w:color="auto"/>
              <w:bottom w:val="single" w:sz="4" w:space="0" w:color="auto"/>
              <w:right w:val="single" w:sz="4" w:space="0" w:color="auto"/>
            </w:tcBorders>
            <w:noWrap/>
            <w:vAlign w:val="center"/>
          </w:tcPr>
          <w:p w14:paraId="0BD4AABD" w14:textId="77777777" w:rsidR="00C00E38" w:rsidRDefault="00922CC4">
            <w:pPr>
              <w:jc w:val="center"/>
              <w:rPr>
                <w:b/>
                <w:bCs/>
                <w:lang w:val="hr-HR" w:eastAsia="hr-HR"/>
              </w:rPr>
            </w:pPr>
            <w:r>
              <w:rPr>
                <w:b/>
                <w:bCs/>
                <w:lang w:val="hr-HR" w:eastAsia="hr-HR"/>
              </w:rPr>
              <w:t>Aktivnost/Projekt</w:t>
            </w:r>
          </w:p>
        </w:tc>
        <w:tc>
          <w:tcPr>
            <w:tcW w:w="0" w:type="auto"/>
            <w:tcBorders>
              <w:top w:val="nil"/>
              <w:left w:val="nil"/>
              <w:bottom w:val="single" w:sz="4" w:space="0" w:color="auto"/>
              <w:right w:val="nil"/>
            </w:tcBorders>
            <w:vAlign w:val="center"/>
          </w:tcPr>
          <w:p w14:paraId="0BD4AABE" w14:textId="77777777" w:rsidR="00C00E38" w:rsidRDefault="00C00E38">
            <w:pPr>
              <w:jc w:val="center"/>
              <w:rPr>
                <w:b/>
                <w:bCs/>
                <w:lang w:val="hr-HR" w:eastAsia="hr-HR"/>
              </w:rPr>
            </w:pPr>
          </w:p>
        </w:tc>
        <w:tc>
          <w:tcPr>
            <w:tcW w:w="1406" w:type="dxa"/>
            <w:tcBorders>
              <w:top w:val="nil"/>
              <w:left w:val="nil"/>
              <w:bottom w:val="single" w:sz="4" w:space="0" w:color="auto"/>
              <w:right w:val="single" w:sz="4" w:space="0" w:color="auto"/>
            </w:tcBorders>
            <w:vAlign w:val="center"/>
          </w:tcPr>
          <w:p w14:paraId="0BD4AABF" w14:textId="77777777" w:rsidR="00C00E38" w:rsidRDefault="00922CC4">
            <w:pPr>
              <w:jc w:val="center"/>
              <w:rPr>
                <w:b/>
                <w:bCs/>
                <w:lang w:val="hr-HR" w:eastAsia="hr-HR"/>
              </w:rPr>
            </w:pPr>
            <w:r>
              <w:rPr>
                <w:b/>
                <w:bCs/>
                <w:lang w:val="hr-HR" w:eastAsia="hr-HR"/>
              </w:rPr>
              <w:t>Plan 2025.</w:t>
            </w:r>
          </w:p>
        </w:tc>
        <w:tc>
          <w:tcPr>
            <w:tcW w:w="1832" w:type="dxa"/>
            <w:tcBorders>
              <w:top w:val="nil"/>
              <w:left w:val="nil"/>
              <w:bottom w:val="single" w:sz="4" w:space="0" w:color="auto"/>
              <w:right w:val="single" w:sz="4" w:space="0" w:color="auto"/>
            </w:tcBorders>
            <w:noWrap/>
            <w:vAlign w:val="center"/>
          </w:tcPr>
          <w:p w14:paraId="0BD4AAC0" w14:textId="77777777" w:rsidR="00C00E38" w:rsidRDefault="00922CC4">
            <w:pPr>
              <w:jc w:val="center"/>
              <w:rPr>
                <w:b/>
                <w:bCs/>
                <w:lang w:val="hr-HR" w:eastAsia="hr-HR"/>
              </w:rPr>
            </w:pPr>
            <w:r>
              <w:rPr>
                <w:b/>
                <w:bCs/>
                <w:lang w:val="hr-HR" w:eastAsia="hr-HR"/>
              </w:rPr>
              <w:t>Proračun 2026.</w:t>
            </w:r>
          </w:p>
        </w:tc>
        <w:tc>
          <w:tcPr>
            <w:tcW w:w="1926" w:type="dxa"/>
            <w:tcBorders>
              <w:top w:val="nil"/>
              <w:left w:val="nil"/>
              <w:bottom w:val="single" w:sz="4" w:space="0" w:color="auto"/>
              <w:right w:val="single" w:sz="4" w:space="0" w:color="auto"/>
            </w:tcBorders>
            <w:noWrap/>
            <w:vAlign w:val="center"/>
          </w:tcPr>
          <w:p w14:paraId="0BD4AAC1" w14:textId="77777777" w:rsidR="00C00E38" w:rsidRDefault="00922CC4">
            <w:pPr>
              <w:jc w:val="center"/>
              <w:rPr>
                <w:b/>
                <w:bCs/>
                <w:lang w:val="hr-HR" w:eastAsia="hr-HR"/>
              </w:rPr>
            </w:pPr>
            <w:r>
              <w:rPr>
                <w:b/>
                <w:bCs/>
                <w:lang w:val="hr-HR" w:eastAsia="hr-HR"/>
              </w:rPr>
              <w:t>Projekcija proračuna 2027.</w:t>
            </w:r>
          </w:p>
        </w:tc>
        <w:tc>
          <w:tcPr>
            <w:tcW w:w="1963" w:type="dxa"/>
            <w:tcBorders>
              <w:top w:val="nil"/>
              <w:left w:val="nil"/>
              <w:bottom w:val="single" w:sz="4" w:space="0" w:color="auto"/>
              <w:right w:val="single" w:sz="4" w:space="0" w:color="auto"/>
            </w:tcBorders>
            <w:noWrap/>
            <w:vAlign w:val="center"/>
          </w:tcPr>
          <w:p w14:paraId="0BD4AAC2" w14:textId="77777777" w:rsidR="00C00E38" w:rsidRDefault="00922CC4">
            <w:pPr>
              <w:jc w:val="center"/>
              <w:rPr>
                <w:b/>
                <w:bCs/>
                <w:lang w:val="hr-HR" w:eastAsia="hr-HR"/>
              </w:rPr>
            </w:pPr>
            <w:r>
              <w:rPr>
                <w:b/>
                <w:bCs/>
                <w:lang w:val="hr-HR" w:eastAsia="hr-HR"/>
              </w:rPr>
              <w:t>Projekcija proračuna 2028.</w:t>
            </w:r>
          </w:p>
        </w:tc>
      </w:tr>
      <w:tr w:rsidR="00C00E38" w14:paraId="0BD4AACA" w14:textId="77777777">
        <w:trPr>
          <w:gridAfter w:val="1"/>
          <w:wAfter w:w="16" w:type="dxa"/>
          <w:trHeight w:val="713"/>
        </w:trPr>
        <w:tc>
          <w:tcPr>
            <w:tcW w:w="2122" w:type="dxa"/>
            <w:tcBorders>
              <w:top w:val="nil"/>
              <w:left w:val="single" w:sz="4" w:space="0" w:color="auto"/>
              <w:bottom w:val="single" w:sz="4" w:space="0" w:color="auto"/>
              <w:right w:val="single" w:sz="4" w:space="0" w:color="auto"/>
            </w:tcBorders>
            <w:vAlign w:val="center"/>
          </w:tcPr>
          <w:p w14:paraId="0BD4AAC4" w14:textId="77777777" w:rsidR="00C00E38" w:rsidRDefault="00922CC4">
            <w:pPr>
              <w:jc w:val="center"/>
              <w:rPr>
                <w:i/>
                <w:iCs/>
                <w:lang w:val="hr-HR" w:eastAsia="hr-HR"/>
              </w:rPr>
            </w:pPr>
            <w:r>
              <w:rPr>
                <w:i/>
                <w:iCs/>
                <w:lang w:val="hr-HR" w:eastAsia="hr-HR"/>
              </w:rPr>
              <w:t>Poslovanje Gradskog vijeća</w:t>
            </w:r>
          </w:p>
        </w:tc>
        <w:tc>
          <w:tcPr>
            <w:tcW w:w="0" w:type="auto"/>
            <w:tcBorders>
              <w:top w:val="nil"/>
              <w:left w:val="nil"/>
              <w:bottom w:val="single" w:sz="4" w:space="0" w:color="auto"/>
              <w:right w:val="nil"/>
            </w:tcBorders>
            <w:vAlign w:val="center"/>
          </w:tcPr>
          <w:p w14:paraId="0BD4AAC5" w14:textId="77777777" w:rsidR="00C00E38" w:rsidRDefault="00C00E38">
            <w:pPr>
              <w:jc w:val="center"/>
              <w:rPr>
                <w:lang w:val="hr-HR" w:eastAsia="hr-HR"/>
              </w:rPr>
            </w:pPr>
          </w:p>
        </w:tc>
        <w:tc>
          <w:tcPr>
            <w:tcW w:w="1406" w:type="dxa"/>
            <w:tcBorders>
              <w:top w:val="nil"/>
              <w:left w:val="nil"/>
              <w:bottom w:val="single" w:sz="4" w:space="0" w:color="auto"/>
              <w:right w:val="single" w:sz="4" w:space="0" w:color="auto"/>
            </w:tcBorders>
            <w:vAlign w:val="center"/>
          </w:tcPr>
          <w:p w14:paraId="0BD4AAC6" w14:textId="77777777" w:rsidR="00C00E38" w:rsidRDefault="00922CC4">
            <w:pPr>
              <w:jc w:val="center"/>
              <w:rPr>
                <w:lang w:val="hr-HR" w:eastAsia="hr-HR"/>
              </w:rPr>
            </w:pPr>
            <w:r>
              <w:rPr>
                <w:lang w:val="hr-HR" w:eastAsia="hr-HR"/>
              </w:rPr>
              <w:t>54.815,00</w:t>
            </w:r>
          </w:p>
        </w:tc>
        <w:tc>
          <w:tcPr>
            <w:tcW w:w="1832" w:type="dxa"/>
            <w:tcBorders>
              <w:top w:val="nil"/>
              <w:left w:val="nil"/>
              <w:bottom w:val="single" w:sz="4" w:space="0" w:color="auto"/>
              <w:right w:val="single" w:sz="4" w:space="0" w:color="auto"/>
            </w:tcBorders>
            <w:noWrap/>
            <w:vAlign w:val="center"/>
          </w:tcPr>
          <w:p w14:paraId="0BD4AAC7" w14:textId="77777777" w:rsidR="00C00E38" w:rsidRDefault="00922CC4">
            <w:pPr>
              <w:jc w:val="center"/>
              <w:rPr>
                <w:lang w:val="hr-HR" w:eastAsia="hr-HR"/>
              </w:rPr>
            </w:pPr>
            <w:r>
              <w:rPr>
                <w:lang w:val="hr-HR" w:eastAsia="hr-HR"/>
              </w:rPr>
              <w:t>74.433,00</w:t>
            </w:r>
          </w:p>
        </w:tc>
        <w:tc>
          <w:tcPr>
            <w:tcW w:w="1926" w:type="dxa"/>
            <w:tcBorders>
              <w:top w:val="nil"/>
              <w:left w:val="nil"/>
              <w:bottom w:val="single" w:sz="4" w:space="0" w:color="auto"/>
              <w:right w:val="single" w:sz="4" w:space="0" w:color="auto"/>
            </w:tcBorders>
            <w:noWrap/>
            <w:vAlign w:val="center"/>
          </w:tcPr>
          <w:p w14:paraId="0BD4AAC8" w14:textId="77777777" w:rsidR="00C00E38" w:rsidRDefault="00922CC4">
            <w:pPr>
              <w:jc w:val="center"/>
              <w:rPr>
                <w:lang w:val="hr-HR" w:eastAsia="hr-HR"/>
              </w:rPr>
            </w:pPr>
            <w:r>
              <w:rPr>
                <w:lang w:val="hr-HR" w:eastAsia="hr-HR"/>
              </w:rPr>
              <w:t>74.433,00</w:t>
            </w:r>
          </w:p>
        </w:tc>
        <w:tc>
          <w:tcPr>
            <w:tcW w:w="1963" w:type="dxa"/>
            <w:tcBorders>
              <w:top w:val="nil"/>
              <w:left w:val="nil"/>
              <w:bottom w:val="single" w:sz="4" w:space="0" w:color="auto"/>
              <w:right w:val="single" w:sz="4" w:space="0" w:color="auto"/>
            </w:tcBorders>
            <w:noWrap/>
            <w:vAlign w:val="center"/>
          </w:tcPr>
          <w:p w14:paraId="0BD4AAC9" w14:textId="77777777" w:rsidR="00C00E38" w:rsidRDefault="00922CC4">
            <w:pPr>
              <w:jc w:val="center"/>
              <w:rPr>
                <w:lang w:val="hr-HR" w:eastAsia="hr-HR"/>
              </w:rPr>
            </w:pPr>
            <w:r>
              <w:rPr>
                <w:lang w:val="hr-HR" w:eastAsia="hr-HR"/>
              </w:rPr>
              <w:t>74.433,00</w:t>
            </w:r>
          </w:p>
        </w:tc>
      </w:tr>
      <w:tr w:rsidR="00C00E38" w14:paraId="0BD4AACC" w14:textId="77777777">
        <w:trPr>
          <w:trHeight w:val="1277"/>
        </w:trPr>
        <w:tc>
          <w:tcPr>
            <w:tcW w:w="9487" w:type="dxa"/>
            <w:gridSpan w:val="7"/>
            <w:tcBorders>
              <w:top w:val="nil"/>
              <w:left w:val="single" w:sz="4" w:space="0" w:color="auto"/>
              <w:bottom w:val="single" w:sz="4" w:space="0" w:color="auto"/>
              <w:right w:val="single" w:sz="4" w:space="0" w:color="auto"/>
            </w:tcBorders>
            <w:vAlign w:val="center"/>
          </w:tcPr>
          <w:p w14:paraId="0BD4AACB" w14:textId="77777777" w:rsidR="00C00E38" w:rsidRDefault="00922CC4">
            <w:pPr>
              <w:jc w:val="center"/>
              <w:rPr>
                <w:lang w:val="hr-HR" w:eastAsia="hr-HR"/>
              </w:rPr>
            </w:pPr>
            <w:r>
              <w:rPr>
                <w:lang w:val="hr-HR" w:eastAsia="hr-HR"/>
              </w:rPr>
              <w:t>Kroz realizaciju aktivnosti financiraju se usluge mobilnog interneta, najam opreme za održavanje svečane sjednice, vođenje i fotografiranje svečane sjednice, informatizacija sjednica, radio prijenos sjednice, naknade članovima Gradskog vijeća, komisiji i povjerenstvu, troškovi službenog puta, najam platforme BEEY, troškovi održavanja sjednica te ostale intelektualne usluge.</w:t>
            </w:r>
          </w:p>
        </w:tc>
      </w:tr>
      <w:tr w:rsidR="00C00E38" w14:paraId="0BD4AAD3" w14:textId="77777777">
        <w:trPr>
          <w:gridAfter w:val="1"/>
          <w:wAfter w:w="16" w:type="dxa"/>
          <w:trHeight w:val="632"/>
        </w:trPr>
        <w:tc>
          <w:tcPr>
            <w:tcW w:w="2122" w:type="dxa"/>
            <w:tcBorders>
              <w:top w:val="nil"/>
              <w:left w:val="single" w:sz="4" w:space="0" w:color="auto"/>
              <w:bottom w:val="single" w:sz="4" w:space="0" w:color="auto"/>
              <w:right w:val="single" w:sz="4" w:space="0" w:color="auto"/>
            </w:tcBorders>
            <w:vAlign w:val="center"/>
          </w:tcPr>
          <w:p w14:paraId="0BD4AACD" w14:textId="77777777" w:rsidR="00C00E38" w:rsidRDefault="00922CC4">
            <w:pPr>
              <w:jc w:val="center"/>
              <w:rPr>
                <w:i/>
                <w:iCs/>
                <w:lang w:val="hr-HR" w:eastAsia="hr-HR"/>
              </w:rPr>
            </w:pPr>
            <w:r>
              <w:rPr>
                <w:i/>
                <w:iCs/>
                <w:lang w:val="hr-HR" w:eastAsia="hr-HR"/>
              </w:rPr>
              <w:t>Donacije političkim strankama</w:t>
            </w:r>
          </w:p>
        </w:tc>
        <w:tc>
          <w:tcPr>
            <w:tcW w:w="0" w:type="auto"/>
            <w:tcBorders>
              <w:top w:val="nil"/>
              <w:left w:val="nil"/>
              <w:bottom w:val="single" w:sz="4" w:space="0" w:color="auto"/>
              <w:right w:val="nil"/>
            </w:tcBorders>
            <w:vAlign w:val="center"/>
          </w:tcPr>
          <w:p w14:paraId="0BD4AACE" w14:textId="77777777" w:rsidR="00C00E38" w:rsidRDefault="00C00E38">
            <w:pPr>
              <w:jc w:val="center"/>
              <w:rPr>
                <w:lang w:val="hr-HR" w:eastAsia="hr-HR"/>
              </w:rPr>
            </w:pPr>
          </w:p>
        </w:tc>
        <w:tc>
          <w:tcPr>
            <w:tcW w:w="1406" w:type="dxa"/>
            <w:tcBorders>
              <w:top w:val="nil"/>
              <w:left w:val="nil"/>
              <w:bottom w:val="single" w:sz="4" w:space="0" w:color="auto"/>
              <w:right w:val="single" w:sz="4" w:space="0" w:color="auto"/>
            </w:tcBorders>
            <w:noWrap/>
            <w:vAlign w:val="center"/>
          </w:tcPr>
          <w:p w14:paraId="0BD4AACF" w14:textId="77777777" w:rsidR="00C00E38" w:rsidRDefault="00922CC4">
            <w:pPr>
              <w:jc w:val="center"/>
              <w:rPr>
                <w:lang w:val="hr-HR" w:eastAsia="hr-HR"/>
              </w:rPr>
            </w:pPr>
            <w:r>
              <w:rPr>
                <w:lang w:val="hr-HR" w:eastAsia="hr-HR"/>
              </w:rPr>
              <w:t>11.400,00</w:t>
            </w:r>
          </w:p>
        </w:tc>
        <w:tc>
          <w:tcPr>
            <w:tcW w:w="1832" w:type="dxa"/>
            <w:tcBorders>
              <w:top w:val="nil"/>
              <w:left w:val="nil"/>
              <w:bottom w:val="single" w:sz="4" w:space="0" w:color="auto"/>
              <w:right w:val="single" w:sz="4" w:space="0" w:color="auto"/>
            </w:tcBorders>
            <w:vAlign w:val="center"/>
          </w:tcPr>
          <w:p w14:paraId="0BD4AAD0" w14:textId="77777777" w:rsidR="00C00E38" w:rsidRDefault="00922CC4">
            <w:pPr>
              <w:jc w:val="center"/>
              <w:rPr>
                <w:lang w:val="hr-HR" w:eastAsia="hr-HR"/>
              </w:rPr>
            </w:pPr>
            <w:r>
              <w:rPr>
                <w:lang w:val="hr-HR" w:eastAsia="hr-HR"/>
              </w:rPr>
              <w:t>11.400,00</w:t>
            </w:r>
          </w:p>
        </w:tc>
        <w:tc>
          <w:tcPr>
            <w:tcW w:w="1926" w:type="dxa"/>
            <w:tcBorders>
              <w:top w:val="nil"/>
              <w:left w:val="nil"/>
              <w:bottom w:val="single" w:sz="4" w:space="0" w:color="auto"/>
              <w:right w:val="single" w:sz="4" w:space="0" w:color="auto"/>
            </w:tcBorders>
            <w:noWrap/>
            <w:vAlign w:val="center"/>
          </w:tcPr>
          <w:p w14:paraId="0BD4AAD1" w14:textId="77777777" w:rsidR="00C00E38" w:rsidRDefault="00922CC4">
            <w:pPr>
              <w:jc w:val="center"/>
              <w:rPr>
                <w:lang w:val="hr-HR" w:eastAsia="hr-HR"/>
              </w:rPr>
            </w:pPr>
            <w:r>
              <w:rPr>
                <w:lang w:val="hr-HR" w:eastAsia="hr-HR"/>
              </w:rPr>
              <w:t>11.400,00</w:t>
            </w:r>
          </w:p>
        </w:tc>
        <w:tc>
          <w:tcPr>
            <w:tcW w:w="1963" w:type="dxa"/>
            <w:tcBorders>
              <w:top w:val="nil"/>
              <w:left w:val="nil"/>
              <w:bottom w:val="single" w:sz="4" w:space="0" w:color="auto"/>
              <w:right w:val="single" w:sz="4" w:space="0" w:color="auto"/>
            </w:tcBorders>
            <w:noWrap/>
            <w:vAlign w:val="center"/>
          </w:tcPr>
          <w:p w14:paraId="0BD4AAD2" w14:textId="77777777" w:rsidR="00C00E38" w:rsidRDefault="00922CC4">
            <w:pPr>
              <w:jc w:val="center"/>
              <w:rPr>
                <w:lang w:val="hr-HR" w:eastAsia="hr-HR"/>
              </w:rPr>
            </w:pPr>
            <w:r>
              <w:rPr>
                <w:lang w:val="hr-HR" w:eastAsia="hr-HR"/>
              </w:rPr>
              <w:t>11.400,00</w:t>
            </w:r>
          </w:p>
        </w:tc>
      </w:tr>
      <w:tr w:rsidR="00C00E38" w14:paraId="0BD4AAD5" w14:textId="77777777">
        <w:trPr>
          <w:gridAfter w:val="1"/>
          <w:wAfter w:w="16" w:type="dxa"/>
          <w:trHeight w:val="482"/>
        </w:trPr>
        <w:tc>
          <w:tcPr>
            <w:tcW w:w="9471" w:type="dxa"/>
            <w:gridSpan w:val="6"/>
            <w:tcBorders>
              <w:top w:val="nil"/>
              <w:left w:val="single" w:sz="4" w:space="0" w:color="auto"/>
              <w:bottom w:val="single" w:sz="4" w:space="0" w:color="auto"/>
              <w:right w:val="single" w:sz="4" w:space="0" w:color="auto"/>
            </w:tcBorders>
            <w:vAlign w:val="center"/>
          </w:tcPr>
          <w:p w14:paraId="0BD4AAD4" w14:textId="77777777" w:rsidR="00C00E38" w:rsidRDefault="00922CC4">
            <w:pPr>
              <w:jc w:val="center"/>
              <w:rPr>
                <w:lang w:val="hr-HR" w:eastAsia="hr-HR"/>
              </w:rPr>
            </w:pPr>
            <w:r>
              <w:rPr>
                <w:lang w:val="hr-HR" w:eastAsia="hr-HR"/>
              </w:rPr>
              <w:t>Tekuće donacije političkim strankama čiji su članovi u Gradskom vijeću.</w:t>
            </w:r>
          </w:p>
        </w:tc>
      </w:tr>
      <w:tr w:rsidR="00C00E38" w14:paraId="0BD4AADC" w14:textId="77777777">
        <w:trPr>
          <w:gridAfter w:val="1"/>
          <w:wAfter w:w="16" w:type="dxa"/>
          <w:trHeight w:val="999"/>
        </w:trPr>
        <w:tc>
          <w:tcPr>
            <w:tcW w:w="2122" w:type="dxa"/>
            <w:tcBorders>
              <w:top w:val="nil"/>
              <w:left w:val="single" w:sz="4" w:space="0" w:color="auto"/>
              <w:bottom w:val="single" w:sz="4" w:space="0" w:color="auto"/>
              <w:right w:val="single" w:sz="4" w:space="0" w:color="auto"/>
            </w:tcBorders>
            <w:vAlign w:val="center"/>
          </w:tcPr>
          <w:p w14:paraId="0BD4AAD6" w14:textId="77777777" w:rsidR="00C00E38" w:rsidRDefault="00922CC4">
            <w:pPr>
              <w:jc w:val="center"/>
              <w:rPr>
                <w:i/>
                <w:iCs/>
                <w:lang w:val="hr-HR" w:eastAsia="hr-HR"/>
              </w:rPr>
            </w:pPr>
            <w:r>
              <w:rPr>
                <w:i/>
                <w:iCs/>
                <w:lang w:val="hr-HR" w:eastAsia="hr-HR"/>
              </w:rPr>
              <w:t>Djelovanje Gradskog savjeta mladih Grada Virovitice</w:t>
            </w:r>
          </w:p>
        </w:tc>
        <w:tc>
          <w:tcPr>
            <w:tcW w:w="0" w:type="auto"/>
            <w:tcBorders>
              <w:top w:val="nil"/>
              <w:left w:val="nil"/>
              <w:bottom w:val="single" w:sz="4" w:space="0" w:color="auto"/>
              <w:right w:val="nil"/>
            </w:tcBorders>
            <w:vAlign w:val="center"/>
          </w:tcPr>
          <w:p w14:paraId="0BD4AAD7" w14:textId="77777777" w:rsidR="00C00E38" w:rsidRDefault="00C00E38">
            <w:pPr>
              <w:jc w:val="center"/>
              <w:rPr>
                <w:lang w:val="hr-HR" w:eastAsia="hr-HR"/>
              </w:rPr>
            </w:pPr>
          </w:p>
        </w:tc>
        <w:tc>
          <w:tcPr>
            <w:tcW w:w="1406" w:type="dxa"/>
            <w:tcBorders>
              <w:top w:val="nil"/>
              <w:left w:val="nil"/>
              <w:bottom w:val="single" w:sz="4" w:space="0" w:color="auto"/>
              <w:right w:val="single" w:sz="4" w:space="0" w:color="auto"/>
            </w:tcBorders>
            <w:noWrap/>
            <w:vAlign w:val="center"/>
          </w:tcPr>
          <w:p w14:paraId="0BD4AAD8" w14:textId="77777777" w:rsidR="00C00E38" w:rsidRDefault="00922CC4">
            <w:pPr>
              <w:jc w:val="center"/>
              <w:rPr>
                <w:lang w:val="hr-HR" w:eastAsia="hr-HR"/>
              </w:rPr>
            </w:pPr>
            <w:r>
              <w:rPr>
                <w:lang w:val="hr-HR" w:eastAsia="hr-HR"/>
              </w:rPr>
              <w:t>3.328,00</w:t>
            </w:r>
          </w:p>
        </w:tc>
        <w:tc>
          <w:tcPr>
            <w:tcW w:w="1832" w:type="dxa"/>
            <w:tcBorders>
              <w:top w:val="nil"/>
              <w:left w:val="nil"/>
              <w:bottom w:val="single" w:sz="4" w:space="0" w:color="auto"/>
              <w:right w:val="single" w:sz="4" w:space="0" w:color="auto"/>
            </w:tcBorders>
            <w:vAlign w:val="center"/>
          </w:tcPr>
          <w:p w14:paraId="0BD4AAD9" w14:textId="77777777" w:rsidR="00C00E38" w:rsidRDefault="00922CC4">
            <w:pPr>
              <w:jc w:val="center"/>
              <w:rPr>
                <w:lang w:val="hr-HR" w:eastAsia="hr-HR"/>
              </w:rPr>
            </w:pPr>
            <w:r>
              <w:rPr>
                <w:lang w:val="hr-HR" w:eastAsia="hr-HR"/>
              </w:rPr>
              <w:t>500,00</w:t>
            </w:r>
          </w:p>
        </w:tc>
        <w:tc>
          <w:tcPr>
            <w:tcW w:w="1926" w:type="dxa"/>
            <w:tcBorders>
              <w:top w:val="nil"/>
              <w:left w:val="nil"/>
              <w:bottom w:val="single" w:sz="4" w:space="0" w:color="auto"/>
              <w:right w:val="single" w:sz="4" w:space="0" w:color="auto"/>
            </w:tcBorders>
            <w:noWrap/>
            <w:vAlign w:val="center"/>
          </w:tcPr>
          <w:p w14:paraId="0BD4AADA" w14:textId="77777777" w:rsidR="00C00E38" w:rsidRDefault="00922CC4">
            <w:pPr>
              <w:jc w:val="center"/>
              <w:rPr>
                <w:lang w:val="hr-HR" w:eastAsia="hr-HR"/>
              </w:rPr>
            </w:pPr>
            <w:r>
              <w:rPr>
                <w:lang w:val="hr-HR" w:eastAsia="hr-HR"/>
              </w:rPr>
              <w:t>500,00</w:t>
            </w:r>
          </w:p>
        </w:tc>
        <w:tc>
          <w:tcPr>
            <w:tcW w:w="1963" w:type="dxa"/>
            <w:tcBorders>
              <w:top w:val="nil"/>
              <w:left w:val="nil"/>
              <w:bottom w:val="single" w:sz="4" w:space="0" w:color="auto"/>
              <w:right w:val="single" w:sz="4" w:space="0" w:color="auto"/>
            </w:tcBorders>
            <w:noWrap/>
            <w:vAlign w:val="center"/>
          </w:tcPr>
          <w:p w14:paraId="0BD4AADB" w14:textId="77777777" w:rsidR="00C00E38" w:rsidRDefault="00922CC4">
            <w:pPr>
              <w:jc w:val="center"/>
              <w:rPr>
                <w:lang w:val="hr-HR" w:eastAsia="hr-HR"/>
              </w:rPr>
            </w:pPr>
            <w:r>
              <w:rPr>
                <w:lang w:val="hr-HR" w:eastAsia="hr-HR"/>
              </w:rPr>
              <w:t>500,00</w:t>
            </w:r>
          </w:p>
        </w:tc>
      </w:tr>
      <w:tr w:rsidR="00C00E38" w14:paraId="0BD4AADE" w14:textId="77777777">
        <w:trPr>
          <w:gridAfter w:val="1"/>
          <w:wAfter w:w="16" w:type="dxa"/>
          <w:trHeight w:val="576"/>
        </w:trPr>
        <w:tc>
          <w:tcPr>
            <w:tcW w:w="9471" w:type="dxa"/>
            <w:gridSpan w:val="6"/>
            <w:tcBorders>
              <w:top w:val="nil"/>
              <w:left w:val="single" w:sz="4" w:space="0" w:color="auto"/>
              <w:bottom w:val="single" w:sz="4" w:space="0" w:color="auto"/>
              <w:right w:val="single" w:sz="4" w:space="0" w:color="auto"/>
            </w:tcBorders>
            <w:noWrap/>
            <w:vAlign w:val="center"/>
          </w:tcPr>
          <w:p w14:paraId="0BD4AADD" w14:textId="77777777" w:rsidR="00C00E38" w:rsidRDefault="00922CC4">
            <w:pPr>
              <w:jc w:val="center"/>
              <w:rPr>
                <w:lang w:val="hr-HR" w:eastAsia="hr-HR"/>
              </w:rPr>
            </w:pPr>
            <w:r>
              <w:rPr>
                <w:lang w:val="hr-HR" w:eastAsia="hr-HR"/>
              </w:rPr>
              <w:t>Aktivno uključivanje mladih u javni život Grada Virovitice te utjecaj na bolji položaj mladih u lokalnoj sredini</w:t>
            </w:r>
          </w:p>
        </w:tc>
      </w:tr>
      <w:tr w:rsidR="00C00E38" w14:paraId="0BD4AAE5" w14:textId="77777777">
        <w:trPr>
          <w:gridAfter w:val="1"/>
          <w:wAfter w:w="16" w:type="dxa"/>
          <w:trHeight w:val="315"/>
        </w:trPr>
        <w:tc>
          <w:tcPr>
            <w:tcW w:w="2122" w:type="dxa"/>
            <w:tcBorders>
              <w:top w:val="nil"/>
              <w:left w:val="single" w:sz="4" w:space="0" w:color="auto"/>
              <w:bottom w:val="single" w:sz="4" w:space="0" w:color="auto"/>
              <w:right w:val="single" w:sz="4" w:space="0" w:color="auto"/>
            </w:tcBorders>
            <w:vAlign w:val="center"/>
          </w:tcPr>
          <w:p w14:paraId="0BD4AADF" w14:textId="77777777" w:rsidR="00C00E38" w:rsidRDefault="00922CC4">
            <w:pPr>
              <w:jc w:val="center"/>
              <w:rPr>
                <w:b/>
                <w:bCs/>
                <w:lang w:val="hr-HR" w:eastAsia="hr-HR"/>
              </w:rPr>
            </w:pPr>
            <w:r>
              <w:rPr>
                <w:b/>
                <w:bCs/>
                <w:lang w:val="hr-HR" w:eastAsia="hr-HR"/>
              </w:rPr>
              <w:t>UKUPNO</w:t>
            </w:r>
          </w:p>
        </w:tc>
        <w:tc>
          <w:tcPr>
            <w:tcW w:w="0" w:type="auto"/>
            <w:tcBorders>
              <w:top w:val="nil"/>
              <w:left w:val="nil"/>
              <w:bottom w:val="single" w:sz="4" w:space="0" w:color="auto"/>
              <w:right w:val="nil"/>
            </w:tcBorders>
            <w:vAlign w:val="center"/>
          </w:tcPr>
          <w:p w14:paraId="0BD4AAE0" w14:textId="77777777" w:rsidR="00C00E38" w:rsidRDefault="00C00E38">
            <w:pPr>
              <w:jc w:val="center"/>
              <w:rPr>
                <w:b/>
                <w:bCs/>
                <w:lang w:val="hr-HR" w:eastAsia="hr-HR"/>
              </w:rPr>
            </w:pPr>
          </w:p>
        </w:tc>
        <w:tc>
          <w:tcPr>
            <w:tcW w:w="1406" w:type="dxa"/>
            <w:tcBorders>
              <w:top w:val="nil"/>
              <w:left w:val="nil"/>
              <w:bottom w:val="single" w:sz="4" w:space="0" w:color="auto"/>
              <w:right w:val="single" w:sz="4" w:space="0" w:color="auto"/>
            </w:tcBorders>
            <w:noWrap/>
            <w:vAlign w:val="center"/>
          </w:tcPr>
          <w:p w14:paraId="0BD4AAE1" w14:textId="77777777" w:rsidR="00C00E38" w:rsidRDefault="00922CC4">
            <w:pPr>
              <w:jc w:val="center"/>
              <w:rPr>
                <w:b/>
                <w:bCs/>
                <w:lang w:val="hr-HR" w:eastAsia="hr-HR"/>
              </w:rPr>
            </w:pPr>
            <w:r>
              <w:rPr>
                <w:b/>
                <w:bCs/>
                <w:lang w:val="hr-HR" w:eastAsia="hr-HR"/>
              </w:rPr>
              <w:t>69.543,00</w:t>
            </w:r>
          </w:p>
        </w:tc>
        <w:tc>
          <w:tcPr>
            <w:tcW w:w="1832" w:type="dxa"/>
            <w:tcBorders>
              <w:top w:val="nil"/>
              <w:left w:val="nil"/>
              <w:bottom w:val="single" w:sz="4" w:space="0" w:color="auto"/>
              <w:right w:val="single" w:sz="4" w:space="0" w:color="auto"/>
            </w:tcBorders>
            <w:vAlign w:val="center"/>
          </w:tcPr>
          <w:p w14:paraId="0BD4AAE2" w14:textId="77777777" w:rsidR="00C00E38" w:rsidRDefault="00922CC4">
            <w:pPr>
              <w:jc w:val="center"/>
              <w:rPr>
                <w:b/>
                <w:bCs/>
                <w:lang w:val="hr-HR" w:eastAsia="hr-HR"/>
              </w:rPr>
            </w:pPr>
            <w:r>
              <w:rPr>
                <w:b/>
                <w:bCs/>
                <w:lang w:val="hr-HR" w:eastAsia="hr-HR"/>
              </w:rPr>
              <w:t>86.333,00</w:t>
            </w:r>
          </w:p>
        </w:tc>
        <w:tc>
          <w:tcPr>
            <w:tcW w:w="1926" w:type="dxa"/>
            <w:tcBorders>
              <w:top w:val="nil"/>
              <w:left w:val="nil"/>
              <w:bottom w:val="single" w:sz="4" w:space="0" w:color="auto"/>
              <w:right w:val="single" w:sz="4" w:space="0" w:color="auto"/>
            </w:tcBorders>
            <w:noWrap/>
            <w:vAlign w:val="center"/>
          </w:tcPr>
          <w:p w14:paraId="0BD4AAE3" w14:textId="77777777" w:rsidR="00C00E38" w:rsidRDefault="00922CC4">
            <w:pPr>
              <w:jc w:val="center"/>
              <w:rPr>
                <w:b/>
                <w:bCs/>
                <w:lang w:val="hr-HR" w:eastAsia="hr-HR"/>
              </w:rPr>
            </w:pPr>
            <w:r>
              <w:rPr>
                <w:b/>
                <w:bCs/>
                <w:lang w:val="hr-HR" w:eastAsia="hr-HR"/>
              </w:rPr>
              <w:t>86.333,00</w:t>
            </w:r>
          </w:p>
        </w:tc>
        <w:tc>
          <w:tcPr>
            <w:tcW w:w="1963" w:type="dxa"/>
            <w:tcBorders>
              <w:top w:val="nil"/>
              <w:left w:val="nil"/>
              <w:bottom w:val="single" w:sz="4" w:space="0" w:color="auto"/>
              <w:right w:val="single" w:sz="4" w:space="0" w:color="auto"/>
            </w:tcBorders>
            <w:noWrap/>
            <w:vAlign w:val="center"/>
          </w:tcPr>
          <w:p w14:paraId="0BD4AAE4" w14:textId="77777777" w:rsidR="00C00E38" w:rsidRDefault="00922CC4">
            <w:pPr>
              <w:jc w:val="center"/>
              <w:rPr>
                <w:b/>
                <w:bCs/>
                <w:lang w:val="hr-HR" w:eastAsia="hr-HR"/>
              </w:rPr>
            </w:pPr>
            <w:r>
              <w:rPr>
                <w:b/>
                <w:bCs/>
                <w:lang w:val="hr-HR" w:eastAsia="hr-HR"/>
              </w:rPr>
              <w:t>86.333,00</w:t>
            </w:r>
          </w:p>
        </w:tc>
      </w:tr>
    </w:tbl>
    <w:p w14:paraId="0BD4AAE6" w14:textId="77777777" w:rsidR="00C00E38" w:rsidRDefault="00C00E38">
      <w:pPr>
        <w:rPr>
          <w:b/>
          <w:bCs/>
          <w:lang w:val="hr-HR"/>
        </w:rPr>
      </w:pPr>
    </w:p>
    <w:p w14:paraId="0BD4AAE7" w14:textId="77777777" w:rsidR="00C00E38" w:rsidRDefault="00C00E38">
      <w:pPr>
        <w:rPr>
          <w:color w:val="000000"/>
          <w:lang w:val="hr-HR"/>
        </w:rPr>
      </w:pPr>
    </w:p>
    <w:tbl>
      <w:tblPr>
        <w:tblpPr w:leftFromText="180" w:rightFromText="180" w:vertAnchor="text" w:horzAnchor="margin" w:tblpY="19"/>
        <w:tblW w:w="9582" w:type="dxa"/>
        <w:tblLook w:val="04A0" w:firstRow="1" w:lastRow="0" w:firstColumn="1" w:lastColumn="0" w:noHBand="0" w:noVBand="1"/>
      </w:tblPr>
      <w:tblGrid>
        <w:gridCol w:w="2071"/>
        <w:gridCol w:w="1325"/>
        <w:gridCol w:w="78"/>
        <w:gridCol w:w="1070"/>
        <w:gridCol w:w="234"/>
        <w:gridCol w:w="1022"/>
        <w:gridCol w:w="217"/>
        <w:gridCol w:w="973"/>
        <w:gridCol w:w="217"/>
        <w:gridCol w:w="1079"/>
        <w:gridCol w:w="217"/>
        <w:gridCol w:w="1079"/>
      </w:tblGrid>
      <w:tr w:rsidR="00C00E38" w14:paraId="0BD4AAE9" w14:textId="77777777">
        <w:trPr>
          <w:trHeight w:val="559"/>
        </w:trPr>
        <w:tc>
          <w:tcPr>
            <w:tcW w:w="9582" w:type="dxa"/>
            <w:gridSpan w:val="12"/>
            <w:tcBorders>
              <w:top w:val="single" w:sz="4" w:space="0" w:color="auto"/>
              <w:left w:val="single" w:sz="4" w:space="0" w:color="auto"/>
              <w:bottom w:val="single" w:sz="4" w:space="0" w:color="auto"/>
              <w:right w:val="single" w:sz="4" w:space="0" w:color="auto"/>
            </w:tcBorders>
            <w:vAlign w:val="center"/>
          </w:tcPr>
          <w:p w14:paraId="0BD4AAE8" w14:textId="77777777" w:rsidR="00C00E38" w:rsidRDefault="00922CC4">
            <w:pPr>
              <w:rPr>
                <w:b/>
                <w:bCs/>
                <w:color w:val="000000"/>
                <w:lang w:val="hr-HR" w:eastAsia="hr-HR"/>
              </w:rPr>
            </w:pPr>
            <w:r>
              <w:rPr>
                <w:b/>
                <w:bCs/>
                <w:color w:val="000000"/>
                <w:szCs w:val="28"/>
                <w:lang w:val="hr-HR" w:eastAsia="hr-HR"/>
              </w:rPr>
              <w:t>Pokazatelji rezultata</w:t>
            </w:r>
          </w:p>
        </w:tc>
      </w:tr>
      <w:tr w:rsidR="00C00E38" w14:paraId="0BD4AAF2" w14:textId="77777777">
        <w:trPr>
          <w:trHeight w:val="921"/>
        </w:trPr>
        <w:tc>
          <w:tcPr>
            <w:tcW w:w="2071" w:type="dxa"/>
            <w:tcBorders>
              <w:top w:val="single" w:sz="4" w:space="0" w:color="auto"/>
              <w:left w:val="single" w:sz="4" w:space="0" w:color="auto"/>
              <w:bottom w:val="single" w:sz="4" w:space="0" w:color="auto"/>
              <w:right w:val="single" w:sz="4" w:space="0" w:color="auto"/>
            </w:tcBorders>
            <w:vAlign w:val="center"/>
          </w:tcPr>
          <w:p w14:paraId="0BD4AAEA" w14:textId="77777777" w:rsidR="00C00E38" w:rsidRDefault="00922CC4">
            <w:pPr>
              <w:jc w:val="center"/>
              <w:rPr>
                <w:b/>
                <w:bCs/>
                <w:color w:val="000000"/>
                <w:lang w:val="hr-HR" w:eastAsia="hr-HR"/>
              </w:rPr>
            </w:pPr>
            <w:r>
              <w:rPr>
                <w:b/>
                <w:bCs/>
                <w:color w:val="000000"/>
                <w:lang w:val="hr-HR" w:eastAsia="hr-HR"/>
              </w:rPr>
              <w:t>Pokazatelj rezultata</w:t>
            </w:r>
          </w:p>
        </w:tc>
        <w:tc>
          <w:tcPr>
            <w:tcW w:w="1403" w:type="dxa"/>
            <w:gridSpan w:val="2"/>
            <w:tcBorders>
              <w:top w:val="single" w:sz="4" w:space="0" w:color="auto"/>
              <w:left w:val="nil"/>
              <w:bottom w:val="single" w:sz="4" w:space="0" w:color="auto"/>
              <w:right w:val="single" w:sz="4" w:space="0" w:color="auto"/>
            </w:tcBorders>
            <w:vAlign w:val="center"/>
          </w:tcPr>
          <w:p w14:paraId="0BD4AAEB" w14:textId="77777777" w:rsidR="00C00E38" w:rsidRDefault="00922CC4">
            <w:pPr>
              <w:jc w:val="center"/>
              <w:rPr>
                <w:b/>
                <w:bCs/>
                <w:color w:val="000000"/>
                <w:lang w:val="hr-HR" w:eastAsia="hr-HR"/>
              </w:rPr>
            </w:pPr>
            <w:r>
              <w:rPr>
                <w:b/>
                <w:bCs/>
                <w:color w:val="000000"/>
                <w:lang w:val="hr-HR" w:eastAsia="hr-HR"/>
              </w:rPr>
              <w:t>Definicija pokazatelja</w:t>
            </w:r>
          </w:p>
        </w:tc>
        <w:tc>
          <w:tcPr>
            <w:tcW w:w="1070" w:type="dxa"/>
            <w:tcBorders>
              <w:top w:val="single" w:sz="4" w:space="0" w:color="auto"/>
              <w:left w:val="nil"/>
              <w:bottom w:val="single" w:sz="4" w:space="0" w:color="auto"/>
              <w:right w:val="single" w:sz="4" w:space="0" w:color="auto"/>
            </w:tcBorders>
            <w:noWrap/>
            <w:vAlign w:val="center"/>
          </w:tcPr>
          <w:p w14:paraId="0BD4AAEC" w14:textId="77777777" w:rsidR="00C00E38" w:rsidRDefault="00922CC4">
            <w:pPr>
              <w:jc w:val="center"/>
              <w:rPr>
                <w:b/>
                <w:bCs/>
                <w:color w:val="000000"/>
                <w:lang w:val="hr-HR" w:eastAsia="hr-HR"/>
              </w:rPr>
            </w:pPr>
            <w:r>
              <w:rPr>
                <w:b/>
                <w:bCs/>
                <w:color w:val="000000"/>
                <w:lang w:val="hr-HR" w:eastAsia="hr-HR"/>
              </w:rPr>
              <w:t>Jedinica</w:t>
            </w:r>
          </w:p>
        </w:tc>
        <w:tc>
          <w:tcPr>
            <w:tcW w:w="1256" w:type="dxa"/>
            <w:gridSpan w:val="2"/>
            <w:tcBorders>
              <w:top w:val="single" w:sz="4" w:space="0" w:color="auto"/>
              <w:left w:val="nil"/>
              <w:bottom w:val="single" w:sz="4" w:space="0" w:color="auto"/>
              <w:right w:val="single" w:sz="4" w:space="0" w:color="auto"/>
            </w:tcBorders>
            <w:vAlign w:val="center"/>
          </w:tcPr>
          <w:p w14:paraId="0BD4AAED" w14:textId="77777777" w:rsidR="00C00E38" w:rsidRDefault="00922CC4">
            <w:pPr>
              <w:jc w:val="center"/>
              <w:rPr>
                <w:b/>
                <w:bCs/>
                <w:color w:val="000000"/>
                <w:lang w:val="hr-HR" w:eastAsia="hr-HR"/>
              </w:rPr>
            </w:pPr>
            <w:r>
              <w:rPr>
                <w:b/>
                <w:bCs/>
                <w:color w:val="000000"/>
                <w:lang w:val="hr-HR" w:eastAsia="hr-HR"/>
              </w:rPr>
              <w:t>Polazna vrijednost</w:t>
            </w:r>
          </w:p>
        </w:tc>
        <w:tc>
          <w:tcPr>
            <w:tcW w:w="1190" w:type="dxa"/>
            <w:gridSpan w:val="2"/>
            <w:tcBorders>
              <w:top w:val="single" w:sz="4" w:space="0" w:color="auto"/>
              <w:left w:val="nil"/>
              <w:bottom w:val="single" w:sz="4" w:space="0" w:color="auto"/>
              <w:right w:val="single" w:sz="4" w:space="0" w:color="auto"/>
            </w:tcBorders>
            <w:noWrap/>
            <w:vAlign w:val="center"/>
          </w:tcPr>
          <w:p w14:paraId="0BD4AAEE" w14:textId="77777777" w:rsidR="00C00E38" w:rsidRDefault="00922CC4">
            <w:pPr>
              <w:jc w:val="center"/>
              <w:rPr>
                <w:b/>
                <w:bCs/>
                <w:color w:val="000000"/>
                <w:lang w:val="hr-HR" w:eastAsia="hr-HR"/>
              </w:rPr>
            </w:pPr>
            <w:r>
              <w:rPr>
                <w:b/>
                <w:bCs/>
                <w:color w:val="000000"/>
                <w:lang w:val="hr-HR" w:eastAsia="hr-HR"/>
              </w:rPr>
              <w:t>Proračun 2026.</w:t>
            </w:r>
          </w:p>
        </w:tc>
        <w:tc>
          <w:tcPr>
            <w:tcW w:w="1296" w:type="dxa"/>
            <w:gridSpan w:val="2"/>
            <w:tcBorders>
              <w:top w:val="single" w:sz="4" w:space="0" w:color="auto"/>
              <w:left w:val="nil"/>
              <w:bottom w:val="single" w:sz="4" w:space="0" w:color="auto"/>
              <w:right w:val="single" w:sz="4" w:space="0" w:color="auto"/>
            </w:tcBorders>
            <w:noWrap/>
            <w:vAlign w:val="center"/>
          </w:tcPr>
          <w:p w14:paraId="0BD4AAEF" w14:textId="77777777" w:rsidR="00C00E38" w:rsidRDefault="00922CC4">
            <w:pPr>
              <w:jc w:val="center"/>
              <w:rPr>
                <w:b/>
                <w:bCs/>
                <w:color w:val="000000"/>
                <w:lang w:val="hr-HR" w:eastAsia="hr-HR"/>
              </w:rPr>
            </w:pPr>
            <w:r>
              <w:rPr>
                <w:b/>
                <w:bCs/>
                <w:color w:val="000000"/>
                <w:lang w:val="hr-HR" w:eastAsia="hr-HR"/>
              </w:rPr>
              <w:t>Projekcija proračuna 2027.</w:t>
            </w:r>
          </w:p>
        </w:tc>
        <w:tc>
          <w:tcPr>
            <w:tcW w:w="1296" w:type="dxa"/>
            <w:gridSpan w:val="2"/>
            <w:tcBorders>
              <w:top w:val="single" w:sz="4" w:space="0" w:color="auto"/>
              <w:left w:val="nil"/>
              <w:bottom w:val="single" w:sz="4" w:space="0" w:color="auto"/>
              <w:right w:val="single" w:sz="4" w:space="0" w:color="auto"/>
            </w:tcBorders>
            <w:noWrap/>
            <w:vAlign w:val="center"/>
          </w:tcPr>
          <w:p w14:paraId="0BD4AAF0" w14:textId="77777777" w:rsidR="00C00E38" w:rsidRDefault="00922CC4">
            <w:pPr>
              <w:jc w:val="center"/>
              <w:rPr>
                <w:b/>
                <w:bCs/>
                <w:color w:val="000000"/>
                <w:lang w:val="hr-HR" w:eastAsia="hr-HR"/>
              </w:rPr>
            </w:pPr>
            <w:r>
              <w:rPr>
                <w:b/>
                <w:bCs/>
                <w:color w:val="000000"/>
                <w:lang w:val="hr-HR" w:eastAsia="hr-HR"/>
              </w:rPr>
              <w:t>Projekcija proračuna</w:t>
            </w:r>
          </w:p>
          <w:p w14:paraId="0BD4AAF1" w14:textId="77777777" w:rsidR="00C00E38" w:rsidRDefault="00922CC4">
            <w:pPr>
              <w:jc w:val="center"/>
              <w:rPr>
                <w:b/>
                <w:bCs/>
                <w:color w:val="000000"/>
                <w:lang w:val="hr-HR" w:eastAsia="hr-HR"/>
              </w:rPr>
            </w:pPr>
            <w:r>
              <w:rPr>
                <w:b/>
                <w:bCs/>
                <w:color w:val="000000"/>
                <w:lang w:val="hr-HR" w:eastAsia="hr-HR"/>
              </w:rPr>
              <w:t>2028.</w:t>
            </w:r>
          </w:p>
        </w:tc>
      </w:tr>
      <w:tr w:rsidR="00C00E38" w14:paraId="0BD4AAF5" w14:textId="77777777">
        <w:trPr>
          <w:trHeight w:val="323"/>
        </w:trPr>
        <w:tc>
          <w:tcPr>
            <w:tcW w:w="2071" w:type="dxa"/>
            <w:tcBorders>
              <w:top w:val="nil"/>
              <w:left w:val="single" w:sz="4" w:space="0" w:color="auto"/>
              <w:bottom w:val="single" w:sz="4" w:space="0" w:color="auto"/>
              <w:right w:val="single" w:sz="4" w:space="0" w:color="auto"/>
            </w:tcBorders>
            <w:vAlign w:val="center"/>
          </w:tcPr>
          <w:p w14:paraId="0BD4AAF3" w14:textId="77777777" w:rsidR="00C00E38" w:rsidRDefault="00922CC4">
            <w:pPr>
              <w:jc w:val="center"/>
              <w:rPr>
                <w:i/>
                <w:iCs/>
                <w:lang w:val="hr-HR" w:eastAsia="hr-HR"/>
              </w:rPr>
            </w:pPr>
            <w:r>
              <w:rPr>
                <w:i/>
                <w:iCs/>
                <w:lang w:val="hr-HR" w:eastAsia="hr-HR"/>
              </w:rPr>
              <w:t>Aktivnost/projekt</w:t>
            </w:r>
          </w:p>
        </w:tc>
        <w:tc>
          <w:tcPr>
            <w:tcW w:w="7511" w:type="dxa"/>
            <w:gridSpan w:val="11"/>
            <w:tcBorders>
              <w:top w:val="single" w:sz="4" w:space="0" w:color="auto"/>
              <w:left w:val="nil"/>
              <w:bottom w:val="single" w:sz="4" w:space="0" w:color="auto"/>
              <w:right w:val="single" w:sz="4" w:space="0" w:color="auto"/>
            </w:tcBorders>
            <w:vAlign w:val="center"/>
          </w:tcPr>
          <w:p w14:paraId="0BD4AAF4" w14:textId="77777777" w:rsidR="00C00E38" w:rsidRDefault="00922CC4">
            <w:pPr>
              <w:jc w:val="center"/>
              <w:rPr>
                <w:i/>
                <w:iCs/>
                <w:lang w:val="hr-HR" w:eastAsia="hr-HR"/>
              </w:rPr>
            </w:pPr>
            <w:r>
              <w:rPr>
                <w:i/>
                <w:iCs/>
                <w:lang w:val="hr-HR" w:eastAsia="hr-HR"/>
              </w:rPr>
              <w:t>Poslovanje gradskog vijeća</w:t>
            </w:r>
          </w:p>
        </w:tc>
      </w:tr>
      <w:tr w:rsidR="00C00E38" w14:paraId="0BD4AAFE" w14:textId="77777777">
        <w:trPr>
          <w:trHeight w:val="936"/>
        </w:trPr>
        <w:tc>
          <w:tcPr>
            <w:tcW w:w="2071" w:type="dxa"/>
            <w:tcBorders>
              <w:top w:val="nil"/>
              <w:left w:val="single" w:sz="4" w:space="0" w:color="auto"/>
              <w:bottom w:val="single" w:sz="4" w:space="0" w:color="auto"/>
              <w:right w:val="single" w:sz="4" w:space="0" w:color="auto"/>
            </w:tcBorders>
            <w:vAlign w:val="center"/>
          </w:tcPr>
          <w:p w14:paraId="0BD4AAF6" w14:textId="77777777" w:rsidR="00C00E38" w:rsidRDefault="00922CC4">
            <w:pPr>
              <w:jc w:val="center"/>
              <w:rPr>
                <w:lang w:val="hr-HR" w:eastAsia="hr-HR"/>
              </w:rPr>
            </w:pPr>
            <w:r>
              <w:rPr>
                <w:lang w:val="hr-HR" w:eastAsia="hr-HR"/>
              </w:rPr>
              <w:t>Održane sjednice Gradskog vijeća</w:t>
            </w:r>
          </w:p>
        </w:tc>
        <w:tc>
          <w:tcPr>
            <w:tcW w:w="1403" w:type="dxa"/>
            <w:gridSpan w:val="2"/>
            <w:tcBorders>
              <w:top w:val="nil"/>
              <w:left w:val="nil"/>
              <w:bottom w:val="single" w:sz="4" w:space="0" w:color="auto"/>
              <w:right w:val="single" w:sz="4" w:space="0" w:color="auto"/>
            </w:tcBorders>
            <w:vAlign w:val="center"/>
          </w:tcPr>
          <w:p w14:paraId="0BD4AAF7" w14:textId="77777777" w:rsidR="00C00E38" w:rsidRDefault="00922CC4">
            <w:pPr>
              <w:jc w:val="center"/>
              <w:rPr>
                <w:lang w:val="hr-HR" w:eastAsia="hr-HR"/>
              </w:rPr>
            </w:pPr>
            <w:r>
              <w:rPr>
                <w:lang w:val="hr-HR" w:eastAsia="hr-HR"/>
              </w:rPr>
              <w:t>Osigurani uvjeti za održane sjednice</w:t>
            </w:r>
          </w:p>
        </w:tc>
        <w:tc>
          <w:tcPr>
            <w:tcW w:w="1070" w:type="dxa"/>
            <w:tcBorders>
              <w:top w:val="nil"/>
              <w:left w:val="nil"/>
              <w:bottom w:val="single" w:sz="4" w:space="0" w:color="auto"/>
              <w:right w:val="single" w:sz="4" w:space="0" w:color="auto"/>
            </w:tcBorders>
            <w:noWrap/>
            <w:vAlign w:val="center"/>
          </w:tcPr>
          <w:p w14:paraId="0BD4AAF8" w14:textId="77777777" w:rsidR="00C00E38" w:rsidRDefault="00C00E38">
            <w:pPr>
              <w:jc w:val="center"/>
              <w:rPr>
                <w:lang w:val="hr-HR" w:eastAsia="hr-HR"/>
              </w:rPr>
            </w:pPr>
          </w:p>
          <w:p w14:paraId="0BD4AAF9" w14:textId="77777777" w:rsidR="00C00E38" w:rsidRDefault="00922CC4">
            <w:pPr>
              <w:jc w:val="center"/>
              <w:rPr>
                <w:lang w:val="hr-HR" w:eastAsia="hr-HR"/>
              </w:rPr>
            </w:pPr>
            <w:r>
              <w:rPr>
                <w:lang w:val="hr-HR" w:eastAsia="hr-HR"/>
              </w:rPr>
              <w:t>broj</w:t>
            </w:r>
          </w:p>
        </w:tc>
        <w:tc>
          <w:tcPr>
            <w:tcW w:w="1256" w:type="dxa"/>
            <w:gridSpan w:val="2"/>
            <w:tcBorders>
              <w:top w:val="nil"/>
              <w:left w:val="nil"/>
              <w:bottom w:val="single" w:sz="4" w:space="0" w:color="auto"/>
              <w:right w:val="single" w:sz="4" w:space="0" w:color="auto"/>
            </w:tcBorders>
            <w:noWrap/>
            <w:vAlign w:val="center"/>
          </w:tcPr>
          <w:p w14:paraId="0BD4AAFA" w14:textId="77777777" w:rsidR="00C00E38" w:rsidRDefault="00922CC4">
            <w:pPr>
              <w:jc w:val="center"/>
              <w:rPr>
                <w:color w:val="EE0000"/>
                <w:lang w:val="hr-HR" w:eastAsia="hr-HR"/>
              </w:rPr>
            </w:pPr>
            <w:r>
              <w:rPr>
                <w:lang w:val="hr-HR" w:eastAsia="hr-HR"/>
              </w:rPr>
              <w:t>8</w:t>
            </w:r>
          </w:p>
        </w:tc>
        <w:tc>
          <w:tcPr>
            <w:tcW w:w="1190" w:type="dxa"/>
            <w:gridSpan w:val="2"/>
            <w:tcBorders>
              <w:top w:val="nil"/>
              <w:left w:val="nil"/>
              <w:bottom w:val="single" w:sz="4" w:space="0" w:color="auto"/>
              <w:right w:val="single" w:sz="4" w:space="0" w:color="auto"/>
            </w:tcBorders>
            <w:noWrap/>
            <w:vAlign w:val="center"/>
          </w:tcPr>
          <w:p w14:paraId="0BD4AAFB" w14:textId="77777777" w:rsidR="00C00E38" w:rsidRDefault="00922CC4">
            <w:pPr>
              <w:jc w:val="center"/>
              <w:rPr>
                <w:lang w:val="hr-HR" w:eastAsia="hr-HR"/>
              </w:rPr>
            </w:pPr>
            <w:r>
              <w:rPr>
                <w:lang w:val="hr-HR" w:eastAsia="hr-HR"/>
              </w:rPr>
              <w:t>8</w:t>
            </w:r>
          </w:p>
        </w:tc>
        <w:tc>
          <w:tcPr>
            <w:tcW w:w="1296" w:type="dxa"/>
            <w:gridSpan w:val="2"/>
            <w:tcBorders>
              <w:top w:val="nil"/>
              <w:left w:val="nil"/>
              <w:bottom w:val="single" w:sz="4" w:space="0" w:color="auto"/>
              <w:right w:val="single" w:sz="4" w:space="0" w:color="auto"/>
            </w:tcBorders>
            <w:noWrap/>
            <w:vAlign w:val="center"/>
          </w:tcPr>
          <w:p w14:paraId="0BD4AAFC" w14:textId="77777777" w:rsidR="00C00E38" w:rsidRDefault="00922CC4">
            <w:pPr>
              <w:jc w:val="center"/>
              <w:rPr>
                <w:lang w:val="hr-HR" w:eastAsia="hr-HR"/>
              </w:rPr>
            </w:pPr>
            <w:r>
              <w:rPr>
                <w:lang w:val="hr-HR" w:eastAsia="hr-HR"/>
              </w:rPr>
              <w:t>8</w:t>
            </w:r>
          </w:p>
        </w:tc>
        <w:tc>
          <w:tcPr>
            <w:tcW w:w="1296" w:type="dxa"/>
            <w:gridSpan w:val="2"/>
            <w:tcBorders>
              <w:top w:val="nil"/>
              <w:left w:val="nil"/>
              <w:bottom w:val="single" w:sz="4" w:space="0" w:color="auto"/>
              <w:right w:val="single" w:sz="4" w:space="0" w:color="auto"/>
            </w:tcBorders>
            <w:noWrap/>
            <w:vAlign w:val="center"/>
          </w:tcPr>
          <w:p w14:paraId="0BD4AAFD" w14:textId="77777777" w:rsidR="00C00E38" w:rsidRDefault="00922CC4">
            <w:pPr>
              <w:jc w:val="center"/>
              <w:rPr>
                <w:lang w:val="hr-HR" w:eastAsia="hr-HR"/>
              </w:rPr>
            </w:pPr>
            <w:r>
              <w:rPr>
                <w:lang w:val="hr-HR" w:eastAsia="hr-HR"/>
              </w:rPr>
              <w:t>8</w:t>
            </w:r>
          </w:p>
        </w:tc>
      </w:tr>
      <w:tr w:rsidR="00C00E38" w14:paraId="0BD4AB01" w14:textId="77777777">
        <w:trPr>
          <w:trHeight w:val="323"/>
        </w:trPr>
        <w:tc>
          <w:tcPr>
            <w:tcW w:w="2071" w:type="dxa"/>
            <w:tcBorders>
              <w:top w:val="nil"/>
              <w:left w:val="single" w:sz="4" w:space="0" w:color="auto"/>
              <w:bottom w:val="single" w:sz="4" w:space="0" w:color="auto"/>
              <w:right w:val="single" w:sz="4" w:space="0" w:color="auto"/>
            </w:tcBorders>
            <w:noWrap/>
            <w:vAlign w:val="center"/>
          </w:tcPr>
          <w:p w14:paraId="0BD4AAFF" w14:textId="77777777" w:rsidR="00C00E38" w:rsidRDefault="00922CC4">
            <w:pPr>
              <w:jc w:val="center"/>
              <w:rPr>
                <w:i/>
                <w:iCs/>
                <w:lang w:val="hr-HR" w:eastAsia="hr-HR"/>
              </w:rPr>
            </w:pPr>
            <w:r>
              <w:rPr>
                <w:i/>
                <w:iCs/>
                <w:lang w:val="hr-HR" w:eastAsia="hr-HR"/>
              </w:rPr>
              <w:t>Aktivnost/projekt</w:t>
            </w:r>
          </w:p>
        </w:tc>
        <w:tc>
          <w:tcPr>
            <w:tcW w:w="7511" w:type="dxa"/>
            <w:gridSpan w:val="11"/>
            <w:tcBorders>
              <w:top w:val="single" w:sz="4" w:space="0" w:color="auto"/>
              <w:left w:val="nil"/>
              <w:bottom w:val="single" w:sz="4" w:space="0" w:color="auto"/>
              <w:right w:val="single" w:sz="4" w:space="0" w:color="auto"/>
            </w:tcBorders>
            <w:noWrap/>
            <w:vAlign w:val="center"/>
          </w:tcPr>
          <w:p w14:paraId="0BD4AB00" w14:textId="77777777" w:rsidR="00C00E38" w:rsidRDefault="00922CC4">
            <w:pPr>
              <w:jc w:val="center"/>
              <w:rPr>
                <w:i/>
                <w:iCs/>
                <w:color w:val="000000"/>
                <w:lang w:val="hr-HR" w:eastAsia="hr-HR"/>
              </w:rPr>
            </w:pPr>
            <w:r>
              <w:rPr>
                <w:i/>
                <w:iCs/>
                <w:color w:val="000000"/>
                <w:lang w:val="hr-HR" w:eastAsia="hr-HR"/>
              </w:rPr>
              <w:t>Donacije političkim strankama</w:t>
            </w:r>
          </w:p>
        </w:tc>
      </w:tr>
      <w:tr w:rsidR="00C00E38" w14:paraId="0BD4AB09" w14:textId="77777777">
        <w:trPr>
          <w:trHeight w:val="1293"/>
        </w:trPr>
        <w:tc>
          <w:tcPr>
            <w:tcW w:w="2071" w:type="dxa"/>
            <w:tcBorders>
              <w:top w:val="nil"/>
              <w:left w:val="single" w:sz="4" w:space="0" w:color="auto"/>
              <w:bottom w:val="single" w:sz="4" w:space="0" w:color="auto"/>
              <w:right w:val="single" w:sz="4" w:space="0" w:color="auto"/>
            </w:tcBorders>
            <w:vAlign w:val="center"/>
          </w:tcPr>
          <w:p w14:paraId="0BD4AB02" w14:textId="77777777" w:rsidR="00C00E38" w:rsidRDefault="00922CC4">
            <w:pPr>
              <w:jc w:val="center"/>
              <w:rPr>
                <w:lang w:val="hr-HR" w:eastAsia="hr-HR"/>
              </w:rPr>
            </w:pPr>
            <w:r>
              <w:rPr>
                <w:lang w:val="hr-HR" w:eastAsia="hr-HR"/>
              </w:rPr>
              <w:t>Osigurane donacije za sve stranke čiji su članovi u Gradskom vijeću</w:t>
            </w:r>
          </w:p>
        </w:tc>
        <w:tc>
          <w:tcPr>
            <w:tcW w:w="1403" w:type="dxa"/>
            <w:gridSpan w:val="2"/>
            <w:tcBorders>
              <w:top w:val="nil"/>
              <w:left w:val="nil"/>
              <w:bottom w:val="single" w:sz="4" w:space="0" w:color="auto"/>
              <w:right w:val="single" w:sz="4" w:space="0" w:color="auto"/>
            </w:tcBorders>
            <w:vAlign w:val="center"/>
          </w:tcPr>
          <w:p w14:paraId="0BD4AB03" w14:textId="77777777" w:rsidR="00C00E38" w:rsidRDefault="00922CC4">
            <w:pPr>
              <w:jc w:val="center"/>
              <w:rPr>
                <w:lang w:val="hr-HR" w:eastAsia="hr-HR"/>
              </w:rPr>
            </w:pPr>
            <w:r>
              <w:rPr>
                <w:lang w:val="hr-HR" w:eastAsia="hr-HR"/>
              </w:rPr>
              <w:t>Osiguran iznos za isplatu donacija</w:t>
            </w:r>
          </w:p>
        </w:tc>
        <w:tc>
          <w:tcPr>
            <w:tcW w:w="1070" w:type="dxa"/>
            <w:tcBorders>
              <w:top w:val="nil"/>
              <w:left w:val="nil"/>
              <w:bottom w:val="single" w:sz="4" w:space="0" w:color="auto"/>
              <w:right w:val="single" w:sz="4" w:space="0" w:color="auto"/>
            </w:tcBorders>
            <w:noWrap/>
            <w:vAlign w:val="center"/>
          </w:tcPr>
          <w:p w14:paraId="0BD4AB04" w14:textId="77777777" w:rsidR="00C00E38" w:rsidRDefault="00922CC4">
            <w:pPr>
              <w:jc w:val="center"/>
              <w:rPr>
                <w:lang w:val="hr-HR" w:eastAsia="hr-HR"/>
              </w:rPr>
            </w:pPr>
            <w:r>
              <w:rPr>
                <w:lang w:val="hr-HR" w:eastAsia="hr-HR"/>
              </w:rPr>
              <w:t>Iznos</w:t>
            </w:r>
          </w:p>
        </w:tc>
        <w:tc>
          <w:tcPr>
            <w:tcW w:w="1256" w:type="dxa"/>
            <w:gridSpan w:val="2"/>
            <w:tcBorders>
              <w:top w:val="nil"/>
              <w:left w:val="nil"/>
              <w:bottom w:val="single" w:sz="4" w:space="0" w:color="auto"/>
              <w:right w:val="single" w:sz="4" w:space="0" w:color="auto"/>
            </w:tcBorders>
            <w:noWrap/>
            <w:vAlign w:val="center"/>
          </w:tcPr>
          <w:p w14:paraId="0BD4AB05" w14:textId="77777777" w:rsidR="00C00E38" w:rsidRDefault="00922CC4">
            <w:pPr>
              <w:jc w:val="center"/>
              <w:rPr>
                <w:lang w:val="hr-HR" w:eastAsia="hr-HR"/>
              </w:rPr>
            </w:pPr>
            <w:r>
              <w:rPr>
                <w:lang w:val="hr-HR" w:eastAsia="hr-HR"/>
              </w:rPr>
              <w:t>11.400,00</w:t>
            </w:r>
          </w:p>
        </w:tc>
        <w:tc>
          <w:tcPr>
            <w:tcW w:w="1190" w:type="dxa"/>
            <w:gridSpan w:val="2"/>
            <w:tcBorders>
              <w:top w:val="nil"/>
              <w:left w:val="nil"/>
              <w:bottom w:val="single" w:sz="4" w:space="0" w:color="auto"/>
              <w:right w:val="single" w:sz="4" w:space="0" w:color="auto"/>
            </w:tcBorders>
            <w:noWrap/>
            <w:vAlign w:val="center"/>
          </w:tcPr>
          <w:p w14:paraId="0BD4AB06" w14:textId="77777777" w:rsidR="00C00E38" w:rsidRDefault="00922CC4">
            <w:pPr>
              <w:jc w:val="center"/>
              <w:rPr>
                <w:color w:val="000000"/>
                <w:lang w:val="hr-HR" w:eastAsia="hr-HR"/>
              </w:rPr>
            </w:pPr>
            <w:r>
              <w:rPr>
                <w:color w:val="000000"/>
                <w:lang w:val="hr-HR" w:eastAsia="hr-HR"/>
              </w:rPr>
              <w:t>11.400,00</w:t>
            </w:r>
          </w:p>
        </w:tc>
        <w:tc>
          <w:tcPr>
            <w:tcW w:w="1296" w:type="dxa"/>
            <w:gridSpan w:val="2"/>
            <w:tcBorders>
              <w:top w:val="nil"/>
              <w:left w:val="nil"/>
              <w:bottom w:val="single" w:sz="4" w:space="0" w:color="auto"/>
              <w:right w:val="single" w:sz="4" w:space="0" w:color="auto"/>
            </w:tcBorders>
            <w:noWrap/>
            <w:vAlign w:val="center"/>
          </w:tcPr>
          <w:p w14:paraId="0BD4AB07" w14:textId="77777777" w:rsidR="00C00E38" w:rsidRDefault="00922CC4">
            <w:pPr>
              <w:jc w:val="center"/>
              <w:rPr>
                <w:color w:val="000000"/>
                <w:lang w:val="hr-HR" w:eastAsia="hr-HR"/>
              </w:rPr>
            </w:pPr>
            <w:r>
              <w:rPr>
                <w:color w:val="000000"/>
                <w:lang w:val="hr-HR" w:eastAsia="hr-HR"/>
              </w:rPr>
              <w:t>11.400,00</w:t>
            </w:r>
          </w:p>
        </w:tc>
        <w:tc>
          <w:tcPr>
            <w:tcW w:w="1296" w:type="dxa"/>
            <w:gridSpan w:val="2"/>
            <w:tcBorders>
              <w:top w:val="nil"/>
              <w:left w:val="nil"/>
              <w:bottom w:val="single" w:sz="4" w:space="0" w:color="auto"/>
              <w:right w:val="single" w:sz="4" w:space="0" w:color="auto"/>
            </w:tcBorders>
            <w:noWrap/>
            <w:vAlign w:val="center"/>
          </w:tcPr>
          <w:p w14:paraId="0BD4AB08" w14:textId="77777777" w:rsidR="00C00E38" w:rsidRDefault="00922CC4">
            <w:pPr>
              <w:jc w:val="center"/>
              <w:rPr>
                <w:color w:val="000000"/>
                <w:lang w:val="hr-HR" w:eastAsia="hr-HR"/>
              </w:rPr>
            </w:pPr>
            <w:r>
              <w:rPr>
                <w:color w:val="000000"/>
                <w:lang w:val="hr-HR" w:eastAsia="hr-HR"/>
              </w:rPr>
              <w:t>11.400,00</w:t>
            </w:r>
          </w:p>
        </w:tc>
      </w:tr>
      <w:tr w:rsidR="00C00E38" w14:paraId="0BD4AB0C" w14:textId="77777777">
        <w:trPr>
          <w:trHeight w:val="323"/>
        </w:trPr>
        <w:tc>
          <w:tcPr>
            <w:tcW w:w="2071" w:type="dxa"/>
            <w:tcBorders>
              <w:top w:val="single" w:sz="4" w:space="0" w:color="auto"/>
              <w:left w:val="single" w:sz="4" w:space="0" w:color="auto"/>
              <w:bottom w:val="single" w:sz="4" w:space="0" w:color="auto"/>
              <w:right w:val="single" w:sz="4" w:space="0" w:color="auto"/>
            </w:tcBorders>
            <w:noWrap/>
            <w:vAlign w:val="center"/>
          </w:tcPr>
          <w:p w14:paraId="0BD4AB0A" w14:textId="77777777" w:rsidR="00C00E38" w:rsidRDefault="00922CC4">
            <w:pPr>
              <w:jc w:val="center"/>
              <w:rPr>
                <w:i/>
                <w:iCs/>
                <w:lang w:val="hr-HR" w:eastAsia="hr-HR"/>
              </w:rPr>
            </w:pPr>
            <w:r>
              <w:rPr>
                <w:i/>
                <w:iCs/>
                <w:lang w:val="hr-HR" w:eastAsia="hr-HR"/>
              </w:rPr>
              <w:t>Aktivnost/projekt</w:t>
            </w:r>
          </w:p>
        </w:tc>
        <w:tc>
          <w:tcPr>
            <w:tcW w:w="7511" w:type="dxa"/>
            <w:gridSpan w:val="11"/>
            <w:tcBorders>
              <w:top w:val="single" w:sz="4" w:space="0" w:color="auto"/>
              <w:left w:val="nil"/>
              <w:bottom w:val="single" w:sz="4" w:space="0" w:color="auto"/>
              <w:right w:val="single" w:sz="4" w:space="0" w:color="auto"/>
            </w:tcBorders>
            <w:noWrap/>
            <w:vAlign w:val="center"/>
          </w:tcPr>
          <w:p w14:paraId="0BD4AB0B" w14:textId="77777777" w:rsidR="00C00E38" w:rsidRDefault="00922CC4">
            <w:pPr>
              <w:jc w:val="center"/>
              <w:rPr>
                <w:i/>
                <w:iCs/>
                <w:color w:val="000000"/>
                <w:lang w:val="hr-HR" w:eastAsia="hr-HR"/>
              </w:rPr>
            </w:pPr>
            <w:r>
              <w:rPr>
                <w:i/>
                <w:iCs/>
                <w:color w:val="000000"/>
                <w:lang w:val="hr-HR" w:eastAsia="hr-HR"/>
              </w:rPr>
              <w:t>Djelovanje gradskog savjeta mladih Grada Virovitice</w:t>
            </w:r>
          </w:p>
        </w:tc>
      </w:tr>
      <w:tr w:rsidR="00C00E38" w14:paraId="0BD4AB14" w14:textId="77777777">
        <w:trPr>
          <w:trHeight w:val="323"/>
        </w:trPr>
        <w:tc>
          <w:tcPr>
            <w:tcW w:w="2071" w:type="dxa"/>
            <w:tcBorders>
              <w:top w:val="single" w:sz="4" w:space="0" w:color="auto"/>
              <w:left w:val="single" w:sz="4" w:space="0" w:color="auto"/>
              <w:bottom w:val="single" w:sz="4" w:space="0" w:color="auto"/>
              <w:right w:val="single" w:sz="4" w:space="0" w:color="auto"/>
            </w:tcBorders>
            <w:noWrap/>
            <w:vAlign w:val="center"/>
          </w:tcPr>
          <w:p w14:paraId="0BD4AB0D" w14:textId="77777777" w:rsidR="00C00E38" w:rsidRDefault="00922CC4">
            <w:pPr>
              <w:jc w:val="center"/>
              <w:rPr>
                <w:i/>
                <w:iCs/>
                <w:lang w:val="hr-HR" w:eastAsia="hr-HR"/>
              </w:rPr>
            </w:pPr>
            <w:r>
              <w:rPr>
                <w:sz w:val="22"/>
                <w:lang w:val="hr-HR" w:eastAsia="hr-HR"/>
              </w:rPr>
              <w:t>Održane sjednice Gradskog savjeta mladih Grada Virovitice</w:t>
            </w:r>
          </w:p>
        </w:tc>
        <w:tc>
          <w:tcPr>
            <w:tcW w:w="1325" w:type="dxa"/>
            <w:tcBorders>
              <w:top w:val="single" w:sz="4" w:space="0" w:color="auto"/>
              <w:left w:val="nil"/>
              <w:bottom w:val="single" w:sz="4" w:space="0" w:color="auto"/>
              <w:right w:val="single" w:sz="4" w:space="0" w:color="auto"/>
            </w:tcBorders>
            <w:noWrap/>
            <w:vAlign w:val="center"/>
          </w:tcPr>
          <w:p w14:paraId="0BD4AB0E" w14:textId="77777777" w:rsidR="00C00E38" w:rsidRDefault="00922CC4">
            <w:pPr>
              <w:jc w:val="center"/>
              <w:rPr>
                <w:i/>
                <w:iCs/>
                <w:color w:val="000000"/>
                <w:lang w:val="hr-HR" w:eastAsia="hr-HR"/>
              </w:rPr>
            </w:pPr>
            <w:r>
              <w:rPr>
                <w:sz w:val="22"/>
                <w:lang w:val="hr-HR" w:eastAsia="hr-HR"/>
              </w:rPr>
              <w:t>Broj održanih sjednica</w:t>
            </w:r>
          </w:p>
        </w:tc>
        <w:tc>
          <w:tcPr>
            <w:tcW w:w="1382" w:type="dxa"/>
            <w:gridSpan w:val="3"/>
            <w:tcBorders>
              <w:top w:val="single" w:sz="4" w:space="0" w:color="auto"/>
              <w:left w:val="nil"/>
              <w:bottom w:val="single" w:sz="4" w:space="0" w:color="auto"/>
              <w:right w:val="single" w:sz="4" w:space="0" w:color="auto"/>
            </w:tcBorders>
            <w:vAlign w:val="center"/>
          </w:tcPr>
          <w:p w14:paraId="0BD4AB0F" w14:textId="77777777" w:rsidR="00C00E38" w:rsidRDefault="00922CC4">
            <w:pPr>
              <w:jc w:val="center"/>
              <w:rPr>
                <w:i/>
                <w:iCs/>
                <w:color w:val="000000"/>
                <w:lang w:val="hr-HR" w:eastAsia="hr-HR"/>
              </w:rPr>
            </w:pPr>
            <w:r>
              <w:rPr>
                <w:sz w:val="22"/>
                <w:lang w:val="hr-HR" w:eastAsia="hr-HR"/>
              </w:rPr>
              <w:t>Broj</w:t>
            </w:r>
          </w:p>
        </w:tc>
        <w:tc>
          <w:tcPr>
            <w:tcW w:w="1239" w:type="dxa"/>
            <w:gridSpan w:val="2"/>
            <w:tcBorders>
              <w:top w:val="single" w:sz="4" w:space="0" w:color="auto"/>
              <w:left w:val="nil"/>
              <w:bottom w:val="single" w:sz="4" w:space="0" w:color="auto"/>
              <w:right w:val="single" w:sz="4" w:space="0" w:color="auto"/>
            </w:tcBorders>
            <w:vAlign w:val="center"/>
          </w:tcPr>
          <w:p w14:paraId="0BD4AB10" w14:textId="77777777" w:rsidR="00C00E38" w:rsidRDefault="00922CC4">
            <w:pPr>
              <w:jc w:val="center"/>
              <w:rPr>
                <w:i/>
                <w:iCs/>
                <w:color w:val="000000"/>
                <w:lang w:val="hr-HR" w:eastAsia="hr-HR"/>
              </w:rPr>
            </w:pPr>
            <w:r>
              <w:rPr>
                <w:sz w:val="22"/>
                <w:lang w:val="hr-HR" w:eastAsia="hr-HR"/>
              </w:rPr>
              <w:t>8</w:t>
            </w:r>
          </w:p>
        </w:tc>
        <w:tc>
          <w:tcPr>
            <w:tcW w:w="1190" w:type="dxa"/>
            <w:gridSpan w:val="2"/>
            <w:tcBorders>
              <w:top w:val="single" w:sz="4" w:space="0" w:color="auto"/>
              <w:left w:val="nil"/>
              <w:bottom w:val="single" w:sz="4" w:space="0" w:color="auto"/>
              <w:right w:val="single" w:sz="4" w:space="0" w:color="auto"/>
            </w:tcBorders>
            <w:vAlign w:val="center"/>
          </w:tcPr>
          <w:p w14:paraId="0BD4AB11" w14:textId="77777777" w:rsidR="00C00E38" w:rsidRDefault="00922CC4">
            <w:pPr>
              <w:jc w:val="center"/>
              <w:rPr>
                <w:i/>
                <w:iCs/>
                <w:color w:val="000000"/>
                <w:lang w:val="hr-HR" w:eastAsia="hr-HR"/>
              </w:rPr>
            </w:pPr>
            <w:r>
              <w:rPr>
                <w:sz w:val="22"/>
                <w:lang w:val="hr-HR" w:eastAsia="hr-HR"/>
              </w:rPr>
              <w:t>8</w:t>
            </w:r>
          </w:p>
        </w:tc>
        <w:tc>
          <w:tcPr>
            <w:tcW w:w="1296" w:type="dxa"/>
            <w:gridSpan w:val="2"/>
            <w:tcBorders>
              <w:top w:val="single" w:sz="4" w:space="0" w:color="auto"/>
              <w:left w:val="nil"/>
              <w:bottom w:val="single" w:sz="4" w:space="0" w:color="auto"/>
              <w:right w:val="single" w:sz="4" w:space="0" w:color="auto"/>
            </w:tcBorders>
            <w:vAlign w:val="center"/>
          </w:tcPr>
          <w:p w14:paraId="0BD4AB12" w14:textId="77777777" w:rsidR="00C00E38" w:rsidRDefault="00922CC4">
            <w:pPr>
              <w:jc w:val="center"/>
              <w:rPr>
                <w:i/>
                <w:iCs/>
                <w:color w:val="000000"/>
                <w:lang w:val="hr-HR" w:eastAsia="hr-HR"/>
              </w:rPr>
            </w:pPr>
            <w:r>
              <w:rPr>
                <w:sz w:val="22"/>
                <w:lang w:val="hr-HR" w:eastAsia="hr-HR"/>
              </w:rPr>
              <w:t>8</w:t>
            </w:r>
          </w:p>
        </w:tc>
        <w:tc>
          <w:tcPr>
            <w:tcW w:w="1079" w:type="dxa"/>
            <w:tcBorders>
              <w:top w:val="single" w:sz="4" w:space="0" w:color="auto"/>
              <w:left w:val="nil"/>
              <w:bottom w:val="single" w:sz="4" w:space="0" w:color="auto"/>
              <w:right w:val="single" w:sz="4" w:space="0" w:color="auto"/>
            </w:tcBorders>
            <w:vAlign w:val="center"/>
          </w:tcPr>
          <w:p w14:paraId="0BD4AB13" w14:textId="77777777" w:rsidR="00C00E38" w:rsidRDefault="00922CC4">
            <w:pPr>
              <w:jc w:val="center"/>
              <w:rPr>
                <w:i/>
                <w:iCs/>
                <w:color w:val="000000"/>
                <w:lang w:val="hr-HR" w:eastAsia="hr-HR"/>
              </w:rPr>
            </w:pPr>
            <w:r>
              <w:rPr>
                <w:sz w:val="22"/>
                <w:lang w:val="hr-HR" w:eastAsia="hr-HR"/>
              </w:rPr>
              <w:t>8</w:t>
            </w:r>
          </w:p>
        </w:tc>
      </w:tr>
    </w:tbl>
    <w:p w14:paraId="0BD4AB16" w14:textId="77777777" w:rsidR="00C00E38" w:rsidRDefault="00C00E38">
      <w:pPr>
        <w:rPr>
          <w:color w:val="000000"/>
          <w:lang w:val="hr-HR"/>
        </w:rPr>
      </w:pPr>
    </w:p>
    <w:tbl>
      <w:tblPr>
        <w:tblpPr w:leftFromText="180" w:rightFromText="180" w:vertAnchor="text" w:horzAnchor="margin" w:tblpY="764"/>
        <w:tblW w:w="9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22"/>
        <w:gridCol w:w="1701"/>
        <w:gridCol w:w="1559"/>
        <w:gridCol w:w="1984"/>
        <w:gridCol w:w="2028"/>
      </w:tblGrid>
      <w:tr w:rsidR="00C00E38" w14:paraId="0BD4AB19" w14:textId="77777777">
        <w:trPr>
          <w:trHeight w:val="300"/>
        </w:trPr>
        <w:tc>
          <w:tcPr>
            <w:tcW w:w="2122" w:type="dxa"/>
            <w:noWrap/>
            <w:vAlign w:val="center"/>
          </w:tcPr>
          <w:p w14:paraId="0BD4AB17" w14:textId="77777777" w:rsidR="00C00E38" w:rsidRDefault="00922CC4">
            <w:pPr>
              <w:jc w:val="center"/>
              <w:rPr>
                <w:b/>
                <w:bCs/>
                <w:lang w:val="hr-HR" w:eastAsia="hr-HR"/>
              </w:rPr>
            </w:pPr>
            <w:r>
              <w:rPr>
                <w:b/>
                <w:bCs/>
                <w:lang w:val="hr-HR" w:eastAsia="hr-HR"/>
              </w:rPr>
              <w:lastRenderedPageBreak/>
              <w:t>Program</w:t>
            </w:r>
          </w:p>
        </w:tc>
        <w:tc>
          <w:tcPr>
            <w:tcW w:w="7272" w:type="dxa"/>
            <w:gridSpan w:val="4"/>
            <w:noWrap/>
            <w:vAlign w:val="center"/>
          </w:tcPr>
          <w:p w14:paraId="0BD4AB18" w14:textId="77777777" w:rsidR="00C00E38" w:rsidRDefault="00922CC4">
            <w:pPr>
              <w:jc w:val="center"/>
              <w:rPr>
                <w:b/>
                <w:bCs/>
                <w:lang w:val="hr-HR" w:eastAsia="hr-HR"/>
              </w:rPr>
            </w:pPr>
            <w:r>
              <w:rPr>
                <w:b/>
                <w:bCs/>
                <w:lang w:val="hr-HR" w:eastAsia="hr-HR"/>
              </w:rPr>
              <w:t>Djelatnost izvršnog tijela</w:t>
            </w:r>
          </w:p>
        </w:tc>
      </w:tr>
      <w:tr w:rsidR="00C00E38" w14:paraId="0BD4AB20" w14:textId="77777777">
        <w:trPr>
          <w:trHeight w:val="300"/>
        </w:trPr>
        <w:tc>
          <w:tcPr>
            <w:tcW w:w="2122" w:type="dxa"/>
            <w:noWrap/>
            <w:vAlign w:val="center"/>
          </w:tcPr>
          <w:p w14:paraId="0BD4AB1A" w14:textId="77777777" w:rsidR="00C00E38" w:rsidRDefault="00922CC4">
            <w:pPr>
              <w:jc w:val="center"/>
              <w:rPr>
                <w:b/>
                <w:bCs/>
                <w:lang w:val="hr-HR" w:eastAsia="hr-HR"/>
              </w:rPr>
            </w:pPr>
            <w:r>
              <w:rPr>
                <w:b/>
                <w:bCs/>
                <w:lang w:val="hr-HR" w:eastAsia="hr-HR"/>
              </w:rPr>
              <w:t>Aktivnost/Projekt</w:t>
            </w:r>
          </w:p>
        </w:tc>
        <w:tc>
          <w:tcPr>
            <w:tcW w:w="1701" w:type="dxa"/>
            <w:vAlign w:val="center"/>
          </w:tcPr>
          <w:p w14:paraId="0BD4AB1B" w14:textId="77777777" w:rsidR="00C00E38" w:rsidRDefault="00922CC4">
            <w:pPr>
              <w:jc w:val="center"/>
              <w:rPr>
                <w:b/>
                <w:bCs/>
                <w:lang w:val="hr-HR" w:eastAsia="hr-HR"/>
              </w:rPr>
            </w:pPr>
            <w:r>
              <w:rPr>
                <w:b/>
                <w:bCs/>
                <w:lang w:val="hr-HR" w:eastAsia="hr-HR"/>
              </w:rPr>
              <w:t>Plan 2025.</w:t>
            </w:r>
          </w:p>
        </w:tc>
        <w:tc>
          <w:tcPr>
            <w:tcW w:w="1559" w:type="dxa"/>
            <w:noWrap/>
            <w:vAlign w:val="center"/>
          </w:tcPr>
          <w:p w14:paraId="0BD4AB1C" w14:textId="77777777" w:rsidR="00C00E38" w:rsidRDefault="00922CC4">
            <w:pPr>
              <w:jc w:val="center"/>
              <w:rPr>
                <w:b/>
                <w:bCs/>
                <w:lang w:val="hr-HR" w:eastAsia="hr-HR"/>
              </w:rPr>
            </w:pPr>
            <w:r>
              <w:rPr>
                <w:b/>
                <w:bCs/>
                <w:lang w:val="hr-HR" w:eastAsia="hr-HR"/>
              </w:rPr>
              <w:t>Proračun 2026.</w:t>
            </w:r>
          </w:p>
        </w:tc>
        <w:tc>
          <w:tcPr>
            <w:tcW w:w="1984" w:type="dxa"/>
            <w:noWrap/>
            <w:vAlign w:val="center"/>
          </w:tcPr>
          <w:p w14:paraId="0BD4AB1D" w14:textId="77777777" w:rsidR="00C00E38" w:rsidRDefault="00922CC4">
            <w:pPr>
              <w:jc w:val="center"/>
              <w:rPr>
                <w:b/>
                <w:bCs/>
                <w:lang w:val="hr-HR" w:eastAsia="hr-HR"/>
              </w:rPr>
            </w:pPr>
            <w:r>
              <w:rPr>
                <w:b/>
                <w:bCs/>
                <w:lang w:val="hr-HR" w:eastAsia="hr-HR"/>
              </w:rPr>
              <w:t xml:space="preserve">Projekcija </w:t>
            </w:r>
          </w:p>
          <w:p w14:paraId="0BD4AB1E" w14:textId="77777777" w:rsidR="00C00E38" w:rsidRDefault="00922CC4">
            <w:pPr>
              <w:jc w:val="center"/>
              <w:rPr>
                <w:b/>
                <w:bCs/>
                <w:lang w:val="hr-HR" w:eastAsia="hr-HR"/>
              </w:rPr>
            </w:pPr>
            <w:r>
              <w:rPr>
                <w:b/>
                <w:bCs/>
                <w:lang w:val="hr-HR" w:eastAsia="hr-HR"/>
              </w:rPr>
              <w:t>Proračuna 2027.</w:t>
            </w:r>
          </w:p>
        </w:tc>
        <w:tc>
          <w:tcPr>
            <w:tcW w:w="2028" w:type="dxa"/>
            <w:noWrap/>
            <w:vAlign w:val="center"/>
          </w:tcPr>
          <w:p w14:paraId="0BD4AB1F" w14:textId="77777777" w:rsidR="00C00E38" w:rsidRDefault="00922CC4">
            <w:pPr>
              <w:jc w:val="center"/>
              <w:rPr>
                <w:b/>
                <w:bCs/>
                <w:lang w:val="hr-HR" w:eastAsia="hr-HR"/>
              </w:rPr>
            </w:pPr>
            <w:r>
              <w:rPr>
                <w:b/>
                <w:bCs/>
                <w:lang w:val="hr-HR" w:eastAsia="hr-HR"/>
              </w:rPr>
              <w:t>Projekcija proračuna 2028.</w:t>
            </w:r>
          </w:p>
        </w:tc>
      </w:tr>
      <w:tr w:rsidR="00C00E38" w14:paraId="0BD4AB26" w14:textId="77777777">
        <w:trPr>
          <w:trHeight w:val="600"/>
        </w:trPr>
        <w:tc>
          <w:tcPr>
            <w:tcW w:w="2122" w:type="dxa"/>
            <w:vAlign w:val="center"/>
          </w:tcPr>
          <w:p w14:paraId="0BD4AB21" w14:textId="77777777" w:rsidR="00C00E38" w:rsidRDefault="00922CC4">
            <w:pPr>
              <w:jc w:val="center"/>
              <w:rPr>
                <w:i/>
                <w:iCs/>
                <w:lang w:val="hr-HR" w:eastAsia="hr-HR"/>
              </w:rPr>
            </w:pPr>
            <w:r>
              <w:rPr>
                <w:i/>
                <w:iCs/>
                <w:lang w:val="hr-HR" w:eastAsia="hr-HR"/>
              </w:rPr>
              <w:t>Redovna djelatnost Gradonačelnika</w:t>
            </w:r>
          </w:p>
        </w:tc>
        <w:tc>
          <w:tcPr>
            <w:tcW w:w="1701" w:type="dxa"/>
            <w:noWrap/>
            <w:vAlign w:val="center"/>
          </w:tcPr>
          <w:p w14:paraId="0BD4AB22" w14:textId="77777777" w:rsidR="00C00E38" w:rsidRDefault="00922CC4">
            <w:pPr>
              <w:jc w:val="center"/>
              <w:rPr>
                <w:lang w:val="hr-HR" w:eastAsia="hr-HR"/>
              </w:rPr>
            </w:pPr>
            <w:r>
              <w:rPr>
                <w:lang w:val="hr-HR" w:eastAsia="hr-HR"/>
              </w:rPr>
              <w:t>22.455,00</w:t>
            </w:r>
          </w:p>
        </w:tc>
        <w:tc>
          <w:tcPr>
            <w:tcW w:w="1559" w:type="dxa"/>
            <w:vAlign w:val="center"/>
          </w:tcPr>
          <w:p w14:paraId="0BD4AB23" w14:textId="77777777" w:rsidR="00C00E38" w:rsidRDefault="00922CC4">
            <w:pPr>
              <w:jc w:val="center"/>
              <w:rPr>
                <w:lang w:val="hr-HR" w:eastAsia="hr-HR"/>
              </w:rPr>
            </w:pPr>
            <w:r>
              <w:rPr>
                <w:lang w:val="hr-HR" w:eastAsia="hr-HR"/>
              </w:rPr>
              <w:t>34.836,00</w:t>
            </w:r>
          </w:p>
        </w:tc>
        <w:tc>
          <w:tcPr>
            <w:tcW w:w="1984" w:type="dxa"/>
            <w:noWrap/>
            <w:vAlign w:val="center"/>
          </w:tcPr>
          <w:p w14:paraId="0BD4AB24" w14:textId="77777777" w:rsidR="00C00E38" w:rsidRDefault="00922CC4">
            <w:pPr>
              <w:jc w:val="center"/>
              <w:rPr>
                <w:lang w:val="hr-HR" w:eastAsia="hr-HR"/>
              </w:rPr>
            </w:pPr>
            <w:r>
              <w:rPr>
                <w:lang w:val="hr-HR" w:eastAsia="hr-HR"/>
              </w:rPr>
              <w:t>34.836,00</w:t>
            </w:r>
          </w:p>
        </w:tc>
        <w:tc>
          <w:tcPr>
            <w:tcW w:w="2028" w:type="dxa"/>
            <w:noWrap/>
            <w:vAlign w:val="center"/>
          </w:tcPr>
          <w:p w14:paraId="0BD4AB25" w14:textId="77777777" w:rsidR="00C00E38" w:rsidRDefault="00922CC4">
            <w:pPr>
              <w:jc w:val="center"/>
              <w:rPr>
                <w:lang w:val="hr-HR" w:eastAsia="hr-HR"/>
              </w:rPr>
            </w:pPr>
            <w:r>
              <w:rPr>
                <w:lang w:val="hr-HR" w:eastAsia="hr-HR"/>
              </w:rPr>
              <w:t>34.836,00</w:t>
            </w:r>
          </w:p>
        </w:tc>
      </w:tr>
      <w:tr w:rsidR="00C00E38" w14:paraId="0BD4AB28" w14:textId="77777777">
        <w:trPr>
          <w:trHeight w:val="763"/>
        </w:trPr>
        <w:tc>
          <w:tcPr>
            <w:tcW w:w="9394" w:type="dxa"/>
            <w:gridSpan w:val="5"/>
            <w:vAlign w:val="center"/>
          </w:tcPr>
          <w:p w14:paraId="0BD4AB27" w14:textId="77777777" w:rsidR="00C00E38" w:rsidRDefault="00922CC4">
            <w:pPr>
              <w:jc w:val="center"/>
              <w:rPr>
                <w:lang w:val="hr-HR" w:eastAsia="hr-HR"/>
              </w:rPr>
            </w:pPr>
            <w:r>
              <w:rPr>
                <w:lang w:val="hr-HR" w:eastAsia="hr-HR"/>
              </w:rPr>
              <w:t>Kroz aktivnost podmiruju se rashodi vezani za službena putovanja Gradonačelnika i zamjenice Gradonačelnika, razna pokroviteljstva i naknade zamjenici Gradonačelnika.</w:t>
            </w:r>
          </w:p>
        </w:tc>
      </w:tr>
      <w:tr w:rsidR="00C00E38" w14:paraId="0BD4AB2E" w14:textId="77777777">
        <w:trPr>
          <w:trHeight w:val="315"/>
        </w:trPr>
        <w:tc>
          <w:tcPr>
            <w:tcW w:w="2122" w:type="dxa"/>
            <w:vAlign w:val="center"/>
          </w:tcPr>
          <w:p w14:paraId="0BD4AB29" w14:textId="77777777" w:rsidR="00C00E38" w:rsidRDefault="00922CC4">
            <w:pPr>
              <w:jc w:val="center"/>
              <w:rPr>
                <w:i/>
                <w:iCs/>
                <w:lang w:val="hr-HR" w:eastAsia="hr-HR"/>
              </w:rPr>
            </w:pPr>
            <w:r>
              <w:rPr>
                <w:i/>
                <w:iCs/>
                <w:lang w:val="hr-HR" w:eastAsia="hr-HR"/>
              </w:rPr>
              <w:t>Proračunska zaliha</w:t>
            </w:r>
          </w:p>
        </w:tc>
        <w:tc>
          <w:tcPr>
            <w:tcW w:w="1701" w:type="dxa"/>
            <w:noWrap/>
            <w:vAlign w:val="center"/>
          </w:tcPr>
          <w:p w14:paraId="0BD4AB2A" w14:textId="77777777" w:rsidR="00C00E38" w:rsidRDefault="00922CC4">
            <w:pPr>
              <w:jc w:val="center"/>
              <w:rPr>
                <w:lang w:val="hr-HR" w:eastAsia="hr-HR"/>
              </w:rPr>
            </w:pPr>
            <w:r>
              <w:rPr>
                <w:lang w:val="hr-HR" w:eastAsia="hr-HR"/>
              </w:rPr>
              <w:t>26.545,00</w:t>
            </w:r>
          </w:p>
        </w:tc>
        <w:tc>
          <w:tcPr>
            <w:tcW w:w="1559" w:type="dxa"/>
            <w:vAlign w:val="center"/>
          </w:tcPr>
          <w:p w14:paraId="0BD4AB2B" w14:textId="77777777" w:rsidR="00C00E38" w:rsidRDefault="00922CC4">
            <w:pPr>
              <w:jc w:val="center"/>
              <w:rPr>
                <w:lang w:val="hr-HR" w:eastAsia="hr-HR"/>
              </w:rPr>
            </w:pPr>
            <w:r>
              <w:rPr>
                <w:lang w:val="hr-HR" w:eastAsia="hr-HR"/>
              </w:rPr>
              <w:t>26.545,00</w:t>
            </w:r>
          </w:p>
        </w:tc>
        <w:tc>
          <w:tcPr>
            <w:tcW w:w="1984" w:type="dxa"/>
            <w:noWrap/>
            <w:vAlign w:val="center"/>
          </w:tcPr>
          <w:p w14:paraId="0BD4AB2C" w14:textId="77777777" w:rsidR="00C00E38" w:rsidRDefault="00922CC4">
            <w:pPr>
              <w:jc w:val="center"/>
              <w:rPr>
                <w:lang w:val="hr-HR" w:eastAsia="hr-HR"/>
              </w:rPr>
            </w:pPr>
            <w:r>
              <w:rPr>
                <w:lang w:val="hr-HR" w:eastAsia="hr-HR"/>
              </w:rPr>
              <w:t>26.545,00</w:t>
            </w:r>
          </w:p>
        </w:tc>
        <w:tc>
          <w:tcPr>
            <w:tcW w:w="2028" w:type="dxa"/>
            <w:noWrap/>
            <w:vAlign w:val="center"/>
          </w:tcPr>
          <w:p w14:paraId="0BD4AB2D" w14:textId="77777777" w:rsidR="00C00E38" w:rsidRDefault="00922CC4">
            <w:pPr>
              <w:jc w:val="center"/>
              <w:rPr>
                <w:lang w:val="hr-HR" w:eastAsia="hr-HR"/>
              </w:rPr>
            </w:pPr>
            <w:r>
              <w:rPr>
                <w:lang w:val="hr-HR" w:eastAsia="hr-HR"/>
              </w:rPr>
              <w:t>26.545,00</w:t>
            </w:r>
          </w:p>
        </w:tc>
      </w:tr>
      <w:tr w:rsidR="00C00E38" w14:paraId="0BD4AB30" w14:textId="77777777">
        <w:trPr>
          <w:trHeight w:val="555"/>
        </w:trPr>
        <w:tc>
          <w:tcPr>
            <w:tcW w:w="9394" w:type="dxa"/>
            <w:gridSpan w:val="5"/>
            <w:vAlign w:val="center"/>
          </w:tcPr>
          <w:p w14:paraId="0BD4AB2F" w14:textId="77777777" w:rsidR="00C00E38" w:rsidRDefault="00922CC4">
            <w:pPr>
              <w:jc w:val="center"/>
              <w:rPr>
                <w:lang w:val="hr-HR" w:eastAsia="hr-HR"/>
              </w:rPr>
            </w:pPr>
            <w:r>
              <w:rPr>
                <w:lang w:val="hr-HR" w:eastAsia="hr-HR"/>
              </w:rPr>
              <w:t>Sredstva proračunske zalihe se koriste sukladno čl. 65. Zakona o proračunu.</w:t>
            </w:r>
          </w:p>
        </w:tc>
      </w:tr>
      <w:tr w:rsidR="00C00E38" w14:paraId="0BD4AB36" w14:textId="77777777">
        <w:trPr>
          <w:trHeight w:val="300"/>
        </w:trPr>
        <w:tc>
          <w:tcPr>
            <w:tcW w:w="2122" w:type="dxa"/>
            <w:vAlign w:val="center"/>
          </w:tcPr>
          <w:p w14:paraId="0BD4AB31" w14:textId="77777777" w:rsidR="00C00E38" w:rsidRDefault="00922CC4">
            <w:pPr>
              <w:jc w:val="center"/>
              <w:rPr>
                <w:b/>
                <w:bCs/>
                <w:lang w:val="hr-HR" w:eastAsia="hr-HR"/>
              </w:rPr>
            </w:pPr>
            <w:r>
              <w:rPr>
                <w:b/>
                <w:bCs/>
                <w:lang w:val="hr-HR" w:eastAsia="hr-HR"/>
              </w:rPr>
              <w:t>UKUPNO</w:t>
            </w:r>
          </w:p>
        </w:tc>
        <w:tc>
          <w:tcPr>
            <w:tcW w:w="1701" w:type="dxa"/>
            <w:noWrap/>
            <w:vAlign w:val="center"/>
          </w:tcPr>
          <w:p w14:paraId="0BD4AB32" w14:textId="77777777" w:rsidR="00C00E38" w:rsidRDefault="00922CC4">
            <w:pPr>
              <w:jc w:val="center"/>
              <w:rPr>
                <w:b/>
                <w:bCs/>
                <w:lang w:val="hr-HR" w:eastAsia="hr-HR"/>
              </w:rPr>
            </w:pPr>
            <w:r>
              <w:rPr>
                <w:b/>
                <w:bCs/>
                <w:lang w:val="hr-HR" w:eastAsia="hr-HR"/>
              </w:rPr>
              <w:t>49.000,00</w:t>
            </w:r>
          </w:p>
        </w:tc>
        <w:tc>
          <w:tcPr>
            <w:tcW w:w="1559" w:type="dxa"/>
            <w:vAlign w:val="center"/>
          </w:tcPr>
          <w:p w14:paraId="0BD4AB33" w14:textId="77777777" w:rsidR="00C00E38" w:rsidRDefault="00922CC4">
            <w:pPr>
              <w:jc w:val="center"/>
              <w:rPr>
                <w:b/>
                <w:bCs/>
                <w:lang w:val="hr-HR" w:eastAsia="hr-HR"/>
              </w:rPr>
            </w:pPr>
            <w:r>
              <w:rPr>
                <w:b/>
                <w:bCs/>
                <w:lang w:val="hr-HR" w:eastAsia="hr-HR"/>
              </w:rPr>
              <w:t>61.381,00</w:t>
            </w:r>
          </w:p>
        </w:tc>
        <w:tc>
          <w:tcPr>
            <w:tcW w:w="1984" w:type="dxa"/>
            <w:noWrap/>
            <w:vAlign w:val="center"/>
          </w:tcPr>
          <w:p w14:paraId="0BD4AB34" w14:textId="77777777" w:rsidR="00C00E38" w:rsidRDefault="00922CC4">
            <w:pPr>
              <w:jc w:val="center"/>
              <w:rPr>
                <w:b/>
                <w:bCs/>
                <w:lang w:val="hr-HR" w:eastAsia="hr-HR"/>
              </w:rPr>
            </w:pPr>
            <w:r>
              <w:rPr>
                <w:b/>
                <w:bCs/>
                <w:lang w:val="hr-HR" w:eastAsia="hr-HR"/>
              </w:rPr>
              <w:t>61.381,00</w:t>
            </w:r>
          </w:p>
        </w:tc>
        <w:tc>
          <w:tcPr>
            <w:tcW w:w="2028" w:type="dxa"/>
            <w:noWrap/>
            <w:vAlign w:val="center"/>
          </w:tcPr>
          <w:p w14:paraId="0BD4AB35" w14:textId="77777777" w:rsidR="00C00E38" w:rsidRDefault="00922CC4">
            <w:pPr>
              <w:jc w:val="center"/>
              <w:rPr>
                <w:b/>
                <w:bCs/>
                <w:lang w:val="hr-HR" w:eastAsia="hr-HR"/>
              </w:rPr>
            </w:pPr>
            <w:r>
              <w:rPr>
                <w:b/>
                <w:bCs/>
                <w:lang w:val="hr-HR" w:eastAsia="hr-HR"/>
              </w:rPr>
              <w:t>61.381,00</w:t>
            </w:r>
          </w:p>
        </w:tc>
      </w:tr>
    </w:tbl>
    <w:p w14:paraId="0BD4AB37" w14:textId="77777777" w:rsidR="00C00E38" w:rsidRDefault="00922CC4">
      <w:pPr>
        <w:rPr>
          <w:b/>
          <w:bCs/>
          <w:sz w:val="28"/>
          <w:szCs w:val="28"/>
          <w:lang w:val="hr-HR"/>
        </w:rPr>
      </w:pPr>
      <w:r>
        <w:rPr>
          <w:b/>
          <w:bCs/>
          <w:sz w:val="28"/>
          <w:szCs w:val="28"/>
          <w:lang w:val="hr-HR"/>
        </w:rPr>
        <w:t>GRADONAČELNIK</w:t>
      </w:r>
    </w:p>
    <w:tbl>
      <w:tblPr>
        <w:tblpPr w:leftFromText="180" w:rightFromText="180" w:vertAnchor="page" w:horzAnchor="margin" w:tblpY="6415"/>
        <w:tblW w:w="9351" w:type="dxa"/>
        <w:tblLayout w:type="fixed"/>
        <w:tblLook w:val="04A0" w:firstRow="1" w:lastRow="0" w:firstColumn="1" w:lastColumn="0" w:noHBand="0" w:noVBand="1"/>
      </w:tblPr>
      <w:tblGrid>
        <w:gridCol w:w="9351"/>
      </w:tblGrid>
      <w:tr w:rsidR="00C00E38" w14:paraId="0BD4AB39" w14:textId="77777777">
        <w:trPr>
          <w:trHeight w:val="234"/>
        </w:trPr>
        <w:tc>
          <w:tcPr>
            <w:tcW w:w="9351" w:type="dxa"/>
            <w:tcBorders>
              <w:top w:val="single" w:sz="4" w:space="0" w:color="auto"/>
              <w:left w:val="single" w:sz="4" w:space="0" w:color="auto"/>
              <w:bottom w:val="single" w:sz="4" w:space="0" w:color="auto"/>
              <w:right w:val="single" w:sz="4" w:space="0" w:color="auto"/>
            </w:tcBorders>
            <w:noWrap/>
          </w:tcPr>
          <w:p w14:paraId="0BD4AB38" w14:textId="77777777" w:rsidR="00C00E38" w:rsidRDefault="00922CC4">
            <w:pPr>
              <w:spacing w:before="240" w:line="360" w:lineRule="auto"/>
              <w:ind w:right="142"/>
              <w:rPr>
                <w:b/>
                <w:bCs/>
                <w:i/>
                <w:iCs/>
                <w:lang w:val="hr-HR" w:eastAsia="hr-HR"/>
              </w:rPr>
            </w:pPr>
            <w:r>
              <w:rPr>
                <w:b/>
                <w:bCs/>
                <w:i/>
                <w:iCs/>
                <w:lang w:val="hr-HR" w:eastAsia="hr-HR"/>
              </w:rPr>
              <w:t>GLAVA: GRADONAČELNIK</w:t>
            </w:r>
          </w:p>
        </w:tc>
      </w:tr>
      <w:tr w:rsidR="00C00E38" w14:paraId="0BD4AB3B" w14:textId="77777777">
        <w:trPr>
          <w:trHeight w:val="603"/>
        </w:trPr>
        <w:tc>
          <w:tcPr>
            <w:tcW w:w="9351" w:type="dxa"/>
            <w:tcBorders>
              <w:top w:val="single" w:sz="4" w:space="0" w:color="auto"/>
              <w:left w:val="single" w:sz="4" w:space="0" w:color="auto"/>
              <w:bottom w:val="single" w:sz="4" w:space="0" w:color="auto"/>
              <w:right w:val="single" w:sz="4" w:space="0" w:color="auto"/>
            </w:tcBorders>
            <w:noWrap/>
          </w:tcPr>
          <w:p w14:paraId="0BD4AB3A" w14:textId="77777777" w:rsidR="00C00E38" w:rsidRDefault="00922CC4">
            <w:pPr>
              <w:spacing w:before="240" w:line="360" w:lineRule="auto"/>
              <w:ind w:right="142"/>
              <w:rPr>
                <w:rFonts w:eastAsia="Calibri"/>
                <w:color w:val="000000"/>
                <w:lang w:val="hr-HR"/>
              </w:rPr>
            </w:pPr>
            <w:r>
              <w:rPr>
                <w:b/>
                <w:bCs/>
                <w:i/>
                <w:iCs/>
                <w:lang w:val="hr-HR" w:eastAsia="hr-HR"/>
              </w:rPr>
              <w:t xml:space="preserve">PROGRAM: </w:t>
            </w:r>
            <w:r>
              <w:rPr>
                <w:i/>
                <w:iCs/>
                <w:color w:val="000000"/>
                <w:lang w:val="hr-HR" w:eastAsia="hr-HR"/>
              </w:rPr>
              <w:t>DJELATNOST IZVRŠNOG TIJELA</w:t>
            </w:r>
          </w:p>
        </w:tc>
      </w:tr>
      <w:tr w:rsidR="00C00E38" w14:paraId="0BD4AB41" w14:textId="77777777">
        <w:trPr>
          <w:trHeight w:val="1350"/>
        </w:trPr>
        <w:tc>
          <w:tcPr>
            <w:tcW w:w="9351" w:type="dxa"/>
            <w:tcBorders>
              <w:top w:val="single" w:sz="4" w:space="0" w:color="auto"/>
              <w:left w:val="single" w:sz="4" w:space="0" w:color="auto"/>
              <w:bottom w:val="single" w:sz="4" w:space="0" w:color="auto"/>
              <w:right w:val="single" w:sz="4" w:space="0" w:color="auto"/>
            </w:tcBorders>
            <w:noWrap/>
          </w:tcPr>
          <w:p w14:paraId="0BD4AB3C" w14:textId="77777777" w:rsidR="00C00E38" w:rsidRDefault="00922CC4">
            <w:pPr>
              <w:ind w:right="142"/>
              <w:jc w:val="both"/>
              <w:rPr>
                <w:color w:val="000000"/>
                <w:lang w:val="hr-HR" w:eastAsia="hr-HR"/>
              </w:rPr>
            </w:pPr>
            <w:r>
              <w:rPr>
                <w:b/>
                <w:color w:val="000000"/>
                <w:lang w:val="hr-HR" w:eastAsia="hr-HR"/>
              </w:rPr>
              <w:t>Opis programa</w:t>
            </w:r>
            <w:r>
              <w:rPr>
                <w:color w:val="000000"/>
                <w:lang w:val="hr-HR" w:eastAsia="hr-HR"/>
              </w:rPr>
              <w:t>:</w:t>
            </w:r>
          </w:p>
          <w:p w14:paraId="0BD4AB3D" w14:textId="77777777" w:rsidR="00C00E38" w:rsidRDefault="00922CC4">
            <w:pPr>
              <w:ind w:right="142"/>
              <w:jc w:val="both"/>
              <w:rPr>
                <w:color w:val="000000"/>
                <w:lang w:val="hr-HR" w:eastAsia="hr-HR"/>
              </w:rPr>
            </w:pPr>
            <w:r>
              <w:rPr>
                <w:color w:val="000000"/>
                <w:lang w:val="hr-HR" w:eastAsia="hr-HR"/>
              </w:rPr>
              <w:t>Program Djelatnost izvršnog tijela se u proračunu odnosi na provedbu dvije aktivnosti, Redovna djelatnost Gradonačelnika i Proračunska zaliha.</w:t>
            </w:r>
          </w:p>
          <w:p w14:paraId="0BD4AB3E" w14:textId="77777777" w:rsidR="00C00E38" w:rsidRDefault="00922CC4">
            <w:pPr>
              <w:ind w:right="142"/>
              <w:jc w:val="both"/>
              <w:rPr>
                <w:rFonts w:eastAsia="Calibri"/>
                <w:lang w:val="hr-HR"/>
              </w:rPr>
            </w:pPr>
            <w:r>
              <w:rPr>
                <w:rFonts w:eastAsia="Calibri"/>
                <w:lang w:val="hr-HR"/>
              </w:rPr>
              <w:t xml:space="preserve">U okviru ovih programa osiguravaju se financijska sredstva za redovan rad Gradonačelnika. Program je financiran iz poreznih prihoda i ostalih općih prihoda i primitaka. </w:t>
            </w:r>
          </w:p>
          <w:p w14:paraId="0BD4AB3F" w14:textId="77777777" w:rsidR="00C00E38" w:rsidRDefault="00922CC4">
            <w:pPr>
              <w:tabs>
                <w:tab w:val="left" w:pos="6285"/>
              </w:tabs>
              <w:ind w:right="142"/>
              <w:jc w:val="both"/>
              <w:rPr>
                <w:rFonts w:eastAsia="Calibri"/>
                <w:lang w:val="hr-HR"/>
              </w:rPr>
            </w:pPr>
            <w:r>
              <w:rPr>
                <w:rFonts w:eastAsia="Calibri"/>
                <w:lang w:val="hr-HR"/>
              </w:rPr>
              <w:tab/>
            </w:r>
          </w:p>
          <w:p w14:paraId="0BD4AB40" w14:textId="77777777" w:rsidR="00C00E38" w:rsidRDefault="00C00E38">
            <w:pPr>
              <w:ind w:right="142"/>
              <w:jc w:val="both"/>
              <w:rPr>
                <w:color w:val="000000"/>
                <w:lang w:val="hr-HR" w:eastAsia="hr-HR"/>
              </w:rPr>
            </w:pPr>
          </w:p>
        </w:tc>
      </w:tr>
      <w:tr w:rsidR="00C00E38" w14:paraId="0BD4AB4A" w14:textId="77777777">
        <w:trPr>
          <w:trHeight w:val="2234"/>
        </w:trPr>
        <w:tc>
          <w:tcPr>
            <w:tcW w:w="9351" w:type="dxa"/>
            <w:tcBorders>
              <w:top w:val="single" w:sz="4" w:space="0" w:color="auto"/>
              <w:left w:val="single" w:sz="4" w:space="0" w:color="auto"/>
              <w:bottom w:val="single" w:sz="4" w:space="0" w:color="auto"/>
              <w:right w:val="single" w:sz="4" w:space="0" w:color="auto"/>
            </w:tcBorders>
            <w:noWrap/>
          </w:tcPr>
          <w:p w14:paraId="0BD4AB42"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AB43" w14:textId="77777777" w:rsidR="00C00E38" w:rsidRDefault="00C00E38">
            <w:pPr>
              <w:ind w:right="142"/>
              <w:rPr>
                <w:color w:val="000000"/>
                <w:lang w:val="hr-HR" w:eastAsia="hr-HR"/>
              </w:rPr>
            </w:pPr>
          </w:p>
          <w:p w14:paraId="0BD4AB44" w14:textId="77777777" w:rsidR="00C00E38" w:rsidRDefault="00922CC4">
            <w:pPr>
              <w:numPr>
                <w:ilvl w:val="0"/>
                <w:numId w:val="4"/>
              </w:numPr>
              <w:ind w:right="142"/>
              <w:contextualSpacing/>
              <w:jc w:val="both"/>
              <w:rPr>
                <w:color w:val="000000"/>
                <w:lang w:val="hr-HR" w:eastAsia="hr-HR"/>
              </w:rPr>
            </w:pPr>
            <w:r>
              <w:rPr>
                <w:color w:val="000000"/>
                <w:lang w:val="hr-HR" w:eastAsia="hr-HR"/>
              </w:rPr>
              <w:t>Zakon o proračunu,</w:t>
            </w:r>
          </w:p>
          <w:p w14:paraId="0BD4AB45" w14:textId="77777777" w:rsidR="00C00E38" w:rsidRDefault="00922CC4">
            <w:pPr>
              <w:numPr>
                <w:ilvl w:val="0"/>
                <w:numId w:val="4"/>
              </w:numPr>
              <w:ind w:right="142"/>
              <w:contextualSpacing/>
              <w:jc w:val="both"/>
              <w:rPr>
                <w:color w:val="000000"/>
                <w:lang w:val="hr-HR" w:eastAsia="hr-HR"/>
              </w:rPr>
            </w:pPr>
            <w:r>
              <w:rPr>
                <w:color w:val="000000"/>
                <w:lang w:val="hr-HR" w:eastAsia="hr-HR"/>
              </w:rPr>
              <w:t>Zakon o lokalnoj i područnoj (regionalnoj) samoupravi,</w:t>
            </w:r>
          </w:p>
          <w:p w14:paraId="0BD4AB46" w14:textId="77777777" w:rsidR="00C00E38" w:rsidRDefault="00922CC4">
            <w:pPr>
              <w:numPr>
                <w:ilvl w:val="0"/>
                <w:numId w:val="4"/>
              </w:numPr>
              <w:ind w:right="142"/>
              <w:contextualSpacing/>
              <w:jc w:val="both"/>
              <w:rPr>
                <w:color w:val="000000"/>
                <w:lang w:val="hr-HR" w:eastAsia="hr-HR"/>
              </w:rPr>
            </w:pPr>
            <w:r>
              <w:rPr>
                <w:color w:val="000000"/>
                <w:lang w:val="hr-HR" w:eastAsia="hr-HR"/>
              </w:rPr>
              <w:t>Zakon o sustavu unutarnjih kontrola u javnom sektoru,</w:t>
            </w:r>
          </w:p>
          <w:p w14:paraId="0BD4AB47" w14:textId="77777777" w:rsidR="00C00E38" w:rsidRDefault="00922CC4">
            <w:pPr>
              <w:numPr>
                <w:ilvl w:val="0"/>
                <w:numId w:val="4"/>
              </w:numPr>
              <w:ind w:right="142"/>
              <w:contextualSpacing/>
              <w:jc w:val="both"/>
              <w:rPr>
                <w:color w:val="000000"/>
                <w:lang w:val="hr-HR" w:eastAsia="hr-HR"/>
              </w:rPr>
            </w:pPr>
            <w:r>
              <w:rPr>
                <w:color w:val="000000"/>
                <w:lang w:val="hr-HR" w:eastAsia="hr-HR"/>
              </w:rPr>
              <w:t>Statut Grada,</w:t>
            </w:r>
          </w:p>
          <w:p w14:paraId="0BD4AB48" w14:textId="77777777" w:rsidR="00C00E38" w:rsidRDefault="00922CC4">
            <w:pPr>
              <w:numPr>
                <w:ilvl w:val="0"/>
                <w:numId w:val="4"/>
              </w:numPr>
              <w:ind w:right="142"/>
              <w:contextualSpacing/>
              <w:jc w:val="both"/>
              <w:rPr>
                <w:color w:val="000000"/>
                <w:lang w:val="hr-HR" w:eastAsia="hr-HR"/>
              </w:rPr>
            </w:pPr>
            <w:r>
              <w:rPr>
                <w:color w:val="000000"/>
                <w:lang w:val="hr-HR" w:eastAsia="hr-HR"/>
              </w:rPr>
              <w:t>Opći akti Gradskog vijeća i akti gradonačelnika.</w:t>
            </w:r>
          </w:p>
          <w:p w14:paraId="0BD4AB49" w14:textId="77777777" w:rsidR="00C00E38" w:rsidRDefault="00C00E38">
            <w:pPr>
              <w:ind w:right="142"/>
              <w:contextualSpacing/>
              <w:rPr>
                <w:color w:val="000000"/>
                <w:lang w:val="hr-HR" w:eastAsia="hr-HR"/>
              </w:rPr>
            </w:pPr>
          </w:p>
        </w:tc>
      </w:tr>
      <w:tr w:rsidR="00C00E38" w14:paraId="0BD4AB4D" w14:textId="77777777">
        <w:trPr>
          <w:trHeight w:val="1796"/>
        </w:trPr>
        <w:tc>
          <w:tcPr>
            <w:tcW w:w="9351" w:type="dxa"/>
            <w:tcBorders>
              <w:top w:val="single" w:sz="4" w:space="0" w:color="auto"/>
              <w:left w:val="single" w:sz="4" w:space="0" w:color="auto"/>
              <w:bottom w:val="single" w:sz="4" w:space="0" w:color="auto"/>
              <w:right w:val="single" w:sz="4" w:space="0" w:color="000000"/>
            </w:tcBorders>
          </w:tcPr>
          <w:p w14:paraId="0BD4AB4B" w14:textId="77777777" w:rsidR="00C00E38" w:rsidRDefault="00922CC4">
            <w:pPr>
              <w:ind w:right="142"/>
              <w:rPr>
                <w:b/>
                <w:color w:val="000000"/>
                <w:lang w:val="hr-HR" w:eastAsia="hr-HR"/>
              </w:rPr>
            </w:pPr>
            <w:r>
              <w:rPr>
                <w:b/>
                <w:color w:val="000000"/>
                <w:lang w:val="hr-HR" w:eastAsia="hr-HR"/>
              </w:rPr>
              <w:t xml:space="preserve">Ciljevi provedbe programa u </w:t>
            </w:r>
            <w:r>
              <w:rPr>
                <w:b/>
                <w:lang w:val="hr-HR" w:eastAsia="hr-HR"/>
              </w:rPr>
              <w:t>razdoblju 2026.-2028.</w:t>
            </w:r>
          </w:p>
          <w:p w14:paraId="0BD4AB4C" w14:textId="77777777" w:rsidR="00C00E38" w:rsidRDefault="00922CC4">
            <w:pPr>
              <w:autoSpaceDE w:val="0"/>
              <w:autoSpaceDN w:val="0"/>
              <w:adjustRightInd w:val="0"/>
              <w:spacing w:after="200" w:line="276" w:lineRule="auto"/>
              <w:ind w:right="142"/>
              <w:jc w:val="both"/>
              <w:rPr>
                <w:rFonts w:eastAsia="Calibri"/>
                <w:lang w:val="hr-HR"/>
              </w:rPr>
            </w:pPr>
            <w:r>
              <w:rPr>
                <w:rFonts w:eastAsia="Calibri"/>
                <w:lang w:val="hr-HR"/>
              </w:rPr>
              <w:t xml:space="preserve">Ciljevi programa su donošenje i izvršenje akata, izvršenje i osiguranje izvršavanja općih i drugih akata Gradskog vijeća, provođenje ustavnosti i zakonitosti obavljanja poslova koji su u njegovu djelokrugu, zakonito, namjensko i svrhovito trošenje proračunskih sredstava, upravljanje nekretninama i pokretninama u vlasništvu Grada te osigurati djelotvoran i učinkovit sustav unutarnjih kontrola. </w:t>
            </w:r>
          </w:p>
        </w:tc>
      </w:tr>
    </w:tbl>
    <w:p w14:paraId="0BD4AB4E" w14:textId="77777777" w:rsidR="00C00E38" w:rsidRDefault="00C00E38">
      <w:pPr>
        <w:rPr>
          <w:b/>
          <w:bCs/>
          <w:sz w:val="32"/>
          <w:szCs w:val="32"/>
          <w:lang w:val="hr-HR"/>
        </w:rPr>
      </w:pPr>
    </w:p>
    <w:p w14:paraId="0BD4AB4F" w14:textId="77777777" w:rsidR="00C00E38" w:rsidRDefault="00C00E38">
      <w:pPr>
        <w:rPr>
          <w:lang w:val="hr-HR"/>
        </w:rPr>
      </w:pPr>
    </w:p>
    <w:p w14:paraId="0BD4AB50" w14:textId="77777777" w:rsidR="00C00E38" w:rsidRDefault="00C00E38">
      <w:pPr>
        <w:jc w:val="center"/>
        <w:rPr>
          <w:b/>
          <w:bCs/>
          <w:lang w:val="hr-HR"/>
        </w:rPr>
      </w:pPr>
    </w:p>
    <w:p w14:paraId="0BD4AB51" w14:textId="77777777" w:rsidR="00C00E38" w:rsidRDefault="00C00E38">
      <w:pPr>
        <w:jc w:val="center"/>
        <w:rPr>
          <w:b/>
          <w:bCs/>
          <w:lang w:val="hr-HR"/>
        </w:rPr>
      </w:pPr>
    </w:p>
    <w:p w14:paraId="0BD4AB52" w14:textId="77777777" w:rsidR="00C00E38" w:rsidRDefault="00C00E38">
      <w:pPr>
        <w:jc w:val="center"/>
        <w:rPr>
          <w:b/>
          <w:bCs/>
          <w:lang w:val="hr-HR"/>
        </w:rPr>
      </w:pPr>
    </w:p>
    <w:tbl>
      <w:tblPr>
        <w:tblW w:w="9296" w:type="dxa"/>
        <w:tblLook w:val="04A0" w:firstRow="1" w:lastRow="0" w:firstColumn="1" w:lastColumn="0" w:noHBand="0" w:noVBand="1"/>
      </w:tblPr>
      <w:tblGrid>
        <w:gridCol w:w="1927"/>
        <w:gridCol w:w="1304"/>
        <w:gridCol w:w="1272"/>
        <w:gridCol w:w="1253"/>
        <w:gridCol w:w="1176"/>
        <w:gridCol w:w="1206"/>
        <w:gridCol w:w="1206"/>
      </w:tblGrid>
      <w:tr w:rsidR="00C00E38" w14:paraId="0BD4AB54" w14:textId="77777777">
        <w:trPr>
          <w:trHeight w:val="493"/>
        </w:trPr>
        <w:tc>
          <w:tcPr>
            <w:tcW w:w="9296" w:type="dxa"/>
            <w:gridSpan w:val="7"/>
            <w:tcBorders>
              <w:top w:val="single" w:sz="4" w:space="0" w:color="auto"/>
              <w:left w:val="single" w:sz="4" w:space="0" w:color="auto"/>
              <w:bottom w:val="single" w:sz="4" w:space="0" w:color="auto"/>
              <w:right w:val="single" w:sz="4" w:space="0" w:color="auto"/>
            </w:tcBorders>
            <w:vAlign w:val="center"/>
          </w:tcPr>
          <w:p w14:paraId="0BD4AB53" w14:textId="77777777" w:rsidR="00C00E38" w:rsidRDefault="00922CC4">
            <w:pPr>
              <w:rPr>
                <w:b/>
                <w:bCs/>
                <w:color w:val="000000"/>
                <w:szCs w:val="28"/>
                <w:lang w:val="hr-HR" w:eastAsia="hr-HR"/>
              </w:rPr>
            </w:pPr>
            <w:r>
              <w:rPr>
                <w:b/>
                <w:bCs/>
                <w:color w:val="000000"/>
                <w:szCs w:val="28"/>
                <w:lang w:val="hr-HR" w:eastAsia="hr-HR"/>
              </w:rPr>
              <w:lastRenderedPageBreak/>
              <w:t>Pokazatelji rezultata</w:t>
            </w:r>
          </w:p>
        </w:tc>
      </w:tr>
      <w:tr w:rsidR="00C00E38" w14:paraId="0BD4AB5D" w14:textId="77777777">
        <w:trPr>
          <w:trHeight w:val="866"/>
        </w:trPr>
        <w:tc>
          <w:tcPr>
            <w:tcW w:w="1927" w:type="dxa"/>
            <w:tcBorders>
              <w:top w:val="single" w:sz="4" w:space="0" w:color="auto"/>
              <w:left w:val="single" w:sz="4" w:space="0" w:color="auto"/>
              <w:bottom w:val="single" w:sz="4" w:space="0" w:color="auto"/>
              <w:right w:val="single" w:sz="4" w:space="0" w:color="auto"/>
            </w:tcBorders>
            <w:vAlign w:val="center"/>
          </w:tcPr>
          <w:p w14:paraId="0BD4AB55" w14:textId="77777777" w:rsidR="00C00E38" w:rsidRDefault="00922CC4">
            <w:pPr>
              <w:jc w:val="center"/>
              <w:rPr>
                <w:b/>
                <w:bCs/>
                <w:color w:val="000000"/>
                <w:sz w:val="22"/>
                <w:lang w:val="hr-HR" w:eastAsia="hr-HR"/>
              </w:rPr>
            </w:pPr>
            <w:r>
              <w:rPr>
                <w:b/>
                <w:bCs/>
                <w:color w:val="000000"/>
                <w:sz w:val="22"/>
                <w:lang w:val="hr-HR" w:eastAsia="hr-HR"/>
              </w:rPr>
              <w:t>Pokazatelj rezultata</w:t>
            </w:r>
          </w:p>
        </w:tc>
        <w:tc>
          <w:tcPr>
            <w:tcW w:w="1304" w:type="dxa"/>
            <w:tcBorders>
              <w:top w:val="single" w:sz="4" w:space="0" w:color="auto"/>
              <w:left w:val="nil"/>
              <w:bottom w:val="single" w:sz="4" w:space="0" w:color="auto"/>
              <w:right w:val="single" w:sz="4" w:space="0" w:color="auto"/>
            </w:tcBorders>
            <w:vAlign w:val="center"/>
          </w:tcPr>
          <w:p w14:paraId="0BD4AB56" w14:textId="77777777" w:rsidR="00C00E38" w:rsidRDefault="00922CC4">
            <w:pPr>
              <w:jc w:val="center"/>
              <w:rPr>
                <w:b/>
                <w:bCs/>
                <w:color w:val="000000"/>
                <w:sz w:val="22"/>
                <w:lang w:val="hr-HR" w:eastAsia="hr-HR"/>
              </w:rPr>
            </w:pPr>
            <w:r>
              <w:rPr>
                <w:b/>
                <w:bCs/>
                <w:color w:val="000000"/>
                <w:sz w:val="22"/>
                <w:lang w:val="hr-HR" w:eastAsia="hr-HR"/>
              </w:rPr>
              <w:t>Definicija pokazatelja</w:t>
            </w:r>
          </w:p>
        </w:tc>
        <w:tc>
          <w:tcPr>
            <w:tcW w:w="1272" w:type="dxa"/>
            <w:tcBorders>
              <w:top w:val="single" w:sz="4" w:space="0" w:color="auto"/>
              <w:left w:val="nil"/>
              <w:bottom w:val="single" w:sz="4" w:space="0" w:color="auto"/>
              <w:right w:val="single" w:sz="4" w:space="0" w:color="auto"/>
            </w:tcBorders>
            <w:noWrap/>
            <w:vAlign w:val="center"/>
          </w:tcPr>
          <w:p w14:paraId="0BD4AB57" w14:textId="77777777" w:rsidR="00C00E38" w:rsidRDefault="00922CC4">
            <w:pPr>
              <w:jc w:val="center"/>
              <w:rPr>
                <w:b/>
                <w:bCs/>
                <w:color w:val="000000"/>
                <w:sz w:val="22"/>
                <w:lang w:val="hr-HR" w:eastAsia="hr-HR"/>
              </w:rPr>
            </w:pPr>
            <w:r>
              <w:rPr>
                <w:b/>
                <w:bCs/>
                <w:color w:val="000000"/>
                <w:sz w:val="22"/>
                <w:lang w:val="hr-HR" w:eastAsia="hr-HR"/>
              </w:rPr>
              <w:t>Jedinica</w:t>
            </w:r>
          </w:p>
        </w:tc>
        <w:tc>
          <w:tcPr>
            <w:tcW w:w="1253" w:type="dxa"/>
            <w:tcBorders>
              <w:top w:val="single" w:sz="4" w:space="0" w:color="auto"/>
              <w:left w:val="nil"/>
              <w:bottom w:val="single" w:sz="4" w:space="0" w:color="auto"/>
              <w:right w:val="single" w:sz="4" w:space="0" w:color="auto"/>
            </w:tcBorders>
            <w:vAlign w:val="center"/>
          </w:tcPr>
          <w:p w14:paraId="0BD4AB58" w14:textId="77777777" w:rsidR="00C00E38" w:rsidRDefault="00922CC4">
            <w:pPr>
              <w:jc w:val="center"/>
              <w:rPr>
                <w:b/>
                <w:bCs/>
                <w:color w:val="000000"/>
                <w:sz w:val="22"/>
                <w:lang w:val="hr-HR" w:eastAsia="hr-HR"/>
              </w:rPr>
            </w:pPr>
            <w:r>
              <w:rPr>
                <w:b/>
                <w:bCs/>
                <w:color w:val="000000"/>
                <w:sz w:val="22"/>
                <w:lang w:val="hr-HR" w:eastAsia="hr-HR"/>
              </w:rPr>
              <w:t>Polazna vrijednost</w:t>
            </w:r>
          </w:p>
        </w:tc>
        <w:tc>
          <w:tcPr>
            <w:tcW w:w="1128" w:type="dxa"/>
            <w:tcBorders>
              <w:top w:val="single" w:sz="4" w:space="0" w:color="auto"/>
              <w:left w:val="nil"/>
              <w:bottom w:val="single" w:sz="4" w:space="0" w:color="auto"/>
              <w:right w:val="single" w:sz="4" w:space="0" w:color="auto"/>
            </w:tcBorders>
            <w:noWrap/>
            <w:vAlign w:val="center"/>
          </w:tcPr>
          <w:p w14:paraId="0BD4AB59" w14:textId="77777777" w:rsidR="00C00E38" w:rsidRDefault="00922CC4">
            <w:pPr>
              <w:jc w:val="center"/>
              <w:rPr>
                <w:b/>
                <w:bCs/>
                <w:color w:val="000000"/>
                <w:sz w:val="22"/>
                <w:lang w:val="hr-HR" w:eastAsia="hr-HR"/>
              </w:rPr>
            </w:pPr>
            <w:r>
              <w:rPr>
                <w:b/>
                <w:bCs/>
                <w:color w:val="000000"/>
                <w:sz w:val="22"/>
                <w:lang w:val="hr-HR" w:eastAsia="hr-HR"/>
              </w:rPr>
              <w:t>Proračun 2026.</w:t>
            </w:r>
          </w:p>
        </w:tc>
        <w:tc>
          <w:tcPr>
            <w:tcW w:w="1206" w:type="dxa"/>
            <w:tcBorders>
              <w:top w:val="single" w:sz="4" w:space="0" w:color="auto"/>
              <w:left w:val="nil"/>
              <w:bottom w:val="single" w:sz="4" w:space="0" w:color="auto"/>
              <w:right w:val="single" w:sz="4" w:space="0" w:color="auto"/>
            </w:tcBorders>
            <w:noWrap/>
            <w:vAlign w:val="center"/>
          </w:tcPr>
          <w:p w14:paraId="0BD4AB5A" w14:textId="77777777" w:rsidR="00C00E38" w:rsidRDefault="00922CC4">
            <w:pPr>
              <w:jc w:val="center"/>
              <w:rPr>
                <w:b/>
                <w:bCs/>
                <w:color w:val="000000"/>
                <w:sz w:val="22"/>
                <w:lang w:val="hr-HR" w:eastAsia="hr-HR"/>
              </w:rPr>
            </w:pPr>
            <w:r>
              <w:rPr>
                <w:b/>
                <w:bCs/>
                <w:color w:val="000000"/>
                <w:sz w:val="22"/>
                <w:lang w:val="hr-HR" w:eastAsia="hr-HR"/>
              </w:rPr>
              <w:t>Projekcija proračuna 2027.</w:t>
            </w:r>
          </w:p>
        </w:tc>
        <w:tc>
          <w:tcPr>
            <w:tcW w:w="1206" w:type="dxa"/>
            <w:tcBorders>
              <w:top w:val="single" w:sz="4" w:space="0" w:color="auto"/>
              <w:left w:val="nil"/>
              <w:bottom w:val="single" w:sz="4" w:space="0" w:color="auto"/>
              <w:right w:val="single" w:sz="4" w:space="0" w:color="auto"/>
            </w:tcBorders>
            <w:noWrap/>
            <w:vAlign w:val="center"/>
          </w:tcPr>
          <w:p w14:paraId="0BD4AB5B" w14:textId="77777777" w:rsidR="00C00E38" w:rsidRDefault="00922CC4">
            <w:pPr>
              <w:jc w:val="center"/>
              <w:rPr>
                <w:b/>
                <w:bCs/>
                <w:color w:val="000000"/>
                <w:sz w:val="22"/>
                <w:lang w:val="hr-HR" w:eastAsia="hr-HR"/>
              </w:rPr>
            </w:pPr>
            <w:r>
              <w:rPr>
                <w:b/>
                <w:bCs/>
                <w:color w:val="000000"/>
                <w:sz w:val="22"/>
                <w:lang w:val="hr-HR" w:eastAsia="hr-HR"/>
              </w:rPr>
              <w:t>Projekcija proračuna</w:t>
            </w:r>
          </w:p>
          <w:p w14:paraId="0BD4AB5C" w14:textId="77777777" w:rsidR="00C00E38" w:rsidRDefault="00922CC4">
            <w:pPr>
              <w:jc w:val="center"/>
              <w:rPr>
                <w:b/>
                <w:bCs/>
                <w:color w:val="000000"/>
                <w:sz w:val="22"/>
                <w:lang w:val="hr-HR" w:eastAsia="hr-HR"/>
              </w:rPr>
            </w:pPr>
            <w:r>
              <w:rPr>
                <w:b/>
                <w:bCs/>
                <w:color w:val="000000"/>
                <w:sz w:val="22"/>
                <w:lang w:val="hr-HR" w:eastAsia="hr-HR"/>
              </w:rPr>
              <w:t>2028.</w:t>
            </w:r>
          </w:p>
        </w:tc>
      </w:tr>
      <w:tr w:rsidR="00C00E38" w14:paraId="0BD4AB60" w14:textId="77777777">
        <w:trPr>
          <w:trHeight w:val="303"/>
        </w:trPr>
        <w:tc>
          <w:tcPr>
            <w:tcW w:w="1927" w:type="dxa"/>
            <w:tcBorders>
              <w:top w:val="nil"/>
              <w:left w:val="single" w:sz="4" w:space="0" w:color="auto"/>
              <w:bottom w:val="single" w:sz="4" w:space="0" w:color="auto"/>
              <w:right w:val="single" w:sz="4" w:space="0" w:color="auto"/>
            </w:tcBorders>
            <w:vAlign w:val="center"/>
          </w:tcPr>
          <w:p w14:paraId="0BD4AB5E" w14:textId="77777777" w:rsidR="00C00E38" w:rsidRDefault="00922CC4">
            <w:pPr>
              <w:jc w:val="center"/>
              <w:rPr>
                <w:i/>
                <w:iCs/>
                <w:color w:val="000000"/>
                <w:sz w:val="22"/>
                <w:lang w:val="hr-HR" w:eastAsia="hr-HR"/>
              </w:rPr>
            </w:pPr>
            <w:r>
              <w:rPr>
                <w:i/>
                <w:iCs/>
                <w:color w:val="000000"/>
                <w:sz w:val="22"/>
                <w:lang w:val="hr-HR" w:eastAsia="hr-HR"/>
              </w:rPr>
              <w:t>Aktivnost/projekt</w:t>
            </w:r>
          </w:p>
        </w:tc>
        <w:tc>
          <w:tcPr>
            <w:tcW w:w="7369" w:type="dxa"/>
            <w:gridSpan w:val="6"/>
            <w:tcBorders>
              <w:top w:val="single" w:sz="4" w:space="0" w:color="auto"/>
              <w:left w:val="nil"/>
              <w:bottom w:val="single" w:sz="4" w:space="0" w:color="auto"/>
              <w:right w:val="single" w:sz="4" w:space="0" w:color="auto"/>
            </w:tcBorders>
            <w:vAlign w:val="center"/>
          </w:tcPr>
          <w:p w14:paraId="0BD4AB5F" w14:textId="77777777" w:rsidR="00C00E38" w:rsidRDefault="00922CC4">
            <w:pPr>
              <w:jc w:val="center"/>
              <w:rPr>
                <w:i/>
                <w:iCs/>
                <w:color w:val="000000"/>
                <w:sz w:val="22"/>
                <w:lang w:val="hr-HR" w:eastAsia="hr-HR"/>
              </w:rPr>
            </w:pPr>
            <w:r>
              <w:rPr>
                <w:i/>
                <w:iCs/>
                <w:color w:val="000000"/>
                <w:sz w:val="22"/>
                <w:lang w:val="hr-HR" w:eastAsia="hr-HR"/>
              </w:rPr>
              <w:t>Redovna djelatnost gradonačelnika</w:t>
            </w:r>
          </w:p>
        </w:tc>
      </w:tr>
      <w:tr w:rsidR="00C00E38" w14:paraId="0BD4AB68" w14:textId="77777777">
        <w:trPr>
          <w:trHeight w:val="911"/>
        </w:trPr>
        <w:tc>
          <w:tcPr>
            <w:tcW w:w="1927" w:type="dxa"/>
            <w:tcBorders>
              <w:top w:val="nil"/>
              <w:left w:val="single" w:sz="4" w:space="0" w:color="auto"/>
              <w:bottom w:val="single" w:sz="4" w:space="0" w:color="auto"/>
              <w:right w:val="single" w:sz="4" w:space="0" w:color="auto"/>
            </w:tcBorders>
            <w:vAlign w:val="center"/>
          </w:tcPr>
          <w:p w14:paraId="0BD4AB61" w14:textId="77777777" w:rsidR="00C00E38" w:rsidRDefault="00922CC4">
            <w:pPr>
              <w:jc w:val="center"/>
              <w:rPr>
                <w:color w:val="000000"/>
                <w:sz w:val="22"/>
                <w:lang w:val="hr-HR" w:eastAsia="hr-HR"/>
              </w:rPr>
            </w:pPr>
            <w:r>
              <w:rPr>
                <w:color w:val="000000"/>
                <w:sz w:val="22"/>
                <w:lang w:val="hr-HR" w:eastAsia="hr-HR"/>
              </w:rPr>
              <w:t>Osigurani uvjeti za zakonito i uspješno provođenje aktivnosti</w:t>
            </w:r>
          </w:p>
        </w:tc>
        <w:tc>
          <w:tcPr>
            <w:tcW w:w="1304" w:type="dxa"/>
            <w:tcBorders>
              <w:top w:val="nil"/>
              <w:left w:val="nil"/>
              <w:bottom w:val="single" w:sz="4" w:space="0" w:color="auto"/>
              <w:right w:val="single" w:sz="4" w:space="0" w:color="auto"/>
            </w:tcBorders>
            <w:vAlign w:val="center"/>
          </w:tcPr>
          <w:p w14:paraId="0BD4AB62" w14:textId="77777777" w:rsidR="00C00E38" w:rsidRDefault="00922CC4">
            <w:pPr>
              <w:jc w:val="center"/>
              <w:rPr>
                <w:color w:val="000000"/>
                <w:sz w:val="22"/>
                <w:lang w:val="hr-HR" w:eastAsia="hr-HR"/>
              </w:rPr>
            </w:pPr>
            <w:r>
              <w:rPr>
                <w:color w:val="000000"/>
                <w:sz w:val="22"/>
                <w:lang w:val="hr-HR" w:eastAsia="hr-HR"/>
              </w:rPr>
              <w:t>Osigurana financijska sredstva</w:t>
            </w:r>
          </w:p>
        </w:tc>
        <w:tc>
          <w:tcPr>
            <w:tcW w:w="1272" w:type="dxa"/>
            <w:tcBorders>
              <w:top w:val="nil"/>
              <w:left w:val="nil"/>
              <w:bottom w:val="single" w:sz="4" w:space="0" w:color="auto"/>
              <w:right w:val="single" w:sz="4" w:space="0" w:color="auto"/>
            </w:tcBorders>
            <w:noWrap/>
            <w:vAlign w:val="center"/>
          </w:tcPr>
          <w:p w14:paraId="0BD4AB63" w14:textId="77777777" w:rsidR="00C00E38" w:rsidRDefault="00922CC4">
            <w:pPr>
              <w:jc w:val="center"/>
              <w:rPr>
                <w:color w:val="000000"/>
                <w:sz w:val="22"/>
                <w:lang w:val="hr-HR" w:eastAsia="hr-HR"/>
              </w:rPr>
            </w:pPr>
            <w:r>
              <w:rPr>
                <w:color w:val="000000"/>
                <w:sz w:val="22"/>
                <w:lang w:val="hr-HR" w:eastAsia="hr-HR"/>
              </w:rPr>
              <w:t>Iznos</w:t>
            </w:r>
          </w:p>
        </w:tc>
        <w:tc>
          <w:tcPr>
            <w:tcW w:w="1253" w:type="dxa"/>
            <w:tcBorders>
              <w:top w:val="nil"/>
              <w:left w:val="nil"/>
              <w:bottom w:val="single" w:sz="4" w:space="0" w:color="auto"/>
              <w:right w:val="single" w:sz="4" w:space="0" w:color="auto"/>
            </w:tcBorders>
            <w:noWrap/>
            <w:vAlign w:val="center"/>
          </w:tcPr>
          <w:p w14:paraId="0BD4AB64" w14:textId="77777777" w:rsidR="00C00E38" w:rsidRDefault="00922CC4">
            <w:pPr>
              <w:jc w:val="center"/>
              <w:rPr>
                <w:color w:val="000000"/>
                <w:sz w:val="22"/>
                <w:lang w:val="hr-HR" w:eastAsia="hr-HR"/>
              </w:rPr>
            </w:pPr>
            <w:r>
              <w:rPr>
                <w:color w:val="000000"/>
                <w:sz w:val="22"/>
                <w:lang w:val="hr-HR" w:eastAsia="hr-HR"/>
              </w:rPr>
              <w:t>22.455,00</w:t>
            </w:r>
          </w:p>
        </w:tc>
        <w:tc>
          <w:tcPr>
            <w:tcW w:w="1128" w:type="dxa"/>
            <w:tcBorders>
              <w:top w:val="nil"/>
              <w:left w:val="nil"/>
              <w:bottom w:val="single" w:sz="4" w:space="0" w:color="auto"/>
              <w:right w:val="single" w:sz="4" w:space="0" w:color="auto"/>
            </w:tcBorders>
            <w:noWrap/>
            <w:vAlign w:val="center"/>
          </w:tcPr>
          <w:p w14:paraId="0BD4AB65" w14:textId="77777777" w:rsidR="00C00E38" w:rsidRDefault="00922CC4">
            <w:pPr>
              <w:jc w:val="center"/>
              <w:rPr>
                <w:sz w:val="22"/>
                <w:lang w:val="hr-HR" w:eastAsia="hr-HR"/>
              </w:rPr>
            </w:pPr>
            <w:r>
              <w:rPr>
                <w:lang w:val="hr-HR" w:eastAsia="hr-HR"/>
              </w:rPr>
              <w:t>34.836,00</w:t>
            </w:r>
          </w:p>
        </w:tc>
        <w:tc>
          <w:tcPr>
            <w:tcW w:w="1206" w:type="dxa"/>
            <w:tcBorders>
              <w:top w:val="nil"/>
              <w:left w:val="nil"/>
              <w:bottom w:val="single" w:sz="4" w:space="0" w:color="auto"/>
              <w:right w:val="single" w:sz="4" w:space="0" w:color="auto"/>
            </w:tcBorders>
            <w:noWrap/>
            <w:vAlign w:val="center"/>
          </w:tcPr>
          <w:p w14:paraId="0BD4AB66" w14:textId="77777777" w:rsidR="00C00E38" w:rsidRDefault="00922CC4">
            <w:pPr>
              <w:jc w:val="center"/>
              <w:rPr>
                <w:sz w:val="22"/>
                <w:lang w:val="hr-HR" w:eastAsia="hr-HR"/>
              </w:rPr>
            </w:pPr>
            <w:r>
              <w:rPr>
                <w:lang w:val="hr-HR" w:eastAsia="hr-HR"/>
              </w:rPr>
              <w:t>34.836,00</w:t>
            </w:r>
          </w:p>
        </w:tc>
        <w:tc>
          <w:tcPr>
            <w:tcW w:w="1206" w:type="dxa"/>
            <w:tcBorders>
              <w:top w:val="nil"/>
              <w:left w:val="nil"/>
              <w:bottom w:val="single" w:sz="4" w:space="0" w:color="auto"/>
              <w:right w:val="single" w:sz="4" w:space="0" w:color="auto"/>
            </w:tcBorders>
            <w:noWrap/>
            <w:vAlign w:val="center"/>
          </w:tcPr>
          <w:p w14:paraId="0BD4AB67" w14:textId="77777777" w:rsidR="00C00E38" w:rsidRDefault="00922CC4">
            <w:pPr>
              <w:jc w:val="center"/>
              <w:rPr>
                <w:sz w:val="22"/>
                <w:lang w:val="hr-HR" w:eastAsia="hr-HR"/>
              </w:rPr>
            </w:pPr>
            <w:r>
              <w:rPr>
                <w:lang w:val="hr-HR" w:eastAsia="hr-HR"/>
              </w:rPr>
              <w:t>34.836,00</w:t>
            </w:r>
          </w:p>
        </w:tc>
      </w:tr>
      <w:tr w:rsidR="00C00E38" w14:paraId="0BD4AB6B" w14:textId="77777777">
        <w:trPr>
          <w:trHeight w:val="303"/>
        </w:trPr>
        <w:tc>
          <w:tcPr>
            <w:tcW w:w="1927" w:type="dxa"/>
            <w:tcBorders>
              <w:top w:val="nil"/>
              <w:left w:val="single" w:sz="4" w:space="0" w:color="auto"/>
              <w:bottom w:val="single" w:sz="4" w:space="0" w:color="auto"/>
              <w:right w:val="single" w:sz="4" w:space="0" w:color="auto"/>
            </w:tcBorders>
            <w:noWrap/>
            <w:vAlign w:val="center"/>
          </w:tcPr>
          <w:p w14:paraId="0BD4AB69" w14:textId="77777777" w:rsidR="00C00E38" w:rsidRDefault="00922CC4">
            <w:pPr>
              <w:jc w:val="center"/>
              <w:rPr>
                <w:i/>
                <w:iCs/>
                <w:color w:val="000000"/>
                <w:sz w:val="22"/>
                <w:lang w:val="hr-HR" w:eastAsia="hr-HR"/>
              </w:rPr>
            </w:pPr>
            <w:r>
              <w:rPr>
                <w:i/>
                <w:iCs/>
                <w:color w:val="000000"/>
                <w:sz w:val="22"/>
                <w:lang w:val="hr-HR" w:eastAsia="hr-HR"/>
              </w:rPr>
              <w:t>Aktivnost/projekt</w:t>
            </w:r>
          </w:p>
        </w:tc>
        <w:tc>
          <w:tcPr>
            <w:tcW w:w="7369" w:type="dxa"/>
            <w:gridSpan w:val="6"/>
            <w:tcBorders>
              <w:top w:val="single" w:sz="4" w:space="0" w:color="auto"/>
              <w:left w:val="nil"/>
              <w:bottom w:val="single" w:sz="4" w:space="0" w:color="auto"/>
              <w:right w:val="single" w:sz="4" w:space="0" w:color="auto"/>
            </w:tcBorders>
            <w:noWrap/>
            <w:vAlign w:val="center"/>
          </w:tcPr>
          <w:p w14:paraId="0BD4AB6A" w14:textId="77777777" w:rsidR="00C00E38" w:rsidRDefault="00922CC4">
            <w:pPr>
              <w:jc w:val="center"/>
              <w:rPr>
                <w:i/>
                <w:iCs/>
                <w:color w:val="000000"/>
                <w:sz w:val="22"/>
                <w:lang w:val="hr-HR" w:eastAsia="hr-HR"/>
              </w:rPr>
            </w:pPr>
            <w:r>
              <w:rPr>
                <w:i/>
                <w:iCs/>
                <w:color w:val="000000"/>
                <w:sz w:val="22"/>
                <w:lang w:val="hr-HR" w:eastAsia="hr-HR"/>
              </w:rPr>
              <w:t>Proračunska zaliha</w:t>
            </w:r>
          </w:p>
        </w:tc>
      </w:tr>
      <w:tr w:rsidR="00C00E38" w14:paraId="0BD4AB73" w14:textId="77777777">
        <w:trPr>
          <w:trHeight w:val="911"/>
        </w:trPr>
        <w:tc>
          <w:tcPr>
            <w:tcW w:w="1927" w:type="dxa"/>
            <w:tcBorders>
              <w:top w:val="nil"/>
              <w:left w:val="single" w:sz="4" w:space="0" w:color="auto"/>
              <w:bottom w:val="single" w:sz="4" w:space="0" w:color="auto"/>
              <w:right w:val="single" w:sz="4" w:space="0" w:color="auto"/>
            </w:tcBorders>
            <w:vAlign w:val="center"/>
          </w:tcPr>
          <w:p w14:paraId="0BD4AB6C" w14:textId="77777777" w:rsidR="00C00E38" w:rsidRDefault="00922CC4">
            <w:pPr>
              <w:jc w:val="center"/>
              <w:rPr>
                <w:color w:val="000000"/>
                <w:sz w:val="22"/>
                <w:lang w:val="hr-HR" w:eastAsia="hr-HR"/>
              </w:rPr>
            </w:pPr>
            <w:r>
              <w:rPr>
                <w:color w:val="000000"/>
                <w:sz w:val="22"/>
                <w:lang w:val="hr-HR" w:eastAsia="hr-HR"/>
              </w:rPr>
              <w:t>Osigurana sredstva za proračunsku zalihu</w:t>
            </w:r>
          </w:p>
        </w:tc>
        <w:tc>
          <w:tcPr>
            <w:tcW w:w="1304" w:type="dxa"/>
            <w:tcBorders>
              <w:top w:val="nil"/>
              <w:left w:val="nil"/>
              <w:bottom w:val="single" w:sz="4" w:space="0" w:color="auto"/>
              <w:right w:val="single" w:sz="4" w:space="0" w:color="auto"/>
            </w:tcBorders>
            <w:vAlign w:val="center"/>
          </w:tcPr>
          <w:p w14:paraId="0BD4AB6D" w14:textId="77777777" w:rsidR="00C00E38" w:rsidRDefault="00922CC4">
            <w:pPr>
              <w:jc w:val="center"/>
              <w:rPr>
                <w:color w:val="000000"/>
                <w:sz w:val="22"/>
                <w:lang w:val="hr-HR" w:eastAsia="hr-HR"/>
              </w:rPr>
            </w:pPr>
            <w:r>
              <w:rPr>
                <w:color w:val="000000"/>
                <w:sz w:val="22"/>
                <w:lang w:val="hr-HR" w:eastAsia="hr-HR"/>
              </w:rPr>
              <w:t>Osigurana financijska sredstva</w:t>
            </w:r>
          </w:p>
        </w:tc>
        <w:tc>
          <w:tcPr>
            <w:tcW w:w="1272" w:type="dxa"/>
            <w:tcBorders>
              <w:top w:val="nil"/>
              <w:left w:val="nil"/>
              <w:bottom w:val="single" w:sz="4" w:space="0" w:color="auto"/>
              <w:right w:val="single" w:sz="4" w:space="0" w:color="auto"/>
            </w:tcBorders>
            <w:noWrap/>
            <w:vAlign w:val="center"/>
          </w:tcPr>
          <w:p w14:paraId="0BD4AB6E" w14:textId="77777777" w:rsidR="00C00E38" w:rsidRDefault="00922CC4">
            <w:pPr>
              <w:jc w:val="center"/>
              <w:rPr>
                <w:color w:val="000000"/>
                <w:sz w:val="22"/>
                <w:lang w:val="hr-HR" w:eastAsia="hr-HR"/>
              </w:rPr>
            </w:pPr>
            <w:r>
              <w:rPr>
                <w:color w:val="000000"/>
                <w:sz w:val="22"/>
                <w:lang w:val="hr-HR" w:eastAsia="hr-HR"/>
              </w:rPr>
              <w:t>Iznos</w:t>
            </w:r>
          </w:p>
        </w:tc>
        <w:tc>
          <w:tcPr>
            <w:tcW w:w="1253" w:type="dxa"/>
            <w:tcBorders>
              <w:top w:val="nil"/>
              <w:left w:val="nil"/>
              <w:bottom w:val="single" w:sz="4" w:space="0" w:color="auto"/>
              <w:right w:val="single" w:sz="4" w:space="0" w:color="auto"/>
            </w:tcBorders>
            <w:noWrap/>
            <w:vAlign w:val="center"/>
          </w:tcPr>
          <w:p w14:paraId="0BD4AB6F" w14:textId="77777777" w:rsidR="00C00E38" w:rsidRDefault="00922CC4">
            <w:pPr>
              <w:jc w:val="center"/>
              <w:rPr>
                <w:color w:val="000000"/>
                <w:sz w:val="22"/>
                <w:lang w:val="hr-HR" w:eastAsia="hr-HR"/>
              </w:rPr>
            </w:pPr>
            <w:r>
              <w:rPr>
                <w:color w:val="000000"/>
                <w:sz w:val="22"/>
                <w:lang w:val="hr-HR" w:eastAsia="hr-HR"/>
              </w:rPr>
              <w:t>26.545,00</w:t>
            </w:r>
          </w:p>
        </w:tc>
        <w:tc>
          <w:tcPr>
            <w:tcW w:w="1128" w:type="dxa"/>
            <w:tcBorders>
              <w:top w:val="nil"/>
              <w:left w:val="nil"/>
              <w:bottom w:val="single" w:sz="4" w:space="0" w:color="auto"/>
              <w:right w:val="single" w:sz="4" w:space="0" w:color="auto"/>
            </w:tcBorders>
            <w:noWrap/>
            <w:vAlign w:val="center"/>
          </w:tcPr>
          <w:p w14:paraId="0BD4AB70" w14:textId="77777777" w:rsidR="00C00E38" w:rsidRDefault="00922CC4">
            <w:pPr>
              <w:jc w:val="center"/>
              <w:rPr>
                <w:color w:val="000000"/>
                <w:sz w:val="22"/>
                <w:lang w:val="hr-HR" w:eastAsia="hr-HR"/>
              </w:rPr>
            </w:pPr>
            <w:r>
              <w:rPr>
                <w:color w:val="000000"/>
                <w:sz w:val="22"/>
                <w:lang w:val="hr-HR" w:eastAsia="hr-HR"/>
              </w:rPr>
              <w:t>26.545,00</w:t>
            </w:r>
          </w:p>
        </w:tc>
        <w:tc>
          <w:tcPr>
            <w:tcW w:w="1206" w:type="dxa"/>
            <w:tcBorders>
              <w:top w:val="nil"/>
              <w:left w:val="nil"/>
              <w:bottom w:val="single" w:sz="4" w:space="0" w:color="auto"/>
              <w:right w:val="single" w:sz="4" w:space="0" w:color="auto"/>
            </w:tcBorders>
            <w:noWrap/>
            <w:vAlign w:val="center"/>
          </w:tcPr>
          <w:p w14:paraId="0BD4AB71" w14:textId="77777777" w:rsidR="00C00E38" w:rsidRDefault="00922CC4">
            <w:pPr>
              <w:jc w:val="center"/>
              <w:rPr>
                <w:color w:val="000000"/>
                <w:sz w:val="22"/>
                <w:lang w:val="hr-HR" w:eastAsia="hr-HR"/>
              </w:rPr>
            </w:pPr>
            <w:r>
              <w:rPr>
                <w:color w:val="000000"/>
                <w:sz w:val="22"/>
                <w:lang w:val="hr-HR" w:eastAsia="hr-HR"/>
              </w:rPr>
              <w:t>26.545,00</w:t>
            </w:r>
          </w:p>
        </w:tc>
        <w:tc>
          <w:tcPr>
            <w:tcW w:w="1206" w:type="dxa"/>
            <w:tcBorders>
              <w:top w:val="nil"/>
              <w:left w:val="nil"/>
              <w:bottom w:val="single" w:sz="4" w:space="0" w:color="auto"/>
              <w:right w:val="single" w:sz="4" w:space="0" w:color="auto"/>
            </w:tcBorders>
            <w:noWrap/>
            <w:vAlign w:val="center"/>
          </w:tcPr>
          <w:p w14:paraId="0BD4AB72" w14:textId="77777777" w:rsidR="00C00E38" w:rsidRDefault="00922CC4">
            <w:pPr>
              <w:jc w:val="center"/>
              <w:rPr>
                <w:color w:val="000000"/>
                <w:sz w:val="22"/>
                <w:lang w:val="hr-HR" w:eastAsia="hr-HR"/>
              </w:rPr>
            </w:pPr>
            <w:r>
              <w:rPr>
                <w:color w:val="000000"/>
                <w:sz w:val="22"/>
                <w:lang w:val="hr-HR" w:eastAsia="hr-HR"/>
              </w:rPr>
              <w:t>26.545,00</w:t>
            </w:r>
          </w:p>
        </w:tc>
      </w:tr>
    </w:tbl>
    <w:p w14:paraId="0BD4AB74" w14:textId="77777777" w:rsidR="00C00E38" w:rsidRDefault="00C00E38">
      <w:pPr>
        <w:rPr>
          <w:lang w:val="hr-HR"/>
        </w:rPr>
      </w:pPr>
    </w:p>
    <w:p w14:paraId="0BD4AB76" w14:textId="77777777" w:rsidR="00C00E38" w:rsidRDefault="00C00E38">
      <w:pPr>
        <w:rPr>
          <w:lang w:val="hr-HR"/>
        </w:rPr>
      </w:pPr>
    </w:p>
    <w:p w14:paraId="0BD4AB77" w14:textId="77777777" w:rsidR="00C00E38" w:rsidRDefault="00922CC4">
      <w:pPr>
        <w:keepNext/>
        <w:keepLines/>
        <w:spacing w:before="240" w:line="259" w:lineRule="auto"/>
        <w:outlineLvl w:val="0"/>
        <w:rPr>
          <w:b/>
          <w:sz w:val="32"/>
          <w:szCs w:val="32"/>
          <w:lang w:val="hr-HR"/>
        </w:rPr>
      </w:pPr>
      <w:r>
        <w:rPr>
          <w:b/>
          <w:sz w:val="32"/>
          <w:szCs w:val="32"/>
          <w:lang w:val="hr-HR"/>
        </w:rPr>
        <w:t>UPRAVNI ODJEL ZA POSLOVE GRADSKOG VIJEĆA I OPĆE POSLOVE</w:t>
      </w:r>
    </w:p>
    <w:p w14:paraId="0BD4AB78" w14:textId="77777777" w:rsidR="00C00E38" w:rsidRDefault="00C00E38">
      <w:pPr>
        <w:rPr>
          <w:lang w:val="hr-HR"/>
        </w:rPr>
      </w:pPr>
    </w:p>
    <w:p w14:paraId="0BD4AB79" w14:textId="77777777" w:rsidR="00C00E38" w:rsidRDefault="00922CC4">
      <w:pPr>
        <w:keepNext/>
        <w:keepLines/>
        <w:spacing w:before="40" w:line="259" w:lineRule="auto"/>
        <w:outlineLvl w:val="1"/>
        <w:rPr>
          <w:rFonts w:eastAsia="Calibri"/>
          <w:b/>
          <w:sz w:val="28"/>
          <w:szCs w:val="26"/>
          <w:lang w:val="hr-HR"/>
        </w:rPr>
      </w:pPr>
      <w:r>
        <w:rPr>
          <w:rFonts w:eastAsia="Calibri"/>
          <w:b/>
          <w:sz w:val="28"/>
          <w:szCs w:val="26"/>
          <w:lang w:val="hr-HR"/>
        </w:rPr>
        <w:t>Osnovna zadaća</w:t>
      </w:r>
    </w:p>
    <w:p w14:paraId="0BD4AB7A" w14:textId="77777777" w:rsidR="00C00E38" w:rsidRDefault="00C00E38">
      <w:pPr>
        <w:rPr>
          <w:lang w:val="hr-HR"/>
        </w:rPr>
      </w:pPr>
    </w:p>
    <w:p w14:paraId="0BD4AB7B" w14:textId="77777777" w:rsidR="00C00E38" w:rsidRDefault="00922CC4">
      <w:pPr>
        <w:spacing w:after="200" w:line="276" w:lineRule="auto"/>
        <w:ind w:right="142" w:firstLine="708"/>
        <w:jc w:val="both"/>
        <w:rPr>
          <w:rFonts w:eastAsia="Calibri"/>
          <w:lang w:val="hr-HR"/>
        </w:rPr>
      </w:pPr>
      <w:r>
        <w:rPr>
          <w:rFonts w:eastAsia="Calibri"/>
          <w:lang w:val="hr-HR"/>
        </w:rPr>
        <w:t>Sukladno Pravilniku o unutarnjem redu Upravnog odjela za poslove Gradskog vijeća  i opće poslove („Službeni vjesnik Grada Virovitice“ broj: 5/24), Upravni odjel za poslove Gradskog vijeća  i opće poslove je služba Grada Virovitice u kojoj se obavljaju upravno-pravni, analitičko-informativni, informacijsko-dokumentacijski, organizacijsko-tehnički, planski i drugi opći, stručni i administrativni poslovi neposredno vezani za rad Gradskog vijeća i njegovih radnih tijela, Gradonačelnika i njegovih radnih tijela kao i upravnih tijela grada i ostali poslovi utvrđeni posebnim zakonima, Statutom Grada, Odlukom o ustrojstvu upravnih tijela Grada, odlukama Gradskog vijeća i Gradonačelnika te drugim propisima.</w:t>
      </w:r>
    </w:p>
    <w:p w14:paraId="0BD4AB7C" w14:textId="77777777" w:rsidR="00C00E38" w:rsidRDefault="00922CC4">
      <w:pPr>
        <w:spacing w:after="200" w:line="276" w:lineRule="auto"/>
        <w:ind w:right="142" w:firstLine="708"/>
        <w:jc w:val="both"/>
        <w:rPr>
          <w:rFonts w:eastAsia="Calibri"/>
          <w:lang w:val="hr-HR"/>
        </w:rPr>
      </w:pPr>
      <w:r>
        <w:rPr>
          <w:rFonts w:eastAsia="Calibri"/>
          <w:lang w:val="hr-HR"/>
        </w:rPr>
        <w:t xml:space="preserve"> Radi obavljanja poslova i zadaća iz samoupravnog djelokruga Grada u Upravnom odjelu za poslove Gradskog vijeća  i opće poslove se općenito:</w:t>
      </w:r>
    </w:p>
    <w:p w14:paraId="0BD4AB7D"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stručno i tehnički pripremaju i organiziraju sjednice gradskih tijela i to Gradskog vijeća, Kolegija gradonačelnika kao savjetodavnog stručnog tijela Gradonačelnika i njihovih radnih tijela; </w:t>
      </w:r>
    </w:p>
    <w:p w14:paraId="0BD4AB7E" w14:textId="77777777" w:rsidR="00C00E38" w:rsidRDefault="00922CC4">
      <w:pPr>
        <w:numPr>
          <w:ilvl w:val="0"/>
          <w:numId w:val="5"/>
        </w:numPr>
        <w:spacing w:after="200" w:line="276" w:lineRule="auto"/>
        <w:ind w:right="142"/>
        <w:contextualSpacing/>
        <w:jc w:val="both"/>
        <w:rPr>
          <w:rFonts w:eastAsia="Calibri"/>
          <w:lang w:val="hr-HR"/>
        </w:rPr>
      </w:pPr>
      <w:r>
        <w:rPr>
          <w:lang w:val="hr-HR"/>
        </w:rPr>
        <w:t>pruža pravna, druga stručna i tehnička pomoć vijećnicima Gradskog vijeća, klubovima vijećnika, Gradonačelniku i njihovim radnim tijelima, te vijećima mjesnih odbora;</w:t>
      </w:r>
    </w:p>
    <w:p w14:paraId="0BD4AB7F" w14:textId="77777777" w:rsidR="00C00E38" w:rsidRDefault="00922CC4">
      <w:pPr>
        <w:numPr>
          <w:ilvl w:val="0"/>
          <w:numId w:val="5"/>
        </w:numPr>
        <w:spacing w:after="200" w:line="276" w:lineRule="auto"/>
        <w:ind w:right="142"/>
        <w:contextualSpacing/>
        <w:jc w:val="both"/>
        <w:rPr>
          <w:rFonts w:eastAsia="Calibri"/>
          <w:lang w:val="hr-HR"/>
        </w:rPr>
      </w:pPr>
      <w:r>
        <w:rPr>
          <w:lang w:val="hr-HR"/>
        </w:rPr>
        <w:t>pruža stručna i tehnička pomoć prilikom provedbe izbora članova vijeća mjesnih odbora i Gradskog savjeta mladih Grada Virovitice;</w:t>
      </w:r>
    </w:p>
    <w:p w14:paraId="0BD4AB80"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izrađuju opći i pojedinačni akti iz nadležnosti Gradskog vijeća i Gradonačelnika, pravno-tehnička obrada akata pripremljenih za sjednice gradskih tijela, te proučavanje i davanje </w:t>
      </w:r>
      <w:r>
        <w:rPr>
          <w:lang w:val="hr-HR"/>
        </w:rPr>
        <w:lastRenderedPageBreak/>
        <w:t>stručnih mišljenja o pitanjima koja razmatraju gradska tijela ili su vezana za rad i postupanje ovih tijela,</w:t>
      </w:r>
    </w:p>
    <w:p w14:paraId="0BD4AB81"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pruža stručna pomoć upravnim tijelima u pripremi nacrta akata i drugih materijala o kojima odlučuju gradska tijela, radi osiguranja primjene utvrđene pravne tehnike i </w:t>
      </w:r>
      <w:proofErr w:type="spellStart"/>
      <w:r>
        <w:rPr>
          <w:lang w:val="hr-HR"/>
        </w:rPr>
        <w:t>nomotehničkih</w:t>
      </w:r>
      <w:proofErr w:type="spellEnd"/>
      <w:r>
        <w:rPr>
          <w:lang w:val="hr-HR"/>
        </w:rPr>
        <w:t xml:space="preserve"> pravila sukladno poslovničkim odredbama; </w:t>
      </w:r>
    </w:p>
    <w:p w14:paraId="0BD4AB82" w14:textId="77777777" w:rsidR="00C00E38" w:rsidRDefault="00922CC4">
      <w:pPr>
        <w:numPr>
          <w:ilvl w:val="0"/>
          <w:numId w:val="5"/>
        </w:numPr>
        <w:spacing w:after="200" w:line="276" w:lineRule="auto"/>
        <w:ind w:right="142"/>
        <w:contextualSpacing/>
        <w:jc w:val="both"/>
        <w:rPr>
          <w:rFonts w:eastAsia="Calibri"/>
          <w:lang w:val="hr-HR"/>
        </w:rPr>
      </w:pPr>
      <w:r>
        <w:rPr>
          <w:lang w:val="hr-HR"/>
        </w:rPr>
        <w:t>osigurava vođenje zapisnika na sjednicama gradskih tijela, davanje na uvid, sređivanje i čuvanje zapisnika i izvorne dokumentacije i druge arhive gradskih tijela;</w:t>
      </w:r>
    </w:p>
    <w:p w14:paraId="0BD4AB83" w14:textId="77777777" w:rsidR="00C00E38" w:rsidRDefault="00922CC4">
      <w:pPr>
        <w:numPr>
          <w:ilvl w:val="0"/>
          <w:numId w:val="5"/>
        </w:numPr>
        <w:spacing w:after="200" w:line="276" w:lineRule="auto"/>
        <w:ind w:right="142"/>
        <w:contextualSpacing/>
        <w:jc w:val="both"/>
        <w:rPr>
          <w:rFonts w:eastAsia="Calibri"/>
          <w:lang w:val="hr-HR"/>
        </w:rPr>
      </w:pPr>
      <w:r>
        <w:rPr>
          <w:lang w:val="hr-HR"/>
        </w:rPr>
        <w:t>izdaje „Službeni vjesnik Grada Virovitice“ i objavljuje akte gradskih tijela;</w:t>
      </w:r>
    </w:p>
    <w:p w14:paraId="0BD4AB84"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prati i proučava izvršavanje propisa i drugih akata; </w:t>
      </w:r>
    </w:p>
    <w:p w14:paraId="0BD4AB85"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vodi brigu o pravovremenoj pripremi informacija, izvješća, analiza i drugih analitičkih materijala za potrebe gradskih tijela; </w:t>
      </w:r>
    </w:p>
    <w:p w14:paraId="0BD4AB86" w14:textId="77777777" w:rsidR="00C00E38" w:rsidRDefault="00922CC4">
      <w:pPr>
        <w:numPr>
          <w:ilvl w:val="0"/>
          <w:numId w:val="5"/>
        </w:numPr>
        <w:spacing w:after="200" w:line="276" w:lineRule="auto"/>
        <w:ind w:right="142"/>
        <w:contextualSpacing/>
        <w:jc w:val="both"/>
        <w:rPr>
          <w:rFonts w:eastAsia="Calibri"/>
          <w:lang w:val="hr-HR"/>
        </w:rPr>
      </w:pPr>
      <w:r>
        <w:rPr>
          <w:lang w:val="hr-HR"/>
        </w:rPr>
        <w:t>provodi postupak dodjele javnih priznanja Grada Virovitice i vodi evidenciju o istom;</w:t>
      </w:r>
    </w:p>
    <w:p w14:paraId="0BD4AB87" w14:textId="77777777" w:rsidR="00C00E38" w:rsidRDefault="00922CC4">
      <w:pPr>
        <w:numPr>
          <w:ilvl w:val="0"/>
          <w:numId w:val="5"/>
        </w:numPr>
        <w:spacing w:after="200" w:line="276" w:lineRule="auto"/>
        <w:ind w:right="142"/>
        <w:contextualSpacing/>
        <w:jc w:val="both"/>
        <w:rPr>
          <w:rFonts w:eastAsia="Calibri"/>
          <w:lang w:val="hr-HR"/>
        </w:rPr>
      </w:pPr>
      <w:r>
        <w:rPr>
          <w:lang w:val="hr-HR"/>
        </w:rPr>
        <w:t>obavljaju poslovi uredskog poslovanja, odlaganja i čuvanja dokumentarnog i arhivskog gradiva za potrebe gradskih tijela;</w:t>
      </w:r>
    </w:p>
    <w:p w14:paraId="0BD4AB88"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obavljaju poslovi primanja i pregleda pismena i drugih dokumenata, njihovog razvrstavanja i raspoređivanja, upisivanja u odgovarajuće evidencije (očevidnike), dostave u rad, otpremanja, razvođenja te njihova čuvanja u pismohrani; </w:t>
      </w:r>
    </w:p>
    <w:p w14:paraId="0BD4AB89"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obavljaju zajednički i pomoćno-tehnički poslovi za potrebe upravnih tijela i službi Grada; </w:t>
      </w:r>
    </w:p>
    <w:p w14:paraId="0BD4AB8A" w14:textId="77777777" w:rsidR="00C00E38" w:rsidRDefault="00922CC4">
      <w:pPr>
        <w:numPr>
          <w:ilvl w:val="0"/>
          <w:numId w:val="5"/>
        </w:numPr>
        <w:spacing w:after="200" w:line="276" w:lineRule="auto"/>
        <w:ind w:right="142"/>
        <w:contextualSpacing/>
        <w:jc w:val="both"/>
        <w:rPr>
          <w:rFonts w:eastAsia="Calibri"/>
          <w:lang w:val="hr-HR"/>
        </w:rPr>
      </w:pPr>
      <w:r>
        <w:rPr>
          <w:lang w:val="hr-HR"/>
        </w:rPr>
        <w:t>upozorava Gradonačelnika o nezakonitim radnjama subjekata iz svoje nadležnosti i predlaže mjere za njihovo uklanjanje;</w:t>
      </w:r>
    </w:p>
    <w:p w14:paraId="0BD4AB8B"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 ostvaruje suradnju sa pravnim subjektima, ustanovama, znanstvenim i stručnim organizacijama, državnim institucijama i službama, te jedinicama lokalne samouprave.</w:t>
      </w:r>
    </w:p>
    <w:p w14:paraId="0BD4AB8C" w14:textId="77777777" w:rsidR="00C00E38" w:rsidRDefault="00C00E38">
      <w:pPr>
        <w:spacing w:after="200" w:line="276" w:lineRule="auto"/>
        <w:ind w:left="1080" w:right="142"/>
        <w:contextualSpacing/>
        <w:jc w:val="both"/>
        <w:rPr>
          <w:rFonts w:eastAsia="Calibri"/>
          <w:lang w:val="hr-HR"/>
        </w:rPr>
      </w:pPr>
    </w:p>
    <w:tbl>
      <w:tblPr>
        <w:tblW w:w="9502" w:type="dxa"/>
        <w:jc w:val="center"/>
        <w:tblLayout w:type="fixed"/>
        <w:tblLook w:val="04A0" w:firstRow="1" w:lastRow="0" w:firstColumn="1" w:lastColumn="0" w:noHBand="0" w:noVBand="1"/>
      </w:tblPr>
      <w:tblGrid>
        <w:gridCol w:w="9502"/>
      </w:tblGrid>
      <w:tr w:rsidR="00C00E38" w14:paraId="0BD4AB8E" w14:textId="77777777">
        <w:trPr>
          <w:trHeight w:val="266"/>
          <w:jc w:val="center"/>
        </w:trPr>
        <w:tc>
          <w:tcPr>
            <w:tcW w:w="9502" w:type="dxa"/>
            <w:tcBorders>
              <w:top w:val="single" w:sz="4" w:space="0" w:color="auto"/>
              <w:left w:val="single" w:sz="4" w:space="0" w:color="auto"/>
              <w:bottom w:val="single" w:sz="4" w:space="0" w:color="auto"/>
              <w:right w:val="single" w:sz="4" w:space="0" w:color="auto"/>
            </w:tcBorders>
            <w:noWrap/>
          </w:tcPr>
          <w:p w14:paraId="0BD4AB8D" w14:textId="77777777" w:rsidR="00C00E38" w:rsidRDefault="00922CC4">
            <w:pPr>
              <w:spacing w:before="240" w:line="360" w:lineRule="auto"/>
              <w:ind w:right="142"/>
              <w:rPr>
                <w:b/>
                <w:bCs/>
                <w:lang w:val="hr-HR"/>
              </w:rPr>
            </w:pPr>
            <w:r>
              <w:rPr>
                <w:b/>
                <w:bCs/>
                <w:i/>
                <w:iCs/>
                <w:lang w:val="hr-HR" w:eastAsia="hr-HR"/>
              </w:rPr>
              <w:t xml:space="preserve">PROGRAM: </w:t>
            </w:r>
            <w:r>
              <w:rPr>
                <w:b/>
                <w:bCs/>
                <w:lang w:val="hr-HR" w:eastAsia="hr-HR"/>
              </w:rPr>
              <w:t>REDOVNA DJELATNOST UPRAVNOG ODJELA ZA POSLOVE GRADSKOG VIJEĆA I OPĆE POSLOVE</w:t>
            </w:r>
          </w:p>
        </w:tc>
      </w:tr>
      <w:tr w:rsidR="00C00E38" w14:paraId="0BD4AB96" w14:textId="77777777">
        <w:trPr>
          <w:trHeight w:val="576"/>
          <w:jc w:val="center"/>
        </w:trPr>
        <w:tc>
          <w:tcPr>
            <w:tcW w:w="9502" w:type="dxa"/>
            <w:tcBorders>
              <w:top w:val="single" w:sz="4" w:space="0" w:color="auto"/>
              <w:left w:val="single" w:sz="4" w:space="0" w:color="auto"/>
              <w:bottom w:val="single" w:sz="4" w:space="0" w:color="auto"/>
              <w:right w:val="single" w:sz="4" w:space="0" w:color="auto"/>
            </w:tcBorders>
            <w:noWrap/>
          </w:tcPr>
          <w:p w14:paraId="0BD4AB8F" w14:textId="77777777" w:rsidR="00C00E38" w:rsidRDefault="00922CC4">
            <w:pPr>
              <w:ind w:right="142"/>
              <w:jc w:val="both"/>
              <w:rPr>
                <w:lang w:val="hr-HR" w:eastAsia="hr-HR"/>
              </w:rPr>
            </w:pPr>
            <w:r>
              <w:rPr>
                <w:b/>
                <w:lang w:val="hr-HR" w:eastAsia="hr-HR"/>
              </w:rPr>
              <w:t>Opis programa</w:t>
            </w:r>
            <w:r>
              <w:rPr>
                <w:lang w:val="hr-HR" w:eastAsia="hr-HR"/>
              </w:rPr>
              <w:t xml:space="preserve">: </w:t>
            </w:r>
          </w:p>
          <w:p w14:paraId="0BD4AB90" w14:textId="77777777" w:rsidR="00C00E38" w:rsidRDefault="00922CC4">
            <w:pPr>
              <w:ind w:right="142"/>
              <w:jc w:val="both"/>
              <w:rPr>
                <w:lang w:val="hr-HR" w:eastAsia="hr-HR"/>
              </w:rPr>
            </w:pPr>
            <w:r>
              <w:rPr>
                <w:lang w:val="hr-HR" w:eastAsia="hr-HR"/>
              </w:rPr>
              <w:t xml:space="preserve">Program Redovna djelatnost </w:t>
            </w:r>
            <w:r>
              <w:rPr>
                <w:rFonts w:eastAsia="Calibri"/>
                <w:lang w:val="hr-HR"/>
              </w:rPr>
              <w:t xml:space="preserve">Upravnog odjela za poslove Gradskog vijeća  i opće poslove </w:t>
            </w:r>
            <w:r>
              <w:rPr>
                <w:lang w:val="hr-HR" w:eastAsia="hr-HR"/>
              </w:rPr>
              <w:t>odnosi se na pripremanje sjednica gradskih tijela, pružanje pravne, druge stručne i tehničke pomoći vijećnicima Gradskog vijeća, gradonačelniku i njihovim radnim tijelima, te vijećima mjesnih odbora, pružanje stručne pomoći upravnim tijelima grada, izdavanje službenog glasila Grada, ostvarivanje suradnje sa pravnim subjektima, ustanovama, znanstvenim i stručnim organizacijama, državnim institucijama i službama, te jedinicama lokalne samouprave i obavljanje poslova pisarnice i pismohrane. U okviru ovog programa osiguravaju se sredstva za materijalne rashode te za provođenje izbora.</w:t>
            </w:r>
          </w:p>
          <w:p w14:paraId="0BD4AB91" w14:textId="77777777" w:rsidR="00C00E38" w:rsidRDefault="00922CC4">
            <w:pPr>
              <w:ind w:right="142"/>
              <w:jc w:val="both"/>
              <w:rPr>
                <w:lang w:val="hr-HR" w:eastAsia="hr-HR"/>
              </w:rPr>
            </w:pPr>
            <w:r>
              <w:rPr>
                <w:lang w:val="hr-HR" w:eastAsia="hr-HR"/>
              </w:rPr>
              <w:t xml:space="preserve">U 2025. godini program obuhvaća aktivnost Redovna djelatnost </w:t>
            </w:r>
            <w:r>
              <w:rPr>
                <w:rFonts w:eastAsia="Calibri"/>
                <w:lang w:val="hr-HR"/>
              </w:rPr>
              <w:t xml:space="preserve">Upravnog odjela za poslove Gradskog vijeća i opće poslove </w:t>
            </w:r>
            <w:r>
              <w:rPr>
                <w:lang w:val="hr-HR" w:eastAsia="hr-HR"/>
              </w:rPr>
              <w:t xml:space="preserve">i Tekući projekt za Izbore za Predsjednika RH i Tekući projekt za Izbore za članove predstavničkog tijela jedinica lokalne i područne (regionalne) samouprave, Općinske načelnike, Gradonačelnike i Župane te njihove Zamjenike. </w:t>
            </w:r>
            <w:r>
              <w:rPr>
                <w:rFonts w:eastAsia="Calibri"/>
                <w:lang w:val="hr-HR"/>
              </w:rPr>
              <w:t>Program je financiran iz prihoda od poreza, pomoći iz drugih proračuna, naknada za poslove naplate NUV-HV, te općih prihoda i primitaka.</w:t>
            </w:r>
            <w:r>
              <w:rPr>
                <w:lang w:val="hr-HR" w:eastAsia="hr-HR"/>
              </w:rPr>
              <w:t xml:space="preserve"> </w:t>
            </w:r>
          </w:p>
          <w:p w14:paraId="0BD4AB92" w14:textId="77777777" w:rsidR="00C00E38" w:rsidRDefault="00922CC4">
            <w:pPr>
              <w:ind w:right="142"/>
              <w:jc w:val="both"/>
              <w:rPr>
                <w:lang w:val="hr-HR" w:eastAsia="hr-HR"/>
              </w:rPr>
            </w:pPr>
            <w:r>
              <w:rPr>
                <w:lang w:val="hr-HR" w:eastAsia="hr-HR"/>
              </w:rPr>
              <w:t xml:space="preserve">U 2026. godini program obuhvaća aktivnost Redovna djelatnost </w:t>
            </w:r>
            <w:r>
              <w:rPr>
                <w:rFonts w:eastAsia="Calibri"/>
                <w:lang w:val="hr-HR"/>
              </w:rPr>
              <w:t>Upravnog odjela za poslove Gradskog vijeća i opće poslove</w:t>
            </w:r>
            <w:r>
              <w:rPr>
                <w:lang w:val="hr-HR" w:eastAsia="hr-HR"/>
              </w:rPr>
              <w:t xml:space="preserve"> i Tekući projekt za Izbore za članove Vijeća mjesnih odbora. </w:t>
            </w:r>
          </w:p>
          <w:p w14:paraId="0BD4AB93" w14:textId="77777777" w:rsidR="00C00E38" w:rsidRDefault="00922CC4">
            <w:pPr>
              <w:ind w:right="142"/>
              <w:jc w:val="both"/>
              <w:rPr>
                <w:lang w:val="hr-HR" w:eastAsia="hr-HR"/>
              </w:rPr>
            </w:pPr>
            <w:r>
              <w:rPr>
                <w:lang w:val="hr-HR" w:eastAsia="hr-HR"/>
              </w:rPr>
              <w:lastRenderedPageBreak/>
              <w:t xml:space="preserve">U 2027. godini program obuhvaća aktivnost Redovna djelatnost </w:t>
            </w:r>
            <w:r>
              <w:rPr>
                <w:rFonts w:eastAsia="Calibri"/>
                <w:lang w:val="hr-HR"/>
              </w:rPr>
              <w:t>Upravnog odjela za poslove Gradskog vijeća i opće poslove</w:t>
            </w:r>
            <w:r>
              <w:rPr>
                <w:lang w:val="hr-HR" w:eastAsia="hr-HR"/>
              </w:rPr>
              <w:t xml:space="preserve"> i Tekući projekt za Izbore za članove Vijeća i predstavnike nacionalnih manjina.</w:t>
            </w:r>
          </w:p>
          <w:p w14:paraId="0BD4AB94" w14:textId="77777777" w:rsidR="00C00E38" w:rsidRDefault="00C00E38">
            <w:pPr>
              <w:ind w:right="142"/>
              <w:jc w:val="both"/>
              <w:rPr>
                <w:lang w:val="hr-HR"/>
              </w:rPr>
            </w:pPr>
          </w:p>
          <w:p w14:paraId="0BD4AB95" w14:textId="77777777" w:rsidR="00C00E38" w:rsidRDefault="00C00E38">
            <w:pPr>
              <w:ind w:right="142"/>
              <w:jc w:val="both"/>
              <w:rPr>
                <w:lang w:val="hr-HR" w:eastAsia="hr-HR"/>
              </w:rPr>
            </w:pPr>
          </w:p>
        </w:tc>
      </w:tr>
      <w:tr w:rsidR="00C00E38" w14:paraId="0BD4ABA4" w14:textId="77777777">
        <w:trPr>
          <w:trHeight w:val="576"/>
          <w:jc w:val="center"/>
        </w:trPr>
        <w:tc>
          <w:tcPr>
            <w:tcW w:w="9502" w:type="dxa"/>
            <w:tcBorders>
              <w:top w:val="single" w:sz="4" w:space="0" w:color="auto"/>
              <w:left w:val="single" w:sz="4" w:space="0" w:color="auto"/>
              <w:bottom w:val="single" w:sz="4" w:space="0" w:color="auto"/>
              <w:right w:val="single" w:sz="4" w:space="0" w:color="auto"/>
            </w:tcBorders>
            <w:noWrap/>
          </w:tcPr>
          <w:p w14:paraId="0BD4AB97" w14:textId="77777777" w:rsidR="00C00E38" w:rsidRDefault="00922CC4">
            <w:pPr>
              <w:ind w:right="142"/>
              <w:rPr>
                <w:lang w:val="hr-HR" w:eastAsia="hr-HR"/>
              </w:rPr>
            </w:pPr>
            <w:r>
              <w:rPr>
                <w:b/>
                <w:lang w:val="hr-HR" w:eastAsia="hr-HR"/>
              </w:rPr>
              <w:lastRenderedPageBreak/>
              <w:t>Zakonske i druge pravne osnove programa</w:t>
            </w:r>
            <w:r>
              <w:rPr>
                <w:lang w:val="hr-HR" w:eastAsia="hr-HR"/>
              </w:rPr>
              <w:t>:</w:t>
            </w:r>
          </w:p>
          <w:p w14:paraId="0BD4AB98" w14:textId="77777777" w:rsidR="00C00E38" w:rsidRDefault="00922CC4">
            <w:pPr>
              <w:numPr>
                <w:ilvl w:val="0"/>
                <w:numId w:val="4"/>
              </w:numPr>
              <w:ind w:right="142"/>
              <w:contextualSpacing/>
              <w:jc w:val="both"/>
              <w:rPr>
                <w:lang w:val="hr-HR" w:eastAsia="hr-HR"/>
              </w:rPr>
            </w:pPr>
            <w:r>
              <w:rPr>
                <w:lang w:val="hr-HR" w:eastAsia="hr-HR"/>
              </w:rPr>
              <w:t xml:space="preserve">Zakon o lokalnoj i područnoj (regionalnoj) samoupravi, </w:t>
            </w:r>
          </w:p>
          <w:p w14:paraId="0BD4AB99" w14:textId="77777777" w:rsidR="00C00E38" w:rsidRDefault="00922CC4">
            <w:pPr>
              <w:numPr>
                <w:ilvl w:val="0"/>
                <w:numId w:val="4"/>
              </w:numPr>
              <w:ind w:right="142"/>
              <w:contextualSpacing/>
              <w:jc w:val="both"/>
              <w:rPr>
                <w:lang w:val="hr-HR" w:eastAsia="hr-HR"/>
              </w:rPr>
            </w:pPr>
            <w:r>
              <w:rPr>
                <w:lang w:val="hr-HR" w:eastAsia="hr-HR"/>
              </w:rPr>
              <w:t>Zakon o savjetima mladih,</w:t>
            </w:r>
          </w:p>
          <w:p w14:paraId="0BD4AB9A" w14:textId="77777777" w:rsidR="00C00E38" w:rsidRDefault="00922CC4">
            <w:pPr>
              <w:numPr>
                <w:ilvl w:val="0"/>
                <w:numId w:val="4"/>
              </w:numPr>
              <w:ind w:right="142"/>
              <w:contextualSpacing/>
              <w:jc w:val="both"/>
              <w:rPr>
                <w:lang w:val="hr-HR" w:eastAsia="hr-HR"/>
              </w:rPr>
            </w:pPr>
            <w:r>
              <w:rPr>
                <w:lang w:val="hr-HR" w:eastAsia="hr-HR"/>
              </w:rPr>
              <w:t>Zakon o financiranju političkih aktivnosti, izborne promidžbe i referenduma,</w:t>
            </w:r>
          </w:p>
          <w:p w14:paraId="0BD4AB9B" w14:textId="77777777" w:rsidR="00C00E38" w:rsidRDefault="00922CC4">
            <w:pPr>
              <w:numPr>
                <w:ilvl w:val="0"/>
                <w:numId w:val="4"/>
              </w:numPr>
              <w:ind w:right="142"/>
              <w:contextualSpacing/>
              <w:jc w:val="both"/>
              <w:rPr>
                <w:lang w:val="hr-HR" w:eastAsia="hr-HR"/>
              </w:rPr>
            </w:pPr>
            <w:r>
              <w:rPr>
                <w:lang w:val="hr-HR" w:eastAsia="hr-HR"/>
              </w:rPr>
              <w:t>Zakon o arhivskom gradivu i arhivima,</w:t>
            </w:r>
          </w:p>
          <w:p w14:paraId="0BD4AB9C" w14:textId="77777777" w:rsidR="00C00E38" w:rsidRDefault="00922CC4">
            <w:pPr>
              <w:numPr>
                <w:ilvl w:val="0"/>
                <w:numId w:val="4"/>
              </w:numPr>
              <w:ind w:right="142"/>
              <w:contextualSpacing/>
              <w:jc w:val="both"/>
              <w:rPr>
                <w:lang w:val="hr-HR" w:eastAsia="hr-HR"/>
              </w:rPr>
            </w:pPr>
            <w:r>
              <w:rPr>
                <w:lang w:val="hr-HR" w:eastAsia="hr-HR"/>
              </w:rPr>
              <w:t>Uredba o uredskom poslovanju,</w:t>
            </w:r>
          </w:p>
          <w:p w14:paraId="0BD4AB9D" w14:textId="77777777" w:rsidR="00C00E38" w:rsidRDefault="00922CC4">
            <w:pPr>
              <w:numPr>
                <w:ilvl w:val="0"/>
                <w:numId w:val="4"/>
              </w:numPr>
              <w:ind w:right="142"/>
              <w:contextualSpacing/>
              <w:jc w:val="both"/>
              <w:rPr>
                <w:lang w:val="hr-HR" w:eastAsia="hr-HR"/>
              </w:rPr>
            </w:pPr>
            <w:r>
              <w:rPr>
                <w:lang w:val="hr-HR" w:eastAsia="hr-HR"/>
              </w:rPr>
              <w:t>Naputak o brojčanim oznakama pismena te sadržaju evidencija uredskog poslovanja,</w:t>
            </w:r>
          </w:p>
          <w:p w14:paraId="0BD4AB9E" w14:textId="77777777" w:rsidR="00C00E38" w:rsidRDefault="00922CC4">
            <w:pPr>
              <w:numPr>
                <w:ilvl w:val="0"/>
                <w:numId w:val="4"/>
              </w:numPr>
              <w:ind w:right="142"/>
              <w:contextualSpacing/>
              <w:jc w:val="both"/>
              <w:rPr>
                <w:lang w:val="hr-HR" w:eastAsia="hr-HR"/>
              </w:rPr>
            </w:pPr>
            <w:r>
              <w:rPr>
                <w:lang w:val="hr-HR" w:eastAsia="hr-HR"/>
              </w:rPr>
              <w:t>Zakon o pečatima i žigovima s grbom Republike Hrvatske,</w:t>
            </w:r>
          </w:p>
          <w:p w14:paraId="0BD4AB9F" w14:textId="77777777" w:rsidR="00C00E38" w:rsidRDefault="00922CC4">
            <w:pPr>
              <w:numPr>
                <w:ilvl w:val="0"/>
                <w:numId w:val="4"/>
              </w:numPr>
              <w:ind w:right="142"/>
              <w:contextualSpacing/>
              <w:jc w:val="both"/>
              <w:rPr>
                <w:lang w:val="hr-HR" w:eastAsia="hr-HR"/>
              </w:rPr>
            </w:pPr>
            <w:r>
              <w:rPr>
                <w:lang w:val="hr-HR" w:eastAsia="hr-HR"/>
              </w:rPr>
              <w:t>Pravilnik za primjenu Zakona o pečatima i žigovima s grbom Republike Hrvatske ,</w:t>
            </w:r>
          </w:p>
          <w:p w14:paraId="0BD4ABA0" w14:textId="77777777" w:rsidR="00C00E38" w:rsidRDefault="00922CC4">
            <w:pPr>
              <w:numPr>
                <w:ilvl w:val="0"/>
                <w:numId w:val="4"/>
              </w:numPr>
              <w:ind w:right="142"/>
              <w:contextualSpacing/>
              <w:jc w:val="both"/>
              <w:rPr>
                <w:lang w:val="hr-HR" w:eastAsia="hr-HR"/>
              </w:rPr>
            </w:pPr>
            <w:r>
              <w:rPr>
                <w:lang w:val="hr-HR" w:eastAsia="hr-HR"/>
              </w:rPr>
              <w:t>Zakon o tajnosti podataka,</w:t>
            </w:r>
          </w:p>
          <w:p w14:paraId="0BD4ABA1" w14:textId="77777777" w:rsidR="00C00E38" w:rsidRDefault="00922CC4">
            <w:pPr>
              <w:numPr>
                <w:ilvl w:val="0"/>
                <w:numId w:val="4"/>
              </w:numPr>
              <w:ind w:right="142"/>
              <w:contextualSpacing/>
              <w:jc w:val="both"/>
              <w:rPr>
                <w:lang w:val="hr-HR" w:eastAsia="hr-HR"/>
              </w:rPr>
            </w:pPr>
            <w:r>
              <w:rPr>
                <w:lang w:val="hr-HR" w:eastAsia="hr-HR"/>
              </w:rPr>
              <w:t>Statut Grada Virovitice,</w:t>
            </w:r>
          </w:p>
          <w:p w14:paraId="0BD4ABA2" w14:textId="77777777" w:rsidR="00C00E38" w:rsidRDefault="00922CC4">
            <w:pPr>
              <w:numPr>
                <w:ilvl w:val="0"/>
                <w:numId w:val="4"/>
              </w:numPr>
              <w:ind w:right="142"/>
              <w:contextualSpacing/>
              <w:jc w:val="both"/>
              <w:rPr>
                <w:lang w:val="hr-HR" w:eastAsia="hr-HR"/>
              </w:rPr>
            </w:pPr>
            <w:r>
              <w:rPr>
                <w:lang w:val="hr-HR" w:eastAsia="hr-HR"/>
              </w:rPr>
              <w:t xml:space="preserve">Pravilnik o unutarnjem redu </w:t>
            </w:r>
            <w:r>
              <w:rPr>
                <w:rFonts w:eastAsia="Calibri"/>
                <w:lang w:val="hr-HR"/>
              </w:rPr>
              <w:t>Upravnog odjela za poslove Gradskog vijeća i opće poslove</w:t>
            </w:r>
            <w:r>
              <w:rPr>
                <w:lang w:val="hr-HR" w:eastAsia="hr-HR"/>
              </w:rPr>
              <w:t xml:space="preserve">, </w:t>
            </w:r>
          </w:p>
          <w:p w14:paraId="0BD4ABA3" w14:textId="77777777" w:rsidR="00C00E38" w:rsidRDefault="00922CC4">
            <w:pPr>
              <w:numPr>
                <w:ilvl w:val="0"/>
                <w:numId w:val="4"/>
              </w:numPr>
              <w:ind w:right="142"/>
              <w:contextualSpacing/>
              <w:jc w:val="both"/>
              <w:rPr>
                <w:lang w:val="hr-HR" w:eastAsia="hr-HR"/>
              </w:rPr>
            </w:pPr>
            <w:r>
              <w:rPr>
                <w:lang w:val="hr-HR" w:eastAsia="hr-HR"/>
              </w:rPr>
              <w:t>Opći akti Gradskog vijeća i Gradonačelnika.</w:t>
            </w:r>
          </w:p>
        </w:tc>
      </w:tr>
      <w:tr w:rsidR="00C00E38" w14:paraId="0BD4ABA7" w14:textId="77777777">
        <w:trPr>
          <w:trHeight w:val="584"/>
          <w:jc w:val="center"/>
        </w:trPr>
        <w:tc>
          <w:tcPr>
            <w:tcW w:w="9502" w:type="dxa"/>
            <w:tcBorders>
              <w:top w:val="single" w:sz="4" w:space="0" w:color="auto"/>
              <w:left w:val="single" w:sz="4" w:space="0" w:color="auto"/>
              <w:bottom w:val="single" w:sz="4" w:space="0" w:color="auto"/>
              <w:right w:val="single" w:sz="4" w:space="0" w:color="000000"/>
            </w:tcBorders>
          </w:tcPr>
          <w:p w14:paraId="0BD4ABA5" w14:textId="77777777" w:rsidR="00C00E38" w:rsidRDefault="00922CC4">
            <w:pPr>
              <w:ind w:right="142"/>
              <w:rPr>
                <w:b/>
                <w:lang w:val="hr-HR" w:eastAsia="hr-HR"/>
              </w:rPr>
            </w:pPr>
            <w:r>
              <w:rPr>
                <w:b/>
                <w:lang w:val="hr-HR" w:eastAsia="hr-HR"/>
              </w:rPr>
              <w:t>Ciljevi provedbe programa u razdoblju 2025.-2027.</w:t>
            </w:r>
          </w:p>
          <w:p w14:paraId="0BD4ABA6" w14:textId="77777777" w:rsidR="00C00E38" w:rsidRDefault="00922CC4">
            <w:pPr>
              <w:autoSpaceDE w:val="0"/>
              <w:autoSpaceDN w:val="0"/>
              <w:adjustRightInd w:val="0"/>
              <w:ind w:right="142"/>
              <w:jc w:val="both"/>
              <w:rPr>
                <w:lang w:val="hr-HR" w:eastAsia="hr-HR"/>
              </w:rPr>
            </w:pPr>
            <w:r>
              <w:rPr>
                <w:lang w:val="hr-HR"/>
              </w:rPr>
              <w:t xml:space="preserve">Cilj programa je osigurati uvjete za izradu općih i posebnih akata iz nadležnosti Gradskog vijeća i Gradonačelnika, pružanje stručne pomoći u pripremi akata upravnih tijela, izdavanje „Službenog vjesnika Grada Virovitice“ te osiguravanje sredstava za </w:t>
            </w:r>
            <w:r>
              <w:rPr>
                <w:lang w:val="hr-HR" w:eastAsia="hr-HR"/>
              </w:rPr>
              <w:t>materijalne rashode te provođenje izbora.</w:t>
            </w:r>
          </w:p>
        </w:tc>
      </w:tr>
    </w:tbl>
    <w:p w14:paraId="0BD4ABA8" w14:textId="77777777" w:rsidR="00C00E38" w:rsidRDefault="00C00E38">
      <w:pPr>
        <w:rPr>
          <w:lang w:val="hr-HR"/>
        </w:rPr>
      </w:pPr>
    </w:p>
    <w:p w14:paraId="0BD4ABA9" w14:textId="77777777" w:rsidR="00C00E38" w:rsidRDefault="00C00E38">
      <w:pPr>
        <w:rPr>
          <w:lang w:val="hr-HR"/>
        </w:rPr>
      </w:pPr>
    </w:p>
    <w:tbl>
      <w:tblPr>
        <w:tblW w:w="9634" w:type="dxa"/>
        <w:tblLook w:val="04A0" w:firstRow="1" w:lastRow="0" w:firstColumn="1" w:lastColumn="0" w:noHBand="0" w:noVBand="1"/>
      </w:tblPr>
      <w:tblGrid>
        <w:gridCol w:w="2263"/>
        <w:gridCol w:w="1418"/>
        <w:gridCol w:w="1843"/>
        <w:gridCol w:w="1984"/>
        <w:gridCol w:w="113"/>
        <w:gridCol w:w="2013"/>
      </w:tblGrid>
      <w:tr w:rsidR="00C00E38" w14:paraId="0BD4ABAC" w14:textId="77777777">
        <w:trPr>
          <w:trHeight w:val="300"/>
        </w:trPr>
        <w:tc>
          <w:tcPr>
            <w:tcW w:w="2263" w:type="dxa"/>
            <w:tcBorders>
              <w:top w:val="single" w:sz="4" w:space="0" w:color="auto"/>
              <w:left w:val="single" w:sz="4" w:space="0" w:color="auto"/>
              <w:bottom w:val="single" w:sz="4" w:space="0" w:color="auto"/>
              <w:right w:val="single" w:sz="4" w:space="0" w:color="auto"/>
            </w:tcBorders>
            <w:noWrap/>
            <w:vAlign w:val="center"/>
          </w:tcPr>
          <w:p w14:paraId="0BD4ABAA" w14:textId="77777777" w:rsidR="00C00E38" w:rsidRDefault="00922CC4">
            <w:pPr>
              <w:ind w:left="-120" w:firstLine="120"/>
              <w:jc w:val="center"/>
              <w:rPr>
                <w:b/>
                <w:bCs/>
                <w:sz w:val="22"/>
                <w:lang w:val="hr-HR" w:eastAsia="hr-HR"/>
              </w:rPr>
            </w:pPr>
            <w:r>
              <w:rPr>
                <w:b/>
                <w:bCs/>
                <w:sz w:val="22"/>
                <w:lang w:val="hr-HR" w:eastAsia="hr-HR"/>
              </w:rPr>
              <w:t>Program</w:t>
            </w:r>
          </w:p>
        </w:tc>
        <w:tc>
          <w:tcPr>
            <w:tcW w:w="7371" w:type="dxa"/>
            <w:gridSpan w:val="5"/>
            <w:tcBorders>
              <w:top w:val="single" w:sz="4" w:space="0" w:color="auto"/>
              <w:left w:val="nil"/>
              <w:bottom w:val="single" w:sz="4" w:space="0" w:color="auto"/>
              <w:right w:val="single" w:sz="4" w:space="0" w:color="000000"/>
            </w:tcBorders>
            <w:noWrap/>
            <w:vAlign w:val="center"/>
          </w:tcPr>
          <w:p w14:paraId="0BD4ABAB" w14:textId="77777777" w:rsidR="00C00E38" w:rsidRDefault="00922CC4">
            <w:pPr>
              <w:ind w:left="-120" w:firstLine="120"/>
              <w:jc w:val="center"/>
              <w:rPr>
                <w:b/>
                <w:bCs/>
                <w:sz w:val="22"/>
                <w:lang w:val="hr-HR" w:eastAsia="hr-HR"/>
              </w:rPr>
            </w:pPr>
            <w:r>
              <w:rPr>
                <w:b/>
                <w:bCs/>
                <w:sz w:val="22"/>
                <w:lang w:val="hr-HR" w:eastAsia="hr-HR"/>
              </w:rPr>
              <w:t xml:space="preserve">Redovna djelatnost </w:t>
            </w:r>
            <w:r>
              <w:rPr>
                <w:b/>
                <w:bCs/>
                <w:lang w:val="hr-HR" w:eastAsia="hr-HR"/>
              </w:rPr>
              <w:t>Upravnog odjela za poslove Gradskog vijeća i opće poslove</w:t>
            </w:r>
          </w:p>
        </w:tc>
      </w:tr>
      <w:tr w:rsidR="00C00E38" w14:paraId="0BD4ABB2" w14:textId="77777777">
        <w:trPr>
          <w:trHeight w:val="300"/>
        </w:trPr>
        <w:tc>
          <w:tcPr>
            <w:tcW w:w="2263" w:type="dxa"/>
            <w:tcBorders>
              <w:top w:val="nil"/>
              <w:left w:val="single" w:sz="4" w:space="0" w:color="auto"/>
              <w:bottom w:val="nil"/>
              <w:right w:val="single" w:sz="4" w:space="0" w:color="auto"/>
            </w:tcBorders>
            <w:noWrap/>
            <w:vAlign w:val="center"/>
          </w:tcPr>
          <w:p w14:paraId="0BD4ABAD" w14:textId="77777777" w:rsidR="00C00E38" w:rsidRDefault="00922CC4">
            <w:pPr>
              <w:ind w:left="-120" w:firstLine="120"/>
              <w:jc w:val="center"/>
              <w:rPr>
                <w:b/>
                <w:bCs/>
                <w:sz w:val="22"/>
                <w:lang w:val="hr-HR" w:eastAsia="hr-HR"/>
              </w:rPr>
            </w:pPr>
            <w:r>
              <w:rPr>
                <w:b/>
                <w:bCs/>
                <w:sz w:val="22"/>
                <w:lang w:val="hr-HR" w:eastAsia="hr-HR"/>
              </w:rPr>
              <w:t>Aktivnost/Projekt</w:t>
            </w:r>
          </w:p>
        </w:tc>
        <w:tc>
          <w:tcPr>
            <w:tcW w:w="1418" w:type="dxa"/>
            <w:tcBorders>
              <w:top w:val="nil"/>
              <w:left w:val="nil"/>
              <w:bottom w:val="single" w:sz="4" w:space="0" w:color="auto"/>
              <w:right w:val="single" w:sz="4" w:space="0" w:color="auto"/>
            </w:tcBorders>
            <w:vAlign w:val="center"/>
          </w:tcPr>
          <w:p w14:paraId="0BD4ABAE" w14:textId="77777777" w:rsidR="00C00E38" w:rsidRDefault="00922CC4">
            <w:pPr>
              <w:ind w:left="-120" w:firstLine="120"/>
              <w:jc w:val="center"/>
              <w:rPr>
                <w:b/>
                <w:bCs/>
                <w:sz w:val="22"/>
                <w:lang w:val="hr-HR" w:eastAsia="hr-HR"/>
              </w:rPr>
            </w:pPr>
            <w:r>
              <w:rPr>
                <w:b/>
                <w:bCs/>
                <w:sz w:val="22"/>
                <w:lang w:val="hr-HR" w:eastAsia="hr-HR"/>
              </w:rPr>
              <w:t>Plan 2025.</w:t>
            </w:r>
          </w:p>
        </w:tc>
        <w:tc>
          <w:tcPr>
            <w:tcW w:w="1843" w:type="dxa"/>
            <w:tcBorders>
              <w:top w:val="nil"/>
              <w:left w:val="nil"/>
              <w:bottom w:val="single" w:sz="4" w:space="0" w:color="auto"/>
              <w:right w:val="single" w:sz="4" w:space="0" w:color="auto"/>
            </w:tcBorders>
            <w:noWrap/>
            <w:vAlign w:val="center"/>
          </w:tcPr>
          <w:p w14:paraId="0BD4ABAF" w14:textId="77777777" w:rsidR="00C00E38" w:rsidRDefault="00922CC4">
            <w:pPr>
              <w:ind w:left="-120" w:firstLine="120"/>
              <w:jc w:val="center"/>
              <w:rPr>
                <w:b/>
                <w:bCs/>
                <w:sz w:val="22"/>
                <w:lang w:val="hr-HR" w:eastAsia="hr-HR"/>
              </w:rPr>
            </w:pPr>
            <w:r>
              <w:rPr>
                <w:b/>
                <w:bCs/>
                <w:sz w:val="22"/>
                <w:lang w:val="hr-HR" w:eastAsia="hr-HR"/>
              </w:rPr>
              <w:t>Proračun 2026.</w:t>
            </w:r>
          </w:p>
        </w:tc>
        <w:tc>
          <w:tcPr>
            <w:tcW w:w="2097" w:type="dxa"/>
            <w:gridSpan w:val="2"/>
            <w:tcBorders>
              <w:top w:val="nil"/>
              <w:left w:val="nil"/>
              <w:bottom w:val="single" w:sz="4" w:space="0" w:color="auto"/>
              <w:right w:val="single" w:sz="4" w:space="0" w:color="auto"/>
            </w:tcBorders>
            <w:noWrap/>
            <w:vAlign w:val="center"/>
          </w:tcPr>
          <w:p w14:paraId="0BD4ABB0" w14:textId="77777777" w:rsidR="00C00E38" w:rsidRDefault="00922CC4">
            <w:pPr>
              <w:ind w:left="-120" w:firstLine="120"/>
              <w:jc w:val="center"/>
              <w:rPr>
                <w:b/>
                <w:bCs/>
                <w:sz w:val="22"/>
                <w:lang w:val="hr-HR" w:eastAsia="hr-HR"/>
              </w:rPr>
            </w:pPr>
            <w:r>
              <w:rPr>
                <w:b/>
                <w:bCs/>
                <w:sz w:val="22"/>
                <w:lang w:val="hr-HR" w:eastAsia="hr-HR"/>
              </w:rPr>
              <w:t>Projekcija proračuna  2027.</w:t>
            </w:r>
          </w:p>
        </w:tc>
        <w:tc>
          <w:tcPr>
            <w:tcW w:w="2013" w:type="dxa"/>
            <w:tcBorders>
              <w:top w:val="nil"/>
              <w:left w:val="nil"/>
              <w:bottom w:val="single" w:sz="4" w:space="0" w:color="auto"/>
              <w:right w:val="single" w:sz="4" w:space="0" w:color="auto"/>
            </w:tcBorders>
            <w:noWrap/>
            <w:vAlign w:val="center"/>
          </w:tcPr>
          <w:p w14:paraId="0BD4ABB1" w14:textId="77777777" w:rsidR="00C00E38" w:rsidRDefault="00922CC4">
            <w:pPr>
              <w:ind w:left="-120" w:firstLine="120"/>
              <w:jc w:val="center"/>
              <w:rPr>
                <w:b/>
                <w:bCs/>
                <w:sz w:val="22"/>
                <w:lang w:val="hr-HR" w:eastAsia="hr-HR"/>
              </w:rPr>
            </w:pPr>
            <w:r>
              <w:rPr>
                <w:b/>
                <w:bCs/>
                <w:sz w:val="22"/>
                <w:lang w:val="hr-HR" w:eastAsia="hr-HR"/>
              </w:rPr>
              <w:t>Projekcija proračuna 2028.</w:t>
            </w:r>
          </w:p>
        </w:tc>
      </w:tr>
      <w:tr w:rsidR="00C00E38" w14:paraId="0BD4ABB8" w14:textId="77777777">
        <w:trPr>
          <w:trHeight w:val="630"/>
        </w:trPr>
        <w:tc>
          <w:tcPr>
            <w:tcW w:w="2263" w:type="dxa"/>
            <w:tcBorders>
              <w:top w:val="single" w:sz="4" w:space="0" w:color="auto"/>
              <w:left w:val="single" w:sz="4" w:space="0" w:color="auto"/>
              <w:bottom w:val="single" w:sz="4" w:space="0" w:color="auto"/>
              <w:right w:val="single" w:sz="4" w:space="0" w:color="auto"/>
            </w:tcBorders>
            <w:vAlign w:val="center"/>
          </w:tcPr>
          <w:p w14:paraId="0BD4ABB3" w14:textId="77777777" w:rsidR="00C00E38" w:rsidRDefault="00922CC4">
            <w:pPr>
              <w:ind w:left="-120" w:firstLine="120"/>
              <w:jc w:val="center"/>
              <w:rPr>
                <w:i/>
                <w:iCs/>
                <w:lang w:val="hr-HR" w:eastAsia="hr-HR"/>
              </w:rPr>
            </w:pPr>
            <w:r>
              <w:rPr>
                <w:i/>
                <w:iCs/>
                <w:lang w:val="hr-HR" w:eastAsia="hr-HR"/>
              </w:rPr>
              <w:t>Redovna djelatnost Upravnog odjela za poslove Gradskog vijeća i opće poslove</w:t>
            </w:r>
          </w:p>
        </w:tc>
        <w:tc>
          <w:tcPr>
            <w:tcW w:w="1418" w:type="dxa"/>
            <w:tcBorders>
              <w:top w:val="nil"/>
              <w:left w:val="nil"/>
              <w:bottom w:val="single" w:sz="4" w:space="0" w:color="auto"/>
              <w:right w:val="single" w:sz="4" w:space="0" w:color="auto"/>
            </w:tcBorders>
            <w:vAlign w:val="center"/>
          </w:tcPr>
          <w:p w14:paraId="0BD4ABB4" w14:textId="77777777" w:rsidR="00C00E38" w:rsidRDefault="00922CC4">
            <w:pPr>
              <w:ind w:left="-120" w:firstLine="120"/>
              <w:jc w:val="center"/>
              <w:rPr>
                <w:sz w:val="22"/>
                <w:lang w:val="hr-HR" w:eastAsia="hr-HR"/>
              </w:rPr>
            </w:pPr>
            <w:r>
              <w:rPr>
                <w:sz w:val="22"/>
                <w:lang w:val="hr-HR" w:eastAsia="hr-HR"/>
              </w:rPr>
              <w:t>165.092,00</w:t>
            </w:r>
          </w:p>
        </w:tc>
        <w:tc>
          <w:tcPr>
            <w:tcW w:w="1843" w:type="dxa"/>
            <w:tcBorders>
              <w:top w:val="nil"/>
              <w:left w:val="nil"/>
              <w:bottom w:val="single" w:sz="4" w:space="0" w:color="auto"/>
              <w:right w:val="single" w:sz="4" w:space="0" w:color="auto"/>
            </w:tcBorders>
            <w:noWrap/>
            <w:vAlign w:val="center"/>
          </w:tcPr>
          <w:p w14:paraId="0BD4ABB5" w14:textId="77777777" w:rsidR="00C00E38" w:rsidRDefault="00922CC4">
            <w:pPr>
              <w:ind w:left="-120" w:firstLine="120"/>
              <w:jc w:val="center"/>
              <w:rPr>
                <w:sz w:val="22"/>
                <w:lang w:val="hr-HR" w:eastAsia="hr-HR"/>
              </w:rPr>
            </w:pPr>
            <w:r>
              <w:rPr>
                <w:sz w:val="22"/>
                <w:lang w:val="hr-HR" w:eastAsia="hr-HR"/>
              </w:rPr>
              <w:t>114.000,00</w:t>
            </w:r>
          </w:p>
        </w:tc>
        <w:tc>
          <w:tcPr>
            <w:tcW w:w="2097" w:type="dxa"/>
            <w:gridSpan w:val="2"/>
            <w:tcBorders>
              <w:top w:val="nil"/>
              <w:left w:val="nil"/>
              <w:bottom w:val="single" w:sz="4" w:space="0" w:color="auto"/>
              <w:right w:val="single" w:sz="4" w:space="0" w:color="auto"/>
            </w:tcBorders>
            <w:noWrap/>
            <w:vAlign w:val="center"/>
          </w:tcPr>
          <w:p w14:paraId="0BD4ABB6" w14:textId="77777777" w:rsidR="00C00E38" w:rsidRDefault="00922CC4">
            <w:pPr>
              <w:ind w:left="-120" w:firstLine="120"/>
              <w:jc w:val="center"/>
              <w:rPr>
                <w:sz w:val="22"/>
                <w:lang w:val="hr-HR" w:eastAsia="hr-HR"/>
              </w:rPr>
            </w:pPr>
            <w:r>
              <w:rPr>
                <w:sz w:val="22"/>
                <w:lang w:val="hr-HR" w:eastAsia="hr-HR"/>
              </w:rPr>
              <w:t>121.000,00</w:t>
            </w:r>
          </w:p>
        </w:tc>
        <w:tc>
          <w:tcPr>
            <w:tcW w:w="2013" w:type="dxa"/>
            <w:tcBorders>
              <w:top w:val="nil"/>
              <w:left w:val="nil"/>
              <w:bottom w:val="single" w:sz="4" w:space="0" w:color="auto"/>
              <w:right w:val="single" w:sz="4" w:space="0" w:color="auto"/>
            </w:tcBorders>
            <w:noWrap/>
            <w:vAlign w:val="center"/>
          </w:tcPr>
          <w:p w14:paraId="0BD4ABB7" w14:textId="77777777" w:rsidR="00C00E38" w:rsidRDefault="00922CC4">
            <w:pPr>
              <w:ind w:left="-120" w:firstLine="120"/>
              <w:jc w:val="center"/>
              <w:rPr>
                <w:sz w:val="22"/>
                <w:lang w:val="hr-HR" w:eastAsia="hr-HR"/>
              </w:rPr>
            </w:pPr>
            <w:r>
              <w:rPr>
                <w:sz w:val="22"/>
                <w:lang w:val="hr-HR" w:eastAsia="hr-HR"/>
              </w:rPr>
              <w:t>144.500,00</w:t>
            </w:r>
          </w:p>
        </w:tc>
      </w:tr>
      <w:tr w:rsidR="00C00E38" w14:paraId="0BD4ABBA" w14:textId="77777777">
        <w:trPr>
          <w:trHeight w:val="1530"/>
        </w:trPr>
        <w:tc>
          <w:tcPr>
            <w:tcW w:w="9634" w:type="dxa"/>
            <w:gridSpan w:val="6"/>
            <w:tcBorders>
              <w:top w:val="nil"/>
              <w:left w:val="single" w:sz="4" w:space="0" w:color="auto"/>
              <w:bottom w:val="single" w:sz="4" w:space="0" w:color="auto"/>
              <w:right w:val="single" w:sz="4" w:space="0" w:color="auto"/>
            </w:tcBorders>
            <w:noWrap/>
            <w:vAlign w:val="center"/>
          </w:tcPr>
          <w:p w14:paraId="0BD4ABB9" w14:textId="77777777" w:rsidR="00C00E38" w:rsidRDefault="00922CC4">
            <w:pPr>
              <w:jc w:val="center"/>
              <w:rPr>
                <w:sz w:val="22"/>
                <w:lang w:val="hr-HR" w:eastAsia="hr-HR"/>
              </w:rPr>
            </w:pPr>
            <w:r>
              <w:rPr>
                <w:szCs w:val="28"/>
                <w:lang w:val="hr-HR" w:eastAsia="hr-HR"/>
              </w:rPr>
              <w:t xml:space="preserve">Aktivnost Redovna djelatnost </w:t>
            </w:r>
            <w:r>
              <w:rPr>
                <w:lang w:val="hr-HR" w:eastAsia="hr-HR"/>
              </w:rPr>
              <w:t>Upravnog odjela za poslove Gradskog vijeća i opće poslove</w:t>
            </w:r>
            <w:r>
              <w:rPr>
                <w:szCs w:val="28"/>
                <w:lang w:val="hr-HR" w:eastAsia="hr-HR"/>
              </w:rPr>
              <w:t xml:space="preserve"> obuhvaća rashode za zastave, poštarinu, odvjetničke usluge, održavanje programa uredsko poslovanje, tisak Službenog vjesnika, tiskarske usluge, izrada priznanja Grada Virovitice, suradnju s drugim gradovima, ugovore o djelu, sudske pristojbe te ostale intelektualne usluge.</w:t>
            </w:r>
          </w:p>
        </w:tc>
      </w:tr>
      <w:tr w:rsidR="00C00E38" w14:paraId="0BD4ABC0" w14:textId="77777777">
        <w:trPr>
          <w:trHeight w:val="945"/>
        </w:trPr>
        <w:tc>
          <w:tcPr>
            <w:tcW w:w="2263" w:type="dxa"/>
            <w:tcBorders>
              <w:top w:val="nil"/>
              <w:left w:val="single" w:sz="4" w:space="0" w:color="auto"/>
              <w:bottom w:val="single" w:sz="4" w:space="0" w:color="auto"/>
              <w:right w:val="single" w:sz="4" w:space="0" w:color="auto"/>
            </w:tcBorders>
            <w:vAlign w:val="center"/>
          </w:tcPr>
          <w:p w14:paraId="0BD4ABBB" w14:textId="77777777" w:rsidR="00C00E38" w:rsidRDefault="00922CC4">
            <w:pPr>
              <w:rPr>
                <w:i/>
                <w:iCs/>
                <w:lang w:val="hr-HR" w:eastAsia="hr-HR"/>
              </w:rPr>
            </w:pPr>
            <w:r>
              <w:rPr>
                <w:i/>
                <w:iCs/>
                <w:lang w:val="hr-HR" w:eastAsia="hr-HR"/>
              </w:rPr>
              <w:t>Izbori za članove vijeća mjesnih odbora</w:t>
            </w:r>
          </w:p>
        </w:tc>
        <w:tc>
          <w:tcPr>
            <w:tcW w:w="1418" w:type="dxa"/>
            <w:tcBorders>
              <w:top w:val="nil"/>
              <w:left w:val="nil"/>
              <w:bottom w:val="single" w:sz="4" w:space="0" w:color="auto"/>
              <w:right w:val="single" w:sz="4" w:space="0" w:color="auto"/>
            </w:tcBorders>
            <w:vAlign w:val="center"/>
          </w:tcPr>
          <w:p w14:paraId="0BD4ABBC" w14:textId="77777777" w:rsidR="00C00E38" w:rsidRDefault="00922CC4">
            <w:pPr>
              <w:jc w:val="center"/>
              <w:rPr>
                <w:sz w:val="22"/>
                <w:lang w:val="hr-HR" w:eastAsia="hr-HR"/>
              </w:rPr>
            </w:pPr>
            <w:r>
              <w:rPr>
                <w:sz w:val="22"/>
                <w:lang w:val="hr-HR" w:eastAsia="hr-HR"/>
              </w:rPr>
              <w:t>0,00</w:t>
            </w:r>
          </w:p>
        </w:tc>
        <w:tc>
          <w:tcPr>
            <w:tcW w:w="1843" w:type="dxa"/>
            <w:tcBorders>
              <w:top w:val="nil"/>
              <w:left w:val="nil"/>
              <w:bottom w:val="single" w:sz="4" w:space="0" w:color="auto"/>
              <w:right w:val="single" w:sz="4" w:space="0" w:color="auto"/>
            </w:tcBorders>
            <w:noWrap/>
            <w:vAlign w:val="center"/>
          </w:tcPr>
          <w:p w14:paraId="0BD4ABBD" w14:textId="77777777" w:rsidR="00C00E38" w:rsidRDefault="00922CC4">
            <w:pPr>
              <w:jc w:val="center"/>
              <w:rPr>
                <w:sz w:val="22"/>
                <w:lang w:val="hr-HR" w:eastAsia="hr-HR"/>
              </w:rPr>
            </w:pPr>
            <w:r>
              <w:rPr>
                <w:sz w:val="22"/>
                <w:lang w:val="hr-HR" w:eastAsia="hr-HR"/>
              </w:rPr>
              <w:t>24.000,00</w:t>
            </w:r>
          </w:p>
        </w:tc>
        <w:tc>
          <w:tcPr>
            <w:tcW w:w="1984" w:type="dxa"/>
            <w:tcBorders>
              <w:top w:val="nil"/>
              <w:left w:val="nil"/>
              <w:bottom w:val="single" w:sz="4" w:space="0" w:color="auto"/>
              <w:right w:val="single" w:sz="4" w:space="0" w:color="auto"/>
            </w:tcBorders>
            <w:noWrap/>
            <w:vAlign w:val="center"/>
          </w:tcPr>
          <w:p w14:paraId="0BD4ABBE" w14:textId="77777777" w:rsidR="00C00E38" w:rsidRDefault="00922CC4">
            <w:pPr>
              <w:jc w:val="center"/>
              <w:rPr>
                <w:sz w:val="22"/>
                <w:lang w:val="hr-HR" w:eastAsia="hr-HR"/>
              </w:rPr>
            </w:pPr>
            <w:r>
              <w:rPr>
                <w:sz w:val="22"/>
                <w:lang w:val="hr-HR" w:eastAsia="hr-HR"/>
              </w:rPr>
              <w:t>24.000,00</w:t>
            </w:r>
          </w:p>
        </w:tc>
        <w:tc>
          <w:tcPr>
            <w:tcW w:w="2126" w:type="dxa"/>
            <w:gridSpan w:val="2"/>
            <w:tcBorders>
              <w:top w:val="nil"/>
              <w:left w:val="nil"/>
              <w:bottom w:val="single" w:sz="4" w:space="0" w:color="auto"/>
              <w:right w:val="single" w:sz="4" w:space="0" w:color="auto"/>
            </w:tcBorders>
            <w:noWrap/>
            <w:vAlign w:val="center"/>
          </w:tcPr>
          <w:p w14:paraId="0BD4ABBF" w14:textId="77777777" w:rsidR="00C00E38" w:rsidRDefault="00922CC4">
            <w:pPr>
              <w:jc w:val="center"/>
              <w:rPr>
                <w:sz w:val="22"/>
                <w:lang w:val="hr-HR" w:eastAsia="hr-HR"/>
              </w:rPr>
            </w:pPr>
            <w:r>
              <w:rPr>
                <w:sz w:val="22"/>
                <w:lang w:val="hr-HR" w:eastAsia="hr-HR"/>
              </w:rPr>
              <w:t>24.000,00</w:t>
            </w:r>
          </w:p>
        </w:tc>
      </w:tr>
      <w:tr w:rsidR="00C00E38" w14:paraId="0BD4ABC2" w14:textId="77777777">
        <w:trPr>
          <w:trHeight w:val="617"/>
        </w:trPr>
        <w:tc>
          <w:tcPr>
            <w:tcW w:w="9634" w:type="dxa"/>
            <w:gridSpan w:val="6"/>
            <w:tcBorders>
              <w:top w:val="nil"/>
              <w:left w:val="single" w:sz="4" w:space="0" w:color="auto"/>
              <w:bottom w:val="single" w:sz="4" w:space="0" w:color="auto"/>
              <w:right w:val="single" w:sz="4" w:space="0" w:color="000000"/>
            </w:tcBorders>
            <w:noWrap/>
            <w:vAlign w:val="center"/>
          </w:tcPr>
          <w:p w14:paraId="0BD4ABC1" w14:textId="77777777" w:rsidR="00C00E38" w:rsidRDefault="00922CC4">
            <w:pPr>
              <w:jc w:val="center"/>
              <w:rPr>
                <w:sz w:val="22"/>
                <w:lang w:val="hr-HR" w:eastAsia="hr-HR"/>
              </w:rPr>
            </w:pPr>
            <w:r>
              <w:rPr>
                <w:sz w:val="22"/>
                <w:lang w:val="hr-HR" w:eastAsia="hr-HR"/>
              </w:rPr>
              <w:t>Aktivnost obuhvaća materijalne rashode za osiguravanje zakonitih izbora, i to: naknade članovima biračkih odbora i izbornog povjerenstva, te ostale rashode provedbe izbora.</w:t>
            </w:r>
          </w:p>
        </w:tc>
      </w:tr>
      <w:tr w:rsidR="00C00E38" w14:paraId="0BD4ABC8" w14:textId="77777777">
        <w:trPr>
          <w:trHeight w:val="994"/>
        </w:trPr>
        <w:tc>
          <w:tcPr>
            <w:tcW w:w="2263" w:type="dxa"/>
            <w:tcBorders>
              <w:top w:val="nil"/>
              <w:left w:val="single" w:sz="4" w:space="0" w:color="auto"/>
              <w:bottom w:val="single" w:sz="4" w:space="0" w:color="auto"/>
              <w:right w:val="single" w:sz="4" w:space="0" w:color="auto"/>
            </w:tcBorders>
            <w:vAlign w:val="center"/>
          </w:tcPr>
          <w:p w14:paraId="0BD4ABC3" w14:textId="77777777" w:rsidR="00C00E38" w:rsidRDefault="00922CC4">
            <w:pPr>
              <w:rPr>
                <w:i/>
                <w:iCs/>
                <w:lang w:val="hr-HR" w:eastAsia="hr-HR"/>
              </w:rPr>
            </w:pPr>
            <w:r>
              <w:rPr>
                <w:i/>
                <w:iCs/>
                <w:lang w:val="hr-HR" w:eastAsia="hr-HR"/>
              </w:rPr>
              <w:lastRenderedPageBreak/>
              <w:t>Izbori za članove vijeća i predstavnike nacionalnih manjina</w:t>
            </w:r>
          </w:p>
        </w:tc>
        <w:tc>
          <w:tcPr>
            <w:tcW w:w="1418" w:type="dxa"/>
            <w:tcBorders>
              <w:top w:val="nil"/>
              <w:left w:val="nil"/>
              <w:bottom w:val="single" w:sz="4" w:space="0" w:color="auto"/>
              <w:right w:val="single" w:sz="4" w:space="0" w:color="auto"/>
            </w:tcBorders>
            <w:vAlign w:val="center"/>
          </w:tcPr>
          <w:p w14:paraId="0BD4ABC4" w14:textId="77777777" w:rsidR="00C00E38" w:rsidRDefault="00922CC4">
            <w:pPr>
              <w:jc w:val="center"/>
              <w:rPr>
                <w:sz w:val="22"/>
                <w:lang w:val="hr-HR" w:eastAsia="hr-HR"/>
              </w:rPr>
            </w:pPr>
            <w:r>
              <w:rPr>
                <w:sz w:val="22"/>
                <w:lang w:val="hr-HR" w:eastAsia="hr-HR"/>
              </w:rPr>
              <w:t>0,00</w:t>
            </w:r>
          </w:p>
        </w:tc>
        <w:tc>
          <w:tcPr>
            <w:tcW w:w="1843" w:type="dxa"/>
            <w:tcBorders>
              <w:top w:val="nil"/>
              <w:left w:val="nil"/>
              <w:bottom w:val="single" w:sz="4" w:space="0" w:color="auto"/>
              <w:right w:val="single" w:sz="4" w:space="0" w:color="auto"/>
            </w:tcBorders>
            <w:noWrap/>
            <w:vAlign w:val="center"/>
          </w:tcPr>
          <w:p w14:paraId="0BD4ABC5" w14:textId="77777777" w:rsidR="00C00E38" w:rsidRDefault="00922CC4">
            <w:pPr>
              <w:jc w:val="center"/>
              <w:rPr>
                <w:sz w:val="22"/>
                <w:lang w:val="hr-HR" w:eastAsia="hr-HR"/>
              </w:rPr>
            </w:pPr>
            <w:r>
              <w:rPr>
                <w:sz w:val="22"/>
                <w:lang w:val="hr-HR" w:eastAsia="hr-HR"/>
              </w:rPr>
              <w:t>0,00</w:t>
            </w:r>
          </w:p>
        </w:tc>
        <w:tc>
          <w:tcPr>
            <w:tcW w:w="1984" w:type="dxa"/>
            <w:tcBorders>
              <w:top w:val="nil"/>
              <w:left w:val="nil"/>
              <w:bottom w:val="single" w:sz="4" w:space="0" w:color="auto"/>
              <w:right w:val="single" w:sz="4" w:space="0" w:color="auto"/>
            </w:tcBorders>
            <w:noWrap/>
            <w:vAlign w:val="center"/>
          </w:tcPr>
          <w:p w14:paraId="0BD4ABC6" w14:textId="77777777" w:rsidR="00C00E38" w:rsidRDefault="00922CC4">
            <w:pPr>
              <w:jc w:val="center"/>
              <w:rPr>
                <w:sz w:val="22"/>
                <w:lang w:val="hr-HR" w:eastAsia="hr-HR"/>
              </w:rPr>
            </w:pPr>
            <w:r>
              <w:rPr>
                <w:sz w:val="22"/>
                <w:lang w:val="hr-HR" w:eastAsia="hr-HR"/>
              </w:rPr>
              <w:t>7.000,00</w:t>
            </w:r>
          </w:p>
        </w:tc>
        <w:tc>
          <w:tcPr>
            <w:tcW w:w="2126" w:type="dxa"/>
            <w:gridSpan w:val="2"/>
            <w:tcBorders>
              <w:top w:val="nil"/>
              <w:left w:val="nil"/>
              <w:bottom w:val="single" w:sz="4" w:space="0" w:color="auto"/>
              <w:right w:val="single" w:sz="4" w:space="0" w:color="auto"/>
            </w:tcBorders>
            <w:noWrap/>
            <w:vAlign w:val="center"/>
          </w:tcPr>
          <w:p w14:paraId="0BD4ABC7" w14:textId="77777777" w:rsidR="00C00E38" w:rsidRDefault="00922CC4">
            <w:pPr>
              <w:jc w:val="center"/>
              <w:rPr>
                <w:sz w:val="22"/>
                <w:lang w:val="hr-HR" w:eastAsia="hr-HR"/>
              </w:rPr>
            </w:pPr>
            <w:r>
              <w:rPr>
                <w:sz w:val="22"/>
                <w:lang w:val="hr-HR" w:eastAsia="hr-HR"/>
              </w:rPr>
              <w:t>0,00</w:t>
            </w:r>
          </w:p>
        </w:tc>
      </w:tr>
      <w:tr w:rsidR="00C00E38" w14:paraId="0BD4ABCA" w14:textId="77777777">
        <w:trPr>
          <w:trHeight w:val="696"/>
        </w:trPr>
        <w:tc>
          <w:tcPr>
            <w:tcW w:w="9634" w:type="dxa"/>
            <w:gridSpan w:val="6"/>
            <w:tcBorders>
              <w:top w:val="nil"/>
              <w:left w:val="single" w:sz="4" w:space="0" w:color="auto"/>
              <w:bottom w:val="single" w:sz="4" w:space="0" w:color="auto"/>
              <w:right w:val="single" w:sz="4" w:space="0" w:color="000000"/>
            </w:tcBorders>
            <w:vAlign w:val="center"/>
          </w:tcPr>
          <w:p w14:paraId="0BD4ABC9" w14:textId="77777777" w:rsidR="00C00E38" w:rsidRDefault="00922CC4">
            <w:pPr>
              <w:jc w:val="center"/>
              <w:rPr>
                <w:sz w:val="22"/>
                <w:lang w:val="hr-HR" w:eastAsia="hr-HR"/>
              </w:rPr>
            </w:pPr>
            <w:r>
              <w:rPr>
                <w:sz w:val="22"/>
                <w:lang w:val="hr-HR" w:eastAsia="hr-HR"/>
              </w:rPr>
              <w:t>Aktivnost obuhvaća materijalne rashode za osiguravanje zakonitih izbora, i to: naknade članovima biračkih odbora i izbornog povjerenstva, te ostale rashode provedbe izbora.</w:t>
            </w:r>
          </w:p>
        </w:tc>
      </w:tr>
      <w:tr w:rsidR="00C00E38" w14:paraId="0BD4ABD0" w14:textId="77777777">
        <w:trPr>
          <w:trHeight w:val="577"/>
        </w:trPr>
        <w:tc>
          <w:tcPr>
            <w:tcW w:w="2263" w:type="dxa"/>
            <w:tcBorders>
              <w:top w:val="nil"/>
              <w:left w:val="single" w:sz="4" w:space="0" w:color="auto"/>
              <w:bottom w:val="single" w:sz="4" w:space="0" w:color="auto"/>
              <w:right w:val="single" w:sz="4" w:space="0" w:color="auto"/>
            </w:tcBorders>
            <w:vAlign w:val="center"/>
          </w:tcPr>
          <w:p w14:paraId="0BD4ABCB" w14:textId="77777777" w:rsidR="00C00E38" w:rsidRDefault="00922CC4">
            <w:pPr>
              <w:rPr>
                <w:i/>
                <w:iCs/>
                <w:color w:val="000000"/>
                <w:lang w:val="hr-HR" w:eastAsia="hr-HR"/>
              </w:rPr>
            </w:pPr>
            <w:r>
              <w:rPr>
                <w:i/>
                <w:iCs/>
                <w:color w:val="000000"/>
                <w:lang w:val="hr-HR" w:eastAsia="hr-HR"/>
              </w:rPr>
              <w:t>Izbori za zastupnike u Hrvatski sabor</w:t>
            </w:r>
          </w:p>
        </w:tc>
        <w:tc>
          <w:tcPr>
            <w:tcW w:w="1418" w:type="dxa"/>
            <w:tcBorders>
              <w:top w:val="nil"/>
              <w:left w:val="nil"/>
              <w:bottom w:val="single" w:sz="4" w:space="0" w:color="auto"/>
              <w:right w:val="single" w:sz="4" w:space="0" w:color="auto"/>
            </w:tcBorders>
            <w:vAlign w:val="center"/>
          </w:tcPr>
          <w:p w14:paraId="0BD4ABCC" w14:textId="77777777" w:rsidR="00C00E38" w:rsidRDefault="00922CC4">
            <w:pPr>
              <w:jc w:val="center"/>
              <w:rPr>
                <w:color w:val="000000"/>
                <w:sz w:val="22"/>
                <w:lang w:val="hr-HR" w:eastAsia="hr-HR"/>
              </w:rPr>
            </w:pPr>
            <w:r>
              <w:rPr>
                <w:color w:val="000000"/>
                <w:sz w:val="22"/>
                <w:lang w:val="hr-HR" w:eastAsia="hr-HR"/>
              </w:rPr>
              <w:t>0,00</w:t>
            </w:r>
          </w:p>
        </w:tc>
        <w:tc>
          <w:tcPr>
            <w:tcW w:w="1843" w:type="dxa"/>
            <w:tcBorders>
              <w:top w:val="nil"/>
              <w:left w:val="nil"/>
              <w:bottom w:val="single" w:sz="4" w:space="0" w:color="auto"/>
              <w:right w:val="single" w:sz="4" w:space="0" w:color="auto"/>
            </w:tcBorders>
            <w:vAlign w:val="center"/>
          </w:tcPr>
          <w:p w14:paraId="0BD4ABCD" w14:textId="77777777" w:rsidR="00C00E38" w:rsidRDefault="00922CC4">
            <w:pPr>
              <w:jc w:val="center"/>
              <w:rPr>
                <w:color w:val="000000"/>
                <w:sz w:val="22"/>
                <w:lang w:val="hr-HR" w:eastAsia="hr-HR"/>
              </w:rPr>
            </w:pPr>
            <w:r>
              <w:rPr>
                <w:color w:val="000000"/>
                <w:sz w:val="22"/>
                <w:lang w:val="hr-HR" w:eastAsia="hr-HR"/>
              </w:rPr>
              <w:t>0,00</w:t>
            </w:r>
          </w:p>
        </w:tc>
        <w:tc>
          <w:tcPr>
            <w:tcW w:w="1984" w:type="dxa"/>
            <w:tcBorders>
              <w:top w:val="nil"/>
              <w:left w:val="nil"/>
              <w:bottom w:val="single" w:sz="4" w:space="0" w:color="auto"/>
              <w:right w:val="single" w:sz="4" w:space="0" w:color="auto"/>
            </w:tcBorders>
            <w:vAlign w:val="center"/>
          </w:tcPr>
          <w:p w14:paraId="0BD4ABCE" w14:textId="77777777" w:rsidR="00C00E38" w:rsidRDefault="00922CC4">
            <w:pPr>
              <w:jc w:val="center"/>
              <w:rPr>
                <w:color w:val="000000"/>
                <w:sz w:val="22"/>
                <w:lang w:val="hr-HR" w:eastAsia="hr-HR"/>
              </w:rPr>
            </w:pPr>
            <w:r>
              <w:rPr>
                <w:color w:val="000000"/>
                <w:sz w:val="22"/>
                <w:lang w:val="hr-HR" w:eastAsia="hr-HR"/>
              </w:rPr>
              <w:t>0,00</w:t>
            </w:r>
          </w:p>
        </w:tc>
        <w:tc>
          <w:tcPr>
            <w:tcW w:w="2126" w:type="dxa"/>
            <w:gridSpan w:val="2"/>
            <w:tcBorders>
              <w:top w:val="nil"/>
              <w:left w:val="nil"/>
              <w:bottom w:val="single" w:sz="4" w:space="0" w:color="auto"/>
              <w:right w:val="single" w:sz="4" w:space="0" w:color="auto"/>
            </w:tcBorders>
            <w:vAlign w:val="center"/>
          </w:tcPr>
          <w:p w14:paraId="0BD4ABCF" w14:textId="77777777" w:rsidR="00C00E38" w:rsidRDefault="00922CC4">
            <w:pPr>
              <w:jc w:val="center"/>
              <w:rPr>
                <w:color w:val="000000"/>
                <w:sz w:val="22"/>
                <w:lang w:val="hr-HR" w:eastAsia="hr-HR"/>
              </w:rPr>
            </w:pPr>
            <w:r>
              <w:rPr>
                <w:color w:val="000000"/>
                <w:sz w:val="22"/>
                <w:lang w:val="hr-HR" w:eastAsia="hr-HR"/>
              </w:rPr>
              <w:t>0,00</w:t>
            </w:r>
          </w:p>
        </w:tc>
      </w:tr>
      <w:tr w:rsidR="00C00E38" w14:paraId="0BD4ABD2" w14:textId="77777777">
        <w:trPr>
          <w:trHeight w:val="693"/>
        </w:trPr>
        <w:tc>
          <w:tcPr>
            <w:tcW w:w="9634" w:type="dxa"/>
            <w:gridSpan w:val="6"/>
            <w:tcBorders>
              <w:top w:val="nil"/>
              <w:left w:val="single" w:sz="4" w:space="0" w:color="auto"/>
              <w:bottom w:val="single" w:sz="4" w:space="0" w:color="auto"/>
              <w:right w:val="single" w:sz="4" w:space="0" w:color="000000"/>
            </w:tcBorders>
            <w:vAlign w:val="center"/>
          </w:tcPr>
          <w:p w14:paraId="0BD4ABD1" w14:textId="77777777" w:rsidR="00C00E38" w:rsidRDefault="00922CC4">
            <w:pPr>
              <w:jc w:val="center"/>
              <w:rPr>
                <w:sz w:val="22"/>
                <w:lang w:val="hr-HR" w:eastAsia="hr-HR"/>
              </w:rPr>
            </w:pPr>
            <w:r>
              <w:rPr>
                <w:sz w:val="22"/>
                <w:lang w:val="hr-HR" w:eastAsia="hr-HR"/>
              </w:rPr>
              <w:t>Aktivnost obuhvaća materijalne rashode za osiguravanje zakonitih izbora, i to: naknade članovima biračkih odbora i izbornog povjerenstva, te ostale rashode provedbe izbora.</w:t>
            </w:r>
          </w:p>
        </w:tc>
      </w:tr>
      <w:tr w:rsidR="00C00E38" w14:paraId="0BD4ABD8" w14:textId="77777777">
        <w:trPr>
          <w:trHeight w:val="567"/>
        </w:trPr>
        <w:tc>
          <w:tcPr>
            <w:tcW w:w="2263" w:type="dxa"/>
            <w:tcBorders>
              <w:top w:val="nil"/>
              <w:left w:val="single" w:sz="4" w:space="0" w:color="auto"/>
              <w:bottom w:val="single" w:sz="4" w:space="0" w:color="auto"/>
              <w:right w:val="single" w:sz="4" w:space="0" w:color="auto"/>
            </w:tcBorders>
            <w:vAlign w:val="center"/>
          </w:tcPr>
          <w:p w14:paraId="0BD4ABD3" w14:textId="77777777" w:rsidR="00C00E38" w:rsidRDefault="00922CC4">
            <w:pPr>
              <w:rPr>
                <w:i/>
                <w:iCs/>
                <w:lang w:val="hr-HR" w:eastAsia="hr-HR"/>
              </w:rPr>
            </w:pPr>
            <w:r>
              <w:rPr>
                <w:i/>
                <w:iCs/>
                <w:lang w:val="hr-HR" w:eastAsia="hr-HR"/>
              </w:rPr>
              <w:t>Izbori za članove u Europski parlament</w:t>
            </w:r>
          </w:p>
        </w:tc>
        <w:tc>
          <w:tcPr>
            <w:tcW w:w="1418" w:type="dxa"/>
            <w:tcBorders>
              <w:top w:val="nil"/>
              <w:left w:val="nil"/>
              <w:bottom w:val="single" w:sz="4" w:space="0" w:color="auto"/>
              <w:right w:val="single" w:sz="4" w:space="0" w:color="auto"/>
            </w:tcBorders>
            <w:vAlign w:val="center"/>
          </w:tcPr>
          <w:p w14:paraId="0BD4ABD4" w14:textId="77777777" w:rsidR="00C00E38" w:rsidRDefault="00922CC4">
            <w:pPr>
              <w:jc w:val="center"/>
              <w:rPr>
                <w:sz w:val="22"/>
                <w:lang w:val="hr-HR" w:eastAsia="hr-HR"/>
              </w:rPr>
            </w:pPr>
            <w:r>
              <w:rPr>
                <w:sz w:val="22"/>
                <w:lang w:val="hr-HR" w:eastAsia="hr-HR"/>
              </w:rPr>
              <w:t>0,00</w:t>
            </w:r>
          </w:p>
        </w:tc>
        <w:tc>
          <w:tcPr>
            <w:tcW w:w="1843" w:type="dxa"/>
            <w:tcBorders>
              <w:top w:val="nil"/>
              <w:left w:val="nil"/>
              <w:bottom w:val="single" w:sz="4" w:space="0" w:color="auto"/>
              <w:right w:val="single" w:sz="4" w:space="0" w:color="auto"/>
            </w:tcBorders>
            <w:noWrap/>
            <w:vAlign w:val="center"/>
          </w:tcPr>
          <w:p w14:paraId="0BD4ABD5" w14:textId="77777777" w:rsidR="00C00E38" w:rsidRDefault="00922CC4">
            <w:pPr>
              <w:jc w:val="center"/>
              <w:rPr>
                <w:sz w:val="22"/>
                <w:lang w:val="hr-HR" w:eastAsia="hr-HR"/>
              </w:rPr>
            </w:pPr>
            <w:r>
              <w:rPr>
                <w:sz w:val="22"/>
                <w:lang w:val="hr-HR" w:eastAsia="hr-HR"/>
              </w:rPr>
              <w:t>0,00</w:t>
            </w:r>
          </w:p>
        </w:tc>
        <w:tc>
          <w:tcPr>
            <w:tcW w:w="1984" w:type="dxa"/>
            <w:tcBorders>
              <w:top w:val="nil"/>
              <w:left w:val="nil"/>
              <w:bottom w:val="single" w:sz="4" w:space="0" w:color="auto"/>
              <w:right w:val="single" w:sz="4" w:space="0" w:color="auto"/>
            </w:tcBorders>
            <w:noWrap/>
            <w:vAlign w:val="center"/>
          </w:tcPr>
          <w:p w14:paraId="0BD4ABD6" w14:textId="77777777" w:rsidR="00C00E38" w:rsidRDefault="00922CC4">
            <w:pPr>
              <w:jc w:val="center"/>
              <w:rPr>
                <w:sz w:val="22"/>
                <w:lang w:val="hr-HR" w:eastAsia="hr-HR"/>
              </w:rPr>
            </w:pPr>
            <w:r>
              <w:rPr>
                <w:sz w:val="22"/>
                <w:lang w:val="hr-HR" w:eastAsia="hr-HR"/>
              </w:rPr>
              <w:t>0,00</w:t>
            </w:r>
          </w:p>
        </w:tc>
        <w:tc>
          <w:tcPr>
            <w:tcW w:w="2126" w:type="dxa"/>
            <w:gridSpan w:val="2"/>
            <w:tcBorders>
              <w:top w:val="nil"/>
              <w:left w:val="nil"/>
              <w:bottom w:val="single" w:sz="4" w:space="0" w:color="auto"/>
              <w:right w:val="single" w:sz="4" w:space="0" w:color="auto"/>
            </w:tcBorders>
            <w:noWrap/>
            <w:vAlign w:val="center"/>
          </w:tcPr>
          <w:p w14:paraId="0BD4ABD7" w14:textId="77777777" w:rsidR="00C00E38" w:rsidRDefault="00922CC4">
            <w:pPr>
              <w:jc w:val="center"/>
              <w:rPr>
                <w:sz w:val="22"/>
                <w:lang w:val="hr-HR" w:eastAsia="hr-HR"/>
              </w:rPr>
            </w:pPr>
            <w:r>
              <w:rPr>
                <w:sz w:val="22"/>
                <w:lang w:val="hr-HR" w:eastAsia="hr-HR"/>
              </w:rPr>
              <w:t>30.500,00</w:t>
            </w:r>
          </w:p>
        </w:tc>
      </w:tr>
      <w:tr w:rsidR="00C00E38" w14:paraId="0BD4ABDA" w14:textId="77777777">
        <w:trPr>
          <w:trHeight w:val="698"/>
        </w:trPr>
        <w:tc>
          <w:tcPr>
            <w:tcW w:w="9634" w:type="dxa"/>
            <w:gridSpan w:val="6"/>
            <w:tcBorders>
              <w:top w:val="nil"/>
              <w:left w:val="single" w:sz="4" w:space="0" w:color="auto"/>
              <w:bottom w:val="single" w:sz="4" w:space="0" w:color="auto"/>
              <w:right w:val="single" w:sz="4" w:space="0" w:color="000000"/>
            </w:tcBorders>
            <w:vAlign w:val="center"/>
          </w:tcPr>
          <w:p w14:paraId="0BD4ABD9" w14:textId="77777777" w:rsidR="00C00E38" w:rsidRDefault="00922CC4">
            <w:pPr>
              <w:jc w:val="center"/>
              <w:rPr>
                <w:lang w:val="hr-HR" w:eastAsia="hr-HR"/>
              </w:rPr>
            </w:pPr>
            <w:r>
              <w:rPr>
                <w:sz w:val="22"/>
                <w:lang w:val="hr-HR" w:eastAsia="hr-HR"/>
              </w:rPr>
              <w:t>Aktivnost obuhvaća materijalne rashode za osiguravanje zakonitih izbora, i to naknade članovima biračkih odbora i izbornog povjerenstva, te ostali rashodi provedbe izbora.</w:t>
            </w:r>
          </w:p>
        </w:tc>
      </w:tr>
      <w:tr w:rsidR="00C00E38" w14:paraId="0BD4ABE0" w14:textId="77777777">
        <w:trPr>
          <w:trHeight w:val="543"/>
        </w:trPr>
        <w:tc>
          <w:tcPr>
            <w:tcW w:w="2263" w:type="dxa"/>
            <w:tcBorders>
              <w:top w:val="nil"/>
              <w:left w:val="single" w:sz="4" w:space="0" w:color="auto"/>
              <w:bottom w:val="single" w:sz="4" w:space="0" w:color="auto"/>
              <w:right w:val="single" w:sz="4" w:space="0" w:color="auto"/>
            </w:tcBorders>
            <w:vAlign w:val="center"/>
          </w:tcPr>
          <w:p w14:paraId="0BD4ABDB" w14:textId="77777777" w:rsidR="00C00E38" w:rsidRDefault="00922CC4">
            <w:pPr>
              <w:rPr>
                <w:i/>
                <w:iCs/>
                <w:lang w:val="hr-HR" w:eastAsia="hr-HR"/>
              </w:rPr>
            </w:pPr>
            <w:r>
              <w:rPr>
                <w:i/>
                <w:iCs/>
                <w:lang w:val="hr-HR" w:eastAsia="hr-HR"/>
              </w:rPr>
              <w:t xml:space="preserve">Izbori za Predsjednika RH </w:t>
            </w:r>
          </w:p>
        </w:tc>
        <w:tc>
          <w:tcPr>
            <w:tcW w:w="1418" w:type="dxa"/>
            <w:tcBorders>
              <w:top w:val="nil"/>
              <w:left w:val="nil"/>
              <w:bottom w:val="single" w:sz="4" w:space="0" w:color="auto"/>
              <w:right w:val="single" w:sz="4" w:space="0" w:color="auto"/>
            </w:tcBorders>
            <w:vAlign w:val="center"/>
          </w:tcPr>
          <w:p w14:paraId="0BD4ABDC" w14:textId="77777777" w:rsidR="00C00E38" w:rsidRDefault="00922CC4">
            <w:pPr>
              <w:jc w:val="center"/>
              <w:rPr>
                <w:sz w:val="22"/>
                <w:lang w:val="hr-HR" w:eastAsia="hr-HR"/>
              </w:rPr>
            </w:pPr>
            <w:r>
              <w:rPr>
                <w:sz w:val="22"/>
                <w:lang w:val="hr-HR" w:eastAsia="hr-HR"/>
              </w:rPr>
              <w:t>32.070,00</w:t>
            </w:r>
          </w:p>
        </w:tc>
        <w:tc>
          <w:tcPr>
            <w:tcW w:w="1843" w:type="dxa"/>
            <w:tcBorders>
              <w:top w:val="nil"/>
              <w:left w:val="nil"/>
              <w:bottom w:val="single" w:sz="4" w:space="0" w:color="auto"/>
              <w:right w:val="single" w:sz="4" w:space="0" w:color="auto"/>
            </w:tcBorders>
            <w:vAlign w:val="center"/>
          </w:tcPr>
          <w:p w14:paraId="0BD4ABDD" w14:textId="77777777" w:rsidR="00C00E38" w:rsidRDefault="00922CC4">
            <w:pPr>
              <w:jc w:val="center"/>
              <w:rPr>
                <w:sz w:val="22"/>
                <w:lang w:val="hr-HR" w:eastAsia="hr-HR"/>
              </w:rPr>
            </w:pPr>
            <w:r>
              <w:rPr>
                <w:sz w:val="22"/>
                <w:lang w:val="hr-HR" w:eastAsia="hr-HR"/>
              </w:rPr>
              <w:t>0,00</w:t>
            </w:r>
          </w:p>
        </w:tc>
        <w:tc>
          <w:tcPr>
            <w:tcW w:w="1984" w:type="dxa"/>
            <w:tcBorders>
              <w:top w:val="nil"/>
              <w:left w:val="nil"/>
              <w:bottom w:val="single" w:sz="4" w:space="0" w:color="auto"/>
              <w:right w:val="single" w:sz="4" w:space="0" w:color="auto"/>
            </w:tcBorders>
            <w:vAlign w:val="center"/>
          </w:tcPr>
          <w:p w14:paraId="0BD4ABDE" w14:textId="77777777" w:rsidR="00C00E38" w:rsidRDefault="00922CC4">
            <w:pPr>
              <w:jc w:val="center"/>
              <w:rPr>
                <w:sz w:val="22"/>
                <w:lang w:val="hr-HR" w:eastAsia="hr-HR"/>
              </w:rPr>
            </w:pPr>
            <w:r>
              <w:rPr>
                <w:sz w:val="22"/>
                <w:lang w:val="hr-HR" w:eastAsia="hr-HR"/>
              </w:rPr>
              <w:t>0,00</w:t>
            </w:r>
          </w:p>
        </w:tc>
        <w:tc>
          <w:tcPr>
            <w:tcW w:w="2126" w:type="dxa"/>
            <w:gridSpan w:val="2"/>
            <w:tcBorders>
              <w:top w:val="nil"/>
              <w:left w:val="nil"/>
              <w:bottom w:val="single" w:sz="4" w:space="0" w:color="auto"/>
              <w:right w:val="single" w:sz="4" w:space="0" w:color="auto"/>
            </w:tcBorders>
            <w:vAlign w:val="center"/>
          </w:tcPr>
          <w:p w14:paraId="0BD4ABDF" w14:textId="77777777" w:rsidR="00C00E38" w:rsidRDefault="00922CC4">
            <w:pPr>
              <w:jc w:val="center"/>
              <w:rPr>
                <w:sz w:val="22"/>
                <w:lang w:val="hr-HR" w:eastAsia="hr-HR"/>
              </w:rPr>
            </w:pPr>
            <w:r>
              <w:rPr>
                <w:sz w:val="22"/>
                <w:lang w:val="hr-HR" w:eastAsia="hr-HR"/>
              </w:rPr>
              <w:t>0,00</w:t>
            </w:r>
          </w:p>
        </w:tc>
      </w:tr>
      <w:tr w:rsidR="00C00E38" w14:paraId="0BD4ABE2" w14:textId="77777777">
        <w:trPr>
          <w:trHeight w:val="691"/>
        </w:trPr>
        <w:tc>
          <w:tcPr>
            <w:tcW w:w="9634" w:type="dxa"/>
            <w:gridSpan w:val="6"/>
            <w:tcBorders>
              <w:top w:val="nil"/>
              <w:left w:val="single" w:sz="4" w:space="0" w:color="auto"/>
              <w:bottom w:val="single" w:sz="4" w:space="0" w:color="auto"/>
              <w:right w:val="single" w:sz="4" w:space="0" w:color="000000"/>
            </w:tcBorders>
            <w:vAlign w:val="center"/>
          </w:tcPr>
          <w:p w14:paraId="0BD4ABE1" w14:textId="77777777" w:rsidR="00C00E38" w:rsidRDefault="00922CC4">
            <w:pPr>
              <w:jc w:val="center"/>
              <w:rPr>
                <w:lang w:val="hr-HR" w:eastAsia="hr-HR"/>
              </w:rPr>
            </w:pPr>
            <w:r>
              <w:rPr>
                <w:sz w:val="22"/>
                <w:lang w:val="hr-HR" w:eastAsia="hr-HR"/>
              </w:rPr>
              <w:t>Aktivnost obuhvaća materijalne rashode za osiguravanje zakonitih izbora, i to naknade članovima biračkih odbora i izbornog povjerenstva.</w:t>
            </w:r>
          </w:p>
        </w:tc>
      </w:tr>
      <w:tr w:rsidR="00C00E38" w14:paraId="0BD4ABE8" w14:textId="77777777">
        <w:trPr>
          <w:trHeight w:val="844"/>
        </w:trPr>
        <w:tc>
          <w:tcPr>
            <w:tcW w:w="2263" w:type="dxa"/>
            <w:tcBorders>
              <w:top w:val="single" w:sz="4" w:space="0" w:color="auto"/>
              <w:left w:val="single" w:sz="4" w:space="0" w:color="auto"/>
              <w:bottom w:val="single" w:sz="4" w:space="0" w:color="auto"/>
              <w:right w:val="single" w:sz="4" w:space="0" w:color="auto"/>
            </w:tcBorders>
            <w:vAlign w:val="center"/>
          </w:tcPr>
          <w:p w14:paraId="0BD4ABE3" w14:textId="77777777" w:rsidR="00C00E38" w:rsidRDefault="00922CC4">
            <w:pPr>
              <w:rPr>
                <w:i/>
                <w:iCs/>
                <w:lang w:val="hr-HR" w:eastAsia="hr-HR"/>
              </w:rPr>
            </w:pPr>
            <w:r>
              <w:rPr>
                <w:i/>
                <w:iCs/>
                <w:lang w:val="hr-HR" w:eastAsia="hr-HR"/>
              </w:rPr>
              <w:t>Izbori za članove Predstavničkog tijela i Gradonačelnika</w:t>
            </w:r>
          </w:p>
        </w:tc>
        <w:tc>
          <w:tcPr>
            <w:tcW w:w="1418" w:type="dxa"/>
            <w:tcBorders>
              <w:top w:val="single" w:sz="4" w:space="0" w:color="auto"/>
              <w:left w:val="nil"/>
              <w:bottom w:val="single" w:sz="4" w:space="0" w:color="auto"/>
              <w:right w:val="single" w:sz="4" w:space="0" w:color="auto"/>
            </w:tcBorders>
            <w:vAlign w:val="center"/>
          </w:tcPr>
          <w:p w14:paraId="0BD4ABE4" w14:textId="77777777" w:rsidR="00C00E38" w:rsidRDefault="00922CC4">
            <w:pPr>
              <w:jc w:val="center"/>
              <w:rPr>
                <w:sz w:val="22"/>
                <w:lang w:val="hr-HR" w:eastAsia="hr-HR"/>
              </w:rPr>
            </w:pPr>
            <w:r>
              <w:rPr>
                <w:sz w:val="22"/>
                <w:lang w:val="hr-HR" w:eastAsia="hr-HR"/>
              </w:rPr>
              <w:t>50.000,00</w:t>
            </w:r>
          </w:p>
        </w:tc>
        <w:tc>
          <w:tcPr>
            <w:tcW w:w="1843" w:type="dxa"/>
            <w:tcBorders>
              <w:top w:val="single" w:sz="4" w:space="0" w:color="auto"/>
              <w:left w:val="nil"/>
              <w:bottom w:val="single" w:sz="4" w:space="0" w:color="auto"/>
              <w:right w:val="single" w:sz="4" w:space="0" w:color="auto"/>
            </w:tcBorders>
            <w:noWrap/>
            <w:vAlign w:val="center"/>
          </w:tcPr>
          <w:p w14:paraId="0BD4ABE5" w14:textId="77777777" w:rsidR="00C00E38" w:rsidRDefault="00922CC4">
            <w:pPr>
              <w:jc w:val="center"/>
              <w:rPr>
                <w:sz w:val="22"/>
                <w:lang w:val="hr-HR" w:eastAsia="hr-HR"/>
              </w:rPr>
            </w:pPr>
            <w:r>
              <w:rPr>
                <w:sz w:val="22"/>
                <w:lang w:val="hr-HR" w:eastAsia="hr-HR"/>
              </w:rPr>
              <w:t>0,00</w:t>
            </w:r>
          </w:p>
        </w:tc>
        <w:tc>
          <w:tcPr>
            <w:tcW w:w="1984" w:type="dxa"/>
            <w:tcBorders>
              <w:top w:val="single" w:sz="4" w:space="0" w:color="auto"/>
              <w:left w:val="nil"/>
              <w:bottom w:val="single" w:sz="4" w:space="0" w:color="auto"/>
              <w:right w:val="single" w:sz="4" w:space="0" w:color="auto"/>
            </w:tcBorders>
            <w:noWrap/>
            <w:vAlign w:val="center"/>
          </w:tcPr>
          <w:p w14:paraId="0BD4ABE6" w14:textId="77777777" w:rsidR="00C00E38" w:rsidRDefault="00922CC4">
            <w:pPr>
              <w:jc w:val="center"/>
              <w:rPr>
                <w:sz w:val="22"/>
                <w:lang w:val="hr-HR" w:eastAsia="hr-HR"/>
              </w:rPr>
            </w:pPr>
            <w:r>
              <w:rPr>
                <w:sz w:val="22"/>
                <w:lang w:val="hr-HR" w:eastAsia="hr-HR"/>
              </w:rPr>
              <w:t>0,00</w:t>
            </w:r>
          </w:p>
        </w:tc>
        <w:tc>
          <w:tcPr>
            <w:tcW w:w="2126" w:type="dxa"/>
            <w:gridSpan w:val="2"/>
            <w:tcBorders>
              <w:top w:val="single" w:sz="4" w:space="0" w:color="auto"/>
              <w:left w:val="nil"/>
              <w:bottom w:val="single" w:sz="4" w:space="0" w:color="auto"/>
              <w:right w:val="single" w:sz="4" w:space="0" w:color="auto"/>
            </w:tcBorders>
            <w:noWrap/>
            <w:vAlign w:val="center"/>
          </w:tcPr>
          <w:p w14:paraId="0BD4ABE7" w14:textId="77777777" w:rsidR="00C00E38" w:rsidRDefault="00922CC4">
            <w:pPr>
              <w:jc w:val="center"/>
              <w:rPr>
                <w:sz w:val="22"/>
                <w:lang w:val="hr-HR" w:eastAsia="hr-HR"/>
              </w:rPr>
            </w:pPr>
            <w:r>
              <w:rPr>
                <w:sz w:val="22"/>
                <w:lang w:val="hr-HR" w:eastAsia="hr-HR"/>
              </w:rPr>
              <w:t>0,00</w:t>
            </w:r>
          </w:p>
        </w:tc>
      </w:tr>
      <w:tr w:rsidR="00C00E38" w14:paraId="0BD4ABEA" w14:textId="77777777">
        <w:trPr>
          <w:trHeight w:val="742"/>
        </w:trPr>
        <w:tc>
          <w:tcPr>
            <w:tcW w:w="9634" w:type="dxa"/>
            <w:gridSpan w:val="6"/>
            <w:tcBorders>
              <w:top w:val="nil"/>
              <w:left w:val="single" w:sz="4" w:space="0" w:color="auto"/>
              <w:bottom w:val="single" w:sz="4" w:space="0" w:color="auto"/>
              <w:right w:val="single" w:sz="4" w:space="0" w:color="000000"/>
            </w:tcBorders>
            <w:noWrap/>
            <w:vAlign w:val="center"/>
          </w:tcPr>
          <w:p w14:paraId="0BD4ABE9" w14:textId="77777777" w:rsidR="00C00E38" w:rsidRDefault="00922CC4">
            <w:pPr>
              <w:jc w:val="center"/>
              <w:rPr>
                <w:sz w:val="22"/>
                <w:lang w:val="hr-HR" w:eastAsia="hr-HR"/>
              </w:rPr>
            </w:pPr>
            <w:r>
              <w:rPr>
                <w:sz w:val="22"/>
                <w:lang w:val="hr-HR" w:eastAsia="hr-HR"/>
              </w:rPr>
              <w:t>Aktivnost obuhvaća materijalne rashode za osiguravanje zakonitih izbora, i to: naknade članovima biračkih odbora i izbornog povjerenstva, te ostale rashode provedbe izbora.</w:t>
            </w:r>
          </w:p>
        </w:tc>
      </w:tr>
      <w:tr w:rsidR="00C00E38" w14:paraId="0BD4ABF0" w14:textId="77777777">
        <w:trPr>
          <w:trHeight w:val="300"/>
        </w:trPr>
        <w:tc>
          <w:tcPr>
            <w:tcW w:w="2263" w:type="dxa"/>
            <w:tcBorders>
              <w:top w:val="nil"/>
              <w:left w:val="single" w:sz="4" w:space="0" w:color="auto"/>
              <w:bottom w:val="single" w:sz="4" w:space="0" w:color="auto"/>
              <w:right w:val="single" w:sz="4" w:space="0" w:color="auto"/>
            </w:tcBorders>
            <w:vAlign w:val="center"/>
          </w:tcPr>
          <w:p w14:paraId="0BD4ABEB" w14:textId="77777777" w:rsidR="00C00E38" w:rsidRDefault="00922CC4">
            <w:pPr>
              <w:jc w:val="center"/>
              <w:rPr>
                <w:b/>
                <w:bCs/>
                <w:sz w:val="22"/>
                <w:lang w:val="hr-HR" w:eastAsia="hr-HR"/>
              </w:rPr>
            </w:pPr>
            <w:r>
              <w:rPr>
                <w:b/>
                <w:bCs/>
                <w:sz w:val="22"/>
                <w:lang w:val="hr-HR" w:eastAsia="hr-HR"/>
              </w:rPr>
              <w:t>UKUPNO</w:t>
            </w:r>
          </w:p>
        </w:tc>
        <w:tc>
          <w:tcPr>
            <w:tcW w:w="1418" w:type="dxa"/>
            <w:tcBorders>
              <w:top w:val="nil"/>
              <w:left w:val="nil"/>
              <w:bottom w:val="single" w:sz="4" w:space="0" w:color="auto"/>
              <w:right w:val="single" w:sz="4" w:space="0" w:color="auto"/>
            </w:tcBorders>
            <w:vAlign w:val="center"/>
          </w:tcPr>
          <w:p w14:paraId="0BD4ABEC" w14:textId="77777777" w:rsidR="00C00E38" w:rsidRDefault="00922CC4">
            <w:pPr>
              <w:jc w:val="center"/>
              <w:rPr>
                <w:b/>
                <w:bCs/>
                <w:sz w:val="22"/>
                <w:lang w:val="hr-HR" w:eastAsia="hr-HR"/>
              </w:rPr>
            </w:pPr>
            <w:r>
              <w:rPr>
                <w:b/>
                <w:bCs/>
                <w:sz w:val="22"/>
                <w:lang w:val="hr-HR" w:eastAsia="hr-HR"/>
              </w:rPr>
              <w:t>264.538,00</w:t>
            </w:r>
          </w:p>
        </w:tc>
        <w:tc>
          <w:tcPr>
            <w:tcW w:w="1843" w:type="dxa"/>
            <w:tcBorders>
              <w:top w:val="nil"/>
              <w:left w:val="nil"/>
              <w:bottom w:val="single" w:sz="4" w:space="0" w:color="auto"/>
              <w:right w:val="single" w:sz="4" w:space="0" w:color="auto"/>
            </w:tcBorders>
            <w:noWrap/>
            <w:vAlign w:val="center"/>
          </w:tcPr>
          <w:p w14:paraId="0BD4ABED" w14:textId="77777777" w:rsidR="00C00E38" w:rsidRDefault="00922CC4">
            <w:pPr>
              <w:jc w:val="center"/>
              <w:rPr>
                <w:b/>
                <w:bCs/>
                <w:sz w:val="22"/>
                <w:lang w:val="hr-HR" w:eastAsia="hr-HR"/>
              </w:rPr>
            </w:pPr>
            <w:r>
              <w:rPr>
                <w:b/>
                <w:bCs/>
                <w:sz w:val="22"/>
                <w:lang w:val="hr-HR" w:eastAsia="hr-HR"/>
              </w:rPr>
              <w:t>235.324,00</w:t>
            </w:r>
          </w:p>
        </w:tc>
        <w:tc>
          <w:tcPr>
            <w:tcW w:w="1984" w:type="dxa"/>
            <w:tcBorders>
              <w:top w:val="nil"/>
              <w:left w:val="nil"/>
              <w:bottom w:val="single" w:sz="4" w:space="0" w:color="auto"/>
              <w:right w:val="single" w:sz="4" w:space="0" w:color="auto"/>
            </w:tcBorders>
            <w:noWrap/>
            <w:vAlign w:val="center"/>
          </w:tcPr>
          <w:p w14:paraId="0BD4ABEE" w14:textId="77777777" w:rsidR="00C00E38" w:rsidRDefault="00922CC4">
            <w:pPr>
              <w:jc w:val="center"/>
              <w:rPr>
                <w:b/>
                <w:bCs/>
                <w:sz w:val="22"/>
                <w:lang w:val="hr-HR" w:eastAsia="hr-HR"/>
              </w:rPr>
            </w:pPr>
            <w:r>
              <w:rPr>
                <w:b/>
                <w:bCs/>
                <w:sz w:val="22"/>
                <w:lang w:val="hr-HR" w:eastAsia="hr-HR"/>
              </w:rPr>
              <w:t>142.607,00</w:t>
            </w:r>
          </w:p>
        </w:tc>
        <w:tc>
          <w:tcPr>
            <w:tcW w:w="2126" w:type="dxa"/>
            <w:gridSpan w:val="2"/>
            <w:tcBorders>
              <w:top w:val="nil"/>
              <w:left w:val="nil"/>
              <w:bottom w:val="single" w:sz="4" w:space="0" w:color="auto"/>
              <w:right w:val="single" w:sz="4" w:space="0" w:color="auto"/>
            </w:tcBorders>
            <w:noWrap/>
            <w:vAlign w:val="center"/>
          </w:tcPr>
          <w:p w14:paraId="0BD4ABEF" w14:textId="77777777" w:rsidR="00C00E38" w:rsidRDefault="00922CC4">
            <w:pPr>
              <w:jc w:val="center"/>
              <w:rPr>
                <w:b/>
                <w:bCs/>
                <w:sz w:val="22"/>
                <w:lang w:val="hr-HR" w:eastAsia="hr-HR"/>
              </w:rPr>
            </w:pPr>
            <w:r>
              <w:rPr>
                <w:b/>
                <w:bCs/>
                <w:sz w:val="22"/>
                <w:lang w:val="hr-HR" w:eastAsia="hr-HR"/>
              </w:rPr>
              <w:t>73.507,00</w:t>
            </w:r>
          </w:p>
        </w:tc>
      </w:tr>
    </w:tbl>
    <w:p w14:paraId="0BD4ABF1" w14:textId="77777777" w:rsidR="00C00E38" w:rsidRDefault="00C00E38">
      <w:pPr>
        <w:rPr>
          <w:lang w:val="hr-HR"/>
        </w:rPr>
      </w:pPr>
    </w:p>
    <w:p w14:paraId="0BD4ABF2" w14:textId="77777777" w:rsidR="00C00E38" w:rsidRDefault="00C00E38">
      <w:pPr>
        <w:rPr>
          <w:lang w:val="hr-HR"/>
        </w:rPr>
      </w:pPr>
    </w:p>
    <w:tbl>
      <w:tblPr>
        <w:tblW w:w="9637" w:type="dxa"/>
        <w:tblLook w:val="04A0" w:firstRow="1" w:lastRow="0" w:firstColumn="1" w:lastColumn="0" w:noHBand="0" w:noVBand="1"/>
      </w:tblPr>
      <w:tblGrid>
        <w:gridCol w:w="1981"/>
        <w:gridCol w:w="1403"/>
        <w:gridCol w:w="1089"/>
        <w:gridCol w:w="1256"/>
        <w:gridCol w:w="1190"/>
        <w:gridCol w:w="1379"/>
        <w:gridCol w:w="1370"/>
        <w:gridCol w:w="12"/>
      </w:tblGrid>
      <w:tr w:rsidR="00C00E38" w14:paraId="0BD4ABF4" w14:textId="77777777">
        <w:trPr>
          <w:gridAfter w:val="1"/>
          <w:wAfter w:w="18" w:type="dxa"/>
          <w:trHeight w:val="493"/>
        </w:trPr>
        <w:tc>
          <w:tcPr>
            <w:tcW w:w="9619" w:type="dxa"/>
            <w:gridSpan w:val="7"/>
            <w:tcBorders>
              <w:top w:val="single" w:sz="4" w:space="0" w:color="auto"/>
              <w:left w:val="single" w:sz="4" w:space="0" w:color="auto"/>
              <w:bottom w:val="single" w:sz="4" w:space="0" w:color="auto"/>
              <w:right w:val="single" w:sz="4" w:space="0" w:color="auto"/>
            </w:tcBorders>
            <w:vAlign w:val="center"/>
          </w:tcPr>
          <w:p w14:paraId="0BD4ABF3" w14:textId="77777777" w:rsidR="00C00E38" w:rsidRDefault="00922CC4">
            <w:pPr>
              <w:rPr>
                <w:b/>
                <w:bCs/>
                <w:color w:val="000000"/>
                <w:lang w:val="hr-HR" w:eastAsia="hr-HR"/>
              </w:rPr>
            </w:pPr>
            <w:r>
              <w:rPr>
                <w:b/>
                <w:bCs/>
                <w:color w:val="000000"/>
                <w:lang w:val="hr-HR" w:eastAsia="hr-HR"/>
              </w:rPr>
              <w:t xml:space="preserve">Pokazatelji </w:t>
            </w:r>
            <w:r>
              <w:rPr>
                <w:b/>
                <w:bCs/>
                <w:color w:val="000000"/>
                <w:szCs w:val="28"/>
                <w:lang w:val="hr-HR" w:eastAsia="hr-HR"/>
              </w:rPr>
              <w:t>rezultata</w:t>
            </w:r>
          </w:p>
        </w:tc>
      </w:tr>
      <w:tr w:rsidR="00C00E38" w14:paraId="0BD4ABFD" w14:textId="77777777">
        <w:trPr>
          <w:trHeight w:val="1140"/>
        </w:trPr>
        <w:tc>
          <w:tcPr>
            <w:tcW w:w="1981" w:type="dxa"/>
            <w:tcBorders>
              <w:top w:val="single" w:sz="4" w:space="0" w:color="auto"/>
              <w:left w:val="single" w:sz="4" w:space="0" w:color="auto"/>
              <w:bottom w:val="single" w:sz="4" w:space="0" w:color="auto"/>
              <w:right w:val="single" w:sz="4" w:space="0" w:color="auto"/>
            </w:tcBorders>
            <w:vAlign w:val="center"/>
          </w:tcPr>
          <w:p w14:paraId="0BD4ABF5" w14:textId="77777777" w:rsidR="00C00E38" w:rsidRDefault="00922CC4">
            <w:pPr>
              <w:ind w:left="-120" w:firstLine="120"/>
              <w:jc w:val="center"/>
              <w:rPr>
                <w:b/>
                <w:bCs/>
                <w:lang w:val="hr-HR" w:eastAsia="hr-HR"/>
              </w:rPr>
            </w:pPr>
            <w:r>
              <w:rPr>
                <w:b/>
                <w:bCs/>
                <w:lang w:val="hr-HR" w:eastAsia="hr-HR"/>
              </w:rPr>
              <w:t>Pokazatelj rezultata</w:t>
            </w:r>
          </w:p>
        </w:tc>
        <w:tc>
          <w:tcPr>
            <w:tcW w:w="1384" w:type="dxa"/>
            <w:tcBorders>
              <w:top w:val="single" w:sz="4" w:space="0" w:color="auto"/>
              <w:left w:val="nil"/>
              <w:bottom w:val="single" w:sz="4" w:space="0" w:color="auto"/>
              <w:right w:val="single" w:sz="4" w:space="0" w:color="auto"/>
            </w:tcBorders>
            <w:vAlign w:val="center"/>
          </w:tcPr>
          <w:p w14:paraId="0BD4ABF6" w14:textId="77777777" w:rsidR="00C00E38" w:rsidRDefault="00922CC4">
            <w:pPr>
              <w:jc w:val="center"/>
              <w:rPr>
                <w:b/>
                <w:bCs/>
                <w:lang w:val="hr-HR" w:eastAsia="hr-HR"/>
              </w:rPr>
            </w:pPr>
            <w:r>
              <w:rPr>
                <w:b/>
                <w:bCs/>
                <w:lang w:val="hr-HR" w:eastAsia="hr-HR"/>
              </w:rPr>
              <w:t>Definicija pokazatelja</w:t>
            </w:r>
          </w:p>
        </w:tc>
        <w:tc>
          <w:tcPr>
            <w:tcW w:w="1089" w:type="dxa"/>
            <w:tcBorders>
              <w:top w:val="single" w:sz="4" w:space="0" w:color="auto"/>
              <w:left w:val="nil"/>
              <w:bottom w:val="single" w:sz="4" w:space="0" w:color="auto"/>
              <w:right w:val="single" w:sz="4" w:space="0" w:color="auto"/>
            </w:tcBorders>
            <w:noWrap/>
            <w:vAlign w:val="center"/>
          </w:tcPr>
          <w:p w14:paraId="0BD4ABF7" w14:textId="77777777" w:rsidR="00C00E38" w:rsidRDefault="00922CC4">
            <w:pPr>
              <w:jc w:val="center"/>
              <w:rPr>
                <w:b/>
                <w:bCs/>
                <w:lang w:val="hr-HR" w:eastAsia="hr-HR"/>
              </w:rPr>
            </w:pPr>
            <w:r>
              <w:rPr>
                <w:b/>
                <w:bCs/>
                <w:lang w:val="hr-HR" w:eastAsia="hr-HR"/>
              </w:rPr>
              <w:t>Jedinica</w:t>
            </w:r>
          </w:p>
        </w:tc>
        <w:tc>
          <w:tcPr>
            <w:tcW w:w="1240" w:type="dxa"/>
            <w:tcBorders>
              <w:top w:val="single" w:sz="4" w:space="0" w:color="auto"/>
              <w:left w:val="nil"/>
              <w:bottom w:val="single" w:sz="4" w:space="0" w:color="auto"/>
              <w:right w:val="single" w:sz="4" w:space="0" w:color="auto"/>
            </w:tcBorders>
            <w:vAlign w:val="center"/>
          </w:tcPr>
          <w:p w14:paraId="0BD4ABF8" w14:textId="77777777" w:rsidR="00C00E38" w:rsidRDefault="00922CC4">
            <w:pPr>
              <w:jc w:val="center"/>
              <w:rPr>
                <w:b/>
                <w:bCs/>
                <w:lang w:val="hr-HR" w:eastAsia="hr-HR"/>
              </w:rPr>
            </w:pPr>
            <w:r>
              <w:rPr>
                <w:b/>
                <w:bCs/>
                <w:lang w:val="hr-HR" w:eastAsia="hr-HR"/>
              </w:rPr>
              <w:t>Polazna vrijednost</w:t>
            </w:r>
          </w:p>
        </w:tc>
        <w:tc>
          <w:tcPr>
            <w:tcW w:w="1175" w:type="dxa"/>
            <w:tcBorders>
              <w:top w:val="single" w:sz="4" w:space="0" w:color="auto"/>
              <w:left w:val="nil"/>
              <w:bottom w:val="single" w:sz="4" w:space="0" w:color="auto"/>
              <w:right w:val="single" w:sz="4" w:space="0" w:color="auto"/>
            </w:tcBorders>
            <w:noWrap/>
            <w:vAlign w:val="center"/>
          </w:tcPr>
          <w:p w14:paraId="0BD4ABF9" w14:textId="77777777" w:rsidR="00C00E38" w:rsidRDefault="00922CC4">
            <w:pPr>
              <w:jc w:val="center"/>
              <w:rPr>
                <w:b/>
                <w:bCs/>
                <w:lang w:val="hr-HR" w:eastAsia="hr-HR"/>
              </w:rPr>
            </w:pPr>
            <w:r>
              <w:rPr>
                <w:b/>
                <w:bCs/>
                <w:lang w:val="hr-HR" w:eastAsia="hr-HR"/>
              </w:rPr>
              <w:t>Proračun 2026.</w:t>
            </w:r>
          </w:p>
        </w:tc>
        <w:tc>
          <w:tcPr>
            <w:tcW w:w="1379" w:type="dxa"/>
            <w:tcBorders>
              <w:top w:val="single" w:sz="4" w:space="0" w:color="auto"/>
              <w:left w:val="nil"/>
              <w:bottom w:val="single" w:sz="4" w:space="0" w:color="auto"/>
              <w:right w:val="single" w:sz="4" w:space="0" w:color="auto"/>
            </w:tcBorders>
            <w:noWrap/>
            <w:vAlign w:val="center"/>
          </w:tcPr>
          <w:p w14:paraId="0BD4ABFA" w14:textId="77777777" w:rsidR="00C00E38" w:rsidRDefault="00922CC4">
            <w:pPr>
              <w:jc w:val="center"/>
              <w:rPr>
                <w:b/>
                <w:bCs/>
                <w:lang w:val="hr-HR" w:eastAsia="hr-HR"/>
              </w:rPr>
            </w:pPr>
            <w:r>
              <w:rPr>
                <w:b/>
                <w:bCs/>
                <w:lang w:val="hr-HR" w:eastAsia="hr-HR"/>
              </w:rPr>
              <w:t>Projekcija proračuna 2027.</w:t>
            </w:r>
          </w:p>
        </w:tc>
        <w:tc>
          <w:tcPr>
            <w:tcW w:w="1381" w:type="dxa"/>
            <w:gridSpan w:val="2"/>
            <w:tcBorders>
              <w:top w:val="single" w:sz="4" w:space="0" w:color="auto"/>
              <w:left w:val="nil"/>
              <w:bottom w:val="single" w:sz="4" w:space="0" w:color="auto"/>
              <w:right w:val="single" w:sz="4" w:space="0" w:color="auto"/>
            </w:tcBorders>
            <w:noWrap/>
            <w:vAlign w:val="center"/>
          </w:tcPr>
          <w:p w14:paraId="0BD4ABFB" w14:textId="77777777" w:rsidR="00C00E38" w:rsidRDefault="00922CC4">
            <w:pPr>
              <w:jc w:val="center"/>
              <w:rPr>
                <w:b/>
                <w:bCs/>
                <w:lang w:val="hr-HR" w:eastAsia="hr-HR"/>
              </w:rPr>
            </w:pPr>
            <w:r>
              <w:rPr>
                <w:b/>
                <w:bCs/>
                <w:lang w:val="hr-HR" w:eastAsia="hr-HR"/>
              </w:rPr>
              <w:t>Projekcija proračuna</w:t>
            </w:r>
          </w:p>
          <w:p w14:paraId="0BD4ABFC" w14:textId="77777777" w:rsidR="00C00E38" w:rsidRDefault="00922CC4">
            <w:pPr>
              <w:jc w:val="center"/>
              <w:rPr>
                <w:b/>
                <w:bCs/>
                <w:lang w:val="hr-HR" w:eastAsia="hr-HR"/>
              </w:rPr>
            </w:pPr>
            <w:r>
              <w:rPr>
                <w:b/>
                <w:bCs/>
                <w:lang w:val="hr-HR" w:eastAsia="hr-HR"/>
              </w:rPr>
              <w:t>2028.</w:t>
            </w:r>
          </w:p>
        </w:tc>
      </w:tr>
      <w:tr w:rsidR="00C00E38" w14:paraId="0BD4AC00" w14:textId="77777777">
        <w:trPr>
          <w:trHeight w:val="300"/>
        </w:trPr>
        <w:tc>
          <w:tcPr>
            <w:tcW w:w="1981" w:type="dxa"/>
            <w:tcBorders>
              <w:top w:val="nil"/>
              <w:left w:val="single" w:sz="4" w:space="0" w:color="auto"/>
              <w:bottom w:val="single" w:sz="4" w:space="0" w:color="auto"/>
              <w:right w:val="single" w:sz="4" w:space="0" w:color="auto"/>
            </w:tcBorders>
            <w:vAlign w:val="center"/>
          </w:tcPr>
          <w:p w14:paraId="0BD4ABFE" w14:textId="77777777" w:rsidR="00C00E38" w:rsidRDefault="00922CC4">
            <w:pPr>
              <w:jc w:val="center"/>
              <w:rPr>
                <w:i/>
                <w:iCs/>
                <w:lang w:val="hr-HR" w:eastAsia="hr-HR"/>
              </w:rPr>
            </w:pPr>
            <w:r>
              <w:rPr>
                <w:i/>
                <w:iCs/>
                <w:lang w:val="hr-HR" w:eastAsia="hr-HR"/>
              </w:rPr>
              <w:t>Aktivnost/projekt</w:t>
            </w:r>
          </w:p>
        </w:tc>
        <w:tc>
          <w:tcPr>
            <w:tcW w:w="7656" w:type="dxa"/>
            <w:gridSpan w:val="7"/>
            <w:tcBorders>
              <w:top w:val="single" w:sz="4" w:space="0" w:color="auto"/>
              <w:left w:val="nil"/>
              <w:bottom w:val="single" w:sz="4" w:space="0" w:color="auto"/>
              <w:right w:val="single" w:sz="4" w:space="0" w:color="auto"/>
            </w:tcBorders>
            <w:vAlign w:val="center"/>
          </w:tcPr>
          <w:p w14:paraId="0BD4ABFF" w14:textId="77777777" w:rsidR="00C00E38" w:rsidRDefault="00922CC4">
            <w:pPr>
              <w:jc w:val="center"/>
              <w:rPr>
                <w:i/>
                <w:iCs/>
                <w:lang w:val="hr-HR" w:eastAsia="hr-HR"/>
              </w:rPr>
            </w:pPr>
            <w:r>
              <w:rPr>
                <w:i/>
                <w:iCs/>
                <w:lang w:val="hr-HR" w:eastAsia="hr-HR"/>
              </w:rPr>
              <w:t>Redovna djelatnost Tajništva Grada</w:t>
            </w:r>
          </w:p>
        </w:tc>
      </w:tr>
      <w:tr w:rsidR="00C00E38" w14:paraId="0BD4AC08" w14:textId="77777777">
        <w:trPr>
          <w:trHeight w:val="1489"/>
        </w:trPr>
        <w:tc>
          <w:tcPr>
            <w:tcW w:w="1981" w:type="dxa"/>
            <w:tcBorders>
              <w:top w:val="nil"/>
              <w:left w:val="single" w:sz="4" w:space="0" w:color="auto"/>
              <w:bottom w:val="single" w:sz="4" w:space="0" w:color="auto"/>
              <w:right w:val="single" w:sz="4" w:space="0" w:color="auto"/>
            </w:tcBorders>
            <w:vAlign w:val="center"/>
          </w:tcPr>
          <w:p w14:paraId="0BD4AC01" w14:textId="77777777" w:rsidR="00C00E38" w:rsidRDefault="00922CC4">
            <w:pPr>
              <w:jc w:val="center"/>
              <w:rPr>
                <w:lang w:val="hr-HR" w:eastAsia="hr-HR"/>
              </w:rPr>
            </w:pPr>
            <w:r>
              <w:rPr>
                <w:lang w:val="hr-HR" w:eastAsia="hr-HR"/>
              </w:rPr>
              <w:t>Izdan Službeni vjesnik Grada Virovitice</w:t>
            </w:r>
          </w:p>
        </w:tc>
        <w:tc>
          <w:tcPr>
            <w:tcW w:w="1384" w:type="dxa"/>
            <w:tcBorders>
              <w:top w:val="nil"/>
              <w:left w:val="nil"/>
              <w:bottom w:val="single" w:sz="4" w:space="0" w:color="auto"/>
              <w:right w:val="single" w:sz="4" w:space="0" w:color="auto"/>
            </w:tcBorders>
            <w:vAlign w:val="center"/>
          </w:tcPr>
          <w:p w14:paraId="0BD4AC02" w14:textId="77777777" w:rsidR="00C00E38" w:rsidRDefault="00922CC4">
            <w:pPr>
              <w:jc w:val="center"/>
              <w:rPr>
                <w:lang w:val="hr-HR" w:eastAsia="hr-HR"/>
              </w:rPr>
            </w:pPr>
            <w:r>
              <w:rPr>
                <w:lang w:val="hr-HR" w:eastAsia="hr-HR"/>
              </w:rPr>
              <w:t>Broj izdanih Službenih vjesnika Grada Virovitice</w:t>
            </w:r>
          </w:p>
        </w:tc>
        <w:tc>
          <w:tcPr>
            <w:tcW w:w="1089" w:type="dxa"/>
            <w:tcBorders>
              <w:top w:val="nil"/>
              <w:left w:val="nil"/>
              <w:bottom w:val="single" w:sz="4" w:space="0" w:color="auto"/>
              <w:right w:val="single" w:sz="4" w:space="0" w:color="auto"/>
            </w:tcBorders>
            <w:noWrap/>
            <w:vAlign w:val="center"/>
          </w:tcPr>
          <w:p w14:paraId="0BD4AC03" w14:textId="77777777" w:rsidR="00C00E38" w:rsidRDefault="00922CC4">
            <w:pPr>
              <w:jc w:val="center"/>
              <w:rPr>
                <w:lang w:val="hr-HR" w:eastAsia="hr-HR"/>
              </w:rPr>
            </w:pPr>
            <w:r>
              <w:rPr>
                <w:lang w:val="hr-HR" w:eastAsia="hr-HR"/>
              </w:rPr>
              <w:t>kom</w:t>
            </w:r>
          </w:p>
        </w:tc>
        <w:tc>
          <w:tcPr>
            <w:tcW w:w="1240" w:type="dxa"/>
            <w:tcBorders>
              <w:top w:val="nil"/>
              <w:left w:val="nil"/>
              <w:bottom w:val="single" w:sz="4" w:space="0" w:color="auto"/>
              <w:right w:val="single" w:sz="4" w:space="0" w:color="auto"/>
            </w:tcBorders>
            <w:noWrap/>
            <w:vAlign w:val="center"/>
          </w:tcPr>
          <w:p w14:paraId="0BD4AC04" w14:textId="77777777" w:rsidR="00C00E38" w:rsidRDefault="00922CC4">
            <w:pPr>
              <w:jc w:val="center"/>
              <w:rPr>
                <w:lang w:val="hr-HR" w:eastAsia="hr-HR"/>
              </w:rPr>
            </w:pPr>
            <w:r>
              <w:rPr>
                <w:lang w:val="hr-HR" w:eastAsia="hr-HR"/>
              </w:rPr>
              <w:t>12</w:t>
            </w:r>
          </w:p>
        </w:tc>
        <w:tc>
          <w:tcPr>
            <w:tcW w:w="1175" w:type="dxa"/>
            <w:tcBorders>
              <w:top w:val="nil"/>
              <w:left w:val="nil"/>
              <w:bottom w:val="single" w:sz="4" w:space="0" w:color="auto"/>
              <w:right w:val="single" w:sz="4" w:space="0" w:color="auto"/>
            </w:tcBorders>
            <w:noWrap/>
            <w:vAlign w:val="center"/>
          </w:tcPr>
          <w:p w14:paraId="0BD4AC05" w14:textId="77777777" w:rsidR="00C00E38" w:rsidRDefault="00922CC4">
            <w:pPr>
              <w:jc w:val="center"/>
              <w:rPr>
                <w:lang w:val="hr-HR" w:eastAsia="hr-HR"/>
              </w:rPr>
            </w:pPr>
            <w:r>
              <w:rPr>
                <w:lang w:val="hr-HR" w:eastAsia="hr-HR"/>
              </w:rPr>
              <w:t>12</w:t>
            </w:r>
          </w:p>
        </w:tc>
        <w:tc>
          <w:tcPr>
            <w:tcW w:w="1379" w:type="dxa"/>
            <w:tcBorders>
              <w:top w:val="nil"/>
              <w:left w:val="nil"/>
              <w:bottom w:val="single" w:sz="4" w:space="0" w:color="auto"/>
              <w:right w:val="single" w:sz="4" w:space="0" w:color="auto"/>
            </w:tcBorders>
            <w:noWrap/>
            <w:vAlign w:val="center"/>
          </w:tcPr>
          <w:p w14:paraId="0BD4AC06" w14:textId="77777777" w:rsidR="00C00E38" w:rsidRDefault="00922CC4">
            <w:pPr>
              <w:jc w:val="center"/>
              <w:rPr>
                <w:lang w:val="hr-HR" w:eastAsia="hr-HR"/>
              </w:rPr>
            </w:pPr>
            <w:r>
              <w:rPr>
                <w:lang w:val="hr-HR" w:eastAsia="hr-HR"/>
              </w:rPr>
              <w:t>12</w:t>
            </w:r>
          </w:p>
        </w:tc>
        <w:tc>
          <w:tcPr>
            <w:tcW w:w="1381" w:type="dxa"/>
            <w:gridSpan w:val="2"/>
            <w:tcBorders>
              <w:top w:val="nil"/>
              <w:left w:val="nil"/>
              <w:bottom w:val="single" w:sz="4" w:space="0" w:color="auto"/>
              <w:right w:val="single" w:sz="4" w:space="0" w:color="auto"/>
            </w:tcBorders>
            <w:noWrap/>
            <w:vAlign w:val="center"/>
          </w:tcPr>
          <w:p w14:paraId="0BD4AC07" w14:textId="77777777" w:rsidR="00C00E38" w:rsidRDefault="00922CC4">
            <w:pPr>
              <w:jc w:val="center"/>
              <w:rPr>
                <w:lang w:val="hr-HR" w:eastAsia="hr-HR"/>
              </w:rPr>
            </w:pPr>
            <w:r>
              <w:rPr>
                <w:lang w:val="hr-HR" w:eastAsia="hr-HR"/>
              </w:rPr>
              <w:t>12</w:t>
            </w:r>
          </w:p>
        </w:tc>
      </w:tr>
      <w:tr w:rsidR="00C00E38" w14:paraId="0BD4AC10" w14:textId="77777777">
        <w:trPr>
          <w:trHeight w:val="900"/>
        </w:trPr>
        <w:tc>
          <w:tcPr>
            <w:tcW w:w="1981" w:type="dxa"/>
            <w:tcBorders>
              <w:top w:val="nil"/>
              <w:left w:val="single" w:sz="4" w:space="0" w:color="auto"/>
              <w:bottom w:val="single" w:sz="4" w:space="0" w:color="auto"/>
              <w:right w:val="single" w:sz="4" w:space="0" w:color="auto"/>
            </w:tcBorders>
            <w:vAlign w:val="center"/>
          </w:tcPr>
          <w:p w14:paraId="0BD4AC09" w14:textId="77777777" w:rsidR="00C00E38" w:rsidRDefault="00922CC4">
            <w:pPr>
              <w:jc w:val="center"/>
              <w:rPr>
                <w:lang w:val="hr-HR" w:eastAsia="hr-HR"/>
              </w:rPr>
            </w:pPr>
            <w:r>
              <w:rPr>
                <w:lang w:val="hr-HR" w:eastAsia="hr-HR"/>
              </w:rPr>
              <w:t>Održane sjednice Gradskog vijeća</w:t>
            </w:r>
          </w:p>
        </w:tc>
        <w:tc>
          <w:tcPr>
            <w:tcW w:w="1384" w:type="dxa"/>
            <w:tcBorders>
              <w:top w:val="nil"/>
              <w:left w:val="nil"/>
              <w:bottom w:val="single" w:sz="4" w:space="0" w:color="auto"/>
              <w:right w:val="single" w:sz="4" w:space="0" w:color="auto"/>
            </w:tcBorders>
            <w:vAlign w:val="center"/>
          </w:tcPr>
          <w:p w14:paraId="0BD4AC0A" w14:textId="77777777" w:rsidR="00C00E38" w:rsidRDefault="00922CC4">
            <w:pPr>
              <w:jc w:val="center"/>
              <w:rPr>
                <w:lang w:val="hr-HR" w:eastAsia="hr-HR"/>
              </w:rPr>
            </w:pPr>
            <w:r>
              <w:rPr>
                <w:lang w:val="hr-HR" w:eastAsia="hr-HR"/>
              </w:rPr>
              <w:t>Broj održanih sjednica</w:t>
            </w:r>
          </w:p>
        </w:tc>
        <w:tc>
          <w:tcPr>
            <w:tcW w:w="1089" w:type="dxa"/>
            <w:tcBorders>
              <w:top w:val="nil"/>
              <w:left w:val="nil"/>
              <w:bottom w:val="single" w:sz="4" w:space="0" w:color="auto"/>
              <w:right w:val="single" w:sz="4" w:space="0" w:color="auto"/>
            </w:tcBorders>
            <w:noWrap/>
            <w:vAlign w:val="center"/>
          </w:tcPr>
          <w:p w14:paraId="0BD4AC0B" w14:textId="77777777" w:rsidR="00C00E38" w:rsidRDefault="00922CC4">
            <w:pPr>
              <w:jc w:val="center"/>
              <w:rPr>
                <w:lang w:val="hr-HR" w:eastAsia="hr-HR"/>
              </w:rPr>
            </w:pPr>
            <w:r>
              <w:rPr>
                <w:lang w:val="hr-HR" w:eastAsia="hr-HR"/>
              </w:rPr>
              <w:t>broj</w:t>
            </w:r>
          </w:p>
        </w:tc>
        <w:tc>
          <w:tcPr>
            <w:tcW w:w="1240" w:type="dxa"/>
            <w:tcBorders>
              <w:top w:val="nil"/>
              <w:left w:val="nil"/>
              <w:bottom w:val="single" w:sz="4" w:space="0" w:color="auto"/>
              <w:right w:val="single" w:sz="4" w:space="0" w:color="auto"/>
            </w:tcBorders>
            <w:noWrap/>
            <w:vAlign w:val="center"/>
          </w:tcPr>
          <w:p w14:paraId="0BD4AC0C" w14:textId="77777777" w:rsidR="00C00E38" w:rsidRDefault="00922CC4">
            <w:pPr>
              <w:jc w:val="center"/>
              <w:rPr>
                <w:lang w:val="hr-HR" w:eastAsia="hr-HR"/>
              </w:rPr>
            </w:pPr>
            <w:r>
              <w:rPr>
                <w:lang w:val="hr-HR" w:eastAsia="hr-HR"/>
              </w:rPr>
              <w:t>9</w:t>
            </w:r>
          </w:p>
        </w:tc>
        <w:tc>
          <w:tcPr>
            <w:tcW w:w="1175" w:type="dxa"/>
            <w:tcBorders>
              <w:top w:val="nil"/>
              <w:left w:val="nil"/>
              <w:bottom w:val="single" w:sz="4" w:space="0" w:color="auto"/>
              <w:right w:val="single" w:sz="4" w:space="0" w:color="auto"/>
            </w:tcBorders>
            <w:noWrap/>
            <w:vAlign w:val="center"/>
          </w:tcPr>
          <w:p w14:paraId="0BD4AC0D" w14:textId="77777777" w:rsidR="00C00E38" w:rsidRDefault="00922CC4">
            <w:pPr>
              <w:jc w:val="center"/>
              <w:rPr>
                <w:lang w:val="hr-HR" w:eastAsia="hr-HR"/>
              </w:rPr>
            </w:pPr>
            <w:r>
              <w:rPr>
                <w:lang w:val="hr-HR" w:eastAsia="hr-HR"/>
              </w:rPr>
              <w:t>9</w:t>
            </w:r>
          </w:p>
        </w:tc>
        <w:tc>
          <w:tcPr>
            <w:tcW w:w="1379" w:type="dxa"/>
            <w:tcBorders>
              <w:top w:val="nil"/>
              <w:left w:val="nil"/>
              <w:bottom w:val="single" w:sz="4" w:space="0" w:color="auto"/>
              <w:right w:val="single" w:sz="4" w:space="0" w:color="auto"/>
            </w:tcBorders>
            <w:noWrap/>
            <w:vAlign w:val="center"/>
          </w:tcPr>
          <w:p w14:paraId="0BD4AC0E" w14:textId="77777777" w:rsidR="00C00E38" w:rsidRDefault="00922CC4">
            <w:pPr>
              <w:jc w:val="center"/>
              <w:rPr>
                <w:lang w:val="hr-HR" w:eastAsia="hr-HR"/>
              </w:rPr>
            </w:pPr>
            <w:r>
              <w:rPr>
                <w:lang w:val="hr-HR" w:eastAsia="hr-HR"/>
              </w:rPr>
              <w:t>9</w:t>
            </w:r>
          </w:p>
        </w:tc>
        <w:tc>
          <w:tcPr>
            <w:tcW w:w="1381" w:type="dxa"/>
            <w:gridSpan w:val="2"/>
            <w:tcBorders>
              <w:top w:val="nil"/>
              <w:left w:val="nil"/>
              <w:bottom w:val="single" w:sz="4" w:space="0" w:color="auto"/>
              <w:right w:val="single" w:sz="4" w:space="0" w:color="auto"/>
            </w:tcBorders>
            <w:noWrap/>
            <w:vAlign w:val="center"/>
          </w:tcPr>
          <w:p w14:paraId="0BD4AC0F" w14:textId="77777777" w:rsidR="00C00E38" w:rsidRDefault="00922CC4">
            <w:pPr>
              <w:jc w:val="center"/>
              <w:rPr>
                <w:lang w:val="hr-HR" w:eastAsia="hr-HR"/>
              </w:rPr>
            </w:pPr>
            <w:r>
              <w:rPr>
                <w:lang w:val="hr-HR" w:eastAsia="hr-HR"/>
              </w:rPr>
              <w:t>9</w:t>
            </w:r>
          </w:p>
        </w:tc>
      </w:tr>
      <w:tr w:rsidR="00C00E38" w14:paraId="0BD4AC18" w14:textId="77777777">
        <w:trPr>
          <w:trHeight w:val="900"/>
        </w:trPr>
        <w:tc>
          <w:tcPr>
            <w:tcW w:w="1981" w:type="dxa"/>
            <w:tcBorders>
              <w:top w:val="nil"/>
              <w:left w:val="single" w:sz="4" w:space="0" w:color="auto"/>
              <w:bottom w:val="single" w:sz="4" w:space="0" w:color="auto"/>
              <w:right w:val="single" w:sz="4" w:space="0" w:color="auto"/>
            </w:tcBorders>
            <w:vAlign w:val="center"/>
          </w:tcPr>
          <w:p w14:paraId="0BD4AC11" w14:textId="77777777" w:rsidR="00C00E38" w:rsidRDefault="00922CC4">
            <w:pPr>
              <w:jc w:val="center"/>
              <w:rPr>
                <w:lang w:val="hr-HR" w:eastAsia="hr-HR"/>
              </w:rPr>
            </w:pPr>
            <w:r>
              <w:rPr>
                <w:lang w:val="hr-HR" w:eastAsia="hr-HR"/>
              </w:rPr>
              <w:lastRenderedPageBreak/>
              <w:t>Održani kolegiji Gradonačelnika</w:t>
            </w:r>
          </w:p>
        </w:tc>
        <w:tc>
          <w:tcPr>
            <w:tcW w:w="1384" w:type="dxa"/>
            <w:tcBorders>
              <w:top w:val="nil"/>
              <w:left w:val="nil"/>
              <w:bottom w:val="single" w:sz="4" w:space="0" w:color="auto"/>
              <w:right w:val="single" w:sz="4" w:space="0" w:color="auto"/>
            </w:tcBorders>
            <w:vAlign w:val="center"/>
          </w:tcPr>
          <w:p w14:paraId="0BD4AC12" w14:textId="77777777" w:rsidR="00C00E38" w:rsidRDefault="00922CC4">
            <w:pPr>
              <w:jc w:val="center"/>
              <w:rPr>
                <w:lang w:val="hr-HR" w:eastAsia="hr-HR"/>
              </w:rPr>
            </w:pPr>
            <w:r>
              <w:rPr>
                <w:lang w:val="hr-HR" w:eastAsia="hr-HR"/>
              </w:rPr>
              <w:t>Broj održanih kolegija</w:t>
            </w:r>
          </w:p>
        </w:tc>
        <w:tc>
          <w:tcPr>
            <w:tcW w:w="1089" w:type="dxa"/>
            <w:tcBorders>
              <w:top w:val="nil"/>
              <w:left w:val="nil"/>
              <w:bottom w:val="single" w:sz="4" w:space="0" w:color="auto"/>
              <w:right w:val="single" w:sz="4" w:space="0" w:color="auto"/>
            </w:tcBorders>
            <w:noWrap/>
            <w:vAlign w:val="center"/>
          </w:tcPr>
          <w:p w14:paraId="0BD4AC13" w14:textId="77777777" w:rsidR="00C00E38" w:rsidRDefault="00922CC4">
            <w:pPr>
              <w:jc w:val="center"/>
              <w:rPr>
                <w:lang w:val="hr-HR" w:eastAsia="hr-HR"/>
              </w:rPr>
            </w:pPr>
            <w:r>
              <w:rPr>
                <w:lang w:val="hr-HR" w:eastAsia="hr-HR"/>
              </w:rPr>
              <w:t>broj</w:t>
            </w:r>
          </w:p>
        </w:tc>
        <w:tc>
          <w:tcPr>
            <w:tcW w:w="1240" w:type="dxa"/>
            <w:tcBorders>
              <w:top w:val="nil"/>
              <w:left w:val="nil"/>
              <w:bottom w:val="single" w:sz="4" w:space="0" w:color="auto"/>
              <w:right w:val="single" w:sz="4" w:space="0" w:color="auto"/>
            </w:tcBorders>
            <w:noWrap/>
            <w:vAlign w:val="center"/>
          </w:tcPr>
          <w:p w14:paraId="0BD4AC14" w14:textId="77777777" w:rsidR="00C00E38" w:rsidRDefault="00922CC4">
            <w:pPr>
              <w:jc w:val="center"/>
              <w:rPr>
                <w:lang w:val="hr-HR" w:eastAsia="hr-HR"/>
              </w:rPr>
            </w:pPr>
            <w:r>
              <w:rPr>
                <w:lang w:val="hr-HR" w:eastAsia="hr-HR"/>
              </w:rPr>
              <w:t>12</w:t>
            </w:r>
          </w:p>
        </w:tc>
        <w:tc>
          <w:tcPr>
            <w:tcW w:w="1175" w:type="dxa"/>
            <w:tcBorders>
              <w:top w:val="nil"/>
              <w:left w:val="nil"/>
              <w:bottom w:val="single" w:sz="4" w:space="0" w:color="auto"/>
              <w:right w:val="single" w:sz="4" w:space="0" w:color="auto"/>
            </w:tcBorders>
            <w:noWrap/>
            <w:vAlign w:val="center"/>
          </w:tcPr>
          <w:p w14:paraId="0BD4AC15" w14:textId="77777777" w:rsidR="00C00E38" w:rsidRDefault="00922CC4">
            <w:pPr>
              <w:jc w:val="center"/>
              <w:rPr>
                <w:lang w:val="hr-HR" w:eastAsia="hr-HR"/>
              </w:rPr>
            </w:pPr>
            <w:r>
              <w:rPr>
                <w:lang w:val="hr-HR" w:eastAsia="hr-HR"/>
              </w:rPr>
              <w:t>12</w:t>
            </w:r>
          </w:p>
        </w:tc>
        <w:tc>
          <w:tcPr>
            <w:tcW w:w="1379" w:type="dxa"/>
            <w:tcBorders>
              <w:top w:val="nil"/>
              <w:left w:val="nil"/>
              <w:bottom w:val="single" w:sz="4" w:space="0" w:color="auto"/>
              <w:right w:val="single" w:sz="4" w:space="0" w:color="auto"/>
            </w:tcBorders>
            <w:noWrap/>
            <w:vAlign w:val="center"/>
          </w:tcPr>
          <w:p w14:paraId="0BD4AC16" w14:textId="77777777" w:rsidR="00C00E38" w:rsidRDefault="00922CC4">
            <w:pPr>
              <w:jc w:val="center"/>
              <w:rPr>
                <w:lang w:val="hr-HR" w:eastAsia="hr-HR"/>
              </w:rPr>
            </w:pPr>
            <w:r>
              <w:rPr>
                <w:lang w:val="hr-HR" w:eastAsia="hr-HR"/>
              </w:rPr>
              <w:t>12</w:t>
            </w:r>
          </w:p>
        </w:tc>
        <w:tc>
          <w:tcPr>
            <w:tcW w:w="1381" w:type="dxa"/>
            <w:gridSpan w:val="2"/>
            <w:tcBorders>
              <w:top w:val="nil"/>
              <w:left w:val="nil"/>
              <w:bottom w:val="single" w:sz="4" w:space="0" w:color="auto"/>
              <w:right w:val="single" w:sz="4" w:space="0" w:color="auto"/>
            </w:tcBorders>
            <w:noWrap/>
            <w:vAlign w:val="center"/>
          </w:tcPr>
          <w:p w14:paraId="0BD4AC17" w14:textId="77777777" w:rsidR="00C00E38" w:rsidRDefault="00922CC4">
            <w:pPr>
              <w:jc w:val="center"/>
              <w:rPr>
                <w:lang w:val="hr-HR" w:eastAsia="hr-HR"/>
              </w:rPr>
            </w:pPr>
            <w:r>
              <w:rPr>
                <w:lang w:val="hr-HR" w:eastAsia="hr-HR"/>
              </w:rPr>
              <w:t>12</w:t>
            </w:r>
          </w:p>
        </w:tc>
      </w:tr>
      <w:tr w:rsidR="00C00E38" w14:paraId="0BD4AC1B" w14:textId="77777777">
        <w:trPr>
          <w:trHeight w:val="300"/>
        </w:trPr>
        <w:tc>
          <w:tcPr>
            <w:tcW w:w="1981" w:type="dxa"/>
            <w:tcBorders>
              <w:top w:val="nil"/>
              <w:left w:val="single" w:sz="4" w:space="0" w:color="auto"/>
              <w:bottom w:val="single" w:sz="4" w:space="0" w:color="auto"/>
              <w:right w:val="single" w:sz="4" w:space="0" w:color="auto"/>
            </w:tcBorders>
            <w:noWrap/>
            <w:vAlign w:val="center"/>
          </w:tcPr>
          <w:p w14:paraId="0BD4AC19" w14:textId="77777777" w:rsidR="00C00E38" w:rsidRDefault="00922CC4">
            <w:pPr>
              <w:jc w:val="center"/>
              <w:rPr>
                <w:i/>
                <w:iCs/>
                <w:lang w:val="hr-HR" w:eastAsia="hr-HR"/>
              </w:rPr>
            </w:pPr>
            <w:bookmarkStart w:id="5" w:name="_Hlk118789746"/>
            <w:r>
              <w:rPr>
                <w:i/>
                <w:iCs/>
                <w:lang w:val="hr-HR" w:eastAsia="hr-HR"/>
              </w:rPr>
              <w:t>Aktivnost/projekt</w:t>
            </w:r>
          </w:p>
        </w:tc>
        <w:tc>
          <w:tcPr>
            <w:tcW w:w="7656" w:type="dxa"/>
            <w:gridSpan w:val="7"/>
            <w:tcBorders>
              <w:top w:val="single" w:sz="4" w:space="0" w:color="auto"/>
              <w:left w:val="nil"/>
              <w:bottom w:val="single" w:sz="4" w:space="0" w:color="auto"/>
              <w:right w:val="single" w:sz="4" w:space="0" w:color="auto"/>
            </w:tcBorders>
            <w:noWrap/>
            <w:vAlign w:val="center"/>
          </w:tcPr>
          <w:p w14:paraId="0BD4AC1A" w14:textId="77777777" w:rsidR="00C00E38" w:rsidRDefault="00922CC4">
            <w:pPr>
              <w:jc w:val="center"/>
              <w:rPr>
                <w:i/>
                <w:iCs/>
                <w:lang w:val="hr-HR" w:eastAsia="hr-HR"/>
              </w:rPr>
            </w:pPr>
            <w:r>
              <w:rPr>
                <w:i/>
                <w:iCs/>
                <w:lang w:val="hr-HR" w:eastAsia="hr-HR"/>
              </w:rPr>
              <w:t>Izbori za</w:t>
            </w:r>
            <w:r>
              <w:rPr>
                <w:lang w:val="hr-HR" w:eastAsia="hr-HR"/>
              </w:rPr>
              <w:t xml:space="preserve"> </w:t>
            </w:r>
            <w:r>
              <w:rPr>
                <w:i/>
                <w:iCs/>
                <w:lang w:val="hr-HR" w:eastAsia="hr-HR"/>
              </w:rPr>
              <w:t>članove vijeća i predstavnike nacionalnih manjina</w:t>
            </w:r>
          </w:p>
        </w:tc>
      </w:tr>
      <w:tr w:rsidR="00C00E38" w14:paraId="0BD4AC23" w14:textId="77777777">
        <w:trPr>
          <w:trHeight w:val="1262"/>
        </w:trPr>
        <w:tc>
          <w:tcPr>
            <w:tcW w:w="1981" w:type="dxa"/>
            <w:tcBorders>
              <w:top w:val="nil"/>
              <w:left w:val="single" w:sz="4" w:space="0" w:color="auto"/>
              <w:bottom w:val="single" w:sz="4" w:space="0" w:color="auto"/>
              <w:right w:val="single" w:sz="4" w:space="0" w:color="auto"/>
            </w:tcBorders>
            <w:vAlign w:val="center"/>
          </w:tcPr>
          <w:p w14:paraId="0BD4AC1C" w14:textId="77777777" w:rsidR="00C00E38" w:rsidRDefault="00922CC4">
            <w:pPr>
              <w:jc w:val="center"/>
              <w:rPr>
                <w:lang w:val="hr-HR" w:eastAsia="hr-HR"/>
              </w:rPr>
            </w:pPr>
            <w:r>
              <w:rPr>
                <w:lang w:val="hr-HR" w:eastAsia="hr-HR"/>
              </w:rPr>
              <w:t>Izabrani članovi vijeća i predstavnika Srpske nacionalne manjine</w:t>
            </w:r>
          </w:p>
        </w:tc>
        <w:tc>
          <w:tcPr>
            <w:tcW w:w="1384" w:type="dxa"/>
            <w:tcBorders>
              <w:top w:val="nil"/>
              <w:left w:val="nil"/>
              <w:bottom w:val="single" w:sz="4" w:space="0" w:color="auto"/>
              <w:right w:val="single" w:sz="4" w:space="0" w:color="auto"/>
            </w:tcBorders>
            <w:vAlign w:val="center"/>
          </w:tcPr>
          <w:p w14:paraId="0BD4AC1D" w14:textId="77777777" w:rsidR="00C00E38" w:rsidRDefault="00922CC4">
            <w:pPr>
              <w:jc w:val="center"/>
              <w:rPr>
                <w:lang w:val="hr-HR" w:eastAsia="hr-HR"/>
              </w:rPr>
            </w:pPr>
            <w:r>
              <w:rPr>
                <w:lang w:val="hr-HR" w:eastAsia="hr-HR"/>
              </w:rPr>
              <w:t>Broj izabranih članova</w:t>
            </w:r>
          </w:p>
        </w:tc>
        <w:tc>
          <w:tcPr>
            <w:tcW w:w="1089" w:type="dxa"/>
            <w:tcBorders>
              <w:top w:val="nil"/>
              <w:left w:val="nil"/>
              <w:bottom w:val="single" w:sz="4" w:space="0" w:color="auto"/>
              <w:right w:val="single" w:sz="4" w:space="0" w:color="auto"/>
            </w:tcBorders>
            <w:noWrap/>
            <w:vAlign w:val="center"/>
          </w:tcPr>
          <w:p w14:paraId="0BD4AC1E" w14:textId="77777777" w:rsidR="00C00E38" w:rsidRDefault="00922CC4">
            <w:pPr>
              <w:jc w:val="center"/>
              <w:rPr>
                <w:lang w:val="hr-HR" w:eastAsia="hr-HR"/>
              </w:rPr>
            </w:pPr>
            <w:r>
              <w:rPr>
                <w:lang w:val="hr-HR" w:eastAsia="hr-HR"/>
              </w:rPr>
              <w:t>broj</w:t>
            </w:r>
          </w:p>
        </w:tc>
        <w:tc>
          <w:tcPr>
            <w:tcW w:w="1240" w:type="dxa"/>
            <w:tcBorders>
              <w:top w:val="nil"/>
              <w:left w:val="nil"/>
              <w:bottom w:val="single" w:sz="4" w:space="0" w:color="auto"/>
              <w:right w:val="single" w:sz="4" w:space="0" w:color="auto"/>
            </w:tcBorders>
            <w:noWrap/>
            <w:vAlign w:val="center"/>
          </w:tcPr>
          <w:p w14:paraId="0BD4AC1F" w14:textId="77777777" w:rsidR="00C00E38" w:rsidRDefault="00922CC4">
            <w:pPr>
              <w:jc w:val="center"/>
              <w:rPr>
                <w:lang w:val="hr-HR" w:eastAsia="hr-HR"/>
              </w:rPr>
            </w:pPr>
            <w:r>
              <w:rPr>
                <w:lang w:val="hr-HR" w:eastAsia="hr-HR"/>
              </w:rPr>
              <w:t>0</w:t>
            </w:r>
          </w:p>
        </w:tc>
        <w:tc>
          <w:tcPr>
            <w:tcW w:w="1175" w:type="dxa"/>
            <w:tcBorders>
              <w:top w:val="nil"/>
              <w:left w:val="nil"/>
              <w:bottom w:val="single" w:sz="4" w:space="0" w:color="auto"/>
              <w:right w:val="single" w:sz="4" w:space="0" w:color="auto"/>
            </w:tcBorders>
            <w:noWrap/>
            <w:vAlign w:val="center"/>
          </w:tcPr>
          <w:p w14:paraId="0BD4AC20" w14:textId="77777777" w:rsidR="00C00E38" w:rsidRDefault="00922CC4">
            <w:pPr>
              <w:jc w:val="center"/>
              <w:rPr>
                <w:lang w:val="hr-HR" w:eastAsia="hr-HR"/>
              </w:rPr>
            </w:pPr>
            <w:r>
              <w:rPr>
                <w:lang w:val="hr-HR" w:eastAsia="hr-HR"/>
              </w:rPr>
              <w:t>0</w:t>
            </w:r>
          </w:p>
        </w:tc>
        <w:tc>
          <w:tcPr>
            <w:tcW w:w="1379" w:type="dxa"/>
            <w:tcBorders>
              <w:top w:val="nil"/>
              <w:left w:val="nil"/>
              <w:bottom w:val="single" w:sz="4" w:space="0" w:color="auto"/>
              <w:right w:val="single" w:sz="4" w:space="0" w:color="auto"/>
            </w:tcBorders>
            <w:noWrap/>
            <w:vAlign w:val="center"/>
          </w:tcPr>
          <w:p w14:paraId="0BD4AC21" w14:textId="77777777" w:rsidR="00C00E38" w:rsidRDefault="00922CC4">
            <w:pPr>
              <w:jc w:val="center"/>
              <w:rPr>
                <w:lang w:val="hr-HR" w:eastAsia="hr-HR"/>
              </w:rPr>
            </w:pPr>
            <w:r>
              <w:rPr>
                <w:lang w:val="hr-HR" w:eastAsia="hr-HR"/>
              </w:rPr>
              <w:t>12</w:t>
            </w:r>
          </w:p>
        </w:tc>
        <w:tc>
          <w:tcPr>
            <w:tcW w:w="1381" w:type="dxa"/>
            <w:gridSpan w:val="2"/>
            <w:tcBorders>
              <w:top w:val="nil"/>
              <w:left w:val="nil"/>
              <w:bottom w:val="single" w:sz="4" w:space="0" w:color="auto"/>
              <w:right w:val="single" w:sz="4" w:space="0" w:color="auto"/>
            </w:tcBorders>
            <w:noWrap/>
            <w:vAlign w:val="center"/>
          </w:tcPr>
          <w:p w14:paraId="0BD4AC22" w14:textId="77777777" w:rsidR="00C00E38" w:rsidRDefault="00922CC4">
            <w:pPr>
              <w:jc w:val="center"/>
              <w:rPr>
                <w:lang w:val="hr-HR" w:eastAsia="hr-HR"/>
              </w:rPr>
            </w:pPr>
            <w:r>
              <w:rPr>
                <w:lang w:val="hr-HR" w:eastAsia="hr-HR"/>
              </w:rPr>
              <w:t>0</w:t>
            </w:r>
          </w:p>
        </w:tc>
      </w:tr>
      <w:bookmarkEnd w:id="5"/>
      <w:tr w:rsidR="00C00E38" w14:paraId="0BD4AC26" w14:textId="77777777">
        <w:trPr>
          <w:trHeight w:val="300"/>
        </w:trPr>
        <w:tc>
          <w:tcPr>
            <w:tcW w:w="1981" w:type="dxa"/>
            <w:tcBorders>
              <w:top w:val="nil"/>
              <w:left w:val="single" w:sz="4" w:space="0" w:color="auto"/>
              <w:bottom w:val="single" w:sz="4" w:space="0" w:color="auto"/>
              <w:right w:val="single" w:sz="4" w:space="0" w:color="auto"/>
            </w:tcBorders>
            <w:noWrap/>
            <w:vAlign w:val="center"/>
          </w:tcPr>
          <w:p w14:paraId="0BD4AC24" w14:textId="77777777" w:rsidR="00C00E38" w:rsidRDefault="00922CC4">
            <w:pPr>
              <w:jc w:val="center"/>
              <w:rPr>
                <w:i/>
                <w:iCs/>
                <w:lang w:val="hr-HR" w:eastAsia="hr-HR"/>
              </w:rPr>
            </w:pPr>
            <w:r>
              <w:rPr>
                <w:i/>
                <w:iCs/>
                <w:lang w:val="hr-HR" w:eastAsia="hr-HR"/>
              </w:rPr>
              <w:t>Aktivnost/projekt</w:t>
            </w:r>
          </w:p>
        </w:tc>
        <w:tc>
          <w:tcPr>
            <w:tcW w:w="7656" w:type="dxa"/>
            <w:gridSpan w:val="7"/>
            <w:tcBorders>
              <w:top w:val="single" w:sz="4" w:space="0" w:color="auto"/>
              <w:left w:val="nil"/>
              <w:bottom w:val="single" w:sz="4" w:space="0" w:color="auto"/>
              <w:right w:val="single" w:sz="4" w:space="0" w:color="auto"/>
            </w:tcBorders>
            <w:noWrap/>
            <w:vAlign w:val="center"/>
          </w:tcPr>
          <w:p w14:paraId="0BD4AC25" w14:textId="77777777" w:rsidR="00C00E38" w:rsidRDefault="00922CC4">
            <w:pPr>
              <w:jc w:val="center"/>
              <w:rPr>
                <w:i/>
                <w:iCs/>
                <w:lang w:val="hr-HR" w:eastAsia="hr-HR"/>
              </w:rPr>
            </w:pPr>
            <w:r>
              <w:rPr>
                <w:i/>
                <w:iCs/>
                <w:lang w:val="hr-HR" w:eastAsia="hr-HR"/>
              </w:rPr>
              <w:t>Izbori za čl. Predstavničkog tijela i Gradonačelnika</w:t>
            </w:r>
          </w:p>
        </w:tc>
      </w:tr>
      <w:tr w:rsidR="00C00E38" w14:paraId="0BD4AC2E" w14:textId="77777777">
        <w:trPr>
          <w:trHeight w:val="1301"/>
        </w:trPr>
        <w:tc>
          <w:tcPr>
            <w:tcW w:w="1981" w:type="dxa"/>
            <w:tcBorders>
              <w:top w:val="nil"/>
              <w:left w:val="single" w:sz="4" w:space="0" w:color="auto"/>
              <w:bottom w:val="single" w:sz="4" w:space="0" w:color="auto"/>
              <w:right w:val="single" w:sz="4" w:space="0" w:color="auto"/>
            </w:tcBorders>
            <w:vAlign w:val="center"/>
          </w:tcPr>
          <w:p w14:paraId="0BD4AC27" w14:textId="77777777" w:rsidR="00C00E38" w:rsidRDefault="00922CC4">
            <w:pPr>
              <w:jc w:val="center"/>
              <w:rPr>
                <w:lang w:val="hr-HR" w:eastAsia="hr-HR"/>
              </w:rPr>
            </w:pPr>
            <w:r>
              <w:rPr>
                <w:lang w:val="hr-HR" w:eastAsia="hr-HR"/>
              </w:rPr>
              <w:t>Izabrani članovi Predstavničkog tijela</w:t>
            </w:r>
          </w:p>
        </w:tc>
        <w:tc>
          <w:tcPr>
            <w:tcW w:w="1384" w:type="dxa"/>
            <w:tcBorders>
              <w:top w:val="nil"/>
              <w:left w:val="nil"/>
              <w:bottom w:val="single" w:sz="4" w:space="0" w:color="auto"/>
              <w:right w:val="single" w:sz="4" w:space="0" w:color="auto"/>
            </w:tcBorders>
            <w:vAlign w:val="center"/>
          </w:tcPr>
          <w:p w14:paraId="0BD4AC28" w14:textId="77777777" w:rsidR="00C00E38" w:rsidRDefault="00922CC4">
            <w:pPr>
              <w:jc w:val="center"/>
              <w:rPr>
                <w:lang w:val="hr-HR" w:eastAsia="hr-HR"/>
              </w:rPr>
            </w:pPr>
            <w:r>
              <w:rPr>
                <w:lang w:val="hr-HR" w:eastAsia="hr-HR"/>
              </w:rPr>
              <w:t>Broj izabranih članova Gradskog vijeća</w:t>
            </w:r>
          </w:p>
        </w:tc>
        <w:tc>
          <w:tcPr>
            <w:tcW w:w="1089" w:type="dxa"/>
            <w:tcBorders>
              <w:top w:val="nil"/>
              <w:left w:val="nil"/>
              <w:bottom w:val="single" w:sz="4" w:space="0" w:color="auto"/>
              <w:right w:val="single" w:sz="4" w:space="0" w:color="auto"/>
            </w:tcBorders>
            <w:noWrap/>
            <w:vAlign w:val="center"/>
          </w:tcPr>
          <w:p w14:paraId="0BD4AC29" w14:textId="77777777" w:rsidR="00C00E38" w:rsidRDefault="00922CC4">
            <w:pPr>
              <w:jc w:val="center"/>
              <w:rPr>
                <w:lang w:val="hr-HR" w:eastAsia="hr-HR"/>
              </w:rPr>
            </w:pPr>
            <w:r>
              <w:rPr>
                <w:lang w:val="hr-HR" w:eastAsia="hr-HR"/>
              </w:rPr>
              <w:t>broj</w:t>
            </w:r>
          </w:p>
        </w:tc>
        <w:tc>
          <w:tcPr>
            <w:tcW w:w="1240" w:type="dxa"/>
            <w:tcBorders>
              <w:top w:val="nil"/>
              <w:left w:val="nil"/>
              <w:bottom w:val="single" w:sz="4" w:space="0" w:color="auto"/>
              <w:right w:val="single" w:sz="4" w:space="0" w:color="auto"/>
            </w:tcBorders>
            <w:noWrap/>
            <w:vAlign w:val="center"/>
          </w:tcPr>
          <w:p w14:paraId="0BD4AC2A" w14:textId="77777777" w:rsidR="00C00E38" w:rsidRDefault="00922CC4">
            <w:pPr>
              <w:jc w:val="center"/>
              <w:rPr>
                <w:lang w:val="hr-HR" w:eastAsia="hr-HR"/>
              </w:rPr>
            </w:pPr>
            <w:r>
              <w:rPr>
                <w:lang w:val="hr-HR" w:eastAsia="hr-HR"/>
              </w:rPr>
              <w:t>0</w:t>
            </w:r>
          </w:p>
        </w:tc>
        <w:tc>
          <w:tcPr>
            <w:tcW w:w="1175" w:type="dxa"/>
            <w:tcBorders>
              <w:top w:val="nil"/>
              <w:left w:val="nil"/>
              <w:bottom w:val="single" w:sz="4" w:space="0" w:color="auto"/>
              <w:right w:val="single" w:sz="4" w:space="0" w:color="auto"/>
            </w:tcBorders>
            <w:noWrap/>
            <w:vAlign w:val="center"/>
          </w:tcPr>
          <w:p w14:paraId="0BD4AC2B" w14:textId="77777777" w:rsidR="00C00E38" w:rsidRDefault="00922CC4">
            <w:pPr>
              <w:jc w:val="center"/>
              <w:rPr>
                <w:lang w:val="hr-HR" w:eastAsia="hr-HR"/>
              </w:rPr>
            </w:pPr>
            <w:r>
              <w:rPr>
                <w:lang w:val="hr-HR" w:eastAsia="hr-HR"/>
              </w:rPr>
              <w:t>0</w:t>
            </w:r>
          </w:p>
        </w:tc>
        <w:tc>
          <w:tcPr>
            <w:tcW w:w="1379" w:type="dxa"/>
            <w:tcBorders>
              <w:top w:val="nil"/>
              <w:left w:val="nil"/>
              <w:bottom w:val="single" w:sz="4" w:space="0" w:color="auto"/>
              <w:right w:val="single" w:sz="4" w:space="0" w:color="auto"/>
            </w:tcBorders>
            <w:noWrap/>
            <w:vAlign w:val="center"/>
          </w:tcPr>
          <w:p w14:paraId="0BD4AC2C" w14:textId="77777777" w:rsidR="00C00E38" w:rsidRDefault="00922CC4">
            <w:pPr>
              <w:jc w:val="center"/>
              <w:rPr>
                <w:lang w:val="hr-HR" w:eastAsia="hr-HR"/>
              </w:rPr>
            </w:pPr>
            <w:r>
              <w:rPr>
                <w:lang w:val="hr-HR" w:eastAsia="hr-HR"/>
              </w:rPr>
              <w:t>15</w:t>
            </w:r>
          </w:p>
        </w:tc>
        <w:tc>
          <w:tcPr>
            <w:tcW w:w="1381" w:type="dxa"/>
            <w:gridSpan w:val="2"/>
            <w:tcBorders>
              <w:top w:val="nil"/>
              <w:left w:val="nil"/>
              <w:bottom w:val="single" w:sz="4" w:space="0" w:color="auto"/>
              <w:right w:val="single" w:sz="4" w:space="0" w:color="auto"/>
            </w:tcBorders>
            <w:noWrap/>
            <w:vAlign w:val="center"/>
          </w:tcPr>
          <w:p w14:paraId="0BD4AC2D" w14:textId="77777777" w:rsidR="00C00E38" w:rsidRDefault="00922CC4">
            <w:pPr>
              <w:jc w:val="center"/>
              <w:rPr>
                <w:lang w:val="hr-HR" w:eastAsia="hr-HR"/>
              </w:rPr>
            </w:pPr>
            <w:r>
              <w:rPr>
                <w:lang w:val="hr-HR" w:eastAsia="hr-HR"/>
              </w:rPr>
              <w:t>0</w:t>
            </w:r>
          </w:p>
        </w:tc>
      </w:tr>
      <w:tr w:rsidR="00C00E38" w14:paraId="0BD4AC31" w14:textId="77777777">
        <w:trPr>
          <w:trHeight w:val="300"/>
        </w:trPr>
        <w:tc>
          <w:tcPr>
            <w:tcW w:w="1981" w:type="dxa"/>
            <w:tcBorders>
              <w:top w:val="nil"/>
              <w:left w:val="single" w:sz="4" w:space="0" w:color="auto"/>
              <w:bottom w:val="single" w:sz="4" w:space="0" w:color="auto"/>
              <w:right w:val="single" w:sz="4" w:space="0" w:color="auto"/>
            </w:tcBorders>
            <w:noWrap/>
            <w:vAlign w:val="center"/>
          </w:tcPr>
          <w:p w14:paraId="0BD4AC2F" w14:textId="77777777" w:rsidR="00C00E38" w:rsidRDefault="00922CC4">
            <w:pPr>
              <w:jc w:val="center"/>
              <w:rPr>
                <w:i/>
                <w:iCs/>
                <w:lang w:val="hr-HR" w:eastAsia="hr-HR"/>
              </w:rPr>
            </w:pPr>
            <w:r>
              <w:rPr>
                <w:i/>
                <w:iCs/>
                <w:lang w:val="hr-HR" w:eastAsia="hr-HR"/>
              </w:rPr>
              <w:t>Aktivnost/projekt</w:t>
            </w:r>
          </w:p>
        </w:tc>
        <w:tc>
          <w:tcPr>
            <w:tcW w:w="7656" w:type="dxa"/>
            <w:gridSpan w:val="7"/>
            <w:tcBorders>
              <w:top w:val="single" w:sz="4" w:space="0" w:color="auto"/>
              <w:left w:val="nil"/>
              <w:bottom w:val="single" w:sz="4" w:space="0" w:color="auto"/>
              <w:right w:val="single" w:sz="4" w:space="0" w:color="auto"/>
            </w:tcBorders>
            <w:noWrap/>
            <w:vAlign w:val="center"/>
          </w:tcPr>
          <w:p w14:paraId="0BD4AC30" w14:textId="77777777" w:rsidR="00C00E38" w:rsidRDefault="00922CC4">
            <w:pPr>
              <w:jc w:val="center"/>
              <w:rPr>
                <w:i/>
                <w:iCs/>
                <w:lang w:val="hr-HR" w:eastAsia="hr-HR"/>
              </w:rPr>
            </w:pPr>
            <w:r>
              <w:rPr>
                <w:i/>
                <w:iCs/>
                <w:lang w:val="hr-HR" w:eastAsia="hr-HR"/>
              </w:rPr>
              <w:t>Izbori za članove u Europski parlament</w:t>
            </w:r>
          </w:p>
        </w:tc>
      </w:tr>
      <w:tr w:rsidR="00C00E38" w14:paraId="0BD4AC39" w14:textId="77777777">
        <w:trPr>
          <w:trHeight w:val="1013"/>
        </w:trPr>
        <w:tc>
          <w:tcPr>
            <w:tcW w:w="1981" w:type="dxa"/>
            <w:tcBorders>
              <w:top w:val="nil"/>
              <w:left w:val="single" w:sz="4" w:space="0" w:color="auto"/>
              <w:bottom w:val="single" w:sz="4" w:space="0" w:color="auto"/>
              <w:right w:val="single" w:sz="4" w:space="0" w:color="auto"/>
            </w:tcBorders>
            <w:vAlign w:val="center"/>
          </w:tcPr>
          <w:p w14:paraId="0BD4AC32" w14:textId="77777777" w:rsidR="00C00E38" w:rsidRDefault="00922CC4">
            <w:pPr>
              <w:jc w:val="center"/>
              <w:rPr>
                <w:lang w:val="hr-HR" w:eastAsia="hr-HR"/>
              </w:rPr>
            </w:pPr>
            <w:r>
              <w:rPr>
                <w:lang w:val="hr-HR" w:eastAsia="hr-HR"/>
              </w:rPr>
              <w:t>Izbori za članove u Europski parlament</w:t>
            </w:r>
          </w:p>
        </w:tc>
        <w:tc>
          <w:tcPr>
            <w:tcW w:w="1384" w:type="dxa"/>
            <w:tcBorders>
              <w:top w:val="nil"/>
              <w:left w:val="nil"/>
              <w:bottom w:val="single" w:sz="4" w:space="0" w:color="auto"/>
              <w:right w:val="single" w:sz="4" w:space="0" w:color="auto"/>
            </w:tcBorders>
            <w:vAlign w:val="center"/>
          </w:tcPr>
          <w:p w14:paraId="0BD4AC33" w14:textId="77777777" w:rsidR="00C00E38" w:rsidRDefault="00922CC4">
            <w:pPr>
              <w:jc w:val="center"/>
              <w:rPr>
                <w:lang w:val="hr-HR" w:eastAsia="hr-HR"/>
              </w:rPr>
            </w:pPr>
            <w:r>
              <w:rPr>
                <w:lang w:val="hr-HR" w:eastAsia="hr-HR"/>
              </w:rPr>
              <w:t>Broj izbora</w:t>
            </w:r>
          </w:p>
        </w:tc>
        <w:tc>
          <w:tcPr>
            <w:tcW w:w="1089" w:type="dxa"/>
            <w:tcBorders>
              <w:top w:val="nil"/>
              <w:left w:val="nil"/>
              <w:bottom w:val="single" w:sz="4" w:space="0" w:color="auto"/>
              <w:right w:val="single" w:sz="4" w:space="0" w:color="auto"/>
            </w:tcBorders>
            <w:noWrap/>
            <w:vAlign w:val="center"/>
          </w:tcPr>
          <w:p w14:paraId="0BD4AC34" w14:textId="77777777" w:rsidR="00C00E38" w:rsidRDefault="00922CC4">
            <w:pPr>
              <w:jc w:val="center"/>
              <w:rPr>
                <w:lang w:val="hr-HR" w:eastAsia="hr-HR"/>
              </w:rPr>
            </w:pPr>
            <w:r>
              <w:rPr>
                <w:lang w:val="hr-HR" w:eastAsia="hr-HR"/>
              </w:rPr>
              <w:t>broj</w:t>
            </w:r>
          </w:p>
        </w:tc>
        <w:tc>
          <w:tcPr>
            <w:tcW w:w="1240" w:type="dxa"/>
            <w:tcBorders>
              <w:top w:val="nil"/>
              <w:left w:val="nil"/>
              <w:bottom w:val="single" w:sz="4" w:space="0" w:color="auto"/>
              <w:right w:val="single" w:sz="4" w:space="0" w:color="auto"/>
            </w:tcBorders>
            <w:noWrap/>
            <w:vAlign w:val="center"/>
          </w:tcPr>
          <w:p w14:paraId="0BD4AC35" w14:textId="77777777" w:rsidR="00C00E38" w:rsidRDefault="00922CC4">
            <w:pPr>
              <w:jc w:val="center"/>
              <w:rPr>
                <w:lang w:val="hr-HR" w:eastAsia="hr-HR"/>
              </w:rPr>
            </w:pPr>
            <w:r>
              <w:rPr>
                <w:lang w:val="hr-HR" w:eastAsia="hr-HR"/>
              </w:rPr>
              <w:t>0</w:t>
            </w:r>
          </w:p>
        </w:tc>
        <w:tc>
          <w:tcPr>
            <w:tcW w:w="1175" w:type="dxa"/>
            <w:tcBorders>
              <w:top w:val="nil"/>
              <w:left w:val="nil"/>
              <w:bottom w:val="single" w:sz="4" w:space="0" w:color="auto"/>
              <w:right w:val="single" w:sz="4" w:space="0" w:color="auto"/>
            </w:tcBorders>
            <w:noWrap/>
            <w:vAlign w:val="center"/>
          </w:tcPr>
          <w:p w14:paraId="0BD4AC36" w14:textId="77777777" w:rsidR="00C00E38" w:rsidRDefault="00922CC4">
            <w:pPr>
              <w:jc w:val="center"/>
              <w:rPr>
                <w:lang w:val="hr-HR" w:eastAsia="hr-HR"/>
              </w:rPr>
            </w:pPr>
            <w:r>
              <w:rPr>
                <w:lang w:val="hr-HR" w:eastAsia="hr-HR"/>
              </w:rPr>
              <w:t>0</w:t>
            </w:r>
          </w:p>
        </w:tc>
        <w:tc>
          <w:tcPr>
            <w:tcW w:w="1379" w:type="dxa"/>
            <w:tcBorders>
              <w:top w:val="nil"/>
              <w:left w:val="nil"/>
              <w:bottom w:val="single" w:sz="4" w:space="0" w:color="auto"/>
              <w:right w:val="single" w:sz="4" w:space="0" w:color="auto"/>
            </w:tcBorders>
            <w:noWrap/>
            <w:vAlign w:val="center"/>
          </w:tcPr>
          <w:p w14:paraId="0BD4AC37" w14:textId="77777777" w:rsidR="00C00E38" w:rsidRDefault="00922CC4">
            <w:pPr>
              <w:jc w:val="center"/>
              <w:rPr>
                <w:lang w:val="hr-HR" w:eastAsia="hr-HR"/>
              </w:rPr>
            </w:pPr>
            <w:r>
              <w:rPr>
                <w:lang w:val="hr-HR" w:eastAsia="hr-HR"/>
              </w:rPr>
              <w:t>0</w:t>
            </w:r>
          </w:p>
        </w:tc>
        <w:tc>
          <w:tcPr>
            <w:tcW w:w="1381" w:type="dxa"/>
            <w:gridSpan w:val="2"/>
            <w:tcBorders>
              <w:top w:val="nil"/>
              <w:left w:val="nil"/>
              <w:bottom w:val="single" w:sz="4" w:space="0" w:color="auto"/>
              <w:right w:val="single" w:sz="4" w:space="0" w:color="auto"/>
            </w:tcBorders>
            <w:noWrap/>
            <w:vAlign w:val="center"/>
          </w:tcPr>
          <w:p w14:paraId="0BD4AC38" w14:textId="77777777" w:rsidR="00C00E38" w:rsidRDefault="00922CC4">
            <w:pPr>
              <w:jc w:val="center"/>
              <w:rPr>
                <w:lang w:val="hr-HR" w:eastAsia="hr-HR"/>
              </w:rPr>
            </w:pPr>
            <w:r>
              <w:rPr>
                <w:lang w:val="hr-HR" w:eastAsia="hr-HR"/>
              </w:rPr>
              <w:t>1</w:t>
            </w:r>
          </w:p>
        </w:tc>
      </w:tr>
      <w:tr w:rsidR="00C00E38" w14:paraId="0BD4AC3C" w14:textId="77777777">
        <w:trPr>
          <w:trHeight w:val="300"/>
        </w:trPr>
        <w:tc>
          <w:tcPr>
            <w:tcW w:w="1981" w:type="dxa"/>
            <w:tcBorders>
              <w:top w:val="nil"/>
              <w:left w:val="single" w:sz="4" w:space="0" w:color="auto"/>
              <w:bottom w:val="single" w:sz="4" w:space="0" w:color="auto"/>
              <w:right w:val="single" w:sz="4" w:space="0" w:color="auto"/>
            </w:tcBorders>
            <w:noWrap/>
            <w:vAlign w:val="center"/>
          </w:tcPr>
          <w:p w14:paraId="0BD4AC3A" w14:textId="77777777" w:rsidR="00C00E38" w:rsidRDefault="00922CC4">
            <w:pPr>
              <w:jc w:val="center"/>
              <w:rPr>
                <w:i/>
                <w:iCs/>
                <w:lang w:val="hr-HR" w:eastAsia="hr-HR"/>
              </w:rPr>
            </w:pPr>
            <w:r>
              <w:rPr>
                <w:i/>
                <w:iCs/>
                <w:lang w:val="hr-HR" w:eastAsia="hr-HR"/>
              </w:rPr>
              <w:t>Aktivnost/projekt</w:t>
            </w:r>
          </w:p>
        </w:tc>
        <w:tc>
          <w:tcPr>
            <w:tcW w:w="7656" w:type="dxa"/>
            <w:gridSpan w:val="7"/>
            <w:tcBorders>
              <w:top w:val="single" w:sz="4" w:space="0" w:color="auto"/>
              <w:left w:val="nil"/>
              <w:bottom w:val="single" w:sz="4" w:space="0" w:color="auto"/>
              <w:right w:val="single" w:sz="4" w:space="0" w:color="auto"/>
            </w:tcBorders>
            <w:noWrap/>
            <w:vAlign w:val="center"/>
          </w:tcPr>
          <w:p w14:paraId="0BD4AC3B" w14:textId="77777777" w:rsidR="00C00E38" w:rsidRDefault="00922CC4">
            <w:pPr>
              <w:jc w:val="center"/>
              <w:rPr>
                <w:i/>
                <w:iCs/>
                <w:lang w:val="hr-HR" w:eastAsia="hr-HR"/>
              </w:rPr>
            </w:pPr>
            <w:r>
              <w:rPr>
                <w:i/>
                <w:iCs/>
                <w:lang w:val="hr-HR" w:eastAsia="hr-HR"/>
              </w:rPr>
              <w:t>Izbori za zastupnike u Hrvatski sabor</w:t>
            </w:r>
          </w:p>
        </w:tc>
      </w:tr>
      <w:tr w:rsidR="00C00E38" w14:paraId="0BD4AC44" w14:textId="77777777">
        <w:trPr>
          <w:trHeight w:val="791"/>
        </w:trPr>
        <w:tc>
          <w:tcPr>
            <w:tcW w:w="1981" w:type="dxa"/>
            <w:tcBorders>
              <w:top w:val="nil"/>
              <w:left w:val="single" w:sz="4" w:space="0" w:color="auto"/>
              <w:bottom w:val="single" w:sz="4" w:space="0" w:color="auto"/>
              <w:right w:val="single" w:sz="4" w:space="0" w:color="auto"/>
            </w:tcBorders>
            <w:vAlign w:val="center"/>
          </w:tcPr>
          <w:p w14:paraId="0BD4AC3D" w14:textId="77777777" w:rsidR="00C00E38" w:rsidRDefault="00922CC4">
            <w:pPr>
              <w:jc w:val="center"/>
              <w:rPr>
                <w:lang w:val="hr-HR" w:eastAsia="hr-HR"/>
              </w:rPr>
            </w:pPr>
            <w:r>
              <w:rPr>
                <w:lang w:val="hr-HR" w:eastAsia="hr-HR"/>
              </w:rPr>
              <w:t>Izbori za zastupnike u Hrvatski sabor</w:t>
            </w:r>
          </w:p>
        </w:tc>
        <w:tc>
          <w:tcPr>
            <w:tcW w:w="1384" w:type="dxa"/>
            <w:tcBorders>
              <w:top w:val="nil"/>
              <w:left w:val="nil"/>
              <w:bottom w:val="single" w:sz="4" w:space="0" w:color="auto"/>
              <w:right w:val="single" w:sz="4" w:space="0" w:color="auto"/>
            </w:tcBorders>
            <w:vAlign w:val="center"/>
          </w:tcPr>
          <w:p w14:paraId="0BD4AC3E" w14:textId="77777777" w:rsidR="00C00E38" w:rsidRDefault="00922CC4">
            <w:pPr>
              <w:jc w:val="center"/>
              <w:rPr>
                <w:lang w:val="hr-HR" w:eastAsia="hr-HR"/>
              </w:rPr>
            </w:pPr>
            <w:r>
              <w:rPr>
                <w:lang w:val="hr-HR" w:eastAsia="hr-HR"/>
              </w:rPr>
              <w:t>Broj izbora</w:t>
            </w:r>
          </w:p>
        </w:tc>
        <w:tc>
          <w:tcPr>
            <w:tcW w:w="1089" w:type="dxa"/>
            <w:tcBorders>
              <w:top w:val="nil"/>
              <w:left w:val="nil"/>
              <w:bottom w:val="single" w:sz="4" w:space="0" w:color="auto"/>
              <w:right w:val="single" w:sz="4" w:space="0" w:color="auto"/>
            </w:tcBorders>
            <w:noWrap/>
            <w:vAlign w:val="center"/>
          </w:tcPr>
          <w:p w14:paraId="0BD4AC3F" w14:textId="77777777" w:rsidR="00C00E38" w:rsidRDefault="00922CC4">
            <w:pPr>
              <w:jc w:val="center"/>
              <w:rPr>
                <w:lang w:val="hr-HR" w:eastAsia="hr-HR"/>
              </w:rPr>
            </w:pPr>
            <w:r>
              <w:rPr>
                <w:lang w:val="hr-HR" w:eastAsia="hr-HR"/>
              </w:rPr>
              <w:t>broj</w:t>
            </w:r>
          </w:p>
        </w:tc>
        <w:tc>
          <w:tcPr>
            <w:tcW w:w="1240" w:type="dxa"/>
            <w:tcBorders>
              <w:top w:val="nil"/>
              <w:left w:val="nil"/>
              <w:bottom w:val="single" w:sz="4" w:space="0" w:color="auto"/>
              <w:right w:val="single" w:sz="4" w:space="0" w:color="auto"/>
            </w:tcBorders>
            <w:noWrap/>
            <w:vAlign w:val="center"/>
          </w:tcPr>
          <w:p w14:paraId="0BD4AC40" w14:textId="77777777" w:rsidR="00C00E38" w:rsidRDefault="00922CC4">
            <w:pPr>
              <w:jc w:val="center"/>
              <w:rPr>
                <w:lang w:val="hr-HR" w:eastAsia="hr-HR"/>
              </w:rPr>
            </w:pPr>
            <w:r>
              <w:rPr>
                <w:lang w:val="hr-HR" w:eastAsia="hr-HR"/>
              </w:rPr>
              <w:t>0</w:t>
            </w:r>
          </w:p>
        </w:tc>
        <w:tc>
          <w:tcPr>
            <w:tcW w:w="1175" w:type="dxa"/>
            <w:tcBorders>
              <w:top w:val="nil"/>
              <w:left w:val="nil"/>
              <w:bottom w:val="single" w:sz="4" w:space="0" w:color="auto"/>
              <w:right w:val="single" w:sz="4" w:space="0" w:color="auto"/>
            </w:tcBorders>
            <w:noWrap/>
            <w:vAlign w:val="center"/>
          </w:tcPr>
          <w:p w14:paraId="0BD4AC41" w14:textId="77777777" w:rsidR="00C00E38" w:rsidRDefault="00922CC4">
            <w:pPr>
              <w:jc w:val="center"/>
              <w:rPr>
                <w:lang w:val="hr-HR" w:eastAsia="hr-HR"/>
              </w:rPr>
            </w:pPr>
            <w:r>
              <w:rPr>
                <w:lang w:val="hr-HR" w:eastAsia="hr-HR"/>
              </w:rPr>
              <w:t>0</w:t>
            </w:r>
          </w:p>
        </w:tc>
        <w:tc>
          <w:tcPr>
            <w:tcW w:w="1379" w:type="dxa"/>
            <w:tcBorders>
              <w:top w:val="nil"/>
              <w:left w:val="nil"/>
              <w:bottom w:val="single" w:sz="4" w:space="0" w:color="auto"/>
              <w:right w:val="single" w:sz="4" w:space="0" w:color="auto"/>
            </w:tcBorders>
            <w:noWrap/>
            <w:vAlign w:val="center"/>
          </w:tcPr>
          <w:p w14:paraId="0BD4AC42" w14:textId="77777777" w:rsidR="00C00E38" w:rsidRDefault="00922CC4">
            <w:pPr>
              <w:jc w:val="center"/>
              <w:rPr>
                <w:lang w:val="hr-HR" w:eastAsia="hr-HR"/>
              </w:rPr>
            </w:pPr>
            <w:r>
              <w:rPr>
                <w:lang w:val="hr-HR" w:eastAsia="hr-HR"/>
              </w:rPr>
              <w:t>0</w:t>
            </w:r>
          </w:p>
        </w:tc>
        <w:tc>
          <w:tcPr>
            <w:tcW w:w="1381" w:type="dxa"/>
            <w:gridSpan w:val="2"/>
            <w:tcBorders>
              <w:top w:val="nil"/>
              <w:left w:val="nil"/>
              <w:bottom w:val="single" w:sz="4" w:space="0" w:color="auto"/>
              <w:right w:val="single" w:sz="4" w:space="0" w:color="auto"/>
            </w:tcBorders>
            <w:noWrap/>
            <w:vAlign w:val="center"/>
          </w:tcPr>
          <w:p w14:paraId="0BD4AC43" w14:textId="77777777" w:rsidR="00C00E38" w:rsidRDefault="00922CC4">
            <w:pPr>
              <w:jc w:val="center"/>
              <w:rPr>
                <w:lang w:val="hr-HR" w:eastAsia="hr-HR"/>
              </w:rPr>
            </w:pPr>
            <w:r>
              <w:rPr>
                <w:lang w:val="hr-HR" w:eastAsia="hr-HR"/>
              </w:rPr>
              <w:t>0</w:t>
            </w:r>
          </w:p>
        </w:tc>
      </w:tr>
      <w:tr w:rsidR="00C00E38" w14:paraId="0BD4AC47" w14:textId="77777777">
        <w:trPr>
          <w:trHeight w:val="300"/>
        </w:trPr>
        <w:tc>
          <w:tcPr>
            <w:tcW w:w="1981" w:type="dxa"/>
            <w:tcBorders>
              <w:top w:val="nil"/>
              <w:left w:val="single" w:sz="4" w:space="0" w:color="auto"/>
              <w:bottom w:val="single" w:sz="4" w:space="0" w:color="auto"/>
              <w:right w:val="single" w:sz="4" w:space="0" w:color="auto"/>
            </w:tcBorders>
            <w:noWrap/>
            <w:vAlign w:val="center"/>
          </w:tcPr>
          <w:p w14:paraId="0BD4AC45" w14:textId="77777777" w:rsidR="00C00E38" w:rsidRDefault="00922CC4">
            <w:pPr>
              <w:jc w:val="center"/>
              <w:rPr>
                <w:i/>
                <w:iCs/>
                <w:lang w:val="hr-HR" w:eastAsia="hr-HR"/>
              </w:rPr>
            </w:pPr>
            <w:bookmarkStart w:id="6" w:name="_Hlk149220837"/>
            <w:r>
              <w:rPr>
                <w:i/>
                <w:iCs/>
                <w:lang w:val="hr-HR" w:eastAsia="hr-HR"/>
              </w:rPr>
              <w:t>Aktivnost/projekt</w:t>
            </w:r>
          </w:p>
        </w:tc>
        <w:tc>
          <w:tcPr>
            <w:tcW w:w="7656" w:type="dxa"/>
            <w:gridSpan w:val="7"/>
            <w:tcBorders>
              <w:top w:val="single" w:sz="4" w:space="0" w:color="auto"/>
              <w:left w:val="nil"/>
              <w:bottom w:val="single" w:sz="4" w:space="0" w:color="auto"/>
              <w:right w:val="single" w:sz="4" w:space="0" w:color="auto"/>
            </w:tcBorders>
            <w:noWrap/>
            <w:vAlign w:val="center"/>
          </w:tcPr>
          <w:p w14:paraId="0BD4AC46" w14:textId="77777777" w:rsidR="00C00E38" w:rsidRDefault="00922CC4">
            <w:pPr>
              <w:jc w:val="center"/>
              <w:rPr>
                <w:i/>
                <w:iCs/>
                <w:lang w:val="hr-HR" w:eastAsia="hr-HR"/>
              </w:rPr>
            </w:pPr>
            <w:r>
              <w:rPr>
                <w:i/>
                <w:iCs/>
                <w:lang w:val="hr-HR" w:eastAsia="hr-HR"/>
              </w:rPr>
              <w:t>Izbori za predsjednika RH</w:t>
            </w:r>
          </w:p>
        </w:tc>
      </w:tr>
      <w:tr w:rsidR="00C00E38" w14:paraId="0BD4AC4F" w14:textId="77777777">
        <w:trPr>
          <w:trHeight w:val="935"/>
        </w:trPr>
        <w:tc>
          <w:tcPr>
            <w:tcW w:w="1981" w:type="dxa"/>
            <w:tcBorders>
              <w:top w:val="nil"/>
              <w:left w:val="single" w:sz="4" w:space="0" w:color="auto"/>
              <w:bottom w:val="single" w:sz="4" w:space="0" w:color="auto"/>
              <w:right w:val="single" w:sz="4" w:space="0" w:color="auto"/>
            </w:tcBorders>
            <w:vAlign w:val="center"/>
          </w:tcPr>
          <w:p w14:paraId="0BD4AC48" w14:textId="77777777" w:rsidR="00C00E38" w:rsidRDefault="00922CC4">
            <w:pPr>
              <w:jc w:val="center"/>
              <w:rPr>
                <w:lang w:val="hr-HR" w:eastAsia="hr-HR"/>
              </w:rPr>
            </w:pPr>
            <w:r>
              <w:rPr>
                <w:lang w:val="hr-HR" w:eastAsia="hr-HR"/>
              </w:rPr>
              <w:t>Izbori za predsjednika RH</w:t>
            </w:r>
          </w:p>
        </w:tc>
        <w:tc>
          <w:tcPr>
            <w:tcW w:w="1384" w:type="dxa"/>
            <w:tcBorders>
              <w:top w:val="nil"/>
              <w:left w:val="nil"/>
              <w:bottom w:val="single" w:sz="4" w:space="0" w:color="auto"/>
              <w:right w:val="single" w:sz="4" w:space="0" w:color="auto"/>
            </w:tcBorders>
            <w:vAlign w:val="center"/>
          </w:tcPr>
          <w:p w14:paraId="0BD4AC49" w14:textId="77777777" w:rsidR="00C00E38" w:rsidRDefault="00922CC4">
            <w:pPr>
              <w:jc w:val="center"/>
              <w:rPr>
                <w:lang w:val="hr-HR" w:eastAsia="hr-HR"/>
              </w:rPr>
            </w:pPr>
            <w:r>
              <w:rPr>
                <w:lang w:val="hr-HR" w:eastAsia="hr-HR"/>
              </w:rPr>
              <w:t>Broj izbora</w:t>
            </w:r>
          </w:p>
        </w:tc>
        <w:tc>
          <w:tcPr>
            <w:tcW w:w="1089" w:type="dxa"/>
            <w:tcBorders>
              <w:top w:val="nil"/>
              <w:left w:val="nil"/>
              <w:bottom w:val="single" w:sz="4" w:space="0" w:color="auto"/>
              <w:right w:val="single" w:sz="4" w:space="0" w:color="auto"/>
            </w:tcBorders>
            <w:noWrap/>
            <w:vAlign w:val="center"/>
          </w:tcPr>
          <w:p w14:paraId="0BD4AC4A" w14:textId="77777777" w:rsidR="00C00E38" w:rsidRDefault="00922CC4">
            <w:pPr>
              <w:jc w:val="center"/>
              <w:rPr>
                <w:lang w:val="hr-HR" w:eastAsia="hr-HR"/>
              </w:rPr>
            </w:pPr>
            <w:r>
              <w:rPr>
                <w:lang w:val="hr-HR" w:eastAsia="hr-HR"/>
              </w:rPr>
              <w:t>broj</w:t>
            </w:r>
          </w:p>
        </w:tc>
        <w:tc>
          <w:tcPr>
            <w:tcW w:w="1240" w:type="dxa"/>
            <w:tcBorders>
              <w:top w:val="nil"/>
              <w:left w:val="nil"/>
              <w:bottom w:val="single" w:sz="4" w:space="0" w:color="auto"/>
              <w:right w:val="single" w:sz="4" w:space="0" w:color="auto"/>
            </w:tcBorders>
            <w:noWrap/>
            <w:vAlign w:val="center"/>
          </w:tcPr>
          <w:p w14:paraId="0BD4AC4B" w14:textId="77777777" w:rsidR="00C00E38" w:rsidRDefault="00922CC4">
            <w:pPr>
              <w:jc w:val="center"/>
              <w:rPr>
                <w:lang w:val="hr-HR" w:eastAsia="hr-HR"/>
              </w:rPr>
            </w:pPr>
            <w:r>
              <w:rPr>
                <w:lang w:val="hr-HR" w:eastAsia="hr-HR"/>
              </w:rPr>
              <w:t>1</w:t>
            </w:r>
          </w:p>
        </w:tc>
        <w:tc>
          <w:tcPr>
            <w:tcW w:w="1175" w:type="dxa"/>
            <w:tcBorders>
              <w:top w:val="nil"/>
              <w:left w:val="nil"/>
              <w:bottom w:val="single" w:sz="4" w:space="0" w:color="auto"/>
              <w:right w:val="single" w:sz="4" w:space="0" w:color="auto"/>
            </w:tcBorders>
            <w:noWrap/>
            <w:vAlign w:val="center"/>
          </w:tcPr>
          <w:p w14:paraId="0BD4AC4C" w14:textId="77777777" w:rsidR="00C00E38" w:rsidRDefault="00922CC4">
            <w:pPr>
              <w:jc w:val="center"/>
              <w:rPr>
                <w:lang w:val="hr-HR" w:eastAsia="hr-HR"/>
              </w:rPr>
            </w:pPr>
            <w:r>
              <w:rPr>
                <w:lang w:val="hr-HR" w:eastAsia="hr-HR"/>
              </w:rPr>
              <w:t>0</w:t>
            </w:r>
          </w:p>
        </w:tc>
        <w:tc>
          <w:tcPr>
            <w:tcW w:w="1379" w:type="dxa"/>
            <w:tcBorders>
              <w:top w:val="nil"/>
              <w:left w:val="nil"/>
              <w:bottom w:val="single" w:sz="4" w:space="0" w:color="auto"/>
              <w:right w:val="single" w:sz="4" w:space="0" w:color="auto"/>
            </w:tcBorders>
            <w:noWrap/>
            <w:vAlign w:val="center"/>
          </w:tcPr>
          <w:p w14:paraId="0BD4AC4D" w14:textId="77777777" w:rsidR="00C00E38" w:rsidRDefault="00922CC4">
            <w:pPr>
              <w:jc w:val="center"/>
              <w:rPr>
                <w:lang w:val="hr-HR" w:eastAsia="hr-HR"/>
              </w:rPr>
            </w:pPr>
            <w:r>
              <w:rPr>
                <w:lang w:val="hr-HR" w:eastAsia="hr-HR"/>
              </w:rPr>
              <w:t>0</w:t>
            </w:r>
          </w:p>
        </w:tc>
        <w:tc>
          <w:tcPr>
            <w:tcW w:w="1381" w:type="dxa"/>
            <w:gridSpan w:val="2"/>
            <w:tcBorders>
              <w:top w:val="nil"/>
              <w:left w:val="nil"/>
              <w:bottom w:val="single" w:sz="4" w:space="0" w:color="auto"/>
              <w:right w:val="single" w:sz="4" w:space="0" w:color="auto"/>
            </w:tcBorders>
            <w:noWrap/>
            <w:vAlign w:val="center"/>
          </w:tcPr>
          <w:p w14:paraId="0BD4AC4E" w14:textId="77777777" w:rsidR="00C00E38" w:rsidRDefault="00922CC4">
            <w:pPr>
              <w:jc w:val="center"/>
              <w:rPr>
                <w:lang w:val="hr-HR" w:eastAsia="hr-HR"/>
              </w:rPr>
            </w:pPr>
            <w:r>
              <w:rPr>
                <w:lang w:val="hr-HR" w:eastAsia="hr-HR"/>
              </w:rPr>
              <w:t>0</w:t>
            </w:r>
          </w:p>
        </w:tc>
      </w:tr>
      <w:bookmarkEnd w:id="6"/>
    </w:tbl>
    <w:p w14:paraId="0BD4AC50" w14:textId="77777777" w:rsidR="00C00E38" w:rsidRDefault="00C00E38">
      <w:pPr>
        <w:rPr>
          <w:lang w:val="hr-HR"/>
        </w:rPr>
      </w:pPr>
    </w:p>
    <w:p w14:paraId="0BD4AC51" w14:textId="77777777" w:rsidR="00C00E38" w:rsidRDefault="00922CC4">
      <w:pPr>
        <w:spacing w:after="160" w:line="259" w:lineRule="auto"/>
        <w:rPr>
          <w:lang w:val="hr-HR"/>
        </w:rPr>
      </w:pPr>
      <w:r>
        <w:rPr>
          <w:lang w:val="hr-HR"/>
        </w:rPr>
        <w:br w:type="page"/>
      </w:r>
    </w:p>
    <w:p w14:paraId="0BD4AC52" w14:textId="77777777" w:rsidR="00C00E38" w:rsidRDefault="00922CC4">
      <w:pPr>
        <w:keepNext/>
        <w:keepLines/>
        <w:spacing w:before="240" w:line="259" w:lineRule="auto"/>
        <w:outlineLvl w:val="0"/>
        <w:rPr>
          <w:b/>
          <w:sz w:val="32"/>
          <w:szCs w:val="32"/>
          <w:lang w:val="hr-HR"/>
        </w:rPr>
      </w:pPr>
      <w:r>
        <w:rPr>
          <w:b/>
          <w:sz w:val="32"/>
          <w:szCs w:val="32"/>
          <w:lang w:val="hr-HR"/>
        </w:rPr>
        <w:lastRenderedPageBreak/>
        <w:t>UPRAVNI ODJEL ZA POSLOVE GRADONAČELNIKA</w:t>
      </w:r>
    </w:p>
    <w:p w14:paraId="0BD4AC53" w14:textId="77777777" w:rsidR="00C00E38" w:rsidRDefault="00C00E38">
      <w:pPr>
        <w:rPr>
          <w:lang w:val="hr-HR"/>
        </w:rPr>
      </w:pPr>
    </w:p>
    <w:p w14:paraId="0BD4AC54" w14:textId="77777777" w:rsidR="00C00E38" w:rsidRDefault="00922CC4">
      <w:pPr>
        <w:keepNext/>
        <w:keepLines/>
        <w:spacing w:before="40" w:line="259" w:lineRule="auto"/>
        <w:outlineLvl w:val="1"/>
        <w:rPr>
          <w:b/>
          <w:sz w:val="28"/>
          <w:szCs w:val="26"/>
          <w:lang w:val="hr-HR"/>
        </w:rPr>
      </w:pPr>
      <w:r>
        <w:rPr>
          <w:b/>
          <w:sz w:val="28"/>
          <w:szCs w:val="26"/>
          <w:lang w:val="hr-HR"/>
        </w:rPr>
        <w:t>Osnovna zadaća</w:t>
      </w:r>
    </w:p>
    <w:p w14:paraId="0BD4AC55" w14:textId="77777777" w:rsidR="00C00E38" w:rsidRDefault="00C00E38">
      <w:pPr>
        <w:rPr>
          <w:lang w:val="hr-HR"/>
        </w:rPr>
      </w:pPr>
    </w:p>
    <w:p w14:paraId="0BD4AC56" w14:textId="77777777" w:rsidR="00C00E38" w:rsidRDefault="00922CC4">
      <w:pPr>
        <w:spacing w:after="200" w:line="276" w:lineRule="auto"/>
        <w:ind w:right="142"/>
        <w:rPr>
          <w:rFonts w:eastAsia="Calibri"/>
          <w:lang w:val="hr-HR"/>
        </w:rPr>
      </w:pPr>
      <w:r>
        <w:rPr>
          <w:rFonts w:eastAsia="Calibri"/>
          <w:lang w:val="hr-HR"/>
        </w:rPr>
        <w:t xml:space="preserve">Sukladno Pravilniku o unutarnjem redu Upravnog odjela za poslove gradonačelnika („Službeni vjesnik Grada Virovitice“ broj 5/24), Upravni odjel za poslove gradonačelnika upravno je tijelo Grada Virovitice u kojem se obavljaju upravno-pravni, analitičko-informativni, informacijski, planski i drugi opći, stručni i administrativni poslovi iz samoupravnog djelokruga Grada utvrđeni posebnim zakonima, Statutom Grada, Odlukom o ustrojstvu upravnih tijela Grada, odlukama Gradskog vijeća i Gradonačelnika te drugim propisima, a koji se odnose osobito na </w:t>
      </w:r>
    </w:p>
    <w:p w14:paraId="0BD4AC57"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 xml:space="preserve">poslove protokola i odnosa s javnošću, informiranja i informatike, </w:t>
      </w:r>
    </w:p>
    <w:p w14:paraId="0BD4AC58"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 xml:space="preserve">poslove pripreme i provedbe EU projekata, </w:t>
      </w:r>
    </w:p>
    <w:p w14:paraId="0BD4AC59"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 xml:space="preserve">suradnje s vladinim i nevladinim udrugama i ustanovama, </w:t>
      </w:r>
    </w:p>
    <w:p w14:paraId="0BD4AC5A"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na radne i službeničke odnose,</w:t>
      </w:r>
    </w:p>
    <w:p w14:paraId="0BD4AC5B"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 xml:space="preserve">poslove javne nabave, </w:t>
      </w:r>
    </w:p>
    <w:p w14:paraId="0BD4AC5C"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 xml:space="preserve">poslove promicanja ljudskih prava i prava nacionalnih zajednica i manjina, </w:t>
      </w:r>
    </w:p>
    <w:p w14:paraId="0BD4AC5D"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 xml:space="preserve">poslove na provođenju sustava upravljanja kvalitetom u Gradu Virovitici, </w:t>
      </w:r>
    </w:p>
    <w:p w14:paraId="0BD4AC5E" w14:textId="77777777" w:rsidR="00C00E38" w:rsidRDefault="00922CC4">
      <w:pPr>
        <w:numPr>
          <w:ilvl w:val="0"/>
          <w:numId w:val="6"/>
        </w:numPr>
        <w:spacing w:after="200" w:line="276" w:lineRule="auto"/>
        <w:ind w:right="142"/>
        <w:contextualSpacing/>
        <w:rPr>
          <w:rFonts w:eastAsia="Calibri"/>
          <w:lang w:val="hr-HR"/>
        </w:rPr>
      </w:pPr>
      <w:r>
        <w:rPr>
          <w:rFonts w:eastAsia="Calibri"/>
          <w:lang w:val="hr-HR"/>
        </w:rPr>
        <w:t>na tajničke, opće i zajedničke poslove za potrebe Gradonačelnika.</w:t>
      </w:r>
    </w:p>
    <w:p w14:paraId="0BD4AC5F" w14:textId="77777777" w:rsidR="00C00E38" w:rsidRDefault="00C00E38">
      <w:pPr>
        <w:rPr>
          <w:lang w:val="hr-HR"/>
        </w:rPr>
      </w:pPr>
    </w:p>
    <w:tbl>
      <w:tblPr>
        <w:tblW w:w="9978" w:type="dxa"/>
        <w:jc w:val="center"/>
        <w:tblLayout w:type="fixed"/>
        <w:tblLook w:val="04A0" w:firstRow="1" w:lastRow="0" w:firstColumn="1" w:lastColumn="0" w:noHBand="0" w:noVBand="1"/>
      </w:tblPr>
      <w:tblGrid>
        <w:gridCol w:w="9978"/>
      </w:tblGrid>
      <w:tr w:rsidR="00C00E38" w14:paraId="0BD4AC61" w14:textId="77777777">
        <w:trPr>
          <w:trHeight w:val="266"/>
          <w:jc w:val="center"/>
        </w:trPr>
        <w:tc>
          <w:tcPr>
            <w:tcW w:w="9978" w:type="dxa"/>
            <w:tcBorders>
              <w:top w:val="single" w:sz="4" w:space="0" w:color="auto"/>
              <w:left w:val="single" w:sz="4" w:space="0" w:color="auto"/>
              <w:bottom w:val="single" w:sz="4" w:space="0" w:color="auto"/>
              <w:right w:val="single" w:sz="4" w:space="0" w:color="auto"/>
            </w:tcBorders>
            <w:noWrap/>
            <w:vAlign w:val="center"/>
          </w:tcPr>
          <w:p w14:paraId="0BD4AC60" w14:textId="77777777" w:rsidR="00C00E38" w:rsidRDefault="00922CC4">
            <w:pPr>
              <w:spacing w:before="240" w:line="360" w:lineRule="auto"/>
              <w:ind w:right="142"/>
              <w:rPr>
                <w:b/>
                <w:bCs/>
                <w:color w:val="000000"/>
                <w:lang w:val="hr-HR"/>
              </w:rPr>
            </w:pPr>
            <w:r>
              <w:rPr>
                <w:b/>
                <w:bCs/>
                <w:i/>
                <w:iCs/>
                <w:lang w:val="hr-HR" w:eastAsia="hr-HR"/>
              </w:rPr>
              <w:t xml:space="preserve">PROGRAM: </w:t>
            </w:r>
            <w:r>
              <w:rPr>
                <w:b/>
                <w:bCs/>
                <w:color w:val="000000"/>
                <w:lang w:val="hr-HR" w:eastAsia="hr-HR"/>
              </w:rPr>
              <w:t>REDOVNA DJELATNOST UPRAVNOG ODJELA ZA POSLOVE GRADONAČELNIKA</w:t>
            </w:r>
          </w:p>
        </w:tc>
      </w:tr>
      <w:tr w:rsidR="00C00E38" w14:paraId="0BD4AC67" w14:textId="77777777">
        <w:trPr>
          <w:trHeight w:val="576"/>
          <w:jc w:val="center"/>
        </w:trPr>
        <w:tc>
          <w:tcPr>
            <w:tcW w:w="9978" w:type="dxa"/>
            <w:tcBorders>
              <w:top w:val="single" w:sz="4" w:space="0" w:color="auto"/>
              <w:left w:val="single" w:sz="4" w:space="0" w:color="auto"/>
              <w:bottom w:val="single" w:sz="4" w:space="0" w:color="auto"/>
              <w:right w:val="single" w:sz="4" w:space="0" w:color="auto"/>
            </w:tcBorders>
            <w:noWrap/>
          </w:tcPr>
          <w:p w14:paraId="0BD4AC62" w14:textId="77777777" w:rsidR="00C00E38" w:rsidRDefault="00C00E38">
            <w:pPr>
              <w:ind w:right="142"/>
              <w:jc w:val="both"/>
              <w:rPr>
                <w:b/>
                <w:color w:val="000000"/>
                <w:lang w:val="hr-HR" w:eastAsia="hr-HR"/>
              </w:rPr>
            </w:pPr>
          </w:p>
          <w:p w14:paraId="0BD4AC63" w14:textId="77777777" w:rsidR="00C00E38" w:rsidRDefault="00922CC4">
            <w:pPr>
              <w:ind w:right="142"/>
              <w:jc w:val="both"/>
              <w:rPr>
                <w:color w:val="000000"/>
                <w:lang w:val="hr-HR" w:eastAsia="hr-HR"/>
              </w:rPr>
            </w:pPr>
            <w:r>
              <w:rPr>
                <w:b/>
                <w:color w:val="000000"/>
                <w:lang w:val="hr-HR" w:eastAsia="hr-HR"/>
              </w:rPr>
              <w:t>Opis programa</w:t>
            </w:r>
            <w:r>
              <w:rPr>
                <w:color w:val="000000"/>
                <w:lang w:val="hr-HR" w:eastAsia="hr-HR"/>
              </w:rPr>
              <w:t>:</w:t>
            </w:r>
          </w:p>
          <w:p w14:paraId="0BD4AC64" w14:textId="77777777" w:rsidR="00C00E38" w:rsidRDefault="00922CC4">
            <w:pPr>
              <w:ind w:right="142"/>
              <w:jc w:val="both"/>
              <w:rPr>
                <w:color w:val="000000"/>
                <w:lang w:val="hr-HR" w:eastAsia="hr-HR"/>
              </w:rPr>
            </w:pPr>
            <w:r>
              <w:rPr>
                <w:color w:val="000000"/>
                <w:lang w:val="hr-HR" w:eastAsia="hr-HR"/>
              </w:rPr>
              <w:t xml:space="preserve">Program Redovna djelatnost </w:t>
            </w:r>
            <w:r>
              <w:rPr>
                <w:rFonts w:eastAsia="Calibri"/>
                <w:lang w:val="hr-HR"/>
              </w:rPr>
              <w:t xml:space="preserve">Upravnog odjela za poslove gradonačelnika </w:t>
            </w:r>
            <w:r>
              <w:rPr>
                <w:color w:val="000000"/>
                <w:lang w:val="hr-HR" w:eastAsia="hr-HR"/>
              </w:rPr>
              <w:t>se u proračunu odnosi na provedbu aktivnosti, kapitalnih projekata te tekućeg projekta.</w:t>
            </w:r>
          </w:p>
          <w:p w14:paraId="0BD4AC65" w14:textId="77777777" w:rsidR="00C00E38" w:rsidRDefault="00922CC4">
            <w:pPr>
              <w:ind w:right="142"/>
              <w:jc w:val="both"/>
              <w:rPr>
                <w:lang w:val="hr-HR"/>
              </w:rPr>
            </w:pPr>
            <w:r>
              <w:rPr>
                <w:rFonts w:eastAsia="Calibri"/>
                <w:lang w:val="hr-HR"/>
              </w:rPr>
              <w:t>Program je financiran iz prihoda od poreza, općih prihoda i primitaka, prihoda od prodaje ili zamjene nefinancijske imovine te viška općih prihoda i primitaka iz prethodne godine, pomoći ostalih subjekata unutar opće država te donacija od fizičkih osoba. Obuhvaća materijalne rashode za potrebe redovnog poslovanja Grada, medijske objave, promidžbene materijale, grafičke i tiskarske usluge, rashode vezane za manifestacije Grada, održavanje i obnovu voznog parku te informatizaciju upravnih tijela.</w:t>
            </w:r>
          </w:p>
          <w:p w14:paraId="0BD4AC66" w14:textId="77777777" w:rsidR="00C00E38" w:rsidRDefault="00C00E38">
            <w:pPr>
              <w:ind w:right="142"/>
              <w:jc w:val="both"/>
              <w:rPr>
                <w:color w:val="000000"/>
                <w:lang w:val="hr-HR" w:eastAsia="hr-HR"/>
              </w:rPr>
            </w:pPr>
          </w:p>
        </w:tc>
      </w:tr>
      <w:tr w:rsidR="00C00E38" w14:paraId="0BD4AC70" w14:textId="77777777">
        <w:trPr>
          <w:trHeight w:val="576"/>
          <w:jc w:val="center"/>
        </w:trPr>
        <w:tc>
          <w:tcPr>
            <w:tcW w:w="9978" w:type="dxa"/>
            <w:tcBorders>
              <w:top w:val="single" w:sz="4" w:space="0" w:color="auto"/>
              <w:left w:val="single" w:sz="4" w:space="0" w:color="auto"/>
              <w:bottom w:val="single" w:sz="4" w:space="0" w:color="auto"/>
              <w:right w:val="single" w:sz="4" w:space="0" w:color="auto"/>
            </w:tcBorders>
            <w:noWrap/>
          </w:tcPr>
          <w:p w14:paraId="0BD4AC68" w14:textId="77777777" w:rsidR="00C00E38" w:rsidRDefault="00C00E38">
            <w:pPr>
              <w:ind w:right="142"/>
              <w:rPr>
                <w:b/>
                <w:color w:val="000000"/>
                <w:lang w:val="hr-HR" w:eastAsia="hr-HR"/>
              </w:rPr>
            </w:pPr>
          </w:p>
          <w:p w14:paraId="0BD4AC69"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AC6A" w14:textId="77777777" w:rsidR="00C00E38" w:rsidRDefault="00922CC4">
            <w:pPr>
              <w:numPr>
                <w:ilvl w:val="0"/>
                <w:numId w:val="4"/>
              </w:numPr>
              <w:ind w:right="142"/>
              <w:contextualSpacing/>
              <w:jc w:val="both"/>
              <w:rPr>
                <w:color w:val="000000"/>
                <w:lang w:val="hr-HR" w:eastAsia="hr-HR"/>
              </w:rPr>
            </w:pPr>
            <w:r>
              <w:rPr>
                <w:color w:val="000000"/>
                <w:lang w:val="hr-HR" w:eastAsia="hr-HR"/>
              </w:rPr>
              <w:t>Zakon o lokalnoj i područnoj (regionalnoj) samoupravi,</w:t>
            </w:r>
          </w:p>
          <w:p w14:paraId="0BD4AC6B" w14:textId="77777777" w:rsidR="00C00E38" w:rsidRDefault="00922CC4">
            <w:pPr>
              <w:numPr>
                <w:ilvl w:val="0"/>
                <w:numId w:val="4"/>
              </w:numPr>
              <w:ind w:right="142"/>
              <w:contextualSpacing/>
              <w:jc w:val="both"/>
              <w:rPr>
                <w:color w:val="000000"/>
                <w:lang w:val="hr-HR" w:eastAsia="hr-HR"/>
              </w:rPr>
            </w:pPr>
            <w:r>
              <w:rPr>
                <w:color w:val="000000"/>
                <w:lang w:val="hr-HR" w:eastAsia="hr-HR"/>
              </w:rPr>
              <w:t>Zakon o službenicima i namještenicima u lokalnoj i područnoj samoupravi,</w:t>
            </w:r>
          </w:p>
          <w:p w14:paraId="0BD4AC6C" w14:textId="77777777" w:rsidR="00C00E38" w:rsidRDefault="00922CC4">
            <w:pPr>
              <w:numPr>
                <w:ilvl w:val="0"/>
                <w:numId w:val="4"/>
              </w:numPr>
              <w:ind w:right="142"/>
              <w:contextualSpacing/>
              <w:jc w:val="both"/>
              <w:rPr>
                <w:color w:val="000000"/>
                <w:lang w:val="hr-HR" w:eastAsia="hr-HR"/>
              </w:rPr>
            </w:pPr>
            <w:r>
              <w:rPr>
                <w:color w:val="000000"/>
                <w:lang w:val="hr-HR" w:eastAsia="hr-HR"/>
              </w:rPr>
              <w:t>Zakon o javnoj nabavi,</w:t>
            </w:r>
          </w:p>
          <w:p w14:paraId="0BD4AC6D" w14:textId="77777777" w:rsidR="00C00E38" w:rsidRDefault="00922CC4">
            <w:pPr>
              <w:numPr>
                <w:ilvl w:val="0"/>
                <w:numId w:val="4"/>
              </w:numPr>
              <w:ind w:right="142"/>
              <w:contextualSpacing/>
              <w:jc w:val="both"/>
              <w:rPr>
                <w:color w:val="000000"/>
                <w:lang w:val="hr-HR" w:eastAsia="hr-HR"/>
              </w:rPr>
            </w:pPr>
            <w:r>
              <w:rPr>
                <w:color w:val="000000"/>
                <w:lang w:val="hr-HR" w:eastAsia="hr-HR"/>
              </w:rPr>
              <w:t>Zakon o sustavu unutarnjih kontrola u javnom sektoru,</w:t>
            </w:r>
          </w:p>
          <w:p w14:paraId="0BD4AC6E" w14:textId="77777777" w:rsidR="00C00E38" w:rsidRDefault="00922CC4">
            <w:pPr>
              <w:numPr>
                <w:ilvl w:val="0"/>
                <w:numId w:val="4"/>
              </w:numPr>
              <w:ind w:right="142"/>
              <w:contextualSpacing/>
              <w:jc w:val="both"/>
              <w:rPr>
                <w:color w:val="000000"/>
                <w:lang w:val="hr-HR" w:eastAsia="hr-HR"/>
              </w:rPr>
            </w:pPr>
            <w:r>
              <w:rPr>
                <w:color w:val="000000"/>
                <w:lang w:val="hr-HR" w:eastAsia="hr-HR"/>
              </w:rPr>
              <w:t>Kolektivni ugovor za službenike i namještenike u pravnim tijelima Grada Virovitice,</w:t>
            </w:r>
          </w:p>
          <w:p w14:paraId="0BD4AC6F" w14:textId="77777777" w:rsidR="00C00E38" w:rsidRDefault="00922CC4">
            <w:pPr>
              <w:numPr>
                <w:ilvl w:val="0"/>
                <w:numId w:val="4"/>
              </w:numPr>
              <w:ind w:right="142"/>
              <w:contextualSpacing/>
              <w:jc w:val="both"/>
              <w:rPr>
                <w:color w:val="000000"/>
                <w:lang w:val="hr-HR" w:eastAsia="hr-HR"/>
              </w:rPr>
            </w:pPr>
            <w:r>
              <w:rPr>
                <w:color w:val="000000"/>
                <w:lang w:val="hr-HR" w:eastAsia="hr-HR"/>
              </w:rPr>
              <w:t>Opći akti Gradskog vijeća i Gradonačelnika.</w:t>
            </w:r>
          </w:p>
        </w:tc>
      </w:tr>
      <w:tr w:rsidR="00C00E38" w14:paraId="0BD4AC74" w14:textId="77777777">
        <w:trPr>
          <w:trHeight w:val="1506"/>
          <w:jc w:val="center"/>
        </w:trPr>
        <w:tc>
          <w:tcPr>
            <w:tcW w:w="9978" w:type="dxa"/>
            <w:tcBorders>
              <w:top w:val="single" w:sz="4" w:space="0" w:color="auto"/>
              <w:left w:val="single" w:sz="4" w:space="0" w:color="auto"/>
              <w:bottom w:val="single" w:sz="4" w:space="0" w:color="auto"/>
              <w:right w:val="single" w:sz="4" w:space="0" w:color="000000"/>
            </w:tcBorders>
          </w:tcPr>
          <w:p w14:paraId="0BD4AC71" w14:textId="77777777" w:rsidR="00C00E38" w:rsidRDefault="00C00E38">
            <w:pPr>
              <w:ind w:right="142"/>
              <w:rPr>
                <w:b/>
                <w:color w:val="000000"/>
                <w:lang w:val="hr-HR" w:eastAsia="hr-HR"/>
              </w:rPr>
            </w:pPr>
          </w:p>
          <w:p w14:paraId="0BD4AC72" w14:textId="77777777" w:rsidR="00C00E38" w:rsidRDefault="00922CC4">
            <w:pPr>
              <w:ind w:right="142"/>
              <w:rPr>
                <w:b/>
                <w:color w:val="000000"/>
                <w:lang w:val="hr-HR" w:eastAsia="hr-HR"/>
              </w:rPr>
            </w:pPr>
            <w:r>
              <w:rPr>
                <w:b/>
                <w:color w:val="000000"/>
                <w:lang w:val="hr-HR" w:eastAsia="hr-HR"/>
              </w:rPr>
              <w:t xml:space="preserve">Ciljevi provedbe programa u razdoblju </w:t>
            </w:r>
            <w:r>
              <w:rPr>
                <w:b/>
                <w:lang w:val="hr-HR" w:eastAsia="hr-HR"/>
              </w:rPr>
              <w:t>2026.-2028.</w:t>
            </w:r>
          </w:p>
          <w:p w14:paraId="0BD4AC73" w14:textId="77777777" w:rsidR="00C00E38" w:rsidRDefault="00922CC4">
            <w:pPr>
              <w:autoSpaceDE w:val="0"/>
              <w:autoSpaceDN w:val="0"/>
              <w:adjustRightInd w:val="0"/>
              <w:ind w:right="142"/>
              <w:jc w:val="both"/>
              <w:rPr>
                <w:color w:val="000000"/>
                <w:lang w:val="hr-HR" w:eastAsia="hr-HR"/>
              </w:rPr>
            </w:pPr>
            <w:r>
              <w:rPr>
                <w:lang w:val="hr-HR"/>
              </w:rPr>
              <w:t>Cilj programa je osigurati uvjete za uspješno i zakonito obavljanje stručno-administrativnih poslova, a posebno poslova vezanih za protokol i odnose s javnošću, informatizaciju, radnih i službeničkih odnosa, poslove javne nabave, za materijalne rashode, održavanje i obnovu voznog parka te opremanje poslovnih prostorija.</w:t>
            </w:r>
          </w:p>
        </w:tc>
      </w:tr>
    </w:tbl>
    <w:p w14:paraId="0BD4AC75" w14:textId="77777777" w:rsidR="00C00E38" w:rsidRDefault="00C00E38">
      <w:pPr>
        <w:rPr>
          <w:lang w:val="hr-HR"/>
        </w:rPr>
      </w:pPr>
    </w:p>
    <w:p w14:paraId="0BD4AC76" w14:textId="77777777" w:rsidR="00C00E38" w:rsidRDefault="00C00E38">
      <w:pPr>
        <w:rPr>
          <w:lang w:val="hr-HR"/>
        </w:rPr>
      </w:pPr>
    </w:p>
    <w:tbl>
      <w:tblPr>
        <w:tblW w:w="10065" w:type="dxa"/>
        <w:tblInd w:w="-147" w:type="dxa"/>
        <w:tblLook w:val="04A0" w:firstRow="1" w:lastRow="0" w:firstColumn="1" w:lastColumn="0" w:noHBand="0" w:noVBand="1"/>
      </w:tblPr>
      <w:tblGrid>
        <w:gridCol w:w="2978"/>
        <w:gridCol w:w="1368"/>
        <w:gridCol w:w="49"/>
        <w:gridCol w:w="72"/>
        <w:gridCol w:w="1310"/>
        <w:gridCol w:w="82"/>
        <w:gridCol w:w="39"/>
        <w:gridCol w:w="1899"/>
        <w:gridCol w:w="15"/>
        <w:gridCol w:w="2253"/>
      </w:tblGrid>
      <w:tr w:rsidR="00C00E38" w14:paraId="0BD4AC79" w14:textId="77777777">
        <w:trPr>
          <w:trHeight w:val="315"/>
        </w:trPr>
        <w:tc>
          <w:tcPr>
            <w:tcW w:w="2978" w:type="dxa"/>
            <w:tcBorders>
              <w:top w:val="single" w:sz="4" w:space="0" w:color="auto"/>
              <w:left w:val="single" w:sz="4" w:space="0" w:color="auto"/>
              <w:bottom w:val="single" w:sz="4" w:space="0" w:color="auto"/>
              <w:right w:val="single" w:sz="4" w:space="0" w:color="auto"/>
            </w:tcBorders>
            <w:noWrap/>
            <w:vAlign w:val="center"/>
          </w:tcPr>
          <w:p w14:paraId="0BD4AC77" w14:textId="77777777" w:rsidR="00C00E38" w:rsidRDefault="00922CC4">
            <w:pPr>
              <w:jc w:val="center"/>
              <w:rPr>
                <w:b/>
                <w:bCs/>
                <w:lang w:val="hr-HR" w:eastAsia="hr-HR"/>
              </w:rPr>
            </w:pPr>
            <w:r>
              <w:rPr>
                <w:b/>
                <w:bCs/>
                <w:lang w:val="hr-HR" w:eastAsia="hr-HR"/>
              </w:rPr>
              <w:t>Program</w:t>
            </w:r>
          </w:p>
        </w:tc>
        <w:tc>
          <w:tcPr>
            <w:tcW w:w="7087" w:type="dxa"/>
            <w:gridSpan w:val="9"/>
            <w:tcBorders>
              <w:top w:val="single" w:sz="4" w:space="0" w:color="auto"/>
              <w:left w:val="nil"/>
              <w:bottom w:val="single" w:sz="4" w:space="0" w:color="auto"/>
              <w:right w:val="single" w:sz="4" w:space="0" w:color="auto"/>
            </w:tcBorders>
            <w:noWrap/>
            <w:vAlign w:val="center"/>
          </w:tcPr>
          <w:p w14:paraId="0BD4AC78" w14:textId="77777777" w:rsidR="00C00E38" w:rsidRDefault="00922CC4">
            <w:pPr>
              <w:jc w:val="center"/>
              <w:rPr>
                <w:b/>
                <w:bCs/>
                <w:lang w:val="hr-HR" w:eastAsia="hr-HR"/>
              </w:rPr>
            </w:pPr>
            <w:r>
              <w:rPr>
                <w:b/>
                <w:bCs/>
                <w:lang w:val="hr-HR" w:eastAsia="hr-HR"/>
              </w:rPr>
              <w:t>Redovna djelatnost Upravnog odjela za poslove gradonačelnika</w:t>
            </w:r>
          </w:p>
        </w:tc>
      </w:tr>
      <w:tr w:rsidR="00C00E38" w14:paraId="0BD4AC7F" w14:textId="77777777">
        <w:trPr>
          <w:trHeight w:val="315"/>
        </w:trPr>
        <w:tc>
          <w:tcPr>
            <w:tcW w:w="2978" w:type="dxa"/>
            <w:tcBorders>
              <w:top w:val="nil"/>
              <w:left w:val="single" w:sz="4" w:space="0" w:color="auto"/>
              <w:bottom w:val="single" w:sz="4" w:space="0" w:color="auto"/>
              <w:right w:val="single" w:sz="4" w:space="0" w:color="auto"/>
            </w:tcBorders>
            <w:noWrap/>
            <w:vAlign w:val="center"/>
          </w:tcPr>
          <w:p w14:paraId="0BD4AC7A" w14:textId="77777777" w:rsidR="00C00E38" w:rsidRDefault="00922CC4">
            <w:pPr>
              <w:jc w:val="center"/>
              <w:rPr>
                <w:b/>
                <w:bCs/>
                <w:lang w:val="hr-HR" w:eastAsia="hr-HR"/>
              </w:rPr>
            </w:pPr>
            <w:bookmarkStart w:id="7" w:name="_Hlk118970724"/>
            <w:r>
              <w:rPr>
                <w:b/>
                <w:bCs/>
                <w:lang w:val="hr-HR" w:eastAsia="hr-HR"/>
              </w:rPr>
              <w:t>Aktivnost/Projekt</w:t>
            </w:r>
          </w:p>
        </w:tc>
        <w:tc>
          <w:tcPr>
            <w:tcW w:w="1368" w:type="dxa"/>
            <w:tcBorders>
              <w:top w:val="nil"/>
              <w:left w:val="nil"/>
              <w:bottom w:val="single" w:sz="4" w:space="0" w:color="auto"/>
              <w:right w:val="single" w:sz="4" w:space="0" w:color="auto"/>
            </w:tcBorders>
            <w:vAlign w:val="center"/>
          </w:tcPr>
          <w:p w14:paraId="0BD4AC7B" w14:textId="77777777" w:rsidR="00C00E38" w:rsidRDefault="00922CC4">
            <w:pPr>
              <w:jc w:val="center"/>
              <w:rPr>
                <w:b/>
                <w:bCs/>
                <w:lang w:val="hr-HR" w:eastAsia="hr-HR"/>
              </w:rPr>
            </w:pPr>
            <w:r>
              <w:rPr>
                <w:b/>
                <w:bCs/>
                <w:lang w:val="hr-HR" w:eastAsia="hr-HR"/>
              </w:rPr>
              <w:t>Plan 2025.</w:t>
            </w:r>
          </w:p>
        </w:tc>
        <w:tc>
          <w:tcPr>
            <w:tcW w:w="1431" w:type="dxa"/>
            <w:gridSpan w:val="3"/>
            <w:tcBorders>
              <w:top w:val="nil"/>
              <w:left w:val="nil"/>
              <w:bottom w:val="single" w:sz="4" w:space="0" w:color="auto"/>
              <w:right w:val="single" w:sz="4" w:space="0" w:color="auto"/>
            </w:tcBorders>
            <w:noWrap/>
            <w:vAlign w:val="center"/>
          </w:tcPr>
          <w:p w14:paraId="0BD4AC7C" w14:textId="77777777" w:rsidR="00C00E38" w:rsidRDefault="00922CC4">
            <w:pPr>
              <w:jc w:val="center"/>
              <w:rPr>
                <w:b/>
                <w:bCs/>
                <w:lang w:val="hr-HR" w:eastAsia="hr-HR"/>
              </w:rPr>
            </w:pPr>
            <w:r>
              <w:rPr>
                <w:b/>
                <w:bCs/>
                <w:lang w:val="hr-HR" w:eastAsia="hr-HR"/>
              </w:rPr>
              <w:t>Proračun 2026.</w:t>
            </w:r>
          </w:p>
        </w:tc>
        <w:tc>
          <w:tcPr>
            <w:tcW w:w="2020" w:type="dxa"/>
            <w:gridSpan w:val="3"/>
            <w:tcBorders>
              <w:top w:val="nil"/>
              <w:left w:val="nil"/>
              <w:bottom w:val="single" w:sz="4" w:space="0" w:color="auto"/>
              <w:right w:val="single" w:sz="4" w:space="0" w:color="auto"/>
            </w:tcBorders>
            <w:noWrap/>
            <w:vAlign w:val="center"/>
          </w:tcPr>
          <w:p w14:paraId="0BD4AC7D" w14:textId="77777777" w:rsidR="00C00E38" w:rsidRDefault="00922CC4">
            <w:pPr>
              <w:jc w:val="center"/>
              <w:rPr>
                <w:b/>
                <w:bCs/>
                <w:lang w:val="hr-HR" w:eastAsia="hr-HR"/>
              </w:rPr>
            </w:pPr>
            <w:r>
              <w:rPr>
                <w:b/>
                <w:bCs/>
                <w:lang w:val="hr-HR" w:eastAsia="hr-HR"/>
              </w:rPr>
              <w:t>Projekcija Proračuna 2027.</w:t>
            </w:r>
          </w:p>
        </w:tc>
        <w:tc>
          <w:tcPr>
            <w:tcW w:w="2268" w:type="dxa"/>
            <w:gridSpan w:val="2"/>
            <w:tcBorders>
              <w:top w:val="nil"/>
              <w:left w:val="nil"/>
              <w:bottom w:val="single" w:sz="4" w:space="0" w:color="auto"/>
              <w:right w:val="single" w:sz="4" w:space="0" w:color="auto"/>
            </w:tcBorders>
            <w:noWrap/>
            <w:vAlign w:val="center"/>
          </w:tcPr>
          <w:p w14:paraId="0BD4AC7E" w14:textId="77777777" w:rsidR="00C00E38" w:rsidRDefault="00922CC4">
            <w:pPr>
              <w:jc w:val="center"/>
              <w:rPr>
                <w:b/>
                <w:bCs/>
                <w:lang w:val="hr-HR" w:eastAsia="hr-HR"/>
              </w:rPr>
            </w:pPr>
            <w:r>
              <w:rPr>
                <w:b/>
                <w:bCs/>
                <w:lang w:val="hr-HR" w:eastAsia="hr-HR"/>
              </w:rPr>
              <w:t>Projekcija Proračuna 2028.</w:t>
            </w:r>
          </w:p>
        </w:tc>
      </w:tr>
      <w:bookmarkEnd w:id="7"/>
      <w:tr w:rsidR="00C00E38" w14:paraId="0BD4AC85" w14:textId="77777777">
        <w:trPr>
          <w:trHeight w:val="630"/>
        </w:trPr>
        <w:tc>
          <w:tcPr>
            <w:tcW w:w="2978" w:type="dxa"/>
            <w:tcBorders>
              <w:top w:val="nil"/>
              <w:left w:val="single" w:sz="4" w:space="0" w:color="auto"/>
              <w:bottom w:val="single" w:sz="4" w:space="0" w:color="auto"/>
              <w:right w:val="single" w:sz="4" w:space="0" w:color="auto"/>
            </w:tcBorders>
            <w:vAlign w:val="center"/>
          </w:tcPr>
          <w:p w14:paraId="0BD4AC80" w14:textId="77777777" w:rsidR="00C00E38" w:rsidRDefault="00922CC4">
            <w:pPr>
              <w:jc w:val="center"/>
              <w:rPr>
                <w:i/>
                <w:iCs/>
                <w:lang w:val="hr-HR" w:eastAsia="hr-HR"/>
              </w:rPr>
            </w:pPr>
            <w:r>
              <w:rPr>
                <w:i/>
                <w:iCs/>
                <w:lang w:val="hr-HR" w:eastAsia="hr-HR"/>
              </w:rPr>
              <w:t>Redovna djelatnost Upravnog odjela za poslove gradonačelnika</w:t>
            </w:r>
          </w:p>
        </w:tc>
        <w:tc>
          <w:tcPr>
            <w:tcW w:w="1368" w:type="dxa"/>
            <w:tcBorders>
              <w:top w:val="nil"/>
              <w:left w:val="nil"/>
              <w:bottom w:val="single" w:sz="4" w:space="0" w:color="auto"/>
              <w:right w:val="single" w:sz="4" w:space="0" w:color="auto"/>
            </w:tcBorders>
            <w:vAlign w:val="center"/>
          </w:tcPr>
          <w:p w14:paraId="0BD4AC81" w14:textId="77777777" w:rsidR="00C00E38" w:rsidRDefault="00922CC4">
            <w:pPr>
              <w:jc w:val="center"/>
              <w:rPr>
                <w:lang w:val="hr-HR" w:eastAsia="hr-HR"/>
              </w:rPr>
            </w:pPr>
            <w:r>
              <w:rPr>
                <w:lang w:val="hr-HR" w:eastAsia="hr-HR"/>
              </w:rPr>
              <w:t>252.353,00</w:t>
            </w:r>
          </w:p>
        </w:tc>
        <w:tc>
          <w:tcPr>
            <w:tcW w:w="1431" w:type="dxa"/>
            <w:gridSpan w:val="3"/>
            <w:tcBorders>
              <w:top w:val="nil"/>
              <w:left w:val="nil"/>
              <w:bottom w:val="single" w:sz="4" w:space="0" w:color="auto"/>
              <w:right w:val="single" w:sz="4" w:space="0" w:color="auto"/>
            </w:tcBorders>
            <w:noWrap/>
            <w:vAlign w:val="center"/>
          </w:tcPr>
          <w:p w14:paraId="0BD4AC82" w14:textId="77777777" w:rsidR="00C00E38" w:rsidRDefault="00922CC4">
            <w:pPr>
              <w:jc w:val="center"/>
              <w:rPr>
                <w:lang w:val="hr-HR" w:eastAsia="hr-HR"/>
              </w:rPr>
            </w:pPr>
            <w:r>
              <w:rPr>
                <w:lang w:val="hr-HR" w:eastAsia="hr-HR"/>
              </w:rPr>
              <w:t>245.353,00</w:t>
            </w:r>
          </w:p>
        </w:tc>
        <w:tc>
          <w:tcPr>
            <w:tcW w:w="2020" w:type="dxa"/>
            <w:gridSpan w:val="3"/>
            <w:tcBorders>
              <w:top w:val="nil"/>
              <w:left w:val="nil"/>
              <w:bottom w:val="single" w:sz="4" w:space="0" w:color="auto"/>
              <w:right w:val="single" w:sz="4" w:space="0" w:color="auto"/>
            </w:tcBorders>
            <w:noWrap/>
            <w:vAlign w:val="center"/>
          </w:tcPr>
          <w:p w14:paraId="0BD4AC83" w14:textId="77777777" w:rsidR="00C00E38" w:rsidRDefault="00922CC4">
            <w:pPr>
              <w:jc w:val="center"/>
              <w:rPr>
                <w:lang w:val="hr-HR" w:eastAsia="hr-HR"/>
              </w:rPr>
            </w:pPr>
            <w:r>
              <w:rPr>
                <w:lang w:val="hr-HR" w:eastAsia="hr-HR"/>
              </w:rPr>
              <w:t>245.353,00</w:t>
            </w:r>
          </w:p>
        </w:tc>
        <w:tc>
          <w:tcPr>
            <w:tcW w:w="2268" w:type="dxa"/>
            <w:gridSpan w:val="2"/>
            <w:tcBorders>
              <w:top w:val="nil"/>
              <w:left w:val="nil"/>
              <w:bottom w:val="single" w:sz="4" w:space="0" w:color="auto"/>
              <w:right w:val="single" w:sz="4" w:space="0" w:color="auto"/>
            </w:tcBorders>
            <w:noWrap/>
            <w:vAlign w:val="center"/>
          </w:tcPr>
          <w:p w14:paraId="0BD4AC84" w14:textId="77777777" w:rsidR="00C00E38" w:rsidRDefault="00922CC4">
            <w:pPr>
              <w:jc w:val="center"/>
              <w:rPr>
                <w:lang w:val="hr-HR" w:eastAsia="hr-HR"/>
              </w:rPr>
            </w:pPr>
            <w:r>
              <w:rPr>
                <w:lang w:val="hr-HR" w:eastAsia="hr-HR"/>
              </w:rPr>
              <w:t>245.353,00</w:t>
            </w:r>
          </w:p>
        </w:tc>
      </w:tr>
      <w:tr w:rsidR="00C00E38" w14:paraId="0BD4AC87" w14:textId="77777777">
        <w:trPr>
          <w:trHeight w:val="1559"/>
        </w:trPr>
        <w:tc>
          <w:tcPr>
            <w:tcW w:w="10065" w:type="dxa"/>
            <w:gridSpan w:val="10"/>
            <w:tcBorders>
              <w:top w:val="single" w:sz="4" w:space="0" w:color="auto"/>
              <w:left w:val="single" w:sz="4" w:space="0" w:color="auto"/>
              <w:bottom w:val="single" w:sz="4" w:space="0" w:color="auto"/>
              <w:right w:val="single" w:sz="4" w:space="0" w:color="auto"/>
            </w:tcBorders>
            <w:noWrap/>
            <w:vAlign w:val="center"/>
          </w:tcPr>
          <w:p w14:paraId="0BD4AC86" w14:textId="77777777" w:rsidR="00C00E38" w:rsidRDefault="00922CC4">
            <w:pPr>
              <w:jc w:val="center"/>
              <w:rPr>
                <w:lang w:val="hr-HR" w:eastAsia="hr-HR"/>
              </w:rPr>
            </w:pPr>
            <w:r>
              <w:rPr>
                <w:lang w:val="hr-HR" w:eastAsia="hr-HR"/>
              </w:rPr>
              <w:t>Aktivnost Redovna djelatnost Ureda gradonačelnika obuhvaća materijalne rashode za potrebe redovnog poslovanja Grada (uredski materijal, sitni inventar, higijenske potrepštine, službena odjeća i obuća, telekomunikacijske usluge, objave natječaja, zakupe licenci, usluge čuvanja osoba, računalne usluge, održavanje programa, najam opreme, literatura, reprezentacija, testiranje zaposlenika, tekuće rashode Regionalnog energetskoj agenciji Sjever te pokroviteljstva i nagrade za najbolje učenike)</w:t>
            </w:r>
          </w:p>
        </w:tc>
      </w:tr>
      <w:tr w:rsidR="00C00E38" w14:paraId="0BD4AC8D" w14:textId="77777777">
        <w:trPr>
          <w:trHeight w:val="695"/>
        </w:trPr>
        <w:tc>
          <w:tcPr>
            <w:tcW w:w="2978" w:type="dxa"/>
            <w:tcBorders>
              <w:top w:val="nil"/>
              <w:left w:val="single" w:sz="4" w:space="0" w:color="auto"/>
              <w:bottom w:val="single" w:sz="4" w:space="0" w:color="auto"/>
              <w:right w:val="single" w:sz="4" w:space="0" w:color="auto"/>
            </w:tcBorders>
            <w:vAlign w:val="center"/>
          </w:tcPr>
          <w:p w14:paraId="0BD4AC88" w14:textId="77777777" w:rsidR="00C00E38" w:rsidRDefault="00922CC4">
            <w:pPr>
              <w:jc w:val="center"/>
              <w:rPr>
                <w:i/>
                <w:iCs/>
                <w:lang w:val="hr-HR" w:eastAsia="hr-HR"/>
              </w:rPr>
            </w:pPr>
            <w:r>
              <w:rPr>
                <w:i/>
                <w:iCs/>
                <w:lang w:val="hr-HR" w:eastAsia="hr-HR"/>
              </w:rPr>
              <w:t>Promidžba Grada, protokolarni događaji i ostale manifestacije</w:t>
            </w:r>
          </w:p>
        </w:tc>
        <w:tc>
          <w:tcPr>
            <w:tcW w:w="1489" w:type="dxa"/>
            <w:gridSpan w:val="3"/>
            <w:tcBorders>
              <w:top w:val="nil"/>
              <w:left w:val="nil"/>
              <w:bottom w:val="single" w:sz="4" w:space="0" w:color="auto"/>
              <w:right w:val="single" w:sz="4" w:space="0" w:color="auto"/>
            </w:tcBorders>
            <w:vAlign w:val="center"/>
          </w:tcPr>
          <w:p w14:paraId="0BD4AC89" w14:textId="77777777" w:rsidR="00C00E38" w:rsidRDefault="00922CC4">
            <w:pPr>
              <w:jc w:val="center"/>
              <w:rPr>
                <w:lang w:val="hr-HR" w:eastAsia="hr-HR"/>
              </w:rPr>
            </w:pPr>
            <w:r>
              <w:rPr>
                <w:lang w:val="hr-HR" w:eastAsia="hr-HR"/>
              </w:rPr>
              <w:t>138.145,00</w:t>
            </w:r>
          </w:p>
        </w:tc>
        <w:tc>
          <w:tcPr>
            <w:tcW w:w="1431" w:type="dxa"/>
            <w:gridSpan w:val="3"/>
            <w:tcBorders>
              <w:top w:val="nil"/>
              <w:left w:val="nil"/>
              <w:bottom w:val="single" w:sz="4" w:space="0" w:color="auto"/>
              <w:right w:val="single" w:sz="4" w:space="0" w:color="auto"/>
            </w:tcBorders>
            <w:noWrap/>
            <w:vAlign w:val="center"/>
          </w:tcPr>
          <w:p w14:paraId="0BD4AC8A" w14:textId="77777777" w:rsidR="00C00E38" w:rsidRDefault="00922CC4">
            <w:pPr>
              <w:jc w:val="center"/>
              <w:rPr>
                <w:lang w:val="hr-HR" w:eastAsia="hr-HR"/>
              </w:rPr>
            </w:pPr>
            <w:r>
              <w:rPr>
                <w:lang w:val="hr-HR" w:eastAsia="hr-HR"/>
              </w:rPr>
              <w:t>145.210,00</w:t>
            </w:r>
          </w:p>
        </w:tc>
        <w:tc>
          <w:tcPr>
            <w:tcW w:w="1899" w:type="dxa"/>
            <w:tcBorders>
              <w:top w:val="nil"/>
              <w:left w:val="nil"/>
              <w:bottom w:val="single" w:sz="4" w:space="0" w:color="auto"/>
              <w:right w:val="single" w:sz="4" w:space="0" w:color="auto"/>
            </w:tcBorders>
            <w:noWrap/>
            <w:vAlign w:val="center"/>
          </w:tcPr>
          <w:p w14:paraId="0BD4AC8B" w14:textId="77777777" w:rsidR="00C00E38" w:rsidRDefault="00922CC4">
            <w:pPr>
              <w:jc w:val="center"/>
              <w:rPr>
                <w:lang w:val="hr-HR" w:eastAsia="hr-HR"/>
              </w:rPr>
            </w:pPr>
            <w:r>
              <w:rPr>
                <w:lang w:val="hr-HR" w:eastAsia="hr-HR"/>
              </w:rPr>
              <w:t>145.210,00</w:t>
            </w:r>
          </w:p>
        </w:tc>
        <w:tc>
          <w:tcPr>
            <w:tcW w:w="2268" w:type="dxa"/>
            <w:gridSpan w:val="2"/>
            <w:tcBorders>
              <w:top w:val="nil"/>
              <w:left w:val="nil"/>
              <w:bottom w:val="single" w:sz="4" w:space="0" w:color="auto"/>
              <w:right w:val="single" w:sz="4" w:space="0" w:color="auto"/>
            </w:tcBorders>
            <w:noWrap/>
            <w:vAlign w:val="center"/>
          </w:tcPr>
          <w:p w14:paraId="0BD4AC8C" w14:textId="77777777" w:rsidR="00C00E38" w:rsidRDefault="00922CC4">
            <w:pPr>
              <w:jc w:val="center"/>
              <w:rPr>
                <w:lang w:val="hr-HR" w:eastAsia="hr-HR"/>
              </w:rPr>
            </w:pPr>
            <w:r>
              <w:rPr>
                <w:lang w:val="hr-HR" w:eastAsia="hr-HR"/>
              </w:rPr>
              <w:t>145.210,00</w:t>
            </w:r>
          </w:p>
        </w:tc>
      </w:tr>
      <w:tr w:rsidR="00C00E38" w14:paraId="0BD4AC8F" w14:textId="77777777">
        <w:trPr>
          <w:trHeight w:val="1546"/>
        </w:trPr>
        <w:tc>
          <w:tcPr>
            <w:tcW w:w="10065" w:type="dxa"/>
            <w:gridSpan w:val="10"/>
            <w:tcBorders>
              <w:top w:val="nil"/>
              <w:left w:val="single" w:sz="4" w:space="0" w:color="auto"/>
              <w:bottom w:val="single" w:sz="4" w:space="0" w:color="auto"/>
              <w:right w:val="single" w:sz="4" w:space="0" w:color="auto"/>
            </w:tcBorders>
            <w:noWrap/>
            <w:vAlign w:val="center"/>
          </w:tcPr>
          <w:p w14:paraId="0BD4AC8E" w14:textId="77777777" w:rsidR="00C00E38" w:rsidRDefault="00922CC4">
            <w:pPr>
              <w:jc w:val="center"/>
              <w:rPr>
                <w:lang w:val="hr-HR" w:eastAsia="hr-HR"/>
              </w:rPr>
            </w:pPr>
            <w:r>
              <w:rPr>
                <w:lang w:val="hr-HR" w:eastAsia="hr-HR"/>
              </w:rPr>
              <w:t>Aktivnost Promidžba Grada, protokolarni događaji i ostale manifestacije obuhvaća rashode vezane za medijske objave, promidžbene materijale, grafičke i tiskarske usluge, rashode vezane za manifestacije Grada (Rokovo, Prosinac u gradu), najam oglasnog prostora, najam poslužitelja za panoramske kamere, održavanje mobilne aplikacije, autorske honorare te rashode protokola i reprezentaciju.</w:t>
            </w:r>
          </w:p>
        </w:tc>
      </w:tr>
      <w:tr w:rsidR="00C00E38" w14:paraId="0BD4AC95" w14:textId="77777777">
        <w:trPr>
          <w:trHeight w:val="600"/>
        </w:trPr>
        <w:tc>
          <w:tcPr>
            <w:tcW w:w="2978" w:type="dxa"/>
            <w:tcBorders>
              <w:top w:val="nil"/>
              <w:left w:val="single" w:sz="4" w:space="0" w:color="auto"/>
              <w:bottom w:val="single" w:sz="4" w:space="0" w:color="auto"/>
              <w:right w:val="single" w:sz="4" w:space="0" w:color="auto"/>
            </w:tcBorders>
            <w:vAlign w:val="center"/>
          </w:tcPr>
          <w:p w14:paraId="0BD4AC90" w14:textId="77777777" w:rsidR="00C00E38" w:rsidRDefault="00922CC4">
            <w:pPr>
              <w:jc w:val="center"/>
              <w:rPr>
                <w:i/>
                <w:iCs/>
                <w:lang w:val="hr-HR" w:eastAsia="hr-HR"/>
              </w:rPr>
            </w:pPr>
            <w:r>
              <w:rPr>
                <w:i/>
                <w:iCs/>
                <w:lang w:val="hr-HR" w:eastAsia="hr-HR"/>
              </w:rPr>
              <w:t>Opremanje poslovnih prostorija</w:t>
            </w:r>
          </w:p>
        </w:tc>
        <w:tc>
          <w:tcPr>
            <w:tcW w:w="1489" w:type="dxa"/>
            <w:gridSpan w:val="3"/>
            <w:tcBorders>
              <w:top w:val="nil"/>
              <w:left w:val="nil"/>
              <w:bottom w:val="single" w:sz="4" w:space="0" w:color="auto"/>
              <w:right w:val="single" w:sz="4" w:space="0" w:color="auto"/>
            </w:tcBorders>
            <w:vAlign w:val="center"/>
          </w:tcPr>
          <w:p w14:paraId="0BD4AC91" w14:textId="77777777" w:rsidR="00C00E38" w:rsidRDefault="00922CC4">
            <w:pPr>
              <w:jc w:val="center"/>
              <w:rPr>
                <w:lang w:val="hr-HR" w:eastAsia="hr-HR"/>
              </w:rPr>
            </w:pPr>
            <w:r>
              <w:rPr>
                <w:lang w:val="hr-HR" w:eastAsia="hr-HR"/>
              </w:rPr>
              <w:t>33.393,00</w:t>
            </w:r>
          </w:p>
        </w:tc>
        <w:tc>
          <w:tcPr>
            <w:tcW w:w="1431" w:type="dxa"/>
            <w:gridSpan w:val="3"/>
            <w:tcBorders>
              <w:top w:val="nil"/>
              <w:left w:val="nil"/>
              <w:bottom w:val="single" w:sz="4" w:space="0" w:color="auto"/>
              <w:right w:val="single" w:sz="4" w:space="0" w:color="auto"/>
            </w:tcBorders>
            <w:noWrap/>
            <w:vAlign w:val="center"/>
          </w:tcPr>
          <w:p w14:paraId="0BD4AC92" w14:textId="77777777" w:rsidR="00C00E38" w:rsidRDefault="00922CC4">
            <w:pPr>
              <w:jc w:val="center"/>
              <w:rPr>
                <w:lang w:val="hr-HR" w:eastAsia="hr-HR"/>
              </w:rPr>
            </w:pPr>
            <w:r>
              <w:rPr>
                <w:lang w:val="hr-HR" w:eastAsia="hr-HR"/>
              </w:rPr>
              <w:t>33.393,00</w:t>
            </w:r>
          </w:p>
        </w:tc>
        <w:tc>
          <w:tcPr>
            <w:tcW w:w="1899" w:type="dxa"/>
            <w:tcBorders>
              <w:top w:val="nil"/>
              <w:left w:val="nil"/>
              <w:bottom w:val="single" w:sz="4" w:space="0" w:color="auto"/>
              <w:right w:val="single" w:sz="4" w:space="0" w:color="auto"/>
            </w:tcBorders>
            <w:noWrap/>
            <w:vAlign w:val="center"/>
          </w:tcPr>
          <w:p w14:paraId="0BD4AC93" w14:textId="77777777" w:rsidR="00C00E38" w:rsidRDefault="00922CC4">
            <w:pPr>
              <w:jc w:val="center"/>
              <w:rPr>
                <w:lang w:val="hr-HR" w:eastAsia="hr-HR"/>
              </w:rPr>
            </w:pPr>
            <w:r>
              <w:rPr>
                <w:lang w:val="hr-HR" w:eastAsia="hr-HR"/>
              </w:rPr>
              <w:t>33.393,00</w:t>
            </w:r>
          </w:p>
        </w:tc>
        <w:tc>
          <w:tcPr>
            <w:tcW w:w="2268" w:type="dxa"/>
            <w:gridSpan w:val="2"/>
            <w:tcBorders>
              <w:top w:val="nil"/>
              <w:left w:val="nil"/>
              <w:bottom w:val="single" w:sz="4" w:space="0" w:color="auto"/>
              <w:right w:val="single" w:sz="4" w:space="0" w:color="auto"/>
            </w:tcBorders>
            <w:noWrap/>
            <w:vAlign w:val="center"/>
          </w:tcPr>
          <w:p w14:paraId="0BD4AC94" w14:textId="77777777" w:rsidR="00C00E38" w:rsidRDefault="00922CC4">
            <w:pPr>
              <w:jc w:val="center"/>
              <w:rPr>
                <w:lang w:val="hr-HR" w:eastAsia="hr-HR"/>
              </w:rPr>
            </w:pPr>
            <w:r>
              <w:rPr>
                <w:lang w:val="hr-HR" w:eastAsia="hr-HR"/>
              </w:rPr>
              <w:t>33.393,00</w:t>
            </w:r>
          </w:p>
        </w:tc>
      </w:tr>
      <w:tr w:rsidR="00C00E38" w14:paraId="0BD4AC97" w14:textId="77777777">
        <w:trPr>
          <w:trHeight w:val="1100"/>
        </w:trPr>
        <w:tc>
          <w:tcPr>
            <w:tcW w:w="10065" w:type="dxa"/>
            <w:gridSpan w:val="10"/>
            <w:tcBorders>
              <w:top w:val="nil"/>
              <w:left w:val="single" w:sz="4" w:space="0" w:color="auto"/>
              <w:bottom w:val="single" w:sz="4" w:space="0" w:color="auto"/>
              <w:right w:val="single" w:sz="4" w:space="0" w:color="auto"/>
            </w:tcBorders>
            <w:vAlign w:val="center"/>
          </w:tcPr>
          <w:p w14:paraId="0BD4AC96" w14:textId="77777777" w:rsidR="00C00E38" w:rsidRDefault="00922CC4">
            <w:pPr>
              <w:jc w:val="center"/>
              <w:rPr>
                <w:lang w:val="hr-HR" w:eastAsia="hr-HR"/>
              </w:rPr>
            </w:pPr>
            <w:r>
              <w:rPr>
                <w:lang w:val="hr-HR" w:eastAsia="hr-HR"/>
              </w:rPr>
              <w:t>Aktivnost Opremanje prostorija odnosi se na materijalne rashode, telefone i ostale telekomunikacijske uređaje upravnih tijela grada, materijal, dijelovi i usluge tekućeg i investicijskog održavanja opreme te rashode za nabavu nefinancijske imovine (oprema za održavanje prostorija i zaštitu).</w:t>
            </w:r>
          </w:p>
        </w:tc>
      </w:tr>
      <w:tr w:rsidR="00C00E38" w14:paraId="0BD4AC9D" w14:textId="77777777">
        <w:trPr>
          <w:trHeight w:val="360"/>
        </w:trPr>
        <w:tc>
          <w:tcPr>
            <w:tcW w:w="2978" w:type="dxa"/>
            <w:tcBorders>
              <w:top w:val="nil"/>
              <w:left w:val="single" w:sz="4" w:space="0" w:color="auto"/>
              <w:bottom w:val="single" w:sz="4" w:space="0" w:color="auto"/>
              <w:right w:val="single" w:sz="4" w:space="0" w:color="auto"/>
            </w:tcBorders>
            <w:vAlign w:val="center"/>
          </w:tcPr>
          <w:p w14:paraId="0BD4AC98" w14:textId="77777777" w:rsidR="00C00E38" w:rsidRDefault="00922CC4">
            <w:pPr>
              <w:jc w:val="center"/>
              <w:rPr>
                <w:i/>
                <w:iCs/>
                <w:lang w:val="hr-HR" w:eastAsia="hr-HR"/>
              </w:rPr>
            </w:pPr>
            <w:r>
              <w:rPr>
                <w:i/>
                <w:iCs/>
                <w:lang w:val="hr-HR" w:eastAsia="hr-HR"/>
              </w:rPr>
              <w:t>Održavanje voznog parka</w:t>
            </w:r>
          </w:p>
        </w:tc>
        <w:tc>
          <w:tcPr>
            <w:tcW w:w="1489" w:type="dxa"/>
            <w:gridSpan w:val="3"/>
            <w:tcBorders>
              <w:top w:val="nil"/>
              <w:left w:val="nil"/>
              <w:bottom w:val="single" w:sz="4" w:space="0" w:color="auto"/>
              <w:right w:val="single" w:sz="4" w:space="0" w:color="auto"/>
            </w:tcBorders>
            <w:vAlign w:val="center"/>
          </w:tcPr>
          <w:p w14:paraId="0BD4AC99" w14:textId="77777777" w:rsidR="00C00E38" w:rsidRDefault="00922CC4">
            <w:pPr>
              <w:jc w:val="center"/>
              <w:rPr>
                <w:lang w:val="hr-HR" w:eastAsia="hr-HR"/>
              </w:rPr>
            </w:pPr>
            <w:r>
              <w:rPr>
                <w:lang w:val="hr-HR" w:eastAsia="hr-HR"/>
              </w:rPr>
              <w:t>37.923,00</w:t>
            </w:r>
          </w:p>
        </w:tc>
        <w:tc>
          <w:tcPr>
            <w:tcW w:w="1431" w:type="dxa"/>
            <w:gridSpan w:val="3"/>
            <w:tcBorders>
              <w:top w:val="nil"/>
              <w:left w:val="nil"/>
              <w:bottom w:val="single" w:sz="4" w:space="0" w:color="auto"/>
              <w:right w:val="single" w:sz="4" w:space="0" w:color="auto"/>
            </w:tcBorders>
            <w:vAlign w:val="center"/>
          </w:tcPr>
          <w:p w14:paraId="0BD4AC9A" w14:textId="77777777" w:rsidR="00C00E38" w:rsidRDefault="00922CC4">
            <w:pPr>
              <w:jc w:val="center"/>
              <w:rPr>
                <w:lang w:val="hr-HR" w:eastAsia="hr-HR"/>
              </w:rPr>
            </w:pPr>
            <w:r>
              <w:rPr>
                <w:lang w:val="hr-HR" w:eastAsia="hr-HR"/>
              </w:rPr>
              <w:t>37.923,00</w:t>
            </w:r>
          </w:p>
        </w:tc>
        <w:tc>
          <w:tcPr>
            <w:tcW w:w="1899" w:type="dxa"/>
            <w:tcBorders>
              <w:top w:val="nil"/>
              <w:left w:val="nil"/>
              <w:bottom w:val="single" w:sz="4" w:space="0" w:color="auto"/>
              <w:right w:val="single" w:sz="4" w:space="0" w:color="auto"/>
            </w:tcBorders>
            <w:vAlign w:val="center"/>
          </w:tcPr>
          <w:p w14:paraId="0BD4AC9B" w14:textId="77777777" w:rsidR="00C00E38" w:rsidRDefault="00922CC4">
            <w:pPr>
              <w:jc w:val="center"/>
              <w:rPr>
                <w:lang w:val="hr-HR" w:eastAsia="hr-HR"/>
              </w:rPr>
            </w:pPr>
            <w:r>
              <w:rPr>
                <w:lang w:val="hr-HR" w:eastAsia="hr-HR"/>
              </w:rPr>
              <w:t>37.923,00</w:t>
            </w:r>
          </w:p>
        </w:tc>
        <w:tc>
          <w:tcPr>
            <w:tcW w:w="2268" w:type="dxa"/>
            <w:gridSpan w:val="2"/>
            <w:tcBorders>
              <w:top w:val="nil"/>
              <w:left w:val="nil"/>
              <w:bottom w:val="single" w:sz="4" w:space="0" w:color="auto"/>
              <w:right w:val="single" w:sz="4" w:space="0" w:color="auto"/>
            </w:tcBorders>
            <w:vAlign w:val="center"/>
          </w:tcPr>
          <w:p w14:paraId="0BD4AC9C" w14:textId="77777777" w:rsidR="00C00E38" w:rsidRDefault="00922CC4">
            <w:pPr>
              <w:jc w:val="center"/>
              <w:rPr>
                <w:lang w:val="hr-HR" w:eastAsia="hr-HR"/>
              </w:rPr>
            </w:pPr>
            <w:r>
              <w:rPr>
                <w:lang w:val="hr-HR" w:eastAsia="hr-HR"/>
              </w:rPr>
              <w:t>37.923,00</w:t>
            </w:r>
          </w:p>
        </w:tc>
      </w:tr>
      <w:tr w:rsidR="00C00E38" w14:paraId="0BD4AC9F" w14:textId="77777777">
        <w:trPr>
          <w:trHeight w:val="979"/>
        </w:trPr>
        <w:tc>
          <w:tcPr>
            <w:tcW w:w="10065" w:type="dxa"/>
            <w:gridSpan w:val="10"/>
            <w:tcBorders>
              <w:top w:val="nil"/>
              <w:left w:val="single" w:sz="4" w:space="0" w:color="auto"/>
              <w:bottom w:val="single" w:sz="4" w:space="0" w:color="auto"/>
              <w:right w:val="single" w:sz="4" w:space="0" w:color="auto"/>
            </w:tcBorders>
            <w:vAlign w:val="center"/>
          </w:tcPr>
          <w:p w14:paraId="0BD4AC9E" w14:textId="77777777" w:rsidR="00C00E38" w:rsidRDefault="00922CC4">
            <w:pPr>
              <w:jc w:val="center"/>
              <w:rPr>
                <w:lang w:val="hr-HR" w:eastAsia="hr-HR"/>
              </w:rPr>
            </w:pPr>
            <w:r>
              <w:rPr>
                <w:lang w:val="hr-HR" w:eastAsia="hr-HR"/>
              </w:rPr>
              <w:t>U aktivnost Održavanje voznog parka ubrajaju se materijalni rashodi; premije osiguranja prijevoznih sredstava, motorni benzin i dizel gorivo, godišnja parkirna karta, porez na motorna vozila te usluge tekućeg investicijskog održavanja prijevoznih sredstava.</w:t>
            </w:r>
          </w:p>
        </w:tc>
      </w:tr>
      <w:tr w:rsidR="00C00E38" w14:paraId="0BD4ACA5" w14:textId="77777777">
        <w:trPr>
          <w:trHeight w:val="615"/>
        </w:trPr>
        <w:tc>
          <w:tcPr>
            <w:tcW w:w="2978" w:type="dxa"/>
            <w:tcBorders>
              <w:top w:val="nil"/>
              <w:left w:val="single" w:sz="4" w:space="0" w:color="auto"/>
              <w:bottom w:val="single" w:sz="4" w:space="0" w:color="auto"/>
              <w:right w:val="single" w:sz="4" w:space="0" w:color="auto"/>
            </w:tcBorders>
            <w:vAlign w:val="center"/>
          </w:tcPr>
          <w:p w14:paraId="0BD4ACA0" w14:textId="77777777" w:rsidR="00C00E38" w:rsidRDefault="00922CC4">
            <w:pPr>
              <w:jc w:val="center"/>
              <w:rPr>
                <w:i/>
                <w:iCs/>
                <w:lang w:val="hr-HR" w:eastAsia="hr-HR"/>
              </w:rPr>
            </w:pPr>
            <w:r>
              <w:rPr>
                <w:i/>
                <w:iCs/>
                <w:lang w:val="hr-HR" w:eastAsia="hr-HR"/>
              </w:rPr>
              <w:t>Informatizacija upravnih tijela</w:t>
            </w:r>
          </w:p>
        </w:tc>
        <w:tc>
          <w:tcPr>
            <w:tcW w:w="1489" w:type="dxa"/>
            <w:gridSpan w:val="3"/>
            <w:tcBorders>
              <w:top w:val="nil"/>
              <w:left w:val="nil"/>
              <w:bottom w:val="single" w:sz="4" w:space="0" w:color="auto"/>
              <w:right w:val="single" w:sz="4" w:space="0" w:color="auto"/>
            </w:tcBorders>
            <w:vAlign w:val="center"/>
          </w:tcPr>
          <w:p w14:paraId="0BD4ACA1" w14:textId="77777777" w:rsidR="00C00E38" w:rsidRDefault="00922CC4">
            <w:pPr>
              <w:jc w:val="center"/>
              <w:rPr>
                <w:lang w:val="hr-HR" w:eastAsia="hr-HR"/>
              </w:rPr>
            </w:pPr>
            <w:r>
              <w:rPr>
                <w:lang w:val="hr-HR" w:eastAsia="hr-HR"/>
              </w:rPr>
              <w:t>17.254,00</w:t>
            </w:r>
          </w:p>
        </w:tc>
        <w:tc>
          <w:tcPr>
            <w:tcW w:w="1431" w:type="dxa"/>
            <w:gridSpan w:val="3"/>
            <w:tcBorders>
              <w:top w:val="nil"/>
              <w:left w:val="nil"/>
              <w:bottom w:val="single" w:sz="4" w:space="0" w:color="auto"/>
              <w:right w:val="single" w:sz="4" w:space="0" w:color="auto"/>
            </w:tcBorders>
            <w:vAlign w:val="center"/>
          </w:tcPr>
          <w:p w14:paraId="0BD4ACA2" w14:textId="77777777" w:rsidR="00C00E38" w:rsidRDefault="00922CC4">
            <w:pPr>
              <w:jc w:val="center"/>
              <w:rPr>
                <w:lang w:val="hr-HR" w:eastAsia="hr-HR"/>
              </w:rPr>
            </w:pPr>
            <w:r>
              <w:rPr>
                <w:lang w:val="hr-HR" w:eastAsia="hr-HR"/>
              </w:rPr>
              <w:t>17.254,00</w:t>
            </w:r>
          </w:p>
        </w:tc>
        <w:tc>
          <w:tcPr>
            <w:tcW w:w="1899" w:type="dxa"/>
            <w:tcBorders>
              <w:top w:val="nil"/>
              <w:left w:val="nil"/>
              <w:bottom w:val="single" w:sz="4" w:space="0" w:color="auto"/>
              <w:right w:val="single" w:sz="4" w:space="0" w:color="auto"/>
            </w:tcBorders>
            <w:vAlign w:val="center"/>
          </w:tcPr>
          <w:p w14:paraId="0BD4ACA3" w14:textId="77777777" w:rsidR="00C00E38" w:rsidRDefault="00922CC4">
            <w:pPr>
              <w:jc w:val="center"/>
              <w:rPr>
                <w:lang w:val="hr-HR" w:eastAsia="hr-HR"/>
              </w:rPr>
            </w:pPr>
            <w:r>
              <w:rPr>
                <w:lang w:val="hr-HR" w:eastAsia="hr-HR"/>
              </w:rPr>
              <w:t>17.254,00</w:t>
            </w:r>
          </w:p>
        </w:tc>
        <w:tc>
          <w:tcPr>
            <w:tcW w:w="2268" w:type="dxa"/>
            <w:gridSpan w:val="2"/>
            <w:tcBorders>
              <w:top w:val="nil"/>
              <w:left w:val="nil"/>
              <w:bottom w:val="single" w:sz="4" w:space="0" w:color="auto"/>
              <w:right w:val="single" w:sz="4" w:space="0" w:color="auto"/>
            </w:tcBorders>
            <w:vAlign w:val="center"/>
          </w:tcPr>
          <w:p w14:paraId="0BD4ACA4" w14:textId="77777777" w:rsidR="00C00E38" w:rsidRDefault="00922CC4">
            <w:pPr>
              <w:jc w:val="center"/>
              <w:rPr>
                <w:lang w:val="hr-HR" w:eastAsia="hr-HR"/>
              </w:rPr>
            </w:pPr>
            <w:r>
              <w:rPr>
                <w:lang w:val="hr-HR" w:eastAsia="hr-HR"/>
              </w:rPr>
              <w:t>17.254,00</w:t>
            </w:r>
          </w:p>
        </w:tc>
      </w:tr>
      <w:tr w:rsidR="00C00E38" w14:paraId="0BD4ACA7" w14:textId="77777777">
        <w:trPr>
          <w:trHeight w:val="774"/>
        </w:trPr>
        <w:tc>
          <w:tcPr>
            <w:tcW w:w="10065" w:type="dxa"/>
            <w:gridSpan w:val="10"/>
            <w:tcBorders>
              <w:top w:val="nil"/>
              <w:left w:val="single" w:sz="4" w:space="0" w:color="auto"/>
              <w:bottom w:val="single" w:sz="4" w:space="0" w:color="auto"/>
              <w:right w:val="single" w:sz="4" w:space="0" w:color="auto"/>
            </w:tcBorders>
            <w:vAlign w:val="center"/>
          </w:tcPr>
          <w:p w14:paraId="0BD4ACA6" w14:textId="77777777" w:rsidR="00C00E38" w:rsidRDefault="00922CC4">
            <w:pPr>
              <w:jc w:val="center"/>
              <w:rPr>
                <w:lang w:val="hr-HR" w:eastAsia="hr-HR"/>
              </w:rPr>
            </w:pPr>
            <w:r>
              <w:rPr>
                <w:lang w:val="hr-HR" w:eastAsia="hr-HR"/>
              </w:rPr>
              <w:t>Aktivnost Informatizacija upravnih tijela obuhvaća nabavu višegodišnjih licenci te računala i računalne opreme upravnih tijela grada.</w:t>
            </w:r>
          </w:p>
        </w:tc>
      </w:tr>
      <w:tr w:rsidR="00C00E38" w14:paraId="0BD4ACAD" w14:textId="77777777">
        <w:trPr>
          <w:trHeight w:val="675"/>
        </w:trPr>
        <w:tc>
          <w:tcPr>
            <w:tcW w:w="2978" w:type="dxa"/>
            <w:tcBorders>
              <w:top w:val="nil"/>
              <w:left w:val="single" w:sz="4" w:space="0" w:color="auto"/>
              <w:bottom w:val="single" w:sz="4" w:space="0" w:color="auto"/>
              <w:right w:val="single" w:sz="4" w:space="0" w:color="auto"/>
            </w:tcBorders>
            <w:vAlign w:val="center"/>
          </w:tcPr>
          <w:p w14:paraId="0BD4ACA8" w14:textId="77777777" w:rsidR="00C00E38" w:rsidRDefault="00922CC4">
            <w:pPr>
              <w:jc w:val="center"/>
              <w:rPr>
                <w:i/>
                <w:iCs/>
                <w:lang w:val="hr-HR" w:eastAsia="hr-HR"/>
              </w:rPr>
            </w:pPr>
            <w:r>
              <w:rPr>
                <w:i/>
                <w:iCs/>
                <w:lang w:val="hr-HR" w:eastAsia="hr-HR"/>
              </w:rPr>
              <w:t>Uspostava sustava upravljanja kvalitetom</w:t>
            </w:r>
          </w:p>
        </w:tc>
        <w:tc>
          <w:tcPr>
            <w:tcW w:w="1489" w:type="dxa"/>
            <w:gridSpan w:val="3"/>
            <w:tcBorders>
              <w:top w:val="nil"/>
              <w:left w:val="nil"/>
              <w:bottom w:val="single" w:sz="4" w:space="0" w:color="auto"/>
              <w:right w:val="single" w:sz="4" w:space="0" w:color="auto"/>
            </w:tcBorders>
            <w:vAlign w:val="center"/>
          </w:tcPr>
          <w:p w14:paraId="0BD4ACA9" w14:textId="77777777" w:rsidR="00C00E38" w:rsidRDefault="00922CC4">
            <w:pPr>
              <w:jc w:val="center"/>
              <w:rPr>
                <w:lang w:val="hr-HR" w:eastAsia="hr-HR"/>
              </w:rPr>
            </w:pPr>
            <w:r>
              <w:rPr>
                <w:lang w:val="hr-HR" w:eastAsia="hr-HR"/>
              </w:rPr>
              <w:t>2.124,00</w:t>
            </w:r>
          </w:p>
        </w:tc>
        <w:tc>
          <w:tcPr>
            <w:tcW w:w="1431" w:type="dxa"/>
            <w:gridSpan w:val="3"/>
            <w:tcBorders>
              <w:top w:val="nil"/>
              <w:left w:val="nil"/>
              <w:bottom w:val="single" w:sz="4" w:space="0" w:color="auto"/>
              <w:right w:val="single" w:sz="4" w:space="0" w:color="auto"/>
            </w:tcBorders>
            <w:vAlign w:val="center"/>
          </w:tcPr>
          <w:p w14:paraId="0BD4ACAA" w14:textId="77777777" w:rsidR="00C00E38" w:rsidRDefault="00922CC4">
            <w:pPr>
              <w:jc w:val="center"/>
              <w:rPr>
                <w:lang w:val="hr-HR" w:eastAsia="hr-HR"/>
              </w:rPr>
            </w:pPr>
            <w:r>
              <w:rPr>
                <w:lang w:val="hr-HR" w:eastAsia="hr-HR"/>
              </w:rPr>
              <w:t>2.124,00</w:t>
            </w:r>
          </w:p>
        </w:tc>
        <w:tc>
          <w:tcPr>
            <w:tcW w:w="1899" w:type="dxa"/>
            <w:tcBorders>
              <w:top w:val="nil"/>
              <w:left w:val="nil"/>
              <w:bottom w:val="single" w:sz="4" w:space="0" w:color="auto"/>
              <w:right w:val="single" w:sz="4" w:space="0" w:color="auto"/>
            </w:tcBorders>
            <w:vAlign w:val="center"/>
          </w:tcPr>
          <w:p w14:paraId="0BD4ACAB" w14:textId="77777777" w:rsidR="00C00E38" w:rsidRDefault="00922CC4">
            <w:pPr>
              <w:jc w:val="center"/>
              <w:rPr>
                <w:lang w:val="hr-HR" w:eastAsia="hr-HR"/>
              </w:rPr>
            </w:pPr>
            <w:r>
              <w:rPr>
                <w:lang w:val="hr-HR" w:eastAsia="hr-HR"/>
              </w:rPr>
              <w:t>2.124,00</w:t>
            </w:r>
          </w:p>
        </w:tc>
        <w:tc>
          <w:tcPr>
            <w:tcW w:w="2268" w:type="dxa"/>
            <w:gridSpan w:val="2"/>
            <w:tcBorders>
              <w:top w:val="nil"/>
              <w:left w:val="nil"/>
              <w:bottom w:val="single" w:sz="4" w:space="0" w:color="auto"/>
              <w:right w:val="single" w:sz="4" w:space="0" w:color="auto"/>
            </w:tcBorders>
            <w:vAlign w:val="center"/>
          </w:tcPr>
          <w:p w14:paraId="0BD4ACAC" w14:textId="77777777" w:rsidR="00C00E38" w:rsidRDefault="00922CC4">
            <w:pPr>
              <w:jc w:val="center"/>
              <w:rPr>
                <w:lang w:val="hr-HR" w:eastAsia="hr-HR"/>
              </w:rPr>
            </w:pPr>
            <w:r>
              <w:rPr>
                <w:lang w:val="hr-HR" w:eastAsia="hr-HR"/>
              </w:rPr>
              <w:t>2.124,00</w:t>
            </w:r>
          </w:p>
        </w:tc>
      </w:tr>
      <w:tr w:rsidR="00C00E38" w14:paraId="0BD4ACAF" w14:textId="77777777">
        <w:trPr>
          <w:trHeight w:val="861"/>
        </w:trPr>
        <w:tc>
          <w:tcPr>
            <w:tcW w:w="10065" w:type="dxa"/>
            <w:gridSpan w:val="10"/>
            <w:tcBorders>
              <w:top w:val="nil"/>
              <w:left w:val="single" w:sz="4" w:space="0" w:color="auto"/>
              <w:bottom w:val="single" w:sz="4" w:space="0" w:color="auto"/>
              <w:right w:val="single" w:sz="4" w:space="0" w:color="auto"/>
            </w:tcBorders>
            <w:vAlign w:val="center"/>
          </w:tcPr>
          <w:p w14:paraId="0BD4ACAE" w14:textId="77777777" w:rsidR="00C00E38" w:rsidRDefault="00922CC4">
            <w:pPr>
              <w:jc w:val="center"/>
              <w:rPr>
                <w:lang w:val="hr-HR" w:eastAsia="hr-HR"/>
              </w:rPr>
            </w:pPr>
            <w:r>
              <w:rPr>
                <w:lang w:val="hr-HR" w:eastAsia="hr-HR"/>
              </w:rPr>
              <w:lastRenderedPageBreak/>
              <w:t>Kroz tekući projekt Uspostava sustava upravljanja kvalitetom obuhvaćeni su rashodi za usluge održavanja sustava kvalitete ISO 9001:2015.</w:t>
            </w:r>
          </w:p>
        </w:tc>
      </w:tr>
      <w:tr w:rsidR="00C00E38" w14:paraId="0BD4ACB5" w14:textId="77777777">
        <w:trPr>
          <w:trHeight w:val="552"/>
        </w:trPr>
        <w:tc>
          <w:tcPr>
            <w:tcW w:w="2978" w:type="dxa"/>
            <w:tcBorders>
              <w:top w:val="nil"/>
              <w:left w:val="single" w:sz="4" w:space="0" w:color="auto"/>
              <w:bottom w:val="single" w:sz="4" w:space="0" w:color="auto"/>
              <w:right w:val="single" w:sz="4" w:space="0" w:color="auto"/>
            </w:tcBorders>
            <w:vAlign w:val="center"/>
          </w:tcPr>
          <w:p w14:paraId="0BD4ACB0" w14:textId="77777777" w:rsidR="00C00E38" w:rsidRDefault="00922CC4">
            <w:pPr>
              <w:jc w:val="center"/>
              <w:rPr>
                <w:i/>
                <w:iCs/>
                <w:lang w:val="hr-HR" w:eastAsia="hr-HR"/>
              </w:rPr>
            </w:pPr>
            <w:r>
              <w:rPr>
                <w:i/>
                <w:iCs/>
                <w:lang w:val="hr-HR" w:eastAsia="hr-HR"/>
              </w:rPr>
              <w:t>Projektna dokumentacija</w:t>
            </w:r>
          </w:p>
        </w:tc>
        <w:tc>
          <w:tcPr>
            <w:tcW w:w="1489" w:type="dxa"/>
            <w:gridSpan w:val="3"/>
            <w:tcBorders>
              <w:top w:val="nil"/>
              <w:left w:val="nil"/>
              <w:bottom w:val="single" w:sz="4" w:space="0" w:color="auto"/>
              <w:right w:val="single" w:sz="4" w:space="0" w:color="auto"/>
            </w:tcBorders>
            <w:vAlign w:val="center"/>
          </w:tcPr>
          <w:p w14:paraId="0BD4ACB1" w14:textId="77777777" w:rsidR="00C00E38" w:rsidRDefault="00922CC4">
            <w:pPr>
              <w:jc w:val="center"/>
              <w:rPr>
                <w:lang w:val="hr-HR" w:eastAsia="hr-HR"/>
              </w:rPr>
            </w:pPr>
            <w:r>
              <w:rPr>
                <w:lang w:val="hr-HR" w:eastAsia="hr-HR"/>
              </w:rPr>
              <w:t>392.790,00</w:t>
            </w:r>
          </w:p>
        </w:tc>
        <w:tc>
          <w:tcPr>
            <w:tcW w:w="1431" w:type="dxa"/>
            <w:gridSpan w:val="3"/>
            <w:tcBorders>
              <w:top w:val="nil"/>
              <w:left w:val="nil"/>
              <w:bottom w:val="single" w:sz="4" w:space="0" w:color="auto"/>
              <w:right w:val="single" w:sz="4" w:space="0" w:color="auto"/>
            </w:tcBorders>
            <w:vAlign w:val="center"/>
          </w:tcPr>
          <w:p w14:paraId="0BD4ACB2" w14:textId="77777777" w:rsidR="00C00E38" w:rsidRDefault="00922CC4">
            <w:pPr>
              <w:jc w:val="center"/>
              <w:rPr>
                <w:lang w:val="hr-HR" w:eastAsia="hr-HR"/>
              </w:rPr>
            </w:pPr>
            <w:r>
              <w:rPr>
                <w:lang w:val="hr-HR" w:eastAsia="hr-HR"/>
              </w:rPr>
              <w:t>344.000,00</w:t>
            </w:r>
          </w:p>
        </w:tc>
        <w:tc>
          <w:tcPr>
            <w:tcW w:w="1899" w:type="dxa"/>
            <w:tcBorders>
              <w:top w:val="nil"/>
              <w:left w:val="nil"/>
              <w:bottom w:val="single" w:sz="4" w:space="0" w:color="auto"/>
              <w:right w:val="single" w:sz="4" w:space="0" w:color="auto"/>
            </w:tcBorders>
            <w:vAlign w:val="center"/>
          </w:tcPr>
          <w:p w14:paraId="0BD4ACB3" w14:textId="77777777" w:rsidR="00C00E38" w:rsidRDefault="00922CC4">
            <w:pPr>
              <w:jc w:val="center"/>
              <w:rPr>
                <w:lang w:val="hr-HR" w:eastAsia="hr-HR"/>
              </w:rPr>
            </w:pPr>
            <w:r>
              <w:rPr>
                <w:lang w:val="hr-HR" w:eastAsia="hr-HR"/>
              </w:rPr>
              <w:t>344.000,00</w:t>
            </w:r>
          </w:p>
        </w:tc>
        <w:tc>
          <w:tcPr>
            <w:tcW w:w="2268" w:type="dxa"/>
            <w:gridSpan w:val="2"/>
            <w:tcBorders>
              <w:top w:val="nil"/>
              <w:left w:val="nil"/>
              <w:bottom w:val="single" w:sz="4" w:space="0" w:color="auto"/>
              <w:right w:val="single" w:sz="4" w:space="0" w:color="auto"/>
            </w:tcBorders>
            <w:vAlign w:val="center"/>
          </w:tcPr>
          <w:p w14:paraId="0BD4ACB4" w14:textId="77777777" w:rsidR="00C00E38" w:rsidRDefault="00922CC4">
            <w:pPr>
              <w:jc w:val="center"/>
              <w:rPr>
                <w:lang w:val="hr-HR" w:eastAsia="hr-HR"/>
              </w:rPr>
            </w:pPr>
            <w:r>
              <w:rPr>
                <w:lang w:val="hr-HR" w:eastAsia="hr-HR"/>
              </w:rPr>
              <w:t>344.000,00</w:t>
            </w:r>
          </w:p>
        </w:tc>
      </w:tr>
      <w:tr w:rsidR="00C00E38" w14:paraId="0BD4ACB8" w14:textId="77777777">
        <w:trPr>
          <w:trHeight w:val="851"/>
        </w:trPr>
        <w:tc>
          <w:tcPr>
            <w:tcW w:w="10065" w:type="dxa"/>
            <w:gridSpan w:val="10"/>
            <w:tcBorders>
              <w:top w:val="nil"/>
              <w:left w:val="single" w:sz="4" w:space="0" w:color="auto"/>
              <w:bottom w:val="single" w:sz="4" w:space="0" w:color="auto"/>
              <w:right w:val="single" w:sz="4" w:space="0" w:color="auto"/>
            </w:tcBorders>
            <w:vAlign w:val="center"/>
          </w:tcPr>
          <w:p w14:paraId="0BD4ACB6" w14:textId="77777777" w:rsidR="00C00E38" w:rsidRDefault="00922CC4">
            <w:pPr>
              <w:jc w:val="center"/>
              <w:rPr>
                <w:iCs/>
                <w:lang w:val="hr-HR" w:eastAsia="hr-HR"/>
              </w:rPr>
            </w:pPr>
            <w:r>
              <w:rPr>
                <w:lang w:val="hr-HR" w:eastAsia="hr-HR"/>
              </w:rPr>
              <w:t>Kroz aktivnost Projektna dokumentacija obuhvaćeni su rashodi za projektnu dokumentaciju za nadolazeće projekte u promatranom proračunskom razdoblju.</w:t>
            </w:r>
          </w:p>
          <w:p w14:paraId="0BD4ACB7" w14:textId="77777777" w:rsidR="00C00E38" w:rsidRDefault="00C00E38">
            <w:pPr>
              <w:jc w:val="center"/>
              <w:rPr>
                <w:lang w:val="hr-HR" w:eastAsia="hr-HR"/>
              </w:rPr>
            </w:pPr>
          </w:p>
        </w:tc>
      </w:tr>
      <w:tr w:rsidR="00C00E38" w14:paraId="0BD4ACBE" w14:textId="77777777">
        <w:trPr>
          <w:trHeight w:val="572"/>
        </w:trPr>
        <w:tc>
          <w:tcPr>
            <w:tcW w:w="2978" w:type="dxa"/>
            <w:tcBorders>
              <w:top w:val="nil"/>
              <w:left w:val="single" w:sz="4" w:space="0" w:color="auto"/>
              <w:bottom w:val="single" w:sz="4" w:space="0" w:color="auto"/>
              <w:right w:val="single" w:sz="4" w:space="0" w:color="auto"/>
            </w:tcBorders>
            <w:vAlign w:val="center"/>
          </w:tcPr>
          <w:p w14:paraId="0BD4ACB9" w14:textId="77777777" w:rsidR="00C00E38" w:rsidRDefault="00922CC4">
            <w:pPr>
              <w:jc w:val="center"/>
              <w:rPr>
                <w:i/>
                <w:iCs/>
                <w:lang w:val="hr-HR" w:eastAsia="hr-HR"/>
              </w:rPr>
            </w:pPr>
            <w:r>
              <w:rPr>
                <w:i/>
                <w:iCs/>
                <w:lang w:val="hr-HR" w:eastAsia="hr-HR"/>
              </w:rPr>
              <w:t>Obnova voznog parka</w:t>
            </w:r>
          </w:p>
        </w:tc>
        <w:tc>
          <w:tcPr>
            <w:tcW w:w="1417" w:type="dxa"/>
            <w:gridSpan w:val="2"/>
            <w:tcBorders>
              <w:top w:val="nil"/>
              <w:left w:val="single" w:sz="4" w:space="0" w:color="auto"/>
              <w:bottom w:val="single" w:sz="4" w:space="0" w:color="auto"/>
              <w:right w:val="single" w:sz="4" w:space="0" w:color="auto"/>
            </w:tcBorders>
            <w:vAlign w:val="center"/>
          </w:tcPr>
          <w:p w14:paraId="0BD4ACBA" w14:textId="77777777" w:rsidR="00C00E38" w:rsidRDefault="00922CC4">
            <w:pPr>
              <w:jc w:val="center"/>
              <w:rPr>
                <w:lang w:val="hr-HR" w:eastAsia="hr-HR"/>
              </w:rPr>
            </w:pPr>
            <w:r>
              <w:rPr>
                <w:lang w:val="hr-HR" w:eastAsia="hr-HR"/>
              </w:rPr>
              <w:t>0,00</w:t>
            </w:r>
          </w:p>
        </w:tc>
        <w:tc>
          <w:tcPr>
            <w:tcW w:w="1464" w:type="dxa"/>
            <w:gridSpan w:val="3"/>
            <w:tcBorders>
              <w:top w:val="nil"/>
              <w:left w:val="single" w:sz="4" w:space="0" w:color="auto"/>
              <w:bottom w:val="single" w:sz="4" w:space="0" w:color="auto"/>
              <w:right w:val="single" w:sz="4" w:space="0" w:color="auto"/>
            </w:tcBorders>
            <w:vAlign w:val="center"/>
          </w:tcPr>
          <w:p w14:paraId="0BD4ACBB" w14:textId="77777777" w:rsidR="00C00E38" w:rsidRDefault="00922CC4">
            <w:pPr>
              <w:jc w:val="center"/>
              <w:rPr>
                <w:lang w:val="hr-HR" w:eastAsia="hr-HR"/>
              </w:rPr>
            </w:pPr>
            <w:r>
              <w:rPr>
                <w:lang w:val="hr-HR" w:eastAsia="hr-HR"/>
              </w:rPr>
              <w:t>40.000,00</w:t>
            </w:r>
          </w:p>
        </w:tc>
        <w:tc>
          <w:tcPr>
            <w:tcW w:w="1953" w:type="dxa"/>
            <w:gridSpan w:val="3"/>
            <w:tcBorders>
              <w:top w:val="nil"/>
              <w:left w:val="single" w:sz="4" w:space="0" w:color="auto"/>
              <w:bottom w:val="single" w:sz="4" w:space="0" w:color="auto"/>
              <w:right w:val="single" w:sz="4" w:space="0" w:color="auto"/>
            </w:tcBorders>
            <w:vAlign w:val="center"/>
          </w:tcPr>
          <w:p w14:paraId="0BD4ACBC" w14:textId="77777777" w:rsidR="00C00E38" w:rsidRDefault="00922CC4">
            <w:pPr>
              <w:jc w:val="center"/>
              <w:rPr>
                <w:lang w:val="hr-HR" w:eastAsia="hr-HR"/>
              </w:rPr>
            </w:pPr>
            <w:r>
              <w:rPr>
                <w:lang w:val="hr-HR" w:eastAsia="hr-HR"/>
              </w:rPr>
              <w:t>40.000,00</w:t>
            </w:r>
          </w:p>
        </w:tc>
        <w:tc>
          <w:tcPr>
            <w:tcW w:w="2253" w:type="dxa"/>
            <w:tcBorders>
              <w:top w:val="nil"/>
              <w:left w:val="single" w:sz="4" w:space="0" w:color="auto"/>
              <w:bottom w:val="single" w:sz="4" w:space="0" w:color="auto"/>
              <w:right w:val="single" w:sz="4" w:space="0" w:color="auto"/>
            </w:tcBorders>
            <w:vAlign w:val="center"/>
          </w:tcPr>
          <w:p w14:paraId="0BD4ACBD" w14:textId="77777777" w:rsidR="00C00E38" w:rsidRDefault="00922CC4">
            <w:pPr>
              <w:jc w:val="center"/>
              <w:rPr>
                <w:lang w:val="hr-HR" w:eastAsia="hr-HR"/>
              </w:rPr>
            </w:pPr>
            <w:r>
              <w:rPr>
                <w:lang w:val="hr-HR" w:eastAsia="hr-HR"/>
              </w:rPr>
              <w:t>40.000,00</w:t>
            </w:r>
          </w:p>
        </w:tc>
      </w:tr>
      <w:tr w:rsidR="00C00E38" w14:paraId="0BD4ACC0" w14:textId="77777777">
        <w:trPr>
          <w:trHeight w:val="708"/>
        </w:trPr>
        <w:tc>
          <w:tcPr>
            <w:tcW w:w="10065" w:type="dxa"/>
            <w:gridSpan w:val="10"/>
            <w:tcBorders>
              <w:top w:val="nil"/>
              <w:left w:val="single" w:sz="4" w:space="0" w:color="auto"/>
              <w:bottom w:val="single" w:sz="4" w:space="0" w:color="auto"/>
              <w:right w:val="single" w:sz="4" w:space="0" w:color="auto"/>
            </w:tcBorders>
            <w:vAlign w:val="center"/>
          </w:tcPr>
          <w:p w14:paraId="0BD4ACBF" w14:textId="77777777" w:rsidR="00C00E38" w:rsidRDefault="00922CC4">
            <w:pPr>
              <w:jc w:val="center"/>
              <w:rPr>
                <w:iCs/>
                <w:lang w:val="hr-HR" w:eastAsia="hr-HR"/>
              </w:rPr>
            </w:pPr>
            <w:r>
              <w:rPr>
                <w:lang w:val="hr-HR" w:eastAsia="hr-HR"/>
              </w:rPr>
              <w:t>Kroz aktivnost Obnova voznog parka  obuhvaćeni su rashodi za najam automobila (leasinga).</w:t>
            </w:r>
          </w:p>
        </w:tc>
      </w:tr>
      <w:tr w:rsidR="00C00E38" w14:paraId="0BD4ACC6" w14:textId="77777777">
        <w:trPr>
          <w:trHeight w:val="300"/>
        </w:trPr>
        <w:tc>
          <w:tcPr>
            <w:tcW w:w="2978" w:type="dxa"/>
            <w:tcBorders>
              <w:top w:val="nil"/>
              <w:left w:val="single" w:sz="4" w:space="0" w:color="auto"/>
              <w:bottom w:val="single" w:sz="4" w:space="0" w:color="auto"/>
              <w:right w:val="single" w:sz="4" w:space="0" w:color="auto"/>
            </w:tcBorders>
            <w:vAlign w:val="center"/>
          </w:tcPr>
          <w:p w14:paraId="0BD4ACC1" w14:textId="77777777" w:rsidR="00C00E38" w:rsidRDefault="00922CC4">
            <w:pPr>
              <w:jc w:val="center"/>
              <w:rPr>
                <w:b/>
                <w:bCs/>
                <w:lang w:val="hr-HR" w:eastAsia="hr-HR"/>
              </w:rPr>
            </w:pPr>
            <w:r>
              <w:rPr>
                <w:b/>
                <w:bCs/>
                <w:lang w:val="hr-HR" w:eastAsia="hr-HR"/>
              </w:rPr>
              <w:t>UKUPNO</w:t>
            </w:r>
          </w:p>
        </w:tc>
        <w:tc>
          <w:tcPr>
            <w:tcW w:w="1489" w:type="dxa"/>
            <w:gridSpan w:val="3"/>
            <w:tcBorders>
              <w:top w:val="nil"/>
              <w:left w:val="nil"/>
              <w:bottom w:val="single" w:sz="4" w:space="0" w:color="auto"/>
              <w:right w:val="single" w:sz="4" w:space="0" w:color="auto"/>
            </w:tcBorders>
            <w:vAlign w:val="center"/>
          </w:tcPr>
          <w:p w14:paraId="0BD4ACC2" w14:textId="77777777" w:rsidR="00C00E38" w:rsidRDefault="00922CC4">
            <w:pPr>
              <w:jc w:val="center"/>
              <w:rPr>
                <w:b/>
                <w:bCs/>
                <w:lang w:val="hr-HR" w:eastAsia="hr-HR"/>
              </w:rPr>
            </w:pPr>
            <w:r>
              <w:rPr>
                <w:b/>
                <w:bCs/>
                <w:lang w:val="hr-HR" w:eastAsia="hr-HR"/>
              </w:rPr>
              <w:t>873.982,00</w:t>
            </w:r>
          </w:p>
        </w:tc>
        <w:tc>
          <w:tcPr>
            <w:tcW w:w="1431" w:type="dxa"/>
            <w:gridSpan w:val="3"/>
            <w:tcBorders>
              <w:top w:val="nil"/>
              <w:left w:val="nil"/>
              <w:bottom w:val="single" w:sz="4" w:space="0" w:color="auto"/>
              <w:right w:val="single" w:sz="4" w:space="0" w:color="auto"/>
            </w:tcBorders>
            <w:noWrap/>
            <w:vAlign w:val="center"/>
          </w:tcPr>
          <w:p w14:paraId="0BD4ACC3" w14:textId="77777777" w:rsidR="00C00E38" w:rsidRDefault="00922CC4">
            <w:pPr>
              <w:jc w:val="center"/>
              <w:rPr>
                <w:b/>
                <w:bCs/>
                <w:lang w:val="hr-HR" w:eastAsia="hr-HR"/>
              </w:rPr>
            </w:pPr>
            <w:r>
              <w:rPr>
                <w:b/>
                <w:bCs/>
                <w:lang w:val="hr-HR" w:eastAsia="hr-HR"/>
              </w:rPr>
              <w:t>865.257,00</w:t>
            </w:r>
          </w:p>
        </w:tc>
        <w:tc>
          <w:tcPr>
            <w:tcW w:w="1899" w:type="dxa"/>
            <w:tcBorders>
              <w:top w:val="nil"/>
              <w:left w:val="nil"/>
              <w:bottom w:val="single" w:sz="4" w:space="0" w:color="auto"/>
              <w:right w:val="single" w:sz="4" w:space="0" w:color="auto"/>
            </w:tcBorders>
            <w:noWrap/>
            <w:vAlign w:val="center"/>
          </w:tcPr>
          <w:p w14:paraId="0BD4ACC4" w14:textId="77777777" w:rsidR="00C00E38" w:rsidRDefault="00922CC4">
            <w:pPr>
              <w:jc w:val="center"/>
              <w:rPr>
                <w:b/>
                <w:bCs/>
                <w:lang w:val="hr-HR" w:eastAsia="hr-HR"/>
              </w:rPr>
            </w:pPr>
            <w:r>
              <w:rPr>
                <w:b/>
                <w:bCs/>
                <w:lang w:val="hr-HR" w:eastAsia="hr-HR"/>
              </w:rPr>
              <w:t>865.257,00</w:t>
            </w:r>
          </w:p>
        </w:tc>
        <w:tc>
          <w:tcPr>
            <w:tcW w:w="2268" w:type="dxa"/>
            <w:gridSpan w:val="2"/>
            <w:tcBorders>
              <w:top w:val="nil"/>
              <w:left w:val="nil"/>
              <w:bottom w:val="single" w:sz="4" w:space="0" w:color="auto"/>
              <w:right w:val="single" w:sz="4" w:space="0" w:color="auto"/>
            </w:tcBorders>
            <w:noWrap/>
            <w:vAlign w:val="center"/>
          </w:tcPr>
          <w:p w14:paraId="0BD4ACC5" w14:textId="77777777" w:rsidR="00C00E38" w:rsidRDefault="00922CC4">
            <w:pPr>
              <w:jc w:val="center"/>
              <w:rPr>
                <w:b/>
                <w:bCs/>
                <w:lang w:val="hr-HR" w:eastAsia="hr-HR"/>
              </w:rPr>
            </w:pPr>
            <w:r>
              <w:rPr>
                <w:b/>
                <w:bCs/>
                <w:lang w:val="hr-HR" w:eastAsia="hr-HR"/>
              </w:rPr>
              <w:t>865.257,00</w:t>
            </w:r>
          </w:p>
        </w:tc>
      </w:tr>
    </w:tbl>
    <w:p w14:paraId="0BD4ACC7" w14:textId="77777777" w:rsidR="00C00E38" w:rsidRDefault="00C00E38">
      <w:pPr>
        <w:rPr>
          <w:lang w:val="hr-HR"/>
        </w:rPr>
      </w:pPr>
    </w:p>
    <w:p w14:paraId="0BD4ACC8" w14:textId="77777777" w:rsidR="00C00E38" w:rsidRDefault="00C00E38">
      <w:pPr>
        <w:rPr>
          <w:lang w:val="hr-HR"/>
        </w:rPr>
      </w:pPr>
    </w:p>
    <w:tbl>
      <w:tblPr>
        <w:tblW w:w="10065" w:type="dxa"/>
        <w:tblInd w:w="-147" w:type="dxa"/>
        <w:tblLayout w:type="fixed"/>
        <w:tblLook w:val="04A0" w:firstRow="1" w:lastRow="0" w:firstColumn="1" w:lastColumn="0" w:noHBand="0" w:noVBand="1"/>
      </w:tblPr>
      <w:tblGrid>
        <w:gridCol w:w="2694"/>
        <w:gridCol w:w="1843"/>
        <w:gridCol w:w="1134"/>
        <w:gridCol w:w="1275"/>
        <w:gridCol w:w="993"/>
        <w:gridCol w:w="992"/>
        <w:gridCol w:w="1134"/>
      </w:tblGrid>
      <w:tr w:rsidR="00C00E38" w14:paraId="0BD4ACCA" w14:textId="77777777">
        <w:trPr>
          <w:trHeight w:val="493"/>
        </w:trPr>
        <w:tc>
          <w:tcPr>
            <w:tcW w:w="10065" w:type="dxa"/>
            <w:gridSpan w:val="7"/>
            <w:tcBorders>
              <w:top w:val="single" w:sz="4" w:space="0" w:color="auto"/>
              <w:left w:val="single" w:sz="4" w:space="0" w:color="auto"/>
              <w:bottom w:val="single" w:sz="4" w:space="0" w:color="auto"/>
              <w:right w:val="single" w:sz="4" w:space="0" w:color="auto"/>
            </w:tcBorders>
            <w:vAlign w:val="center"/>
          </w:tcPr>
          <w:p w14:paraId="0BD4ACC9" w14:textId="77777777" w:rsidR="00C00E38" w:rsidRDefault="00922CC4">
            <w:pPr>
              <w:rPr>
                <w:b/>
                <w:bCs/>
                <w:lang w:val="hr-HR" w:eastAsia="hr-HR"/>
              </w:rPr>
            </w:pPr>
            <w:r>
              <w:rPr>
                <w:b/>
                <w:bCs/>
                <w:lang w:val="hr-HR" w:eastAsia="hr-HR"/>
              </w:rPr>
              <w:t xml:space="preserve">Pokazatelji </w:t>
            </w:r>
            <w:r>
              <w:rPr>
                <w:b/>
                <w:bCs/>
                <w:szCs w:val="28"/>
                <w:lang w:val="hr-HR" w:eastAsia="hr-HR"/>
              </w:rPr>
              <w:t>rezultata</w:t>
            </w:r>
          </w:p>
        </w:tc>
      </w:tr>
      <w:tr w:rsidR="00C00E38" w14:paraId="0BD4ACD2" w14:textId="77777777">
        <w:trPr>
          <w:trHeight w:val="855"/>
        </w:trPr>
        <w:tc>
          <w:tcPr>
            <w:tcW w:w="2694" w:type="dxa"/>
            <w:tcBorders>
              <w:top w:val="single" w:sz="4" w:space="0" w:color="auto"/>
              <w:left w:val="single" w:sz="4" w:space="0" w:color="auto"/>
              <w:bottom w:val="single" w:sz="4" w:space="0" w:color="auto"/>
              <w:right w:val="single" w:sz="4" w:space="0" w:color="auto"/>
            </w:tcBorders>
            <w:vAlign w:val="center"/>
          </w:tcPr>
          <w:p w14:paraId="0BD4ACCB" w14:textId="77777777" w:rsidR="00C00E38" w:rsidRDefault="00922CC4">
            <w:pPr>
              <w:jc w:val="center"/>
              <w:rPr>
                <w:b/>
                <w:bCs/>
                <w:lang w:val="hr-HR" w:eastAsia="hr-HR"/>
              </w:rPr>
            </w:pPr>
            <w:r>
              <w:rPr>
                <w:b/>
                <w:bCs/>
                <w:lang w:val="hr-HR" w:eastAsia="hr-HR"/>
              </w:rPr>
              <w:t>Pokazatelj rezultata</w:t>
            </w:r>
          </w:p>
        </w:tc>
        <w:tc>
          <w:tcPr>
            <w:tcW w:w="1843" w:type="dxa"/>
            <w:tcBorders>
              <w:top w:val="single" w:sz="4" w:space="0" w:color="auto"/>
              <w:left w:val="nil"/>
              <w:bottom w:val="single" w:sz="4" w:space="0" w:color="auto"/>
              <w:right w:val="single" w:sz="4" w:space="0" w:color="auto"/>
            </w:tcBorders>
            <w:vAlign w:val="center"/>
          </w:tcPr>
          <w:p w14:paraId="0BD4ACCC" w14:textId="77777777" w:rsidR="00C00E38" w:rsidRDefault="00922CC4">
            <w:pPr>
              <w:jc w:val="center"/>
              <w:rPr>
                <w:b/>
                <w:bCs/>
                <w:lang w:val="hr-HR" w:eastAsia="hr-HR"/>
              </w:rPr>
            </w:pPr>
            <w:r>
              <w:rPr>
                <w:b/>
                <w:bCs/>
                <w:lang w:val="hr-HR" w:eastAsia="hr-HR"/>
              </w:rPr>
              <w:t>Definicija pokazatelja</w:t>
            </w:r>
          </w:p>
        </w:tc>
        <w:tc>
          <w:tcPr>
            <w:tcW w:w="1134" w:type="dxa"/>
            <w:tcBorders>
              <w:top w:val="single" w:sz="4" w:space="0" w:color="auto"/>
              <w:left w:val="nil"/>
              <w:bottom w:val="single" w:sz="4" w:space="0" w:color="auto"/>
              <w:right w:val="single" w:sz="4" w:space="0" w:color="auto"/>
            </w:tcBorders>
            <w:noWrap/>
            <w:vAlign w:val="center"/>
          </w:tcPr>
          <w:p w14:paraId="0BD4ACCD" w14:textId="77777777" w:rsidR="00C00E38" w:rsidRDefault="00922CC4">
            <w:pPr>
              <w:jc w:val="center"/>
              <w:rPr>
                <w:b/>
                <w:bCs/>
                <w:lang w:val="hr-HR" w:eastAsia="hr-HR"/>
              </w:rPr>
            </w:pPr>
            <w:r>
              <w:rPr>
                <w:b/>
                <w:bCs/>
                <w:lang w:val="hr-HR" w:eastAsia="hr-HR"/>
              </w:rPr>
              <w:t>Jedinica</w:t>
            </w:r>
          </w:p>
        </w:tc>
        <w:tc>
          <w:tcPr>
            <w:tcW w:w="1275" w:type="dxa"/>
            <w:tcBorders>
              <w:top w:val="single" w:sz="4" w:space="0" w:color="auto"/>
              <w:left w:val="nil"/>
              <w:bottom w:val="single" w:sz="4" w:space="0" w:color="auto"/>
              <w:right w:val="single" w:sz="4" w:space="0" w:color="auto"/>
            </w:tcBorders>
            <w:vAlign w:val="center"/>
          </w:tcPr>
          <w:p w14:paraId="0BD4ACCE" w14:textId="77777777" w:rsidR="00C00E38" w:rsidRDefault="00922CC4">
            <w:pPr>
              <w:jc w:val="center"/>
              <w:rPr>
                <w:b/>
                <w:bCs/>
                <w:lang w:val="hr-HR" w:eastAsia="hr-HR"/>
              </w:rPr>
            </w:pPr>
            <w:r>
              <w:rPr>
                <w:b/>
                <w:bCs/>
                <w:lang w:val="hr-HR" w:eastAsia="hr-HR"/>
              </w:rPr>
              <w:t xml:space="preserve">Polazna vrijednost </w:t>
            </w:r>
          </w:p>
        </w:tc>
        <w:tc>
          <w:tcPr>
            <w:tcW w:w="993" w:type="dxa"/>
            <w:tcBorders>
              <w:top w:val="single" w:sz="4" w:space="0" w:color="auto"/>
              <w:left w:val="nil"/>
              <w:bottom w:val="single" w:sz="4" w:space="0" w:color="auto"/>
              <w:right w:val="single" w:sz="4" w:space="0" w:color="auto"/>
            </w:tcBorders>
            <w:noWrap/>
            <w:vAlign w:val="center"/>
          </w:tcPr>
          <w:p w14:paraId="0BD4ACCF" w14:textId="77777777" w:rsidR="00C00E38" w:rsidRDefault="00922CC4">
            <w:pPr>
              <w:jc w:val="center"/>
              <w:rPr>
                <w:b/>
                <w:bCs/>
                <w:lang w:val="hr-HR" w:eastAsia="hr-HR"/>
              </w:rPr>
            </w:pPr>
            <w:r>
              <w:rPr>
                <w:b/>
                <w:bCs/>
                <w:lang w:val="hr-HR" w:eastAsia="hr-HR"/>
              </w:rPr>
              <w:t>Plan 2026.</w:t>
            </w:r>
          </w:p>
        </w:tc>
        <w:tc>
          <w:tcPr>
            <w:tcW w:w="992" w:type="dxa"/>
            <w:tcBorders>
              <w:top w:val="single" w:sz="4" w:space="0" w:color="auto"/>
              <w:left w:val="nil"/>
              <w:bottom w:val="single" w:sz="4" w:space="0" w:color="auto"/>
              <w:right w:val="single" w:sz="4" w:space="0" w:color="auto"/>
            </w:tcBorders>
            <w:noWrap/>
            <w:vAlign w:val="center"/>
          </w:tcPr>
          <w:p w14:paraId="0BD4ACD0" w14:textId="77777777" w:rsidR="00C00E38" w:rsidRDefault="00922CC4">
            <w:pPr>
              <w:jc w:val="center"/>
              <w:rPr>
                <w:b/>
                <w:bCs/>
                <w:lang w:val="hr-HR" w:eastAsia="hr-HR"/>
              </w:rPr>
            </w:pPr>
            <w:r>
              <w:rPr>
                <w:b/>
                <w:bCs/>
                <w:lang w:val="hr-HR" w:eastAsia="hr-HR"/>
              </w:rPr>
              <w:t>Plan 2027.</w:t>
            </w:r>
          </w:p>
        </w:tc>
        <w:tc>
          <w:tcPr>
            <w:tcW w:w="1134" w:type="dxa"/>
            <w:tcBorders>
              <w:top w:val="single" w:sz="4" w:space="0" w:color="auto"/>
              <w:left w:val="nil"/>
              <w:bottom w:val="single" w:sz="4" w:space="0" w:color="auto"/>
              <w:right w:val="single" w:sz="4" w:space="0" w:color="auto"/>
            </w:tcBorders>
            <w:noWrap/>
            <w:vAlign w:val="center"/>
          </w:tcPr>
          <w:p w14:paraId="0BD4ACD1" w14:textId="77777777" w:rsidR="00C00E38" w:rsidRDefault="00922CC4">
            <w:pPr>
              <w:jc w:val="center"/>
              <w:rPr>
                <w:b/>
                <w:bCs/>
                <w:lang w:val="hr-HR" w:eastAsia="hr-HR"/>
              </w:rPr>
            </w:pPr>
            <w:r>
              <w:rPr>
                <w:b/>
                <w:bCs/>
                <w:lang w:val="hr-HR" w:eastAsia="hr-HR"/>
              </w:rPr>
              <w:t>Plan 2028.</w:t>
            </w:r>
          </w:p>
        </w:tc>
      </w:tr>
      <w:tr w:rsidR="00C00E38" w14:paraId="0BD4ACD5" w14:textId="77777777">
        <w:trPr>
          <w:trHeight w:val="300"/>
        </w:trPr>
        <w:tc>
          <w:tcPr>
            <w:tcW w:w="2694" w:type="dxa"/>
            <w:tcBorders>
              <w:top w:val="nil"/>
              <w:left w:val="single" w:sz="4" w:space="0" w:color="auto"/>
              <w:bottom w:val="single" w:sz="4" w:space="0" w:color="auto"/>
              <w:right w:val="single" w:sz="4" w:space="0" w:color="auto"/>
            </w:tcBorders>
            <w:vAlign w:val="center"/>
          </w:tcPr>
          <w:p w14:paraId="0BD4ACD3" w14:textId="77777777" w:rsidR="00C00E38" w:rsidRDefault="00922CC4">
            <w:pPr>
              <w:jc w:val="center"/>
              <w:rPr>
                <w:i/>
                <w:iCs/>
                <w:lang w:val="hr-HR" w:eastAsia="hr-HR"/>
              </w:rPr>
            </w:pPr>
            <w:r>
              <w:rPr>
                <w:i/>
                <w:iCs/>
                <w:lang w:val="hr-HR" w:eastAsia="hr-HR"/>
              </w:rPr>
              <w:t>Aktivnost/projekt</w:t>
            </w:r>
          </w:p>
        </w:tc>
        <w:tc>
          <w:tcPr>
            <w:tcW w:w="7371" w:type="dxa"/>
            <w:gridSpan w:val="6"/>
            <w:tcBorders>
              <w:top w:val="single" w:sz="4" w:space="0" w:color="auto"/>
              <w:left w:val="nil"/>
              <w:bottom w:val="single" w:sz="4" w:space="0" w:color="auto"/>
              <w:right w:val="single" w:sz="4" w:space="0" w:color="auto"/>
            </w:tcBorders>
            <w:vAlign w:val="center"/>
          </w:tcPr>
          <w:p w14:paraId="0BD4ACD4" w14:textId="77777777" w:rsidR="00C00E38" w:rsidRDefault="00922CC4">
            <w:pPr>
              <w:jc w:val="center"/>
              <w:rPr>
                <w:i/>
                <w:iCs/>
                <w:lang w:val="hr-HR" w:eastAsia="hr-HR"/>
              </w:rPr>
            </w:pPr>
            <w:r>
              <w:rPr>
                <w:i/>
                <w:iCs/>
                <w:lang w:val="hr-HR" w:eastAsia="hr-HR"/>
              </w:rPr>
              <w:t>Promidžba Grada, protokolarni događaji i ostale manifestacije</w:t>
            </w:r>
          </w:p>
        </w:tc>
      </w:tr>
      <w:tr w:rsidR="00C00E38" w14:paraId="0BD4ACDD" w14:textId="77777777">
        <w:trPr>
          <w:trHeight w:val="1330"/>
        </w:trPr>
        <w:tc>
          <w:tcPr>
            <w:tcW w:w="2694" w:type="dxa"/>
            <w:tcBorders>
              <w:top w:val="nil"/>
              <w:left w:val="single" w:sz="4" w:space="0" w:color="auto"/>
              <w:bottom w:val="single" w:sz="4" w:space="0" w:color="auto"/>
              <w:right w:val="single" w:sz="4" w:space="0" w:color="auto"/>
            </w:tcBorders>
            <w:vAlign w:val="center"/>
          </w:tcPr>
          <w:p w14:paraId="0BD4ACD6" w14:textId="77777777" w:rsidR="00C00E38" w:rsidRDefault="00922CC4">
            <w:pPr>
              <w:jc w:val="center"/>
              <w:rPr>
                <w:lang w:val="hr-HR" w:eastAsia="hr-HR"/>
              </w:rPr>
            </w:pPr>
            <w:r>
              <w:rPr>
                <w:lang w:val="hr-HR" w:eastAsia="hr-HR"/>
              </w:rPr>
              <w:t>Broj manifestacija</w:t>
            </w:r>
          </w:p>
        </w:tc>
        <w:tc>
          <w:tcPr>
            <w:tcW w:w="1843" w:type="dxa"/>
            <w:tcBorders>
              <w:top w:val="nil"/>
              <w:left w:val="nil"/>
              <w:bottom w:val="single" w:sz="4" w:space="0" w:color="auto"/>
              <w:right w:val="single" w:sz="4" w:space="0" w:color="auto"/>
            </w:tcBorders>
            <w:vAlign w:val="center"/>
          </w:tcPr>
          <w:p w14:paraId="0BD4ACD7" w14:textId="77777777" w:rsidR="00C00E38" w:rsidRDefault="00922CC4">
            <w:pPr>
              <w:jc w:val="center"/>
              <w:rPr>
                <w:lang w:val="hr-HR" w:eastAsia="hr-HR"/>
              </w:rPr>
            </w:pPr>
            <w:r>
              <w:rPr>
                <w:lang w:val="hr-HR" w:eastAsia="hr-HR"/>
              </w:rPr>
              <w:t>Broj organiziranih manifestacija od strane Grada Virovitice</w:t>
            </w:r>
          </w:p>
        </w:tc>
        <w:tc>
          <w:tcPr>
            <w:tcW w:w="1134" w:type="dxa"/>
            <w:tcBorders>
              <w:top w:val="nil"/>
              <w:left w:val="nil"/>
              <w:bottom w:val="single" w:sz="4" w:space="0" w:color="auto"/>
              <w:right w:val="single" w:sz="4" w:space="0" w:color="auto"/>
            </w:tcBorders>
            <w:noWrap/>
            <w:vAlign w:val="center"/>
          </w:tcPr>
          <w:p w14:paraId="0BD4ACD8" w14:textId="77777777" w:rsidR="00C00E38" w:rsidRDefault="00922CC4">
            <w:pPr>
              <w:jc w:val="center"/>
              <w:rPr>
                <w:lang w:val="hr-HR" w:eastAsia="hr-HR"/>
              </w:rPr>
            </w:pPr>
            <w:r>
              <w:rPr>
                <w:lang w:val="hr-HR" w:eastAsia="hr-HR"/>
              </w:rPr>
              <w:t>broj</w:t>
            </w:r>
          </w:p>
        </w:tc>
        <w:tc>
          <w:tcPr>
            <w:tcW w:w="1275" w:type="dxa"/>
            <w:tcBorders>
              <w:top w:val="nil"/>
              <w:left w:val="nil"/>
              <w:bottom w:val="single" w:sz="4" w:space="0" w:color="auto"/>
              <w:right w:val="single" w:sz="4" w:space="0" w:color="auto"/>
            </w:tcBorders>
            <w:noWrap/>
            <w:vAlign w:val="center"/>
          </w:tcPr>
          <w:p w14:paraId="0BD4ACD9" w14:textId="77777777" w:rsidR="00C00E38" w:rsidRDefault="00922CC4">
            <w:pPr>
              <w:jc w:val="center"/>
              <w:rPr>
                <w:lang w:val="hr-HR" w:eastAsia="hr-HR"/>
              </w:rPr>
            </w:pPr>
            <w:r>
              <w:rPr>
                <w:lang w:val="hr-HR" w:eastAsia="hr-HR"/>
              </w:rPr>
              <w:t>3</w:t>
            </w:r>
          </w:p>
        </w:tc>
        <w:tc>
          <w:tcPr>
            <w:tcW w:w="993" w:type="dxa"/>
            <w:tcBorders>
              <w:top w:val="nil"/>
              <w:left w:val="nil"/>
              <w:bottom w:val="single" w:sz="4" w:space="0" w:color="auto"/>
              <w:right w:val="single" w:sz="4" w:space="0" w:color="auto"/>
            </w:tcBorders>
            <w:noWrap/>
            <w:vAlign w:val="center"/>
          </w:tcPr>
          <w:p w14:paraId="0BD4ACDA" w14:textId="77777777" w:rsidR="00C00E38" w:rsidRDefault="00922CC4">
            <w:pPr>
              <w:jc w:val="center"/>
              <w:rPr>
                <w:lang w:val="hr-HR" w:eastAsia="hr-HR"/>
              </w:rPr>
            </w:pPr>
            <w:r>
              <w:rPr>
                <w:lang w:val="hr-HR" w:eastAsia="hr-HR"/>
              </w:rPr>
              <w:t>3</w:t>
            </w:r>
          </w:p>
        </w:tc>
        <w:tc>
          <w:tcPr>
            <w:tcW w:w="992" w:type="dxa"/>
            <w:tcBorders>
              <w:top w:val="nil"/>
              <w:left w:val="nil"/>
              <w:bottom w:val="single" w:sz="4" w:space="0" w:color="auto"/>
              <w:right w:val="single" w:sz="4" w:space="0" w:color="auto"/>
            </w:tcBorders>
            <w:noWrap/>
            <w:vAlign w:val="center"/>
          </w:tcPr>
          <w:p w14:paraId="0BD4ACDB" w14:textId="77777777" w:rsidR="00C00E38" w:rsidRDefault="00922CC4">
            <w:pPr>
              <w:jc w:val="center"/>
              <w:rPr>
                <w:lang w:val="hr-HR" w:eastAsia="hr-HR"/>
              </w:rPr>
            </w:pPr>
            <w:r>
              <w:rPr>
                <w:lang w:val="hr-HR" w:eastAsia="hr-HR"/>
              </w:rPr>
              <w:t>3</w:t>
            </w:r>
          </w:p>
        </w:tc>
        <w:tc>
          <w:tcPr>
            <w:tcW w:w="1134" w:type="dxa"/>
            <w:tcBorders>
              <w:top w:val="nil"/>
              <w:left w:val="nil"/>
              <w:bottom w:val="single" w:sz="4" w:space="0" w:color="auto"/>
              <w:right w:val="single" w:sz="4" w:space="0" w:color="auto"/>
            </w:tcBorders>
            <w:noWrap/>
            <w:vAlign w:val="center"/>
          </w:tcPr>
          <w:p w14:paraId="0BD4ACDC" w14:textId="77777777" w:rsidR="00C00E38" w:rsidRDefault="00922CC4">
            <w:pPr>
              <w:jc w:val="center"/>
              <w:rPr>
                <w:lang w:val="hr-HR" w:eastAsia="hr-HR"/>
              </w:rPr>
            </w:pPr>
            <w:r>
              <w:rPr>
                <w:lang w:val="hr-HR" w:eastAsia="hr-HR"/>
              </w:rPr>
              <w:t>3</w:t>
            </w:r>
          </w:p>
        </w:tc>
      </w:tr>
      <w:tr w:rsidR="00C00E38" w14:paraId="0BD4ACE0" w14:textId="77777777">
        <w:trPr>
          <w:trHeight w:val="420"/>
        </w:trPr>
        <w:tc>
          <w:tcPr>
            <w:tcW w:w="2694" w:type="dxa"/>
            <w:tcBorders>
              <w:top w:val="nil"/>
              <w:left w:val="single" w:sz="4" w:space="0" w:color="auto"/>
              <w:bottom w:val="single" w:sz="4" w:space="0" w:color="auto"/>
              <w:right w:val="single" w:sz="4" w:space="0" w:color="auto"/>
            </w:tcBorders>
            <w:vAlign w:val="center"/>
          </w:tcPr>
          <w:p w14:paraId="0BD4ACDE" w14:textId="77777777" w:rsidR="00C00E38" w:rsidRDefault="00922CC4">
            <w:pPr>
              <w:jc w:val="center"/>
              <w:rPr>
                <w:i/>
                <w:iCs/>
                <w:lang w:val="hr-HR" w:eastAsia="hr-HR"/>
              </w:rPr>
            </w:pPr>
            <w:r>
              <w:rPr>
                <w:i/>
                <w:iCs/>
                <w:lang w:val="hr-HR" w:eastAsia="hr-HR"/>
              </w:rPr>
              <w:t>Aktivnost/projekt</w:t>
            </w:r>
          </w:p>
        </w:tc>
        <w:tc>
          <w:tcPr>
            <w:tcW w:w="7371" w:type="dxa"/>
            <w:gridSpan w:val="6"/>
            <w:tcBorders>
              <w:top w:val="single" w:sz="4" w:space="0" w:color="auto"/>
              <w:left w:val="nil"/>
              <w:bottom w:val="single" w:sz="4" w:space="0" w:color="auto"/>
              <w:right w:val="single" w:sz="4" w:space="0" w:color="auto"/>
            </w:tcBorders>
            <w:vAlign w:val="center"/>
          </w:tcPr>
          <w:p w14:paraId="0BD4ACDF" w14:textId="77777777" w:rsidR="00C00E38" w:rsidRDefault="00922CC4">
            <w:pPr>
              <w:jc w:val="center"/>
              <w:rPr>
                <w:i/>
                <w:iCs/>
                <w:lang w:val="hr-HR" w:eastAsia="hr-HR"/>
              </w:rPr>
            </w:pPr>
            <w:r>
              <w:rPr>
                <w:i/>
                <w:iCs/>
                <w:lang w:val="hr-HR" w:eastAsia="hr-HR"/>
              </w:rPr>
              <w:t>Opremanje uredskih prostorija</w:t>
            </w:r>
          </w:p>
        </w:tc>
      </w:tr>
      <w:tr w:rsidR="00C00E38" w14:paraId="0BD4ACE8" w14:textId="77777777">
        <w:trPr>
          <w:trHeight w:val="1411"/>
        </w:trPr>
        <w:tc>
          <w:tcPr>
            <w:tcW w:w="2694" w:type="dxa"/>
            <w:tcBorders>
              <w:top w:val="nil"/>
              <w:left w:val="single" w:sz="4" w:space="0" w:color="auto"/>
              <w:bottom w:val="single" w:sz="4" w:space="0" w:color="auto"/>
              <w:right w:val="single" w:sz="4" w:space="0" w:color="auto"/>
            </w:tcBorders>
            <w:vAlign w:val="center"/>
          </w:tcPr>
          <w:p w14:paraId="0BD4ACE1" w14:textId="77777777" w:rsidR="00C00E38" w:rsidRDefault="00922CC4">
            <w:pPr>
              <w:jc w:val="center"/>
              <w:rPr>
                <w:lang w:val="hr-HR" w:eastAsia="hr-HR"/>
              </w:rPr>
            </w:pPr>
            <w:r>
              <w:rPr>
                <w:lang w:val="hr-HR" w:eastAsia="hr-HR"/>
              </w:rPr>
              <w:t>Nabavljena uredska oprema</w:t>
            </w:r>
          </w:p>
        </w:tc>
        <w:tc>
          <w:tcPr>
            <w:tcW w:w="1843" w:type="dxa"/>
            <w:tcBorders>
              <w:top w:val="nil"/>
              <w:left w:val="nil"/>
              <w:bottom w:val="single" w:sz="4" w:space="0" w:color="auto"/>
              <w:right w:val="single" w:sz="4" w:space="0" w:color="auto"/>
            </w:tcBorders>
            <w:vAlign w:val="center"/>
          </w:tcPr>
          <w:p w14:paraId="0BD4ACE2" w14:textId="77777777" w:rsidR="00C00E38" w:rsidRDefault="00922CC4">
            <w:pPr>
              <w:jc w:val="center"/>
              <w:rPr>
                <w:lang w:val="hr-HR" w:eastAsia="hr-HR"/>
              </w:rPr>
            </w:pPr>
            <w:r>
              <w:rPr>
                <w:lang w:val="hr-HR" w:eastAsia="hr-HR"/>
              </w:rPr>
              <w:t>Nabavljen uredski namještaj potreban za uredski rad</w:t>
            </w:r>
          </w:p>
        </w:tc>
        <w:tc>
          <w:tcPr>
            <w:tcW w:w="1134" w:type="dxa"/>
            <w:tcBorders>
              <w:top w:val="nil"/>
              <w:left w:val="nil"/>
              <w:bottom w:val="single" w:sz="4" w:space="0" w:color="auto"/>
              <w:right w:val="single" w:sz="4" w:space="0" w:color="auto"/>
            </w:tcBorders>
            <w:noWrap/>
            <w:vAlign w:val="center"/>
          </w:tcPr>
          <w:p w14:paraId="0BD4ACE3" w14:textId="77777777" w:rsidR="00C00E38" w:rsidRDefault="00922CC4">
            <w:pPr>
              <w:jc w:val="center"/>
              <w:rPr>
                <w:lang w:val="hr-HR" w:eastAsia="hr-HR"/>
              </w:rPr>
            </w:pPr>
            <w:r>
              <w:rPr>
                <w:lang w:val="hr-HR" w:eastAsia="hr-HR"/>
              </w:rPr>
              <w:t>broj</w:t>
            </w:r>
          </w:p>
        </w:tc>
        <w:tc>
          <w:tcPr>
            <w:tcW w:w="1275" w:type="dxa"/>
            <w:tcBorders>
              <w:top w:val="nil"/>
              <w:left w:val="nil"/>
              <w:bottom w:val="single" w:sz="4" w:space="0" w:color="auto"/>
              <w:right w:val="single" w:sz="4" w:space="0" w:color="auto"/>
            </w:tcBorders>
            <w:noWrap/>
            <w:vAlign w:val="center"/>
          </w:tcPr>
          <w:p w14:paraId="0BD4ACE4" w14:textId="77777777" w:rsidR="00C00E38" w:rsidRDefault="00922CC4">
            <w:pPr>
              <w:jc w:val="center"/>
              <w:rPr>
                <w:lang w:val="hr-HR" w:eastAsia="hr-HR"/>
              </w:rPr>
            </w:pPr>
            <w:r>
              <w:rPr>
                <w:lang w:val="hr-HR" w:eastAsia="hr-HR"/>
              </w:rPr>
              <w:t>10</w:t>
            </w:r>
          </w:p>
        </w:tc>
        <w:tc>
          <w:tcPr>
            <w:tcW w:w="993" w:type="dxa"/>
            <w:tcBorders>
              <w:top w:val="nil"/>
              <w:left w:val="nil"/>
              <w:bottom w:val="single" w:sz="4" w:space="0" w:color="auto"/>
              <w:right w:val="single" w:sz="4" w:space="0" w:color="auto"/>
            </w:tcBorders>
            <w:noWrap/>
            <w:vAlign w:val="center"/>
          </w:tcPr>
          <w:p w14:paraId="0BD4ACE5" w14:textId="77777777" w:rsidR="00C00E38" w:rsidRDefault="00922CC4">
            <w:pPr>
              <w:jc w:val="center"/>
              <w:rPr>
                <w:lang w:val="hr-HR" w:eastAsia="hr-HR"/>
              </w:rPr>
            </w:pPr>
            <w:r>
              <w:rPr>
                <w:lang w:val="hr-HR" w:eastAsia="hr-HR"/>
              </w:rPr>
              <w:t>10</w:t>
            </w:r>
          </w:p>
        </w:tc>
        <w:tc>
          <w:tcPr>
            <w:tcW w:w="992" w:type="dxa"/>
            <w:tcBorders>
              <w:top w:val="nil"/>
              <w:left w:val="nil"/>
              <w:bottom w:val="single" w:sz="4" w:space="0" w:color="auto"/>
              <w:right w:val="single" w:sz="4" w:space="0" w:color="auto"/>
            </w:tcBorders>
            <w:noWrap/>
            <w:vAlign w:val="center"/>
          </w:tcPr>
          <w:p w14:paraId="0BD4ACE6" w14:textId="77777777" w:rsidR="00C00E38" w:rsidRDefault="00922CC4">
            <w:pPr>
              <w:jc w:val="center"/>
              <w:rPr>
                <w:lang w:val="hr-HR" w:eastAsia="hr-HR"/>
              </w:rPr>
            </w:pPr>
            <w:r>
              <w:rPr>
                <w:lang w:val="hr-HR" w:eastAsia="hr-HR"/>
              </w:rPr>
              <w:t>10</w:t>
            </w:r>
          </w:p>
        </w:tc>
        <w:tc>
          <w:tcPr>
            <w:tcW w:w="1134" w:type="dxa"/>
            <w:tcBorders>
              <w:top w:val="nil"/>
              <w:left w:val="nil"/>
              <w:bottom w:val="single" w:sz="4" w:space="0" w:color="auto"/>
              <w:right w:val="single" w:sz="4" w:space="0" w:color="auto"/>
            </w:tcBorders>
            <w:noWrap/>
            <w:vAlign w:val="center"/>
          </w:tcPr>
          <w:p w14:paraId="0BD4ACE7" w14:textId="77777777" w:rsidR="00C00E38" w:rsidRDefault="00922CC4">
            <w:pPr>
              <w:jc w:val="center"/>
              <w:rPr>
                <w:lang w:val="hr-HR" w:eastAsia="hr-HR"/>
              </w:rPr>
            </w:pPr>
            <w:r>
              <w:rPr>
                <w:lang w:val="hr-HR" w:eastAsia="hr-HR"/>
              </w:rPr>
              <w:t>10</w:t>
            </w:r>
          </w:p>
        </w:tc>
      </w:tr>
      <w:tr w:rsidR="00C00E38" w14:paraId="0BD4ACEB" w14:textId="77777777">
        <w:trPr>
          <w:trHeight w:val="300"/>
        </w:trPr>
        <w:tc>
          <w:tcPr>
            <w:tcW w:w="2694" w:type="dxa"/>
            <w:tcBorders>
              <w:top w:val="nil"/>
              <w:left w:val="single" w:sz="4" w:space="0" w:color="auto"/>
              <w:bottom w:val="single" w:sz="4" w:space="0" w:color="auto"/>
              <w:right w:val="single" w:sz="4" w:space="0" w:color="auto"/>
            </w:tcBorders>
            <w:noWrap/>
            <w:vAlign w:val="center"/>
          </w:tcPr>
          <w:p w14:paraId="0BD4ACE9" w14:textId="77777777" w:rsidR="00C00E38" w:rsidRDefault="00922CC4">
            <w:pPr>
              <w:jc w:val="center"/>
              <w:rPr>
                <w:i/>
                <w:iCs/>
                <w:lang w:val="hr-HR" w:eastAsia="hr-HR"/>
              </w:rPr>
            </w:pPr>
            <w:r>
              <w:rPr>
                <w:i/>
                <w:iCs/>
                <w:lang w:val="hr-HR" w:eastAsia="hr-HR"/>
              </w:rPr>
              <w:t>Aktivnost/projekt</w:t>
            </w:r>
          </w:p>
        </w:tc>
        <w:tc>
          <w:tcPr>
            <w:tcW w:w="7371" w:type="dxa"/>
            <w:gridSpan w:val="6"/>
            <w:tcBorders>
              <w:top w:val="single" w:sz="4" w:space="0" w:color="auto"/>
              <w:left w:val="nil"/>
              <w:bottom w:val="single" w:sz="4" w:space="0" w:color="auto"/>
              <w:right w:val="single" w:sz="4" w:space="0" w:color="auto"/>
            </w:tcBorders>
            <w:noWrap/>
            <w:vAlign w:val="center"/>
          </w:tcPr>
          <w:p w14:paraId="0BD4ACEA" w14:textId="77777777" w:rsidR="00C00E38" w:rsidRDefault="00922CC4">
            <w:pPr>
              <w:jc w:val="center"/>
              <w:rPr>
                <w:i/>
                <w:iCs/>
                <w:lang w:val="hr-HR" w:eastAsia="hr-HR"/>
              </w:rPr>
            </w:pPr>
            <w:r>
              <w:rPr>
                <w:i/>
                <w:iCs/>
                <w:lang w:val="hr-HR" w:eastAsia="hr-HR"/>
              </w:rPr>
              <w:t>Održavanje voznog parka</w:t>
            </w:r>
          </w:p>
        </w:tc>
      </w:tr>
      <w:tr w:rsidR="00C00E38" w14:paraId="0BD4ACF3" w14:textId="77777777">
        <w:trPr>
          <w:trHeight w:val="839"/>
        </w:trPr>
        <w:tc>
          <w:tcPr>
            <w:tcW w:w="2694" w:type="dxa"/>
            <w:tcBorders>
              <w:top w:val="nil"/>
              <w:left w:val="single" w:sz="4" w:space="0" w:color="auto"/>
              <w:bottom w:val="single" w:sz="4" w:space="0" w:color="auto"/>
              <w:right w:val="single" w:sz="4" w:space="0" w:color="auto"/>
            </w:tcBorders>
            <w:vAlign w:val="center"/>
          </w:tcPr>
          <w:p w14:paraId="0BD4ACEC" w14:textId="77777777" w:rsidR="00C00E38" w:rsidRDefault="00922CC4">
            <w:pPr>
              <w:jc w:val="center"/>
              <w:rPr>
                <w:lang w:val="hr-HR" w:eastAsia="hr-HR"/>
              </w:rPr>
            </w:pPr>
            <w:r>
              <w:rPr>
                <w:lang w:val="hr-HR" w:eastAsia="hr-HR"/>
              </w:rPr>
              <w:t>Registrirana motorna vozila</w:t>
            </w:r>
          </w:p>
        </w:tc>
        <w:tc>
          <w:tcPr>
            <w:tcW w:w="1843" w:type="dxa"/>
            <w:tcBorders>
              <w:top w:val="nil"/>
              <w:left w:val="nil"/>
              <w:bottom w:val="single" w:sz="4" w:space="0" w:color="auto"/>
              <w:right w:val="single" w:sz="4" w:space="0" w:color="auto"/>
            </w:tcBorders>
            <w:vAlign w:val="center"/>
          </w:tcPr>
          <w:p w14:paraId="0BD4ACED" w14:textId="77777777" w:rsidR="00C00E38" w:rsidRDefault="00922CC4">
            <w:pPr>
              <w:jc w:val="center"/>
              <w:rPr>
                <w:lang w:val="hr-HR" w:eastAsia="hr-HR"/>
              </w:rPr>
            </w:pPr>
            <w:r>
              <w:rPr>
                <w:lang w:val="hr-HR" w:eastAsia="hr-HR"/>
              </w:rPr>
              <w:t>Broj registriranih motornih vozila</w:t>
            </w:r>
          </w:p>
        </w:tc>
        <w:tc>
          <w:tcPr>
            <w:tcW w:w="1134" w:type="dxa"/>
            <w:tcBorders>
              <w:top w:val="nil"/>
              <w:left w:val="nil"/>
              <w:bottom w:val="single" w:sz="4" w:space="0" w:color="auto"/>
              <w:right w:val="single" w:sz="4" w:space="0" w:color="auto"/>
            </w:tcBorders>
            <w:noWrap/>
            <w:vAlign w:val="center"/>
          </w:tcPr>
          <w:p w14:paraId="0BD4ACEE" w14:textId="77777777" w:rsidR="00C00E38" w:rsidRDefault="00922CC4">
            <w:pPr>
              <w:jc w:val="center"/>
              <w:rPr>
                <w:lang w:val="hr-HR" w:eastAsia="hr-HR"/>
              </w:rPr>
            </w:pPr>
            <w:r>
              <w:rPr>
                <w:lang w:val="hr-HR" w:eastAsia="hr-HR"/>
              </w:rPr>
              <w:t>broj</w:t>
            </w:r>
          </w:p>
        </w:tc>
        <w:tc>
          <w:tcPr>
            <w:tcW w:w="1275" w:type="dxa"/>
            <w:tcBorders>
              <w:top w:val="nil"/>
              <w:left w:val="nil"/>
              <w:bottom w:val="single" w:sz="4" w:space="0" w:color="auto"/>
              <w:right w:val="single" w:sz="4" w:space="0" w:color="auto"/>
            </w:tcBorders>
            <w:noWrap/>
            <w:vAlign w:val="center"/>
          </w:tcPr>
          <w:p w14:paraId="0BD4ACEF" w14:textId="77777777" w:rsidR="00C00E38" w:rsidRDefault="00922CC4">
            <w:pPr>
              <w:jc w:val="center"/>
              <w:rPr>
                <w:lang w:val="hr-HR" w:eastAsia="hr-HR"/>
              </w:rPr>
            </w:pPr>
            <w:r>
              <w:rPr>
                <w:lang w:val="hr-HR" w:eastAsia="hr-HR"/>
              </w:rPr>
              <w:t>8</w:t>
            </w:r>
          </w:p>
        </w:tc>
        <w:tc>
          <w:tcPr>
            <w:tcW w:w="993" w:type="dxa"/>
            <w:tcBorders>
              <w:top w:val="nil"/>
              <w:left w:val="nil"/>
              <w:bottom w:val="single" w:sz="4" w:space="0" w:color="auto"/>
              <w:right w:val="single" w:sz="4" w:space="0" w:color="auto"/>
            </w:tcBorders>
            <w:noWrap/>
            <w:vAlign w:val="center"/>
          </w:tcPr>
          <w:p w14:paraId="0BD4ACF0" w14:textId="77777777" w:rsidR="00C00E38" w:rsidRDefault="00922CC4">
            <w:pPr>
              <w:jc w:val="center"/>
              <w:rPr>
                <w:lang w:val="hr-HR" w:eastAsia="hr-HR"/>
              </w:rPr>
            </w:pPr>
            <w:r>
              <w:rPr>
                <w:lang w:val="hr-HR" w:eastAsia="hr-HR"/>
              </w:rPr>
              <w:t>8</w:t>
            </w:r>
          </w:p>
        </w:tc>
        <w:tc>
          <w:tcPr>
            <w:tcW w:w="992" w:type="dxa"/>
            <w:tcBorders>
              <w:top w:val="nil"/>
              <w:left w:val="nil"/>
              <w:bottom w:val="single" w:sz="4" w:space="0" w:color="auto"/>
              <w:right w:val="single" w:sz="4" w:space="0" w:color="auto"/>
            </w:tcBorders>
            <w:noWrap/>
            <w:vAlign w:val="center"/>
          </w:tcPr>
          <w:p w14:paraId="0BD4ACF1" w14:textId="77777777" w:rsidR="00C00E38" w:rsidRDefault="00922CC4">
            <w:pPr>
              <w:jc w:val="center"/>
              <w:rPr>
                <w:lang w:val="hr-HR" w:eastAsia="hr-HR"/>
              </w:rPr>
            </w:pPr>
            <w:r>
              <w:rPr>
                <w:lang w:val="hr-HR" w:eastAsia="hr-HR"/>
              </w:rPr>
              <w:t>8</w:t>
            </w:r>
          </w:p>
        </w:tc>
        <w:tc>
          <w:tcPr>
            <w:tcW w:w="1134" w:type="dxa"/>
            <w:tcBorders>
              <w:top w:val="nil"/>
              <w:left w:val="nil"/>
              <w:bottom w:val="single" w:sz="4" w:space="0" w:color="auto"/>
              <w:right w:val="single" w:sz="4" w:space="0" w:color="auto"/>
            </w:tcBorders>
            <w:noWrap/>
            <w:vAlign w:val="center"/>
          </w:tcPr>
          <w:p w14:paraId="0BD4ACF2" w14:textId="77777777" w:rsidR="00C00E38" w:rsidRDefault="00922CC4">
            <w:pPr>
              <w:jc w:val="center"/>
              <w:rPr>
                <w:lang w:val="hr-HR" w:eastAsia="hr-HR"/>
              </w:rPr>
            </w:pPr>
            <w:r>
              <w:rPr>
                <w:lang w:val="hr-HR" w:eastAsia="hr-HR"/>
              </w:rPr>
              <w:t>8</w:t>
            </w:r>
          </w:p>
        </w:tc>
      </w:tr>
      <w:tr w:rsidR="00C00E38" w14:paraId="0BD4ACF6" w14:textId="77777777">
        <w:trPr>
          <w:trHeight w:val="552"/>
        </w:trPr>
        <w:tc>
          <w:tcPr>
            <w:tcW w:w="2694" w:type="dxa"/>
            <w:tcBorders>
              <w:top w:val="nil"/>
              <w:left w:val="single" w:sz="4" w:space="0" w:color="auto"/>
              <w:bottom w:val="single" w:sz="4" w:space="0" w:color="auto"/>
              <w:right w:val="single" w:sz="4" w:space="0" w:color="auto"/>
            </w:tcBorders>
            <w:noWrap/>
            <w:vAlign w:val="center"/>
          </w:tcPr>
          <w:p w14:paraId="0BD4ACF4" w14:textId="77777777" w:rsidR="00C00E38" w:rsidRDefault="00922CC4">
            <w:pPr>
              <w:jc w:val="center"/>
              <w:rPr>
                <w:i/>
                <w:iCs/>
                <w:lang w:val="hr-HR" w:eastAsia="hr-HR"/>
              </w:rPr>
            </w:pPr>
            <w:r>
              <w:rPr>
                <w:i/>
                <w:iCs/>
                <w:lang w:val="hr-HR" w:eastAsia="hr-HR"/>
              </w:rPr>
              <w:t>Aktivnost/projekt</w:t>
            </w:r>
          </w:p>
        </w:tc>
        <w:tc>
          <w:tcPr>
            <w:tcW w:w="7371" w:type="dxa"/>
            <w:gridSpan w:val="6"/>
            <w:tcBorders>
              <w:top w:val="single" w:sz="4" w:space="0" w:color="auto"/>
              <w:left w:val="nil"/>
              <w:bottom w:val="single" w:sz="4" w:space="0" w:color="auto"/>
              <w:right w:val="single" w:sz="4" w:space="0" w:color="auto"/>
            </w:tcBorders>
            <w:vAlign w:val="center"/>
          </w:tcPr>
          <w:p w14:paraId="0BD4ACF5" w14:textId="77777777" w:rsidR="00C00E38" w:rsidRDefault="00922CC4">
            <w:pPr>
              <w:jc w:val="center"/>
              <w:rPr>
                <w:i/>
                <w:iCs/>
                <w:lang w:val="hr-HR" w:eastAsia="hr-HR"/>
              </w:rPr>
            </w:pPr>
            <w:r>
              <w:rPr>
                <w:i/>
                <w:iCs/>
                <w:lang w:val="hr-HR" w:eastAsia="hr-HR"/>
              </w:rPr>
              <w:t>Informatizacija upravnih tijela</w:t>
            </w:r>
          </w:p>
        </w:tc>
      </w:tr>
      <w:tr w:rsidR="00C00E38" w14:paraId="0BD4ACFE" w14:textId="77777777">
        <w:trPr>
          <w:trHeight w:val="900"/>
        </w:trPr>
        <w:tc>
          <w:tcPr>
            <w:tcW w:w="2694" w:type="dxa"/>
            <w:tcBorders>
              <w:top w:val="nil"/>
              <w:left w:val="single" w:sz="4" w:space="0" w:color="auto"/>
              <w:bottom w:val="single" w:sz="4" w:space="0" w:color="auto"/>
              <w:right w:val="single" w:sz="4" w:space="0" w:color="auto"/>
            </w:tcBorders>
            <w:noWrap/>
            <w:vAlign w:val="center"/>
          </w:tcPr>
          <w:p w14:paraId="0BD4ACF7" w14:textId="77777777" w:rsidR="00C00E38" w:rsidRDefault="00922CC4">
            <w:pPr>
              <w:jc w:val="center"/>
              <w:rPr>
                <w:lang w:val="hr-HR" w:eastAsia="hr-HR"/>
              </w:rPr>
            </w:pPr>
            <w:r>
              <w:rPr>
                <w:lang w:val="hr-HR" w:eastAsia="hr-HR"/>
              </w:rPr>
              <w:t>Nabavljena računala</w:t>
            </w:r>
          </w:p>
        </w:tc>
        <w:tc>
          <w:tcPr>
            <w:tcW w:w="1843" w:type="dxa"/>
            <w:tcBorders>
              <w:top w:val="nil"/>
              <w:left w:val="nil"/>
              <w:bottom w:val="single" w:sz="4" w:space="0" w:color="auto"/>
              <w:right w:val="single" w:sz="4" w:space="0" w:color="auto"/>
            </w:tcBorders>
            <w:vAlign w:val="center"/>
          </w:tcPr>
          <w:p w14:paraId="0BD4ACF8" w14:textId="77777777" w:rsidR="00C00E38" w:rsidRDefault="00922CC4">
            <w:pPr>
              <w:jc w:val="center"/>
              <w:rPr>
                <w:lang w:val="hr-HR" w:eastAsia="hr-HR"/>
              </w:rPr>
            </w:pPr>
            <w:r>
              <w:rPr>
                <w:lang w:val="hr-HR" w:eastAsia="hr-HR"/>
              </w:rPr>
              <w:t>Nabavljena računala za uredski rad</w:t>
            </w:r>
          </w:p>
        </w:tc>
        <w:tc>
          <w:tcPr>
            <w:tcW w:w="1134" w:type="dxa"/>
            <w:tcBorders>
              <w:top w:val="nil"/>
              <w:left w:val="nil"/>
              <w:bottom w:val="single" w:sz="4" w:space="0" w:color="auto"/>
              <w:right w:val="single" w:sz="4" w:space="0" w:color="auto"/>
            </w:tcBorders>
            <w:noWrap/>
            <w:vAlign w:val="center"/>
          </w:tcPr>
          <w:p w14:paraId="0BD4ACF9" w14:textId="77777777" w:rsidR="00C00E38" w:rsidRDefault="00922CC4">
            <w:pPr>
              <w:jc w:val="center"/>
              <w:rPr>
                <w:lang w:val="hr-HR" w:eastAsia="hr-HR"/>
              </w:rPr>
            </w:pPr>
            <w:r>
              <w:rPr>
                <w:lang w:val="hr-HR" w:eastAsia="hr-HR"/>
              </w:rPr>
              <w:t>broj</w:t>
            </w:r>
          </w:p>
        </w:tc>
        <w:tc>
          <w:tcPr>
            <w:tcW w:w="1275" w:type="dxa"/>
            <w:tcBorders>
              <w:top w:val="nil"/>
              <w:left w:val="nil"/>
              <w:bottom w:val="single" w:sz="4" w:space="0" w:color="auto"/>
              <w:right w:val="single" w:sz="4" w:space="0" w:color="auto"/>
            </w:tcBorders>
            <w:noWrap/>
            <w:vAlign w:val="center"/>
          </w:tcPr>
          <w:p w14:paraId="0BD4ACFA" w14:textId="30E8A830" w:rsidR="00C00E38" w:rsidRDefault="00157640">
            <w:pPr>
              <w:jc w:val="center"/>
              <w:rPr>
                <w:lang w:val="hr-HR" w:eastAsia="hr-HR"/>
              </w:rPr>
            </w:pPr>
            <w:r>
              <w:rPr>
                <w:lang w:val="hr-HR" w:eastAsia="hr-HR"/>
              </w:rPr>
              <w:t>1</w:t>
            </w:r>
            <w:r w:rsidR="00922CC4">
              <w:rPr>
                <w:lang w:val="hr-HR" w:eastAsia="hr-HR"/>
              </w:rPr>
              <w:t>0</w:t>
            </w:r>
          </w:p>
        </w:tc>
        <w:tc>
          <w:tcPr>
            <w:tcW w:w="993" w:type="dxa"/>
            <w:tcBorders>
              <w:top w:val="nil"/>
              <w:left w:val="nil"/>
              <w:bottom w:val="single" w:sz="4" w:space="0" w:color="auto"/>
              <w:right w:val="single" w:sz="4" w:space="0" w:color="auto"/>
            </w:tcBorders>
            <w:noWrap/>
            <w:vAlign w:val="center"/>
          </w:tcPr>
          <w:p w14:paraId="0BD4ACFB" w14:textId="77777777" w:rsidR="00C00E38" w:rsidRPr="00157640" w:rsidRDefault="00922CC4">
            <w:pPr>
              <w:jc w:val="center"/>
              <w:rPr>
                <w:lang w:val="hr-HR" w:eastAsia="hr-HR"/>
              </w:rPr>
            </w:pPr>
            <w:r w:rsidRPr="00157640">
              <w:rPr>
                <w:lang w:val="hr-HR" w:eastAsia="hr-HR"/>
              </w:rPr>
              <w:t>8</w:t>
            </w:r>
          </w:p>
        </w:tc>
        <w:tc>
          <w:tcPr>
            <w:tcW w:w="992" w:type="dxa"/>
            <w:tcBorders>
              <w:top w:val="nil"/>
              <w:left w:val="nil"/>
              <w:bottom w:val="single" w:sz="4" w:space="0" w:color="auto"/>
              <w:right w:val="single" w:sz="4" w:space="0" w:color="auto"/>
            </w:tcBorders>
            <w:noWrap/>
            <w:vAlign w:val="center"/>
          </w:tcPr>
          <w:p w14:paraId="0BD4ACFC" w14:textId="77777777" w:rsidR="00C00E38" w:rsidRPr="00157640" w:rsidRDefault="00922CC4">
            <w:pPr>
              <w:jc w:val="center"/>
              <w:rPr>
                <w:lang w:val="hr-HR" w:eastAsia="hr-HR"/>
              </w:rPr>
            </w:pPr>
            <w:r w:rsidRPr="00157640">
              <w:rPr>
                <w:lang w:val="hr-HR" w:eastAsia="hr-HR"/>
              </w:rPr>
              <w:t>8</w:t>
            </w:r>
          </w:p>
        </w:tc>
        <w:tc>
          <w:tcPr>
            <w:tcW w:w="1134" w:type="dxa"/>
            <w:tcBorders>
              <w:top w:val="nil"/>
              <w:left w:val="nil"/>
              <w:bottom w:val="single" w:sz="4" w:space="0" w:color="auto"/>
              <w:right w:val="single" w:sz="4" w:space="0" w:color="auto"/>
            </w:tcBorders>
            <w:noWrap/>
            <w:vAlign w:val="center"/>
          </w:tcPr>
          <w:p w14:paraId="0BD4ACFD" w14:textId="77777777" w:rsidR="00C00E38" w:rsidRPr="00157640" w:rsidRDefault="00922CC4">
            <w:pPr>
              <w:jc w:val="center"/>
              <w:rPr>
                <w:lang w:val="hr-HR" w:eastAsia="hr-HR"/>
              </w:rPr>
            </w:pPr>
            <w:r w:rsidRPr="00157640">
              <w:rPr>
                <w:lang w:val="hr-HR" w:eastAsia="hr-HR"/>
              </w:rPr>
              <w:t>8</w:t>
            </w:r>
          </w:p>
        </w:tc>
      </w:tr>
      <w:tr w:rsidR="00C00E38" w14:paraId="0BD4AD06" w14:textId="77777777">
        <w:trPr>
          <w:trHeight w:val="300"/>
        </w:trPr>
        <w:tc>
          <w:tcPr>
            <w:tcW w:w="2694" w:type="dxa"/>
            <w:tcBorders>
              <w:top w:val="nil"/>
              <w:left w:val="single" w:sz="4" w:space="0" w:color="auto"/>
              <w:bottom w:val="single" w:sz="4" w:space="0" w:color="auto"/>
              <w:right w:val="single" w:sz="4" w:space="0" w:color="auto"/>
            </w:tcBorders>
            <w:noWrap/>
            <w:vAlign w:val="center"/>
          </w:tcPr>
          <w:p w14:paraId="0BD4ACFF" w14:textId="77777777" w:rsidR="00C00E38" w:rsidRDefault="00922CC4">
            <w:pPr>
              <w:jc w:val="center"/>
              <w:rPr>
                <w:i/>
                <w:iCs/>
                <w:lang w:val="hr-HR" w:eastAsia="hr-HR"/>
              </w:rPr>
            </w:pPr>
            <w:r>
              <w:rPr>
                <w:i/>
                <w:iCs/>
                <w:lang w:val="hr-HR" w:eastAsia="hr-HR"/>
              </w:rPr>
              <w:t>Aktivnost/projekt</w:t>
            </w:r>
          </w:p>
        </w:tc>
        <w:tc>
          <w:tcPr>
            <w:tcW w:w="1843" w:type="dxa"/>
            <w:tcBorders>
              <w:top w:val="nil"/>
              <w:left w:val="nil"/>
              <w:bottom w:val="single" w:sz="4" w:space="0" w:color="auto"/>
              <w:right w:val="single" w:sz="4" w:space="0" w:color="auto"/>
            </w:tcBorders>
            <w:noWrap/>
            <w:vAlign w:val="center"/>
          </w:tcPr>
          <w:p w14:paraId="0BD4AD00" w14:textId="77777777" w:rsidR="00C00E38" w:rsidRDefault="00922CC4">
            <w:pPr>
              <w:jc w:val="center"/>
              <w:rPr>
                <w:i/>
                <w:iCs/>
                <w:lang w:val="hr-HR" w:eastAsia="hr-HR"/>
              </w:rPr>
            </w:pPr>
            <w:r>
              <w:rPr>
                <w:i/>
                <w:iCs/>
                <w:lang w:val="hr-HR" w:eastAsia="hr-HR"/>
              </w:rPr>
              <w:t>Obnova voznog parka</w:t>
            </w:r>
          </w:p>
        </w:tc>
        <w:tc>
          <w:tcPr>
            <w:tcW w:w="1134" w:type="dxa"/>
            <w:tcBorders>
              <w:top w:val="nil"/>
              <w:left w:val="nil"/>
              <w:bottom w:val="single" w:sz="4" w:space="0" w:color="auto"/>
              <w:right w:val="single" w:sz="4" w:space="0" w:color="auto"/>
            </w:tcBorders>
            <w:noWrap/>
            <w:vAlign w:val="center"/>
          </w:tcPr>
          <w:p w14:paraId="0BD4AD01" w14:textId="77777777" w:rsidR="00C00E38" w:rsidRDefault="00C00E38">
            <w:pPr>
              <w:jc w:val="center"/>
              <w:rPr>
                <w:lang w:val="hr-HR" w:eastAsia="hr-HR"/>
              </w:rPr>
            </w:pPr>
          </w:p>
        </w:tc>
        <w:tc>
          <w:tcPr>
            <w:tcW w:w="1275" w:type="dxa"/>
            <w:tcBorders>
              <w:top w:val="nil"/>
              <w:left w:val="nil"/>
              <w:bottom w:val="single" w:sz="4" w:space="0" w:color="auto"/>
              <w:right w:val="single" w:sz="4" w:space="0" w:color="auto"/>
            </w:tcBorders>
            <w:noWrap/>
            <w:vAlign w:val="center"/>
          </w:tcPr>
          <w:p w14:paraId="0BD4AD02" w14:textId="77777777" w:rsidR="00C00E38" w:rsidRDefault="00C00E38">
            <w:pPr>
              <w:jc w:val="center"/>
              <w:rPr>
                <w:lang w:val="hr-HR" w:eastAsia="hr-HR"/>
              </w:rPr>
            </w:pPr>
          </w:p>
        </w:tc>
        <w:tc>
          <w:tcPr>
            <w:tcW w:w="993" w:type="dxa"/>
            <w:tcBorders>
              <w:top w:val="nil"/>
              <w:left w:val="nil"/>
              <w:bottom w:val="single" w:sz="4" w:space="0" w:color="auto"/>
              <w:right w:val="single" w:sz="4" w:space="0" w:color="auto"/>
            </w:tcBorders>
            <w:noWrap/>
            <w:vAlign w:val="center"/>
          </w:tcPr>
          <w:p w14:paraId="0BD4AD03" w14:textId="77777777" w:rsidR="00C00E38" w:rsidRDefault="00C00E38">
            <w:pPr>
              <w:jc w:val="center"/>
              <w:rPr>
                <w:lang w:val="hr-HR" w:eastAsia="hr-HR"/>
              </w:rPr>
            </w:pPr>
          </w:p>
        </w:tc>
        <w:tc>
          <w:tcPr>
            <w:tcW w:w="992" w:type="dxa"/>
            <w:tcBorders>
              <w:top w:val="nil"/>
              <w:left w:val="nil"/>
              <w:bottom w:val="single" w:sz="4" w:space="0" w:color="auto"/>
              <w:right w:val="single" w:sz="4" w:space="0" w:color="auto"/>
            </w:tcBorders>
            <w:noWrap/>
            <w:vAlign w:val="center"/>
          </w:tcPr>
          <w:p w14:paraId="0BD4AD04" w14:textId="77777777" w:rsidR="00C00E38" w:rsidRDefault="00C00E38">
            <w:pPr>
              <w:jc w:val="center"/>
              <w:rPr>
                <w:lang w:val="hr-HR" w:eastAsia="hr-HR"/>
              </w:rPr>
            </w:pPr>
          </w:p>
        </w:tc>
        <w:tc>
          <w:tcPr>
            <w:tcW w:w="1134" w:type="dxa"/>
            <w:tcBorders>
              <w:top w:val="nil"/>
              <w:left w:val="nil"/>
              <w:bottom w:val="single" w:sz="4" w:space="0" w:color="auto"/>
              <w:right w:val="single" w:sz="4" w:space="0" w:color="auto"/>
            </w:tcBorders>
            <w:noWrap/>
            <w:vAlign w:val="center"/>
          </w:tcPr>
          <w:p w14:paraId="0BD4AD05" w14:textId="77777777" w:rsidR="00C00E38" w:rsidRDefault="00C00E38">
            <w:pPr>
              <w:jc w:val="center"/>
              <w:rPr>
                <w:lang w:val="hr-HR" w:eastAsia="hr-HR"/>
              </w:rPr>
            </w:pPr>
          </w:p>
        </w:tc>
      </w:tr>
      <w:tr w:rsidR="00C00E38" w14:paraId="0BD4AD0E" w14:textId="77777777">
        <w:trPr>
          <w:trHeight w:val="979"/>
        </w:trPr>
        <w:tc>
          <w:tcPr>
            <w:tcW w:w="2694" w:type="dxa"/>
            <w:tcBorders>
              <w:top w:val="nil"/>
              <w:left w:val="single" w:sz="4" w:space="0" w:color="auto"/>
              <w:bottom w:val="single" w:sz="4" w:space="0" w:color="auto"/>
              <w:right w:val="single" w:sz="4" w:space="0" w:color="auto"/>
            </w:tcBorders>
            <w:vAlign w:val="center"/>
          </w:tcPr>
          <w:p w14:paraId="0BD4AD07" w14:textId="77777777" w:rsidR="00C00E38" w:rsidRDefault="00922CC4">
            <w:pPr>
              <w:jc w:val="center"/>
              <w:rPr>
                <w:lang w:val="hr-HR" w:eastAsia="hr-HR"/>
              </w:rPr>
            </w:pPr>
            <w:r>
              <w:rPr>
                <w:lang w:val="hr-HR" w:eastAsia="hr-HR"/>
              </w:rPr>
              <w:lastRenderedPageBreak/>
              <w:t>Vozila pod leasing Ugovorima</w:t>
            </w:r>
          </w:p>
        </w:tc>
        <w:tc>
          <w:tcPr>
            <w:tcW w:w="1843" w:type="dxa"/>
            <w:tcBorders>
              <w:top w:val="nil"/>
              <w:left w:val="nil"/>
              <w:bottom w:val="single" w:sz="4" w:space="0" w:color="auto"/>
              <w:right w:val="single" w:sz="4" w:space="0" w:color="auto"/>
            </w:tcBorders>
            <w:vAlign w:val="center"/>
          </w:tcPr>
          <w:p w14:paraId="0BD4AD08" w14:textId="77777777" w:rsidR="00C00E38" w:rsidRDefault="00922CC4">
            <w:pPr>
              <w:jc w:val="center"/>
              <w:rPr>
                <w:lang w:val="hr-HR" w:eastAsia="hr-HR"/>
              </w:rPr>
            </w:pPr>
            <w:r>
              <w:rPr>
                <w:lang w:val="hr-HR" w:eastAsia="hr-HR"/>
              </w:rPr>
              <w:t>Vozila koja se koriste po principu leasing ugovora</w:t>
            </w:r>
          </w:p>
        </w:tc>
        <w:tc>
          <w:tcPr>
            <w:tcW w:w="1134" w:type="dxa"/>
            <w:tcBorders>
              <w:top w:val="nil"/>
              <w:left w:val="nil"/>
              <w:bottom w:val="single" w:sz="4" w:space="0" w:color="auto"/>
              <w:right w:val="single" w:sz="4" w:space="0" w:color="auto"/>
            </w:tcBorders>
            <w:noWrap/>
            <w:vAlign w:val="center"/>
          </w:tcPr>
          <w:p w14:paraId="0BD4AD09" w14:textId="77777777" w:rsidR="00C00E38" w:rsidRDefault="00922CC4">
            <w:pPr>
              <w:jc w:val="center"/>
              <w:rPr>
                <w:lang w:val="hr-HR" w:eastAsia="hr-HR"/>
              </w:rPr>
            </w:pPr>
            <w:r>
              <w:rPr>
                <w:lang w:val="hr-HR" w:eastAsia="hr-HR"/>
              </w:rPr>
              <w:t>broj</w:t>
            </w:r>
          </w:p>
        </w:tc>
        <w:tc>
          <w:tcPr>
            <w:tcW w:w="1275" w:type="dxa"/>
            <w:tcBorders>
              <w:top w:val="nil"/>
              <w:left w:val="nil"/>
              <w:bottom w:val="single" w:sz="4" w:space="0" w:color="auto"/>
              <w:right w:val="single" w:sz="4" w:space="0" w:color="auto"/>
            </w:tcBorders>
            <w:noWrap/>
            <w:vAlign w:val="center"/>
          </w:tcPr>
          <w:p w14:paraId="0BD4AD0A" w14:textId="77777777" w:rsidR="00C00E38" w:rsidRDefault="00922CC4">
            <w:pPr>
              <w:jc w:val="center"/>
              <w:rPr>
                <w:lang w:val="hr-HR" w:eastAsia="hr-HR"/>
              </w:rPr>
            </w:pPr>
            <w:r>
              <w:rPr>
                <w:lang w:val="hr-HR" w:eastAsia="hr-HR"/>
              </w:rPr>
              <w:t>0</w:t>
            </w:r>
          </w:p>
        </w:tc>
        <w:tc>
          <w:tcPr>
            <w:tcW w:w="993" w:type="dxa"/>
            <w:tcBorders>
              <w:top w:val="nil"/>
              <w:left w:val="nil"/>
              <w:bottom w:val="single" w:sz="4" w:space="0" w:color="auto"/>
              <w:right w:val="single" w:sz="4" w:space="0" w:color="auto"/>
            </w:tcBorders>
            <w:noWrap/>
            <w:vAlign w:val="center"/>
          </w:tcPr>
          <w:p w14:paraId="0BD4AD0B" w14:textId="77777777" w:rsidR="00C00E38" w:rsidRDefault="00922CC4">
            <w:pPr>
              <w:jc w:val="center"/>
              <w:rPr>
                <w:lang w:val="hr-HR" w:eastAsia="hr-HR"/>
              </w:rPr>
            </w:pPr>
            <w:r>
              <w:rPr>
                <w:lang w:val="hr-HR" w:eastAsia="hr-HR"/>
              </w:rPr>
              <w:t>0</w:t>
            </w:r>
          </w:p>
        </w:tc>
        <w:tc>
          <w:tcPr>
            <w:tcW w:w="992" w:type="dxa"/>
            <w:tcBorders>
              <w:top w:val="nil"/>
              <w:left w:val="nil"/>
              <w:bottom w:val="single" w:sz="4" w:space="0" w:color="auto"/>
              <w:right w:val="single" w:sz="4" w:space="0" w:color="auto"/>
            </w:tcBorders>
            <w:noWrap/>
            <w:vAlign w:val="center"/>
          </w:tcPr>
          <w:p w14:paraId="0BD4AD0C" w14:textId="77777777" w:rsidR="00C00E38" w:rsidRDefault="00922CC4">
            <w:pPr>
              <w:jc w:val="center"/>
              <w:rPr>
                <w:lang w:val="hr-HR" w:eastAsia="hr-HR"/>
              </w:rPr>
            </w:pPr>
            <w:r>
              <w:rPr>
                <w:lang w:val="hr-HR" w:eastAsia="hr-HR"/>
              </w:rPr>
              <w:t>0</w:t>
            </w:r>
          </w:p>
        </w:tc>
        <w:tc>
          <w:tcPr>
            <w:tcW w:w="1134" w:type="dxa"/>
            <w:tcBorders>
              <w:top w:val="nil"/>
              <w:left w:val="nil"/>
              <w:bottom w:val="single" w:sz="4" w:space="0" w:color="auto"/>
              <w:right w:val="single" w:sz="4" w:space="0" w:color="auto"/>
            </w:tcBorders>
            <w:noWrap/>
            <w:vAlign w:val="center"/>
          </w:tcPr>
          <w:p w14:paraId="0BD4AD0D" w14:textId="77777777" w:rsidR="00C00E38" w:rsidRDefault="00922CC4">
            <w:pPr>
              <w:jc w:val="center"/>
              <w:rPr>
                <w:lang w:val="hr-HR" w:eastAsia="hr-HR"/>
              </w:rPr>
            </w:pPr>
            <w:r>
              <w:rPr>
                <w:lang w:val="hr-HR" w:eastAsia="hr-HR"/>
              </w:rPr>
              <w:t>0</w:t>
            </w:r>
          </w:p>
        </w:tc>
      </w:tr>
      <w:tr w:rsidR="00C00E38" w14:paraId="0BD4AD11" w14:textId="77777777">
        <w:trPr>
          <w:trHeight w:val="300"/>
        </w:trPr>
        <w:tc>
          <w:tcPr>
            <w:tcW w:w="2694" w:type="dxa"/>
            <w:tcBorders>
              <w:top w:val="nil"/>
              <w:left w:val="single" w:sz="4" w:space="0" w:color="auto"/>
              <w:bottom w:val="single" w:sz="4" w:space="0" w:color="auto"/>
              <w:right w:val="single" w:sz="4" w:space="0" w:color="auto"/>
            </w:tcBorders>
            <w:noWrap/>
            <w:vAlign w:val="center"/>
          </w:tcPr>
          <w:p w14:paraId="0BD4AD0F" w14:textId="77777777" w:rsidR="00C00E38" w:rsidRDefault="00922CC4">
            <w:pPr>
              <w:jc w:val="center"/>
              <w:rPr>
                <w:i/>
                <w:iCs/>
                <w:lang w:val="hr-HR" w:eastAsia="hr-HR"/>
              </w:rPr>
            </w:pPr>
            <w:r>
              <w:rPr>
                <w:i/>
                <w:iCs/>
                <w:lang w:val="hr-HR" w:eastAsia="hr-HR"/>
              </w:rPr>
              <w:t>Aktivnost/projekt</w:t>
            </w:r>
          </w:p>
        </w:tc>
        <w:tc>
          <w:tcPr>
            <w:tcW w:w="7371" w:type="dxa"/>
            <w:gridSpan w:val="6"/>
            <w:tcBorders>
              <w:top w:val="single" w:sz="4" w:space="0" w:color="auto"/>
              <w:left w:val="nil"/>
              <w:bottom w:val="single" w:sz="4" w:space="0" w:color="auto"/>
              <w:right w:val="single" w:sz="4" w:space="0" w:color="auto"/>
            </w:tcBorders>
            <w:noWrap/>
            <w:vAlign w:val="center"/>
          </w:tcPr>
          <w:p w14:paraId="0BD4AD10" w14:textId="77777777" w:rsidR="00C00E38" w:rsidRDefault="00922CC4">
            <w:pPr>
              <w:jc w:val="center"/>
              <w:rPr>
                <w:i/>
                <w:iCs/>
                <w:lang w:val="hr-HR" w:eastAsia="hr-HR"/>
              </w:rPr>
            </w:pPr>
            <w:r>
              <w:rPr>
                <w:i/>
                <w:iCs/>
                <w:lang w:val="hr-HR" w:eastAsia="hr-HR"/>
              </w:rPr>
              <w:t>Uspostava sustava upravljanja kvalitetom</w:t>
            </w:r>
          </w:p>
        </w:tc>
      </w:tr>
      <w:tr w:rsidR="00C00E38" w14:paraId="0BD4AD19" w14:textId="77777777">
        <w:trPr>
          <w:trHeight w:val="984"/>
        </w:trPr>
        <w:tc>
          <w:tcPr>
            <w:tcW w:w="2694" w:type="dxa"/>
            <w:tcBorders>
              <w:top w:val="nil"/>
              <w:left w:val="single" w:sz="4" w:space="0" w:color="auto"/>
              <w:bottom w:val="single" w:sz="4" w:space="0" w:color="auto"/>
              <w:right w:val="single" w:sz="4" w:space="0" w:color="auto"/>
            </w:tcBorders>
            <w:vAlign w:val="center"/>
          </w:tcPr>
          <w:p w14:paraId="0BD4AD12" w14:textId="77777777" w:rsidR="00C00E38" w:rsidRDefault="00922CC4">
            <w:pPr>
              <w:jc w:val="center"/>
              <w:rPr>
                <w:i/>
                <w:iCs/>
                <w:lang w:val="hr-HR" w:eastAsia="hr-HR"/>
              </w:rPr>
            </w:pPr>
            <w:r>
              <w:rPr>
                <w:i/>
                <w:iCs/>
                <w:lang w:val="hr-HR" w:eastAsia="hr-HR"/>
              </w:rPr>
              <w:t>Održavanje sustava kvalitete</w:t>
            </w:r>
          </w:p>
        </w:tc>
        <w:tc>
          <w:tcPr>
            <w:tcW w:w="1843" w:type="dxa"/>
            <w:tcBorders>
              <w:top w:val="nil"/>
              <w:left w:val="nil"/>
              <w:bottom w:val="single" w:sz="4" w:space="0" w:color="auto"/>
              <w:right w:val="single" w:sz="4" w:space="0" w:color="auto"/>
            </w:tcBorders>
            <w:vAlign w:val="center"/>
          </w:tcPr>
          <w:p w14:paraId="0BD4AD13" w14:textId="77777777" w:rsidR="00C00E38" w:rsidRDefault="00922CC4">
            <w:pPr>
              <w:jc w:val="center"/>
              <w:rPr>
                <w:lang w:val="hr-HR" w:eastAsia="hr-HR"/>
              </w:rPr>
            </w:pPr>
            <w:r>
              <w:rPr>
                <w:lang w:val="hr-HR" w:eastAsia="hr-HR"/>
              </w:rPr>
              <w:t>Broj ISO certifikata za održavanje kvalitete</w:t>
            </w:r>
          </w:p>
        </w:tc>
        <w:tc>
          <w:tcPr>
            <w:tcW w:w="1134" w:type="dxa"/>
            <w:tcBorders>
              <w:top w:val="nil"/>
              <w:left w:val="nil"/>
              <w:bottom w:val="single" w:sz="4" w:space="0" w:color="auto"/>
              <w:right w:val="single" w:sz="4" w:space="0" w:color="auto"/>
            </w:tcBorders>
            <w:noWrap/>
            <w:vAlign w:val="center"/>
          </w:tcPr>
          <w:p w14:paraId="0BD4AD14" w14:textId="77777777" w:rsidR="00C00E38" w:rsidRDefault="00922CC4">
            <w:pPr>
              <w:jc w:val="center"/>
              <w:rPr>
                <w:lang w:val="hr-HR" w:eastAsia="hr-HR"/>
              </w:rPr>
            </w:pPr>
            <w:r>
              <w:rPr>
                <w:lang w:val="hr-HR" w:eastAsia="hr-HR"/>
              </w:rPr>
              <w:t>broj</w:t>
            </w:r>
          </w:p>
        </w:tc>
        <w:tc>
          <w:tcPr>
            <w:tcW w:w="1275" w:type="dxa"/>
            <w:tcBorders>
              <w:top w:val="nil"/>
              <w:left w:val="nil"/>
              <w:bottom w:val="single" w:sz="4" w:space="0" w:color="auto"/>
              <w:right w:val="single" w:sz="4" w:space="0" w:color="auto"/>
            </w:tcBorders>
            <w:noWrap/>
            <w:vAlign w:val="center"/>
          </w:tcPr>
          <w:p w14:paraId="0BD4AD15" w14:textId="77777777" w:rsidR="00C00E38" w:rsidRDefault="00922CC4">
            <w:pPr>
              <w:jc w:val="center"/>
              <w:rPr>
                <w:lang w:val="hr-HR" w:eastAsia="hr-HR"/>
              </w:rPr>
            </w:pPr>
            <w:r>
              <w:rPr>
                <w:lang w:val="hr-HR" w:eastAsia="hr-HR"/>
              </w:rPr>
              <w:t>1</w:t>
            </w:r>
          </w:p>
        </w:tc>
        <w:tc>
          <w:tcPr>
            <w:tcW w:w="993" w:type="dxa"/>
            <w:tcBorders>
              <w:top w:val="nil"/>
              <w:left w:val="nil"/>
              <w:bottom w:val="single" w:sz="4" w:space="0" w:color="auto"/>
              <w:right w:val="single" w:sz="4" w:space="0" w:color="auto"/>
            </w:tcBorders>
            <w:noWrap/>
            <w:vAlign w:val="center"/>
          </w:tcPr>
          <w:p w14:paraId="0BD4AD16" w14:textId="77777777" w:rsidR="00C00E38" w:rsidRDefault="00922CC4">
            <w:pPr>
              <w:jc w:val="center"/>
              <w:rPr>
                <w:lang w:val="hr-HR" w:eastAsia="hr-HR"/>
              </w:rPr>
            </w:pPr>
            <w:r>
              <w:rPr>
                <w:lang w:val="hr-HR" w:eastAsia="hr-HR"/>
              </w:rPr>
              <w:t>1</w:t>
            </w:r>
          </w:p>
        </w:tc>
        <w:tc>
          <w:tcPr>
            <w:tcW w:w="992" w:type="dxa"/>
            <w:tcBorders>
              <w:top w:val="nil"/>
              <w:left w:val="nil"/>
              <w:bottom w:val="single" w:sz="4" w:space="0" w:color="auto"/>
              <w:right w:val="single" w:sz="4" w:space="0" w:color="auto"/>
            </w:tcBorders>
            <w:noWrap/>
            <w:vAlign w:val="center"/>
          </w:tcPr>
          <w:p w14:paraId="0BD4AD17" w14:textId="77777777" w:rsidR="00C00E38" w:rsidRDefault="00922CC4">
            <w:pPr>
              <w:jc w:val="center"/>
              <w:rPr>
                <w:lang w:val="hr-HR" w:eastAsia="hr-HR"/>
              </w:rPr>
            </w:pPr>
            <w:r>
              <w:rPr>
                <w:lang w:val="hr-HR" w:eastAsia="hr-HR"/>
              </w:rPr>
              <w:t>1</w:t>
            </w:r>
          </w:p>
        </w:tc>
        <w:tc>
          <w:tcPr>
            <w:tcW w:w="1134" w:type="dxa"/>
            <w:tcBorders>
              <w:top w:val="nil"/>
              <w:left w:val="nil"/>
              <w:bottom w:val="single" w:sz="4" w:space="0" w:color="auto"/>
              <w:right w:val="single" w:sz="4" w:space="0" w:color="auto"/>
            </w:tcBorders>
            <w:noWrap/>
            <w:vAlign w:val="center"/>
          </w:tcPr>
          <w:p w14:paraId="0BD4AD18" w14:textId="77777777" w:rsidR="00C00E38" w:rsidRDefault="00922CC4">
            <w:pPr>
              <w:jc w:val="center"/>
              <w:rPr>
                <w:lang w:val="hr-HR" w:eastAsia="hr-HR"/>
              </w:rPr>
            </w:pPr>
            <w:r>
              <w:rPr>
                <w:lang w:val="hr-HR" w:eastAsia="hr-HR"/>
              </w:rPr>
              <w:t>1</w:t>
            </w:r>
          </w:p>
        </w:tc>
      </w:tr>
    </w:tbl>
    <w:p w14:paraId="0BD4AD1A" w14:textId="77777777" w:rsidR="00C00E38" w:rsidRDefault="00C00E38">
      <w:pPr>
        <w:rPr>
          <w:lang w:val="hr-HR"/>
        </w:rPr>
      </w:pPr>
    </w:p>
    <w:tbl>
      <w:tblPr>
        <w:tblpPr w:leftFromText="180" w:rightFromText="180" w:vertAnchor="text" w:horzAnchor="margin" w:tblpXSpec="center" w:tblpY="170"/>
        <w:tblW w:w="10267" w:type="dxa"/>
        <w:tblLayout w:type="fixed"/>
        <w:tblLook w:val="04A0" w:firstRow="1" w:lastRow="0" w:firstColumn="1" w:lastColumn="0" w:noHBand="0" w:noVBand="1"/>
      </w:tblPr>
      <w:tblGrid>
        <w:gridCol w:w="10267"/>
      </w:tblGrid>
      <w:tr w:rsidR="00C00E38" w14:paraId="0BD4AD1C" w14:textId="77777777">
        <w:trPr>
          <w:trHeight w:val="266"/>
        </w:trPr>
        <w:tc>
          <w:tcPr>
            <w:tcW w:w="10267" w:type="dxa"/>
            <w:tcBorders>
              <w:top w:val="single" w:sz="4" w:space="0" w:color="auto"/>
              <w:left w:val="single" w:sz="4" w:space="0" w:color="auto"/>
              <w:bottom w:val="single" w:sz="4" w:space="0" w:color="auto"/>
              <w:right w:val="single" w:sz="4" w:space="0" w:color="auto"/>
            </w:tcBorders>
            <w:noWrap/>
            <w:vAlign w:val="center"/>
          </w:tcPr>
          <w:p w14:paraId="0BD4AD1B" w14:textId="77777777" w:rsidR="00C00E38" w:rsidRDefault="00922CC4">
            <w:pPr>
              <w:spacing w:before="240" w:line="360" w:lineRule="auto"/>
              <w:ind w:right="142"/>
              <w:rPr>
                <w:b/>
                <w:bCs/>
                <w:color w:val="000000"/>
                <w:lang w:val="hr-HR"/>
              </w:rPr>
            </w:pPr>
            <w:r>
              <w:rPr>
                <w:b/>
                <w:bCs/>
                <w:i/>
                <w:iCs/>
                <w:lang w:val="hr-HR" w:eastAsia="hr-HR"/>
              </w:rPr>
              <w:t xml:space="preserve">PROGRAM: </w:t>
            </w:r>
            <w:r>
              <w:rPr>
                <w:b/>
                <w:bCs/>
                <w:color w:val="000000"/>
                <w:lang w:val="hr-HR" w:eastAsia="hr-HR"/>
              </w:rPr>
              <w:t>DJELOVANJE NACIONALNIH MANJINA</w:t>
            </w:r>
          </w:p>
        </w:tc>
      </w:tr>
      <w:tr w:rsidR="00C00E38" w14:paraId="0BD4AD22" w14:textId="77777777">
        <w:trPr>
          <w:trHeight w:val="576"/>
        </w:trPr>
        <w:tc>
          <w:tcPr>
            <w:tcW w:w="10267" w:type="dxa"/>
            <w:tcBorders>
              <w:top w:val="single" w:sz="4" w:space="0" w:color="auto"/>
              <w:left w:val="single" w:sz="4" w:space="0" w:color="auto"/>
              <w:bottom w:val="single" w:sz="4" w:space="0" w:color="auto"/>
              <w:right w:val="single" w:sz="4" w:space="0" w:color="auto"/>
            </w:tcBorders>
            <w:noWrap/>
            <w:vAlign w:val="center"/>
          </w:tcPr>
          <w:p w14:paraId="0BD4AD1D" w14:textId="77777777" w:rsidR="00C00E38" w:rsidRDefault="00922CC4">
            <w:pPr>
              <w:ind w:right="142"/>
              <w:rPr>
                <w:color w:val="000000"/>
                <w:lang w:val="hr-HR" w:eastAsia="hr-HR"/>
              </w:rPr>
            </w:pPr>
            <w:r>
              <w:rPr>
                <w:b/>
                <w:color w:val="000000"/>
                <w:lang w:val="hr-HR" w:eastAsia="hr-HR"/>
              </w:rPr>
              <w:t>Opis programa</w:t>
            </w:r>
            <w:r>
              <w:rPr>
                <w:color w:val="000000"/>
                <w:lang w:val="hr-HR" w:eastAsia="hr-HR"/>
              </w:rPr>
              <w:t>:</w:t>
            </w:r>
          </w:p>
          <w:p w14:paraId="0BD4AD1E" w14:textId="77777777" w:rsidR="00C00E38" w:rsidRDefault="00922CC4">
            <w:pPr>
              <w:ind w:right="142"/>
              <w:rPr>
                <w:color w:val="000000"/>
                <w:lang w:val="hr-HR" w:eastAsia="hr-HR"/>
              </w:rPr>
            </w:pPr>
            <w:r>
              <w:rPr>
                <w:color w:val="000000"/>
                <w:lang w:val="hr-HR" w:eastAsia="hr-HR"/>
              </w:rPr>
              <w:t>Program Djelovanje nacionalnih manjina obuhvaća provedbu jedne aktivnosti, i to aktivnost Djelovanje Vijeća srpske nacionalne manjine.</w:t>
            </w:r>
          </w:p>
          <w:p w14:paraId="0BD4AD1F" w14:textId="77777777" w:rsidR="00C00E38" w:rsidRDefault="00922CC4">
            <w:pPr>
              <w:ind w:right="142"/>
              <w:rPr>
                <w:rFonts w:eastAsia="Calibri"/>
                <w:lang w:val="hr-HR"/>
              </w:rPr>
            </w:pPr>
            <w:r>
              <w:rPr>
                <w:rFonts w:eastAsia="Calibri"/>
                <w:lang w:val="hr-HR"/>
              </w:rPr>
              <w:t>U okviru ovog aktivnosti obuhvaćeni su rashodi poslovanja za redovno obavljanje djelatnosti Vijeća. Program je financiran iz prihoda od poreza i ostalih općih prihoda i primitaka te obuhvaća aktivnosti kojima se osiguravaju sredstva za redovno financiranje koja se odnose na prava članova Vijeća te aktivnosti za podmirivanje materijalnih i financijskih rashoda Vijeća srpske nacionalne manjine.</w:t>
            </w:r>
          </w:p>
          <w:p w14:paraId="0BD4AD20" w14:textId="77777777" w:rsidR="00C00E38" w:rsidRDefault="00C00E38">
            <w:pPr>
              <w:ind w:right="142"/>
              <w:rPr>
                <w:lang w:val="hr-HR"/>
              </w:rPr>
            </w:pPr>
          </w:p>
          <w:p w14:paraId="0BD4AD21" w14:textId="77777777" w:rsidR="00C00E38" w:rsidRDefault="00C00E38">
            <w:pPr>
              <w:ind w:right="142"/>
              <w:rPr>
                <w:color w:val="000000"/>
                <w:lang w:val="hr-HR" w:eastAsia="hr-HR"/>
              </w:rPr>
            </w:pPr>
          </w:p>
        </w:tc>
      </w:tr>
      <w:tr w:rsidR="00C00E38" w14:paraId="0BD4AD29" w14:textId="77777777">
        <w:trPr>
          <w:trHeight w:val="1225"/>
        </w:trPr>
        <w:tc>
          <w:tcPr>
            <w:tcW w:w="10267" w:type="dxa"/>
            <w:tcBorders>
              <w:top w:val="single" w:sz="4" w:space="0" w:color="auto"/>
              <w:left w:val="single" w:sz="4" w:space="0" w:color="auto"/>
              <w:bottom w:val="single" w:sz="4" w:space="0" w:color="auto"/>
              <w:right w:val="single" w:sz="4" w:space="0" w:color="auto"/>
            </w:tcBorders>
            <w:noWrap/>
          </w:tcPr>
          <w:p w14:paraId="0BD4AD23"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AD24" w14:textId="77777777" w:rsidR="00C00E38" w:rsidRDefault="00922CC4">
            <w:pPr>
              <w:numPr>
                <w:ilvl w:val="0"/>
                <w:numId w:val="4"/>
              </w:numPr>
              <w:ind w:right="142"/>
              <w:contextualSpacing/>
              <w:jc w:val="both"/>
              <w:rPr>
                <w:color w:val="000000"/>
                <w:lang w:val="hr-HR" w:eastAsia="hr-HR"/>
              </w:rPr>
            </w:pPr>
            <w:r>
              <w:rPr>
                <w:color w:val="000000"/>
                <w:lang w:val="hr-HR" w:eastAsia="hr-HR"/>
              </w:rPr>
              <w:t>Ustavni zakon o pravima nacionalnih manjina</w:t>
            </w:r>
          </w:p>
          <w:p w14:paraId="0BD4AD25" w14:textId="77777777" w:rsidR="00C00E38" w:rsidRDefault="00922CC4">
            <w:pPr>
              <w:numPr>
                <w:ilvl w:val="0"/>
                <w:numId w:val="4"/>
              </w:numPr>
              <w:ind w:right="142"/>
              <w:contextualSpacing/>
              <w:jc w:val="both"/>
              <w:rPr>
                <w:color w:val="000000"/>
                <w:lang w:val="hr-HR" w:eastAsia="hr-HR"/>
              </w:rPr>
            </w:pPr>
            <w:r>
              <w:rPr>
                <w:color w:val="000000"/>
                <w:lang w:val="hr-HR" w:eastAsia="hr-HR"/>
              </w:rPr>
              <w:t>Zakon o lokalnoj i područnoj (regionalnoj) samoupravi</w:t>
            </w:r>
          </w:p>
          <w:p w14:paraId="0BD4AD26" w14:textId="77777777" w:rsidR="00C00E38" w:rsidRDefault="00922CC4">
            <w:pPr>
              <w:numPr>
                <w:ilvl w:val="0"/>
                <w:numId w:val="4"/>
              </w:numPr>
              <w:ind w:right="142"/>
              <w:contextualSpacing/>
              <w:jc w:val="both"/>
              <w:rPr>
                <w:color w:val="000000"/>
                <w:lang w:val="hr-HR" w:eastAsia="hr-HR"/>
              </w:rPr>
            </w:pPr>
            <w:r>
              <w:rPr>
                <w:color w:val="000000"/>
                <w:lang w:val="hr-HR" w:eastAsia="hr-HR"/>
              </w:rPr>
              <w:t>Opći akti Gradskog vijeća i Gradonačelnika</w:t>
            </w:r>
          </w:p>
          <w:p w14:paraId="0BD4AD27" w14:textId="77777777" w:rsidR="00C00E38" w:rsidRDefault="00C00E38">
            <w:pPr>
              <w:ind w:left="720" w:right="142"/>
              <w:contextualSpacing/>
              <w:jc w:val="both"/>
              <w:rPr>
                <w:color w:val="000000"/>
                <w:lang w:val="hr-HR" w:eastAsia="hr-HR"/>
              </w:rPr>
            </w:pPr>
          </w:p>
          <w:p w14:paraId="0BD4AD28" w14:textId="77777777" w:rsidR="00C00E38" w:rsidRDefault="00C00E38">
            <w:pPr>
              <w:ind w:right="142"/>
              <w:contextualSpacing/>
              <w:rPr>
                <w:color w:val="000000"/>
                <w:lang w:val="hr-HR" w:eastAsia="hr-HR"/>
              </w:rPr>
            </w:pPr>
          </w:p>
        </w:tc>
      </w:tr>
      <w:tr w:rsidR="00C00E38" w14:paraId="0BD4AD2C" w14:textId="77777777">
        <w:trPr>
          <w:trHeight w:val="1428"/>
        </w:trPr>
        <w:tc>
          <w:tcPr>
            <w:tcW w:w="10267" w:type="dxa"/>
            <w:tcBorders>
              <w:top w:val="single" w:sz="4" w:space="0" w:color="auto"/>
              <w:left w:val="single" w:sz="4" w:space="0" w:color="auto"/>
              <w:bottom w:val="single" w:sz="4" w:space="0" w:color="auto"/>
              <w:right w:val="single" w:sz="4" w:space="0" w:color="000000"/>
            </w:tcBorders>
          </w:tcPr>
          <w:p w14:paraId="0BD4AD2A" w14:textId="77777777" w:rsidR="00C00E38" w:rsidRDefault="00922CC4">
            <w:pPr>
              <w:ind w:right="142"/>
              <w:rPr>
                <w:b/>
                <w:color w:val="000000"/>
                <w:lang w:val="hr-HR" w:eastAsia="hr-HR"/>
              </w:rPr>
            </w:pPr>
            <w:r>
              <w:rPr>
                <w:b/>
                <w:color w:val="000000"/>
                <w:lang w:val="hr-HR" w:eastAsia="hr-HR"/>
              </w:rPr>
              <w:t xml:space="preserve">Ciljevi provedbe </w:t>
            </w:r>
            <w:r>
              <w:rPr>
                <w:b/>
                <w:lang w:val="hr-HR" w:eastAsia="hr-HR"/>
              </w:rPr>
              <w:t>programa u razdoblju 2026.-2028.</w:t>
            </w:r>
          </w:p>
          <w:p w14:paraId="0BD4AD2B" w14:textId="77777777" w:rsidR="00C00E38" w:rsidRDefault="00922CC4">
            <w:pPr>
              <w:autoSpaceDE w:val="0"/>
              <w:autoSpaceDN w:val="0"/>
              <w:adjustRightInd w:val="0"/>
              <w:ind w:right="142"/>
              <w:jc w:val="both"/>
              <w:rPr>
                <w:color w:val="000000"/>
                <w:lang w:val="hr-HR" w:eastAsia="hr-HR"/>
              </w:rPr>
            </w:pPr>
            <w:r>
              <w:rPr>
                <w:lang w:val="hr-HR"/>
              </w:rPr>
              <w:t>Cilj programa je promicanje prava nacionalnih zajednica i manjina, poticanje očuvanja etničkog, kulturnog i jezičnog identiteta i održavanje dostignutih razina ostvarivanja etničkih prava koja su značajna za pripadnike nacionalnih manjina te unapređenje, očuvanje i zaštitu položaja nacionalnih manjina.</w:t>
            </w:r>
          </w:p>
        </w:tc>
      </w:tr>
    </w:tbl>
    <w:p w14:paraId="0BD4AD2D" w14:textId="77777777" w:rsidR="00C00E38" w:rsidRDefault="00C00E38">
      <w:pPr>
        <w:rPr>
          <w:lang w:val="hr-HR"/>
        </w:rPr>
      </w:pPr>
    </w:p>
    <w:p w14:paraId="0BD4AD2E" w14:textId="77777777" w:rsidR="00C00E38" w:rsidRDefault="00C00E38">
      <w:pPr>
        <w:rPr>
          <w:lang w:val="hr-HR"/>
        </w:rPr>
      </w:pPr>
    </w:p>
    <w:tbl>
      <w:tblPr>
        <w:tblW w:w="10207" w:type="dxa"/>
        <w:tblInd w:w="-289" w:type="dxa"/>
        <w:tblLayout w:type="fixed"/>
        <w:tblLook w:val="04A0" w:firstRow="1" w:lastRow="0" w:firstColumn="1" w:lastColumn="0" w:noHBand="0" w:noVBand="1"/>
      </w:tblPr>
      <w:tblGrid>
        <w:gridCol w:w="4395"/>
        <w:gridCol w:w="1134"/>
        <w:gridCol w:w="1276"/>
        <w:gridCol w:w="1417"/>
        <w:gridCol w:w="1985"/>
      </w:tblGrid>
      <w:tr w:rsidR="00C00E38" w14:paraId="0BD4AD31" w14:textId="77777777">
        <w:trPr>
          <w:trHeight w:val="315"/>
        </w:trPr>
        <w:tc>
          <w:tcPr>
            <w:tcW w:w="4395" w:type="dxa"/>
            <w:tcBorders>
              <w:top w:val="single" w:sz="4" w:space="0" w:color="auto"/>
              <w:left w:val="single" w:sz="4" w:space="0" w:color="auto"/>
              <w:bottom w:val="single" w:sz="4" w:space="0" w:color="auto"/>
              <w:right w:val="single" w:sz="4" w:space="0" w:color="auto"/>
            </w:tcBorders>
            <w:noWrap/>
            <w:vAlign w:val="center"/>
          </w:tcPr>
          <w:p w14:paraId="0BD4AD2F" w14:textId="77777777" w:rsidR="00C00E38" w:rsidRDefault="00922CC4">
            <w:pPr>
              <w:jc w:val="center"/>
              <w:rPr>
                <w:b/>
                <w:bCs/>
                <w:lang w:val="hr-HR" w:eastAsia="hr-HR"/>
              </w:rPr>
            </w:pPr>
            <w:r>
              <w:rPr>
                <w:b/>
                <w:bCs/>
                <w:lang w:val="hr-HR" w:eastAsia="hr-HR"/>
              </w:rPr>
              <w:t>Program</w:t>
            </w:r>
          </w:p>
        </w:tc>
        <w:tc>
          <w:tcPr>
            <w:tcW w:w="5812" w:type="dxa"/>
            <w:gridSpan w:val="4"/>
            <w:tcBorders>
              <w:top w:val="single" w:sz="4" w:space="0" w:color="auto"/>
              <w:left w:val="nil"/>
              <w:bottom w:val="single" w:sz="4" w:space="0" w:color="auto"/>
              <w:right w:val="single" w:sz="4" w:space="0" w:color="auto"/>
            </w:tcBorders>
            <w:noWrap/>
            <w:vAlign w:val="center"/>
          </w:tcPr>
          <w:p w14:paraId="0BD4AD30" w14:textId="77777777" w:rsidR="00C00E38" w:rsidRDefault="00922CC4">
            <w:pPr>
              <w:jc w:val="center"/>
              <w:rPr>
                <w:b/>
                <w:bCs/>
                <w:lang w:val="hr-HR" w:eastAsia="hr-HR"/>
              </w:rPr>
            </w:pPr>
            <w:r>
              <w:rPr>
                <w:b/>
                <w:bCs/>
                <w:lang w:val="hr-HR" w:eastAsia="hr-HR"/>
              </w:rPr>
              <w:t>Djelovanje nacionalnih manjina</w:t>
            </w:r>
          </w:p>
        </w:tc>
      </w:tr>
      <w:tr w:rsidR="00C00E38" w14:paraId="0BD4AD37" w14:textId="77777777">
        <w:trPr>
          <w:trHeight w:val="315"/>
        </w:trPr>
        <w:tc>
          <w:tcPr>
            <w:tcW w:w="4395" w:type="dxa"/>
            <w:tcBorders>
              <w:top w:val="nil"/>
              <w:left w:val="single" w:sz="4" w:space="0" w:color="auto"/>
              <w:bottom w:val="single" w:sz="4" w:space="0" w:color="auto"/>
              <w:right w:val="single" w:sz="4" w:space="0" w:color="auto"/>
            </w:tcBorders>
            <w:noWrap/>
            <w:vAlign w:val="center"/>
          </w:tcPr>
          <w:p w14:paraId="0BD4AD32" w14:textId="77777777" w:rsidR="00C00E38" w:rsidRDefault="00922CC4">
            <w:pPr>
              <w:jc w:val="center"/>
              <w:rPr>
                <w:b/>
                <w:bCs/>
                <w:lang w:val="hr-HR" w:eastAsia="hr-HR"/>
              </w:rPr>
            </w:pPr>
            <w:r>
              <w:rPr>
                <w:b/>
                <w:bCs/>
                <w:lang w:val="hr-HR" w:eastAsia="hr-HR"/>
              </w:rPr>
              <w:t>Aktivnost/Projekt</w:t>
            </w:r>
          </w:p>
        </w:tc>
        <w:tc>
          <w:tcPr>
            <w:tcW w:w="1134" w:type="dxa"/>
            <w:tcBorders>
              <w:top w:val="nil"/>
              <w:left w:val="nil"/>
              <w:bottom w:val="single" w:sz="4" w:space="0" w:color="auto"/>
              <w:right w:val="single" w:sz="4" w:space="0" w:color="auto"/>
            </w:tcBorders>
            <w:vAlign w:val="center"/>
          </w:tcPr>
          <w:p w14:paraId="0BD4AD33" w14:textId="77777777" w:rsidR="00C00E38" w:rsidRDefault="00922CC4">
            <w:pPr>
              <w:jc w:val="center"/>
              <w:rPr>
                <w:b/>
                <w:bCs/>
                <w:lang w:val="hr-HR" w:eastAsia="hr-HR"/>
              </w:rPr>
            </w:pPr>
            <w:r>
              <w:rPr>
                <w:b/>
                <w:bCs/>
                <w:lang w:val="hr-HR" w:eastAsia="hr-HR"/>
              </w:rPr>
              <w:t>Plan 2025.</w:t>
            </w:r>
          </w:p>
        </w:tc>
        <w:tc>
          <w:tcPr>
            <w:tcW w:w="1276" w:type="dxa"/>
            <w:tcBorders>
              <w:top w:val="nil"/>
              <w:left w:val="nil"/>
              <w:bottom w:val="single" w:sz="4" w:space="0" w:color="auto"/>
              <w:right w:val="single" w:sz="4" w:space="0" w:color="auto"/>
            </w:tcBorders>
            <w:noWrap/>
            <w:vAlign w:val="center"/>
          </w:tcPr>
          <w:p w14:paraId="0BD4AD34" w14:textId="77777777" w:rsidR="00C00E38" w:rsidRDefault="00922CC4">
            <w:pPr>
              <w:jc w:val="center"/>
              <w:rPr>
                <w:b/>
                <w:bCs/>
                <w:lang w:val="hr-HR" w:eastAsia="hr-HR"/>
              </w:rPr>
            </w:pPr>
            <w:r>
              <w:rPr>
                <w:b/>
                <w:bCs/>
                <w:lang w:val="hr-HR" w:eastAsia="hr-HR"/>
              </w:rPr>
              <w:t>Proračun 2026.</w:t>
            </w:r>
          </w:p>
        </w:tc>
        <w:tc>
          <w:tcPr>
            <w:tcW w:w="1417" w:type="dxa"/>
            <w:tcBorders>
              <w:top w:val="nil"/>
              <w:left w:val="nil"/>
              <w:bottom w:val="single" w:sz="4" w:space="0" w:color="auto"/>
              <w:right w:val="single" w:sz="4" w:space="0" w:color="auto"/>
            </w:tcBorders>
            <w:noWrap/>
            <w:vAlign w:val="center"/>
          </w:tcPr>
          <w:p w14:paraId="0BD4AD35" w14:textId="77777777" w:rsidR="00C00E38" w:rsidRDefault="00922CC4">
            <w:pPr>
              <w:jc w:val="center"/>
              <w:rPr>
                <w:b/>
                <w:bCs/>
                <w:lang w:val="hr-HR" w:eastAsia="hr-HR"/>
              </w:rPr>
            </w:pPr>
            <w:r>
              <w:rPr>
                <w:b/>
                <w:bCs/>
                <w:lang w:val="hr-HR" w:eastAsia="hr-HR"/>
              </w:rPr>
              <w:t>Projekcija Proračuna 2027.</w:t>
            </w:r>
          </w:p>
        </w:tc>
        <w:tc>
          <w:tcPr>
            <w:tcW w:w="1985" w:type="dxa"/>
            <w:tcBorders>
              <w:top w:val="nil"/>
              <w:left w:val="nil"/>
              <w:bottom w:val="single" w:sz="4" w:space="0" w:color="auto"/>
              <w:right w:val="single" w:sz="4" w:space="0" w:color="auto"/>
            </w:tcBorders>
            <w:noWrap/>
            <w:vAlign w:val="center"/>
          </w:tcPr>
          <w:p w14:paraId="0BD4AD36" w14:textId="77777777" w:rsidR="00C00E38" w:rsidRDefault="00922CC4">
            <w:pPr>
              <w:jc w:val="center"/>
              <w:rPr>
                <w:b/>
                <w:bCs/>
                <w:lang w:val="hr-HR" w:eastAsia="hr-HR"/>
              </w:rPr>
            </w:pPr>
            <w:r>
              <w:rPr>
                <w:b/>
                <w:bCs/>
                <w:lang w:val="hr-HR" w:eastAsia="hr-HR"/>
              </w:rPr>
              <w:t>Projekcija Proračuna 2028.</w:t>
            </w:r>
          </w:p>
        </w:tc>
      </w:tr>
      <w:tr w:rsidR="00C00E38" w14:paraId="0BD4AD3D" w14:textId="77777777">
        <w:trPr>
          <w:trHeight w:val="630"/>
        </w:trPr>
        <w:tc>
          <w:tcPr>
            <w:tcW w:w="4395" w:type="dxa"/>
            <w:tcBorders>
              <w:top w:val="nil"/>
              <w:left w:val="single" w:sz="4" w:space="0" w:color="auto"/>
              <w:bottom w:val="single" w:sz="4" w:space="0" w:color="auto"/>
              <w:right w:val="single" w:sz="4" w:space="0" w:color="auto"/>
            </w:tcBorders>
            <w:vAlign w:val="center"/>
          </w:tcPr>
          <w:p w14:paraId="0BD4AD38" w14:textId="77777777" w:rsidR="00C00E38" w:rsidRDefault="00922CC4">
            <w:pPr>
              <w:jc w:val="center"/>
              <w:rPr>
                <w:i/>
                <w:iCs/>
                <w:lang w:val="hr-HR" w:eastAsia="hr-HR"/>
              </w:rPr>
            </w:pPr>
            <w:r>
              <w:rPr>
                <w:i/>
                <w:iCs/>
                <w:lang w:val="hr-HR" w:eastAsia="hr-HR"/>
              </w:rPr>
              <w:t>Djelovanje vijeća srpske nacionalne manjine</w:t>
            </w:r>
          </w:p>
        </w:tc>
        <w:tc>
          <w:tcPr>
            <w:tcW w:w="1134" w:type="dxa"/>
            <w:tcBorders>
              <w:top w:val="nil"/>
              <w:left w:val="nil"/>
              <w:bottom w:val="single" w:sz="4" w:space="0" w:color="auto"/>
              <w:right w:val="single" w:sz="4" w:space="0" w:color="auto"/>
            </w:tcBorders>
            <w:vAlign w:val="center"/>
          </w:tcPr>
          <w:p w14:paraId="0BD4AD39" w14:textId="77777777" w:rsidR="00C00E38" w:rsidRDefault="00922CC4">
            <w:pPr>
              <w:jc w:val="center"/>
              <w:rPr>
                <w:lang w:val="hr-HR" w:eastAsia="hr-HR"/>
              </w:rPr>
            </w:pPr>
            <w:r>
              <w:rPr>
                <w:lang w:val="hr-HR" w:eastAsia="hr-HR"/>
              </w:rPr>
              <w:t>8.400,00</w:t>
            </w:r>
          </w:p>
        </w:tc>
        <w:tc>
          <w:tcPr>
            <w:tcW w:w="1276" w:type="dxa"/>
            <w:tcBorders>
              <w:top w:val="nil"/>
              <w:left w:val="nil"/>
              <w:bottom w:val="single" w:sz="4" w:space="0" w:color="auto"/>
              <w:right w:val="single" w:sz="4" w:space="0" w:color="auto"/>
            </w:tcBorders>
            <w:noWrap/>
            <w:vAlign w:val="center"/>
          </w:tcPr>
          <w:p w14:paraId="0BD4AD3A" w14:textId="77777777" w:rsidR="00C00E38" w:rsidRDefault="00922CC4">
            <w:pPr>
              <w:jc w:val="center"/>
              <w:rPr>
                <w:lang w:val="hr-HR" w:eastAsia="hr-HR"/>
              </w:rPr>
            </w:pPr>
            <w:r>
              <w:rPr>
                <w:lang w:val="hr-HR" w:eastAsia="hr-HR"/>
              </w:rPr>
              <w:t>8.400,00</w:t>
            </w:r>
          </w:p>
        </w:tc>
        <w:tc>
          <w:tcPr>
            <w:tcW w:w="1417" w:type="dxa"/>
            <w:tcBorders>
              <w:top w:val="nil"/>
              <w:left w:val="nil"/>
              <w:bottom w:val="single" w:sz="4" w:space="0" w:color="auto"/>
              <w:right w:val="single" w:sz="4" w:space="0" w:color="auto"/>
            </w:tcBorders>
            <w:noWrap/>
            <w:vAlign w:val="center"/>
          </w:tcPr>
          <w:p w14:paraId="0BD4AD3B" w14:textId="77777777" w:rsidR="00C00E38" w:rsidRDefault="00922CC4">
            <w:pPr>
              <w:jc w:val="center"/>
              <w:rPr>
                <w:lang w:val="hr-HR" w:eastAsia="hr-HR"/>
              </w:rPr>
            </w:pPr>
            <w:r>
              <w:rPr>
                <w:lang w:val="hr-HR" w:eastAsia="hr-HR"/>
              </w:rPr>
              <w:t>8.400,00</w:t>
            </w:r>
          </w:p>
        </w:tc>
        <w:tc>
          <w:tcPr>
            <w:tcW w:w="1985" w:type="dxa"/>
            <w:tcBorders>
              <w:top w:val="nil"/>
              <w:left w:val="nil"/>
              <w:bottom w:val="single" w:sz="4" w:space="0" w:color="auto"/>
              <w:right w:val="single" w:sz="4" w:space="0" w:color="auto"/>
            </w:tcBorders>
            <w:noWrap/>
            <w:vAlign w:val="center"/>
          </w:tcPr>
          <w:p w14:paraId="0BD4AD3C" w14:textId="77777777" w:rsidR="00C00E38" w:rsidRDefault="00922CC4">
            <w:pPr>
              <w:jc w:val="center"/>
              <w:rPr>
                <w:lang w:val="hr-HR" w:eastAsia="hr-HR"/>
              </w:rPr>
            </w:pPr>
            <w:r>
              <w:rPr>
                <w:lang w:val="hr-HR" w:eastAsia="hr-HR"/>
              </w:rPr>
              <w:t>8.400,00</w:t>
            </w:r>
          </w:p>
        </w:tc>
      </w:tr>
      <w:tr w:rsidR="00C00E38" w14:paraId="0BD4AD3F" w14:textId="77777777">
        <w:trPr>
          <w:trHeight w:val="1309"/>
        </w:trPr>
        <w:tc>
          <w:tcPr>
            <w:tcW w:w="10207" w:type="dxa"/>
            <w:gridSpan w:val="5"/>
            <w:tcBorders>
              <w:top w:val="single" w:sz="4" w:space="0" w:color="auto"/>
              <w:left w:val="single" w:sz="4" w:space="0" w:color="auto"/>
              <w:bottom w:val="single" w:sz="4" w:space="0" w:color="auto"/>
              <w:right w:val="single" w:sz="4" w:space="0" w:color="auto"/>
            </w:tcBorders>
            <w:noWrap/>
            <w:vAlign w:val="center"/>
          </w:tcPr>
          <w:p w14:paraId="0BD4AD3E" w14:textId="77777777" w:rsidR="00C00E38" w:rsidRDefault="00922CC4">
            <w:pPr>
              <w:jc w:val="center"/>
              <w:rPr>
                <w:lang w:val="hr-HR" w:eastAsia="hr-HR"/>
              </w:rPr>
            </w:pPr>
            <w:r>
              <w:rPr>
                <w:lang w:val="hr-HR" w:eastAsia="hr-HR"/>
              </w:rPr>
              <w:t>Aktivnost Djelovanje vijeća srpske nacionalne manjine obuhvaća rashode za seminare, savjetovanja i simpozije, uredski materijal, materijal i sredstva za čišćenje i održavanje, usluge telefona, naknade troškova službenog puta, naknade članovima Vijeća srpske nacionalne manjine, troškovi reprezentacije i protokola te usluge banaka.</w:t>
            </w:r>
          </w:p>
        </w:tc>
      </w:tr>
    </w:tbl>
    <w:p w14:paraId="0BD4AD40" w14:textId="77777777" w:rsidR="00C00E38" w:rsidRDefault="00C00E38">
      <w:pPr>
        <w:rPr>
          <w:lang w:val="hr-HR"/>
        </w:rPr>
      </w:pPr>
    </w:p>
    <w:p w14:paraId="0BD4AD41" w14:textId="77777777" w:rsidR="00C00E38" w:rsidRDefault="00922CC4">
      <w:pPr>
        <w:keepNext/>
        <w:keepLines/>
        <w:spacing w:before="240" w:line="259" w:lineRule="auto"/>
        <w:outlineLvl w:val="0"/>
        <w:rPr>
          <w:b/>
          <w:sz w:val="32"/>
          <w:szCs w:val="32"/>
          <w:lang w:val="hr-HR"/>
        </w:rPr>
      </w:pPr>
      <w:r>
        <w:rPr>
          <w:b/>
          <w:sz w:val="32"/>
          <w:szCs w:val="32"/>
          <w:lang w:val="hr-HR"/>
        </w:rPr>
        <w:lastRenderedPageBreak/>
        <w:t>UPRAVNI ODJEL ZA PROSTORNO UREĐENJE, GRADNJU I IMOVINSKO-PRAVNE POSLOVE</w:t>
      </w:r>
    </w:p>
    <w:p w14:paraId="0BD4AD42" w14:textId="77777777" w:rsidR="00C00E38" w:rsidRDefault="00C00E38">
      <w:pPr>
        <w:rPr>
          <w:lang w:val="hr-HR"/>
        </w:rPr>
      </w:pPr>
    </w:p>
    <w:p w14:paraId="0BD4AD43" w14:textId="77777777" w:rsidR="00C00E38" w:rsidRDefault="00922CC4">
      <w:pPr>
        <w:rPr>
          <w:lang w:val="hr-HR"/>
        </w:rPr>
      </w:pPr>
      <w:r>
        <w:rPr>
          <w:lang w:val="hr-HR"/>
        </w:rPr>
        <w:t>Upravnog odjela za prostorno uređenje, gradnju i imovinsko-pravne poslove</w:t>
      </w:r>
    </w:p>
    <w:p w14:paraId="0BD4AD44" w14:textId="77777777" w:rsidR="00C00E38" w:rsidRDefault="00C00E38">
      <w:pPr>
        <w:rPr>
          <w:lang w:val="hr-HR"/>
        </w:rPr>
      </w:pPr>
    </w:p>
    <w:p w14:paraId="0BD4AD45" w14:textId="77777777" w:rsidR="00C00E38" w:rsidRDefault="00922CC4">
      <w:pPr>
        <w:keepNext/>
        <w:keepLines/>
        <w:spacing w:before="40" w:line="259" w:lineRule="auto"/>
        <w:outlineLvl w:val="1"/>
        <w:rPr>
          <w:b/>
          <w:sz w:val="28"/>
          <w:szCs w:val="26"/>
          <w:lang w:val="hr-HR"/>
        </w:rPr>
      </w:pPr>
      <w:r>
        <w:rPr>
          <w:b/>
          <w:sz w:val="28"/>
          <w:szCs w:val="26"/>
          <w:lang w:val="hr-HR"/>
        </w:rPr>
        <w:t>Osnovna zadaća</w:t>
      </w:r>
    </w:p>
    <w:p w14:paraId="0BD4AD46" w14:textId="77777777" w:rsidR="00C00E38" w:rsidRDefault="00C00E38">
      <w:pPr>
        <w:rPr>
          <w:lang w:val="hr-HR"/>
        </w:rPr>
      </w:pPr>
    </w:p>
    <w:p w14:paraId="0BD4AD47" w14:textId="77777777" w:rsidR="00C00E38" w:rsidRDefault="00922CC4">
      <w:pPr>
        <w:jc w:val="both"/>
        <w:rPr>
          <w:lang w:val="hr-HR"/>
        </w:rPr>
      </w:pPr>
      <w:r>
        <w:rPr>
          <w:rFonts w:eastAsia="Calibri"/>
          <w:lang w:val="hr-HR"/>
        </w:rPr>
        <w:t xml:space="preserve">Sukladno Pravilniku o unutarnjem redu </w:t>
      </w:r>
      <w:r>
        <w:rPr>
          <w:lang w:val="hr-HR"/>
        </w:rPr>
        <w:t xml:space="preserve">Upravnog odjela za prostorno uređenje, gradnju i imovinsko-pravne poslove </w:t>
      </w:r>
      <w:r>
        <w:rPr>
          <w:rFonts w:eastAsia="Calibri"/>
          <w:lang w:val="hr-HR"/>
        </w:rPr>
        <w:t xml:space="preserve">(„Službeni vjesnik Grada Virovitice“, broj 5/24), Upravni odjel za </w:t>
      </w:r>
      <w:r>
        <w:rPr>
          <w:lang w:val="hr-HR"/>
        </w:rPr>
        <w:t>prostorno uređenje, gradnju i imovinsko-pravne poslove</w:t>
      </w:r>
      <w:r>
        <w:rPr>
          <w:rFonts w:eastAsia="Calibri"/>
          <w:lang w:val="hr-HR"/>
        </w:rPr>
        <w:t xml:space="preserve"> je upravno tijelo Grada Virovitice u kojem se obavljaju imovinsko-pravni, upravno-pravni, analitičko-informativni i drugi opći i stručni poslovi u svezi stvari, činidaba i imovine Grada Virovitice i ostali poslovi utvrđeni posebnim zakonima, Statutom Grada, Odlukom o ustrojstvu upravnih tijela Grada, odlukama Gradskog vijeća i Gradonačelnika te drugim propisima. Radi obavljanja poslova i zadaća iz samoupravnog djelokruga Grada u Upravnom odjelu se općenito:</w:t>
      </w:r>
    </w:p>
    <w:p w14:paraId="0BD4AD48" w14:textId="77777777" w:rsidR="00C00E38" w:rsidRDefault="00922CC4">
      <w:pPr>
        <w:numPr>
          <w:ilvl w:val="0"/>
          <w:numId w:val="5"/>
        </w:numPr>
        <w:spacing w:after="200" w:line="276" w:lineRule="auto"/>
        <w:ind w:right="142"/>
        <w:contextualSpacing/>
        <w:jc w:val="both"/>
        <w:rPr>
          <w:rFonts w:eastAsia="Calibri"/>
          <w:lang w:val="hr-HR"/>
        </w:rPr>
      </w:pPr>
      <w:r>
        <w:rPr>
          <w:lang w:val="hr-HR"/>
        </w:rPr>
        <w:t>organizira provođenje i neposredno izvršavanje zakona i drugih propisa te akata Gradskog vijeća i Gradonačelnika,</w:t>
      </w:r>
    </w:p>
    <w:p w14:paraId="0BD4AD49" w14:textId="77777777" w:rsidR="00C00E38" w:rsidRDefault="00922CC4">
      <w:pPr>
        <w:numPr>
          <w:ilvl w:val="0"/>
          <w:numId w:val="5"/>
        </w:numPr>
        <w:spacing w:after="200" w:line="276" w:lineRule="auto"/>
        <w:ind w:right="142"/>
        <w:contextualSpacing/>
        <w:jc w:val="both"/>
        <w:rPr>
          <w:rFonts w:eastAsia="Calibri"/>
          <w:lang w:val="hr-HR"/>
        </w:rPr>
      </w:pPr>
      <w:r>
        <w:rPr>
          <w:lang w:val="hr-HR"/>
        </w:rPr>
        <w:t>provodi sustav unutarnjih kontrola koji obuhvaća sve poslovne procese u skladu sa zakonima i drugim propisima, štiteći imovinu i sredstva od gubitka, zlouporabe i štete, i koristeći ih pravilno, etično, ekonomično, djelotvorno i učinkovito,</w:t>
      </w:r>
    </w:p>
    <w:p w14:paraId="0BD4AD4A" w14:textId="77777777" w:rsidR="00C00E38" w:rsidRDefault="00922CC4">
      <w:pPr>
        <w:numPr>
          <w:ilvl w:val="0"/>
          <w:numId w:val="5"/>
        </w:numPr>
        <w:spacing w:after="200" w:line="276" w:lineRule="auto"/>
        <w:ind w:right="142"/>
        <w:contextualSpacing/>
        <w:jc w:val="both"/>
        <w:rPr>
          <w:rFonts w:eastAsia="Calibri"/>
          <w:lang w:val="hr-HR"/>
        </w:rPr>
      </w:pPr>
      <w:r>
        <w:rPr>
          <w:lang w:val="hr-HR"/>
        </w:rPr>
        <w:t>kod neposrednog provođenja odluka iz samoupravnog djelokruga Grada provodi odgovarajući postupak i donosi rješenja i druge akte,</w:t>
      </w:r>
    </w:p>
    <w:p w14:paraId="0BD4AD4B"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izvješćuje Gradsko vijeće i Gradonačelnika o provedbi </w:t>
      </w:r>
      <w:proofErr w:type="spellStart"/>
      <w:r>
        <w:rPr>
          <w:lang w:val="hr-HR"/>
        </w:rPr>
        <w:t>donijetih</w:t>
      </w:r>
      <w:proofErr w:type="spellEnd"/>
      <w:r>
        <w:rPr>
          <w:lang w:val="hr-HR"/>
        </w:rPr>
        <w:t xml:space="preserve"> akata,</w:t>
      </w:r>
    </w:p>
    <w:p w14:paraId="0BD4AD4C" w14:textId="77777777" w:rsidR="00C00E38" w:rsidRDefault="00922CC4">
      <w:pPr>
        <w:numPr>
          <w:ilvl w:val="0"/>
          <w:numId w:val="5"/>
        </w:numPr>
        <w:spacing w:after="200" w:line="276" w:lineRule="auto"/>
        <w:ind w:right="142"/>
        <w:contextualSpacing/>
        <w:jc w:val="both"/>
        <w:rPr>
          <w:rFonts w:eastAsia="Calibri"/>
          <w:lang w:val="hr-HR"/>
        </w:rPr>
      </w:pPr>
      <w:r>
        <w:rPr>
          <w:lang w:val="hr-HR"/>
        </w:rPr>
        <w:t>pomaže drugim nadležnim upravnim tijelima po obavijesti istih i samostalno poduzimaju aktivnosti na području imovinskih odnosa, te izrađuju stručne podloge u svrhu stvaranja uvjeta za društveno-gospodarski razvitak, naročito na području imovinsko-pravnih odnosa,</w:t>
      </w:r>
    </w:p>
    <w:p w14:paraId="0BD4AD4D" w14:textId="77777777" w:rsidR="00C00E38" w:rsidRDefault="00922CC4">
      <w:pPr>
        <w:numPr>
          <w:ilvl w:val="0"/>
          <w:numId w:val="5"/>
        </w:numPr>
        <w:spacing w:after="200" w:line="276" w:lineRule="auto"/>
        <w:ind w:right="142"/>
        <w:contextualSpacing/>
        <w:jc w:val="both"/>
        <w:rPr>
          <w:rFonts w:eastAsia="Calibri"/>
          <w:lang w:val="hr-HR"/>
        </w:rPr>
      </w:pPr>
      <w:r>
        <w:rPr>
          <w:lang w:val="hr-HR"/>
        </w:rPr>
        <w:t>pomaže u pripremi po obavijesti drugih nadležnih upravnih tijela te samostalno pripremaju, vode i izvršavaju poslovi iz svoje nadležnosti u svezi prava vlasništva, stjecanja prava vlasništva te posjedovanja, uporabe, korištenja i raspolaganja nekretninama u vlasništvu Grada koje nisu u nadležnosti drugih upravnih tijela, zatim poslova koji se regulira pravo služnosti, založno pravo, pravo stvarnog tereta i pravo građenja u svezi stvari u vlasništvu Grada koje nisu u nadležnosti drugih upravnih tijela, kao i ugovornih i izvan govornih odnosa u okviru nadležnosti Grada kao jedinice lokalne samouprave u skladu sa zakonom, podzakonskim propisima i aktima Grada koji nisu u nadležnosti drugih upravnih tijela, a radi sveobuhvatne zaštite imovine Grada,</w:t>
      </w:r>
    </w:p>
    <w:p w14:paraId="0BD4AD4E" w14:textId="77777777" w:rsidR="00C00E38" w:rsidRDefault="00922CC4">
      <w:pPr>
        <w:numPr>
          <w:ilvl w:val="0"/>
          <w:numId w:val="5"/>
        </w:numPr>
        <w:spacing w:after="200" w:line="276" w:lineRule="auto"/>
        <w:ind w:right="142"/>
        <w:contextualSpacing/>
        <w:jc w:val="both"/>
        <w:rPr>
          <w:rFonts w:eastAsia="Calibri"/>
          <w:lang w:val="hr-HR"/>
        </w:rPr>
      </w:pPr>
      <w:r>
        <w:rPr>
          <w:lang w:val="hr-HR"/>
        </w:rPr>
        <w:t>rješava u prvostupanjskom upravnom postupku kada je na to ovlašten zakonom ili drugim propisom,</w:t>
      </w:r>
    </w:p>
    <w:p w14:paraId="0BD4AD4F" w14:textId="77777777" w:rsidR="00C00E38" w:rsidRDefault="00922CC4">
      <w:pPr>
        <w:numPr>
          <w:ilvl w:val="0"/>
          <w:numId w:val="5"/>
        </w:numPr>
        <w:spacing w:after="200" w:line="276" w:lineRule="auto"/>
        <w:ind w:right="142"/>
        <w:contextualSpacing/>
        <w:jc w:val="both"/>
        <w:rPr>
          <w:rFonts w:eastAsia="Calibri"/>
          <w:lang w:val="hr-HR"/>
        </w:rPr>
      </w:pPr>
      <w:r>
        <w:rPr>
          <w:lang w:val="hr-HR"/>
        </w:rPr>
        <w:t>obavljaju poslovi zastupanja u sudskim i upravnim sporovima pri nadležnim upravnim i pravosudnim tijelima po posebnoj ili generalnoj punomoći,</w:t>
      </w:r>
    </w:p>
    <w:p w14:paraId="0BD4AD50" w14:textId="77777777" w:rsidR="00C00E38" w:rsidRDefault="00922CC4">
      <w:pPr>
        <w:numPr>
          <w:ilvl w:val="0"/>
          <w:numId w:val="5"/>
        </w:numPr>
        <w:spacing w:after="200" w:line="276" w:lineRule="auto"/>
        <w:ind w:right="142"/>
        <w:contextualSpacing/>
        <w:jc w:val="both"/>
        <w:rPr>
          <w:rFonts w:eastAsia="Calibri"/>
          <w:lang w:val="hr-HR"/>
        </w:rPr>
      </w:pPr>
      <w:r>
        <w:rPr>
          <w:lang w:val="hr-HR"/>
        </w:rPr>
        <w:t>izvršavaju poslovi iz djelokruga državne uprave u područjima iz svoje nadležnosti, ako su ti poslovi prenijeti na Grad kao jedinicu lokalne samouprave,</w:t>
      </w:r>
    </w:p>
    <w:p w14:paraId="0BD4AD51" w14:textId="77777777" w:rsidR="00C00E38" w:rsidRDefault="00922CC4">
      <w:pPr>
        <w:numPr>
          <w:ilvl w:val="0"/>
          <w:numId w:val="5"/>
        </w:numPr>
        <w:spacing w:after="200" w:line="276" w:lineRule="auto"/>
        <w:ind w:right="142"/>
        <w:contextualSpacing/>
        <w:jc w:val="both"/>
        <w:rPr>
          <w:rFonts w:eastAsia="Calibri"/>
          <w:lang w:val="hr-HR"/>
        </w:rPr>
      </w:pPr>
      <w:r>
        <w:rPr>
          <w:lang w:val="hr-HR"/>
        </w:rPr>
        <w:lastRenderedPageBreak/>
        <w:t>prati stanje u područjima iz samoupravnog djelokruga koja su u nadležnosti Upravnog odjela, te pripremaju akte za Gradsko vijeće i Gradonačelnika,</w:t>
      </w:r>
    </w:p>
    <w:p w14:paraId="0BD4AD52" w14:textId="77777777" w:rsidR="00C00E38" w:rsidRDefault="00922CC4">
      <w:pPr>
        <w:numPr>
          <w:ilvl w:val="0"/>
          <w:numId w:val="5"/>
        </w:numPr>
        <w:spacing w:after="200" w:line="276" w:lineRule="auto"/>
        <w:ind w:right="142"/>
        <w:contextualSpacing/>
        <w:jc w:val="both"/>
        <w:rPr>
          <w:rFonts w:eastAsia="Calibri"/>
          <w:lang w:val="hr-HR"/>
        </w:rPr>
      </w:pPr>
      <w:r>
        <w:rPr>
          <w:lang w:val="hr-HR"/>
        </w:rPr>
        <w:t>upozorava Gradonačelnika o nezakonitim radnjama subjekata iz svoje nadležnosti i predlažu mjere za njihovo uklanjanje,</w:t>
      </w:r>
    </w:p>
    <w:p w14:paraId="0BD4AD53" w14:textId="77777777" w:rsidR="00C00E38" w:rsidRDefault="00922CC4">
      <w:pPr>
        <w:numPr>
          <w:ilvl w:val="0"/>
          <w:numId w:val="5"/>
        </w:numPr>
        <w:spacing w:after="200" w:line="276" w:lineRule="auto"/>
        <w:ind w:right="142"/>
        <w:contextualSpacing/>
        <w:jc w:val="both"/>
        <w:rPr>
          <w:rFonts w:eastAsia="Calibri"/>
          <w:lang w:val="hr-HR"/>
        </w:rPr>
      </w:pPr>
      <w:r>
        <w:rPr>
          <w:lang w:val="hr-HR"/>
        </w:rPr>
        <w:t>ostvaruje suradnja sa pravnim subjektima, ustanovama, znanstvenim i stručnim organizacijama, državnim institucijama i službama,</w:t>
      </w:r>
    </w:p>
    <w:p w14:paraId="0BD4AD54"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obavlja poslove vođenja i održavanja informacijski sustav tržišta nekretnina (u daljnjem tekstu: </w:t>
      </w:r>
      <w:proofErr w:type="spellStart"/>
      <w:r>
        <w:rPr>
          <w:lang w:val="hr-HR"/>
        </w:rPr>
        <w:t>eNekretnine</w:t>
      </w:r>
      <w:proofErr w:type="spellEnd"/>
      <w:r>
        <w:rPr>
          <w:lang w:val="hr-HR"/>
        </w:rPr>
        <w:t>),</w:t>
      </w:r>
    </w:p>
    <w:p w14:paraId="0BD4AD55" w14:textId="77777777" w:rsidR="00C00E38" w:rsidRDefault="00922CC4">
      <w:pPr>
        <w:numPr>
          <w:ilvl w:val="0"/>
          <w:numId w:val="5"/>
        </w:numPr>
        <w:spacing w:after="200" w:line="276" w:lineRule="auto"/>
        <w:ind w:right="142"/>
        <w:contextualSpacing/>
        <w:jc w:val="both"/>
        <w:rPr>
          <w:rFonts w:eastAsia="Calibri"/>
          <w:lang w:val="hr-HR"/>
        </w:rPr>
      </w:pPr>
      <w:r>
        <w:rPr>
          <w:lang w:val="hr-HR"/>
        </w:rPr>
        <w:t>obavljaju stručni i administrativno-tehnički poslove za potrebe Procjeniteljskog povjerenstva grada Virovitice,</w:t>
      </w:r>
    </w:p>
    <w:p w14:paraId="0BD4AD56" w14:textId="77777777" w:rsidR="00C00E38" w:rsidRDefault="00922CC4">
      <w:pPr>
        <w:numPr>
          <w:ilvl w:val="0"/>
          <w:numId w:val="5"/>
        </w:numPr>
        <w:spacing w:after="200" w:line="276" w:lineRule="auto"/>
        <w:ind w:right="142"/>
        <w:contextualSpacing/>
        <w:jc w:val="both"/>
        <w:rPr>
          <w:rFonts w:eastAsia="Calibri"/>
          <w:lang w:val="hr-HR"/>
        </w:rPr>
      </w:pPr>
      <w:r>
        <w:rPr>
          <w:lang w:val="hr-HR"/>
        </w:rPr>
        <w:t xml:space="preserve">obavljaju poslovi vođenja registra nekretnina u vlasništvu Grada, </w:t>
      </w:r>
    </w:p>
    <w:p w14:paraId="0BD4AD57" w14:textId="77777777" w:rsidR="00C00E38" w:rsidRDefault="00922CC4">
      <w:pPr>
        <w:numPr>
          <w:ilvl w:val="0"/>
          <w:numId w:val="5"/>
        </w:numPr>
        <w:spacing w:after="200" w:line="276" w:lineRule="auto"/>
        <w:ind w:right="142"/>
        <w:contextualSpacing/>
        <w:jc w:val="both"/>
        <w:rPr>
          <w:rFonts w:eastAsia="Calibri"/>
          <w:lang w:val="hr-HR"/>
        </w:rPr>
      </w:pPr>
      <w:r>
        <w:rPr>
          <w:lang w:val="hr-HR"/>
        </w:rPr>
        <w:t>obavljaju i drugi poslovi u djelatnostima iz nadležnosti Upravnog odjela.</w:t>
      </w:r>
    </w:p>
    <w:p w14:paraId="0BD4AD58" w14:textId="77777777" w:rsidR="00C00E38" w:rsidRDefault="00C00E38">
      <w:pPr>
        <w:rPr>
          <w:lang w:val="hr-HR"/>
        </w:rPr>
      </w:pPr>
    </w:p>
    <w:p w14:paraId="0BD4AD59" w14:textId="77777777" w:rsidR="00C00E38" w:rsidRDefault="00C00E38">
      <w:pPr>
        <w:rPr>
          <w:lang w:val="hr-HR"/>
        </w:rPr>
      </w:pPr>
    </w:p>
    <w:tbl>
      <w:tblPr>
        <w:tblW w:w="9547" w:type="dxa"/>
        <w:jc w:val="center"/>
        <w:tblLayout w:type="fixed"/>
        <w:tblLook w:val="04A0" w:firstRow="1" w:lastRow="0" w:firstColumn="1" w:lastColumn="0" w:noHBand="0" w:noVBand="1"/>
      </w:tblPr>
      <w:tblGrid>
        <w:gridCol w:w="9547"/>
      </w:tblGrid>
      <w:tr w:rsidR="00C00E38" w14:paraId="0BD4AD5B" w14:textId="77777777">
        <w:trPr>
          <w:trHeight w:val="870"/>
          <w:jc w:val="center"/>
        </w:trPr>
        <w:tc>
          <w:tcPr>
            <w:tcW w:w="9547" w:type="dxa"/>
            <w:tcBorders>
              <w:top w:val="single" w:sz="4" w:space="0" w:color="auto"/>
              <w:left w:val="single" w:sz="4" w:space="0" w:color="auto"/>
              <w:bottom w:val="single" w:sz="4" w:space="0" w:color="auto"/>
              <w:right w:val="single" w:sz="4" w:space="0" w:color="auto"/>
            </w:tcBorders>
            <w:noWrap/>
          </w:tcPr>
          <w:p w14:paraId="0BD4AD5A" w14:textId="77777777" w:rsidR="00C00E38" w:rsidRDefault="00922CC4">
            <w:pPr>
              <w:spacing w:before="240" w:line="360" w:lineRule="auto"/>
              <w:ind w:right="142"/>
              <w:rPr>
                <w:b/>
                <w:bCs/>
                <w:color w:val="000000"/>
                <w:lang w:val="hr-HR"/>
              </w:rPr>
            </w:pPr>
            <w:r>
              <w:rPr>
                <w:b/>
                <w:bCs/>
                <w:color w:val="000000"/>
                <w:lang w:val="hr-HR"/>
              </w:rPr>
              <w:t xml:space="preserve">GLAVA: UPRAVNI ODJEL </w:t>
            </w:r>
            <w:r>
              <w:rPr>
                <w:b/>
                <w:bCs/>
                <w:lang w:val="hr-HR"/>
              </w:rPr>
              <w:t>ZA PROSTORNO UREĐENJE, GRADNJU I IMOVINSKO-PRAVNE POSLOVE</w:t>
            </w:r>
          </w:p>
        </w:tc>
      </w:tr>
      <w:tr w:rsidR="00C00E38" w14:paraId="0BD4AD5D" w14:textId="77777777">
        <w:trPr>
          <w:trHeight w:val="266"/>
          <w:jc w:val="center"/>
        </w:trPr>
        <w:tc>
          <w:tcPr>
            <w:tcW w:w="9547" w:type="dxa"/>
            <w:tcBorders>
              <w:top w:val="single" w:sz="4" w:space="0" w:color="auto"/>
              <w:left w:val="single" w:sz="4" w:space="0" w:color="auto"/>
              <w:bottom w:val="single" w:sz="4" w:space="0" w:color="auto"/>
              <w:right w:val="single" w:sz="4" w:space="0" w:color="auto"/>
            </w:tcBorders>
            <w:noWrap/>
          </w:tcPr>
          <w:p w14:paraId="0BD4AD5C" w14:textId="77777777" w:rsidR="00C00E38" w:rsidRDefault="00922CC4">
            <w:pPr>
              <w:spacing w:before="240" w:line="360" w:lineRule="auto"/>
              <w:ind w:right="142"/>
              <w:rPr>
                <w:b/>
                <w:bCs/>
                <w:i/>
                <w:iCs/>
                <w:lang w:val="hr-HR" w:eastAsia="hr-HR"/>
              </w:rPr>
            </w:pPr>
            <w:r>
              <w:rPr>
                <w:b/>
                <w:bCs/>
                <w:i/>
                <w:iCs/>
                <w:lang w:val="hr-HR" w:eastAsia="hr-HR"/>
              </w:rPr>
              <w:t xml:space="preserve">PROGRAM: </w:t>
            </w:r>
            <w:r>
              <w:rPr>
                <w:b/>
                <w:bCs/>
                <w:color w:val="000000"/>
                <w:lang w:val="hr-HR" w:eastAsia="hr-HR"/>
              </w:rPr>
              <w:t xml:space="preserve">REDOVNA DJELATNOST </w:t>
            </w:r>
            <w:r>
              <w:rPr>
                <w:b/>
                <w:bCs/>
                <w:color w:val="000000"/>
                <w:lang w:val="hr-HR"/>
              </w:rPr>
              <w:t xml:space="preserve">UPRAVNOG ODJELA </w:t>
            </w:r>
            <w:r>
              <w:rPr>
                <w:b/>
                <w:bCs/>
                <w:lang w:val="hr-HR"/>
              </w:rPr>
              <w:t>ZA PROSTORNO UREĐENJE, GRADNJU I IMOVINSKO-PRAVNE POSLOVE</w:t>
            </w:r>
          </w:p>
        </w:tc>
      </w:tr>
      <w:tr w:rsidR="00C00E38" w14:paraId="0BD4AD63" w14:textId="77777777">
        <w:trPr>
          <w:trHeight w:val="576"/>
          <w:jc w:val="center"/>
        </w:trPr>
        <w:tc>
          <w:tcPr>
            <w:tcW w:w="9547" w:type="dxa"/>
            <w:tcBorders>
              <w:top w:val="single" w:sz="4" w:space="0" w:color="auto"/>
              <w:left w:val="single" w:sz="4" w:space="0" w:color="auto"/>
              <w:bottom w:val="single" w:sz="4" w:space="0" w:color="auto"/>
              <w:right w:val="single" w:sz="4" w:space="0" w:color="auto"/>
            </w:tcBorders>
            <w:noWrap/>
          </w:tcPr>
          <w:p w14:paraId="0BD4AD5E" w14:textId="77777777" w:rsidR="00C00E38" w:rsidRDefault="00C00E38">
            <w:pPr>
              <w:ind w:right="142"/>
              <w:jc w:val="both"/>
              <w:rPr>
                <w:b/>
                <w:color w:val="000000"/>
                <w:lang w:val="hr-HR" w:eastAsia="hr-HR"/>
              </w:rPr>
            </w:pPr>
          </w:p>
          <w:p w14:paraId="0BD4AD5F" w14:textId="77777777" w:rsidR="00C00E38" w:rsidRDefault="00922CC4">
            <w:pPr>
              <w:ind w:right="142"/>
              <w:jc w:val="both"/>
              <w:rPr>
                <w:color w:val="000000"/>
                <w:lang w:val="hr-HR" w:eastAsia="hr-HR"/>
              </w:rPr>
            </w:pPr>
            <w:r>
              <w:rPr>
                <w:b/>
                <w:color w:val="000000"/>
                <w:lang w:val="hr-HR" w:eastAsia="hr-HR"/>
              </w:rPr>
              <w:t>Opis programa</w:t>
            </w:r>
            <w:r>
              <w:rPr>
                <w:color w:val="000000"/>
                <w:lang w:val="hr-HR" w:eastAsia="hr-HR"/>
              </w:rPr>
              <w:t>:</w:t>
            </w:r>
          </w:p>
          <w:p w14:paraId="0BD4AD60" w14:textId="77777777" w:rsidR="00C00E38" w:rsidRDefault="00922CC4">
            <w:pPr>
              <w:ind w:right="142"/>
              <w:jc w:val="both"/>
              <w:rPr>
                <w:rFonts w:eastAsia="Calibri"/>
                <w:lang w:val="hr-HR"/>
              </w:rPr>
            </w:pPr>
            <w:r>
              <w:rPr>
                <w:color w:val="000000"/>
                <w:lang w:val="hr-HR" w:eastAsia="hr-HR"/>
              </w:rPr>
              <w:t xml:space="preserve">Program Redovna djelatnost </w:t>
            </w:r>
            <w:r>
              <w:rPr>
                <w:lang w:val="hr-HR"/>
              </w:rPr>
              <w:t xml:space="preserve">Upravnog odjela za prostorno uređenje, gradnju i imovinsko-pravne poslove </w:t>
            </w:r>
            <w:r>
              <w:rPr>
                <w:color w:val="000000"/>
                <w:lang w:val="hr-HR" w:eastAsia="hr-HR"/>
              </w:rPr>
              <w:t xml:space="preserve">odnosi se na osiguravanje osnovnih sredstava za materijalne troškove neophodne za redovno funkcioniranje </w:t>
            </w:r>
            <w:r>
              <w:rPr>
                <w:lang w:val="hr-HR"/>
              </w:rPr>
              <w:t>Upravnog odjela za prostorno uređenje, gradnju i imovinsko-pravne poslove</w:t>
            </w:r>
            <w:r>
              <w:rPr>
                <w:color w:val="000000"/>
                <w:lang w:val="hr-HR" w:eastAsia="hr-HR"/>
              </w:rPr>
              <w:t xml:space="preserve">. </w:t>
            </w:r>
            <w:r>
              <w:rPr>
                <w:rFonts w:eastAsia="Calibri"/>
                <w:lang w:val="hr-HR"/>
              </w:rPr>
              <w:t xml:space="preserve">Program je financiran iz prihoda od poreza te ostalih općih prihoda i primitaka. U sklopu programa financiraju se </w:t>
            </w:r>
            <w:r>
              <w:rPr>
                <w:color w:val="000000"/>
                <w:lang w:val="hr-HR" w:eastAsia="hr-HR"/>
              </w:rPr>
              <w:t xml:space="preserve">materijalni rashodi za naknade, usluge vještačenja, </w:t>
            </w:r>
            <w:proofErr w:type="spellStart"/>
            <w:r>
              <w:rPr>
                <w:color w:val="000000"/>
                <w:lang w:val="hr-HR" w:eastAsia="hr-HR"/>
              </w:rPr>
              <w:t>etažiranje</w:t>
            </w:r>
            <w:proofErr w:type="spellEnd"/>
            <w:r>
              <w:rPr>
                <w:color w:val="000000"/>
                <w:lang w:val="hr-HR" w:eastAsia="hr-HR"/>
              </w:rPr>
              <w:t xml:space="preserve"> poslovnih prostora, izrada plana posebnog dijela nekretnine, održavanje programa registar nekretnina, upravne, administrativne, sudske i javnobilježničke pristojbe. </w:t>
            </w:r>
          </w:p>
          <w:p w14:paraId="0BD4AD61" w14:textId="77777777" w:rsidR="00C00E38" w:rsidRDefault="00C00E38">
            <w:pPr>
              <w:ind w:right="142"/>
              <w:jc w:val="both"/>
              <w:rPr>
                <w:lang w:val="hr-HR"/>
              </w:rPr>
            </w:pPr>
          </w:p>
          <w:p w14:paraId="0BD4AD62" w14:textId="77777777" w:rsidR="00C00E38" w:rsidRDefault="00C00E38">
            <w:pPr>
              <w:ind w:right="142"/>
              <w:jc w:val="both"/>
              <w:rPr>
                <w:color w:val="000000"/>
                <w:lang w:val="hr-HR" w:eastAsia="hr-HR"/>
              </w:rPr>
            </w:pPr>
          </w:p>
        </w:tc>
      </w:tr>
      <w:tr w:rsidR="00C00E38" w14:paraId="0BD4AD6F" w14:textId="77777777">
        <w:trPr>
          <w:trHeight w:val="576"/>
          <w:jc w:val="center"/>
        </w:trPr>
        <w:tc>
          <w:tcPr>
            <w:tcW w:w="9547" w:type="dxa"/>
            <w:tcBorders>
              <w:top w:val="single" w:sz="4" w:space="0" w:color="auto"/>
              <w:left w:val="single" w:sz="4" w:space="0" w:color="auto"/>
              <w:bottom w:val="single" w:sz="4" w:space="0" w:color="auto"/>
              <w:right w:val="single" w:sz="4" w:space="0" w:color="auto"/>
            </w:tcBorders>
            <w:noWrap/>
          </w:tcPr>
          <w:p w14:paraId="0BD4AD64" w14:textId="77777777" w:rsidR="00C00E38" w:rsidRDefault="00C00E38">
            <w:pPr>
              <w:ind w:right="142"/>
              <w:rPr>
                <w:b/>
                <w:color w:val="000000"/>
                <w:lang w:val="hr-HR" w:eastAsia="hr-HR"/>
              </w:rPr>
            </w:pPr>
          </w:p>
          <w:p w14:paraId="0BD4AD65"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AD66" w14:textId="77777777" w:rsidR="00C00E38" w:rsidRDefault="00922CC4">
            <w:pPr>
              <w:numPr>
                <w:ilvl w:val="0"/>
                <w:numId w:val="4"/>
              </w:numPr>
              <w:ind w:right="142"/>
              <w:contextualSpacing/>
              <w:jc w:val="both"/>
              <w:rPr>
                <w:color w:val="000000"/>
                <w:lang w:val="hr-HR" w:eastAsia="hr-HR"/>
              </w:rPr>
            </w:pPr>
            <w:r>
              <w:rPr>
                <w:color w:val="000000"/>
                <w:lang w:val="hr-HR" w:eastAsia="hr-HR"/>
              </w:rPr>
              <w:t>Zakon o lokalnoj i područnoj (regionalnoj) samoupravi</w:t>
            </w:r>
          </w:p>
          <w:p w14:paraId="0BD4AD67" w14:textId="77777777" w:rsidR="00C00E38" w:rsidRDefault="00922CC4">
            <w:pPr>
              <w:numPr>
                <w:ilvl w:val="0"/>
                <w:numId w:val="4"/>
              </w:numPr>
              <w:ind w:right="142"/>
              <w:contextualSpacing/>
              <w:jc w:val="both"/>
              <w:rPr>
                <w:color w:val="000000"/>
                <w:lang w:val="hr-HR" w:eastAsia="hr-HR"/>
              </w:rPr>
            </w:pPr>
            <w:r>
              <w:rPr>
                <w:color w:val="000000"/>
                <w:lang w:val="hr-HR" w:eastAsia="hr-HR"/>
              </w:rPr>
              <w:t>Zakon o vlasništvu i drugim stvarnim pravima</w:t>
            </w:r>
          </w:p>
          <w:p w14:paraId="0BD4AD68" w14:textId="77777777" w:rsidR="00C00E38" w:rsidRDefault="00922CC4">
            <w:pPr>
              <w:numPr>
                <w:ilvl w:val="0"/>
                <w:numId w:val="4"/>
              </w:numPr>
              <w:ind w:right="142"/>
              <w:contextualSpacing/>
              <w:jc w:val="both"/>
              <w:rPr>
                <w:color w:val="000000"/>
                <w:lang w:val="hr-HR" w:eastAsia="hr-HR"/>
              </w:rPr>
            </w:pPr>
            <w:r>
              <w:rPr>
                <w:color w:val="000000"/>
                <w:lang w:val="hr-HR" w:eastAsia="hr-HR"/>
              </w:rPr>
              <w:t>Zakon o državnoj izmjeri i katastru nekretnina</w:t>
            </w:r>
          </w:p>
          <w:p w14:paraId="0BD4AD69" w14:textId="77777777" w:rsidR="00C00E38" w:rsidRDefault="00922CC4">
            <w:pPr>
              <w:numPr>
                <w:ilvl w:val="0"/>
                <w:numId w:val="4"/>
              </w:numPr>
              <w:ind w:right="142"/>
              <w:contextualSpacing/>
              <w:jc w:val="both"/>
              <w:rPr>
                <w:color w:val="000000"/>
                <w:lang w:val="hr-HR" w:eastAsia="hr-HR"/>
              </w:rPr>
            </w:pPr>
            <w:r>
              <w:rPr>
                <w:color w:val="000000"/>
                <w:lang w:val="hr-HR" w:eastAsia="hr-HR"/>
              </w:rPr>
              <w:t>Zakon o upravljanju državnom imovinom</w:t>
            </w:r>
          </w:p>
          <w:p w14:paraId="0BD4AD6A" w14:textId="77777777" w:rsidR="00C00E38" w:rsidRDefault="00922CC4">
            <w:pPr>
              <w:numPr>
                <w:ilvl w:val="0"/>
                <w:numId w:val="4"/>
              </w:numPr>
              <w:ind w:right="142"/>
              <w:contextualSpacing/>
              <w:jc w:val="both"/>
              <w:rPr>
                <w:color w:val="000000"/>
                <w:lang w:val="hr-HR" w:eastAsia="hr-HR"/>
              </w:rPr>
            </w:pPr>
            <w:r>
              <w:rPr>
                <w:color w:val="000000"/>
                <w:lang w:val="hr-HR" w:eastAsia="hr-HR"/>
              </w:rPr>
              <w:t>Zakon o središnjem registru državne imovine</w:t>
            </w:r>
          </w:p>
          <w:p w14:paraId="0BD4AD6B" w14:textId="77777777" w:rsidR="00C00E38" w:rsidRDefault="00922CC4">
            <w:pPr>
              <w:numPr>
                <w:ilvl w:val="0"/>
                <w:numId w:val="4"/>
              </w:numPr>
              <w:ind w:right="142"/>
              <w:contextualSpacing/>
              <w:jc w:val="both"/>
              <w:rPr>
                <w:color w:val="000000"/>
                <w:lang w:val="hr-HR" w:eastAsia="hr-HR"/>
              </w:rPr>
            </w:pPr>
            <w:r>
              <w:rPr>
                <w:color w:val="000000"/>
                <w:lang w:val="hr-HR" w:eastAsia="hr-HR"/>
              </w:rPr>
              <w:t>Zakon o službenicima i namještenicima u lokalnoj i područnoj samoupravi</w:t>
            </w:r>
          </w:p>
          <w:p w14:paraId="0BD4AD6C" w14:textId="77777777" w:rsidR="00C00E38" w:rsidRDefault="00922CC4">
            <w:pPr>
              <w:numPr>
                <w:ilvl w:val="0"/>
                <w:numId w:val="4"/>
              </w:numPr>
              <w:ind w:right="142"/>
              <w:contextualSpacing/>
              <w:jc w:val="both"/>
              <w:rPr>
                <w:color w:val="000000"/>
                <w:lang w:val="hr-HR" w:eastAsia="hr-HR"/>
              </w:rPr>
            </w:pPr>
            <w:r>
              <w:rPr>
                <w:color w:val="000000"/>
                <w:lang w:val="hr-HR" w:eastAsia="hr-HR"/>
              </w:rPr>
              <w:t>Kolektivni ugovor za službenike i namještenike u upravnim tijelima Grada Virovitice</w:t>
            </w:r>
          </w:p>
          <w:p w14:paraId="0BD4AD6D" w14:textId="77777777" w:rsidR="00C00E38" w:rsidRDefault="00922CC4">
            <w:pPr>
              <w:numPr>
                <w:ilvl w:val="0"/>
                <w:numId w:val="4"/>
              </w:numPr>
              <w:ind w:right="142"/>
              <w:contextualSpacing/>
              <w:jc w:val="both"/>
              <w:rPr>
                <w:color w:val="000000"/>
                <w:lang w:val="hr-HR" w:eastAsia="hr-HR"/>
              </w:rPr>
            </w:pPr>
            <w:r>
              <w:rPr>
                <w:color w:val="000000"/>
                <w:lang w:val="hr-HR" w:eastAsia="hr-HR"/>
              </w:rPr>
              <w:t>Strategija raspolaganja nekretninama u vlasništvu Grada Virovitice 2021.–2025. godine</w:t>
            </w:r>
          </w:p>
          <w:p w14:paraId="0BD4AD6E" w14:textId="77777777" w:rsidR="00C00E38" w:rsidRDefault="00C00E38">
            <w:pPr>
              <w:ind w:left="360" w:right="142"/>
              <w:jc w:val="both"/>
              <w:rPr>
                <w:color w:val="000000"/>
                <w:lang w:val="hr-HR" w:eastAsia="hr-HR"/>
              </w:rPr>
            </w:pPr>
          </w:p>
        </w:tc>
      </w:tr>
      <w:tr w:rsidR="00C00E38" w14:paraId="0BD4AD73" w14:textId="77777777">
        <w:trPr>
          <w:trHeight w:val="584"/>
          <w:jc w:val="center"/>
        </w:trPr>
        <w:tc>
          <w:tcPr>
            <w:tcW w:w="9547" w:type="dxa"/>
            <w:tcBorders>
              <w:top w:val="single" w:sz="4" w:space="0" w:color="auto"/>
              <w:left w:val="single" w:sz="4" w:space="0" w:color="auto"/>
              <w:bottom w:val="single" w:sz="4" w:space="0" w:color="auto"/>
              <w:right w:val="single" w:sz="4" w:space="0" w:color="000000"/>
            </w:tcBorders>
          </w:tcPr>
          <w:p w14:paraId="0BD4AD70" w14:textId="77777777" w:rsidR="00C00E38" w:rsidRDefault="00C00E38">
            <w:pPr>
              <w:ind w:right="142"/>
              <w:rPr>
                <w:b/>
                <w:color w:val="000000"/>
                <w:lang w:val="hr-HR" w:eastAsia="hr-HR"/>
              </w:rPr>
            </w:pPr>
          </w:p>
          <w:p w14:paraId="0BD4AD71" w14:textId="77777777" w:rsidR="00C00E38" w:rsidRDefault="00922CC4">
            <w:pPr>
              <w:ind w:right="142"/>
              <w:rPr>
                <w:b/>
                <w:color w:val="000000"/>
                <w:lang w:val="hr-HR" w:eastAsia="hr-HR"/>
              </w:rPr>
            </w:pPr>
            <w:r>
              <w:rPr>
                <w:b/>
                <w:color w:val="000000"/>
                <w:lang w:val="hr-HR" w:eastAsia="hr-HR"/>
              </w:rPr>
              <w:t xml:space="preserve">Ciljevi provedbe programa u </w:t>
            </w:r>
            <w:r>
              <w:rPr>
                <w:b/>
                <w:lang w:val="hr-HR" w:eastAsia="hr-HR"/>
              </w:rPr>
              <w:t>razdoblju 2026.-2028.</w:t>
            </w:r>
          </w:p>
          <w:p w14:paraId="0BD4AD72" w14:textId="77777777" w:rsidR="00C00E38" w:rsidRDefault="00922CC4">
            <w:pPr>
              <w:autoSpaceDE w:val="0"/>
              <w:autoSpaceDN w:val="0"/>
              <w:adjustRightInd w:val="0"/>
              <w:ind w:right="142"/>
              <w:jc w:val="both"/>
              <w:rPr>
                <w:lang w:val="hr-HR"/>
              </w:rPr>
            </w:pPr>
            <w:r>
              <w:rPr>
                <w:lang w:val="hr-HR"/>
              </w:rPr>
              <w:lastRenderedPageBreak/>
              <w:t>Cilj programa je osigurati uvjete za uspješno obavljanje imovinsko-pravnih, upravnih i drugih stručnih poslova u svezi imovine Grada Virovitice.</w:t>
            </w:r>
          </w:p>
        </w:tc>
      </w:tr>
    </w:tbl>
    <w:p w14:paraId="0BD4AD74" w14:textId="77777777" w:rsidR="00C00E38" w:rsidRDefault="00C00E38">
      <w:pPr>
        <w:rPr>
          <w:lang w:val="hr-HR"/>
        </w:rPr>
      </w:pPr>
    </w:p>
    <w:p w14:paraId="0BD4AD75" w14:textId="77777777" w:rsidR="00C00E38" w:rsidRDefault="00C00E38">
      <w:pPr>
        <w:rPr>
          <w:lang w:val="hr-HR"/>
        </w:rPr>
      </w:pPr>
    </w:p>
    <w:tbl>
      <w:tblPr>
        <w:tblW w:w="9258" w:type="dxa"/>
        <w:jc w:val="center"/>
        <w:tblLayout w:type="fixed"/>
        <w:tblLook w:val="04A0" w:firstRow="1" w:lastRow="0" w:firstColumn="1" w:lastColumn="0" w:noHBand="0" w:noVBand="1"/>
      </w:tblPr>
      <w:tblGrid>
        <w:gridCol w:w="9258"/>
      </w:tblGrid>
      <w:tr w:rsidR="00C00E38" w14:paraId="0BD4AD77" w14:textId="77777777">
        <w:trPr>
          <w:trHeight w:val="266"/>
          <w:jc w:val="center"/>
        </w:trPr>
        <w:tc>
          <w:tcPr>
            <w:tcW w:w="9258" w:type="dxa"/>
            <w:tcBorders>
              <w:top w:val="single" w:sz="4" w:space="0" w:color="auto"/>
              <w:left w:val="single" w:sz="4" w:space="0" w:color="auto"/>
              <w:bottom w:val="single" w:sz="4" w:space="0" w:color="auto"/>
              <w:right w:val="single" w:sz="4" w:space="0" w:color="auto"/>
            </w:tcBorders>
            <w:noWrap/>
          </w:tcPr>
          <w:p w14:paraId="0BD4AD76" w14:textId="77777777" w:rsidR="00C00E38" w:rsidRDefault="00922CC4">
            <w:pPr>
              <w:spacing w:before="240" w:line="360" w:lineRule="auto"/>
              <w:ind w:right="142"/>
              <w:rPr>
                <w:b/>
                <w:bCs/>
                <w:color w:val="000000"/>
                <w:lang w:val="hr-HR"/>
              </w:rPr>
            </w:pPr>
            <w:r>
              <w:rPr>
                <w:b/>
                <w:bCs/>
                <w:color w:val="000000"/>
                <w:lang w:val="hr-HR"/>
              </w:rPr>
              <w:t>GLAVA: ODJEK ZA PROSTORNO UREĐENJE I GRADNJU</w:t>
            </w:r>
          </w:p>
        </w:tc>
      </w:tr>
      <w:tr w:rsidR="00C00E38" w14:paraId="0BD4AD79" w14:textId="77777777">
        <w:trPr>
          <w:trHeight w:val="266"/>
          <w:jc w:val="center"/>
        </w:trPr>
        <w:tc>
          <w:tcPr>
            <w:tcW w:w="9258" w:type="dxa"/>
            <w:tcBorders>
              <w:top w:val="single" w:sz="4" w:space="0" w:color="auto"/>
              <w:left w:val="single" w:sz="4" w:space="0" w:color="auto"/>
              <w:bottom w:val="single" w:sz="4" w:space="0" w:color="auto"/>
              <w:right w:val="single" w:sz="4" w:space="0" w:color="auto"/>
            </w:tcBorders>
            <w:noWrap/>
          </w:tcPr>
          <w:p w14:paraId="0BD4AD78" w14:textId="77777777" w:rsidR="00C00E38" w:rsidRDefault="00922CC4">
            <w:pPr>
              <w:spacing w:before="240" w:line="360" w:lineRule="auto"/>
              <w:ind w:right="142"/>
              <w:rPr>
                <w:b/>
                <w:bCs/>
                <w:i/>
                <w:iCs/>
                <w:lang w:val="hr-HR" w:eastAsia="hr-HR"/>
              </w:rPr>
            </w:pPr>
            <w:r>
              <w:rPr>
                <w:b/>
                <w:bCs/>
                <w:i/>
                <w:iCs/>
                <w:lang w:val="hr-HR" w:eastAsia="hr-HR"/>
              </w:rPr>
              <w:t xml:space="preserve">PROGRAM: </w:t>
            </w:r>
            <w:r>
              <w:rPr>
                <w:b/>
                <w:bCs/>
                <w:color w:val="000000"/>
                <w:lang w:val="hr-HR" w:eastAsia="hr-HR"/>
              </w:rPr>
              <w:t>DOKUMENTACIJA PROSTORNOG UREĐENJA</w:t>
            </w:r>
          </w:p>
        </w:tc>
      </w:tr>
      <w:tr w:rsidR="00C00E38" w14:paraId="0BD4AD7D" w14:textId="77777777">
        <w:trPr>
          <w:trHeight w:val="912"/>
          <w:jc w:val="center"/>
        </w:trPr>
        <w:tc>
          <w:tcPr>
            <w:tcW w:w="9258" w:type="dxa"/>
            <w:tcBorders>
              <w:top w:val="single" w:sz="4" w:space="0" w:color="auto"/>
              <w:left w:val="single" w:sz="4" w:space="0" w:color="auto"/>
              <w:bottom w:val="single" w:sz="4" w:space="0" w:color="auto"/>
              <w:right w:val="single" w:sz="4" w:space="0" w:color="auto"/>
            </w:tcBorders>
            <w:noWrap/>
          </w:tcPr>
          <w:p w14:paraId="0BD4AD7A" w14:textId="77777777" w:rsidR="00C00E38" w:rsidRDefault="00922CC4">
            <w:pPr>
              <w:ind w:right="142"/>
              <w:jc w:val="both"/>
              <w:rPr>
                <w:color w:val="000000"/>
                <w:lang w:val="hr-HR" w:eastAsia="hr-HR"/>
              </w:rPr>
            </w:pPr>
            <w:r>
              <w:rPr>
                <w:b/>
                <w:color w:val="000000"/>
                <w:lang w:val="hr-HR" w:eastAsia="hr-HR"/>
              </w:rPr>
              <w:t>Opis programa</w:t>
            </w:r>
            <w:r>
              <w:rPr>
                <w:color w:val="000000"/>
                <w:lang w:val="hr-HR" w:eastAsia="hr-HR"/>
              </w:rPr>
              <w:t>:</w:t>
            </w:r>
          </w:p>
          <w:p w14:paraId="0BD4AD7B" w14:textId="77777777" w:rsidR="00C00E38" w:rsidRDefault="00922CC4">
            <w:pPr>
              <w:ind w:right="142"/>
              <w:jc w:val="both"/>
              <w:rPr>
                <w:lang w:val="hr-HR"/>
              </w:rPr>
            </w:pPr>
            <w:r>
              <w:rPr>
                <w:color w:val="000000"/>
                <w:lang w:val="hr-HR" w:eastAsia="hr-HR"/>
              </w:rPr>
              <w:t xml:space="preserve">Unutar Programa nalazi se kapitalni projekt Prostorno planiranje u sklopu kojega su predviđeni troškovi izrade i izmjene dokumenata prostornog uređenja, </w:t>
            </w:r>
            <w:proofErr w:type="spellStart"/>
            <w:r>
              <w:rPr>
                <w:color w:val="000000"/>
                <w:lang w:val="hr-HR" w:eastAsia="hr-HR"/>
              </w:rPr>
              <w:t>vektorizacije</w:t>
            </w:r>
            <w:proofErr w:type="spellEnd"/>
            <w:r>
              <w:rPr>
                <w:color w:val="000000"/>
                <w:lang w:val="hr-HR" w:eastAsia="hr-HR"/>
              </w:rPr>
              <w:t xml:space="preserve"> prostornih planova, ostale intelektualne usluge i digitalizacije planova.</w:t>
            </w:r>
          </w:p>
          <w:p w14:paraId="0BD4AD7C" w14:textId="77777777" w:rsidR="00C00E38" w:rsidRDefault="00C00E38">
            <w:pPr>
              <w:ind w:right="142"/>
              <w:jc w:val="both"/>
              <w:rPr>
                <w:color w:val="000000"/>
                <w:lang w:val="hr-HR" w:eastAsia="hr-HR"/>
              </w:rPr>
            </w:pPr>
          </w:p>
        </w:tc>
      </w:tr>
      <w:tr w:rsidR="00C00E38" w14:paraId="0BD4AD83" w14:textId="77777777">
        <w:trPr>
          <w:trHeight w:val="576"/>
          <w:jc w:val="center"/>
        </w:trPr>
        <w:tc>
          <w:tcPr>
            <w:tcW w:w="9258" w:type="dxa"/>
            <w:tcBorders>
              <w:top w:val="single" w:sz="4" w:space="0" w:color="auto"/>
              <w:left w:val="single" w:sz="4" w:space="0" w:color="auto"/>
              <w:bottom w:val="single" w:sz="4" w:space="0" w:color="auto"/>
              <w:right w:val="single" w:sz="4" w:space="0" w:color="auto"/>
            </w:tcBorders>
            <w:noWrap/>
          </w:tcPr>
          <w:p w14:paraId="0BD4AD7E" w14:textId="77777777" w:rsidR="00C00E38" w:rsidRDefault="00C00E38">
            <w:pPr>
              <w:ind w:right="142"/>
              <w:rPr>
                <w:b/>
                <w:color w:val="000000"/>
                <w:lang w:val="hr-HR" w:eastAsia="hr-HR"/>
              </w:rPr>
            </w:pPr>
          </w:p>
          <w:p w14:paraId="0BD4AD7F"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AD80" w14:textId="77777777" w:rsidR="00C00E38" w:rsidRDefault="00922CC4">
            <w:pPr>
              <w:numPr>
                <w:ilvl w:val="0"/>
                <w:numId w:val="7"/>
              </w:numPr>
              <w:contextualSpacing/>
              <w:rPr>
                <w:lang w:val="hr-HR" w:eastAsia="hr-HR"/>
              </w:rPr>
            </w:pPr>
            <w:r>
              <w:rPr>
                <w:color w:val="000000"/>
                <w:lang w:val="hr-HR" w:eastAsia="hr-HR"/>
              </w:rPr>
              <w:t xml:space="preserve">Zakon o prostornom uređenju </w:t>
            </w:r>
          </w:p>
          <w:p w14:paraId="0BD4AD81" w14:textId="77777777" w:rsidR="00C00E38" w:rsidRDefault="00922CC4">
            <w:pPr>
              <w:numPr>
                <w:ilvl w:val="0"/>
                <w:numId w:val="7"/>
              </w:numPr>
              <w:contextualSpacing/>
              <w:rPr>
                <w:lang w:val="hr-HR" w:eastAsia="hr-HR"/>
              </w:rPr>
            </w:pPr>
            <w:r>
              <w:rPr>
                <w:lang w:val="hr-HR"/>
              </w:rPr>
              <w:t>Zakon o gradnji</w:t>
            </w:r>
          </w:p>
          <w:p w14:paraId="0BD4AD82" w14:textId="77777777" w:rsidR="00C00E38" w:rsidRDefault="00C00E38">
            <w:pPr>
              <w:ind w:left="360" w:right="142"/>
              <w:jc w:val="both"/>
              <w:rPr>
                <w:color w:val="000000"/>
                <w:lang w:val="hr-HR" w:eastAsia="hr-HR"/>
              </w:rPr>
            </w:pPr>
          </w:p>
        </w:tc>
      </w:tr>
      <w:tr w:rsidR="00C00E38" w14:paraId="0BD4AD87" w14:textId="77777777">
        <w:trPr>
          <w:trHeight w:val="584"/>
          <w:jc w:val="center"/>
        </w:trPr>
        <w:tc>
          <w:tcPr>
            <w:tcW w:w="9258" w:type="dxa"/>
            <w:tcBorders>
              <w:top w:val="single" w:sz="4" w:space="0" w:color="auto"/>
              <w:left w:val="single" w:sz="4" w:space="0" w:color="auto"/>
              <w:bottom w:val="single" w:sz="4" w:space="0" w:color="auto"/>
              <w:right w:val="single" w:sz="4" w:space="0" w:color="000000"/>
            </w:tcBorders>
          </w:tcPr>
          <w:p w14:paraId="0BD4AD84" w14:textId="77777777" w:rsidR="00C00E38" w:rsidRDefault="00C00E38">
            <w:pPr>
              <w:ind w:right="142"/>
              <w:rPr>
                <w:b/>
                <w:color w:val="000000"/>
                <w:lang w:val="hr-HR" w:eastAsia="hr-HR"/>
              </w:rPr>
            </w:pPr>
          </w:p>
          <w:p w14:paraId="0BD4AD85" w14:textId="77777777" w:rsidR="00C00E38" w:rsidRDefault="00922CC4">
            <w:pPr>
              <w:ind w:right="142"/>
              <w:rPr>
                <w:b/>
                <w:color w:val="000000"/>
                <w:lang w:val="hr-HR" w:eastAsia="hr-HR"/>
              </w:rPr>
            </w:pPr>
            <w:r>
              <w:rPr>
                <w:b/>
                <w:color w:val="000000"/>
                <w:lang w:val="hr-HR" w:eastAsia="hr-HR"/>
              </w:rPr>
              <w:t xml:space="preserve">Ciljevi provedbe programa u razdoblju </w:t>
            </w:r>
            <w:r>
              <w:rPr>
                <w:b/>
                <w:lang w:val="hr-HR" w:eastAsia="hr-HR"/>
              </w:rPr>
              <w:t>2026.-2028.</w:t>
            </w:r>
          </w:p>
          <w:p w14:paraId="0BD4AD86" w14:textId="77777777" w:rsidR="00C00E38" w:rsidRDefault="00922CC4">
            <w:pPr>
              <w:autoSpaceDE w:val="0"/>
              <w:autoSpaceDN w:val="0"/>
              <w:adjustRightInd w:val="0"/>
              <w:ind w:right="142"/>
              <w:jc w:val="both"/>
              <w:rPr>
                <w:lang w:val="hr-HR"/>
              </w:rPr>
            </w:pPr>
            <w:r>
              <w:rPr>
                <w:lang w:val="hr-HR"/>
              </w:rPr>
              <w:t>Cilj programa je provedba prostornih planova odnosno dokumentacije prostornog uređenja.</w:t>
            </w:r>
          </w:p>
        </w:tc>
      </w:tr>
    </w:tbl>
    <w:p w14:paraId="0BD4AD88" w14:textId="77777777" w:rsidR="00C00E38" w:rsidRDefault="00C00E38">
      <w:pPr>
        <w:rPr>
          <w:lang w:val="hr-HR"/>
        </w:rPr>
      </w:pPr>
    </w:p>
    <w:p w14:paraId="0BD4AD89" w14:textId="77777777" w:rsidR="00C00E38" w:rsidRDefault="00C00E38">
      <w:pPr>
        <w:rPr>
          <w:lang w:val="hr-HR"/>
        </w:rPr>
      </w:pPr>
    </w:p>
    <w:tbl>
      <w:tblPr>
        <w:tblW w:w="9258" w:type="dxa"/>
        <w:jc w:val="center"/>
        <w:tblLayout w:type="fixed"/>
        <w:tblLook w:val="04A0" w:firstRow="1" w:lastRow="0" w:firstColumn="1" w:lastColumn="0" w:noHBand="0" w:noVBand="1"/>
      </w:tblPr>
      <w:tblGrid>
        <w:gridCol w:w="9258"/>
      </w:tblGrid>
      <w:tr w:rsidR="00C00E38" w14:paraId="0BD4AD8B" w14:textId="77777777">
        <w:trPr>
          <w:trHeight w:val="266"/>
          <w:jc w:val="center"/>
        </w:trPr>
        <w:tc>
          <w:tcPr>
            <w:tcW w:w="9258" w:type="dxa"/>
            <w:tcBorders>
              <w:top w:val="single" w:sz="4" w:space="0" w:color="auto"/>
              <w:left w:val="single" w:sz="4" w:space="0" w:color="auto"/>
              <w:bottom w:val="single" w:sz="4" w:space="0" w:color="auto"/>
              <w:right w:val="single" w:sz="4" w:space="0" w:color="auto"/>
            </w:tcBorders>
            <w:noWrap/>
          </w:tcPr>
          <w:p w14:paraId="0BD4AD8A" w14:textId="77777777" w:rsidR="00C00E38" w:rsidRDefault="00922CC4">
            <w:pPr>
              <w:spacing w:before="240" w:line="360" w:lineRule="auto"/>
              <w:ind w:right="142"/>
              <w:rPr>
                <w:b/>
                <w:bCs/>
                <w:color w:val="000000"/>
                <w:lang w:val="hr-HR"/>
              </w:rPr>
            </w:pPr>
            <w:r>
              <w:rPr>
                <w:b/>
                <w:bCs/>
                <w:color w:val="000000"/>
                <w:lang w:val="hr-HR"/>
              </w:rPr>
              <w:t>GLAVA: ODJEK ZA IMOVINSKO- PRAVNE POSLOVE</w:t>
            </w:r>
          </w:p>
        </w:tc>
      </w:tr>
      <w:tr w:rsidR="00C00E38" w14:paraId="0BD4AD8D" w14:textId="77777777">
        <w:trPr>
          <w:trHeight w:val="266"/>
          <w:jc w:val="center"/>
        </w:trPr>
        <w:tc>
          <w:tcPr>
            <w:tcW w:w="9258" w:type="dxa"/>
            <w:tcBorders>
              <w:top w:val="single" w:sz="4" w:space="0" w:color="auto"/>
              <w:left w:val="single" w:sz="4" w:space="0" w:color="auto"/>
              <w:bottom w:val="single" w:sz="4" w:space="0" w:color="auto"/>
              <w:right w:val="single" w:sz="4" w:space="0" w:color="auto"/>
            </w:tcBorders>
            <w:noWrap/>
          </w:tcPr>
          <w:p w14:paraId="0BD4AD8C" w14:textId="77777777" w:rsidR="00C00E38" w:rsidRDefault="00922CC4">
            <w:pPr>
              <w:spacing w:before="240" w:line="360" w:lineRule="auto"/>
              <w:ind w:right="142"/>
              <w:rPr>
                <w:b/>
                <w:bCs/>
                <w:i/>
                <w:iCs/>
                <w:lang w:val="hr-HR" w:eastAsia="hr-HR"/>
              </w:rPr>
            </w:pPr>
            <w:r>
              <w:rPr>
                <w:b/>
                <w:bCs/>
                <w:i/>
                <w:iCs/>
                <w:lang w:val="hr-HR" w:eastAsia="hr-HR"/>
              </w:rPr>
              <w:t xml:space="preserve">PROGRAM: </w:t>
            </w:r>
            <w:r>
              <w:rPr>
                <w:b/>
                <w:bCs/>
                <w:color w:val="000000"/>
                <w:lang w:val="hr-HR" w:eastAsia="hr-HR"/>
              </w:rPr>
              <w:t>IMOVINSKO – PRAVNI POSLOVI</w:t>
            </w:r>
          </w:p>
        </w:tc>
      </w:tr>
      <w:tr w:rsidR="00C00E38" w14:paraId="0BD4AD92" w14:textId="77777777">
        <w:trPr>
          <w:trHeight w:val="2040"/>
          <w:jc w:val="center"/>
        </w:trPr>
        <w:tc>
          <w:tcPr>
            <w:tcW w:w="9258" w:type="dxa"/>
            <w:tcBorders>
              <w:top w:val="single" w:sz="4" w:space="0" w:color="auto"/>
              <w:left w:val="single" w:sz="4" w:space="0" w:color="auto"/>
              <w:bottom w:val="single" w:sz="4" w:space="0" w:color="auto"/>
              <w:right w:val="single" w:sz="4" w:space="0" w:color="auto"/>
            </w:tcBorders>
            <w:noWrap/>
          </w:tcPr>
          <w:p w14:paraId="0BD4AD8E" w14:textId="77777777" w:rsidR="00C00E38" w:rsidRDefault="00922CC4">
            <w:pPr>
              <w:ind w:right="142"/>
              <w:jc w:val="both"/>
              <w:rPr>
                <w:color w:val="000000"/>
                <w:lang w:val="hr-HR" w:eastAsia="hr-HR"/>
              </w:rPr>
            </w:pPr>
            <w:r>
              <w:rPr>
                <w:b/>
                <w:color w:val="000000"/>
                <w:lang w:val="hr-HR" w:eastAsia="hr-HR"/>
              </w:rPr>
              <w:t>Opis programa</w:t>
            </w:r>
            <w:r>
              <w:rPr>
                <w:color w:val="000000"/>
                <w:lang w:val="hr-HR" w:eastAsia="hr-HR"/>
              </w:rPr>
              <w:t>:</w:t>
            </w:r>
          </w:p>
          <w:p w14:paraId="0BD4AD8F" w14:textId="77777777" w:rsidR="00C00E38" w:rsidRDefault="00922CC4">
            <w:pPr>
              <w:ind w:right="142"/>
              <w:jc w:val="both"/>
              <w:rPr>
                <w:color w:val="000000"/>
                <w:lang w:val="hr-HR" w:eastAsia="hr-HR"/>
              </w:rPr>
            </w:pPr>
            <w:r>
              <w:rPr>
                <w:color w:val="000000"/>
                <w:lang w:val="hr-HR" w:eastAsia="hr-HR"/>
              </w:rPr>
              <w:t xml:space="preserve">Program Imovinsko – pravi poslovi odnosi se na stvaranje preduvjeta za izgradnju komunalne infrastrukture i poboljšanje uvjeta stanovanja izradom katastarskih planova. U okviru ovog programa osiguravaju se sredstva za geodetsko-katastarske usluge, nasljeđivanje imovine, sudske postupke te katastarske izmjere zemljišta i tehničke </w:t>
            </w:r>
            <w:proofErr w:type="spellStart"/>
            <w:r>
              <w:rPr>
                <w:color w:val="000000"/>
                <w:lang w:val="hr-HR" w:eastAsia="hr-HR"/>
              </w:rPr>
              <w:t>reambulacije</w:t>
            </w:r>
            <w:proofErr w:type="spellEnd"/>
            <w:r>
              <w:rPr>
                <w:color w:val="000000"/>
                <w:lang w:val="hr-HR" w:eastAsia="hr-HR"/>
              </w:rPr>
              <w:t xml:space="preserve">. Program obuhvaća aktivnost Geodetsko katastarske usluge, Nasljeđivanje imovine, Sudski postupci i Katastarska izmjera zemljišta i tehnička </w:t>
            </w:r>
            <w:proofErr w:type="spellStart"/>
            <w:r>
              <w:rPr>
                <w:color w:val="000000"/>
                <w:lang w:val="hr-HR" w:eastAsia="hr-HR"/>
              </w:rPr>
              <w:t>reambulacija</w:t>
            </w:r>
            <w:proofErr w:type="spellEnd"/>
            <w:r>
              <w:rPr>
                <w:color w:val="000000"/>
                <w:lang w:val="hr-HR" w:eastAsia="hr-HR"/>
              </w:rPr>
              <w:t xml:space="preserve">. </w:t>
            </w:r>
          </w:p>
          <w:p w14:paraId="0BD4AD90" w14:textId="77777777" w:rsidR="00C00E38" w:rsidRDefault="00C00E38">
            <w:pPr>
              <w:ind w:right="142"/>
              <w:jc w:val="both"/>
              <w:rPr>
                <w:lang w:val="hr-HR"/>
              </w:rPr>
            </w:pPr>
          </w:p>
          <w:p w14:paraId="0BD4AD91" w14:textId="77777777" w:rsidR="00C00E38" w:rsidRDefault="00C00E38">
            <w:pPr>
              <w:ind w:right="142"/>
              <w:jc w:val="both"/>
              <w:rPr>
                <w:color w:val="000000"/>
                <w:lang w:val="hr-HR" w:eastAsia="hr-HR"/>
              </w:rPr>
            </w:pPr>
          </w:p>
        </w:tc>
      </w:tr>
      <w:tr w:rsidR="00C00E38" w14:paraId="0BD4AD9C" w14:textId="77777777">
        <w:trPr>
          <w:trHeight w:val="1958"/>
          <w:jc w:val="center"/>
        </w:trPr>
        <w:tc>
          <w:tcPr>
            <w:tcW w:w="9258" w:type="dxa"/>
            <w:tcBorders>
              <w:top w:val="single" w:sz="4" w:space="0" w:color="auto"/>
              <w:left w:val="single" w:sz="4" w:space="0" w:color="auto"/>
              <w:bottom w:val="single" w:sz="4" w:space="0" w:color="auto"/>
              <w:right w:val="single" w:sz="4" w:space="0" w:color="auto"/>
            </w:tcBorders>
            <w:noWrap/>
          </w:tcPr>
          <w:p w14:paraId="0BD4AD93" w14:textId="77777777" w:rsidR="00C00E38" w:rsidRDefault="00C00E38">
            <w:pPr>
              <w:ind w:right="142"/>
              <w:rPr>
                <w:b/>
                <w:color w:val="000000"/>
                <w:lang w:val="hr-HR" w:eastAsia="hr-HR"/>
              </w:rPr>
            </w:pPr>
          </w:p>
          <w:p w14:paraId="0BD4AD94"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AD95" w14:textId="77777777" w:rsidR="00C00E38" w:rsidRDefault="00922CC4">
            <w:pPr>
              <w:numPr>
                <w:ilvl w:val="0"/>
                <w:numId w:val="4"/>
              </w:numPr>
              <w:ind w:right="142"/>
              <w:contextualSpacing/>
              <w:jc w:val="both"/>
              <w:rPr>
                <w:color w:val="000000"/>
                <w:lang w:val="hr-HR" w:eastAsia="hr-HR"/>
              </w:rPr>
            </w:pPr>
            <w:r>
              <w:rPr>
                <w:color w:val="000000"/>
                <w:lang w:val="hr-HR" w:eastAsia="hr-HR"/>
              </w:rPr>
              <w:t>Zakon o lokalnoj i područnoj (regionalnoj) samoupravi</w:t>
            </w:r>
          </w:p>
          <w:p w14:paraId="0BD4AD96" w14:textId="77777777" w:rsidR="00C00E38" w:rsidRDefault="00922CC4">
            <w:pPr>
              <w:numPr>
                <w:ilvl w:val="0"/>
                <w:numId w:val="4"/>
              </w:numPr>
              <w:ind w:right="142"/>
              <w:contextualSpacing/>
              <w:jc w:val="both"/>
              <w:rPr>
                <w:color w:val="000000"/>
                <w:lang w:val="hr-HR" w:eastAsia="hr-HR"/>
              </w:rPr>
            </w:pPr>
            <w:r>
              <w:rPr>
                <w:color w:val="000000"/>
                <w:lang w:val="hr-HR" w:eastAsia="hr-HR"/>
              </w:rPr>
              <w:t>Zakon o vlasništvu i drugim stvarnim pravima</w:t>
            </w:r>
          </w:p>
          <w:p w14:paraId="0BD4AD97" w14:textId="77777777" w:rsidR="00C00E38" w:rsidRDefault="00922CC4">
            <w:pPr>
              <w:numPr>
                <w:ilvl w:val="0"/>
                <w:numId w:val="4"/>
              </w:numPr>
              <w:ind w:right="142"/>
              <w:contextualSpacing/>
              <w:jc w:val="both"/>
              <w:rPr>
                <w:color w:val="000000"/>
                <w:lang w:val="hr-HR" w:eastAsia="hr-HR"/>
              </w:rPr>
            </w:pPr>
            <w:r>
              <w:rPr>
                <w:color w:val="000000"/>
                <w:lang w:val="hr-HR" w:eastAsia="hr-HR"/>
              </w:rPr>
              <w:t>Zakon o procjeni vrijednosti nekretnina</w:t>
            </w:r>
          </w:p>
          <w:p w14:paraId="0BD4AD98" w14:textId="77777777" w:rsidR="00C00E38" w:rsidRDefault="00922CC4">
            <w:pPr>
              <w:numPr>
                <w:ilvl w:val="0"/>
                <w:numId w:val="4"/>
              </w:numPr>
              <w:ind w:right="142"/>
              <w:contextualSpacing/>
              <w:jc w:val="both"/>
              <w:rPr>
                <w:color w:val="000000"/>
                <w:lang w:val="hr-HR" w:eastAsia="hr-HR"/>
              </w:rPr>
            </w:pPr>
            <w:r>
              <w:rPr>
                <w:color w:val="000000"/>
                <w:lang w:val="hr-HR" w:eastAsia="hr-HR"/>
              </w:rPr>
              <w:t>Zakon o izvlaštenju i određivanju naknade</w:t>
            </w:r>
          </w:p>
          <w:p w14:paraId="0BD4AD99" w14:textId="77777777" w:rsidR="00C00E38" w:rsidRDefault="00922CC4">
            <w:pPr>
              <w:numPr>
                <w:ilvl w:val="0"/>
                <w:numId w:val="4"/>
              </w:numPr>
              <w:ind w:right="142"/>
              <w:contextualSpacing/>
              <w:jc w:val="both"/>
              <w:rPr>
                <w:color w:val="000000"/>
                <w:lang w:val="hr-HR" w:eastAsia="hr-HR"/>
              </w:rPr>
            </w:pPr>
            <w:r>
              <w:rPr>
                <w:color w:val="000000"/>
                <w:lang w:val="hr-HR" w:eastAsia="hr-HR"/>
              </w:rPr>
              <w:t>Zakon o državnoj izmjeri i katastru nekretnina</w:t>
            </w:r>
          </w:p>
          <w:p w14:paraId="0BD4AD9A" w14:textId="77777777" w:rsidR="00C00E38" w:rsidRDefault="00C00E38">
            <w:pPr>
              <w:ind w:left="720" w:right="142"/>
              <w:contextualSpacing/>
              <w:jc w:val="both"/>
              <w:rPr>
                <w:color w:val="000000"/>
                <w:lang w:val="hr-HR" w:eastAsia="hr-HR"/>
              </w:rPr>
            </w:pPr>
          </w:p>
          <w:p w14:paraId="0BD4AD9B" w14:textId="77777777" w:rsidR="00C00E38" w:rsidRDefault="00C00E38">
            <w:pPr>
              <w:ind w:left="360" w:right="142"/>
              <w:jc w:val="both"/>
              <w:rPr>
                <w:color w:val="000000"/>
                <w:lang w:val="hr-HR" w:eastAsia="hr-HR"/>
              </w:rPr>
            </w:pPr>
          </w:p>
        </w:tc>
      </w:tr>
      <w:tr w:rsidR="00C00E38" w14:paraId="0BD4ADA0" w14:textId="77777777">
        <w:trPr>
          <w:trHeight w:val="584"/>
          <w:jc w:val="center"/>
        </w:trPr>
        <w:tc>
          <w:tcPr>
            <w:tcW w:w="9258" w:type="dxa"/>
            <w:tcBorders>
              <w:top w:val="single" w:sz="4" w:space="0" w:color="auto"/>
              <w:left w:val="single" w:sz="4" w:space="0" w:color="auto"/>
              <w:bottom w:val="single" w:sz="4" w:space="0" w:color="auto"/>
              <w:right w:val="single" w:sz="4" w:space="0" w:color="000000"/>
            </w:tcBorders>
          </w:tcPr>
          <w:p w14:paraId="0BD4AD9D" w14:textId="77777777" w:rsidR="00C00E38" w:rsidRDefault="00C00E38">
            <w:pPr>
              <w:ind w:right="142"/>
              <w:rPr>
                <w:b/>
                <w:color w:val="000000"/>
                <w:lang w:val="hr-HR" w:eastAsia="hr-HR"/>
              </w:rPr>
            </w:pPr>
          </w:p>
          <w:p w14:paraId="0BD4AD9E" w14:textId="77777777" w:rsidR="00C00E38" w:rsidRDefault="00922CC4">
            <w:pPr>
              <w:ind w:right="142"/>
              <w:rPr>
                <w:b/>
                <w:color w:val="00B050"/>
                <w:lang w:val="hr-HR" w:eastAsia="hr-HR"/>
              </w:rPr>
            </w:pPr>
            <w:r>
              <w:rPr>
                <w:b/>
                <w:color w:val="000000"/>
                <w:lang w:val="hr-HR" w:eastAsia="hr-HR"/>
              </w:rPr>
              <w:t>Ciljevi provedbe programa u razdoblju</w:t>
            </w:r>
            <w:r>
              <w:rPr>
                <w:b/>
                <w:lang w:val="hr-HR" w:eastAsia="hr-HR"/>
              </w:rPr>
              <w:t xml:space="preserve"> 2026.-2028.</w:t>
            </w:r>
          </w:p>
          <w:p w14:paraId="0BD4AD9F" w14:textId="77777777" w:rsidR="00C00E38" w:rsidRDefault="00922CC4">
            <w:pPr>
              <w:autoSpaceDE w:val="0"/>
              <w:autoSpaceDN w:val="0"/>
              <w:adjustRightInd w:val="0"/>
              <w:ind w:right="142"/>
              <w:jc w:val="both"/>
              <w:rPr>
                <w:lang w:val="hr-HR"/>
              </w:rPr>
            </w:pPr>
            <w:r>
              <w:rPr>
                <w:lang w:val="hr-HR"/>
              </w:rPr>
              <w:t xml:space="preserve">Cilj programa je osigurati neometano rješavanje imovinskih pravnih odnosa radi gospodarskog razvoja Grada, zastupanje u sudskim i upravnim sporovima pri nadležnim upravnim i pravosudnim tijelima, vođenje evidencije imovine Grada, provođenje postupka katastarske izmjere i tehničke </w:t>
            </w:r>
            <w:proofErr w:type="spellStart"/>
            <w:r>
              <w:rPr>
                <w:lang w:val="hr-HR"/>
              </w:rPr>
              <w:t>reambulacije</w:t>
            </w:r>
            <w:proofErr w:type="spellEnd"/>
            <w:r>
              <w:rPr>
                <w:lang w:val="hr-HR"/>
              </w:rPr>
              <w:t xml:space="preserve"> na području Grada Virovitice, te vođenje i održavanje Registra imovine Grada.</w:t>
            </w:r>
          </w:p>
        </w:tc>
      </w:tr>
    </w:tbl>
    <w:p w14:paraId="0BD4ADA1" w14:textId="77777777" w:rsidR="00C00E38" w:rsidRDefault="00C00E38">
      <w:pPr>
        <w:rPr>
          <w:lang w:val="hr-HR"/>
        </w:rPr>
      </w:pPr>
    </w:p>
    <w:p w14:paraId="0BD4ADA2" w14:textId="77777777" w:rsidR="00C00E38" w:rsidRDefault="00C00E38">
      <w:pPr>
        <w:rPr>
          <w:lang w:val="hr-HR"/>
        </w:rPr>
      </w:pPr>
    </w:p>
    <w:tbl>
      <w:tblPr>
        <w:tblW w:w="9356" w:type="dxa"/>
        <w:jc w:val="center"/>
        <w:tblLayout w:type="fixed"/>
        <w:tblLook w:val="04A0" w:firstRow="1" w:lastRow="0" w:firstColumn="1" w:lastColumn="0" w:noHBand="0" w:noVBand="1"/>
      </w:tblPr>
      <w:tblGrid>
        <w:gridCol w:w="2307"/>
        <w:gridCol w:w="1663"/>
        <w:gridCol w:w="99"/>
        <w:gridCol w:w="1318"/>
        <w:gridCol w:w="444"/>
        <w:gridCol w:w="1533"/>
        <w:gridCol w:w="229"/>
        <w:gridCol w:w="1755"/>
        <w:gridCol w:w="8"/>
      </w:tblGrid>
      <w:tr w:rsidR="00C00E38" w14:paraId="0BD4ADA5" w14:textId="77777777">
        <w:trPr>
          <w:cantSplit/>
          <w:trHeight w:val="583"/>
          <w:jc w:val="center"/>
        </w:trPr>
        <w:tc>
          <w:tcPr>
            <w:tcW w:w="2307" w:type="dxa"/>
            <w:tcBorders>
              <w:top w:val="single" w:sz="4" w:space="0" w:color="auto"/>
              <w:left w:val="single" w:sz="4" w:space="0" w:color="auto"/>
              <w:bottom w:val="single" w:sz="4" w:space="0" w:color="auto"/>
              <w:right w:val="single" w:sz="4" w:space="0" w:color="auto"/>
            </w:tcBorders>
            <w:noWrap/>
            <w:vAlign w:val="center"/>
          </w:tcPr>
          <w:p w14:paraId="0BD4ADA3" w14:textId="77777777" w:rsidR="00C00E38" w:rsidRDefault="00922CC4">
            <w:pPr>
              <w:jc w:val="center"/>
              <w:rPr>
                <w:b/>
                <w:bCs/>
                <w:lang w:val="hr-HR" w:eastAsia="hr-HR"/>
              </w:rPr>
            </w:pPr>
            <w:r>
              <w:rPr>
                <w:b/>
                <w:bCs/>
                <w:lang w:val="hr-HR" w:eastAsia="hr-HR"/>
              </w:rPr>
              <w:t>Program</w:t>
            </w:r>
          </w:p>
        </w:tc>
        <w:tc>
          <w:tcPr>
            <w:tcW w:w="7049" w:type="dxa"/>
            <w:gridSpan w:val="8"/>
            <w:tcBorders>
              <w:top w:val="single" w:sz="4" w:space="0" w:color="auto"/>
              <w:left w:val="single" w:sz="4" w:space="0" w:color="auto"/>
              <w:bottom w:val="single" w:sz="4" w:space="0" w:color="auto"/>
              <w:right w:val="single" w:sz="4" w:space="0" w:color="auto"/>
            </w:tcBorders>
            <w:noWrap/>
            <w:vAlign w:val="center"/>
          </w:tcPr>
          <w:p w14:paraId="0BD4ADA4" w14:textId="77777777" w:rsidR="00C00E38" w:rsidRDefault="00922CC4">
            <w:pPr>
              <w:jc w:val="center"/>
              <w:rPr>
                <w:b/>
                <w:bCs/>
                <w:lang w:val="hr-HR" w:eastAsia="hr-HR"/>
              </w:rPr>
            </w:pPr>
            <w:r>
              <w:rPr>
                <w:b/>
                <w:bCs/>
                <w:lang w:val="hr-HR" w:eastAsia="hr-HR"/>
              </w:rPr>
              <w:t>Dokumentacija prostornog uređenja</w:t>
            </w:r>
          </w:p>
        </w:tc>
      </w:tr>
      <w:tr w:rsidR="00C00E38" w14:paraId="0BD4ADAB" w14:textId="77777777">
        <w:trPr>
          <w:cantSplit/>
          <w:trHeight w:val="583"/>
          <w:jc w:val="center"/>
        </w:trPr>
        <w:tc>
          <w:tcPr>
            <w:tcW w:w="2307" w:type="dxa"/>
            <w:tcBorders>
              <w:top w:val="single" w:sz="4" w:space="0" w:color="auto"/>
              <w:left w:val="single" w:sz="4" w:space="0" w:color="auto"/>
              <w:bottom w:val="single" w:sz="4" w:space="0" w:color="auto"/>
              <w:right w:val="single" w:sz="4" w:space="0" w:color="auto"/>
            </w:tcBorders>
            <w:noWrap/>
            <w:vAlign w:val="center"/>
          </w:tcPr>
          <w:p w14:paraId="0BD4ADA6" w14:textId="77777777" w:rsidR="00C00E38" w:rsidRDefault="00922CC4">
            <w:pPr>
              <w:jc w:val="center"/>
              <w:rPr>
                <w:b/>
                <w:bCs/>
                <w:lang w:val="hr-HR" w:eastAsia="hr-HR"/>
              </w:rPr>
            </w:pPr>
            <w:r>
              <w:rPr>
                <w:b/>
                <w:bCs/>
                <w:lang w:val="hr-HR" w:eastAsia="hr-HR"/>
              </w:rPr>
              <w:t>Aktivnost/Projekt</w:t>
            </w:r>
          </w:p>
        </w:tc>
        <w:tc>
          <w:tcPr>
            <w:tcW w:w="1762" w:type="dxa"/>
            <w:gridSpan w:val="2"/>
            <w:tcBorders>
              <w:top w:val="single" w:sz="4" w:space="0" w:color="auto"/>
              <w:left w:val="single" w:sz="4" w:space="0" w:color="auto"/>
              <w:bottom w:val="single" w:sz="4" w:space="0" w:color="auto"/>
              <w:right w:val="single" w:sz="4" w:space="0" w:color="auto"/>
            </w:tcBorders>
            <w:noWrap/>
            <w:vAlign w:val="center"/>
          </w:tcPr>
          <w:p w14:paraId="0BD4ADA7" w14:textId="77777777" w:rsidR="00C00E38" w:rsidRDefault="00922CC4">
            <w:pPr>
              <w:jc w:val="center"/>
              <w:rPr>
                <w:b/>
                <w:bCs/>
                <w:lang w:val="hr-HR" w:eastAsia="hr-HR"/>
              </w:rPr>
            </w:pPr>
            <w:r>
              <w:rPr>
                <w:b/>
                <w:bCs/>
                <w:lang w:val="hr-HR" w:eastAsia="hr-HR"/>
              </w:rPr>
              <w:t>Plan 2025.</w:t>
            </w:r>
          </w:p>
        </w:tc>
        <w:tc>
          <w:tcPr>
            <w:tcW w:w="1762" w:type="dxa"/>
            <w:gridSpan w:val="2"/>
            <w:tcBorders>
              <w:top w:val="single" w:sz="4" w:space="0" w:color="auto"/>
              <w:left w:val="single" w:sz="4" w:space="0" w:color="auto"/>
              <w:bottom w:val="single" w:sz="4" w:space="0" w:color="auto"/>
              <w:right w:val="single" w:sz="4" w:space="0" w:color="auto"/>
            </w:tcBorders>
            <w:vAlign w:val="center"/>
          </w:tcPr>
          <w:p w14:paraId="0BD4ADA8" w14:textId="77777777" w:rsidR="00C00E38" w:rsidRDefault="00922CC4">
            <w:pPr>
              <w:jc w:val="center"/>
              <w:rPr>
                <w:b/>
                <w:bCs/>
                <w:lang w:val="hr-HR" w:eastAsia="hr-HR"/>
              </w:rPr>
            </w:pPr>
            <w:r>
              <w:rPr>
                <w:b/>
                <w:bCs/>
                <w:lang w:val="hr-HR" w:eastAsia="hr-HR"/>
              </w:rPr>
              <w:t>Proračun 2026.</w:t>
            </w:r>
          </w:p>
        </w:tc>
        <w:tc>
          <w:tcPr>
            <w:tcW w:w="1762" w:type="dxa"/>
            <w:gridSpan w:val="2"/>
            <w:tcBorders>
              <w:top w:val="single" w:sz="4" w:space="0" w:color="auto"/>
              <w:left w:val="single" w:sz="4" w:space="0" w:color="auto"/>
              <w:bottom w:val="single" w:sz="4" w:space="0" w:color="auto"/>
              <w:right w:val="single" w:sz="4" w:space="0" w:color="auto"/>
            </w:tcBorders>
            <w:vAlign w:val="center"/>
          </w:tcPr>
          <w:p w14:paraId="0BD4ADA9" w14:textId="77777777" w:rsidR="00C00E38" w:rsidRDefault="00922CC4">
            <w:pPr>
              <w:jc w:val="center"/>
              <w:rPr>
                <w:b/>
                <w:bCs/>
                <w:lang w:val="hr-HR" w:eastAsia="hr-HR"/>
              </w:rPr>
            </w:pPr>
            <w:r>
              <w:rPr>
                <w:b/>
                <w:bCs/>
                <w:lang w:val="hr-HR" w:eastAsia="hr-HR"/>
              </w:rPr>
              <w:t>Projekcija Proračuna 2027.</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0BD4ADAA" w14:textId="77777777" w:rsidR="00C00E38" w:rsidRDefault="00922CC4">
            <w:pPr>
              <w:jc w:val="center"/>
              <w:rPr>
                <w:b/>
                <w:bCs/>
                <w:lang w:val="hr-HR" w:eastAsia="hr-HR"/>
              </w:rPr>
            </w:pPr>
            <w:r>
              <w:rPr>
                <w:b/>
                <w:bCs/>
                <w:lang w:val="hr-HR" w:eastAsia="hr-HR"/>
              </w:rPr>
              <w:t>Projekcija Proračuna 2028.</w:t>
            </w:r>
          </w:p>
        </w:tc>
      </w:tr>
      <w:tr w:rsidR="00C00E38" w14:paraId="0BD4ADB1" w14:textId="77777777">
        <w:trPr>
          <w:cantSplit/>
          <w:trHeight w:val="583"/>
          <w:jc w:val="center"/>
        </w:trPr>
        <w:tc>
          <w:tcPr>
            <w:tcW w:w="2307" w:type="dxa"/>
            <w:tcBorders>
              <w:top w:val="single" w:sz="4" w:space="0" w:color="auto"/>
              <w:left w:val="single" w:sz="4" w:space="0" w:color="auto"/>
              <w:bottom w:val="single" w:sz="4" w:space="0" w:color="auto"/>
              <w:right w:val="single" w:sz="4" w:space="0" w:color="auto"/>
            </w:tcBorders>
            <w:noWrap/>
            <w:vAlign w:val="center"/>
          </w:tcPr>
          <w:p w14:paraId="0BD4ADAC" w14:textId="77777777" w:rsidR="00C00E38" w:rsidRDefault="00922CC4">
            <w:pPr>
              <w:jc w:val="center"/>
              <w:rPr>
                <w:b/>
                <w:bCs/>
                <w:lang w:val="hr-HR" w:eastAsia="hr-HR"/>
              </w:rPr>
            </w:pPr>
            <w:r>
              <w:rPr>
                <w:i/>
                <w:iCs/>
                <w:lang w:val="hr-HR" w:eastAsia="hr-HR"/>
              </w:rPr>
              <w:t>Prostorno planiranje</w:t>
            </w:r>
          </w:p>
        </w:tc>
        <w:tc>
          <w:tcPr>
            <w:tcW w:w="1762" w:type="dxa"/>
            <w:gridSpan w:val="2"/>
            <w:tcBorders>
              <w:top w:val="single" w:sz="4" w:space="0" w:color="auto"/>
              <w:left w:val="single" w:sz="4" w:space="0" w:color="auto"/>
              <w:bottom w:val="single" w:sz="4" w:space="0" w:color="auto"/>
              <w:right w:val="single" w:sz="4" w:space="0" w:color="auto"/>
            </w:tcBorders>
            <w:noWrap/>
            <w:vAlign w:val="center"/>
          </w:tcPr>
          <w:p w14:paraId="0BD4ADAD" w14:textId="77777777" w:rsidR="00C00E38" w:rsidRDefault="00922CC4">
            <w:pPr>
              <w:jc w:val="center"/>
              <w:rPr>
                <w:b/>
                <w:bCs/>
                <w:lang w:val="hr-HR" w:eastAsia="hr-HR"/>
              </w:rPr>
            </w:pPr>
            <w:r>
              <w:rPr>
                <w:lang w:val="hr-HR"/>
              </w:rPr>
              <w:t>242.850,00</w:t>
            </w:r>
          </w:p>
        </w:tc>
        <w:tc>
          <w:tcPr>
            <w:tcW w:w="1762" w:type="dxa"/>
            <w:gridSpan w:val="2"/>
            <w:tcBorders>
              <w:top w:val="single" w:sz="4" w:space="0" w:color="auto"/>
              <w:left w:val="single" w:sz="4" w:space="0" w:color="auto"/>
              <w:bottom w:val="single" w:sz="4" w:space="0" w:color="auto"/>
              <w:right w:val="single" w:sz="4" w:space="0" w:color="auto"/>
            </w:tcBorders>
            <w:vAlign w:val="center"/>
          </w:tcPr>
          <w:p w14:paraId="0BD4ADAE" w14:textId="77777777" w:rsidR="00C00E38" w:rsidRDefault="00922CC4">
            <w:pPr>
              <w:jc w:val="center"/>
              <w:rPr>
                <w:lang w:val="hr-HR"/>
              </w:rPr>
            </w:pPr>
            <w:r>
              <w:rPr>
                <w:lang w:val="hr-HR"/>
              </w:rPr>
              <w:t>205.892,00</w:t>
            </w:r>
          </w:p>
        </w:tc>
        <w:tc>
          <w:tcPr>
            <w:tcW w:w="1762" w:type="dxa"/>
            <w:gridSpan w:val="2"/>
            <w:tcBorders>
              <w:top w:val="single" w:sz="4" w:space="0" w:color="auto"/>
              <w:left w:val="single" w:sz="4" w:space="0" w:color="auto"/>
              <w:bottom w:val="single" w:sz="4" w:space="0" w:color="auto"/>
              <w:right w:val="single" w:sz="4" w:space="0" w:color="auto"/>
            </w:tcBorders>
            <w:vAlign w:val="center"/>
          </w:tcPr>
          <w:p w14:paraId="0BD4ADAF" w14:textId="77777777" w:rsidR="00C00E38" w:rsidRDefault="00922CC4">
            <w:pPr>
              <w:jc w:val="center"/>
              <w:rPr>
                <w:lang w:val="hr-HR"/>
              </w:rPr>
            </w:pPr>
            <w:r>
              <w:rPr>
                <w:lang w:val="hr-HR"/>
              </w:rPr>
              <w:t>17.892,00</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0BD4ADB0" w14:textId="77777777" w:rsidR="00C00E38" w:rsidRDefault="00922CC4">
            <w:pPr>
              <w:jc w:val="center"/>
              <w:rPr>
                <w:lang w:val="hr-HR"/>
              </w:rPr>
            </w:pPr>
            <w:r>
              <w:rPr>
                <w:lang w:val="hr-HR"/>
              </w:rPr>
              <w:t>17.892,00</w:t>
            </w:r>
          </w:p>
        </w:tc>
      </w:tr>
      <w:tr w:rsidR="00C00E38" w14:paraId="0BD4ADB3" w14:textId="77777777">
        <w:trPr>
          <w:cantSplit/>
          <w:trHeight w:val="720"/>
          <w:jc w:val="center"/>
        </w:trPr>
        <w:tc>
          <w:tcPr>
            <w:tcW w:w="9356" w:type="dxa"/>
            <w:gridSpan w:val="9"/>
            <w:tcBorders>
              <w:top w:val="single" w:sz="4" w:space="0" w:color="auto"/>
              <w:left w:val="single" w:sz="4" w:space="0" w:color="auto"/>
              <w:bottom w:val="single" w:sz="4" w:space="0" w:color="auto"/>
              <w:right w:val="single" w:sz="4" w:space="0" w:color="auto"/>
            </w:tcBorders>
            <w:noWrap/>
            <w:vAlign w:val="center"/>
          </w:tcPr>
          <w:p w14:paraId="0BD4ADB2" w14:textId="77777777" w:rsidR="00C00E38" w:rsidRDefault="00922CC4">
            <w:pPr>
              <w:jc w:val="center"/>
              <w:rPr>
                <w:b/>
                <w:bCs/>
                <w:lang w:val="hr-HR" w:eastAsia="hr-HR"/>
              </w:rPr>
            </w:pPr>
            <w:r>
              <w:rPr>
                <w:lang w:val="hr-HR" w:eastAsia="hr-HR"/>
              </w:rPr>
              <w:t>Aktivnost Prostornog planiranja odnosi se na izrade pojedinačnih prostornih planova ili izmjene i dopune postojećih u provedbi.</w:t>
            </w:r>
          </w:p>
        </w:tc>
      </w:tr>
      <w:tr w:rsidR="00C00E38" w14:paraId="0BD4ADB6" w14:textId="77777777">
        <w:trPr>
          <w:cantSplit/>
          <w:trHeight w:val="583"/>
          <w:jc w:val="center"/>
        </w:trPr>
        <w:tc>
          <w:tcPr>
            <w:tcW w:w="2307" w:type="dxa"/>
            <w:tcBorders>
              <w:top w:val="single" w:sz="4" w:space="0" w:color="auto"/>
              <w:left w:val="single" w:sz="4" w:space="0" w:color="auto"/>
              <w:bottom w:val="single" w:sz="4" w:space="0" w:color="auto"/>
              <w:right w:val="single" w:sz="4" w:space="0" w:color="auto"/>
            </w:tcBorders>
            <w:noWrap/>
            <w:vAlign w:val="center"/>
          </w:tcPr>
          <w:p w14:paraId="0BD4ADB4" w14:textId="77777777" w:rsidR="00C00E38" w:rsidRDefault="00922CC4">
            <w:pPr>
              <w:jc w:val="center"/>
              <w:rPr>
                <w:b/>
                <w:bCs/>
                <w:lang w:val="hr-HR" w:eastAsia="hr-HR"/>
              </w:rPr>
            </w:pPr>
            <w:r>
              <w:rPr>
                <w:b/>
                <w:bCs/>
                <w:lang w:val="hr-HR" w:eastAsia="hr-HR"/>
              </w:rPr>
              <w:t>Program</w:t>
            </w:r>
          </w:p>
        </w:tc>
        <w:tc>
          <w:tcPr>
            <w:tcW w:w="7049" w:type="dxa"/>
            <w:gridSpan w:val="8"/>
            <w:tcBorders>
              <w:top w:val="single" w:sz="4" w:space="0" w:color="auto"/>
              <w:left w:val="single" w:sz="4" w:space="0" w:color="auto"/>
              <w:bottom w:val="single" w:sz="4" w:space="0" w:color="auto"/>
              <w:right w:val="single" w:sz="4" w:space="0" w:color="auto"/>
            </w:tcBorders>
            <w:noWrap/>
            <w:vAlign w:val="center"/>
          </w:tcPr>
          <w:p w14:paraId="0BD4ADB5" w14:textId="77777777" w:rsidR="00C00E38" w:rsidRDefault="00922CC4">
            <w:pPr>
              <w:jc w:val="center"/>
              <w:rPr>
                <w:b/>
                <w:bCs/>
                <w:lang w:val="hr-HR" w:eastAsia="hr-HR"/>
              </w:rPr>
            </w:pPr>
            <w:r>
              <w:rPr>
                <w:b/>
                <w:bCs/>
                <w:lang w:val="hr-HR" w:eastAsia="hr-HR"/>
              </w:rPr>
              <w:t>Redovna djelatnost Odsjeka za imovinsko-pravne poslove</w:t>
            </w:r>
          </w:p>
        </w:tc>
      </w:tr>
      <w:tr w:rsidR="00C00E38" w14:paraId="0BD4ADBC" w14:textId="77777777">
        <w:trPr>
          <w:gridAfter w:val="1"/>
          <w:wAfter w:w="8" w:type="dxa"/>
          <w:trHeight w:val="420"/>
          <w:jc w:val="center"/>
        </w:trPr>
        <w:tc>
          <w:tcPr>
            <w:tcW w:w="2307" w:type="dxa"/>
            <w:tcBorders>
              <w:top w:val="nil"/>
              <w:left w:val="single" w:sz="4" w:space="0" w:color="auto"/>
              <w:bottom w:val="single" w:sz="4" w:space="0" w:color="auto"/>
              <w:right w:val="single" w:sz="4" w:space="0" w:color="auto"/>
            </w:tcBorders>
            <w:noWrap/>
            <w:vAlign w:val="center"/>
          </w:tcPr>
          <w:p w14:paraId="0BD4ADB7" w14:textId="77777777" w:rsidR="00C00E38" w:rsidRDefault="00922CC4">
            <w:pPr>
              <w:jc w:val="center"/>
              <w:rPr>
                <w:b/>
                <w:bCs/>
                <w:lang w:val="hr-HR" w:eastAsia="hr-HR"/>
              </w:rPr>
            </w:pPr>
            <w:r>
              <w:rPr>
                <w:b/>
                <w:bCs/>
                <w:lang w:val="hr-HR" w:eastAsia="hr-HR"/>
              </w:rPr>
              <w:t>Aktivnost/Projekt</w:t>
            </w:r>
          </w:p>
        </w:tc>
        <w:tc>
          <w:tcPr>
            <w:tcW w:w="1663" w:type="dxa"/>
            <w:tcBorders>
              <w:top w:val="single" w:sz="4" w:space="0" w:color="auto"/>
              <w:left w:val="nil"/>
              <w:bottom w:val="single" w:sz="4" w:space="0" w:color="auto"/>
              <w:right w:val="single" w:sz="4" w:space="0" w:color="auto"/>
            </w:tcBorders>
            <w:vAlign w:val="center"/>
          </w:tcPr>
          <w:p w14:paraId="0BD4ADB8" w14:textId="77777777" w:rsidR="00C00E38" w:rsidRDefault="00922CC4">
            <w:pPr>
              <w:jc w:val="center"/>
              <w:rPr>
                <w:b/>
                <w:bCs/>
                <w:lang w:val="hr-HR" w:eastAsia="hr-HR"/>
              </w:rPr>
            </w:pPr>
            <w:r>
              <w:rPr>
                <w:b/>
                <w:bCs/>
                <w:lang w:val="hr-HR" w:eastAsia="hr-HR"/>
              </w:rPr>
              <w:t>Plan 2025.</w:t>
            </w:r>
          </w:p>
        </w:tc>
        <w:tc>
          <w:tcPr>
            <w:tcW w:w="1417" w:type="dxa"/>
            <w:gridSpan w:val="2"/>
            <w:tcBorders>
              <w:top w:val="single" w:sz="4" w:space="0" w:color="auto"/>
              <w:left w:val="nil"/>
              <w:bottom w:val="single" w:sz="4" w:space="0" w:color="auto"/>
              <w:right w:val="single" w:sz="4" w:space="0" w:color="auto"/>
            </w:tcBorders>
            <w:noWrap/>
            <w:vAlign w:val="center"/>
          </w:tcPr>
          <w:p w14:paraId="0BD4ADB9" w14:textId="77777777" w:rsidR="00C00E38" w:rsidRDefault="00922CC4">
            <w:pPr>
              <w:jc w:val="center"/>
              <w:rPr>
                <w:b/>
                <w:bCs/>
                <w:lang w:val="hr-HR" w:eastAsia="hr-HR"/>
              </w:rPr>
            </w:pPr>
            <w:r>
              <w:rPr>
                <w:b/>
                <w:bCs/>
                <w:lang w:val="hr-HR" w:eastAsia="hr-HR"/>
              </w:rPr>
              <w:t>Proračun 2026.</w:t>
            </w:r>
          </w:p>
        </w:tc>
        <w:tc>
          <w:tcPr>
            <w:tcW w:w="1977" w:type="dxa"/>
            <w:gridSpan w:val="2"/>
            <w:tcBorders>
              <w:top w:val="single" w:sz="4" w:space="0" w:color="auto"/>
              <w:left w:val="nil"/>
              <w:bottom w:val="single" w:sz="4" w:space="0" w:color="auto"/>
              <w:right w:val="single" w:sz="4" w:space="0" w:color="auto"/>
            </w:tcBorders>
            <w:noWrap/>
            <w:vAlign w:val="center"/>
          </w:tcPr>
          <w:p w14:paraId="0BD4ADBA" w14:textId="77777777" w:rsidR="00C00E38" w:rsidRDefault="00922CC4">
            <w:pPr>
              <w:jc w:val="center"/>
              <w:rPr>
                <w:b/>
                <w:bCs/>
                <w:lang w:val="hr-HR" w:eastAsia="hr-HR"/>
              </w:rPr>
            </w:pPr>
            <w:r>
              <w:rPr>
                <w:b/>
                <w:bCs/>
                <w:lang w:val="hr-HR" w:eastAsia="hr-HR"/>
              </w:rPr>
              <w:t>Projekcija Proračuna 2027.</w:t>
            </w:r>
          </w:p>
        </w:tc>
        <w:tc>
          <w:tcPr>
            <w:tcW w:w="1984" w:type="dxa"/>
            <w:gridSpan w:val="2"/>
            <w:tcBorders>
              <w:top w:val="single" w:sz="4" w:space="0" w:color="auto"/>
              <w:left w:val="nil"/>
              <w:bottom w:val="single" w:sz="4" w:space="0" w:color="auto"/>
              <w:right w:val="single" w:sz="4" w:space="0" w:color="auto"/>
            </w:tcBorders>
            <w:noWrap/>
            <w:vAlign w:val="center"/>
          </w:tcPr>
          <w:p w14:paraId="0BD4ADBB" w14:textId="77777777" w:rsidR="00C00E38" w:rsidRDefault="00922CC4">
            <w:pPr>
              <w:jc w:val="center"/>
              <w:rPr>
                <w:b/>
                <w:bCs/>
                <w:lang w:val="hr-HR" w:eastAsia="hr-HR"/>
              </w:rPr>
            </w:pPr>
            <w:r>
              <w:rPr>
                <w:b/>
                <w:bCs/>
                <w:lang w:val="hr-HR" w:eastAsia="hr-HR"/>
              </w:rPr>
              <w:t>Projekcija Proračuna 2028.</w:t>
            </w:r>
          </w:p>
        </w:tc>
      </w:tr>
      <w:tr w:rsidR="00C00E38" w14:paraId="0BD4ADC3" w14:textId="77777777">
        <w:trPr>
          <w:gridAfter w:val="1"/>
          <w:wAfter w:w="8" w:type="dxa"/>
          <w:trHeight w:val="600"/>
          <w:jc w:val="center"/>
        </w:trPr>
        <w:tc>
          <w:tcPr>
            <w:tcW w:w="2307" w:type="dxa"/>
            <w:tcBorders>
              <w:top w:val="nil"/>
              <w:left w:val="single" w:sz="4" w:space="0" w:color="auto"/>
              <w:bottom w:val="single" w:sz="4" w:space="0" w:color="auto"/>
              <w:right w:val="single" w:sz="4" w:space="0" w:color="auto"/>
            </w:tcBorders>
            <w:vAlign w:val="center"/>
          </w:tcPr>
          <w:p w14:paraId="0BD4ADBD" w14:textId="77777777" w:rsidR="00C00E38" w:rsidRDefault="00922CC4">
            <w:pPr>
              <w:jc w:val="center"/>
              <w:rPr>
                <w:i/>
                <w:iCs/>
                <w:lang w:val="hr-HR" w:eastAsia="hr-HR"/>
              </w:rPr>
            </w:pPr>
            <w:r>
              <w:rPr>
                <w:i/>
                <w:iCs/>
                <w:lang w:val="hr-HR" w:eastAsia="hr-HR"/>
              </w:rPr>
              <w:t>Redovna djelatnost Odsjeka za imovinsko-pravne poslove</w:t>
            </w:r>
          </w:p>
        </w:tc>
        <w:tc>
          <w:tcPr>
            <w:tcW w:w="1663" w:type="dxa"/>
            <w:tcBorders>
              <w:top w:val="nil"/>
              <w:left w:val="nil"/>
              <w:bottom w:val="single" w:sz="4" w:space="0" w:color="auto"/>
              <w:right w:val="single" w:sz="4" w:space="0" w:color="auto"/>
            </w:tcBorders>
            <w:vAlign w:val="center"/>
          </w:tcPr>
          <w:p w14:paraId="0BD4ADBE" w14:textId="77777777" w:rsidR="00C00E38" w:rsidRDefault="00922CC4">
            <w:pPr>
              <w:jc w:val="center"/>
              <w:rPr>
                <w:lang w:val="hr-HR"/>
              </w:rPr>
            </w:pPr>
            <w:r>
              <w:rPr>
                <w:lang w:val="hr-HR"/>
              </w:rPr>
              <w:t>29.871,00</w:t>
            </w:r>
          </w:p>
        </w:tc>
        <w:tc>
          <w:tcPr>
            <w:tcW w:w="1417" w:type="dxa"/>
            <w:gridSpan w:val="2"/>
            <w:tcBorders>
              <w:top w:val="nil"/>
              <w:left w:val="nil"/>
              <w:bottom w:val="single" w:sz="4" w:space="0" w:color="auto"/>
              <w:right w:val="single" w:sz="4" w:space="0" w:color="auto"/>
            </w:tcBorders>
            <w:noWrap/>
            <w:vAlign w:val="center"/>
          </w:tcPr>
          <w:p w14:paraId="0BD4ADBF" w14:textId="77777777" w:rsidR="00C00E38" w:rsidRDefault="00922CC4">
            <w:pPr>
              <w:jc w:val="center"/>
              <w:rPr>
                <w:lang w:val="hr-HR"/>
              </w:rPr>
            </w:pPr>
            <w:r>
              <w:rPr>
                <w:lang w:val="hr-HR"/>
              </w:rPr>
              <w:t>29.871,00</w:t>
            </w:r>
          </w:p>
          <w:p w14:paraId="0BD4ADC0" w14:textId="77777777" w:rsidR="00C00E38" w:rsidRDefault="00C00E38">
            <w:pPr>
              <w:jc w:val="center"/>
              <w:rPr>
                <w:lang w:val="hr-HR" w:eastAsia="hr-HR"/>
              </w:rPr>
            </w:pPr>
          </w:p>
        </w:tc>
        <w:tc>
          <w:tcPr>
            <w:tcW w:w="1977" w:type="dxa"/>
            <w:gridSpan w:val="2"/>
            <w:tcBorders>
              <w:top w:val="nil"/>
              <w:left w:val="nil"/>
              <w:bottom w:val="single" w:sz="4" w:space="0" w:color="auto"/>
              <w:right w:val="single" w:sz="4" w:space="0" w:color="auto"/>
            </w:tcBorders>
            <w:noWrap/>
            <w:vAlign w:val="center"/>
          </w:tcPr>
          <w:p w14:paraId="0BD4ADC1" w14:textId="77777777" w:rsidR="00C00E38" w:rsidRDefault="00922CC4">
            <w:pPr>
              <w:jc w:val="center"/>
              <w:rPr>
                <w:lang w:val="hr-HR"/>
              </w:rPr>
            </w:pPr>
            <w:r>
              <w:rPr>
                <w:lang w:val="hr-HR"/>
              </w:rPr>
              <w:t>29.871,00</w:t>
            </w:r>
          </w:p>
        </w:tc>
        <w:tc>
          <w:tcPr>
            <w:tcW w:w="1984" w:type="dxa"/>
            <w:gridSpan w:val="2"/>
            <w:tcBorders>
              <w:top w:val="nil"/>
              <w:left w:val="nil"/>
              <w:bottom w:val="single" w:sz="4" w:space="0" w:color="auto"/>
              <w:right w:val="single" w:sz="4" w:space="0" w:color="auto"/>
            </w:tcBorders>
            <w:noWrap/>
            <w:vAlign w:val="center"/>
          </w:tcPr>
          <w:p w14:paraId="0BD4ADC2" w14:textId="77777777" w:rsidR="00C00E38" w:rsidRDefault="00922CC4">
            <w:pPr>
              <w:jc w:val="center"/>
              <w:rPr>
                <w:lang w:val="hr-HR"/>
              </w:rPr>
            </w:pPr>
            <w:r>
              <w:rPr>
                <w:lang w:val="hr-HR"/>
              </w:rPr>
              <w:t>29.871,00</w:t>
            </w:r>
          </w:p>
        </w:tc>
      </w:tr>
      <w:tr w:rsidR="00C00E38" w14:paraId="0BD4ADC5" w14:textId="77777777">
        <w:trPr>
          <w:trHeight w:val="443"/>
          <w:jc w:val="center"/>
        </w:trPr>
        <w:tc>
          <w:tcPr>
            <w:tcW w:w="9356" w:type="dxa"/>
            <w:gridSpan w:val="9"/>
            <w:tcBorders>
              <w:top w:val="nil"/>
              <w:left w:val="single" w:sz="4" w:space="0" w:color="auto"/>
              <w:bottom w:val="single" w:sz="4" w:space="0" w:color="auto"/>
              <w:right w:val="single" w:sz="4" w:space="0" w:color="auto"/>
            </w:tcBorders>
            <w:noWrap/>
            <w:vAlign w:val="center"/>
          </w:tcPr>
          <w:p w14:paraId="0BD4ADC4" w14:textId="77777777" w:rsidR="00C00E38" w:rsidRDefault="00922CC4">
            <w:pPr>
              <w:jc w:val="center"/>
              <w:rPr>
                <w:lang w:val="hr-HR" w:eastAsia="hr-HR"/>
              </w:rPr>
            </w:pPr>
            <w:r>
              <w:rPr>
                <w:lang w:val="hr-HR" w:eastAsia="hr-HR"/>
              </w:rPr>
              <w:t xml:space="preserve">Aktivnost obuhvaća rashode za geodetsko-katastarske usluge, usluge vještačenja, izrada plana posebnog dijela nekretnine, tisak natječaji, oglasi, </w:t>
            </w:r>
            <w:proofErr w:type="spellStart"/>
            <w:r>
              <w:rPr>
                <w:lang w:val="hr-HR" w:eastAsia="hr-HR"/>
              </w:rPr>
              <w:t>etažiranje</w:t>
            </w:r>
            <w:proofErr w:type="spellEnd"/>
            <w:r>
              <w:rPr>
                <w:lang w:val="hr-HR" w:eastAsia="hr-HR"/>
              </w:rPr>
              <w:t xml:space="preserve"> poslovnih prostora, naknada za Procjeniteljsko povjerenstvo, upravne i administrativne, sudske i javnobilježničke pristojbe te održavanje programa registar nekretnina.</w:t>
            </w:r>
          </w:p>
        </w:tc>
      </w:tr>
      <w:tr w:rsidR="00C00E38" w14:paraId="0BD4ADC8" w14:textId="77777777">
        <w:trPr>
          <w:cantSplit/>
          <w:trHeight w:val="535"/>
          <w:jc w:val="center"/>
        </w:trPr>
        <w:tc>
          <w:tcPr>
            <w:tcW w:w="2307" w:type="dxa"/>
            <w:tcBorders>
              <w:top w:val="single" w:sz="4" w:space="0" w:color="auto"/>
              <w:left w:val="single" w:sz="4" w:space="0" w:color="auto"/>
              <w:bottom w:val="single" w:sz="4" w:space="0" w:color="auto"/>
              <w:right w:val="single" w:sz="4" w:space="0" w:color="auto"/>
            </w:tcBorders>
            <w:noWrap/>
            <w:vAlign w:val="center"/>
          </w:tcPr>
          <w:p w14:paraId="0BD4ADC6" w14:textId="77777777" w:rsidR="00C00E38" w:rsidRDefault="00922CC4">
            <w:pPr>
              <w:jc w:val="center"/>
              <w:rPr>
                <w:b/>
                <w:bCs/>
                <w:lang w:val="hr-HR" w:eastAsia="hr-HR"/>
              </w:rPr>
            </w:pPr>
            <w:r>
              <w:rPr>
                <w:b/>
                <w:bCs/>
                <w:lang w:val="hr-HR" w:eastAsia="hr-HR"/>
              </w:rPr>
              <w:t>Program</w:t>
            </w:r>
          </w:p>
        </w:tc>
        <w:tc>
          <w:tcPr>
            <w:tcW w:w="7049" w:type="dxa"/>
            <w:gridSpan w:val="8"/>
            <w:tcBorders>
              <w:top w:val="single" w:sz="4" w:space="0" w:color="auto"/>
              <w:left w:val="single" w:sz="4" w:space="0" w:color="auto"/>
              <w:bottom w:val="single" w:sz="4" w:space="0" w:color="auto"/>
              <w:right w:val="single" w:sz="4" w:space="0" w:color="auto"/>
            </w:tcBorders>
            <w:noWrap/>
            <w:vAlign w:val="center"/>
          </w:tcPr>
          <w:p w14:paraId="0BD4ADC7" w14:textId="77777777" w:rsidR="00C00E38" w:rsidRDefault="00922CC4">
            <w:pPr>
              <w:jc w:val="center"/>
              <w:rPr>
                <w:b/>
                <w:bCs/>
                <w:lang w:val="hr-HR" w:eastAsia="hr-HR"/>
              </w:rPr>
            </w:pPr>
            <w:r>
              <w:rPr>
                <w:b/>
                <w:bCs/>
                <w:lang w:val="hr-HR" w:eastAsia="hr-HR"/>
              </w:rPr>
              <w:t>Imovinsko-pravni poslovi</w:t>
            </w:r>
          </w:p>
        </w:tc>
      </w:tr>
      <w:tr w:rsidR="00C00E38" w14:paraId="0BD4ADCE" w14:textId="77777777">
        <w:trPr>
          <w:gridAfter w:val="1"/>
          <w:wAfter w:w="8" w:type="dxa"/>
          <w:trHeight w:val="600"/>
          <w:jc w:val="center"/>
        </w:trPr>
        <w:tc>
          <w:tcPr>
            <w:tcW w:w="2307" w:type="dxa"/>
            <w:tcBorders>
              <w:top w:val="nil"/>
              <w:left w:val="single" w:sz="4" w:space="0" w:color="auto"/>
              <w:bottom w:val="single" w:sz="4" w:space="0" w:color="auto"/>
              <w:right w:val="single" w:sz="4" w:space="0" w:color="auto"/>
            </w:tcBorders>
            <w:vAlign w:val="center"/>
          </w:tcPr>
          <w:p w14:paraId="0BD4ADC9" w14:textId="77777777" w:rsidR="00C00E38" w:rsidRDefault="00922CC4">
            <w:pPr>
              <w:jc w:val="center"/>
              <w:rPr>
                <w:i/>
                <w:iCs/>
                <w:lang w:val="hr-HR" w:eastAsia="hr-HR"/>
              </w:rPr>
            </w:pPr>
            <w:r>
              <w:rPr>
                <w:i/>
                <w:iCs/>
                <w:lang w:val="hr-HR" w:eastAsia="hr-HR"/>
              </w:rPr>
              <w:t>Geodetske-katastarske usluge</w:t>
            </w:r>
          </w:p>
        </w:tc>
        <w:tc>
          <w:tcPr>
            <w:tcW w:w="1663" w:type="dxa"/>
            <w:tcBorders>
              <w:top w:val="nil"/>
              <w:left w:val="nil"/>
              <w:bottom w:val="single" w:sz="4" w:space="0" w:color="auto"/>
              <w:right w:val="single" w:sz="4" w:space="0" w:color="auto"/>
            </w:tcBorders>
            <w:vAlign w:val="center"/>
          </w:tcPr>
          <w:p w14:paraId="0BD4ADCA" w14:textId="77777777" w:rsidR="00C00E38" w:rsidRDefault="00922CC4">
            <w:pPr>
              <w:jc w:val="center"/>
              <w:rPr>
                <w:lang w:val="hr-HR" w:eastAsia="hr-HR"/>
              </w:rPr>
            </w:pPr>
            <w:r>
              <w:rPr>
                <w:lang w:val="hr-HR" w:eastAsia="hr-HR"/>
              </w:rPr>
              <w:t>15.000,00</w:t>
            </w:r>
          </w:p>
        </w:tc>
        <w:tc>
          <w:tcPr>
            <w:tcW w:w="1417" w:type="dxa"/>
            <w:gridSpan w:val="2"/>
            <w:tcBorders>
              <w:top w:val="nil"/>
              <w:left w:val="nil"/>
              <w:bottom w:val="single" w:sz="4" w:space="0" w:color="auto"/>
              <w:right w:val="single" w:sz="4" w:space="0" w:color="auto"/>
            </w:tcBorders>
            <w:noWrap/>
            <w:vAlign w:val="center"/>
          </w:tcPr>
          <w:p w14:paraId="0BD4ADCB" w14:textId="77777777" w:rsidR="00C00E38" w:rsidRDefault="00922CC4">
            <w:pPr>
              <w:jc w:val="center"/>
              <w:rPr>
                <w:lang w:val="hr-HR" w:eastAsia="hr-HR"/>
              </w:rPr>
            </w:pPr>
            <w:r>
              <w:rPr>
                <w:lang w:val="hr-HR" w:eastAsia="hr-HR"/>
              </w:rPr>
              <w:t>10.000,00</w:t>
            </w:r>
          </w:p>
        </w:tc>
        <w:tc>
          <w:tcPr>
            <w:tcW w:w="1977" w:type="dxa"/>
            <w:gridSpan w:val="2"/>
            <w:tcBorders>
              <w:top w:val="nil"/>
              <w:left w:val="nil"/>
              <w:bottom w:val="single" w:sz="4" w:space="0" w:color="auto"/>
              <w:right w:val="single" w:sz="4" w:space="0" w:color="auto"/>
            </w:tcBorders>
            <w:noWrap/>
            <w:vAlign w:val="center"/>
          </w:tcPr>
          <w:p w14:paraId="0BD4ADCC" w14:textId="77777777" w:rsidR="00C00E38" w:rsidRDefault="00922CC4">
            <w:pPr>
              <w:jc w:val="center"/>
              <w:rPr>
                <w:lang w:val="hr-HR" w:eastAsia="hr-HR"/>
              </w:rPr>
            </w:pPr>
            <w:r>
              <w:rPr>
                <w:lang w:val="hr-HR" w:eastAsia="hr-HR"/>
              </w:rPr>
              <w:t>10.000,00</w:t>
            </w:r>
          </w:p>
        </w:tc>
        <w:tc>
          <w:tcPr>
            <w:tcW w:w="1984" w:type="dxa"/>
            <w:gridSpan w:val="2"/>
            <w:tcBorders>
              <w:top w:val="nil"/>
              <w:left w:val="nil"/>
              <w:bottom w:val="single" w:sz="4" w:space="0" w:color="auto"/>
              <w:right w:val="single" w:sz="4" w:space="0" w:color="auto"/>
            </w:tcBorders>
            <w:noWrap/>
            <w:vAlign w:val="center"/>
          </w:tcPr>
          <w:p w14:paraId="0BD4ADCD" w14:textId="77777777" w:rsidR="00C00E38" w:rsidRDefault="00922CC4">
            <w:pPr>
              <w:jc w:val="center"/>
              <w:rPr>
                <w:lang w:val="hr-HR" w:eastAsia="hr-HR"/>
              </w:rPr>
            </w:pPr>
            <w:r>
              <w:rPr>
                <w:lang w:val="hr-HR" w:eastAsia="hr-HR"/>
              </w:rPr>
              <w:t>10.000,00</w:t>
            </w:r>
          </w:p>
        </w:tc>
      </w:tr>
      <w:tr w:rsidR="00C00E38" w14:paraId="0BD4ADD0" w14:textId="77777777">
        <w:trPr>
          <w:trHeight w:val="443"/>
          <w:jc w:val="center"/>
        </w:trPr>
        <w:tc>
          <w:tcPr>
            <w:tcW w:w="9356" w:type="dxa"/>
            <w:gridSpan w:val="9"/>
            <w:tcBorders>
              <w:top w:val="nil"/>
              <w:left w:val="single" w:sz="4" w:space="0" w:color="auto"/>
              <w:bottom w:val="single" w:sz="4" w:space="0" w:color="auto"/>
              <w:right w:val="single" w:sz="4" w:space="0" w:color="auto"/>
            </w:tcBorders>
            <w:noWrap/>
            <w:vAlign w:val="center"/>
          </w:tcPr>
          <w:p w14:paraId="0BD4ADCF" w14:textId="77777777" w:rsidR="00C00E38" w:rsidRDefault="00922CC4">
            <w:pPr>
              <w:jc w:val="center"/>
              <w:rPr>
                <w:lang w:val="hr-HR" w:eastAsia="hr-HR"/>
              </w:rPr>
            </w:pPr>
            <w:r>
              <w:rPr>
                <w:lang w:val="hr-HR" w:eastAsia="hr-HR"/>
              </w:rPr>
              <w:t>Aktivnost obuhvaća rashode za geodetsko-katastarske usluge.</w:t>
            </w:r>
          </w:p>
        </w:tc>
      </w:tr>
      <w:tr w:rsidR="00C00E38" w14:paraId="0BD4ADD6" w14:textId="77777777">
        <w:trPr>
          <w:gridAfter w:val="1"/>
          <w:wAfter w:w="8" w:type="dxa"/>
          <w:trHeight w:val="300"/>
          <w:jc w:val="center"/>
        </w:trPr>
        <w:tc>
          <w:tcPr>
            <w:tcW w:w="2307" w:type="dxa"/>
            <w:tcBorders>
              <w:top w:val="nil"/>
              <w:left w:val="single" w:sz="4" w:space="0" w:color="auto"/>
              <w:bottom w:val="single" w:sz="4" w:space="0" w:color="auto"/>
              <w:right w:val="single" w:sz="4" w:space="0" w:color="auto"/>
            </w:tcBorders>
            <w:noWrap/>
            <w:vAlign w:val="center"/>
          </w:tcPr>
          <w:p w14:paraId="0BD4ADD1" w14:textId="77777777" w:rsidR="00C00E38" w:rsidRDefault="00922CC4">
            <w:pPr>
              <w:jc w:val="center"/>
              <w:rPr>
                <w:i/>
                <w:iCs/>
                <w:lang w:val="hr-HR" w:eastAsia="hr-HR"/>
              </w:rPr>
            </w:pPr>
            <w:r>
              <w:rPr>
                <w:i/>
                <w:iCs/>
                <w:lang w:val="hr-HR" w:eastAsia="hr-HR"/>
              </w:rPr>
              <w:t>Nasljeđivanje imovine</w:t>
            </w:r>
          </w:p>
        </w:tc>
        <w:tc>
          <w:tcPr>
            <w:tcW w:w="1663" w:type="dxa"/>
            <w:tcBorders>
              <w:top w:val="nil"/>
              <w:left w:val="nil"/>
              <w:bottom w:val="single" w:sz="4" w:space="0" w:color="auto"/>
              <w:right w:val="single" w:sz="4" w:space="0" w:color="auto"/>
            </w:tcBorders>
            <w:vAlign w:val="center"/>
          </w:tcPr>
          <w:p w14:paraId="0BD4ADD2" w14:textId="77777777" w:rsidR="00C00E38" w:rsidRDefault="00922CC4">
            <w:pPr>
              <w:jc w:val="center"/>
              <w:rPr>
                <w:lang w:val="hr-HR" w:eastAsia="hr-HR"/>
              </w:rPr>
            </w:pPr>
            <w:r>
              <w:rPr>
                <w:lang w:val="hr-HR" w:eastAsia="hr-HR"/>
              </w:rPr>
              <w:t>3.000,00</w:t>
            </w:r>
          </w:p>
        </w:tc>
        <w:tc>
          <w:tcPr>
            <w:tcW w:w="1417" w:type="dxa"/>
            <w:gridSpan w:val="2"/>
            <w:tcBorders>
              <w:top w:val="nil"/>
              <w:left w:val="nil"/>
              <w:bottom w:val="single" w:sz="4" w:space="0" w:color="auto"/>
              <w:right w:val="single" w:sz="4" w:space="0" w:color="auto"/>
            </w:tcBorders>
            <w:noWrap/>
            <w:vAlign w:val="center"/>
          </w:tcPr>
          <w:p w14:paraId="0BD4ADD3" w14:textId="77777777" w:rsidR="00C00E38" w:rsidRDefault="00922CC4">
            <w:pPr>
              <w:jc w:val="center"/>
              <w:rPr>
                <w:lang w:val="hr-HR" w:eastAsia="hr-HR"/>
              </w:rPr>
            </w:pPr>
            <w:r>
              <w:rPr>
                <w:lang w:val="hr-HR" w:eastAsia="hr-HR"/>
              </w:rPr>
              <w:t>3.000,00</w:t>
            </w:r>
          </w:p>
        </w:tc>
        <w:tc>
          <w:tcPr>
            <w:tcW w:w="1977" w:type="dxa"/>
            <w:gridSpan w:val="2"/>
            <w:tcBorders>
              <w:top w:val="nil"/>
              <w:left w:val="nil"/>
              <w:bottom w:val="single" w:sz="4" w:space="0" w:color="auto"/>
              <w:right w:val="single" w:sz="4" w:space="0" w:color="auto"/>
            </w:tcBorders>
            <w:noWrap/>
            <w:vAlign w:val="center"/>
          </w:tcPr>
          <w:p w14:paraId="0BD4ADD4" w14:textId="77777777" w:rsidR="00C00E38" w:rsidRDefault="00922CC4">
            <w:pPr>
              <w:jc w:val="center"/>
              <w:rPr>
                <w:lang w:val="hr-HR" w:eastAsia="hr-HR"/>
              </w:rPr>
            </w:pPr>
            <w:r>
              <w:rPr>
                <w:lang w:val="hr-HR" w:eastAsia="hr-HR"/>
              </w:rPr>
              <w:t>3.000,00</w:t>
            </w:r>
          </w:p>
        </w:tc>
        <w:tc>
          <w:tcPr>
            <w:tcW w:w="1984" w:type="dxa"/>
            <w:gridSpan w:val="2"/>
            <w:tcBorders>
              <w:top w:val="nil"/>
              <w:left w:val="nil"/>
              <w:bottom w:val="single" w:sz="4" w:space="0" w:color="auto"/>
              <w:right w:val="single" w:sz="4" w:space="0" w:color="auto"/>
            </w:tcBorders>
            <w:noWrap/>
            <w:vAlign w:val="center"/>
          </w:tcPr>
          <w:p w14:paraId="0BD4ADD5" w14:textId="77777777" w:rsidR="00C00E38" w:rsidRDefault="00922CC4">
            <w:pPr>
              <w:jc w:val="center"/>
              <w:rPr>
                <w:lang w:val="hr-HR" w:eastAsia="hr-HR"/>
              </w:rPr>
            </w:pPr>
            <w:r>
              <w:rPr>
                <w:lang w:val="hr-HR" w:eastAsia="hr-HR"/>
              </w:rPr>
              <w:t>3.000,00</w:t>
            </w:r>
          </w:p>
        </w:tc>
      </w:tr>
      <w:tr w:rsidR="00C00E38" w14:paraId="0BD4ADD8" w14:textId="77777777">
        <w:trPr>
          <w:trHeight w:val="638"/>
          <w:jc w:val="center"/>
        </w:trPr>
        <w:tc>
          <w:tcPr>
            <w:tcW w:w="9356" w:type="dxa"/>
            <w:gridSpan w:val="9"/>
            <w:tcBorders>
              <w:top w:val="nil"/>
              <w:left w:val="single" w:sz="4" w:space="0" w:color="auto"/>
              <w:bottom w:val="single" w:sz="4" w:space="0" w:color="auto"/>
              <w:right w:val="single" w:sz="4" w:space="0" w:color="auto"/>
            </w:tcBorders>
            <w:noWrap/>
            <w:vAlign w:val="center"/>
          </w:tcPr>
          <w:p w14:paraId="0BD4ADD7" w14:textId="77777777" w:rsidR="00C00E38" w:rsidRDefault="00922CC4">
            <w:pPr>
              <w:jc w:val="center"/>
              <w:rPr>
                <w:lang w:val="hr-HR" w:eastAsia="hr-HR"/>
              </w:rPr>
            </w:pPr>
            <w:r>
              <w:rPr>
                <w:lang w:val="hr-HR" w:eastAsia="hr-HR"/>
              </w:rPr>
              <w:t>Aktivnost Nasljeđivanje imovine obuhvaća ostale nespomenute rashode vezane uz postupke nasljeđivanja imovine.</w:t>
            </w:r>
          </w:p>
        </w:tc>
      </w:tr>
      <w:tr w:rsidR="00C00E38" w14:paraId="0BD4ADDE" w14:textId="77777777">
        <w:trPr>
          <w:gridAfter w:val="1"/>
          <w:wAfter w:w="8" w:type="dxa"/>
          <w:trHeight w:val="300"/>
          <w:jc w:val="center"/>
        </w:trPr>
        <w:tc>
          <w:tcPr>
            <w:tcW w:w="2307" w:type="dxa"/>
            <w:tcBorders>
              <w:top w:val="nil"/>
              <w:left w:val="single" w:sz="4" w:space="0" w:color="auto"/>
              <w:bottom w:val="single" w:sz="4" w:space="0" w:color="auto"/>
              <w:right w:val="single" w:sz="4" w:space="0" w:color="auto"/>
            </w:tcBorders>
            <w:noWrap/>
            <w:vAlign w:val="center"/>
          </w:tcPr>
          <w:p w14:paraId="0BD4ADD9" w14:textId="77777777" w:rsidR="00C00E38" w:rsidRDefault="00922CC4">
            <w:pPr>
              <w:jc w:val="center"/>
              <w:rPr>
                <w:i/>
                <w:iCs/>
                <w:lang w:val="hr-HR" w:eastAsia="hr-HR"/>
              </w:rPr>
            </w:pPr>
            <w:r>
              <w:rPr>
                <w:i/>
                <w:iCs/>
                <w:lang w:val="hr-HR" w:eastAsia="hr-HR"/>
              </w:rPr>
              <w:t>Sudski postupci</w:t>
            </w:r>
          </w:p>
        </w:tc>
        <w:tc>
          <w:tcPr>
            <w:tcW w:w="1663" w:type="dxa"/>
            <w:tcBorders>
              <w:top w:val="nil"/>
              <w:left w:val="nil"/>
              <w:bottom w:val="single" w:sz="4" w:space="0" w:color="auto"/>
              <w:right w:val="single" w:sz="4" w:space="0" w:color="auto"/>
            </w:tcBorders>
            <w:vAlign w:val="center"/>
          </w:tcPr>
          <w:p w14:paraId="0BD4ADDA" w14:textId="77777777" w:rsidR="00C00E38" w:rsidRDefault="00922CC4">
            <w:pPr>
              <w:jc w:val="center"/>
              <w:rPr>
                <w:lang w:val="hr-HR" w:eastAsia="hr-HR"/>
              </w:rPr>
            </w:pPr>
            <w:r>
              <w:rPr>
                <w:lang w:val="hr-HR" w:eastAsia="hr-HR"/>
              </w:rPr>
              <w:t>12.000,00</w:t>
            </w:r>
          </w:p>
        </w:tc>
        <w:tc>
          <w:tcPr>
            <w:tcW w:w="1417" w:type="dxa"/>
            <w:gridSpan w:val="2"/>
            <w:tcBorders>
              <w:top w:val="nil"/>
              <w:left w:val="nil"/>
              <w:bottom w:val="single" w:sz="4" w:space="0" w:color="auto"/>
              <w:right w:val="single" w:sz="4" w:space="0" w:color="auto"/>
            </w:tcBorders>
            <w:noWrap/>
            <w:vAlign w:val="center"/>
          </w:tcPr>
          <w:p w14:paraId="0BD4ADDB" w14:textId="77777777" w:rsidR="00C00E38" w:rsidRDefault="00922CC4">
            <w:pPr>
              <w:jc w:val="center"/>
              <w:rPr>
                <w:lang w:val="hr-HR" w:eastAsia="hr-HR"/>
              </w:rPr>
            </w:pPr>
            <w:r>
              <w:rPr>
                <w:lang w:val="hr-HR" w:eastAsia="hr-HR"/>
              </w:rPr>
              <w:t>12.000,00</w:t>
            </w:r>
          </w:p>
        </w:tc>
        <w:tc>
          <w:tcPr>
            <w:tcW w:w="1977" w:type="dxa"/>
            <w:gridSpan w:val="2"/>
            <w:tcBorders>
              <w:top w:val="nil"/>
              <w:left w:val="nil"/>
              <w:bottom w:val="single" w:sz="4" w:space="0" w:color="auto"/>
              <w:right w:val="single" w:sz="4" w:space="0" w:color="auto"/>
            </w:tcBorders>
            <w:noWrap/>
            <w:vAlign w:val="center"/>
          </w:tcPr>
          <w:p w14:paraId="0BD4ADDC" w14:textId="77777777" w:rsidR="00C00E38" w:rsidRDefault="00922CC4">
            <w:pPr>
              <w:jc w:val="center"/>
              <w:rPr>
                <w:lang w:val="hr-HR" w:eastAsia="hr-HR"/>
              </w:rPr>
            </w:pPr>
            <w:r>
              <w:rPr>
                <w:lang w:val="hr-HR" w:eastAsia="hr-HR"/>
              </w:rPr>
              <w:t>12.000,00</w:t>
            </w:r>
          </w:p>
        </w:tc>
        <w:tc>
          <w:tcPr>
            <w:tcW w:w="1984" w:type="dxa"/>
            <w:gridSpan w:val="2"/>
            <w:tcBorders>
              <w:top w:val="nil"/>
              <w:left w:val="nil"/>
              <w:bottom w:val="single" w:sz="4" w:space="0" w:color="auto"/>
              <w:right w:val="single" w:sz="4" w:space="0" w:color="auto"/>
            </w:tcBorders>
            <w:noWrap/>
            <w:vAlign w:val="center"/>
          </w:tcPr>
          <w:p w14:paraId="0BD4ADDD" w14:textId="77777777" w:rsidR="00C00E38" w:rsidRDefault="00922CC4">
            <w:pPr>
              <w:jc w:val="center"/>
              <w:rPr>
                <w:lang w:val="hr-HR" w:eastAsia="hr-HR"/>
              </w:rPr>
            </w:pPr>
            <w:r>
              <w:rPr>
                <w:lang w:val="hr-HR" w:eastAsia="hr-HR"/>
              </w:rPr>
              <w:t>12.000,00</w:t>
            </w:r>
          </w:p>
        </w:tc>
      </w:tr>
      <w:tr w:rsidR="00C00E38" w14:paraId="0BD4ADE0" w14:textId="77777777">
        <w:trPr>
          <w:trHeight w:val="640"/>
          <w:jc w:val="center"/>
        </w:trPr>
        <w:tc>
          <w:tcPr>
            <w:tcW w:w="9356" w:type="dxa"/>
            <w:gridSpan w:val="9"/>
            <w:tcBorders>
              <w:top w:val="single" w:sz="4" w:space="0" w:color="auto"/>
              <w:left w:val="single" w:sz="4" w:space="0" w:color="auto"/>
              <w:bottom w:val="single" w:sz="4" w:space="0" w:color="auto"/>
              <w:right w:val="single" w:sz="4" w:space="0" w:color="auto"/>
            </w:tcBorders>
            <w:noWrap/>
            <w:vAlign w:val="center"/>
          </w:tcPr>
          <w:p w14:paraId="0BD4ADDF" w14:textId="77777777" w:rsidR="00C00E38" w:rsidRDefault="00922CC4">
            <w:pPr>
              <w:jc w:val="center"/>
              <w:rPr>
                <w:lang w:val="hr-HR" w:eastAsia="hr-HR"/>
              </w:rPr>
            </w:pPr>
            <w:r>
              <w:rPr>
                <w:lang w:val="hr-HR" w:eastAsia="hr-HR"/>
              </w:rPr>
              <w:t>Aktivnost Sudski postupci obuhvaća rashode za odvjetničke usluge, troškove postupka izvlaštenja i vođenje sudskih postupaka.</w:t>
            </w:r>
          </w:p>
        </w:tc>
      </w:tr>
      <w:tr w:rsidR="00C00E38" w14:paraId="0BD4ADE6" w14:textId="77777777">
        <w:trPr>
          <w:gridAfter w:val="1"/>
          <w:wAfter w:w="8" w:type="dxa"/>
          <w:trHeight w:val="600"/>
          <w:jc w:val="center"/>
        </w:trPr>
        <w:tc>
          <w:tcPr>
            <w:tcW w:w="2307" w:type="dxa"/>
            <w:tcBorders>
              <w:top w:val="nil"/>
              <w:left w:val="single" w:sz="4" w:space="0" w:color="auto"/>
              <w:bottom w:val="single" w:sz="4" w:space="0" w:color="auto"/>
              <w:right w:val="single" w:sz="4" w:space="0" w:color="auto"/>
            </w:tcBorders>
            <w:vAlign w:val="center"/>
          </w:tcPr>
          <w:p w14:paraId="0BD4ADE1" w14:textId="77777777" w:rsidR="00C00E38" w:rsidRDefault="00922CC4">
            <w:pPr>
              <w:jc w:val="center"/>
              <w:rPr>
                <w:i/>
                <w:iCs/>
                <w:lang w:val="hr-HR" w:eastAsia="hr-HR"/>
              </w:rPr>
            </w:pPr>
            <w:r>
              <w:rPr>
                <w:i/>
                <w:iCs/>
                <w:lang w:val="hr-HR" w:eastAsia="hr-HR"/>
              </w:rPr>
              <w:t xml:space="preserve">Katastarska izmjera zemljišta i </w:t>
            </w:r>
            <w:proofErr w:type="spellStart"/>
            <w:r>
              <w:rPr>
                <w:i/>
                <w:iCs/>
                <w:lang w:val="hr-HR" w:eastAsia="hr-HR"/>
              </w:rPr>
              <w:t>reambulacija</w:t>
            </w:r>
            <w:proofErr w:type="spellEnd"/>
          </w:p>
        </w:tc>
        <w:tc>
          <w:tcPr>
            <w:tcW w:w="1663" w:type="dxa"/>
            <w:tcBorders>
              <w:top w:val="nil"/>
              <w:left w:val="nil"/>
              <w:bottom w:val="single" w:sz="4" w:space="0" w:color="auto"/>
              <w:right w:val="single" w:sz="4" w:space="0" w:color="auto"/>
            </w:tcBorders>
            <w:vAlign w:val="center"/>
          </w:tcPr>
          <w:p w14:paraId="0BD4ADE2" w14:textId="77777777" w:rsidR="00C00E38" w:rsidRDefault="00922CC4">
            <w:pPr>
              <w:jc w:val="center"/>
              <w:rPr>
                <w:lang w:val="hr-HR" w:eastAsia="hr-HR"/>
              </w:rPr>
            </w:pPr>
            <w:r>
              <w:rPr>
                <w:lang w:val="hr-HR" w:eastAsia="hr-HR"/>
              </w:rPr>
              <w:t>17.300,00</w:t>
            </w:r>
          </w:p>
        </w:tc>
        <w:tc>
          <w:tcPr>
            <w:tcW w:w="1417" w:type="dxa"/>
            <w:gridSpan w:val="2"/>
            <w:tcBorders>
              <w:top w:val="nil"/>
              <w:left w:val="nil"/>
              <w:bottom w:val="single" w:sz="4" w:space="0" w:color="auto"/>
              <w:right w:val="single" w:sz="4" w:space="0" w:color="auto"/>
            </w:tcBorders>
            <w:noWrap/>
            <w:vAlign w:val="center"/>
          </w:tcPr>
          <w:p w14:paraId="0BD4ADE3" w14:textId="77777777" w:rsidR="00C00E38" w:rsidRDefault="00922CC4">
            <w:pPr>
              <w:jc w:val="center"/>
              <w:rPr>
                <w:lang w:val="hr-HR" w:eastAsia="hr-HR"/>
              </w:rPr>
            </w:pPr>
            <w:r>
              <w:rPr>
                <w:lang w:val="hr-HR" w:eastAsia="hr-HR"/>
              </w:rPr>
              <w:t>17.300,00</w:t>
            </w:r>
          </w:p>
        </w:tc>
        <w:tc>
          <w:tcPr>
            <w:tcW w:w="1977" w:type="dxa"/>
            <w:gridSpan w:val="2"/>
            <w:tcBorders>
              <w:top w:val="nil"/>
              <w:left w:val="nil"/>
              <w:bottom w:val="single" w:sz="4" w:space="0" w:color="auto"/>
              <w:right w:val="single" w:sz="4" w:space="0" w:color="auto"/>
            </w:tcBorders>
            <w:noWrap/>
            <w:vAlign w:val="center"/>
          </w:tcPr>
          <w:p w14:paraId="0BD4ADE4" w14:textId="77777777" w:rsidR="00C00E38" w:rsidRDefault="00922CC4">
            <w:pPr>
              <w:jc w:val="center"/>
              <w:rPr>
                <w:lang w:val="hr-HR" w:eastAsia="hr-HR"/>
              </w:rPr>
            </w:pPr>
            <w:r>
              <w:rPr>
                <w:lang w:val="hr-HR" w:eastAsia="hr-HR"/>
              </w:rPr>
              <w:t>17.300,00</w:t>
            </w:r>
          </w:p>
        </w:tc>
        <w:tc>
          <w:tcPr>
            <w:tcW w:w="1984" w:type="dxa"/>
            <w:gridSpan w:val="2"/>
            <w:tcBorders>
              <w:top w:val="nil"/>
              <w:left w:val="nil"/>
              <w:bottom w:val="single" w:sz="4" w:space="0" w:color="auto"/>
              <w:right w:val="single" w:sz="4" w:space="0" w:color="auto"/>
            </w:tcBorders>
            <w:noWrap/>
            <w:vAlign w:val="center"/>
          </w:tcPr>
          <w:p w14:paraId="0BD4ADE5" w14:textId="77777777" w:rsidR="00C00E38" w:rsidRDefault="00922CC4">
            <w:pPr>
              <w:jc w:val="center"/>
              <w:rPr>
                <w:lang w:val="hr-HR" w:eastAsia="hr-HR"/>
              </w:rPr>
            </w:pPr>
            <w:r>
              <w:rPr>
                <w:lang w:val="hr-HR" w:eastAsia="hr-HR"/>
              </w:rPr>
              <w:t>17.300,00</w:t>
            </w:r>
          </w:p>
        </w:tc>
      </w:tr>
      <w:tr w:rsidR="00C00E38" w14:paraId="0BD4ADE8" w14:textId="77777777">
        <w:trPr>
          <w:trHeight w:val="916"/>
          <w:jc w:val="center"/>
        </w:trPr>
        <w:tc>
          <w:tcPr>
            <w:tcW w:w="9356" w:type="dxa"/>
            <w:gridSpan w:val="9"/>
            <w:tcBorders>
              <w:top w:val="nil"/>
              <w:left w:val="single" w:sz="4" w:space="0" w:color="auto"/>
              <w:bottom w:val="single" w:sz="4" w:space="0" w:color="auto"/>
              <w:right w:val="single" w:sz="4" w:space="0" w:color="auto"/>
            </w:tcBorders>
            <w:noWrap/>
            <w:vAlign w:val="center"/>
          </w:tcPr>
          <w:p w14:paraId="0BD4ADE7" w14:textId="77777777" w:rsidR="00C00E38" w:rsidRDefault="00922CC4">
            <w:pPr>
              <w:jc w:val="center"/>
              <w:rPr>
                <w:lang w:val="hr-HR" w:eastAsia="hr-HR"/>
              </w:rPr>
            </w:pPr>
            <w:r>
              <w:rPr>
                <w:lang w:val="hr-HR" w:eastAsia="hr-HR"/>
              </w:rPr>
              <w:lastRenderedPageBreak/>
              <w:t xml:space="preserve">Aktivnost Katastarska izmjera zemljišta i tehnička </w:t>
            </w:r>
            <w:proofErr w:type="spellStart"/>
            <w:r>
              <w:rPr>
                <w:lang w:val="hr-HR" w:eastAsia="hr-HR"/>
              </w:rPr>
              <w:t>reambulacija</w:t>
            </w:r>
            <w:proofErr w:type="spellEnd"/>
            <w:r>
              <w:rPr>
                <w:lang w:val="hr-HR" w:eastAsia="hr-HR"/>
              </w:rPr>
              <w:t xml:space="preserve"> obuhvaća rashode za troškove rada povjerenstva za k. o. Taborište, sufinanciranje troškova rada povjerenstva za k.o. Bajer te katastarske izmjere zemljišta i tehničke </w:t>
            </w:r>
            <w:proofErr w:type="spellStart"/>
            <w:r>
              <w:rPr>
                <w:lang w:val="hr-HR" w:eastAsia="hr-HR"/>
              </w:rPr>
              <w:t>reambulacije</w:t>
            </w:r>
            <w:proofErr w:type="spellEnd"/>
            <w:r>
              <w:rPr>
                <w:lang w:val="hr-HR" w:eastAsia="hr-HR"/>
              </w:rPr>
              <w:t xml:space="preserve"> unutar grada .</w:t>
            </w:r>
          </w:p>
        </w:tc>
      </w:tr>
      <w:tr w:rsidR="00C00E38" w14:paraId="0BD4ADEE" w14:textId="77777777">
        <w:trPr>
          <w:gridAfter w:val="1"/>
          <w:wAfter w:w="8" w:type="dxa"/>
          <w:trHeight w:val="300"/>
          <w:jc w:val="center"/>
        </w:trPr>
        <w:tc>
          <w:tcPr>
            <w:tcW w:w="2307" w:type="dxa"/>
            <w:tcBorders>
              <w:top w:val="nil"/>
              <w:left w:val="single" w:sz="4" w:space="0" w:color="auto"/>
              <w:bottom w:val="single" w:sz="4" w:space="0" w:color="auto"/>
              <w:right w:val="single" w:sz="4" w:space="0" w:color="auto"/>
            </w:tcBorders>
            <w:noWrap/>
            <w:vAlign w:val="center"/>
          </w:tcPr>
          <w:p w14:paraId="0BD4ADE9" w14:textId="77777777" w:rsidR="00C00E38" w:rsidRDefault="00922CC4">
            <w:pPr>
              <w:jc w:val="center"/>
              <w:rPr>
                <w:b/>
                <w:bCs/>
                <w:lang w:val="hr-HR" w:eastAsia="hr-HR"/>
              </w:rPr>
            </w:pPr>
            <w:r>
              <w:rPr>
                <w:b/>
                <w:bCs/>
                <w:lang w:val="hr-HR" w:eastAsia="hr-HR"/>
              </w:rPr>
              <w:t>UKUPNO</w:t>
            </w:r>
          </w:p>
        </w:tc>
        <w:tc>
          <w:tcPr>
            <w:tcW w:w="1663" w:type="dxa"/>
            <w:tcBorders>
              <w:top w:val="nil"/>
              <w:left w:val="nil"/>
              <w:bottom w:val="single" w:sz="4" w:space="0" w:color="auto"/>
              <w:right w:val="single" w:sz="4" w:space="0" w:color="auto"/>
            </w:tcBorders>
            <w:vAlign w:val="center"/>
          </w:tcPr>
          <w:p w14:paraId="0BD4ADEA" w14:textId="77777777" w:rsidR="00C00E38" w:rsidRDefault="00922CC4">
            <w:pPr>
              <w:jc w:val="center"/>
              <w:rPr>
                <w:b/>
                <w:bCs/>
                <w:lang w:val="hr-HR" w:eastAsia="hr-HR"/>
              </w:rPr>
            </w:pPr>
            <w:r>
              <w:rPr>
                <w:b/>
                <w:bCs/>
                <w:lang w:val="hr-HR" w:eastAsia="hr-HR"/>
              </w:rPr>
              <w:t>320.021,00</w:t>
            </w:r>
          </w:p>
        </w:tc>
        <w:tc>
          <w:tcPr>
            <w:tcW w:w="1417" w:type="dxa"/>
            <w:gridSpan w:val="2"/>
            <w:tcBorders>
              <w:top w:val="nil"/>
              <w:left w:val="nil"/>
              <w:bottom w:val="single" w:sz="4" w:space="0" w:color="auto"/>
              <w:right w:val="single" w:sz="4" w:space="0" w:color="auto"/>
            </w:tcBorders>
            <w:noWrap/>
            <w:vAlign w:val="center"/>
          </w:tcPr>
          <w:p w14:paraId="0BD4ADEB" w14:textId="77777777" w:rsidR="00C00E38" w:rsidRDefault="00922CC4">
            <w:pPr>
              <w:jc w:val="center"/>
              <w:rPr>
                <w:b/>
                <w:bCs/>
                <w:lang w:val="hr-HR" w:eastAsia="hr-HR"/>
              </w:rPr>
            </w:pPr>
            <w:r>
              <w:rPr>
                <w:b/>
                <w:bCs/>
                <w:lang w:val="hr-HR" w:eastAsia="hr-HR"/>
              </w:rPr>
              <w:t>278.063,00</w:t>
            </w:r>
          </w:p>
        </w:tc>
        <w:tc>
          <w:tcPr>
            <w:tcW w:w="1977" w:type="dxa"/>
            <w:gridSpan w:val="2"/>
            <w:tcBorders>
              <w:top w:val="nil"/>
              <w:left w:val="nil"/>
              <w:bottom w:val="single" w:sz="4" w:space="0" w:color="auto"/>
              <w:right w:val="single" w:sz="4" w:space="0" w:color="auto"/>
            </w:tcBorders>
            <w:noWrap/>
            <w:vAlign w:val="center"/>
          </w:tcPr>
          <w:p w14:paraId="0BD4ADEC" w14:textId="77777777" w:rsidR="00C00E38" w:rsidRDefault="00922CC4">
            <w:pPr>
              <w:jc w:val="center"/>
              <w:rPr>
                <w:b/>
                <w:bCs/>
                <w:lang w:val="hr-HR" w:eastAsia="hr-HR"/>
              </w:rPr>
            </w:pPr>
            <w:r>
              <w:rPr>
                <w:b/>
                <w:bCs/>
                <w:lang w:val="hr-HR" w:eastAsia="hr-HR"/>
              </w:rPr>
              <w:t>90.063,00</w:t>
            </w:r>
          </w:p>
        </w:tc>
        <w:tc>
          <w:tcPr>
            <w:tcW w:w="1984" w:type="dxa"/>
            <w:gridSpan w:val="2"/>
            <w:tcBorders>
              <w:top w:val="nil"/>
              <w:left w:val="nil"/>
              <w:bottom w:val="single" w:sz="4" w:space="0" w:color="auto"/>
              <w:right w:val="single" w:sz="4" w:space="0" w:color="auto"/>
            </w:tcBorders>
            <w:noWrap/>
            <w:vAlign w:val="center"/>
          </w:tcPr>
          <w:p w14:paraId="0BD4ADED" w14:textId="77777777" w:rsidR="00C00E38" w:rsidRDefault="00922CC4">
            <w:pPr>
              <w:jc w:val="center"/>
              <w:rPr>
                <w:b/>
                <w:bCs/>
                <w:lang w:val="hr-HR" w:eastAsia="hr-HR"/>
              </w:rPr>
            </w:pPr>
            <w:r>
              <w:rPr>
                <w:b/>
                <w:bCs/>
                <w:lang w:val="hr-HR" w:eastAsia="hr-HR"/>
              </w:rPr>
              <w:t>90.063,00</w:t>
            </w:r>
          </w:p>
        </w:tc>
      </w:tr>
    </w:tbl>
    <w:p w14:paraId="0BD4ADEF" w14:textId="77777777" w:rsidR="00C00E38" w:rsidRDefault="00C00E38">
      <w:pPr>
        <w:rPr>
          <w:lang w:val="hr-HR"/>
        </w:rPr>
      </w:pPr>
    </w:p>
    <w:p w14:paraId="0BD4ADF0" w14:textId="77777777" w:rsidR="00C00E38" w:rsidRDefault="00C00E38">
      <w:pPr>
        <w:rPr>
          <w:lang w:val="hr-HR"/>
        </w:rPr>
      </w:pPr>
    </w:p>
    <w:tbl>
      <w:tblPr>
        <w:tblW w:w="9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6"/>
        <w:gridCol w:w="1656"/>
        <w:gridCol w:w="1183"/>
        <w:gridCol w:w="1335"/>
        <w:gridCol w:w="1124"/>
        <w:gridCol w:w="1073"/>
        <w:gridCol w:w="53"/>
        <w:gridCol w:w="1124"/>
      </w:tblGrid>
      <w:tr w:rsidR="00C00E38" w14:paraId="0BD4ADF2" w14:textId="77777777">
        <w:trPr>
          <w:trHeight w:val="469"/>
        </w:trPr>
        <w:tc>
          <w:tcPr>
            <w:tcW w:w="9394" w:type="dxa"/>
            <w:gridSpan w:val="8"/>
            <w:vAlign w:val="center"/>
          </w:tcPr>
          <w:p w14:paraId="0BD4ADF1" w14:textId="77777777" w:rsidR="00C00E38" w:rsidRDefault="00922CC4">
            <w:pPr>
              <w:rPr>
                <w:b/>
                <w:bCs/>
                <w:color w:val="000000"/>
                <w:lang w:val="hr-HR" w:eastAsia="hr-HR"/>
              </w:rPr>
            </w:pPr>
            <w:r>
              <w:rPr>
                <w:b/>
                <w:bCs/>
                <w:color w:val="000000"/>
                <w:lang w:val="hr-HR" w:eastAsia="hr-HR"/>
              </w:rPr>
              <w:t xml:space="preserve">Pokazatelji </w:t>
            </w:r>
            <w:r>
              <w:rPr>
                <w:b/>
                <w:bCs/>
                <w:color w:val="000000"/>
                <w:szCs w:val="28"/>
                <w:lang w:val="hr-HR" w:eastAsia="hr-HR"/>
              </w:rPr>
              <w:t>rezultata</w:t>
            </w:r>
          </w:p>
        </w:tc>
      </w:tr>
      <w:tr w:rsidR="00C00E38" w14:paraId="0BD4ADFA" w14:textId="77777777">
        <w:trPr>
          <w:trHeight w:val="855"/>
        </w:trPr>
        <w:tc>
          <w:tcPr>
            <w:tcW w:w="1851" w:type="dxa"/>
            <w:vAlign w:val="center"/>
          </w:tcPr>
          <w:p w14:paraId="0BD4ADF3" w14:textId="77777777" w:rsidR="00C00E38" w:rsidRDefault="00922CC4">
            <w:pPr>
              <w:jc w:val="center"/>
              <w:rPr>
                <w:b/>
                <w:bCs/>
                <w:color w:val="000000"/>
                <w:lang w:val="hr-HR" w:eastAsia="hr-HR"/>
              </w:rPr>
            </w:pPr>
            <w:r>
              <w:rPr>
                <w:b/>
                <w:bCs/>
                <w:color w:val="000000"/>
                <w:lang w:val="hr-HR" w:eastAsia="hr-HR"/>
              </w:rPr>
              <w:t>Pokazatelj rezultata</w:t>
            </w:r>
          </w:p>
        </w:tc>
        <w:tc>
          <w:tcPr>
            <w:tcW w:w="1651" w:type="dxa"/>
            <w:vAlign w:val="center"/>
          </w:tcPr>
          <w:p w14:paraId="0BD4ADF4" w14:textId="77777777" w:rsidR="00C00E38" w:rsidRDefault="00922CC4">
            <w:pPr>
              <w:jc w:val="center"/>
              <w:rPr>
                <w:b/>
                <w:bCs/>
                <w:color w:val="000000"/>
                <w:lang w:val="hr-HR" w:eastAsia="hr-HR"/>
              </w:rPr>
            </w:pPr>
            <w:r>
              <w:rPr>
                <w:b/>
                <w:bCs/>
                <w:color w:val="000000"/>
                <w:lang w:val="hr-HR" w:eastAsia="hr-HR"/>
              </w:rPr>
              <w:t>Definicija pokazatelja</w:t>
            </w:r>
          </w:p>
        </w:tc>
        <w:tc>
          <w:tcPr>
            <w:tcW w:w="1183" w:type="dxa"/>
            <w:noWrap/>
            <w:vAlign w:val="center"/>
          </w:tcPr>
          <w:p w14:paraId="0BD4ADF5" w14:textId="77777777" w:rsidR="00C00E38" w:rsidRDefault="00922CC4">
            <w:pPr>
              <w:jc w:val="center"/>
              <w:rPr>
                <w:b/>
                <w:bCs/>
                <w:color w:val="000000"/>
                <w:lang w:val="hr-HR" w:eastAsia="hr-HR"/>
              </w:rPr>
            </w:pPr>
            <w:r>
              <w:rPr>
                <w:b/>
                <w:bCs/>
                <w:color w:val="000000"/>
                <w:lang w:val="hr-HR" w:eastAsia="hr-HR"/>
              </w:rPr>
              <w:t>Jedinica</w:t>
            </w:r>
          </w:p>
        </w:tc>
        <w:tc>
          <w:tcPr>
            <w:tcW w:w="1335" w:type="dxa"/>
            <w:vAlign w:val="center"/>
          </w:tcPr>
          <w:p w14:paraId="0BD4ADF6" w14:textId="77777777" w:rsidR="00C00E38" w:rsidRDefault="00922CC4">
            <w:pPr>
              <w:jc w:val="center"/>
              <w:rPr>
                <w:b/>
                <w:bCs/>
                <w:color w:val="000000"/>
                <w:lang w:val="hr-HR" w:eastAsia="hr-HR"/>
              </w:rPr>
            </w:pPr>
            <w:r>
              <w:rPr>
                <w:b/>
                <w:bCs/>
                <w:color w:val="000000"/>
                <w:lang w:val="hr-HR" w:eastAsia="hr-HR"/>
              </w:rPr>
              <w:t xml:space="preserve">Polazna vrijednost </w:t>
            </w:r>
          </w:p>
        </w:tc>
        <w:tc>
          <w:tcPr>
            <w:tcW w:w="1124" w:type="dxa"/>
            <w:noWrap/>
            <w:vAlign w:val="center"/>
          </w:tcPr>
          <w:p w14:paraId="0BD4ADF7" w14:textId="77777777" w:rsidR="00C00E38" w:rsidRDefault="00922CC4">
            <w:pPr>
              <w:jc w:val="center"/>
              <w:rPr>
                <w:b/>
                <w:bCs/>
                <w:color w:val="000000"/>
                <w:lang w:val="hr-HR" w:eastAsia="hr-HR"/>
              </w:rPr>
            </w:pPr>
            <w:r>
              <w:rPr>
                <w:b/>
                <w:bCs/>
                <w:color w:val="000000"/>
                <w:lang w:val="hr-HR" w:eastAsia="hr-HR"/>
              </w:rPr>
              <w:t>Plan 2026.</w:t>
            </w:r>
          </w:p>
        </w:tc>
        <w:tc>
          <w:tcPr>
            <w:tcW w:w="1126" w:type="dxa"/>
            <w:gridSpan w:val="2"/>
            <w:noWrap/>
            <w:vAlign w:val="center"/>
          </w:tcPr>
          <w:p w14:paraId="0BD4ADF8" w14:textId="77777777" w:rsidR="00C00E38" w:rsidRDefault="00922CC4">
            <w:pPr>
              <w:jc w:val="center"/>
              <w:rPr>
                <w:b/>
                <w:bCs/>
                <w:color w:val="000000"/>
                <w:lang w:val="hr-HR" w:eastAsia="hr-HR"/>
              </w:rPr>
            </w:pPr>
            <w:r>
              <w:rPr>
                <w:b/>
                <w:bCs/>
                <w:color w:val="000000"/>
                <w:lang w:val="hr-HR" w:eastAsia="hr-HR"/>
              </w:rPr>
              <w:t>Plan 2027.</w:t>
            </w:r>
          </w:p>
        </w:tc>
        <w:tc>
          <w:tcPr>
            <w:tcW w:w="1124" w:type="dxa"/>
            <w:noWrap/>
            <w:vAlign w:val="center"/>
          </w:tcPr>
          <w:p w14:paraId="0BD4ADF9" w14:textId="77777777" w:rsidR="00C00E38" w:rsidRDefault="00922CC4">
            <w:pPr>
              <w:jc w:val="center"/>
              <w:rPr>
                <w:b/>
                <w:bCs/>
                <w:color w:val="000000"/>
                <w:lang w:val="hr-HR" w:eastAsia="hr-HR"/>
              </w:rPr>
            </w:pPr>
            <w:r>
              <w:rPr>
                <w:b/>
                <w:bCs/>
                <w:color w:val="000000"/>
                <w:lang w:val="hr-HR" w:eastAsia="hr-HR"/>
              </w:rPr>
              <w:t>Plan 2028.</w:t>
            </w:r>
          </w:p>
        </w:tc>
      </w:tr>
      <w:tr w:rsidR="00C00E38" w14:paraId="0BD4ADFD" w14:textId="77777777">
        <w:trPr>
          <w:trHeight w:val="300"/>
        </w:trPr>
        <w:tc>
          <w:tcPr>
            <w:tcW w:w="1851" w:type="dxa"/>
            <w:vAlign w:val="center"/>
          </w:tcPr>
          <w:p w14:paraId="0BD4ADFB" w14:textId="77777777" w:rsidR="00C00E38" w:rsidRDefault="00922CC4">
            <w:pPr>
              <w:jc w:val="center"/>
              <w:rPr>
                <w:i/>
                <w:iCs/>
                <w:color w:val="000000"/>
                <w:lang w:val="hr-HR" w:eastAsia="hr-HR"/>
              </w:rPr>
            </w:pPr>
            <w:r>
              <w:rPr>
                <w:i/>
                <w:iCs/>
                <w:color w:val="000000"/>
                <w:lang w:val="hr-HR" w:eastAsia="hr-HR"/>
              </w:rPr>
              <w:t>Aktivnost/projekt</w:t>
            </w:r>
          </w:p>
        </w:tc>
        <w:tc>
          <w:tcPr>
            <w:tcW w:w="7543" w:type="dxa"/>
            <w:gridSpan w:val="7"/>
            <w:vAlign w:val="center"/>
          </w:tcPr>
          <w:p w14:paraId="0BD4ADFC" w14:textId="77777777" w:rsidR="00C00E38" w:rsidRDefault="00922CC4">
            <w:pPr>
              <w:jc w:val="center"/>
              <w:rPr>
                <w:i/>
                <w:iCs/>
                <w:color w:val="000000"/>
                <w:lang w:val="hr-HR" w:eastAsia="hr-HR"/>
              </w:rPr>
            </w:pPr>
            <w:r>
              <w:rPr>
                <w:i/>
                <w:iCs/>
                <w:color w:val="000000"/>
                <w:lang w:val="hr-HR" w:eastAsia="hr-HR"/>
              </w:rPr>
              <w:t>Geodetske-katastarske usluge</w:t>
            </w:r>
          </w:p>
        </w:tc>
      </w:tr>
      <w:tr w:rsidR="00C00E38" w14:paraId="0BD4AE05" w14:textId="77777777">
        <w:trPr>
          <w:trHeight w:val="746"/>
        </w:trPr>
        <w:tc>
          <w:tcPr>
            <w:tcW w:w="1851" w:type="dxa"/>
            <w:vAlign w:val="center"/>
          </w:tcPr>
          <w:p w14:paraId="0BD4ADFE" w14:textId="77777777" w:rsidR="00C00E38" w:rsidRDefault="00922CC4">
            <w:pPr>
              <w:jc w:val="center"/>
              <w:rPr>
                <w:color w:val="000000"/>
                <w:lang w:val="hr-HR" w:eastAsia="hr-HR"/>
              </w:rPr>
            </w:pPr>
            <w:r>
              <w:rPr>
                <w:color w:val="000000"/>
                <w:lang w:val="hr-HR" w:eastAsia="hr-HR"/>
              </w:rPr>
              <w:t>Ugovorene usluge</w:t>
            </w:r>
          </w:p>
        </w:tc>
        <w:tc>
          <w:tcPr>
            <w:tcW w:w="1651" w:type="dxa"/>
            <w:vAlign w:val="center"/>
          </w:tcPr>
          <w:p w14:paraId="0BD4ADFF" w14:textId="77777777" w:rsidR="00C00E38" w:rsidRDefault="00922CC4">
            <w:pPr>
              <w:jc w:val="center"/>
              <w:rPr>
                <w:color w:val="000000"/>
                <w:lang w:val="hr-HR" w:eastAsia="hr-HR"/>
              </w:rPr>
            </w:pPr>
            <w:r>
              <w:rPr>
                <w:color w:val="000000"/>
                <w:lang w:val="hr-HR" w:eastAsia="hr-HR"/>
              </w:rPr>
              <w:t>Broj izrađenih geodetskih elaborata</w:t>
            </w:r>
          </w:p>
        </w:tc>
        <w:tc>
          <w:tcPr>
            <w:tcW w:w="1183" w:type="dxa"/>
            <w:noWrap/>
            <w:vAlign w:val="center"/>
          </w:tcPr>
          <w:p w14:paraId="0BD4AE00" w14:textId="77777777" w:rsidR="00C00E38" w:rsidRDefault="00922CC4">
            <w:pPr>
              <w:jc w:val="center"/>
              <w:rPr>
                <w:color w:val="000000"/>
                <w:lang w:val="hr-HR" w:eastAsia="hr-HR"/>
              </w:rPr>
            </w:pPr>
            <w:r>
              <w:rPr>
                <w:color w:val="000000"/>
                <w:lang w:val="hr-HR" w:eastAsia="hr-HR"/>
              </w:rPr>
              <w:t>broj</w:t>
            </w:r>
          </w:p>
        </w:tc>
        <w:tc>
          <w:tcPr>
            <w:tcW w:w="1335" w:type="dxa"/>
            <w:noWrap/>
            <w:vAlign w:val="center"/>
          </w:tcPr>
          <w:p w14:paraId="0BD4AE01" w14:textId="77777777" w:rsidR="00C00E38" w:rsidRDefault="00922CC4">
            <w:pPr>
              <w:jc w:val="center"/>
              <w:rPr>
                <w:color w:val="000000"/>
                <w:lang w:val="hr-HR" w:eastAsia="hr-HR"/>
              </w:rPr>
            </w:pPr>
            <w:r>
              <w:rPr>
                <w:color w:val="000000"/>
                <w:lang w:val="hr-HR" w:eastAsia="hr-HR"/>
              </w:rPr>
              <w:t>2</w:t>
            </w:r>
          </w:p>
        </w:tc>
        <w:tc>
          <w:tcPr>
            <w:tcW w:w="1124" w:type="dxa"/>
            <w:noWrap/>
            <w:vAlign w:val="center"/>
          </w:tcPr>
          <w:p w14:paraId="0BD4AE02" w14:textId="77777777" w:rsidR="00C00E38" w:rsidRPr="00387750" w:rsidRDefault="00922CC4">
            <w:pPr>
              <w:jc w:val="center"/>
              <w:rPr>
                <w:lang w:val="hr-HR" w:eastAsia="hr-HR"/>
              </w:rPr>
            </w:pPr>
            <w:r w:rsidRPr="00387750">
              <w:rPr>
                <w:lang w:val="hr-HR" w:eastAsia="hr-HR"/>
              </w:rPr>
              <w:t>2</w:t>
            </w:r>
          </w:p>
        </w:tc>
        <w:tc>
          <w:tcPr>
            <w:tcW w:w="1073" w:type="dxa"/>
            <w:noWrap/>
            <w:vAlign w:val="center"/>
          </w:tcPr>
          <w:p w14:paraId="0BD4AE03" w14:textId="77777777" w:rsidR="00C00E38" w:rsidRPr="00387750" w:rsidRDefault="00922CC4">
            <w:pPr>
              <w:jc w:val="center"/>
              <w:rPr>
                <w:lang w:val="hr-HR" w:eastAsia="hr-HR"/>
              </w:rPr>
            </w:pPr>
            <w:r w:rsidRPr="00387750">
              <w:rPr>
                <w:lang w:val="hr-HR" w:eastAsia="hr-HR"/>
              </w:rPr>
              <w:t>3</w:t>
            </w:r>
          </w:p>
        </w:tc>
        <w:tc>
          <w:tcPr>
            <w:tcW w:w="1177" w:type="dxa"/>
            <w:gridSpan w:val="2"/>
            <w:noWrap/>
            <w:vAlign w:val="center"/>
          </w:tcPr>
          <w:p w14:paraId="0BD4AE04" w14:textId="77777777" w:rsidR="00C00E38" w:rsidRPr="00387750" w:rsidRDefault="00922CC4">
            <w:pPr>
              <w:jc w:val="center"/>
              <w:rPr>
                <w:lang w:val="hr-HR" w:eastAsia="hr-HR"/>
              </w:rPr>
            </w:pPr>
            <w:r w:rsidRPr="00387750">
              <w:rPr>
                <w:lang w:val="hr-HR" w:eastAsia="hr-HR"/>
              </w:rPr>
              <w:t>3</w:t>
            </w:r>
          </w:p>
        </w:tc>
      </w:tr>
      <w:tr w:rsidR="00C00E38" w14:paraId="0BD4AE08" w14:textId="77777777">
        <w:trPr>
          <w:trHeight w:val="300"/>
        </w:trPr>
        <w:tc>
          <w:tcPr>
            <w:tcW w:w="1851" w:type="dxa"/>
            <w:vAlign w:val="center"/>
          </w:tcPr>
          <w:p w14:paraId="0BD4AE06" w14:textId="77777777" w:rsidR="00C00E38" w:rsidRDefault="00922CC4">
            <w:pPr>
              <w:jc w:val="center"/>
              <w:rPr>
                <w:i/>
                <w:iCs/>
                <w:color w:val="000000"/>
                <w:lang w:val="hr-HR" w:eastAsia="hr-HR"/>
              </w:rPr>
            </w:pPr>
            <w:r>
              <w:rPr>
                <w:i/>
                <w:iCs/>
                <w:color w:val="000000"/>
                <w:lang w:val="hr-HR" w:eastAsia="hr-HR"/>
              </w:rPr>
              <w:t>Aktivnost/projekt</w:t>
            </w:r>
          </w:p>
        </w:tc>
        <w:tc>
          <w:tcPr>
            <w:tcW w:w="7543" w:type="dxa"/>
            <w:gridSpan w:val="7"/>
            <w:vAlign w:val="center"/>
          </w:tcPr>
          <w:p w14:paraId="0BD4AE07" w14:textId="77777777" w:rsidR="00C00E38" w:rsidRPr="00387750" w:rsidRDefault="00922CC4">
            <w:pPr>
              <w:jc w:val="center"/>
              <w:rPr>
                <w:i/>
                <w:iCs/>
                <w:lang w:val="hr-HR" w:eastAsia="hr-HR"/>
              </w:rPr>
            </w:pPr>
            <w:r w:rsidRPr="00387750">
              <w:rPr>
                <w:i/>
                <w:iCs/>
                <w:lang w:val="hr-HR" w:eastAsia="hr-HR"/>
              </w:rPr>
              <w:t>Nasljeđivanje imovine</w:t>
            </w:r>
          </w:p>
        </w:tc>
      </w:tr>
      <w:tr w:rsidR="00C00E38" w14:paraId="0BD4AE10" w14:textId="77777777">
        <w:trPr>
          <w:trHeight w:val="1092"/>
        </w:trPr>
        <w:tc>
          <w:tcPr>
            <w:tcW w:w="1851" w:type="dxa"/>
            <w:vAlign w:val="center"/>
          </w:tcPr>
          <w:p w14:paraId="0BD4AE09" w14:textId="77777777" w:rsidR="00C00E38" w:rsidRDefault="00922CC4">
            <w:pPr>
              <w:jc w:val="center"/>
              <w:rPr>
                <w:color w:val="000000"/>
                <w:lang w:val="hr-HR" w:eastAsia="hr-HR"/>
              </w:rPr>
            </w:pPr>
            <w:r>
              <w:rPr>
                <w:color w:val="000000"/>
                <w:lang w:val="hr-HR" w:eastAsia="hr-HR"/>
              </w:rPr>
              <w:t>Nasljeđivanje</w:t>
            </w:r>
          </w:p>
        </w:tc>
        <w:tc>
          <w:tcPr>
            <w:tcW w:w="1651" w:type="dxa"/>
            <w:vAlign w:val="center"/>
          </w:tcPr>
          <w:p w14:paraId="0BD4AE0A" w14:textId="77777777" w:rsidR="00C00E38" w:rsidRDefault="00922CC4">
            <w:pPr>
              <w:jc w:val="center"/>
              <w:rPr>
                <w:color w:val="000000"/>
                <w:lang w:val="hr-HR" w:eastAsia="hr-HR"/>
              </w:rPr>
            </w:pPr>
            <w:r>
              <w:rPr>
                <w:color w:val="000000"/>
                <w:lang w:val="hr-HR" w:eastAsia="hr-HR"/>
              </w:rPr>
              <w:t>Broj naslijeđenih katastarskih čestica</w:t>
            </w:r>
          </w:p>
        </w:tc>
        <w:tc>
          <w:tcPr>
            <w:tcW w:w="1183" w:type="dxa"/>
            <w:noWrap/>
            <w:vAlign w:val="center"/>
          </w:tcPr>
          <w:p w14:paraId="0BD4AE0B" w14:textId="77777777" w:rsidR="00C00E38" w:rsidRDefault="00922CC4">
            <w:pPr>
              <w:jc w:val="center"/>
              <w:rPr>
                <w:color w:val="000000"/>
                <w:lang w:val="hr-HR" w:eastAsia="hr-HR"/>
              </w:rPr>
            </w:pPr>
            <w:r>
              <w:rPr>
                <w:color w:val="000000"/>
                <w:lang w:val="hr-HR" w:eastAsia="hr-HR"/>
              </w:rPr>
              <w:t>broj</w:t>
            </w:r>
          </w:p>
        </w:tc>
        <w:tc>
          <w:tcPr>
            <w:tcW w:w="1335" w:type="dxa"/>
            <w:noWrap/>
            <w:vAlign w:val="center"/>
          </w:tcPr>
          <w:p w14:paraId="0BD4AE0C" w14:textId="77777777" w:rsidR="00C00E38" w:rsidRDefault="00922CC4">
            <w:pPr>
              <w:jc w:val="center"/>
              <w:rPr>
                <w:color w:val="000000"/>
                <w:lang w:val="hr-HR" w:eastAsia="hr-HR"/>
              </w:rPr>
            </w:pPr>
            <w:r>
              <w:rPr>
                <w:color w:val="000000"/>
                <w:lang w:val="hr-HR" w:eastAsia="hr-HR"/>
              </w:rPr>
              <w:t>2</w:t>
            </w:r>
          </w:p>
        </w:tc>
        <w:tc>
          <w:tcPr>
            <w:tcW w:w="1124" w:type="dxa"/>
            <w:noWrap/>
            <w:vAlign w:val="center"/>
          </w:tcPr>
          <w:p w14:paraId="0BD4AE0D" w14:textId="77777777" w:rsidR="00C00E38" w:rsidRPr="00387750" w:rsidRDefault="00922CC4">
            <w:pPr>
              <w:jc w:val="center"/>
              <w:rPr>
                <w:lang w:val="hr-HR" w:eastAsia="hr-HR"/>
              </w:rPr>
            </w:pPr>
            <w:r w:rsidRPr="00387750">
              <w:rPr>
                <w:lang w:val="hr-HR" w:eastAsia="hr-HR"/>
              </w:rPr>
              <w:t>2</w:t>
            </w:r>
          </w:p>
        </w:tc>
        <w:tc>
          <w:tcPr>
            <w:tcW w:w="1073" w:type="dxa"/>
            <w:noWrap/>
            <w:vAlign w:val="center"/>
          </w:tcPr>
          <w:p w14:paraId="0BD4AE0E" w14:textId="77777777" w:rsidR="00C00E38" w:rsidRPr="00387750" w:rsidRDefault="00922CC4">
            <w:pPr>
              <w:jc w:val="center"/>
              <w:rPr>
                <w:lang w:val="hr-HR" w:eastAsia="hr-HR"/>
              </w:rPr>
            </w:pPr>
            <w:r w:rsidRPr="00387750">
              <w:rPr>
                <w:lang w:val="hr-HR" w:eastAsia="hr-HR"/>
              </w:rPr>
              <w:t>2</w:t>
            </w:r>
          </w:p>
        </w:tc>
        <w:tc>
          <w:tcPr>
            <w:tcW w:w="1177" w:type="dxa"/>
            <w:gridSpan w:val="2"/>
            <w:noWrap/>
            <w:vAlign w:val="center"/>
          </w:tcPr>
          <w:p w14:paraId="0BD4AE0F" w14:textId="77777777" w:rsidR="00C00E38" w:rsidRPr="00387750" w:rsidRDefault="00922CC4">
            <w:pPr>
              <w:jc w:val="center"/>
              <w:rPr>
                <w:lang w:val="hr-HR" w:eastAsia="hr-HR"/>
              </w:rPr>
            </w:pPr>
            <w:r w:rsidRPr="00387750">
              <w:rPr>
                <w:lang w:val="hr-HR" w:eastAsia="hr-HR"/>
              </w:rPr>
              <w:t>2</w:t>
            </w:r>
          </w:p>
        </w:tc>
      </w:tr>
      <w:tr w:rsidR="00C00E38" w14:paraId="0BD4AE13" w14:textId="77777777">
        <w:trPr>
          <w:trHeight w:val="300"/>
        </w:trPr>
        <w:tc>
          <w:tcPr>
            <w:tcW w:w="1851" w:type="dxa"/>
            <w:noWrap/>
            <w:vAlign w:val="center"/>
          </w:tcPr>
          <w:p w14:paraId="0BD4AE11" w14:textId="77777777" w:rsidR="00C00E38" w:rsidRDefault="00922CC4">
            <w:pPr>
              <w:jc w:val="center"/>
              <w:rPr>
                <w:i/>
                <w:iCs/>
                <w:color w:val="000000"/>
                <w:lang w:val="hr-HR" w:eastAsia="hr-HR"/>
              </w:rPr>
            </w:pPr>
            <w:r>
              <w:rPr>
                <w:i/>
                <w:iCs/>
                <w:color w:val="000000"/>
                <w:lang w:val="hr-HR" w:eastAsia="hr-HR"/>
              </w:rPr>
              <w:t>Aktivnost/projekt</w:t>
            </w:r>
          </w:p>
        </w:tc>
        <w:tc>
          <w:tcPr>
            <w:tcW w:w="7543" w:type="dxa"/>
            <w:gridSpan w:val="7"/>
            <w:noWrap/>
            <w:vAlign w:val="center"/>
          </w:tcPr>
          <w:p w14:paraId="0BD4AE12" w14:textId="77777777" w:rsidR="00C00E38" w:rsidRPr="00387750" w:rsidRDefault="00922CC4">
            <w:pPr>
              <w:jc w:val="center"/>
              <w:rPr>
                <w:i/>
                <w:iCs/>
                <w:lang w:val="hr-HR" w:eastAsia="hr-HR"/>
              </w:rPr>
            </w:pPr>
            <w:r w:rsidRPr="00387750">
              <w:rPr>
                <w:i/>
                <w:iCs/>
                <w:lang w:val="hr-HR" w:eastAsia="hr-HR"/>
              </w:rPr>
              <w:t>Sudski postupci</w:t>
            </w:r>
          </w:p>
        </w:tc>
      </w:tr>
      <w:tr w:rsidR="00C00E38" w14:paraId="0BD4AE1B" w14:textId="77777777">
        <w:trPr>
          <w:trHeight w:val="900"/>
        </w:trPr>
        <w:tc>
          <w:tcPr>
            <w:tcW w:w="1851" w:type="dxa"/>
            <w:vAlign w:val="center"/>
          </w:tcPr>
          <w:p w14:paraId="0BD4AE14" w14:textId="77777777" w:rsidR="00C00E38" w:rsidRDefault="00922CC4">
            <w:pPr>
              <w:jc w:val="center"/>
              <w:rPr>
                <w:color w:val="000000"/>
                <w:lang w:val="hr-HR" w:eastAsia="hr-HR"/>
              </w:rPr>
            </w:pPr>
            <w:r>
              <w:rPr>
                <w:color w:val="000000"/>
                <w:lang w:val="hr-HR" w:eastAsia="hr-HR"/>
              </w:rPr>
              <w:t>Završeni sudski postupci</w:t>
            </w:r>
          </w:p>
        </w:tc>
        <w:tc>
          <w:tcPr>
            <w:tcW w:w="1651" w:type="dxa"/>
            <w:vAlign w:val="center"/>
          </w:tcPr>
          <w:p w14:paraId="0BD4AE15" w14:textId="77777777" w:rsidR="00C00E38" w:rsidRDefault="00922CC4">
            <w:pPr>
              <w:jc w:val="center"/>
              <w:rPr>
                <w:color w:val="000000"/>
                <w:lang w:val="hr-HR" w:eastAsia="hr-HR"/>
              </w:rPr>
            </w:pPr>
            <w:r>
              <w:rPr>
                <w:color w:val="000000"/>
                <w:lang w:val="hr-HR" w:eastAsia="hr-HR"/>
              </w:rPr>
              <w:t>Broj završenih sudskih postupaka</w:t>
            </w:r>
          </w:p>
        </w:tc>
        <w:tc>
          <w:tcPr>
            <w:tcW w:w="1183" w:type="dxa"/>
            <w:noWrap/>
            <w:vAlign w:val="center"/>
          </w:tcPr>
          <w:p w14:paraId="0BD4AE16" w14:textId="77777777" w:rsidR="00C00E38" w:rsidRDefault="00922CC4">
            <w:pPr>
              <w:jc w:val="center"/>
              <w:rPr>
                <w:color w:val="000000"/>
                <w:lang w:val="hr-HR" w:eastAsia="hr-HR"/>
              </w:rPr>
            </w:pPr>
            <w:r>
              <w:rPr>
                <w:color w:val="000000"/>
                <w:lang w:val="hr-HR" w:eastAsia="hr-HR"/>
              </w:rPr>
              <w:t>broj</w:t>
            </w:r>
          </w:p>
        </w:tc>
        <w:tc>
          <w:tcPr>
            <w:tcW w:w="1335" w:type="dxa"/>
            <w:noWrap/>
            <w:vAlign w:val="center"/>
          </w:tcPr>
          <w:p w14:paraId="0BD4AE17" w14:textId="77777777" w:rsidR="00C00E38" w:rsidRDefault="00922CC4">
            <w:pPr>
              <w:jc w:val="center"/>
              <w:rPr>
                <w:color w:val="000000"/>
                <w:lang w:val="hr-HR" w:eastAsia="hr-HR"/>
              </w:rPr>
            </w:pPr>
            <w:r>
              <w:rPr>
                <w:color w:val="000000"/>
                <w:lang w:val="hr-HR" w:eastAsia="hr-HR"/>
              </w:rPr>
              <w:t>9</w:t>
            </w:r>
          </w:p>
        </w:tc>
        <w:tc>
          <w:tcPr>
            <w:tcW w:w="1124" w:type="dxa"/>
            <w:noWrap/>
            <w:vAlign w:val="center"/>
          </w:tcPr>
          <w:p w14:paraId="0BD4AE18" w14:textId="77777777" w:rsidR="00C00E38" w:rsidRPr="00387750" w:rsidRDefault="00922CC4">
            <w:pPr>
              <w:jc w:val="center"/>
              <w:rPr>
                <w:lang w:val="hr-HR" w:eastAsia="hr-HR"/>
              </w:rPr>
            </w:pPr>
            <w:r w:rsidRPr="00387750">
              <w:rPr>
                <w:lang w:val="hr-HR" w:eastAsia="hr-HR"/>
              </w:rPr>
              <w:t>9</w:t>
            </w:r>
          </w:p>
        </w:tc>
        <w:tc>
          <w:tcPr>
            <w:tcW w:w="1073" w:type="dxa"/>
            <w:noWrap/>
            <w:vAlign w:val="center"/>
          </w:tcPr>
          <w:p w14:paraId="0BD4AE19" w14:textId="77777777" w:rsidR="00C00E38" w:rsidRPr="00387750" w:rsidRDefault="00922CC4">
            <w:pPr>
              <w:jc w:val="center"/>
              <w:rPr>
                <w:lang w:val="hr-HR" w:eastAsia="hr-HR"/>
              </w:rPr>
            </w:pPr>
            <w:r w:rsidRPr="00387750">
              <w:rPr>
                <w:lang w:val="hr-HR" w:eastAsia="hr-HR"/>
              </w:rPr>
              <w:t>9</w:t>
            </w:r>
          </w:p>
        </w:tc>
        <w:tc>
          <w:tcPr>
            <w:tcW w:w="1177" w:type="dxa"/>
            <w:gridSpan w:val="2"/>
            <w:noWrap/>
            <w:vAlign w:val="center"/>
          </w:tcPr>
          <w:p w14:paraId="0BD4AE1A" w14:textId="77777777" w:rsidR="00C00E38" w:rsidRPr="00387750" w:rsidRDefault="00922CC4">
            <w:pPr>
              <w:jc w:val="center"/>
              <w:rPr>
                <w:lang w:val="hr-HR" w:eastAsia="hr-HR"/>
              </w:rPr>
            </w:pPr>
            <w:r w:rsidRPr="00387750">
              <w:rPr>
                <w:lang w:val="hr-HR" w:eastAsia="hr-HR"/>
              </w:rPr>
              <w:t>9</w:t>
            </w:r>
          </w:p>
        </w:tc>
      </w:tr>
      <w:tr w:rsidR="00C00E38" w14:paraId="0BD4AE1E" w14:textId="77777777">
        <w:trPr>
          <w:trHeight w:val="300"/>
        </w:trPr>
        <w:tc>
          <w:tcPr>
            <w:tcW w:w="1851" w:type="dxa"/>
            <w:noWrap/>
            <w:vAlign w:val="center"/>
          </w:tcPr>
          <w:p w14:paraId="0BD4AE1C" w14:textId="77777777" w:rsidR="00C00E38" w:rsidRDefault="00922CC4">
            <w:pPr>
              <w:jc w:val="center"/>
              <w:rPr>
                <w:i/>
                <w:iCs/>
                <w:color w:val="000000"/>
                <w:lang w:val="hr-HR" w:eastAsia="hr-HR"/>
              </w:rPr>
            </w:pPr>
            <w:r>
              <w:rPr>
                <w:i/>
                <w:iCs/>
                <w:color w:val="000000"/>
                <w:lang w:val="hr-HR" w:eastAsia="hr-HR"/>
              </w:rPr>
              <w:t>Aktivnost/projekt</w:t>
            </w:r>
          </w:p>
        </w:tc>
        <w:tc>
          <w:tcPr>
            <w:tcW w:w="7543" w:type="dxa"/>
            <w:gridSpan w:val="7"/>
            <w:vAlign w:val="center"/>
          </w:tcPr>
          <w:p w14:paraId="0BD4AE1D" w14:textId="77777777" w:rsidR="00C00E38" w:rsidRPr="00387750" w:rsidRDefault="00922CC4">
            <w:pPr>
              <w:jc w:val="center"/>
              <w:rPr>
                <w:i/>
                <w:iCs/>
                <w:lang w:val="hr-HR" w:eastAsia="hr-HR"/>
              </w:rPr>
            </w:pPr>
            <w:r w:rsidRPr="00387750">
              <w:rPr>
                <w:i/>
                <w:iCs/>
                <w:lang w:val="hr-HR" w:eastAsia="hr-HR"/>
              </w:rPr>
              <w:t xml:space="preserve">Katastarska izmjera zemljišta i tehnička </w:t>
            </w:r>
            <w:proofErr w:type="spellStart"/>
            <w:r w:rsidRPr="00387750">
              <w:rPr>
                <w:i/>
                <w:iCs/>
                <w:lang w:val="hr-HR" w:eastAsia="hr-HR"/>
              </w:rPr>
              <w:t>reambulacija</w:t>
            </w:r>
            <w:proofErr w:type="spellEnd"/>
          </w:p>
        </w:tc>
      </w:tr>
      <w:tr w:rsidR="00C00E38" w14:paraId="0BD4AE26" w14:textId="77777777">
        <w:trPr>
          <w:trHeight w:val="900"/>
        </w:trPr>
        <w:tc>
          <w:tcPr>
            <w:tcW w:w="1851" w:type="dxa"/>
            <w:vAlign w:val="center"/>
          </w:tcPr>
          <w:p w14:paraId="0BD4AE1F" w14:textId="77777777" w:rsidR="00C00E38" w:rsidRDefault="00922CC4">
            <w:pPr>
              <w:jc w:val="center"/>
              <w:rPr>
                <w:color w:val="000000"/>
                <w:lang w:val="hr-HR" w:eastAsia="hr-HR"/>
              </w:rPr>
            </w:pPr>
            <w:r>
              <w:rPr>
                <w:color w:val="000000"/>
                <w:lang w:val="hr-HR" w:eastAsia="hr-HR"/>
              </w:rPr>
              <w:t>Novoosnovane zemljišne knjige</w:t>
            </w:r>
          </w:p>
        </w:tc>
        <w:tc>
          <w:tcPr>
            <w:tcW w:w="1651" w:type="dxa"/>
            <w:vAlign w:val="center"/>
          </w:tcPr>
          <w:p w14:paraId="0BD4AE20" w14:textId="77777777" w:rsidR="00C00E38" w:rsidRDefault="00922CC4">
            <w:pPr>
              <w:jc w:val="center"/>
              <w:rPr>
                <w:color w:val="000000"/>
                <w:lang w:val="hr-HR" w:eastAsia="hr-HR"/>
              </w:rPr>
            </w:pPr>
            <w:r>
              <w:rPr>
                <w:color w:val="000000"/>
                <w:lang w:val="hr-HR" w:eastAsia="hr-HR"/>
              </w:rPr>
              <w:t>Novoosnovane zemljišne knjige</w:t>
            </w:r>
          </w:p>
        </w:tc>
        <w:tc>
          <w:tcPr>
            <w:tcW w:w="1183" w:type="dxa"/>
            <w:noWrap/>
            <w:vAlign w:val="center"/>
          </w:tcPr>
          <w:p w14:paraId="0BD4AE21" w14:textId="77777777" w:rsidR="00C00E38" w:rsidRDefault="00922CC4">
            <w:pPr>
              <w:jc w:val="center"/>
              <w:rPr>
                <w:color w:val="000000"/>
                <w:lang w:val="hr-HR" w:eastAsia="hr-HR"/>
              </w:rPr>
            </w:pPr>
            <w:r>
              <w:rPr>
                <w:color w:val="000000"/>
                <w:lang w:val="hr-HR" w:eastAsia="hr-HR"/>
              </w:rPr>
              <w:t>broj</w:t>
            </w:r>
          </w:p>
        </w:tc>
        <w:tc>
          <w:tcPr>
            <w:tcW w:w="1335" w:type="dxa"/>
            <w:noWrap/>
            <w:vAlign w:val="center"/>
          </w:tcPr>
          <w:p w14:paraId="0BD4AE22" w14:textId="77777777" w:rsidR="00C00E38" w:rsidRDefault="00922CC4">
            <w:pPr>
              <w:jc w:val="center"/>
              <w:rPr>
                <w:color w:val="000000"/>
                <w:lang w:val="hr-HR" w:eastAsia="hr-HR"/>
              </w:rPr>
            </w:pPr>
            <w:r>
              <w:rPr>
                <w:color w:val="000000"/>
                <w:lang w:val="hr-HR" w:eastAsia="hr-HR"/>
              </w:rPr>
              <w:t>0</w:t>
            </w:r>
          </w:p>
        </w:tc>
        <w:tc>
          <w:tcPr>
            <w:tcW w:w="1124" w:type="dxa"/>
            <w:noWrap/>
            <w:vAlign w:val="center"/>
          </w:tcPr>
          <w:p w14:paraId="0BD4AE23" w14:textId="77777777" w:rsidR="00C00E38" w:rsidRPr="00387750" w:rsidRDefault="00922CC4">
            <w:pPr>
              <w:jc w:val="center"/>
              <w:rPr>
                <w:lang w:val="hr-HR" w:eastAsia="hr-HR"/>
              </w:rPr>
            </w:pPr>
            <w:r w:rsidRPr="00387750">
              <w:rPr>
                <w:lang w:val="hr-HR" w:eastAsia="hr-HR"/>
              </w:rPr>
              <w:t>0</w:t>
            </w:r>
          </w:p>
        </w:tc>
        <w:tc>
          <w:tcPr>
            <w:tcW w:w="1073" w:type="dxa"/>
            <w:noWrap/>
            <w:vAlign w:val="center"/>
          </w:tcPr>
          <w:p w14:paraId="0BD4AE24" w14:textId="77777777" w:rsidR="00C00E38" w:rsidRPr="00387750" w:rsidRDefault="00922CC4">
            <w:pPr>
              <w:jc w:val="center"/>
              <w:rPr>
                <w:lang w:val="hr-HR" w:eastAsia="hr-HR"/>
              </w:rPr>
            </w:pPr>
            <w:r w:rsidRPr="00387750">
              <w:rPr>
                <w:lang w:val="hr-HR" w:eastAsia="hr-HR"/>
              </w:rPr>
              <w:t>0</w:t>
            </w:r>
          </w:p>
        </w:tc>
        <w:tc>
          <w:tcPr>
            <w:tcW w:w="1177" w:type="dxa"/>
            <w:gridSpan w:val="2"/>
            <w:noWrap/>
            <w:vAlign w:val="center"/>
          </w:tcPr>
          <w:p w14:paraId="0BD4AE25" w14:textId="77777777" w:rsidR="00C00E38" w:rsidRPr="00387750" w:rsidRDefault="00922CC4">
            <w:pPr>
              <w:jc w:val="center"/>
              <w:rPr>
                <w:lang w:val="hr-HR" w:eastAsia="hr-HR"/>
              </w:rPr>
            </w:pPr>
            <w:r w:rsidRPr="00387750">
              <w:rPr>
                <w:lang w:val="hr-HR" w:eastAsia="hr-HR"/>
              </w:rPr>
              <w:t>1</w:t>
            </w:r>
          </w:p>
        </w:tc>
      </w:tr>
    </w:tbl>
    <w:p w14:paraId="0BD4AE27" w14:textId="77777777" w:rsidR="00C00E38" w:rsidRDefault="00C00E38">
      <w:pPr>
        <w:rPr>
          <w:rFonts w:eastAsia="Calibri"/>
          <w:lang w:val="hr-HR"/>
        </w:rPr>
      </w:pPr>
    </w:p>
    <w:p w14:paraId="0BD4AE29" w14:textId="683627A6" w:rsidR="00C00E38" w:rsidRPr="001C09C6" w:rsidRDefault="00922CC4" w:rsidP="001C09C6">
      <w:pPr>
        <w:spacing w:after="160" w:line="259" w:lineRule="auto"/>
        <w:rPr>
          <w:b/>
          <w:sz w:val="32"/>
          <w:szCs w:val="32"/>
          <w:lang w:val="hr-HR"/>
        </w:rPr>
      </w:pPr>
      <w:r>
        <w:rPr>
          <w:lang w:val="hr-HR"/>
        </w:rPr>
        <w:br w:type="page"/>
      </w:r>
      <w:bookmarkStart w:id="8" w:name="_Hlk213781996"/>
    </w:p>
    <w:p w14:paraId="1D50EF68" w14:textId="77777777" w:rsidR="00C17DA1" w:rsidRPr="00C17DA1" w:rsidRDefault="00C17DA1" w:rsidP="00C17DA1">
      <w:pPr>
        <w:jc w:val="center"/>
        <w:rPr>
          <w:lang w:val="hr-HR"/>
        </w:rPr>
      </w:pPr>
      <w:r w:rsidRPr="00C17DA1">
        <w:rPr>
          <w:b/>
          <w:bCs/>
          <w:lang w:val="hr-HR"/>
        </w:rPr>
        <w:lastRenderedPageBreak/>
        <w:t>UPRAVNI ODJEL ZA KOMUNALNE POSLOVE I GRADITELJSTVO</w:t>
      </w:r>
    </w:p>
    <w:p w14:paraId="44FD29BE" w14:textId="77777777" w:rsidR="00C17DA1" w:rsidRPr="00C17DA1" w:rsidRDefault="00C17DA1" w:rsidP="00C17DA1">
      <w:pPr>
        <w:rPr>
          <w:lang w:val="hr-HR"/>
        </w:rPr>
      </w:pPr>
    </w:p>
    <w:p w14:paraId="3F374A5F"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2140BD64" w14:textId="77777777" w:rsidTr="005E7C36">
        <w:tc>
          <w:tcPr>
            <w:tcW w:w="9350" w:type="dxa"/>
          </w:tcPr>
          <w:p w14:paraId="472CEB03" w14:textId="77777777" w:rsidR="00C17DA1" w:rsidRPr="00C17DA1" w:rsidRDefault="00C17DA1" w:rsidP="00C17DA1">
            <w:pPr>
              <w:rPr>
                <w:rFonts w:ascii="Times New Roman" w:hAnsi="Times New Roman"/>
                <w:lang w:val="hr-HR"/>
              </w:rPr>
            </w:pPr>
            <w:r w:rsidRPr="00C17DA1">
              <w:rPr>
                <w:rFonts w:ascii="Times New Roman" w:hAnsi="Times New Roman"/>
                <w:b/>
                <w:bCs/>
                <w:lang w:val="hr-HR"/>
              </w:rPr>
              <w:t>PLAN RASHODA/IZDATAKA UPRAVNOG TIJELA ZA 2026. – 2028. GODINU</w:t>
            </w:r>
          </w:p>
        </w:tc>
      </w:tr>
    </w:tbl>
    <w:p w14:paraId="4BAE5D00" w14:textId="77777777" w:rsidR="00C17DA1" w:rsidRPr="00C17DA1" w:rsidRDefault="00C17DA1" w:rsidP="00C17DA1">
      <w:pPr>
        <w:rPr>
          <w:lang w:val="hr-HR"/>
        </w:rPr>
      </w:pPr>
    </w:p>
    <w:p w14:paraId="7B32A143" w14:textId="77777777" w:rsidR="00C17DA1" w:rsidRPr="00C17DA1" w:rsidRDefault="00C17DA1" w:rsidP="00C17DA1">
      <w:pPr>
        <w:ind w:firstLine="708"/>
        <w:jc w:val="both"/>
        <w:rPr>
          <w:lang w:val="hr-HR"/>
        </w:rPr>
      </w:pPr>
      <w:r w:rsidRPr="00C17DA1">
        <w:rPr>
          <w:lang w:val="hr-HR"/>
        </w:rPr>
        <w:t>Plan rashoda/izdataka zasniva se na važećim zakonskim propisima kojima su utvrđeni izvori financiranja i pripadnost pojedinih prihoda za financiranje djelokruga poslova iz nadležnosti lokalne i područne (regionalne) samouprave.</w:t>
      </w:r>
    </w:p>
    <w:p w14:paraId="6061867E" w14:textId="77777777" w:rsidR="00C17DA1" w:rsidRPr="00C17DA1" w:rsidRDefault="00C17DA1" w:rsidP="00C17DA1">
      <w:pPr>
        <w:ind w:firstLine="708"/>
        <w:jc w:val="both"/>
        <w:rPr>
          <w:lang w:val="hr-HR"/>
        </w:rPr>
      </w:pPr>
      <w:r w:rsidRPr="00C17DA1">
        <w:rPr>
          <w:lang w:val="hr-HR"/>
        </w:rPr>
        <w:t>Sukladno i organizacijskoj podjeli Upravnog odjela na Odsjeke, određena je podjela financijskih sredstava po glavama unutar kojih su određeni pojedini programi odnosno aktivnosti. Uz organizacijsku podjelu, ovom Upravnom tijelu dodijeljena je i Glava: Mjesna samouprava. Podjela Upravnog odjela za komunalne poslove i graditeljstvo je:</w:t>
      </w:r>
    </w:p>
    <w:p w14:paraId="1871730E" w14:textId="77777777" w:rsidR="00C17DA1" w:rsidRPr="00C17DA1" w:rsidRDefault="00C17DA1" w:rsidP="00C17DA1">
      <w:pPr>
        <w:ind w:firstLine="708"/>
        <w:jc w:val="both"/>
        <w:rPr>
          <w:lang w:val="hr-HR"/>
        </w:rPr>
      </w:pPr>
      <w:r w:rsidRPr="00C17DA1">
        <w:rPr>
          <w:lang w:val="hr-HR"/>
        </w:rPr>
        <w:t>GLAVA 1: Mjesna samouprava</w:t>
      </w:r>
    </w:p>
    <w:p w14:paraId="5357AD69" w14:textId="77777777" w:rsidR="00C17DA1" w:rsidRPr="00C17DA1" w:rsidRDefault="00C17DA1" w:rsidP="00C17DA1">
      <w:pPr>
        <w:ind w:firstLine="708"/>
        <w:jc w:val="both"/>
        <w:rPr>
          <w:lang w:val="hr-HR"/>
        </w:rPr>
      </w:pPr>
      <w:r w:rsidRPr="00C17DA1">
        <w:rPr>
          <w:lang w:val="hr-HR"/>
        </w:rPr>
        <w:t xml:space="preserve">GLAVA 2: Odsjek za komunalne poslove </w:t>
      </w:r>
    </w:p>
    <w:p w14:paraId="65A4805D" w14:textId="77777777" w:rsidR="00C17DA1" w:rsidRPr="00C17DA1" w:rsidRDefault="00C17DA1" w:rsidP="00C17DA1">
      <w:pPr>
        <w:ind w:firstLine="708"/>
        <w:jc w:val="both"/>
        <w:rPr>
          <w:lang w:val="hr-HR"/>
        </w:rPr>
      </w:pPr>
      <w:r w:rsidRPr="00C17DA1">
        <w:rPr>
          <w:lang w:val="hr-HR"/>
        </w:rPr>
        <w:t>GLAVA 3: Odsjek za graditeljstvo i investicije</w:t>
      </w:r>
    </w:p>
    <w:p w14:paraId="72DD6D36" w14:textId="77777777" w:rsidR="00C17DA1" w:rsidRPr="00C17DA1" w:rsidRDefault="00C17DA1" w:rsidP="00C17DA1">
      <w:pPr>
        <w:ind w:firstLine="708"/>
        <w:jc w:val="both"/>
        <w:rPr>
          <w:lang w:val="hr-HR"/>
        </w:rPr>
      </w:pPr>
    </w:p>
    <w:p w14:paraId="33B3B35E" w14:textId="77777777" w:rsidR="00C17DA1" w:rsidRPr="00C17DA1" w:rsidRDefault="00C17DA1" w:rsidP="00C17DA1">
      <w:pPr>
        <w:rPr>
          <w:lang w:val="hr-HR"/>
        </w:rPr>
      </w:pPr>
      <w:r w:rsidRPr="00C17DA1">
        <w:rPr>
          <w:lang w:val="hr-HR"/>
        </w:rPr>
        <w:t>Pregled financijskih sredstava po glavama:</w:t>
      </w:r>
    </w:p>
    <w:p w14:paraId="0FF4F5A4"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054"/>
        <w:gridCol w:w="1473"/>
        <w:gridCol w:w="1481"/>
        <w:gridCol w:w="1481"/>
        <w:gridCol w:w="1481"/>
        <w:gridCol w:w="1419"/>
      </w:tblGrid>
      <w:tr w:rsidR="00C17DA1" w:rsidRPr="00C17DA1" w14:paraId="7DA65A8A" w14:textId="77777777" w:rsidTr="005E7C36">
        <w:tc>
          <w:tcPr>
            <w:tcW w:w="2100" w:type="dxa"/>
            <w:vAlign w:val="center"/>
          </w:tcPr>
          <w:p w14:paraId="43805BE9"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Razdjel/glava</w:t>
            </w:r>
          </w:p>
        </w:tc>
        <w:tc>
          <w:tcPr>
            <w:tcW w:w="1481" w:type="dxa"/>
            <w:vAlign w:val="center"/>
          </w:tcPr>
          <w:p w14:paraId="2E52D07D" w14:textId="6B2D9F7F"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621E85">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81" w:type="dxa"/>
            <w:vAlign w:val="center"/>
          </w:tcPr>
          <w:p w14:paraId="3A1512E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81" w:type="dxa"/>
            <w:vAlign w:val="center"/>
          </w:tcPr>
          <w:p w14:paraId="5582999B"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23" w:type="dxa"/>
            <w:vAlign w:val="center"/>
          </w:tcPr>
          <w:p w14:paraId="0E4BB4EA"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23" w:type="dxa"/>
            <w:vAlign w:val="center"/>
          </w:tcPr>
          <w:p w14:paraId="0968342D"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7973FD25" w14:textId="77777777" w:rsidTr="005E7C36">
        <w:trPr>
          <w:trHeight w:val="864"/>
        </w:trPr>
        <w:tc>
          <w:tcPr>
            <w:tcW w:w="2100" w:type="dxa"/>
            <w:vAlign w:val="center"/>
          </w:tcPr>
          <w:p w14:paraId="71EC692D"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Glava 00603 Mjesna samouprava</w:t>
            </w:r>
          </w:p>
        </w:tc>
        <w:tc>
          <w:tcPr>
            <w:tcW w:w="1481" w:type="dxa"/>
            <w:vAlign w:val="center"/>
          </w:tcPr>
          <w:p w14:paraId="158BC5B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168.324,08</w:t>
            </w:r>
          </w:p>
        </w:tc>
        <w:tc>
          <w:tcPr>
            <w:tcW w:w="1481" w:type="dxa"/>
            <w:vAlign w:val="center"/>
          </w:tcPr>
          <w:p w14:paraId="2E2D5D71" w14:textId="77777777" w:rsidR="00C17DA1" w:rsidRPr="00C17DA1" w:rsidRDefault="00C17DA1" w:rsidP="00C17DA1">
            <w:pPr>
              <w:jc w:val="right"/>
              <w:rPr>
                <w:rFonts w:ascii="Times New Roman" w:eastAsia="Calibri" w:hAnsi="Times New Roman"/>
                <w:sz w:val="22"/>
                <w:szCs w:val="22"/>
              </w:rPr>
            </w:pPr>
            <w:r w:rsidRPr="00C17DA1">
              <w:rPr>
                <w:rFonts w:ascii="Times New Roman" w:hAnsi="Times New Roman"/>
                <w:sz w:val="22"/>
                <w:szCs w:val="22"/>
                <w:lang w:val="hr-HR"/>
              </w:rPr>
              <w:t>369.405,00</w:t>
            </w:r>
          </w:p>
        </w:tc>
        <w:tc>
          <w:tcPr>
            <w:tcW w:w="1481" w:type="dxa"/>
            <w:vAlign w:val="center"/>
          </w:tcPr>
          <w:p w14:paraId="1D668EF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154.100,00</w:t>
            </w:r>
          </w:p>
        </w:tc>
        <w:tc>
          <w:tcPr>
            <w:tcW w:w="1423" w:type="dxa"/>
            <w:vAlign w:val="center"/>
          </w:tcPr>
          <w:p w14:paraId="02878E8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159.100,00</w:t>
            </w:r>
          </w:p>
        </w:tc>
        <w:tc>
          <w:tcPr>
            <w:tcW w:w="1423" w:type="dxa"/>
            <w:vAlign w:val="center"/>
          </w:tcPr>
          <w:p w14:paraId="25744B2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159.100,00</w:t>
            </w:r>
          </w:p>
        </w:tc>
      </w:tr>
      <w:tr w:rsidR="00C17DA1" w:rsidRPr="00C17DA1" w14:paraId="56F3D815" w14:textId="77777777" w:rsidTr="005E7C36">
        <w:trPr>
          <w:trHeight w:val="864"/>
        </w:trPr>
        <w:tc>
          <w:tcPr>
            <w:tcW w:w="2100" w:type="dxa"/>
            <w:vAlign w:val="center"/>
          </w:tcPr>
          <w:p w14:paraId="71C36D73"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Glava 00604 Odsjek za komunalne poslove</w:t>
            </w:r>
          </w:p>
        </w:tc>
        <w:tc>
          <w:tcPr>
            <w:tcW w:w="1481" w:type="dxa"/>
            <w:vAlign w:val="center"/>
          </w:tcPr>
          <w:p w14:paraId="714ABC1A"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sz w:val="22"/>
                <w:szCs w:val="22"/>
                <w:lang w:val="hr-HR"/>
              </w:rPr>
              <w:t>2.135.501,69</w:t>
            </w:r>
          </w:p>
        </w:tc>
        <w:tc>
          <w:tcPr>
            <w:tcW w:w="1481" w:type="dxa"/>
            <w:vAlign w:val="center"/>
          </w:tcPr>
          <w:p w14:paraId="5B1F1DD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 xml:space="preserve">2.030.514,00 </w:t>
            </w:r>
          </w:p>
        </w:tc>
        <w:tc>
          <w:tcPr>
            <w:tcW w:w="1481" w:type="dxa"/>
            <w:vAlign w:val="center"/>
          </w:tcPr>
          <w:p w14:paraId="53C9A13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2.922.086,00</w:t>
            </w:r>
          </w:p>
        </w:tc>
        <w:tc>
          <w:tcPr>
            <w:tcW w:w="1423" w:type="dxa"/>
            <w:vAlign w:val="center"/>
          </w:tcPr>
          <w:p w14:paraId="7939C2F1" w14:textId="77777777" w:rsidR="00C17DA1" w:rsidRPr="00C17DA1" w:rsidRDefault="00C17DA1" w:rsidP="00C17DA1">
            <w:pPr>
              <w:jc w:val="right"/>
              <w:rPr>
                <w:rFonts w:ascii="Times New Roman" w:hAnsi="Times New Roman"/>
                <w:color w:val="EE0000"/>
                <w:sz w:val="22"/>
                <w:szCs w:val="22"/>
                <w:lang w:val="hr-HR"/>
              </w:rPr>
            </w:pPr>
            <w:r w:rsidRPr="00C17DA1">
              <w:rPr>
                <w:rFonts w:ascii="Times New Roman" w:hAnsi="Times New Roman"/>
                <w:sz w:val="22"/>
                <w:szCs w:val="22"/>
                <w:lang w:val="hr-HR"/>
              </w:rPr>
              <w:t>2.850.086,00</w:t>
            </w:r>
          </w:p>
        </w:tc>
        <w:tc>
          <w:tcPr>
            <w:tcW w:w="1423" w:type="dxa"/>
            <w:vAlign w:val="center"/>
          </w:tcPr>
          <w:p w14:paraId="37F89834" w14:textId="77777777" w:rsidR="00C17DA1" w:rsidRPr="00C17DA1" w:rsidRDefault="00C17DA1" w:rsidP="00C17DA1">
            <w:pPr>
              <w:jc w:val="right"/>
              <w:rPr>
                <w:rFonts w:ascii="Times New Roman" w:hAnsi="Times New Roman"/>
                <w:color w:val="EE0000"/>
                <w:sz w:val="22"/>
                <w:szCs w:val="22"/>
                <w:lang w:val="hr-HR"/>
              </w:rPr>
            </w:pPr>
            <w:r w:rsidRPr="00C17DA1">
              <w:rPr>
                <w:rFonts w:ascii="Times New Roman" w:hAnsi="Times New Roman"/>
                <w:sz w:val="22"/>
                <w:szCs w:val="22"/>
                <w:lang w:val="hr-HR"/>
              </w:rPr>
              <w:t>2.851.086,00</w:t>
            </w:r>
          </w:p>
        </w:tc>
      </w:tr>
      <w:tr w:rsidR="00C17DA1" w:rsidRPr="00C17DA1" w14:paraId="4E098667" w14:textId="77777777" w:rsidTr="005E7C36">
        <w:trPr>
          <w:trHeight w:val="864"/>
        </w:trPr>
        <w:tc>
          <w:tcPr>
            <w:tcW w:w="2100" w:type="dxa"/>
            <w:vAlign w:val="center"/>
          </w:tcPr>
          <w:p w14:paraId="63B58B9F"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Glava 00605 Odsjek za graditeljstvo i investicije</w:t>
            </w:r>
          </w:p>
        </w:tc>
        <w:tc>
          <w:tcPr>
            <w:tcW w:w="1481" w:type="dxa"/>
            <w:vAlign w:val="center"/>
          </w:tcPr>
          <w:p w14:paraId="46BA457A"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sz w:val="22"/>
                <w:szCs w:val="22"/>
                <w:lang w:val="hr-HR"/>
              </w:rPr>
              <w:t>2.022.846,26</w:t>
            </w:r>
          </w:p>
        </w:tc>
        <w:tc>
          <w:tcPr>
            <w:tcW w:w="1481" w:type="dxa"/>
            <w:vAlign w:val="center"/>
          </w:tcPr>
          <w:p w14:paraId="730836A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11.924.803,00</w:t>
            </w:r>
          </w:p>
        </w:tc>
        <w:tc>
          <w:tcPr>
            <w:tcW w:w="1481" w:type="dxa"/>
            <w:vAlign w:val="center"/>
          </w:tcPr>
          <w:p w14:paraId="1D26977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13.974.777,00</w:t>
            </w:r>
          </w:p>
        </w:tc>
        <w:tc>
          <w:tcPr>
            <w:tcW w:w="1423" w:type="dxa"/>
            <w:vAlign w:val="center"/>
          </w:tcPr>
          <w:p w14:paraId="6C8E6E0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13.184.498,00</w:t>
            </w:r>
          </w:p>
        </w:tc>
        <w:tc>
          <w:tcPr>
            <w:tcW w:w="1423" w:type="dxa"/>
            <w:vAlign w:val="center"/>
          </w:tcPr>
          <w:p w14:paraId="2F1EDCC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1.328.826,00</w:t>
            </w:r>
          </w:p>
        </w:tc>
      </w:tr>
      <w:tr w:rsidR="00C17DA1" w:rsidRPr="00C17DA1" w14:paraId="514F2DAA" w14:textId="77777777" w:rsidTr="005E7C36">
        <w:trPr>
          <w:trHeight w:val="576"/>
        </w:trPr>
        <w:tc>
          <w:tcPr>
            <w:tcW w:w="2100" w:type="dxa"/>
            <w:vAlign w:val="center"/>
          </w:tcPr>
          <w:p w14:paraId="5E7606C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Ukupno razdjel 006:</w:t>
            </w:r>
          </w:p>
        </w:tc>
        <w:tc>
          <w:tcPr>
            <w:tcW w:w="1481" w:type="dxa"/>
            <w:vAlign w:val="center"/>
          </w:tcPr>
          <w:p w14:paraId="70EE75E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4.326.672,03</w:t>
            </w:r>
          </w:p>
        </w:tc>
        <w:tc>
          <w:tcPr>
            <w:tcW w:w="1481" w:type="dxa"/>
            <w:vAlign w:val="center"/>
          </w:tcPr>
          <w:p w14:paraId="072D091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14.324.722,00</w:t>
            </w:r>
          </w:p>
        </w:tc>
        <w:tc>
          <w:tcPr>
            <w:tcW w:w="1481" w:type="dxa"/>
            <w:vAlign w:val="center"/>
          </w:tcPr>
          <w:p w14:paraId="65C179DC"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17.050.963,00</w:t>
            </w:r>
          </w:p>
        </w:tc>
        <w:tc>
          <w:tcPr>
            <w:tcW w:w="1423" w:type="dxa"/>
            <w:vAlign w:val="center"/>
          </w:tcPr>
          <w:p w14:paraId="4A6CDEF6"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16.193.684,00</w:t>
            </w:r>
          </w:p>
        </w:tc>
        <w:tc>
          <w:tcPr>
            <w:tcW w:w="1423" w:type="dxa"/>
            <w:vAlign w:val="center"/>
          </w:tcPr>
          <w:p w14:paraId="4DB26EB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4.339.012,00</w:t>
            </w:r>
          </w:p>
        </w:tc>
      </w:tr>
    </w:tbl>
    <w:p w14:paraId="6597A6E6" w14:textId="77777777" w:rsidR="00C17DA1" w:rsidRPr="00C17DA1" w:rsidRDefault="00C17DA1" w:rsidP="00C17DA1">
      <w:pPr>
        <w:rPr>
          <w:lang w:val="hr-HR"/>
        </w:rPr>
      </w:pPr>
    </w:p>
    <w:p w14:paraId="05EAC516" w14:textId="77777777" w:rsidR="00C17DA1" w:rsidRPr="00C17DA1" w:rsidRDefault="00C17DA1" w:rsidP="00C17DA1">
      <w:pPr>
        <w:jc w:val="both"/>
        <w:rPr>
          <w:lang w:val="hr-HR" w:eastAsia="hr-HR"/>
        </w:rPr>
      </w:pPr>
      <w:r w:rsidRPr="00C17DA1">
        <w:rPr>
          <w:lang w:val="hr-HR"/>
        </w:rPr>
        <w:t>Prema Odluci o izmjenama i dopunama Odluke o ustrojstvu i djelokrugu upravnih tijela Grada Virovitice (</w:t>
      </w:r>
      <w:r w:rsidRPr="00C17DA1">
        <w:rPr>
          <w:lang w:val="hr-HR" w:eastAsia="hr-HR"/>
        </w:rPr>
        <w:t xml:space="preserve">Službeni vjesnik Grada Virovitice broj 8/23 i 2/24) iz Upravnog odjela za komunalne poslove, prostorno uređenje i graditeljstvo Grada Virovitice izdvojeni su poslovi i nadležnosti prostornog uređenje i gradnje, te je dosadašnji upravni odjel izmijenio naziv u Upravni odjel za komunalne poslove i graditeljstvo. U okviru Upravnog odjela za komunalne poslove i graditeljstvo formirana su dva nova odsjeka: Odsjek za komunalne poslove i Odsjek za graditeljstvo i investicije. </w:t>
      </w:r>
    </w:p>
    <w:p w14:paraId="1A979651" w14:textId="77777777" w:rsidR="00C17DA1" w:rsidRPr="00C17DA1" w:rsidRDefault="00C17DA1" w:rsidP="00C17DA1">
      <w:pPr>
        <w:jc w:val="both"/>
        <w:rPr>
          <w:lang w:val="hr-HR" w:eastAsia="hr-HR"/>
        </w:rPr>
      </w:pPr>
    </w:p>
    <w:p w14:paraId="446E532E" w14:textId="77777777" w:rsidR="00C17DA1" w:rsidRPr="00C17DA1" w:rsidRDefault="00C17DA1" w:rsidP="00C17DA1">
      <w:pPr>
        <w:jc w:val="both"/>
        <w:rPr>
          <w:lang w:val="hr-HR" w:eastAsia="hr-HR"/>
        </w:rPr>
      </w:pPr>
      <w:r w:rsidRPr="00C17DA1">
        <w:rPr>
          <w:lang w:val="hr-HR" w:eastAsia="hr-HR"/>
        </w:rPr>
        <w:t>Postojeći programi koji su se nalazili u bivšem Odsjeku za komunalne djelatnosti i graditeljstvo sukladno novom organizacijskom ustroju raspodijeljeni su između dva nova odsjeka: Odsjek za komunalne poslove i Odsjek za graditeljstvo i investicije.</w:t>
      </w:r>
    </w:p>
    <w:p w14:paraId="5779D690" w14:textId="77777777" w:rsidR="00C17DA1" w:rsidRPr="00C17DA1" w:rsidRDefault="00C17DA1" w:rsidP="00C17DA1">
      <w:pPr>
        <w:rPr>
          <w:lang w:val="hr-HR"/>
        </w:rPr>
      </w:pPr>
    </w:p>
    <w:p w14:paraId="78293DC2" w14:textId="77777777" w:rsidR="00C17DA1" w:rsidRDefault="00C17DA1" w:rsidP="00C17DA1">
      <w:pPr>
        <w:rPr>
          <w:lang w:val="hr-HR"/>
        </w:rPr>
      </w:pPr>
      <w:r w:rsidRPr="00C17DA1">
        <w:rPr>
          <w:lang w:val="hr-HR"/>
        </w:rPr>
        <w:t>Detaljniji pregled financijskih sredstava po programima unutar definiranih Glava:</w:t>
      </w:r>
    </w:p>
    <w:p w14:paraId="7C3AD7AB" w14:textId="77777777" w:rsidR="00DD2991" w:rsidRDefault="00DD2991" w:rsidP="00C17DA1">
      <w:pPr>
        <w:rPr>
          <w:lang w:val="hr-HR"/>
        </w:rPr>
      </w:pPr>
    </w:p>
    <w:p w14:paraId="5FBFA8E3" w14:textId="77777777" w:rsidR="00DD2991" w:rsidRPr="00C17DA1" w:rsidRDefault="00DD2991" w:rsidP="00C17DA1">
      <w:pPr>
        <w:rPr>
          <w:lang w:val="hr-HR"/>
        </w:rPr>
      </w:pPr>
    </w:p>
    <w:p w14:paraId="61332772"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1993"/>
        <w:gridCol w:w="1442"/>
        <w:gridCol w:w="1572"/>
        <w:gridCol w:w="1481"/>
        <w:gridCol w:w="1481"/>
        <w:gridCol w:w="1420"/>
      </w:tblGrid>
      <w:tr w:rsidR="00C17DA1" w:rsidRPr="00C17DA1" w14:paraId="1C9F51D9" w14:textId="77777777" w:rsidTr="005E7C36">
        <w:tc>
          <w:tcPr>
            <w:tcW w:w="1993" w:type="dxa"/>
            <w:vAlign w:val="center"/>
          </w:tcPr>
          <w:p w14:paraId="027D36E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lastRenderedPageBreak/>
              <w:t>Razdjel/glava</w:t>
            </w:r>
          </w:p>
        </w:tc>
        <w:tc>
          <w:tcPr>
            <w:tcW w:w="1442" w:type="dxa"/>
            <w:vAlign w:val="center"/>
          </w:tcPr>
          <w:p w14:paraId="18AF0FE3" w14:textId="28BACD0D"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621E85">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572" w:type="dxa"/>
            <w:vAlign w:val="center"/>
          </w:tcPr>
          <w:p w14:paraId="0F012926"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81" w:type="dxa"/>
            <w:vAlign w:val="center"/>
          </w:tcPr>
          <w:p w14:paraId="3A944B5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81" w:type="dxa"/>
            <w:vAlign w:val="center"/>
          </w:tcPr>
          <w:p w14:paraId="661ABC0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20" w:type="dxa"/>
            <w:vAlign w:val="center"/>
          </w:tcPr>
          <w:p w14:paraId="2AABD1E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5D86F874" w14:textId="77777777" w:rsidTr="005E7C36">
        <w:trPr>
          <w:trHeight w:val="864"/>
        </w:trPr>
        <w:tc>
          <w:tcPr>
            <w:tcW w:w="1993" w:type="dxa"/>
            <w:vAlign w:val="center"/>
          </w:tcPr>
          <w:p w14:paraId="2713B2A6" w14:textId="77777777" w:rsidR="00C17DA1" w:rsidRPr="00C17DA1" w:rsidRDefault="00C17DA1" w:rsidP="00C17DA1">
            <w:pPr>
              <w:rPr>
                <w:rFonts w:ascii="Times New Roman" w:hAnsi="Times New Roman"/>
                <w:b/>
                <w:bCs/>
                <w:sz w:val="22"/>
                <w:szCs w:val="22"/>
                <w:lang w:val="hr-HR"/>
              </w:rPr>
            </w:pPr>
            <w:r w:rsidRPr="00C17DA1">
              <w:rPr>
                <w:rFonts w:ascii="Times New Roman" w:hAnsi="Times New Roman"/>
                <w:b/>
                <w:bCs/>
                <w:sz w:val="22"/>
                <w:szCs w:val="22"/>
                <w:lang w:val="hr-HR"/>
              </w:rPr>
              <w:t>Glava 00603 Mjesna samouprava</w:t>
            </w:r>
          </w:p>
        </w:tc>
        <w:tc>
          <w:tcPr>
            <w:tcW w:w="1442" w:type="dxa"/>
            <w:vAlign w:val="center"/>
          </w:tcPr>
          <w:p w14:paraId="39B9425A"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168.324,08</w:t>
            </w:r>
          </w:p>
        </w:tc>
        <w:tc>
          <w:tcPr>
            <w:tcW w:w="1572" w:type="dxa"/>
            <w:vAlign w:val="center"/>
          </w:tcPr>
          <w:p w14:paraId="13334B7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369.405,00</w:t>
            </w:r>
          </w:p>
        </w:tc>
        <w:tc>
          <w:tcPr>
            <w:tcW w:w="1481" w:type="dxa"/>
            <w:vAlign w:val="center"/>
          </w:tcPr>
          <w:p w14:paraId="31E1F23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154.100,00</w:t>
            </w:r>
          </w:p>
        </w:tc>
        <w:tc>
          <w:tcPr>
            <w:tcW w:w="1481" w:type="dxa"/>
            <w:vAlign w:val="center"/>
          </w:tcPr>
          <w:p w14:paraId="4416CCE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159.100,00</w:t>
            </w:r>
          </w:p>
        </w:tc>
        <w:tc>
          <w:tcPr>
            <w:tcW w:w="1420" w:type="dxa"/>
            <w:vAlign w:val="center"/>
          </w:tcPr>
          <w:p w14:paraId="39BE887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159.100,00</w:t>
            </w:r>
          </w:p>
        </w:tc>
      </w:tr>
      <w:tr w:rsidR="00C17DA1" w:rsidRPr="00C17DA1" w14:paraId="4A443851" w14:textId="77777777" w:rsidTr="005E7C36">
        <w:trPr>
          <w:trHeight w:val="567"/>
        </w:trPr>
        <w:tc>
          <w:tcPr>
            <w:tcW w:w="1993" w:type="dxa"/>
            <w:vAlign w:val="center"/>
          </w:tcPr>
          <w:p w14:paraId="1DF65A33" w14:textId="77777777" w:rsidR="00C17DA1" w:rsidRPr="00C17DA1" w:rsidRDefault="00C17DA1" w:rsidP="00C17DA1">
            <w:pPr>
              <w:rPr>
                <w:rFonts w:ascii="Times New Roman" w:hAnsi="Times New Roman"/>
                <w:b/>
                <w:bCs/>
                <w:sz w:val="22"/>
                <w:szCs w:val="22"/>
                <w:lang w:val="hr-HR"/>
              </w:rPr>
            </w:pPr>
            <w:r w:rsidRPr="00C17DA1">
              <w:rPr>
                <w:rFonts w:ascii="Times New Roman" w:hAnsi="Times New Roman"/>
                <w:sz w:val="22"/>
                <w:szCs w:val="22"/>
                <w:lang w:val="hr-HR"/>
              </w:rPr>
              <w:t>Redovna djelatnost mjesne samouprave</w:t>
            </w:r>
          </w:p>
        </w:tc>
        <w:tc>
          <w:tcPr>
            <w:tcW w:w="1442" w:type="dxa"/>
            <w:vAlign w:val="center"/>
          </w:tcPr>
          <w:p w14:paraId="0EEF2B2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168.324,08</w:t>
            </w:r>
          </w:p>
        </w:tc>
        <w:tc>
          <w:tcPr>
            <w:tcW w:w="1572" w:type="dxa"/>
            <w:vAlign w:val="center"/>
          </w:tcPr>
          <w:p w14:paraId="085620E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369.405,00</w:t>
            </w:r>
          </w:p>
        </w:tc>
        <w:tc>
          <w:tcPr>
            <w:tcW w:w="1481" w:type="dxa"/>
            <w:vAlign w:val="center"/>
          </w:tcPr>
          <w:p w14:paraId="6B37F85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154.100,00</w:t>
            </w:r>
          </w:p>
        </w:tc>
        <w:tc>
          <w:tcPr>
            <w:tcW w:w="1481" w:type="dxa"/>
            <w:vAlign w:val="center"/>
          </w:tcPr>
          <w:p w14:paraId="5D3EAF3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159.100,00</w:t>
            </w:r>
          </w:p>
        </w:tc>
        <w:tc>
          <w:tcPr>
            <w:tcW w:w="1420" w:type="dxa"/>
            <w:vAlign w:val="center"/>
          </w:tcPr>
          <w:p w14:paraId="48D5B9C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159.100,00</w:t>
            </w:r>
          </w:p>
        </w:tc>
      </w:tr>
      <w:tr w:rsidR="00C17DA1" w:rsidRPr="00C17DA1" w14:paraId="1D1B4772" w14:textId="77777777" w:rsidTr="005E7C36">
        <w:trPr>
          <w:trHeight w:val="864"/>
        </w:trPr>
        <w:tc>
          <w:tcPr>
            <w:tcW w:w="1993" w:type="dxa"/>
            <w:vAlign w:val="center"/>
          </w:tcPr>
          <w:p w14:paraId="36316A65" w14:textId="77777777" w:rsidR="00C17DA1" w:rsidRPr="00C17DA1" w:rsidRDefault="00C17DA1" w:rsidP="00C17DA1">
            <w:pPr>
              <w:rPr>
                <w:rFonts w:ascii="Times New Roman" w:hAnsi="Times New Roman"/>
                <w:b/>
                <w:bCs/>
                <w:sz w:val="22"/>
                <w:szCs w:val="22"/>
                <w:lang w:val="hr-HR"/>
              </w:rPr>
            </w:pPr>
            <w:r w:rsidRPr="00C17DA1">
              <w:rPr>
                <w:rFonts w:ascii="Times New Roman" w:hAnsi="Times New Roman"/>
                <w:b/>
                <w:bCs/>
                <w:sz w:val="22"/>
                <w:szCs w:val="22"/>
                <w:lang w:val="hr-HR"/>
              </w:rPr>
              <w:t>Glava 00604 Odsjek za komunalne poslove</w:t>
            </w:r>
          </w:p>
        </w:tc>
        <w:tc>
          <w:tcPr>
            <w:tcW w:w="1442" w:type="dxa"/>
            <w:vAlign w:val="center"/>
          </w:tcPr>
          <w:p w14:paraId="20CB7EE8" w14:textId="77777777" w:rsidR="00C17DA1" w:rsidRPr="00C17DA1" w:rsidRDefault="00C17DA1" w:rsidP="00C17DA1">
            <w:pPr>
              <w:jc w:val="right"/>
              <w:rPr>
                <w:rFonts w:ascii="Times New Roman" w:hAnsi="Times New Roman"/>
                <w:b/>
                <w:bCs/>
                <w:color w:val="EE0000"/>
                <w:sz w:val="22"/>
                <w:szCs w:val="22"/>
                <w:lang w:val="hr-HR"/>
              </w:rPr>
            </w:pPr>
            <w:r w:rsidRPr="00C17DA1">
              <w:rPr>
                <w:rFonts w:ascii="Times New Roman" w:hAnsi="Times New Roman"/>
                <w:b/>
                <w:bCs/>
                <w:sz w:val="22"/>
                <w:szCs w:val="22"/>
                <w:lang w:val="hr-HR"/>
              </w:rPr>
              <w:t>2.135.501,69</w:t>
            </w:r>
          </w:p>
        </w:tc>
        <w:tc>
          <w:tcPr>
            <w:tcW w:w="1572" w:type="dxa"/>
            <w:vAlign w:val="center"/>
          </w:tcPr>
          <w:p w14:paraId="39D0586F" w14:textId="77777777" w:rsidR="00C17DA1" w:rsidRPr="00C17DA1" w:rsidRDefault="00C17DA1" w:rsidP="00C17DA1">
            <w:pPr>
              <w:jc w:val="right"/>
              <w:rPr>
                <w:rFonts w:ascii="Times New Roman" w:hAnsi="Times New Roman"/>
                <w:b/>
                <w:bCs/>
                <w:color w:val="EE0000"/>
                <w:sz w:val="22"/>
                <w:szCs w:val="22"/>
                <w:lang w:val="hr-HR"/>
              </w:rPr>
            </w:pPr>
            <w:r w:rsidRPr="00C17DA1">
              <w:rPr>
                <w:rFonts w:ascii="Times New Roman" w:hAnsi="Times New Roman"/>
                <w:b/>
                <w:bCs/>
                <w:sz w:val="22"/>
                <w:szCs w:val="22"/>
                <w:lang w:val="hr-HR"/>
              </w:rPr>
              <w:t xml:space="preserve">2.030.514,00 </w:t>
            </w:r>
          </w:p>
        </w:tc>
        <w:tc>
          <w:tcPr>
            <w:tcW w:w="1481" w:type="dxa"/>
            <w:vAlign w:val="center"/>
          </w:tcPr>
          <w:p w14:paraId="08DD5F1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2.922.086,00</w:t>
            </w:r>
          </w:p>
        </w:tc>
        <w:tc>
          <w:tcPr>
            <w:tcW w:w="1481" w:type="dxa"/>
            <w:vAlign w:val="center"/>
          </w:tcPr>
          <w:p w14:paraId="2F968546"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2.850.086,00</w:t>
            </w:r>
          </w:p>
        </w:tc>
        <w:tc>
          <w:tcPr>
            <w:tcW w:w="1420" w:type="dxa"/>
            <w:vAlign w:val="center"/>
          </w:tcPr>
          <w:p w14:paraId="3C838893"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2.851.086,00</w:t>
            </w:r>
          </w:p>
        </w:tc>
      </w:tr>
      <w:tr w:rsidR="00C17DA1" w:rsidRPr="00C17DA1" w14:paraId="2C4F1B57" w14:textId="77777777" w:rsidTr="005E7C36">
        <w:trPr>
          <w:trHeight w:val="864"/>
        </w:trPr>
        <w:tc>
          <w:tcPr>
            <w:tcW w:w="1993" w:type="dxa"/>
            <w:vAlign w:val="center"/>
          </w:tcPr>
          <w:p w14:paraId="3A90A44D"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Redovna djelatnost UO za komunalne poslove i graditeljstvo</w:t>
            </w:r>
          </w:p>
        </w:tc>
        <w:tc>
          <w:tcPr>
            <w:tcW w:w="1442" w:type="dxa"/>
            <w:vAlign w:val="center"/>
          </w:tcPr>
          <w:p w14:paraId="59FBE72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238.112,41</w:t>
            </w:r>
          </w:p>
        </w:tc>
        <w:tc>
          <w:tcPr>
            <w:tcW w:w="1572" w:type="dxa"/>
            <w:vAlign w:val="center"/>
          </w:tcPr>
          <w:p w14:paraId="2FE094F2" w14:textId="77777777" w:rsidR="00C17DA1" w:rsidRPr="00C17DA1" w:rsidRDefault="00C17DA1" w:rsidP="00C17DA1">
            <w:pPr>
              <w:jc w:val="right"/>
              <w:rPr>
                <w:rFonts w:ascii="Times New Roman" w:hAnsi="Times New Roman"/>
                <w:color w:val="EE0000"/>
                <w:sz w:val="22"/>
                <w:szCs w:val="22"/>
                <w:lang w:val="hr-HR"/>
              </w:rPr>
            </w:pPr>
            <w:r w:rsidRPr="00C17DA1">
              <w:rPr>
                <w:rFonts w:ascii="Times New Roman" w:hAnsi="Times New Roman"/>
                <w:sz w:val="22"/>
                <w:szCs w:val="22"/>
                <w:lang w:val="hr-HR"/>
              </w:rPr>
              <w:t>301.410,00</w:t>
            </w:r>
          </w:p>
        </w:tc>
        <w:tc>
          <w:tcPr>
            <w:tcW w:w="1481" w:type="dxa"/>
            <w:vAlign w:val="center"/>
          </w:tcPr>
          <w:p w14:paraId="55BEDB7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376.831,00</w:t>
            </w:r>
          </w:p>
        </w:tc>
        <w:tc>
          <w:tcPr>
            <w:tcW w:w="1481" w:type="dxa"/>
            <w:vAlign w:val="center"/>
          </w:tcPr>
          <w:p w14:paraId="15F605A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301.831,00</w:t>
            </w:r>
          </w:p>
        </w:tc>
        <w:tc>
          <w:tcPr>
            <w:tcW w:w="1420" w:type="dxa"/>
            <w:vAlign w:val="center"/>
          </w:tcPr>
          <w:p w14:paraId="1A438B9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301.831,00</w:t>
            </w:r>
          </w:p>
        </w:tc>
      </w:tr>
      <w:tr w:rsidR="00C17DA1" w:rsidRPr="00C17DA1" w14:paraId="6A3B7016" w14:textId="77777777" w:rsidTr="005E7C36">
        <w:trPr>
          <w:trHeight w:val="864"/>
        </w:trPr>
        <w:tc>
          <w:tcPr>
            <w:tcW w:w="1993" w:type="dxa"/>
            <w:vAlign w:val="center"/>
          </w:tcPr>
          <w:p w14:paraId="71D89944"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Održavanje komunalne infrastrukture</w:t>
            </w:r>
          </w:p>
        </w:tc>
        <w:tc>
          <w:tcPr>
            <w:tcW w:w="1442" w:type="dxa"/>
            <w:vAlign w:val="center"/>
          </w:tcPr>
          <w:p w14:paraId="1D7CBC8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1.687.176,78</w:t>
            </w:r>
          </w:p>
        </w:tc>
        <w:tc>
          <w:tcPr>
            <w:tcW w:w="1572" w:type="dxa"/>
            <w:vAlign w:val="center"/>
          </w:tcPr>
          <w:p w14:paraId="5559D74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1.477.649,00</w:t>
            </w:r>
          </w:p>
        </w:tc>
        <w:tc>
          <w:tcPr>
            <w:tcW w:w="1481" w:type="dxa"/>
            <w:vAlign w:val="center"/>
          </w:tcPr>
          <w:p w14:paraId="72A4437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2.282.300,00</w:t>
            </w:r>
          </w:p>
        </w:tc>
        <w:tc>
          <w:tcPr>
            <w:tcW w:w="1481" w:type="dxa"/>
            <w:vAlign w:val="center"/>
          </w:tcPr>
          <w:p w14:paraId="22BC039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2.285.300,00</w:t>
            </w:r>
          </w:p>
        </w:tc>
        <w:tc>
          <w:tcPr>
            <w:tcW w:w="1420" w:type="dxa"/>
            <w:vAlign w:val="center"/>
          </w:tcPr>
          <w:p w14:paraId="21E1B07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2.286.300,00</w:t>
            </w:r>
          </w:p>
        </w:tc>
      </w:tr>
      <w:tr w:rsidR="00C17DA1" w:rsidRPr="00C17DA1" w14:paraId="0A86411A" w14:textId="77777777" w:rsidTr="005E7C36">
        <w:trPr>
          <w:trHeight w:val="567"/>
        </w:trPr>
        <w:tc>
          <w:tcPr>
            <w:tcW w:w="1993" w:type="dxa"/>
            <w:vAlign w:val="center"/>
          </w:tcPr>
          <w:p w14:paraId="0547F84D"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Stanovanje i javni objekti</w:t>
            </w:r>
          </w:p>
        </w:tc>
        <w:tc>
          <w:tcPr>
            <w:tcW w:w="1442" w:type="dxa"/>
            <w:vAlign w:val="center"/>
          </w:tcPr>
          <w:p w14:paraId="350D629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86.672,83</w:t>
            </w:r>
          </w:p>
        </w:tc>
        <w:tc>
          <w:tcPr>
            <w:tcW w:w="1572" w:type="dxa"/>
            <w:vAlign w:val="center"/>
          </w:tcPr>
          <w:p w14:paraId="5D8AF7D1" w14:textId="77777777" w:rsidR="00C17DA1" w:rsidRPr="00C17DA1" w:rsidRDefault="00C17DA1" w:rsidP="00C17DA1">
            <w:pPr>
              <w:jc w:val="right"/>
              <w:rPr>
                <w:rFonts w:ascii="Times New Roman" w:hAnsi="Times New Roman"/>
                <w:color w:val="EE0000"/>
                <w:sz w:val="22"/>
                <w:szCs w:val="22"/>
                <w:lang w:val="hr-HR"/>
              </w:rPr>
            </w:pPr>
            <w:r w:rsidRPr="00C17DA1">
              <w:rPr>
                <w:rFonts w:ascii="Times New Roman" w:hAnsi="Times New Roman"/>
                <w:sz w:val="22"/>
                <w:szCs w:val="22"/>
                <w:lang w:val="hr-HR"/>
              </w:rPr>
              <w:t>108.800,00</w:t>
            </w:r>
          </w:p>
        </w:tc>
        <w:tc>
          <w:tcPr>
            <w:tcW w:w="1481" w:type="dxa"/>
            <w:vAlign w:val="center"/>
          </w:tcPr>
          <w:p w14:paraId="3751EE0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120.300,00</w:t>
            </w:r>
          </w:p>
        </w:tc>
        <w:tc>
          <w:tcPr>
            <w:tcW w:w="1481" w:type="dxa"/>
            <w:vAlign w:val="center"/>
          </w:tcPr>
          <w:p w14:paraId="5D25925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120.300,00</w:t>
            </w:r>
          </w:p>
        </w:tc>
        <w:tc>
          <w:tcPr>
            <w:tcW w:w="1420" w:type="dxa"/>
            <w:vAlign w:val="center"/>
          </w:tcPr>
          <w:p w14:paraId="056B902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120.300,00</w:t>
            </w:r>
          </w:p>
        </w:tc>
      </w:tr>
      <w:tr w:rsidR="00C17DA1" w:rsidRPr="00C17DA1" w14:paraId="461BB6D3" w14:textId="77777777" w:rsidTr="005E7C36">
        <w:trPr>
          <w:trHeight w:val="567"/>
        </w:trPr>
        <w:tc>
          <w:tcPr>
            <w:tcW w:w="1993" w:type="dxa"/>
            <w:vAlign w:val="center"/>
          </w:tcPr>
          <w:p w14:paraId="5B7C2B81"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Poljski putevi</w:t>
            </w:r>
          </w:p>
        </w:tc>
        <w:tc>
          <w:tcPr>
            <w:tcW w:w="1442" w:type="dxa"/>
            <w:vAlign w:val="center"/>
          </w:tcPr>
          <w:p w14:paraId="459DE26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81.783,75</w:t>
            </w:r>
          </w:p>
        </w:tc>
        <w:tc>
          <w:tcPr>
            <w:tcW w:w="1572" w:type="dxa"/>
            <w:vAlign w:val="center"/>
          </w:tcPr>
          <w:p w14:paraId="5502A05E" w14:textId="77777777" w:rsidR="00C17DA1" w:rsidRPr="00C17DA1" w:rsidRDefault="00C17DA1" w:rsidP="00C17DA1">
            <w:pPr>
              <w:jc w:val="right"/>
              <w:rPr>
                <w:rFonts w:ascii="Times New Roman" w:hAnsi="Times New Roman"/>
                <w:color w:val="EE0000"/>
                <w:sz w:val="22"/>
                <w:szCs w:val="22"/>
                <w:lang w:val="hr-HR"/>
              </w:rPr>
            </w:pPr>
            <w:r w:rsidRPr="00C17DA1">
              <w:rPr>
                <w:rFonts w:ascii="Times New Roman" w:hAnsi="Times New Roman"/>
                <w:sz w:val="22"/>
                <w:szCs w:val="22"/>
                <w:lang w:val="hr-HR"/>
              </w:rPr>
              <w:t>82.400,00</w:t>
            </w:r>
          </w:p>
        </w:tc>
        <w:tc>
          <w:tcPr>
            <w:tcW w:w="1481" w:type="dxa"/>
            <w:vAlign w:val="center"/>
          </w:tcPr>
          <w:p w14:paraId="60CF1D0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82.400,00</w:t>
            </w:r>
          </w:p>
        </w:tc>
        <w:tc>
          <w:tcPr>
            <w:tcW w:w="1481" w:type="dxa"/>
            <w:vAlign w:val="center"/>
          </w:tcPr>
          <w:p w14:paraId="0499581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82.400,00</w:t>
            </w:r>
          </w:p>
        </w:tc>
        <w:tc>
          <w:tcPr>
            <w:tcW w:w="1420" w:type="dxa"/>
            <w:vAlign w:val="center"/>
          </w:tcPr>
          <w:p w14:paraId="09D4DC7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82.400,00</w:t>
            </w:r>
          </w:p>
        </w:tc>
      </w:tr>
      <w:tr w:rsidR="00C17DA1" w:rsidRPr="00C17DA1" w14:paraId="78695374" w14:textId="77777777" w:rsidTr="005E7C36">
        <w:trPr>
          <w:trHeight w:val="567"/>
        </w:trPr>
        <w:tc>
          <w:tcPr>
            <w:tcW w:w="1993" w:type="dxa"/>
            <w:vAlign w:val="center"/>
          </w:tcPr>
          <w:p w14:paraId="30418975"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Higijena okoliša</w:t>
            </w:r>
          </w:p>
        </w:tc>
        <w:tc>
          <w:tcPr>
            <w:tcW w:w="1442" w:type="dxa"/>
            <w:vAlign w:val="center"/>
          </w:tcPr>
          <w:p w14:paraId="5D4307F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c>
          <w:tcPr>
            <w:tcW w:w="1572" w:type="dxa"/>
            <w:vAlign w:val="center"/>
          </w:tcPr>
          <w:p w14:paraId="6F94C2D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c>
          <w:tcPr>
            <w:tcW w:w="1481" w:type="dxa"/>
            <w:vAlign w:val="center"/>
          </w:tcPr>
          <w:p w14:paraId="390318C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c>
          <w:tcPr>
            <w:tcW w:w="1481" w:type="dxa"/>
            <w:vAlign w:val="center"/>
          </w:tcPr>
          <w:p w14:paraId="46DA7B8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c>
          <w:tcPr>
            <w:tcW w:w="1420" w:type="dxa"/>
            <w:vAlign w:val="center"/>
          </w:tcPr>
          <w:p w14:paraId="46C115A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r>
      <w:tr w:rsidR="00C17DA1" w:rsidRPr="00C17DA1" w14:paraId="25AD74FA" w14:textId="77777777" w:rsidTr="005E7C36">
        <w:trPr>
          <w:trHeight w:val="567"/>
        </w:trPr>
        <w:tc>
          <w:tcPr>
            <w:tcW w:w="1993" w:type="dxa"/>
            <w:vAlign w:val="center"/>
          </w:tcPr>
          <w:p w14:paraId="7BB37F86"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Javni radovi</w:t>
            </w:r>
          </w:p>
        </w:tc>
        <w:tc>
          <w:tcPr>
            <w:tcW w:w="1442" w:type="dxa"/>
            <w:vAlign w:val="center"/>
          </w:tcPr>
          <w:p w14:paraId="3030379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39.100,92</w:t>
            </w:r>
          </w:p>
        </w:tc>
        <w:tc>
          <w:tcPr>
            <w:tcW w:w="1572" w:type="dxa"/>
            <w:vAlign w:val="center"/>
          </w:tcPr>
          <w:p w14:paraId="44D12B5E" w14:textId="77777777" w:rsidR="00C17DA1" w:rsidRPr="00C17DA1" w:rsidRDefault="00C17DA1" w:rsidP="00C17DA1">
            <w:pPr>
              <w:jc w:val="right"/>
              <w:rPr>
                <w:rFonts w:ascii="Times New Roman" w:hAnsi="Times New Roman"/>
                <w:color w:val="EE0000"/>
                <w:sz w:val="22"/>
                <w:szCs w:val="22"/>
                <w:lang w:val="hr-HR"/>
              </w:rPr>
            </w:pPr>
            <w:r w:rsidRPr="00C17DA1">
              <w:rPr>
                <w:rFonts w:ascii="Times New Roman" w:hAnsi="Times New Roman"/>
                <w:sz w:val="22"/>
                <w:szCs w:val="22"/>
                <w:lang w:val="hr-HR"/>
              </w:rPr>
              <w:t>57.600,00</w:t>
            </w:r>
          </w:p>
        </w:tc>
        <w:tc>
          <w:tcPr>
            <w:tcW w:w="1481" w:type="dxa"/>
            <w:vAlign w:val="center"/>
          </w:tcPr>
          <w:p w14:paraId="27797FA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57.600,00</w:t>
            </w:r>
          </w:p>
        </w:tc>
        <w:tc>
          <w:tcPr>
            <w:tcW w:w="1481" w:type="dxa"/>
            <w:vAlign w:val="center"/>
          </w:tcPr>
          <w:p w14:paraId="7B220C1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57.600,00</w:t>
            </w:r>
          </w:p>
        </w:tc>
        <w:tc>
          <w:tcPr>
            <w:tcW w:w="1420" w:type="dxa"/>
            <w:vAlign w:val="center"/>
          </w:tcPr>
          <w:p w14:paraId="6436CEE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57.600,00</w:t>
            </w:r>
          </w:p>
        </w:tc>
      </w:tr>
      <w:tr w:rsidR="00C17DA1" w:rsidRPr="00C17DA1" w14:paraId="4D52E859" w14:textId="77777777" w:rsidTr="005E7C36">
        <w:trPr>
          <w:trHeight w:val="864"/>
        </w:trPr>
        <w:tc>
          <w:tcPr>
            <w:tcW w:w="1993" w:type="dxa"/>
            <w:vAlign w:val="center"/>
          </w:tcPr>
          <w:p w14:paraId="0A6D5F9C" w14:textId="77777777" w:rsidR="00C17DA1" w:rsidRPr="00C17DA1" w:rsidRDefault="00C17DA1" w:rsidP="00C17DA1">
            <w:pPr>
              <w:rPr>
                <w:rFonts w:ascii="Times New Roman" w:hAnsi="Times New Roman"/>
                <w:sz w:val="22"/>
                <w:szCs w:val="22"/>
                <w:lang w:val="hr-HR"/>
              </w:rPr>
            </w:pPr>
            <w:r w:rsidRPr="00C17DA1">
              <w:rPr>
                <w:rFonts w:ascii="Times New Roman" w:hAnsi="Times New Roman"/>
                <w:b/>
                <w:bCs/>
                <w:sz w:val="22"/>
                <w:szCs w:val="22"/>
                <w:lang w:val="hr-HR"/>
              </w:rPr>
              <w:t>Glava 00605 Odsjek za graditeljstvo i investicije</w:t>
            </w:r>
          </w:p>
        </w:tc>
        <w:tc>
          <w:tcPr>
            <w:tcW w:w="1442" w:type="dxa"/>
            <w:vAlign w:val="center"/>
          </w:tcPr>
          <w:p w14:paraId="20F98D69" w14:textId="77777777" w:rsidR="00C17DA1" w:rsidRPr="00C17DA1" w:rsidRDefault="00C17DA1" w:rsidP="00C17DA1">
            <w:pPr>
              <w:jc w:val="right"/>
              <w:rPr>
                <w:rFonts w:ascii="Times New Roman" w:hAnsi="Times New Roman"/>
                <w:b/>
                <w:bCs/>
                <w:color w:val="EE0000"/>
                <w:sz w:val="22"/>
                <w:szCs w:val="22"/>
                <w:lang w:val="hr-HR"/>
              </w:rPr>
            </w:pPr>
            <w:r w:rsidRPr="00C17DA1">
              <w:rPr>
                <w:rFonts w:ascii="Times New Roman" w:hAnsi="Times New Roman"/>
                <w:b/>
                <w:bCs/>
                <w:sz w:val="22"/>
                <w:szCs w:val="22"/>
                <w:lang w:val="hr-HR"/>
              </w:rPr>
              <w:t>2.022.846,26</w:t>
            </w:r>
          </w:p>
        </w:tc>
        <w:tc>
          <w:tcPr>
            <w:tcW w:w="1572" w:type="dxa"/>
            <w:vAlign w:val="center"/>
          </w:tcPr>
          <w:p w14:paraId="20B2AF4B" w14:textId="77777777" w:rsidR="00C17DA1" w:rsidRPr="00C17DA1" w:rsidRDefault="00C17DA1" w:rsidP="00C17DA1">
            <w:pPr>
              <w:jc w:val="right"/>
              <w:rPr>
                <w:rFonts w:ascii="Times New Roman" w:hAnsi="Times New Roman"/>
                <w:b/>
                <w:bCs/>
                <w:color w:val="EE0000"/>
                <w:sz w:val="22"/>
                <w:szCs w:val="22"/>
                <w:lang w:val="hr-HR"/>
              </w:rPr>
            </w:pPr>
            <w:r w:rsidRPr="00C17DA1">
              <w:rPr>
                <w:rFonts w:ascii="Times New Roman" w:hAnsi="Times New Roman"/>
                <w:b/>
                <w:bCs/>
                <w:sz w:val="22"/>
                <w:szCs w:val="22"/>
                <w:lang w:val="hr-HR"/>
              </w:rPr>
              <w:t>11.924.803,00</w:t>
            </w:r>
          </w:p>
        </w:tc>
        <w:tc>
          <w:tcPr>
            <w:tcW w:w="1481" w:type="dxa"/>
            <w:vAlign w:val="center"/>
          </w:tcPr>
          <w:p w14:paraId="01FB81E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13.974.777,00</w:t>
            </w:r>
          </w:p>
        </w:tc>
        <w:tc>
          <w:tcPr>
            <w:tcW w:w="1481" w:type="dxa"/>
            <w:vAlign w:val="center"/>
          </w:tcPr>
          <w:p w14:paraId="28B424FC" w14:textId="77777777" w:rsidR="00C17DA1" w:rsidRPr="00C17DA1" w:rsidRDefault="00C17DA1" w:rsidP="00C17DA1">
            <w:pPr>
              <w:jc w:val="center"/>
              <w:rPr>
                <w:rFonts w:ascii="Times New Roman" w:hAnsi="Times New Roman"/>
                <w:b/>
                <w:bCs/>
                <w:color w:val="EE0000"/>
                <w:sz w:val="22"/>
                <w:szCs w:val="22"/>
                <w:lang w:val="hr-HR"/>
              </w:rPr>
            </w:pPr>
            <w:r w:rsidRPr="00C17DA1">
              <w:rPr>
                <w:rFonts w:ascii="Times New Roman" w:hAnsi="Times New Roman"/>
                <w:b/>
                <w:bCs/>
                <w:sz w:val="22"/>
                <w:szCs w:val="22"/>
                <w:lang w:val="hr-HR"/>
              </w:rPr>
              <w:t>13.184.498,00</w:t>
            </w:r>
          </w:p>
        </w:tc>
        <w:tc>
          <w:tcPr>
            <w:tcW w:w="1420" w:type="dxa"/>
            <w:vAlign w:val="center"/>
          </w:tcPr>
          <w:p w14:paraId="21FBA0C2" w14:textId="77777777" w:rsidR="00C17DA1" w:rsidRPr="00C17DA1" w:rsidRDefault="00C17DA1" w:rsidP="00C17DA1">
            <w:pPr>
              <w:jc w:val="center"/>
              <w:rPr>
                <w:rFonts w:ascii="Times New Roman" w:hAnsi="Times New Roman"/>
                <w:b/>
                <w:bCs/>
                <w:color w:val="EE0000"/>
                <w:sz w:val="22"/>
                <w:szCs w:val="22"/>
                <w:lang w:val="hr-HR"/>
              </w:rPr>
            </w:pPr>
            <w:r w:rsidRPr="00C17DA1">
              <w:rPr>
                <w:rFonts w:ascii="Times New Roman" w:hAnsi="Times New Roman"/>
                <w:b/>
                <w:bCs/>
                <w:sz w:val="22"/>
                <w:szCs w:val="22"/>
                <w:lang w:val="hr-HR"/>
              </w:rPr>
              <w:t>1.328.826,00</w:t>
            </w:r>
          </w:p>
        </w:tc>
      </w:tr>
      <w:tr w:rsidR="00C17DA1" w:rsidRPr="00C17DA1" w14:paraId="2F44E2FC" w14:textId="77777777" w:rsidTr="005E7C36">
        <w:trPr>
          <w:trHeight w:val="864"/>
        </w:trPr>
        <w:tc>
          <w:tcPr>
            <w:tcW w:w="1993" w:type="dxa"/>
            <w:vAlign w:val="center"/>
          </w:tcPr>
          <w:p w14:paraId="00A88F2E"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Izgradnja komunalne infrastrukture</w:t>
            </w:r>
          </w:p>
        </w:tc>
        <w:tc>
          <w:tcPr>
            <w:tcW w:w="1442" w:type="dxa"/>
            <w:vAlign w:val="center"/>
          </w:tcPr>
          <w:p w14:paraId="5D8979F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1.394.512,12</w:t>
            </w:r>
          </w:p>
        </w:tc>
        <w:tc>
          <w:tcPr>
            <w:tcW w:w="1572" w:type="dxa"/>
            <w:vAlign w:val="center"/>
          </w:tcPr>
          <w:p w14:paraId="7E185FD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4.594.133,00</w:t>
            </w:r>
          </w:p>
        </w:tc>
        <w:tc>
          <w:tcPr>
            <w:tcW w:w="1481" w:type="dxa"/>
            <w:vAlign w:val="center"/>
          </w:tcPr>
          <w:p w14:paraId="08222E2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7.949.209,00</w:t>
            </w:r>
          </w:p>
        </w:tc>
        <w:tc>
          <w:tcPr>
            <w:tcW w:w="1481" w:type="dxa"/>
            <w:vAlign w:val="center"/>
          </w:tcPr>
          <w:p w14:paraId="2252311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1.620.676,00</w:t>
            </w:r>
          </w:p>
        </w:tc>
        <w:tc>
          <w:tcPr>
            <w:tcW w:w="1420" w:type="dxa"/>
            <w:vAlign w:val="center"/>
          </w:tcPr>
          <w:p w14:paraId="46330B4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1.219.676,00</w:t>
            </w:r>
          </w:p>
        </w:tc>
      </w:tr>
      <w:tr w:rsidR="00C17DA1" w:rsidRPr="00C17DA1" w14:paraId="5FE9C0D7" w14:textId="77777777" w:rsidTr="005E7C36">
        <w:trPr>
          <w:trHeight w:val="864"/>
        </w:trPr>
        <w:tc>
          <w:tcPr>
            <w:tcW w:w="1993" w:type="dxa"/>
            <w:vAlign w:val="center"/>
          </w:tcPr>
          <w:p w14:paraId="00C4B3DE"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Održavanje komunalne infrastrukture</w:t>
            </w:r>
          </w:p>
        </w:tc>
        <w:tc>
          <w:tcPr>
            <w:tcW w:w="1442" w:type="dxa"/>
            <w:vAlign w:val="center"/>
          </w:tcPr>
          <w:p w14:paraId="153508B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572" w:type="dxa"/>
            <w:vAlign w:val="center"/>
          </w:tcPr>
          <w:p w14:paraId="2E9C2FB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363.491,00</w:t>
            </w:r>
          </w:p>
        </w:tc>
        <w:tc>
          <w:tcPr>
            <w:tcW w:w="1481" w:type="dxa"/>
            <w:vAlign w:val="center"/>
          </w:tcPr>
          <w:p w14:paraId="38E07A8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81" w:type="dxa"/>
            <w:vAlign w:val="center"/>
          </w:tcPr>
          <w:p w14:paraId="16C88D5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20" w:type="dxa"/>
            <w:vAlign w:val="center"/>
          </w:tcPr>
          <w:p w14:paraId="26E2A53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4B2F6F84" w14:textId="77777777" w:rsidTr="005E7C36">
        <w:trPr>
          <w:trHeight w:val="567"/>
        </w:trPr>
        <w:tc>
          <w:tcPr>
            <w:tcW w:w="1993" w:type="dxa"/>
            <w:vAlign w:val="center"/>
          </w:tcPr>
          <w:p w14:paraId="2597F457"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Stanovanje i javni objekti</w:t>
            </w:r>
          </w:p>
        </w:tc>
        <w:tc>
          <w:tcPr>
            <w:tcW w:w="1442" w:type="dxa"/>
            <w:vAlign w:val="center"/>
          </w:tcPr>
          <w:p w14:paraId="5185673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572" w:type="dxa"/>
            <w:vAlign w:val="center"/>
          </w:tcPr>
          <w:p w14:paraId="05D5E9B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297.000,00</w:t>
            </w:r>
          </w:p>
        </w:tc>
        <w:tc>
          <w:tcPr>
            <w:tcW w:w="1481" w:type="dxa"/>
            <w:vAlign w:val="center"/>
          </w:tcPr>
          <w:p w14:paraId="7A73326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30.000,00</w:t>
            </w:r>
          </w:p>
        </w:tc>
        <w:tc>
          <w:tcPr>
            <w:tcW w:w="1481" w:type="dxa"/>
            <w:vAlign w:val="center"/>
          </w:tcPr>
          <w:p w14:paraId="306139A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20" w:type="dxa"/>
            <w:vAlign w:val="center"/>
          </w:tcPr>
          <w:p w14:paraId="1CED004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3AF15DE8" w14:textId="77777777" w:rsidTr="005E7C36">
        <w:trPr>
          <w:trHeight w:val="864"/>
        </w:trPr>
        <w:tc>
          <w:tcPr>
            <w:tcW w:w="1993" w:type="dxa"/>
            <w:vAlign w:val="center"/>
          </w:tcPr>
          <w:p w14:paraId="75D5F3BD"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Energetska učinkovitost</w:t>
            </w:r>
          </w:p>
        </w:tc>
        <w:tc>
          <w:tcPr>
            <w:tcW w:w="1442" w:type="dxa"/>
            <w:vAlign w:val="center"/>
          </w:tcPr>
          <w:p w14:paraId="2BF4A33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428.928,99</w:t>
            </w:r>
          </w:p>
        </w:tc>
        <w:tc>
          <w:tcPr>
            <w:tcW w:w="1572" w:type="dxa"/>
            <w:vAlign w:val="center"/>
          </w:tcPr>
          <w:p w14:paraId="6326D4C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500.924,00</w:t>
            </w:r>
          </w:p>
        </w:tc>
        <w:tc>
          <w:tcPr>
            <w:tcW w:w="1481" w:type="dxa"/>
            <w:vAlign w:val="center"/>
          </w:tcPr>
          <w:p w14:paraId="63BE38B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81" w:type="dxa"/>
            <w:vAlign w:val="center"/>
          </w:tcPr>
          <w:p w14:paraId="13930E4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20" w:type="dxa"/>
            <w:vAlign w:val="center"/>
          </w:tcPr>
          <w:p w14:paraId="0B97004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5C77A0FA" w14:textId="77777777" w:rsidTr="005E7C36">
        <w:trPr>
          <w:trHeight w:val="567"/>
        </w:trPr>
        <w:tc>
          <w:tcPr>
            <w:tcW w:w="1993" w:type="dxa"/>
            <w:vAlign w:val="center"/>
          </w:tcPr>
          <w:p w14:paraId="58AC7222"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Zbrinjavanje otpada</w:t>
            </w:r>
          </w:p>
        </w:tc>
        <w:tc>
          <w:tcPr>
            <w:tcW w:w="1442" w:type="dxa"/>
            <w:vAlign w:val="center"/>
          </w:tcPr>
          <w:p w14:paraId="6AA36EE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194.424,37</w:t>
            </w:r>
          </w:p>
        </w:tc>
        <w:tc>
          <w:tcPr>
            <w:tcW w:w="1572" w:type="dxa"/>
            <w:vAlign w:val="center"/>
          </w:tcPr>
          <w:p w14:paraId="1AE3352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263.255,00</w:t>
            </w:r>
          </w:p>
        </w:tc>
        <w:tc>
          <w:tcPr>
            <w:tcW w:w="1481" w:type="dxa"/>
            <w:vAlign w:val="center"/>
          </w:tcPr>
          <w:p w14:paraId="197A850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1.083.150,00</w:t>
            </w:r>
          </w:p>
        </w:tc>
        <w:tc>
          <w:tcPr>
            <w:tcW w:w="1481" w:type="dxa"/>
            <w:vAlign w:val="center"/>
          </w:tcPr>
          <w:p w14:paraId="0C4DA34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117.150,00</w:t>
            </w:r>
          </w:p>
        </w:tc>
        <w:tc>
          <w:tcPr>
            <w:tcW w:w="1420" w:type="dxa"/>
            <w:vAlign w:val="center"/>
          </w:tcPr>
          <w:p w14:paraId="197C9BF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109.150,00</w:t>
            </w:r>
          </w:p>
        </w:tc>
      </w:tr>
      <w:tr w:rsidR="00C17DA1" w:rsidRPr="00C17DA1" w14:paraId="7EBB2660" w14:textId="77777777" w:rsidTr="005E7C36">
        <w:trPr>
          <w:trHeight w:val="864"/>
        </w:trPr>
        <w:tc>
          <w:tcPr>
            <w:tcW w:w="1993" w:type="dxa"/>
            <w:vAlign w:val="center"/>
          </w:tcPr>
          <w:p w14:paraId="74677FA4"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Integrirani teritorijalni program 2021.-2027.</w:t>
            </w:r>
          </w:p>
        </w:tc>
        <w:tc>
          <w:tcPr>
            <w:tcW w:w="1442" w:type="dxa"/>
            <w:vAlign w:val="center"/>
          </w:tcPr>
          <w:p w14:paraId="4198BB3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572" w:type="dxa"/>
            <w:vAlign w:val="center"/>
          </w:tcPr>
          <w:p w14:paraId="1B5280D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5.906.000,00</w:t>
            </w:r>
          </w:p>
        </w:tc>
        <w:tc>
          <w:tcPr>
            <w:tcW w:w="1481" w:type="dxa"/>
            <w:vAlign w:val="center"/>
          </w:tcPr>
          <w:p w14:paraId="4725DF3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4.912.418,00</w:t>
            </w:r>
          </w:p>
        </w:tc>
        <w:tc>
          <w:tcPr>
            <w:tcW w:w="1481" w:type="dxa"/>
            <w:vAlign w:val="center"/>
          </w:tcPr>
          <w:p w14:paraId="12F05D4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11.446.672,00</w:t>
            </w:r>
          </w:p>
        </w:tc>
        <w:tc>
          <w:tcPr>
            <w:tcW w:w="1420" w:type="dxa"/>
            <w:vAlign w:val="center"/>
          </w:tcPr>
          <w:p w14:paraId="2A36432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53A596C7" w14:textId="77777777" w:rsidTr="005E7C36">
        <w:trPr>
          <w:trHeight w:val="864"/>
        </w:trPr>
        <w:tc>
          <w:tcPr>
            <w:tcW w:w="1993" w:type="dxa"/>
            <w:vAlign w:val="center"/>
          </w:tcPr>
          <w:p w14:paraId="6CBC30B3"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lastRenderedPageBreak/>
              <w:t>INTERREG V-A program suradnje Mađarska-Hrvatska 2014.-2020.</w:t>
            </w:r>
          </w:p>
        </w:tc>
        <w:tc>
          <w:tcPr>
            <w:tcW w:w="1442" w:type="dxa"/>
            <w:vAlign w:val="center"/>
          </w:tcPr>
          <w:p w14:paraId="0AA53EB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4.980,78</w:t>
            </w:r>
          </w:p>
        </w:tc>
        <w:tc>
          <w:tcPr>
            <w:tcW w:w="1572" w:type="dxa"/>
            <w:vAlign w:val="center"/>
          </w:tcPr>
          <w:p w14:paraId="006487F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81" w:type="dxa"/>
            <w:vAlign w:val="center"/>
          </w:tcPr>
          <w:p w14:paraId="2BBFF3A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81" w:type="dxa"/>
            <w:vAlign w:val="center"/>
          </w:tcPr>
          <w:p w14:paraId="7DF2417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20" w:type="dxa"/>
            <w:vAlign w:val="center"/>
          </w:tcPr>
          <w:p w14:paraId="51C6D35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1337CCA5" w14:textId="77777777" w:rsidTr="005E7C36">
        <w:trPr>
          <w:trHeight w:val="864"/>
        </w:trPr>
        <w:tc>
          <w:tcPr>
            <w:tcW w:w="1993" w:type="dxa"/>
            <w:vAlign w:val="center"/>
          </w:tcPr>
          <w:p w14:paraId="12962DA8" w14:textId="77777777" w:rsidR="00C17DA1" w:rsidRPr="00C17DA1" w:rsidRDefault="00C17DA1" w:rsidP="00C17DA1">
            <w:pPr>
              <w:rPr>
                <w:rFonts w:ascii="Times New Roman" w:hAnsi="Times New Roman"/>
                <w:sz w:val="22"/>
                <w:szCs w:val="22"/>
                <w:lang w:val="hr-HR"/>
              </w:rPr>
            </w:pPr>
            <w:r w:rsidRPr="00C17DA1">
              <w:rPr>
                <w:rFonts w:ascii="Times New Roman" w:hAnsi="Times New Roman"/>
                <w:b/>
                <w:bCs/>
                <w:sz w:val="22"/>
                <w:szCs w:val="22"/>
                <w:lang w:val="hr-HR"/>
              </w:rPr>
              <w:t>Ukupno:</w:t>
            </w:r>
          </w:p>
        </w:tc>
        <w:tc>
          <w:tcPr>
            <w:tcW w:w="1442" w:type="dxa"/>
            <w:vAlign w:val="center"/>
          </w:tcPr>
          <w:p w14:paraId="266245F2"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4.326.672,03</w:t>
            </w:r>
          </w:p>
        </w:tc>
        <w:tc>
          <w:tcPr>
            <w:tcW w:w="1572" w:type="dxa"/>
            <w:vAlign w:val="center"/>
          </w:tcPr>
          <w:p w14:paraId="23222C6F" w14:textId="77777777" w:rsidR="00C17DA1" w:rsidRPr="00C17DA1" w:rsidRDefault="00C17DA1" w:rsidP="00C17DA1">
            <w:pPr>
              <w:jc w:val="right"/>
              <w:rPr>
                <w:rFonts w:ascii="Times New Roman" w:hAnsi="Times New Roman"/>
                <w:b/>
                <w:bCs/>
                <w:color w:val="EE0000"/>
                <w:sz w:val="22"/>
                <w:szCs w:val="22"/>
                <w:lang w:val="hr-HR"/>
              </w:rPr>
            </w:pPr>
            <w:r w:rsidRPr="00C17DA1">
              <w:rPr>
                <w:rFonts w:ascii="Times New Roman" w:hAnsi="Times New Roman"/>
                <w:b/>
                <w:bCs/>
                <w:sz w:val="22"/>
                <w:szCs w:val="22"/>
                <w:lang w:val="hr-HR"/>
              </w:rPr>
              <w:t>14.324.722,00</w:t>
            </w:r>
          </w:p>
        </w:tc>
        <w:tc>
          <w:tcPr>
            <w:tcW w:w="1481" w:type="dxa"/>
            <w:vAlign w:val="center"/>
          </w:tcPr>
          <w:p w14:paraId="710F57CB"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17.050.963,00</w:t>
            </w:r>
          </w:p>
        </w:tc>
        <w:tc>
          <w:tcPr>
            <w:tcW w:w="1481" w:type="dxa"/>
            <w:vAlign w:val="center"/>
          </w:tcPr>
          <w:p w14:paraId="74A7ECCC" w14:textId="77777777" w:rsidR="00C17DA1" w:rsidRPr="00C17DA1" w:rsidRDefault="00C17DA1" w:rsidP="00C17DA1">
            <w:pPr>
              <w:jc w:val="right"/>
              <w:rPr>
                <w:rFonts w:ascii="Times New Roman" w:hAnsi="Times New Roman"/>
                <w:b/>
                <w:bCs/>
                <w:color w:val="EE0000"/>
                <w:sz w:val="22"/>
                <w:szCs w:val="22"/>
                <w:lang w:val="hr-HR"/>
              </w:rPr>
            </w:pPr>
            <w:r w:rsidRPr="00C17DA1">
              <w:rPr>
                <w:rFonts w:ascii="Times New Roman" w:hAnsi="Times New Roman"/>
                <w:b/>
                <w:bCs/>
                <w:sz w:val="22"/>
                <w:szCs w:val="22"/>
                <w:lang w:val="hr-HR"/>
              </w:rPr>
              <w:t>16.193.684,00</w:t>
            </w:r>
          </w:p>
        </w:tc>
        <w:tc>
          <w:tcPr>
            <w:tcW w:w="1420" w:type="dxa"/>
            <w:vAlign w:val="center"/>
          </w:tcPr>
          <w:p w14:paraId="6934373B" w14:textId="77777777" w:rsidR="00C17DA1" w:rsidRPr="00C17DA1" w:rsidRDefault="00C17DA1" w:rsidP="00C17DA1">
            <w:pPr>
              <w:jc w:val="right"/>
              <w:rPr>
                <w:rFonts w:ascii="Times New Roman" w:hAnsi="Times New Roman"/>
                <w:b/>
                <w:bCs/>
                <w:color w:val="EE0000"/>
                <w:sz w:val="22"/>
                <w:szCs w:val="22"/>
                <w:lang w:val="hr-HR"/>
              </w:rPr>
            </w:pPr>
            <w:r w:rsidRPr="00C17DA1">
              <w:rPr>
                <w:rFonts w:ascii="Times New Roman" w:hAnsi="Times New Roman"/>
                <w:b/>
                <w:bCs/>
                <w:sz w:val="22"/>
                <w:szCs w:val="22"/>
                <w:lang w:val="hr-HR"/>
              </w:rPr>
              <w:t>4.339.012,00</w:t>
            </w:r>
          </w:p>
        </w:tc>
      </w:tr>
    </w:tbl>
    <w:p w14:paraId="5EB2933B" w14:textId="77777777" w:rsidR="00C17DA1" w:rsidRPr="00C17DA1" w:rsidRDefault="00C17DA1" w:rsidP="00C17DA1">
      <w:pPr>
        <w:spacing w:line="276" w:lineRule="auto"/>
        <w:rPr>
          <w:b/>
          <w:lang w:val="hr-HR"/>
        </w:rPr>
      </w:pPr>
    </w:p>
    <w:p w14:paraId="03C72E9B" w14:textId="77777777" w:rsidR="00C17DA1" w:rsidRPr="00C17DA1" w:rsidRDefault="00C17DA1" w:rsidP="00C17DA1">
      <w:pPr>
        <w:spacing w:line="276" w:lineRule="auto"/>
        <w:ind w:left="720"/>
        <w:contextualSpacing/>
        <w:rPr>
          <w:b/>
          <w:lang w:val="hr-HR"/>
        </w:rPr>
      </w:pPr>
    </w:p>
    <w:p w14:paraId="0B53A091" w14:textId="77777777" w:rsidR="00C17DA1" w:rsidRPr="00C17DA1" w:rsidRDefault="00C17DA1" w:rsidP="00C17DA1">
      <w:pPr>
        <w:numPr>
          <w:ilvl w:val="0"/>
          <w:numId w:val="84"/>
        </w:numPr>
        <w:spacing w:line="276" w:lineRule="auto"/>
        <w:contextualSpacing/>
        <w:rPr>
          <w:b/>
          <w:lang w:val="hr-HR"/>
        </w:rPr>
      </w:pPr>
      <w:r w:rsidRPr="00C17DA1">
        <w:rPr>
          <w:b/>
          <w:lang w:val="hr-HR"/>
        </w:rPr>
        <w:t xml:space="preserve">OBRAZLOŽENJE PROGRAMA </w:t>
      </w:r>
    </w:p>
    <w:p w14:paraId="22438D41" w14:textId="77777777" w:rsidR="00C17DA1" w:rsidRPr="00C17DA1" w:rsidRDefault="00C17DA1" w:rsidP="00C17DA1">
      <w:pPr>
        <w:ind w:left="720"/>
        <w:contextualSpacing/>
        <w:rPr>
          <w:b/>
          <w:lang w:val="hr-HR"/>
        </w:rPr>
      </w:pPr>
      <w:r w:rsidRPr="00C17DA1">
        <w:rPr>
          <w:b/>
          <w:lang w:val="hr-HR"/>
        </w:rPr>
        <w:t>UNUTAR GLAVE 00603 Mjesna samouprava</w:t>
      </w:r>
    </w:p>
    <w:p w14:paraId="148EC165"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1F1EB7EE" w14:textId="77777777" w:rsidTr="005E7C36">
        <w:tc>
          <w:tcPr>
            <w:tcW w:w="9350" w:type="dxa"/>
          </w:tcPr>
          <w:p w14:paraId="439DFDCF"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 xml:space="preserve">PROGRAM 1007 Redovna djelatnost Mjesne samouprave </w:t>
            </w:r>
          </w:p>
        </w:tc>
      </w:tr>
      <w:tr w:rsidR="00C17DA1" w:rsidRPr="00C17DA1" w14:paraId="5302103B" w14:textId="77777777" w:rsidTr="005E7C36">
        <w:tc>
          <w:tcPr>
            <w:tcW w:w="9350" w:type="dxa"/>
          </w:tcPr>
          <w:p w14:paraId="7882F51B"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nalaze se aktivnosti Redovna djelatnost, Nabava nefinancijske imovine i Tekući projekt: Održavanje objekata mjesne samouprave, u sklopu kojih su predviđeni troškovi potrebni za normalno funkcioniranje rada mjesne samouprave u vlastitim objektima, odnosno mjesnim domovima.</w:t>
            </w:r>
          </w:p>
        </w:tc>
      </w:tr>
      <w:tr w:rsidR="00C17DA1" w:rsidRPr="00C17DA1" w14:paraId="6E146E76" w14:textId="77777777" w:rsidTr="005E7C36">
        <w:tc>
          <w:tcPr>
            <w:tcW w:w="9350" w:type="dxa"/>
          </w:tcPr>
          <w:p w14:paraId="1135985B"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50228445"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57392128"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 xml:space="preserve">Zakon o gradnji (NN RH, broj </w:t>
            </w:r>
            <w:hyperlink r:id="rId8" w:tgtFrame="_blank" w:history="1">
              <w:r w:rsidRPr="00C17DA1">
                <w:rPr>
                  <w:rFonts w:ascii="Times New Roman" w:hAnsi="Times New Roman"/>
                  <w:lang w:val="hr-HR"/>
                </w:rPr>
                <w:t>153/13</w:t>
              </w:r>
            </w:hyperlink>
            <w:r w:rsidRPr="00C17DA1">
              <w:rPr>
                <w:rFonts w:ascii="Times New Roman" w:hAnsi="Times New Roman"/>
                <w:lang w:val="hr-HR"/>
              </w:rPr>
              <w:t xml:space="preserve">, </w:t>
            </w:r>
            <w:hyperlink r:id="rId9" w:tgtFrame="_blank" w:history="1">
              <w:r w:rsidRPr="00C17DA1">
                <w:rPr>
                  <w:rFonts w:ascii="Times New Roman" w:hAnsi="Times New Roman"/>
                  <w:lang w:val="hr-HR"/>
                </w:rPr>
                <w:t>20/17</w:t>
              </w:r>
            </w:hyperlink>
            <w:r w:rsidRPr="00C17DA1">
              <w:rPr>
                <w:rFonts w:ascii="Times New Roman" w:hAnsi="Times New Roman"/>
                <w:lang w:val="hr-HR"/>
              </w:rPr>
              <w:t xml:space="preserve">, </w:t>
            </w:r>
            <w:hyperlink r:id="rId10" w:tgtFrame="_blank" w:history="1">
              <w:r w:rsidRPr="00C17DA1">
                <w:rPr>
                  <w:rFonts w:ascii="Times New Roman" w:hAnsi="Times New Roman"/>
                  <w:lang w:val="hr-HR"/>
                </w:rPr>
                <w:t>39/19</w:t>
              </w:r>
            </w:hyperlink>
            <w:r w:rsidRPr="00C17DA1">
              <w:rPr>
                <w:rFonts w:ascii="Times New Roman" w:hAnsi="Times New Roman"/>
                <w:lang w:val="hr-HR"/>
              </w:rPr>
              <w:t xml:space="preserve">, </w:t>
            </w:r>
            <w:hyperlink r:id="rId11" w:tgtFrame="_blank" w:history="1">
              <w:r w:rsidRPr="00C17DA1">
                <w:rPr>
                  <w:rFonts w:ascii="Times New Roman" w:hAnsi="Times New Roman"/>
                  <w:lang w:val="hr-HR"/>
                </w:rPr>
                <w:t>125/19</w:t>
              </w:r>
            </w:hyperlink>
            <w:r w:rsidRPr="00C17DA1">
              <w:rPr>
                <w:rFonts w:ascii="Times New Roman" w:hAnsi="Times New Roman"/>
                <w:lang w:val="hr-HR"/>
              </w:rPr>
              <w:t xml:space="preserve"> i 145/24)</w:t>
            </w:r>
          </w:p>
          <w:p w14:paraId="45B9F06B"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prostornom uređenju (NN RH, broj </w:t>
            </w:r>
            <w:hyperlink r:id="rId12" w:tgtFrame="_blank" w:history="1">
              <w:r w:rsidRPr="00C17DA1">
                <w:rPr>
                  <w:rFonts w:ascii="Times New Roman" w:hAnsi="Times New Roman"/>
                  <w:lang w:val="hr-HR"/>
                </w:rPr>
                <w:t>153/13</w:t>
              </w:r>
            </w:hyperlink>
            <w:r w:rsidRPr="00C17DA1">
              <w:rPr>
                <w:rFonts w:ascii="Times New Roman" w:hAnsi="Times New Roman"/>
                <w:lang w:val="hr-HR"/>
              </w:rPr>
              <w:t xml:space="preserve">, </w:t>
            </w:r>
            <w:hyperlink r:id="rId13" w:tgtFrame="_blank" w:history="1">
              <w:r w:rsidRPr="00C17DA1">
                <w:rPr>
                  <w:rFonts w:ascii="Times New Roman" w:hAnsi="Times New Roman"/>
                  <w:lang w:val="hr-HR"/>
                </w:rPr>
                <w:t>65/17</w:t>
              </w:r>
            </w:hyperlink>
            <w:r w:rsidRPr="00C17DA1">
              <w:rPr>
                <w:rFonts w:ascii="Times New Roman" w:hAnsi="Times New Roman"/>
                <w:lang w:val="hr-HR"/>
              </w:rPr>
              <w:t xml:space="preserve">, </w:t>
            </w:r>
            <w:hyperlink r:id="rId14" w:tgtFrame="_blank" w:history="1">
              <w:r w:rsidRPr="00C17DA1">
                <w:rPr>
                  <w:rFonts w:ascii="Times New Roman" w:hAnsi="Times New Roman"/>
                  <w:lang w:val="hr-HR"/>
                </w:rPr>
                <w:t>114/18</w:t>
              </w:r>
            </w:hyperlink>
            <w:r w:rsidRPr="00C17DA1">
              <w:rPr>
                <w:rFonts w:ascii="Times New Roman" w:hAnsi="Times New Roman"/>
                <w:lang w:val="hr-HR"/>
              </w:rPr>
              <w:t xml:space="preserve">, </w:t>
            </w:r>
            <w:hyperlink r:id="rId15" w:history="1">
              <w:r w:rsidRPr="00C17DA1">
                <w:rPr>
                  <w:rFonts w:ascii="Times New Roman" w:hAnsi="Times New Roman"/>
                  <w:lang w:val="hr-HR"/>
                </w:rPr>
                <w:t>39/19</w:t>
              </w:r>
            </w:hyperlink>
            <w:r w:rsidRPr="00C17DA1">
              <w:rPr>
                <w:rFonts w:ascii="Times New Roman" w:hAnsi="Times New Roman"/>
                <w:lang w:val="hr-HR"/>
              </w:rPr>
              <w:t>, </w:t>
            </w:r>
            <w:hyperlink r:id="rId16" w:history="1">
              <w:r w:rsidRPr="00C17DA1">
                <w:rPr>
                  <w:rFonts w:ascii="Times New Roman" w:hAnsi="Times New Roman"/>
                  <w:lang w:val="hr-HR"/>
                </w:rPr>
                <w:t>98/19</w:t>
              </w:r>
            </w:hyperlink>
            <w:r w:rsidRPr="00C17DA1">
              <w:rPr>
                <w:rFonts w:ascii="Times New Roman" w:hAnsi="Times New Roman"/>
                <w:lang w:val="hr-HR"/>
              </w:rPr>
              <w:t>, 67/23)</w:t>
            </w:r>
          </w:p>
          <w:p w14:paraId="09492080" w14:textId="77777777" w:rsidR="00C17DA1" w:rsidRPr="00C17DA1" w:rsidRDefault="00C17DA1" w:rsidP="00C17DA1">
            <w:pPr>
              <w:rPr>
                <w:rFonts w:ascii="Times New Roman" w:hAnsi="Times New Roman"/>
                <w:color w:val="FF0000"/>
                <w:lang w:val="hr-HR"/>
              </w:rPr>
            </w:pPr>
            <w:r w:rsidRPr="00C17DA1">
              <w:rPr>
                <w:rFonts w:ascii="Times New Roman" w:hAnsi="Times New Roman"/>
                <w:lang w:val="hr-HR"/>
              </w:rPr>
              <w:t xml:space="preserve">Zakon o energetskoj učinkovitosti (NN RH, broj </w:t>
            </w:r>
            <w:hyperlink r:id="rId17" w:tgtFrame="_blank" w:history="1">
              <w:r w:rsidRPr="00C17DA1">
                <w:rPr>
                  <w:rFonts w:ascii="Times New Roman" w:hAnsi="Times New Roman"/>
                  <w:lang w:val="hr-HR"/>
                </w:rPr>
                <w:t>127/14</w:t>
              </w:r>
            </w:hyperlink>
            <w:r w:rsidRPr="00C17DA1">
              <w:rPr>
                <w:rFonts w:ascii="Times New Roman" w:hAnsi="Times New Roman"/>
                <w:lang w:val="hr-HR"/>
              </w:rPr>
              <w:t xml:space="preserve">, </w:t>
            </w:r>
            <w:hyperlink r:id="rId18" w:tgtFrame="_blank" w:history="1">
              <w:r w:rsidRPr="00C17DA1">
                <w:rPr>
                  <w:rFonts w:ascii="Times New Roman" w:hAnsi="Times New Roman"/>
                  <w:lang w:val="hr-HR"/>
                </w:rPr>
                <w:t>116/18</w:t>
              </w:r>
            </w:hyperlink>
            <w:r w:rsidRPr="00C17DA1">
              <w:rPr>
                <w:rFonts w:ascii="Times New Roman" w:hAnsi="Times New Roman"/>
                <w:lang w:val="hr-HR"/>
              </w:rPr>
              <w:t xml:space="preserve">, </w:t>
            </w:r>
            <w:hyperlink r:id="rId19" w:tgtFrame="_blank" w:history="1">
              <w:r w:rsidRPr="00C17DA1">
                <w:rPr>
                  <w:rFonts w:ascii="Times New Roman" w:hAnsi="Times New Roman"/>
                  <w:lang w:val="hr-HR"/>
                </w:rPr>
                <w:t>25/20</w:t>
              </w:r>
            </w:hyperlink>
            <w:r w:rsidRPr="00C17DA1">
              <w:rPr>
                <w:rFonts w:ascii="Times New Roman" w:hAnsi="Times New Roman"/>
                <w:lang w:val="hr-HR"/>
              </w:rPr>
              <w:t>, 32/21, 41/21 i 40/25) sa svim provedbenim propisima</w:t>
            </w:r>
          </w:p>
          <w:p w14:paraId="557089FE"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lokalnoj i područnoj (regionalnoj) samoupravi (NN RH, broj </w:t>
            </w:r>
            <w:hyperlink r:id="rId20" w:history="1">
              <w:r w:rsidRPr="00C17DA1">
                <w:rPr>
                  <w:rFonts w:ascii="Times New Roman" w:hAnsi="Times New Roman"/>
                  <w:lang w:val="hr-HR"/>
                </w:rPr>
                <w:t>33/01</w:t>
              </w:r>
            </w:hyperlink>
            <w:r w:rsidRPr="00C17DA1">
              <w:rPr>
                <w:rFonts w:ascii="Times New Roman" w:hAnsi="Times New Roman"/>
                <w:lang w:val="hr-HR"/>
              </w:rPr>
              <w:t xml:space="preserve">, </w:t>
            </w:r>
            <w:hyperlink r:id="rId21" w:history="1">
              <w:r w:rsidRPr="00C17DA1">
                <w:rPr>
                  <w:rFonts w:ascii="Times New Roman" w:hAnsi="Times New Roman"/>
                  <w:lang w:val="hr-HR"/>
                </w:rPr>
                <w:t>60/01</w:t>
              </w:r>
            </w:hyperlink>
            <w:r w:rsidRPr="00C17DA1">
              <w:rPr>
                <w:rFonts w:ascii="Times New Roman" w:hAnsi="Times New Roman"/>
                <w:lang w:val="hr-HR"/>
              </w:rPr>
              <w:t xml:space="preserve">, </w:t>
            </w:r>
            <w:hyperlink r:id="rId22" w:history="1">
              <w:r w:rsidRPr="00C17DA1">
                <w:rPr>
                  <w:rFonts w:ascii="Times New Roman" w:hAnsi="Times New Roman"/>
                  <w:lang w:val="hr-HR"/>
                </w:rPr>
                <w:t>129/05</w:t>
              </w:r>
            </w:hyperlink>
            <w:r w:rsidRPr="00C17DA1">
              <w:rPr>
                <w:rFonts w:ascii="Times New Roman" w:hAnsi="Times New Roman"/>
                <w:lang w:val="hr-HR"/>
              </w:rPr>
              <w:t xml:space="preserve">, </w:t>
            </w:r>
            <w:hyperlink r:id="rId23" w:history="1">
              <w:r w:rsidRPr="00C17DA1">
                <w:rPr>
                  <w:rFonts w:ascii="Times New Roman" w:hAnsi="Times New Roman"/>
                  <w:lang w:val="hr-HR"/>
                </w:rPr>
                <w:t>109/07</w:t>
              </w:r>
            </w:hyperlink>
            <w:r w:rsidRPr="00C17DA1">
              <w:rPr>
                <w:rFonts w:ascii="Times New Roman" w:hAnsi="Times New Roman"/>
                <w:lang w:val="hr-HR"/>
              </w:rPr>
              <w:t xml:space="preserve">, </w:t>
            </w:r>
            <w:hyperlink r:id="rId24" w:history="1">
              <w:r w:rsidRPr="00C17DA1">
                <w:rPr>
                  <w:rFonts w:ascii="Times New Roman" w:hAnsi="Times New Roman"/>
                  <w:lang w:val="hr-HR"/>
                </w:rPr>
                <w:t>125/08</w:t>
              </w:r>
            </w:hyperlink>
            <w:r w:rsidRPr="00C17DA1">
              <w:rPr>
                <w:rFonts w:ascii="Times New Roman" w:hAnsi="Times New Roman"/>
                <w:lang w:val="hr-HR"/>
              </w:rPr>
              <w:t xml:space="preserve">, </w:t>
            </w:r>
            <w:hyperlink r:id="rId25" w:history="1">
              <w:r w:rsidRPr="00C17DA1">
                <w:rPr>
                  <w:rFonts w:ascii="Times New Roman" w:hAnsi="Times New Roman"/>
                  <w:lang w:val="hr-HR"/>
                </w:rPr>
                <w:t>36/09</w:t>
              </w:r>
            </w:hyperlink>
            <w:r w:rsidRPr="00C17DA1">
              <w:rPr>
                <w:rFonts w:ascii="Times New Roman" w:hAnsi="Times New Roman"/>
                <w:lang w:val="hr-HR"/>
              </w:rPr>
              <w:t xml:space="preserve">, </w:t>
            </w:r>
            <w:hyperlink r:id="rId26" w:history="1">
              <w:r w:rsidRPr="00C17DA1">
                <w:rPr>
                  <w:rFonts w:ascii="Times New Roman" w:hAnsi="Times New Roman"/>
                  <w:lang w:val="hr-HR"/>
                </w:rPr>
                <w:t>36/09</w:t>
              </w:r>
            </w:hyperlink>
            <w:r w:rsidRPr="00C17DA1">
              <w:rPr>
                <w:rFonts w:ascii="Times New Roman" w:hAnsi="Times New Roman"/>
                <w:lang w:val="hr-HR"/>
              </w:rPr>
              <w:t>, </w:t>
            </w:r>
            <w:hyperlink r:id="rId27" w:history="1">
              <w:r w:rsidRPr="00C17DA1">
                <w:rPr>
                  <w:rFonts w:ascii="Times New Roman" w:hAnsi="Times New Roman"/>
                  <w:lang w:val="hr-HR"/>
                </w:rPr>
                <w:t>150/11</w:t>
              </w:r>
            </w:hyperlink>
            <w:r w:rsidRPr="00C17DA1">
              <w:rPr>
                <w:rFonts w:ascii="Times New Roman" w:hAnsi="Times New Roman"/>
                <w:lang w:val="hr-HR"/>
              </w:rPr>
              <w:t xml:space="preserve">, </w:t>
            </w:r>
            <w:hyperlink r:id="rId28" w:history="1">
              <w:r w:rsidRPr="00C17DA1">
                <w:rPr>
                  <w:rFonts w:ascii="Times New Roman" w:hAnsi="Times New Roman"/>
                  <w:lang w:val="hr-HR"/>
                </w:rPr>
                <w:t>144/12</w:t>
              </w:r>
            </w:hyperlink>
            <w:r w:rsidRPr="00C17DA1">
              <w:rPr>
                <w:rFonts w:ascii="Times New Roman" w:hAnsi="Times New Roman"/>
                <w:lang w:val="hr-HR"/>
              </w:rPr>
              <w:t xml:space="preserve">, </w:t>
            </w:r>
            <w:hyperlink r:id="rId29" w:history="1">
              <w:r w:rsidRPr="00C17DA1">
                <w:rPr>
                  <w:rFonts w:ascii="Times New Roman" w:hAnsi="Times New Roman"/>
                  <w:lang w:val="hr-HR"/>
                </w:rPr>
                <w:t>19/13</w:t>
              </w:r>
            </w:hyperlink>
            <w:r w:rsidRPr="00C17DA1">
              <w:rPr>
                <w:rFonts w:ascii="Times New Roman" w:hAnsi="Times New Roman"/>
                <w:lang w:val="hr-HR"/>
              </w:rPr>
              <w:t xml:space="preserve">, </w:t>
            </w:r>
            <w:hyperlink r:id="rId30" w:history="1">
              <w:r w:rsidRPr="00C17DA1">
                <w:rPr>
                  <w:rFonts w:ascii="Times New Roman" w:hAnsi="Times New Roman"/>
                  <w:lang w:val="hr-HR"/>
                </w:rPr>
                <w:t>137/15</w:t>
              </w:r>
            </w:hyperlink>
            <w:r w:rsidRPr="00C17DA1">
              <w:rPr>
                <w:rFonts w:ascii="Times New Roman" w:hAnsi="Times New Roman"/>
                <w:lang w:val="hr-HR"/>
              </w:rPr>
              <w:t xml:space="preserve">, </w:t>
            </w:r>
            <w:hyperlink r:id="rId31" w:tgtFrame="_blank" w:history="1">
              <w:r w:rsidRPr="00C17DA1">
                <w:rPr>
                  <w:rFonts w:ascii="Times New Roman" w:hAnsi="Times New Roman"/>
                  <w:lang w:val="hr-HR"/>
                </w:rPr>
                <w:t>123/17</w:t>
              </w:r>
            </w:hyperlink>
            <w:r w:rsidRPr="00C17DA1">
              <w:rPr>
                <w:rFonts w:ascii="Times New Roman" w:hAnsi="Times New Roman"/>
                <w:lang w:val="hr-HR"/>
              </w:rPr>
              <w:t>, </w:t>
            </w:r>
            <w:hyperlink r:id="rId32" w:history="1">
              <w:r w:rsidRPr="00C17DA1">
                <w:rPr>
                  <w:rFonts w:ascii="Times New Roman" w:hAnsi="Times New Roman"/>
                  <w:lang w:val="hr-HR"/>
                </w:rPr>
                <w:t>98/19</w:t>
              </w:r>
            </w:hyperlink>
            <w:r w:rsidRPr="00C17DA1">
              <w:rPr>
                <w:rFonts w:ascii="Times New Roman" w:hAnsi="Times New Roman"/>
                <w:lang w:val="hr-HR"/>
              </w:rPr>
              <w:t>, 144/20)</w:t>
            </w:r>
          </w:p>
          <w:p w14:paraId="596AB7A7" w14:textId="77777777" w:rsidR="00C17DA1" w:rsidRPr="00C17DA1" w:rsidRDefault="00C17DA1" w:rsidP="00C17DA1">
            <w:pPr>
              <w:rPr>
                <w:rFonts w:ascii="Times New Roman" w:hAnsi="Times New Roman"/>
                <w:lang w:val="hr-HR"/>
              </w:rPr>
            </w:pPr>
            <w:r w:rsidRPr="00C17DA1">
              <w:rPr>
                <w:rFonts w:ascii="Times New Roman" w:hAnsi="Times New Roman"/>
                <w:lang w:val="hr-HR"/>
              </w:rPr>
              <w:t>Pravilnik o održavanju građevina (NN RH, broj 122/14, 98/19)</w:t>
            </w:r>
          </w:p>
        </w:tc>
      </w:tr>
      <w:tr w:rsidR="00C17DA1" w:rsidRPr="00C17DA1" w14:paraId="2AA4B850" w14:textId="77777777" w:rsidTr="005E7C36">
        <w:tc>
          <w:tcPr>
            <w:tcW w:w="9350" w:type="dxa"/>
          </w:tcPr>
          <w:p w14:paraId="20DE9B2E"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16F4065C"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rPr>
              <w:t>Funkcionalan i neometan rad mjesne samouprave.</w:t>
            </w:r>
          </w:p>
        </w:tc>
      </w:tr>
    </w:tbl>
    <w:p w14:paraId="0C3F9415" w14:textId="77777777" w:rsidR="00C17DA1" w:rsidRPr="00C17DA1" w:rsidRDefault="00C17DA1" w:rsidP="00C17DA1">
      <w:pPr>
        <w:rPr>
          <w:lang w:val="hr-HR"/>
        </w:rPr>
      </w:pPr>
    </w:p>
    <w:p w14:paraId="7E2093E3" w14:textId="77777777" w:rsidR="00C17DA1" w:rsidRPr="00C17DA1" w:rsidRDefault="00C17DA1" w:rsidP="00C17DA1">
      <w:pPr>
        <w:rPr>
          <w:b/>
          <w:lang w:val="hr-HR"/>
        </w:rPr>
      </w:pPr>
      <w:r w:rsidRPr="00C17DA1">
        <w:rPr>
          <w:b/>
          <w:lang w:val="hr-HR"/>
        </w:rPr>
        <w:t>Procjena i ishodište potrebnih sredstava za aktivnosti/projekte unutar programa</w:t>
      </w:r>
    </w:p>
    <w:p w14:paraId="42D65663" w14:textId="77777777" w:rsidR="00C17DA1" w:rsidRPr="00C17DA1" w:rsidRDefault="00C17DA1" w:rsidP="00C17DA1">
      <w:pPr>
        <w:ind w:left="720"/>
        <w:contextualSpacing/>
        <w:rPr>
          <w:b/>
          <w:lang w:val="hr-HR"/>
        </w:rPr>
      </w:pPr>
    </w:p>
    <w:p w14:paraId="33BCF599" w14:textId="77777777" w:rsidR="00C17DA1" w:rsidRPr="00C17DA1" w:rsidRDefault="00C17DA1" w:rsidP="00C17DA1">
      <w:pPr>
        <w:rPr>
          <w:lang w:val="hr-HR"/>
        </w:rPr>
      </w:pPr>
      <w:r w:rsidRPr="00C17DA1">
        <w:rPr>
          <w:lang w:val="hr-HR"/>
        </w:rPr>
        <w:t>Pregled financijskih sredstava po projektima unutar programa:</w:t>
      </w: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4FD158AD" w14:textId="77777777" w:rsidTr="005E7C36">
        <w:tc>
          <w:tcPr>
            <w:tcW w:w="2189" w:type="dxa"/>
            <w:vAlign w:val="center"/>
          </w:tcPr>
          <w:p w14:paraId="7326BC0E"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30095E3F" w14:textId="7B2C9E46"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D14891">
              <w:rPr>
                <w:rFonts w:ascii="Times New Roman" w:hAnsi="Times New Roman"/>
                <w:sz w:val="22"/>
                <w:szCs w:val="22"/>
                <w:lang w:val="hr-HR"/>
              </w:rPr>
              <w:t xml:space="preserve">e </w:t>
            </w:r>
            <w:r w:rsidRPr="00C17DA1">
              <w:rPr>
                <w:rFonts w:ascii="Times New Roman" w:hAnsi="Times New Roman"/>
                <w:sz w:val="22"/>
                <w:szCs w:val="22"/>
                <w:lang w:val="hr-HR"/>
              </w:rPr>
              <w:t>2024.</w:t>
            </w:r>
          </w:p>
        </w:tc>
        <w:tc>
          <w:tcPr>
            <w:tcW w:w="1440" w:type="dxa"/>
            <w:vAlign w:val="center"/>
          </w:tcPr>
          <w:p w14:paraId="727165C9"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035AB42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49BCFCE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723E01A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60410BF0" w14:textId="77777777" w:rsidTr="005E7C36">
        <w:trPr>
          <w:trHeight w:val="576"/>
        </w:trPr>
        <w:tc>
          <w:tcPr>
            <w:tcW w:w="2189" w:type="dxa"/>
            <w:vAlign w:val="center"/>
          </w:tcPr>
          <w:p w14:paraId="2D43C0F0"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A100001 Redovna djelatnost Mjesne samouprave</w:t>
            </w:r>
          </w:p>
        </w:tc>
        <w:tc>
          <w:tcPr>
            <w:tcW w:w="1440" w:type="dxa"/>
            <w:vAlign w:val="center"/>
          </w:tcPr>
          <w:p w14:paraId="1B4D73B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47.846,59</w:t>
            </w:r>
          </w:p>
        </w:tc>
        <w:tc>
          <w:tcPr>
            <w:tcW w:w="1440" w:type="dxa"/>
            <w:vAlign w:val="center"/>
          </w:tcPr>
          <w:p w14:paraId="055D9DC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61.905,00</w:t>
            </w:r>
          </w:p>
        </w:tc>
        <w:tc>
          <w:tcPr>
            <w:tcW w:w="1440" w:type="dxa"/>
            <w:vAlign w:val="center"/>
          </w:tcPr>
          <w:p w14:paraId="737ADB1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66.400,00</w:t>
            </w:r>
          </w:p>
        </w:tc>
        <w:tc>
          <w:tcPr>
            <w:tcW w:w="1440" w:type="dxa"/>
            <w:vAlign w:val="center"/>
          </w:tcPr>
          <w:p w14:paraId="4B35097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66.400,00</w:t>
            </w:r>
          </w:p>
        </w:tc>
        <w:tc>
          <w:tcPr>
            <w:tcW w:w="1440" w:type="dxa"/>
            <w:vAlign w:val="center"/>
          </w:tcPr>
          <w:p w14:paraId="4CB8953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66.400,00</w:t>
            </w:r>
          </w:p>
        </w:tc>
      </w:tr>
      <w:tr w:rsidR="00C17DA1" w:rsidRPr="00C17DA1" w14:paraId="492507B1" w14:textId="77777777" w:rsidTr="005E7C36">
        <w:trPr>
          <w:trHeight w:val="576"/>
        </w:trPr>
        <w:tc>
          <w:tcPr>
            <w:tcW w:w="2189" w:type="dxa"/>
            <w:vAlign w:val="center"/>
          </w:tcPr>
          <w:p w14:paraId="3A73CF6E"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A100002 Nabava nefinancijske imovine</w:t>
            </w:r>
          </w:p>
        </w:tc>
        <w:tc>
          <w:tcPr>
            <w:tcW w:w="1440" w:type="dxa"/>
            <w:vAlign w:val="center"/>
          </w:tcPr>
          <w:p w14:paraId="07E96F4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88.144,31</w:t>
            </w:r>
          </w:p>
        </w:tc>
        <w:tc>
          <w:tcPr>
            <w:tcW w:w="1440" w:type="dxa"/>
            <w:vAlign w:val="center"/>
          </w:tcPr>
          <w:p w14:paraId="215DBE3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204.200,00</w:t>
            </w:r>
          </w:p>
        </w:tc>
        <w:tc>
          <w:tcPr>
            <w:tcW w:w="1440" w:type="dxa"/>
            <w:vAlign w:val="center"/>
          </w:tcPr>
          <w:p w14:paraId="2458421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32.200,00</w:t>
            </w:r>
          </w:p>
        </w:tc>
        <w:tc>
          <w:tcPr>
            <w:tcW w:w="1440" w:type="dxa"/>
            <w:vAlign w:val="center"/>
          </w:tcPr>
          <w:p w14:paraId="68ED3A7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32.200,00</w:t>
            </w:r>
          </w:p>
        </w:tc>
        <w:tc>
          <w:tcPr>
            <w:tcW w:w="1440" w:type="dxa"/>
            <w:vAlign w:val="center"/>
          </w:tcPr>
          <w:p w14:paraId="6FE8983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32.200,00</w:t>
            </w:r>
          </w:p>
        </w:tc>
      </w:tr>
      <w:tr w:rsidR="00C17DA1" w:rsidRPr="00C17DA1" w14:paraId="1CE4E916" w14:textId="77777777" w:rsidTr="005E7C36">
        <w:trPr>
          <w:trHeight w:val="576"/>
        </w:trPr>
        <w:tc>
          <w:tcPr>
            <w:tcW w:w="2189" w:type="dxa"/>
            <w:vAlign w:val="center"/>
          </w:tcPr>
          <w:p w14:paraId="2CA4FFAC"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T100001 Održavanje objekata Mjesne samouprave</w:t>
            </w:r>
          </w:p>
        </w:tc>
        <w:tc>
          <w:tcPr>
            <w:tcW w:w="1440" w:type="dxa"/>
            <w:vAlign w:val="center"/>
          </w:tcPr>
          <w:p w14:paraId="50F1325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32.333,18</w:t>
            </w:r>
          </w:p>
        </w:tc>
        <w:tc>
          <w:tcPr>
            <w:tcW w:w="1440" w:type="dxa"/>
            <w:vAlign w:val="center"/>
          </w:tcPr>
          <w:p w14:paraId="5024162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103.300,00</w:t>
            </w:r>
          </w:p>
        </w:tc>
        <w:tc>
          <w:tcPr>
            <w:tcW w:w="1440" w:type="dxa"/>
            <w:vAlign w:val="center"/>
          </w:tcPr>
          <w:p w14:paraId="1373CAD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55.500,00</w:t>
            </w:r>
          </w:p>
        </w:tc>
        <w:tc>
          <w:tcPr>
            <w:tcW w:w="1440" w:type="dxa"/>
            <w:vAlign w:val="center"/>
          </w:tcPr>
          <w:p w14:paraId="5C3A463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60.500,00</w:t>
            </w:r>
          </w:p>
        </w:tc>
        <w:tc>
          <w:tcPr>
            <w:tcW w:w="1440" w:type="dxa"/>
            <w:vAlign w:val="center"/>
          </w:tcPr>
          <w:p w14:paraId="42A3B1B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60.500,00</w:t>
            </w:r>
          </w:p>
        </w:tc>
      </w:tr>
      <w:tr w:rsidR="00C17DA1" w:rsidRPr="00C17DA1" w14:paraId="311CDFD8" w14:textId="77777777" w:rsidTr="005E7C36">
        <w:trPr>
          <w:trHeight w:val="576"/>
        </w:trPr>
        <w:tc>
          <w:tcPr>
            <w:tcW w:w="2189" w:type="dxa"/>
            <w:vAlign w:val="center"/>
          </w:tcPr>
          <w:p w14:paraId="14CEA84B"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571AFAAB"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168.324,08</w:t>
            </w:r>
          </w:p>
        </w:tc>
        <w:tc>
          <w:tcPr>
            <w:tcW w:w="1440" w:type="dxa"/>
            <w:vAlign w:val="center"/>
          </w:tcPr>
          <w:p w14:paraId="410F5F84"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369.405,00</w:t>
            </w:r>
          </w:p>
        </w:tc>
        <w:tc>
          <w:tcPr>
            <w:tcW w:w="1440" w:type="dxa"/>
            <w:vAlign w:val="center"/>
          </w:tcPr>
          <w:p w14:paraId="05D02C4A"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154.100,00</w:t>
            </w:r>
          </w:p>
        </w:tc>
        <w:tc>
          <w:tcPr>
            <w:tcW w:w="1440" w:type="dxa"/>
            <w:vAlign w:val="center"/>
          </w:tcPr>
          <w:p w14:paraId="1E3FC47D" w14:textId="77777777" w:rsidR="00C17DA1" w:rsidRPr="00C17DA1" w:rsidRDefault="00C17DA1" w:rsidP="00C17DA1">
            <w:pPr>
              <w:jc w:val="center"/>
              <w:rPr>
                <w:rFonts w:ascii="Times New Roman" w:hAnsi="Times New Roman"/>
                <w:b/>
                <w:bCs/>
                <w:sz w:val="22"/>
                <w:szCs w:val="22"/>
                <w:lang w:val="hr-HR"/>
              </w:rPr>
            </w:pPr>
            <w:r w:rsidRPr="00C17DA1">
              <w:rPr>
                <w:rFonts w:ascii="Times New Roman" w:hAnsi="Times New Roman"/>
                <w:b/>
                <w:bCs/>
                <w:sz w:val="22"/>
                <w:szCs w:val="22"/>
                <w:lang w:val="hr-HR"/>
              </w:rPr>
              <w:t>159.100,00</w:t>
            </w:r>
          </w:p>
        </w:tc>
        <w:tc>
          <w:tcPr>
            <w:tcW w:w="1440" w:type="dxa"/>
            <w:vAlign w:val="center"/>
          </w:tcPr>
          <w:p w14:paraId="0F61AC55"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159.100,00</w:t>
            </w:r>
          </w:p>
        </w:tc>
      </w:tr>
    </w:tbl>
    <w:p w14:paraId="3BC42654" w14:textId="77777777" w:rsidR="00C17DA1" w:rsidRPr="00C17DA1" w:rsidRDefault="00C17DA1" w:rsidP="00C17DA1">
      <w:pPr>
        <w:rPr>
          <w:lang w:val="hr-HR"/>
        </w:rPr>
      </w:pPr>
    </w:p>
    <w:p w14:paraId="6EFF3B94"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509D9F84" w14:textId="77777777" w:rsidR="00C17DA1" w:rsidRPr="00C17DA1" w:rsidRDefault="00C17DA1" w:rsidP="00C17DA1">
      <w:pPr>
        <w:rPr>
          <w:lang w:val="hr-HR"/>
        </w:rPr>
      </w:pPr>
    </w:p>
    <w:p w14:paraId="3E5B0A0C" w14:textId="77777777" w:rsidR="00387750" w:rsidRDefault="00387750" w:rsidP="00C17DA1">
      <w:pPr>
        <w:ind w:firstLine="708"/>
        <w:rPr>
          <w:b/>
          <w:bCs/>
          <w:lang w:val="hr-HR" w:eastAsia="hr-HR"/>
        </w:rPr>
      </w:pPr>
    </w:p>
    <w:p w14:paraId="49FD6371" w14:textId="0F6F5D4D" w:rsidR="00C17DA1" w:rsidRPr="00C17DA1" w:rsidRDefault="00C17DA1" w:rsidP="00C17DA1">
      <w:pPr>
        <w:ind w:firstLine="708"/>
        <w:rPr>
          <w:b/>
          <w:bCs/>
          <w:lang w:val="hr-HR" w:eastAsia="hr-HR"/>
        </w:rPr>
      </w:pPr>
      <w:r w:rsidRPr="00C17DA1">
        <w:rPr>
          <w:b/>
          <w:bCs/>
          <w:lang w:val="hr-HR" w:eastAsia="hr-HR"/>
        </w:rPr>
        <w:lastRenderedPageBreak/>
        <w:t xml:space="preserve">Obrazloženje: </w:t>
      </w:r>
    </w:p>
    <w:p w14:paraId="18DCD3C0"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1AD227EB" w14:textId="77777777" w:rsidTr="005E7C36">
        <w:tc>
          <w:tcPr>
            <w:tcW w:w="9350" w:type="dxa"/>
          </w:tcPr>
          <w:p w14:paraId="6AB41D3A"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Redovna djelatnost Mjesne samouprave</w:t>
            </w:r>
          </w:p>
        </w:tc>
      </w:tr>
      <w:tr w:rsidR="00C17DA1" w:rsidRPr="00C17DA1" w14:paraId="68C0A49F" w14:textId="77777777" w:rsidTr="005E7C36">
        <w:tc>
          <w:tcPr>
            <w:tcW w:w="9350" w:type="dxa"/>
          </w:tcPr>
          <w:p w14:paraId="0B5220CA"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Aktivnost Redovne djelatnosti Mjesne samouprave odnosi se na podmirenje troškova i obveza zbog funkcioniranja rada mjesnog odbora u vlastitim objektima te u svrhu nabave sitnog inventara i usluga održavanja opreme u domovima.</w:t>
            </w:r>
          </w:p>
        </w:tc>
      </w:tr>
      <w:tr w:rsidR="00C17DA1" w:rsidRPr="00C17DA1" w14:paraId="3F39EE71" w14:textId="77777777" w:rsidTr="005E7C36">
        <w:tc>
          <w:tcPr>
            <w:tcW w:w="9350" w:type="dxa"/>
          </w:tcPr>
          <w:p w14:paraId="41784D4A" w14:textId="77777777" w:rsidR="00C17DA1" w:rsidRPr="00C17DA1" w:rsidRDefault="00C17DA1" w:rsidP="00C17DA1">
            <w:pPr>
              <w:jc w:val="both"/>
              <w:rPr>
                <w:rFonts w:ascii="Times New Roman" w:hAnsi="Times New Roman"/>
                <w:b/>
                <w:bCs/>
                <w:lang w:val="hr-HR" w:eastAsia="hr-HR"/>
              </w:rPr>
            </w:pPr>
            <w:r w:rsidRPr="00C17DA1">
              <w:rPr>
                <w:rFonts w:ascii="Times New Roman" w:hAnsi="Times New Roman"/>
                <w:b/>
                <w:bCs/>
                <w:lang w:val="hr-HR" w:eastAsia="hr-HR"/>
              </w:rPr>
              <w:t>Naziv aktivnosti/projekta u Proračunu: Nabava nefinancijske imovine</w:t>
            </w:r>
          </w:p>
        </w:tc>
      </w:tr>
      <w:tr w:rsidR="00C17DA1" w:rsidRPr="00C17DA1" w14:paraId="5D35B33D" w14:textId="77777777" w:rsidTr="005E7C36">
        <w:tc>
          <w:tcPr>
            <w:tcW w:w="9350" w:type="dxa"/>
          </w:tcPr>
          <w:p w14:paraId="2C7D47BC" w14:textId="77777777" w:rsidR="00C17DA1" w:rsidRPr="00C17DA1" w:rsidRDefault="00C17DA1" w:rsidP="00C17DA1">
            <w:pPr>
              <w:jc w:val="both"/>
              <w:rPr>
                <w:rFonts w:ascii="Times New Roman" w:hAnsi="Times New Roman"/>
                <w:b/>
                <w:bCs/>
                <w:lang w:val="hr-HR" w:eastAsia="hr-HR"/>
              </w:rPr>
            </w:pPr>
            <w:r w:rsidRPr="00C17DA1">
              <w:rPr>
                <w:rFonts w:ascii="Times New Roman" w:hAnsi="Times New Roman"/>
                <w:lang w:val="hr-HR" w:eastAsia="hr-HR"/>
              </w:rPr>
              <w:t>U sklopu Aktivnosti Nabave nefinancijske imovine planira se eventualna potreba za obnovom pojedinog komada namještaja ili opreme za grijanje ili hlađenje, te nabava kosilica i dijelova za postojeće kosilice, te uređaja za potrebe rada Mjesne samouprave.</w:t>
            </w:r>
          </w:p>
        </w:tc>
      </w:tr>
      <w:tr w:rsidR="00C17DA1" w:rsidRPr="00C17DA1" w14:paraId="18DA8DFC" w14:textId="77777777" w:rsidTr="005E7C36">
        <w:tc>
          <w:tcPr>
            <w:tcW w:w="9350" w:type="dxa"/>
          </w:tcPr>
          <w:p w14:paraId="702A10FC" w14:textId="77777777" w:rsidR="00C17DA1" w:rsidRPr="00C17DA1" w:rsidRDefault="00C17DA1" w:rsidP="00C17DA1">
            <w:pPr>
              <w:jc w:val="both"/>
              <w:rPr>
                <w:rFonts w:ascii="Times New Roman" w:hAnsi="Times New Roman"/>
                <w:b/>
                <w:bCs/>
                <w:lang w:val="hr-HR" w:eastAsia="hr-HR"/>
              </w:rPr>
            </w:pPr>
            <w:r w:rsidRPr="00C17DA1">
              <w:rPr>
                <w:rFonts w:ascii="Times New Roman" w:hAnsi="Times New Roman"/>
                <w:b/>
                <w:bCs/>
                <w:lang w:val="hr-HR" w:eastAsia="hr-HR"/>
              </w:rPr>
              <w:t>Naziv aktivnosti/projekta u Proračunu: Održavanje objekata Mjesne samouprave</w:t>
            </w:r>
          </w:p>
        </w:tc>
      </w:tr>
      <w:tr w:rsidR="00C17DA1" w:rsidRPr="00C17DA1" w14:paraId="099F34CA" w14:textId="77777777" w:rsidTr="005E7C36">
        <w:tc>
          <w:tcPr>
            <w:tcW w:w="9350" w:type="dxa"/>
          </w:tcPr>
          <w:p w14:paraId="1385A888"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Sukladno korištenju Mjesnih domova isti se održavaju u funkcionalnom stanju redovnim održavanjem u smislu tekućeg i investicijskog održavanja na očuvanju građevinskih konstruktivnih dijelova te poboljšanju energetske učinkovitosti objekata.</w:t>
            </w:r>
          </w:p>
        </w:tc>
      </w:tr>
    </w:tbl>
    <w:p w14:paraId="3BB8D285" w14:textId="77777777" w:rsidR="00C17DA1" w:rsidRPr="00C17DA1" w:rsidRDefault="00C17DA1" w:rsidP="00C17DA1">
      <w:pPr>
        <w:rPr>
          <w:lang w:val="hr-HR"/>
        </w:rPr>
      </w:pPr>
    </w:p>
    <w:p w14:paraId="3C710771" w14:textId="77777777" w:rsidR="00C17DA1" w:rsidRPr="00C17DA1" w:rsidRDefault="00C17DA1" w:rsidP="00C17DA1">
      <w:pPr>
        <w:ind w:firstLine="708"/>
        <w:rPr>
          <w:b/>
          <w:lang w:val="hr-HR"/>
        </w:rPr>
      </w:pPr>
      <w:r w:rsidRPr="00C17DA1">
        <w:rPr>
          <w:b/>
          <w:lang w:val="hr-HR"/>
        </w:rPr>
        <w:t>Pokazatelji rezultata:</w:t>
      </w:r>
    </w:p>
    <w:p w14:paraId="57374CB2"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375"/>
        <w:gridCol w:w="1333"/>
        <w:gridCol w:w="1202"/>
        <w:gridCol w:w="1088"/>
        <w:gridCol w:w="1088"/>
        <w:gridCol w:w="1088"/>
        <w:gridCol w:w="1088"/>
        <w:gridCol w:w="1088"/>
      </w:tblGrid>
      <w:tr w:rsidR="00C17DA1" w:rsidRPr="00C17DA1" w14:paraId="4DAA3E13" w14:textId="77777777" w:rsidTr="005E7C36">
        <w:tc>
          <w:tcPr>
            <w:tcW w:w="1375" w:type="dxa"/>
            <w:vAlign w:val="center"/>
          </w:tcPr>
          <w:p w14:paraId="7F862FE9"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59E9096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33" w:type="dxa"/>
            <w:vAlign w:val="center"/>
          </w:tcPr>
          <w:p w14:paraId="5C19EBA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202" w:type="dxa"/>
            <w:vAlign w:val="center"/>
          </w:tcPr>
          <w:p w14:paraId="6972A44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088" w:type="dxa"/>
            <w:vAlign w:val="center"/>
          </w:tcPr>
          <w:p w14:paraId="6E1561F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088" w:type="dxa"/>
            <w:vAlign w:val="center"/>
          </w:tcPr>
          <w:p w14:paraId="455BBAE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6B1D6A0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088" w:type="dxa"/>
            <w:vAlign w:val="center"/>
          </w:tcPr>
          <w:p w14:paraId="6278BCDF"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4CF2917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088" w:type="dxa"/>
            <w:vAlign w:val="center"/>
          </w:tcPr>
          <w:p w14:paraId="10C2CBD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1C12892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088" w:type="dxa"/>
            <w:vAlign w:val="center"/>
          </w:tcPr>
          <w:p w14:paraId="0E24E17C"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7EB01A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3406BCAD" w14:textId="77777777" w:rsidTr="005E7C36">
        <w:tc>
          <w:tcPr>
            <w:tcW w:w="9350" w:type="dxa"/>
            <w:gridSpan w:val="8"/>
            <w:vAlign w:val="center"/>
          </w:tcPr>
          <w:p w14:paraId="171C4EC6"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Redovna djelatnost</w:t>
            </w:r>
          </w:p>
        </w:tc>
      </w:tr>
      <w:tr w:rsidR="00C17DA1" w:rsidRPr="00C17DA1" w14:paraId="6DF91F54" w14:textId="77777777" w:rsidTr="005E7C36">
        <w:tc>
          <w:tcPr>
            <w:tcW w:w="1375" w:type="dxa"/>
            <w:vAlign w:val="center"/>
          </w:tcPr>
          <w:p w14:paraId="0180FBE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Funkcionalan rad mjesne samouprave</w:t>
            </w:r>
          </w:p>
        </w:tc>
        <w:tc>
          <w:tcPr>
            <w:tcW w:w="1333" w:type="dxa"/>
            <w:vAlign w:val="center"/>
          </w:tcPr>
          <w:p w14:paraId="4C4CE2E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Podmireni svi troškovi</w:t>
            </w:r>
          </w:p>
        </w:tc>
        <w:tc>
          <w:tcPr>
            <w:tcW w:w="1202" w:type="dxa"/>
            <w:vAlign w:val="center"/>
          </w:tcPr>
          <w:p w14:paraId="3CAA6A4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70BCE6D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88" w:type="dxa"/>
            <w:vAlign w:val="center"/>
          </w:tcPr>
          <w:p w14:paraId="19F16C6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88" w:type="dxa"/>
            <w:vAlign w:val="center"/>
          </w:tcPr>
          <w:p w14:paraId="5DD957A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88" w:type="dxa"/>
            <w:vAlign w:val="center"/>
          </w:tcPr>
          <w:p w14:paraId="76049B8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88" w:type="dxa"/>
            <w:vAlign w:val="center"/>
          </w:tcPr>
          <w:p w14:paraId="29CE64A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257C1649" w14:textId="77777777" w:rsidTr="005E7C36">
        <w:tc>
          <w:tcPr>
            <w:tcW w:w="9350" w:type="dxa"/>
            <w:gridSpan w:val="8"/>
            <w:vAlign w:val="center"/>
          </w:tcPr>
          <w:p w14:paraId="0933DB98" w14:textId="77777777" w:rsidR="00C17DA1" w:rsidRPr="00C17DA1" w:rsidRDefault="00C17DA1" w:rsidP="00C17DA1">
            <w:pPr>
              <w:rPr>
                <w:rFonts w:ascii="Times New Roman" w:hAnsi="Times New Roman"/>
                <w:sz w:val="20"/>
                <w:szCs w:val="20"/>
                <w:lang w:val="hr-HR" w:eastAsia="hr-HR"/>
              </w:rPr>
            </w:pPr>
            <w:r w:rsidRPr="00C17DA1">
              <w:rPr>
                <w:rFonts w:ascii="Times New Roman" w:hAnsi="Times New Roman"/>
                <w:b/>
                <w:bCs/>
                <w:sz w:val="20"/>
                <w:szCs w:val="20"/>
                <w:lang w:val="hr-HR" w:eastAsia="hr-HR"/>
              </w:rPr>
              <w:t>Naziv aktivnosti/projekta u Proračunu: Nabava nefinancijske imovine</w:t>
            </w:r>
          </w:p>
        </w:tc>
      </w:tr>
      <w:tr w:rsidR="00C17DA1" w:rsidRPr="00C17DA1" w14:paraId="5F029B9C" w14:textId="77777777" w:rsidTr="005E7C36">
        <w:tc>
          <w:tcPr>
            <w:tcW w:w="1375" w:type="dxa"/>
            <w:vAlign w:val="center"/>
          </w:tcPr>
          <w:p w14:paraId="246FAD9C"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xml:space="preserve">Nabavljena nefinancijska imovina </w:t>
            </w:r>
          </w:p>
        </w:tc>
        <w:tc>
          <w:tcPr>
            <w:tcW w:w="1333" w:type="dxa"/>
            <w:vAlign w:val="center"/>
          </w:tcPr>
          <w:p w14:paraId="6B64114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Realizacija planirane nabave</w:t>
            </w:r>
          </w:p>
        </w:tc>
        <w:tc>
          <w:tcPr>
            <w:tcW w:w="1202" w:type="dxa"/>
            <w:vAlign w:val="center"/>
          </w:tcPr>
          <w:p w14:paraId="78F71E2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realizacije</w:t>
            </w:r>
          </w:p>
        </w:tc>
        <w:tc>
          <w:tcPr>
            <w:tcW w:w="1088" w:type="dxa"/>
            <w:vAlign w:val="center"/>
          </w:tcPr>
          <w:p w14:paraId="3B4C2D0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74678F2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43EB947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3FAACC21"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1665EB5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r>
      <w:tr w:rsidR="00C17DA1" w:rsidRPr="00C17DA1" w14:paraId="02071C46" w14:textId="77777777" w:rsidTr="005E7C36">
        <w:tc>
          <w:tcPr>
            <w:tcW w:w="9350" w:type="dxa"/>
            <w:gridSpan w:val="8"/>
            <w:vAlign w:val="center"/>
          </w:tcPr>
          <w:p w14:paraId="02188731" w14:textId="77777777" w:rsidR="00C17DA1" w:rsidRPr="00C17DA1" w:rsidRDefault="00C17DA1" w:rsidP="00C17DA1">
            <w:pPr>
              <w:rPr>
                <w:rFonts w:ascii="Times New Roman" w:hAnsi="Times New Roman"/>
                <w:sz w:val="20"/>
                <w:szCs w:val="20"/>
                <w:lang w:val="hr-HR" w:eastAsia="hr-HR"/>
              </w:rPr>
            </w:pPr>
            <w:r w:rsidRPr="00C17DA1">
              <w:rPr>
                <w:rFonts w:ascii="Times New Roman" w:hAnsi="Times New Roman"/>
                <w:b/>
                <w:bCs/>
                <w:sz w:val="20"/>
                <w:szCs w:val="20"/>
                <w:lang w:val="hr-HR" w:eastAsia="hr-HR"/>
              </w:rPr>
              <w:t>Naziv aktivnosti/projekta u Proračunu: Održavanje objekata Mjesne samouprave</w:t>
            </w:r>
          </w:p>
        </w:tc>
      </w:tr>
      <w:tr w:rsidR="00C17DA1" w:rsidRPr="00C17DA1" w14:paraId="13A22EF1" w14:textId="77777777" w:rsidTr="005E7C36">
        <w:tc>
          <w:tcPr>
            <w:tcW w:w="1375" w:type="dxa"/>
            <w:vAlign w:val="center"/>
          </w:tcPr>
          <w:p w14:paraId="65D4691E"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Održavani i funkcionalni objekti mjesne samouprave</w:t>
            </w:r>
          </w:p>
        </w:tc>
        <w:tc>
          <w:tcPr>
            <w:tcW w:w="1333" w:type="dxa"/>
            <w:vAlign w:val="center"/>
          </w:tcPr>
          <w:p w14:paraId="20D1A3E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Realizacija planiranog održavanja</w:t>
            </w:r>
          </w:p>
        </w:tc>
        <w:tc>
          <w:tcPr>
            <w:tcW w:w="1202" w:type="dxa"/>
            <w:vAlign w:val="center"/>
          </w:tcPr>
          <w:p w14:paraId="25887D8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realizacije</w:t>
            </w:r>
          </w:p>
        </w:tc>
        <w:tc>
          <w:tcPr>
            <w:tcW w:w="1088" w:type="dxa"/>
            <w:vAlign w:val="center"/>
          </w:tcPr>
          <w:p w14:paraId="00436907"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3520D6A2"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47D6DB52"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18A8B22E"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88" w:type="dxa"/>
            <w:vAlign w:val="center"/>
          </w:tcPr>
          <w:p w14:paraId="1AC85CF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r>
    </w:tbl>
    <w:p w14:paraId="4FEF9F87" w14:textId="77777777" w:rsidR="00C17DA1" w:rsidRPr="00C17DA1" w:rsidRDefault="00C17DA1" w:rsidP="00C17DA1">
      <w:pPr>
        <w:rPr>
          <w:b/>
          <w:lang w:val="hr-HR"/>
        </w:rPr>
      </w:pPr>
    </w:p>
    <w:p w14:paraId="36C7DEED" w14:textId="77777777" w:rsidR="00C17DA1" w:rsidRPr="00C17DA1" w:rsidRDefault="00C17DA1" w:rsidP="00C17DA1">
      <w:pPr>
        <w:numPr>
          <w:ilvl w:val="0"/>
          <w:numId w:val="84"/>
        </w:numPr>
        <w:spacing w:line="276" w:lineRule="auto"/>
        <w:contextualSpacing/>
        <w:rPr>
          <w:b/>
          <w:lang w:val="hr-HR"/>
        </w:rPr>
      </w:pPr>
      <w:r w:rsidRPr="00C17DA1">
        <w:rPr>
          <w:b/>
          <w:lang w:val="hr-HR"/>
        </w:rPr>
        <w:t xml:space="preserve">OBRAZLOŽENJE PROGRAMA </w:t>
      </w:r>
    </w:p>
    <w:p w14:paraId="2CBFFE9E" w14:textId="77777777" w:rsidR="00C17DA1" w:rsidRPr="00C17DA1" w:rsidRDefault="00C17DA1" w:rsidP="00C17DA1">
      <w:pPr>
        <w:ind w:left="720"/>
        <w:contextualSpacing/>
        <w:rPr>
          <w:b/>
          <w:lang w:val="hr-HR"/>
        </w:rPr>
      </w:pPr>
      <w:r w:rsidRPr="00C17DA1">
        <w:rPr>
          <w:b/>
          <w:lang w:val="hr-HR"/>
        </w:rPr>
        <w:t>UNUTAR GLAVE 00604 Odsjek za komunalne poslove</w:t>
      </w:r>
    </w:p>
    <w:p w14:paraId="5C97C90A" w14:textId="77777777" w:rsidR="00C17DA1" w:rsidRPr="00C17DA1" w:rsidRDefault="00C17DA1" w:rsidP="00C17DA1">
      <w:pPr>
        <w:ind w:left="720"/>
        <w:contextualSpacing/>
        <w:rPr>
          <w:b/>
          <w:lang w:val="hr-HR"/>
        </w:rPr>
      </w:pPr>
    </w:p>
    <w:tbl>
      <w:tblPr>
        <w:tblStyle w:val="Reetkatablice14"/>
        <w:tblW w:w="0" w:type="auto"/>
        <w:tblLook w:val="04A0" w:firstRow="1" w:lastRow="0" w:firstColumn="1" w:lastColumn="0" w:noHBand="0" w:noVBand="1"/>
      </w:tblPr>
      <w:tblGrid>
        <w:gridCol w:w="9350"/>
      </w:tblGrid>
      <w:tr w:rsidR="00C17DA1" w:rsidRPr="00C17DA1" w14:paraId="4DA690E4" w14:textId="77777777" w:rsidTr="005E7C36">
        <w:tc>
          <w:tcPr>
            <w:tcW w:w="9350" w:type="dxa"/>
          </w:tcPr>
          <w:p w14:paraId="46087613"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1006 Redovna djelatnost UO za komunalne poslove i graditeljstvo</w:t>
            </w:r>
          </w:p>
        </w:tc>
      </w:tr>
      <w:tr w:rsidR="00C17DA1" w:rsidRPr="00C17DA1" w14:paraId="56C74BD5" w14:textId="77777777" w:rsidTr="005E7C36">
        <w:tc>
          <w:tcPr>
            <w:tcW w:w="9350" w:type="dxa"/>
          </w:tcPr>
          <w:p w14:paraId="0A115A71"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nalaze se četiri (4) aktivnosti. A100001 Redovna djelatnost u sklopu koje su planirana sredstva za o</w:t>
            </w:r>
            <w:r w:rsidRPr="00C17DA1">
              <w:rPr>
                <w:rFonts w:ascii="Times New Roman" w:hAnsi="Times New Roman"/>
                <w:lang w:val="hr-HR"/>
              </w:rPr>
              <w:t xml:space="preserve">premu, usluge, poslovnu suradnju i ostale popratne poslove potrebne za redovan rad Odsjeka. </w:t>
            </w:r>
            <w:r w:rsidRPr="00C17DA1">
              <w:rPr>
                <w:rFonts w:ascii="Times New Roman" w:hAnsi="Times New Roman"/>
                <w:lang w:val="hr-HR" w:eastAsia="hr-HR"/>
              </w:rPr>
              <w:t>A100002 Računalni programi u sklopu koje su planirani troškovi za r</w:t>
            </w:r>
            <w:r w:rsidRPr="00C17DA1">
              <w:rPr>
                <w:rFonts w:ascii="Times New Roman" w:hAnsi="Times New Roman"/>
                <w:lang w:val="hr-HR"/>
              </w:rPr>
              <w:t>edovno održavanje i unapređivanje zakupljenih programa u svrhu njihove funkcionalne ispravnosti a što utječe na redovnu djelatnost Odsjeka (KOMIS, PIPGIS, Popravimo.hr, Prometno redarstvo). A100003 Dekorativna rasvjeta, aktivnost u sklopu koje je planirano ukrašavanje grada za božićne i novogodišnje blagdane dekorativnom rasvjetom. A100004 Ostali komunalni poslovi unutar kojih se nalaze ostale poslovi uzročno ili posljedično vezano za djelatnost Odsjeka (štete, vještačenja, prijevozi, grobne pristojbe za branitelje, troškovi objekata kom. infrastrukture, naknade za ceste, poseban prijevoz umrlih).</w:t>
            </w:r>
          </w:p>
        </w:tc>
      </w:tr>
      <w:tr w:rsidR="00C17DA1" w:rsidRPr="00C17DA1" w14:paraId="5A26B12A" w14:textId="77777777" w:rsidTr="005E7C36">
        <w:tc>
          <w:tcPr>
            <w:tcW w:w="9350" w:type="dxa"/>
          </w:tcPr>
          <w:p w14:paraId="36B51FB8"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5D8E9A8D"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lastRenderedPageBreak/>
              <w:t>Odluka o ustrojstvu i djelokrugu upravnih tijela Grada Virovitice (Službeni vjesnik Grada Virovitice broj 4/24)</w:t>
            </w:r>
          </w:p>
          <w:p w14:paraId="42CC02B7" w14:textId="77777777" w:rsidR="00C17DA1" w:rsidRPr="00C17DA1" w:rsidRDefault="00C17DA1" w:rsidP="00C17DA1">
            <w:pPr>
              <w:jc w:val="both"/>
              <w:rPr>
                <w:rFonts w:ascii="Times New Roman" w:hAnsi="Times New Roman"/>
                <w:lang w:val="hr-HR" w:eastAsia="hr-HR"/>
              </w:rPr>
            </w:pPr>
            <w:bookmarkStart w:id="9" w:name="_Hlk149126516"/>
            <w:r w:rsidRPr="00C17DA1">
              <w:rPr>
                <w:rFonts w:ascii="Times New Roman" w:hAnsi="Times New Roman"/>
                <w:lang w:val="hr-HR" w:eastAsia="hr-HR"/>
              </w:rPr>
              <w:t>Zakon o upravnim pristojbama (NN RH, broj 115/16, 114/22)</w:t>
            </w:r>
          </w:p>
          <w:p w14:paraId="27910B1C"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Zakon o državnoj izmjeri i katastru nekretnina (NN RH, broj 112/18, 39/22 i 152/24)</w:t>
            </w:r>
          </w:p>
          <w:p w14:paraId="026408D8"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52B3E783"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Zakon o cestama (NN RH, broj </w:t>
            </w:r>
            <w:hyperlink r:id="rId33" w:tgtFrame="_blank" w:history="1">
              <w:r w:rsidRPr="00C17DA1">
                <w:rPr>
                  <w:rFonts w:ascii="Times New Roman" w:hAnsi="Times New Roman"/>
                  <w:lang w:val="hr-HR"/>
                </w:rPr>
                <w:t>84/11</w:t>
              </w:r>
            </w:hyperlink>
            <w:r w:rsidRPr="00C17DA1">
              <w:rPr>
                <w:rFonts w:ascii="Times New Roman" w:hAnsi="Times New Roman"/>
                <w:lang w:val="hr-HR"/>
              </w:rPr>
              <w:t xml:space="preserve">, </w:t>
            </w:r>
            <w:hyperlink r:id="rId34" w:tgtFrame="_blank" w:history="1">
              <w:r w:rsidRPr="00C17DA1">
                <w:rPr>
                  <w:rFonts w:ascii="Times New Roman" w:hAnsi="Times New Roman"/>
                  <w:lang w:val="hr-HR"/>
                </w:rPr>
                <w:t>22/13</w:t>
              </w:r>
            </w:hyperlink>
            <w:r w:rsidRPr="00C17DA1">
              <w:rPr>
                <w:rFonts w:ascii="Times New Roman" w:hAnsi="Times New Roman"/>
                <w:lang w:val="hr-HR"/>
              </w:rPr>
              <w:t xml:space="preserve">, </w:t>
            </w:r>
            <w:hyperlink r:id="rId35" w:tgtFrame="_blank" w:history="1">
              <w:r w:rsidRPr="00C17DA1">
                <w:rPr>
                  <w:rFonts w:ascii="Times New Roman" w:hAnsi="Times New Roman"/>
                  <w:lang w:val="hr-HR"/>
                </w:rPr>
                <w:t>54/13</w:t>
              </w:r>
            </w:hyperlink>
            <w:r w:rsidRPr="00C17DA1">
              <w:rPr>
                <w:rFonts w:ascii="Times New Roman" w:hAnsi="Times New Roman"/>
                <w:lang w:val="hr-HR"/>
              </w:rPr>
              <w:t xml:space="preserve">, </w:t>
            </w:r>
            <w:hyperlink r:id="rId36" w:tgtFrame="_blank" w:history="1">
              <w:r w:rsidRPr="00C17DA1">
                <w:rPr>
                  <w:rFonts w:ascii="Times New Roman" w:hAnsi="Times New Roman"/>
                  <w:lang w:val="hr-HR"/>
                </w:rPr>
                <w:t>148/13</w:t>
              </w:r>
            </w:hyperlink>
            <w:r w:rsidRPr="00C17DA1">
              <w:rPr>
                <w:rFonts w:ascii="Times New Roman" w:hAnsi="Times New Roman"/>
                <w:lang w:val="hr-HR"/>
              </w:rPr>
              <w:t xml:space="preserve">, </w:t>
            </w:r>
            <w:hyperlink r:id="rId37"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38" w:tgtFrame="_blank" w:history="1">
              <w:r w:rsidRPr="00C17DA1">
                <w:rPr>
                  <w:rFonts w:ascii="Times New Roman" w:hAnsi="Times New Roman"/>
                  <w:lang w:val="hr-HR"/>
                </w:rPr>
                <w:t>110/19</w:t>
              </w:r>
            </w:hyperlink>
            <w:r w:rsidRPr="00C17DA1">
              <w:rPr>
                <w:rFonts w:ascii="Times New Roman" w:hAnsi="Times New Roman"/>
                <w:lang w:val="hr-HR"/>
              </w:rPr>
              <w:t>, 144/21, 114/22, 04/23, 133/23)</w:t>
            </w:r>
          </w:p>
          <w:p w14:paraId="5AC56A67"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vlasništvu i drugim stvarnim pravima (NN RH, broj  </w:t>
            </w:r>
            <w:hyperlink r:id="rId39" w:history="1">
              <w:r w:rsidRPr="00C17DA1">
                <w:rPr>
                  <w:rFonts w:ascii="Times New Roman" w:hAnsi="Times New Roman"/>
                  <w:lang w:val="hr-HR"/>
                </w:rPr>
                <w:t>91/96</w:t>
              </w:r>
            </w:hyperlink>
            <w:r w:rsidRPr="00C17DA1">
              <w:rPr>
                <w:rFonts w:ascii="Times New Roman" w:hAnsi="Times New Roman"/>
                <w:lang w:val="hr-HR"/>
              </w:rPr>
              <w:t xml:space="preserve">, </w:t>
            </w:r>
            <w:hyperlink r:id="rId40" w:history="1">
              <w:r w:rsidRPr="00C17DA1">
                <w:rPr>
                  <w:rFonts w:ascii="Times New Roman" w:hAnsi="Times New Roman"/>
                  <w:lang w:val="hr-HR"/>
                </w:rPr>
                <w:t>68/98</w:t>
              </w:r>
            </w:hyperlink>
            <w:r w:rsidRPr="00C17DA1">
              <w:rPr>
                <w:rFonts w:ascii="Times New Roman" w:hAnsi="Times New Roman"/>
                <w:lang w:val="hr-HR"/>
              </w:rPr>
              <w:t xml:space="preserve">, </w:t>
            </w:r>
            <w:hyperlink r:id="rId41" w:history="1">
              <w:r w:rsidRPr="00C17DA1">
                <w:rPr>
                  <w:rFonts w:ascii="Times New Roman" w:hAnsi="Times New Roman"/>
                  <w:lang w:val="hr-HR"/>
                </w:rPr>
                <w:t>137/99</w:t>
              </w:r>
            </w:hyperlink>
            <w:r w:rsidRPr="00C17DA1">
              <w:rPr>
                <w:rFonts w:ascii="Times New Roman" w:hAnsi="Times New Roman"/>
                <w:lang w:val="hr-HR"/>
              </w:rPr>
              <w:t xml:space="preserve">, </w:t>
            </w:r>
            <w:hyperlink r:id="rId42" w:history="1">
              <w:r w:rsidRPr="00C17DA1">
                <w:rPr>
                  <w:rFonts w:ascii="Times New Roman" w:hAnsi="Times New Roman"/>
                  <w:lang w:val="hr-HR"/>
                </w:rPr>
                <w:t>22/00</w:t>
              </w:r>
            </w:hyperlink>
            <w:r w:rsidRPr="00C17DA1">
              <w:rPr>
                <w:rFonts w:ascii="Times New Roman" w:hAnsi="Times New Roman"/>
                <w:lang w:val="hr-HR"/>
              </w:rPr>
              <w:t xml:space="preserve">, </w:t>
            </w:r>
            <w:hyperlink r:id="rId43" w:history="1">
              <w:r w:rsidRPr="00C17DA1">
                <w:rPr>
                  <w:rFonts w:ascii="Times New Roman" w:hAnsi="Times New Roman"/>
                  <w:lang w:val="hr-HR"/>
                </w:rPr>
                <w:t>73/00</w:t>
              </w:r>
            </w:hyperlink>
            <w:r w:rsidRPr="00C17DA1">
              <w:rPr>
                <w:rFonts w:ascii="Times New Roman" w:hAnsi="Times New Roman"/>
                <w:lang w:val="hr-HR"/>
              </w:rPr>
              <w:t xml:space="preserve">, </w:t>
            </w:r>
            <w:hyperlink r:id="rId44" w:history="1">
              <w:r w:rsidRPr="00C17DA1">
                <w:rPr>
                  <w:rFonts w:ascii="Times New Roman" w:hAnsi="Times New Roman"/>
                  <w:lang w:val="hr-HR"/>
                </w:rPr>
                <w:t>129/00</w:t>
              </w:r>
            </w:hyperlink>
            <w:r w:rsidRPr="00C17DA1">
              <w:rPr>
                <w:rFonts w:ascii="Times New Roman" w:hAnsi="Times New Roman"/>
                <w:lang w:val="hr-HR"/>
              </w:rPr>
              <w:t xml:space="preserve">, </w:t>
            </w:r>
            <w:hyperlink r:id="rId45" w:history="1">
              <w:r w:rsidRPr="00C17DA1">
                <w:rPr>
                  <w:rFonts w:ascii="Times New Roman" w:hAnsi="Times New Roman"/>
                  <w:lang w:val="hr-HR"/>
                </w:rPr>
                <w:t>114/01</w:t>
              </w:r>
            </w:hyperlink>
            <w:r w:rsidRPr="00C17DA1">
              <w:rPr>
                <w:rFonts w:ascii="Times New Roman" w:hAnsi="Times New Roman"/>
                <w:lang w:val="hr-HR"/>
              </w:rPr>
              <w:t xml:space="preserve">, </w:t>
            </w:r>
            <w:hyperlink r:id="rId46" w:history="1">
              <w:r w:rsidRPr="00C17DA1">
                <w:rPr>
                  <w:rFonts w:ascii="Times New Roman" w:hAnsi="Times New Roman"/>
                  <w:lang w:val="hr-HR"/>
                </w:rPr>
                <w:t>79/06</w:t>
              </w:r>
            </w:hyperlink>
            <w:r w:rsidRPr="00C17DA1">
              <w:rPr>
                <w:rFonts w:ascii="Times New Roman" w:hAnsi="Times New Roman"/>
                <w:lang w:val="hr-HR"/>
              </w:rPr>
              <w:t xml:space="preserve">, </w:t>
            </w:r>
            <w:hyperlink r:id="rId47" w:history="1">
              <w:r w:rsidRPr="00C17DA1">
                <w:rPr>
                  <w:rFonts w:ascii="Times New Roman" w:hAnsi="Times New Roman"/>
                  <w:lang w:val="hr-HR"/>
                </w:rPr>
                <w:t>141/06</w:t>
              </w:r>
            </w:hyperlink>
            <w:r w:rsidRPr="00C17DA1">
              <w:rPr>
                <w:rFonts w:ascii="Times New Roman" w:hAnsi="Times New Roman"/>
                <w:lang w:val="hr-HR"/>
              </w:rPr>
              <w:t xml:space="preserve">, </w:t>
            </w:r>
            <w:hyperlink r:id="rId48" w:history="1">
              <w:r w:rsidRPr="00C17DA1">
                <w:rPr>
                  <w:rFonts w:ascii="Times New Roman" w:hAnsi="Times New Roman"/>
                  <w:lang w:val="hr-HR"/>
                </w:rPr>
                <w:t>146/08</w:t>
              </w:r>
            </w:hyperlink>
            <w:r w:rsidRPr="00C17DA1">
              <w:rPr>
                <w:rFonts w:ascii="Times New Roman" w:hAnsi="Times New Roman"/>
                <w:lang w:val="hr-HR"/>
              </w:rPr>
              <w:t xml:space="preserve">, </w:t>
            </w:r>
            <w:hyperlink r:id="rId49" w:history="1">
              <w:r w:rsidRPr="00C17DA1">
                <w:rPr>
                  <w:rFonts w:ascii="Times New Roman" w:hAnsi="Times New Roman"/>
                  <w:lang w:val="hr-HR"/>
                </w:rPr>
                <w:t>38/09</w:t>
              </w:r>
            </w:hyperlink>
            <w:r w:rsidRPr="00C17DA1">
              <w:rPr>
                <w:rFonts w:ascii="Times New Roman" w:hAnsi="Times New Roman"/>
                <w:lang w:val="hr-HR"/>
              </w:rPr>
              <w:t xml:space="preserve">, </w:t>
            </w:r>
            <w:hyperlink r:id="rId50" w:history="1">
              <w:r w:rsidRPr="00C17DA1">
                <w:rPr>
                  <w:rFonts w:ascii="Times New Roman" w:hAnsi="Times New Roman"/>
                  <w:lang w:val="hr-HR"/>
                </w:rPr>
                <w:t>153/09</w:t>
              </w:r>
            </w:hyperlink>
            <w:r w:rsidRPr="00C17DA1">
              <w:rPr>
                <w:rFonts w:ascii="Times New Roman" w:hAnsi="Times New Roman"/>
                <w:lang w:val="hr-HR"/>
              </w:rPr>
              <w:t xml:space="preserve">, </w:t>
            </w:r>
            <w:hyperlink r:id="rId51" w:history="1">
              <w:r w:rsidRPr="00C17DA1">
                <w:rPr>
                  <w:rFonts w:ascii="Times New Roman" w:hAnsi="Times New Roman"/>
                  <w:lang w:val="hr-HR"/>
                </w:rPr>
                <w:t>143/12</w:t>
              </w:r>
            </w:hyperlink>
            <w:r w:rsidRPr="00C17DA1">
              <w:rPr>
                <w:rFonts w:ascii="Times New Roman" w:hAnsi="Times New Roman"/>
                <w:lang w:val="hr-HR"/>
              </w:rPr>
              <w:t xml:space="preserve">, </w:t>
            </w:r>
            <w:hyperlink r:id="rId52" w:history="1">
              <w:r w:rsidRPr="00C17DA1">
                <w:rPr>
                  <w:rFonts w:ascii="Times New Roman" w:hAnsi="Times New Roman"/>
                  <w:lang w:val="hr-HR"/>
                </w:rPr>
                <w:t>152/14</w:t>
              </w:r>
            </w:hyperlink>
            <w:r w:rsidRPr="00C17DA1">
              <w:rPr>
                <w:rFonts w:ascii="Times New Roman" w:hAnsi="Times New Roman"/>
                <w:lang w:val="hr-HR"/>
              </w:rPr>
              <w:t>, 81/15, 94/17)</w:t>
            </w:r>
          </w:p>
          <w:p w14:paraId="628FCBC8"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hrvatskim braniteljima iz Domovinskog rata i članovima njihove obitelji (NN RH, broj 121/17, 98/19, 84/21, 156/23)</w:t>
            </w:r>
          </w:p>
          <w:p w14:paraId="418993BE"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 xml:space="preserve">Zakon o </w:t>
            </w:r>
            <w:proofErr w:type="spellStart"/>
            <w:r w:rsidRPr="00C17DA1">
              <w:rPr>
                <w:rFonts w:ascii="Times New Roman" w:hAnsi="Times New Roman"/>
                <w:lang w:val="hr-HR"/>
              </w:rPr>
              <w:t>pogrebničkoj</w:t>
            </w:r>
            <w:proofErr w:type="spellEnd"/>
            <w:r w:rsidRPr="00C17DA1">
              <w:rPr>
                <w:rFonts w:ascii="Times New Roman" w:hAnsi="Times New Roman"/>
                <w:lang w:val="hr-HR"/>
              </w:rPr>
              <w:t xml:space="preserve"> djelatnosti (NN RH, broj 36/15, 98/19)</w:t>
            </w:r>
          </w:p>
          <w:p w14:paraId="55F5C2EE"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grobljima (NN RH, broj 78/25 i 80/25)</w:t>
            </w:r>
          </w:p>
          <w:p w14:paraId="5043F54F"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rPr>
              <w:t>Zakon o zaštiti od svjetlosnog onečišćenja (NN RH, broj 14/19)</w:t>
            </w:r>
            <w:bookmarkEnd w:id="9"/>
          </w:p>
        </w:tc>
      </w:tr>
      <w:tr w:rsidR="00C17DA1" w:rsidRPr="00C17DA1" w14:paraId="0FE2F249" w14:textId="77777777" w:rsidTr="005E7C36">
        <w:tc>
          <w:tcPr>
            <w:tcW w:w="9350" w:type="dxa"/>
          </w:tcPr>
          <w:p w14:paraId="19676D74"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lastRenderedPageBreak/>
              <w:t>Ciljevi provedbe programa u razdoblju 2026.-2028.</w:t>
            </w:r>
          </w:p>
          <w:p w14:paraId="2FDEC2C6" w14:textId="77777777" w:rsidR="00C17DA1" w:rsidRPr="00C17DA1" w:rsidRDefault="00C17DA1" w:rsidP="00C17DA1">
            <w:pPr>
              <w:tabs>
                <w:tab w:val="left" w:pos="3283"/>
              </w:tabs>
              <w:rPr>
                <w:rFonts w:ascii="Times New Roman" w:hAnsi="Times New Roman"/>
                <w:b/>
                <w:lang w:val="hr-HR" w:eastAsia="hr-HR"/>
              </w:rPr>
            </w:pPr>
            <w:r w:rsidRPr="00C17DA1">
              <w:rPr>
                <w:rFonts w:ascii="Times New Roman" w:hAnsi="Times New Roman"/>
                <w:lang w:val="hr-HR" w:eastAsia="hr-HR"/>
              </w:rPr>
              <w:t>Redovan i funkcionalan rad UO za komunalne poslove i graditeljstvo.</w:t>
            </w:r>
          </w:p>
        </w:tc>
      </w:tr>
    </w:tbl>
    <w:p w14:paraId="10759185" w14:textId="77777777" w:rsidR="00C17DA1" w:rsidRPr="00C17DA1" w:rsidRDefault="00C17DA1" w:rsidP="00C17DA1">
      <w:pPr>
        <w:rPr>
          <w:b/>
          <w:lang w:val="hr-HR"/>
        </w:rPr>
      </w:pPr>
    </w:p>
    <w:p w14:paraId="095C5B3C" w14:textId="77777777" w:rsidR="00C17DA1" w:rsidRPr="00C17DA1" w:rsidRDefault="00C17DA1" w:rsidP="00C17DA1">
      <w:pPr>
        <w:rPr>
          <w:b/>
          <w:lang w:val="hr-HR"/>
        </w:rPr>
      </w:pPr>
      <w:r w:rsidRPr="00C17DA1">
        <w:rPr>
          <w:b/>
          <w:lang w:val="hr-HR"/>
        </w:rPr>
        <w:t>Procjena i ishodište potrebnih sredstava za aktivnosti/projekte unutar programa</w:t>
      </w:r>
    </w:p>
    <w:p w14:paraId="3724BDF3" w14:textId="77777777" w:rsidR="00C17DA1" w:rsidRPr="00C17DA1" w:rsidRDefault="00C17DA1" w:rsidP="00C17DA1">
      <w:pPr>
        <w:rPr>
          <w:lang w:val="hr-HR"/>
        </w:rPr>
      </w:pPr>
    </w:p>
    <w:p w14:paraId="1797F31D" w14:textId="77777777" w:rsidR="00C17DA1" w:rsidRPr="00C17DA1" w:rsidRDefault="00C17DA1" w:rsidP="00C17DA1">
      <w:pPr>
        <w:rPr>
          <w:lang w:val="hr-HR"/>
        </w:rPr>
      </w:pPr>
      <w:r w:rsidRPr="00C17DA1">
        <w:rPr>
          <w:lang w:val="hr-HR"/>
        </w:rPr>
        <w:t>Pregled financijskih sredstava po aktivnostima unutar programa:</w:t>
      </w:r>
    </w:p>
    <w:p w14:paraId="3B565F3A" w14:textId="77777777" w:rsidR="00C17DA1" w:rsidRPr="00C17DA1" w:rsidRDefault="00C17DA1" w:rsidP="00C17DA1">
      <w:pPr>
        <w:rPr>
          <w:color w:val="EE0000"/>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231E041F" w14:textId="77777777" w:rsidTr="005E7C36">
        <w:tc>
          <w:tcPr>
            <w:tcW w:w="2189" w:type="dxa"/>
            <w:vAlign w:val="center"/>
          </w:tcPr>
          <w:p w14:paraId="7B8FF6AE"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5CF75D68" w14:textId="645B5729"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621E85">
              <w:rPr>
                <w:rFonts w:ascii="Times New Roman" w:hAnsi="Times New Roman"/>
                <w:sz w:val="22"/>
                <w:szCs w:val="22"/>
                <w:lang w:val="hr-HR"/>
              </w:rPr>
              <w:t xml:space="preserve">e </w:t>
            </w:r>
            <w:r w:rsidRPr="00C17DA1">
              <w:rPr>
                <w:rFonts w:ascii="Times New Roman" w:hAnsi="Times New Roman"/>
                <w:sz w:val="22"/>
                <w:szCs w:val="22"/>
                <w:lang w:val="hr-HR"/>
              </w:rPr>
              <w:t>2024.</w:t>
            </w:r>
          </w:p>
        </w:tc>
        <w:tc>
          <w:tcPr>
            <w:tcW w:w="1440" w:type="dxa"/>
            <w:vAlign w:val="center"/>
          </w:tcPr>
          <w:p w14:paraId="18C743B6"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2F7D6A4B"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79639C87"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7D78ECB6"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4DAAA271" w14:textId="77777777" w:rsidTr="005E7C36">
        <w:trPr>
          <w:trHeight w:val="576"/>
        </w:trPr>
        <w:tc>
          <w:tcPr>
            <w:tcW w:w="2189" w:type="dxa"/>
            <w:vAlign w:val="center"/>
          </w:tcPr>
          <w:p w14:paraId="5190D26E"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A100001 Redovna djelatnost</w:t>
            </w:r>
          </w:p>
        </w:tc>
        <w:tc>
          <w:tcPr>
            <w:tcW w:w="1440" w:type="dxa"/>
            <w:vAlign w:val="center"/>
          </w:tcPr>
          <w:p w14:paraId="3BE5B68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44.691,33</w:t>
            </w:r>
          </w:p>
        </w:tc>
        <w:tc>
          <w:tcPr>
            <w:tcW w:w="1440" w:type="dxa"/>
            <w:vAlign w:val="center"/>
          </w:tcPr>
          <w:p w14:paraId="769745F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68.030,00</w:t>
            </w:r>
          </w:p>
        </w:tc>
        <w:tc>
          <w:tcPr>
            <w:tcW w:w="1440" w:type="dxa"/>
            <w:vAlign w:val="center"/>
          </w:tcPr>
          <w:p w14:paraId="2463B2B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133.030,00</w:t>
            </w:r>
          </w:p>
        </w:tc>
        <w:tc>
          <w:tcPr>
            <w:tcW w:w="1440" w:type="dxa"/>
            <w:vAlign w:val="center"/>
          </w:tcPr>
          <w:p w14:paraId="1FCB700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58.030,00</w:t>
            </w:r>
          </w:p>
        </w:tc>
        <w:tc>
          <w:tcPr>
            <w:tcW w:w="1440" w:type="dxa"/>
            <w:vAlign w:val="center"/>
          </w:tcPr>
          <w:p w14:paraId="5A9628D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58.030,00</w:t>
            </w:r>
          </w:p>
        </w:tc>
      </w:tr>
      <w:tr w:rsidR="00C17DA1" w:rsidRPr="00C17DA1" w14:paraId="5081EED0" w14:textId="77777777" w:rsidTr="005E7C36">
        <w:trPr>
          <w:trHeight w:val="576"/>
        </w:trPr>
        <w:tc>
          <w:tcPr>
            <w:tcW w:w="2189" w:type="dxa"/>
            <w:vAlign w:val="center"/>
          </w:tcPr>
          <w:p w14:paraId="2626A211"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A100002 Računalni programi</w:t>
            </w:r>
          </w:p>
        </w:tc>
        <w:tc>
          <w:tcPr>
            <w:tcW w:w="1440" w:type="dxa"/>
            <w:vAlign w:val="center"/>
          </w:tcPr>
          <w:p w14:paraId="332437E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74.778,57</w:t>
            </w:r>
          </w:p>
        </w:tc>
        <w:tc>
          <w:tcPr>
            <w:tcW w:w="1440" w:type="dxa"/>
            <w:vAlign w:val="center"/>
          </w:tcPr>
          <w:p w14:paraId="0F82391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64.800,00</w:t>
            </w:r>
          </w:p>
        </w:tc>
        <w:tc>
          <w:tcPr>
            <w:tcW w:w="1440" w:type="dxa"/>
            <w:vAlign w:val="center"/>
          </w:tcPr>
          <w:p w14:paraId="11D517D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41.300,00</w:t>
            </w:r>
          </w:p>
        </w:tc>
        <w:tc>
          <w:tcPr>
            <w:tcW w:w="1440" w:type="dxa"/>
            <w:vAlign w:val="center"/>
          </w:tcPr>
          <w:p w14:paraId="36FFC5C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41.300,00</w:t>
            </w:r>
          </w:p>
        </w:tc>
        <w:tc>
          <w:tcPr>
            <w:tcW w:w="1440" w:type="dxa"/>
            <w:vAlign w:val="center"/>
          </w:tcPr>
          <w:p w14:paraId="0D53521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41.300,00</w:t>
            </w:r>
          </w:p>
        </w:tc>
      </w:tr>
      <w:tr w:rsidR="00C17DA1" w:rsidRPr="00C17DA1" w14:paraId="0F663E34" w14:textId="77777777" w:rsidTr="005E7C36">
        <w:trPr>
          <w:trHeight w:val="576"/>
        </w:trPr>
        <w:tc>
          <w:tcPr>
            <w:tcW w:w="2189" w:type="dxa"/>
            <w:vAlign w:val="center"/>
          </w:tcPr>
          <w:p w14:paraId="23B377F5"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A100003 Dekorativna rasvjeta</w:t>
            </w:r>
          </w:p>
        </w:tc>
        <w:tc>
          <w:tcPr>
            <w:tcW w:w="1440" w:type="dxa"/>
            <w:vAlign w:val="center"/>
          </w:tcPr>
          <w:p w14:paraId="370DB60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16.507,88</w:t>
            </w:r>
          </w:p>
        </w:tc>
        <w:tc>
          <w:tcPr>
            <w:tcW w:w="1440" w:type="dxa"/>
            <w:vAlign w:val="center"/>
          </w:tcPr>
          <w:p w14:paraId="240D74C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16.079,00</w:t>
            </w:r>
          </w:p>
        </w:tc>
        <w:tc>
          <w:tcPr>
            <w:tcW w:w="1440" w:type="dxa"/>
            <w:vAlign w:val="center"/>
          </w:tcPr>
          <w:p w14:paraId="3345B34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w:t>
            </w:r>
          </w:p>
        </w:tc>
        <w:tc>
          <w:tcPr>
            <w:tcW w:w="1440" w:type="dxa"/>
            <w:vAlign w:val="center"/>
          </w:tcPr>
          <w:p w14:paraId="13FBCBD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w:t>
            </w:r>
          </w:p>
        </w:tc>
        <w:tc>
          <w:tcPr>
            <w:tcW w:w="1440" w:type="dxa"/>
            <w:vAlign w:val="center"/>
          </w:tcPr>
          <w:p w14:paraId="3DC6D1A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w:t>
            </w:r>
          </w:p>
        </w:tc>
      </w:tr>
      <w:tr w:rsidR="00C17DA1" w:rsidRPr="00C17DA1" w14:paraId="16CD136C" w14:textId="77777777" w:rsidTr="005E7C36">
        <w:trPr>
          <w:trHeight w:val="576"/>
        </w:trPr>
        <w:tc>
          <w:tcPr>
            <w:tcW w:w="2189" w:type="dxa"/>
            <w:vAlign w:val="center"/>
          </w:tcPr>
          <w:p w14:paraId="606D0364"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A100004 Ostali komunalni poslovi</w:t>
            </w:r>
          </w:p>
        </w:tc>
        <w:tc>
          <w:tcPr>
            <w:tcW w:w="1440" w:type="dxa"/>
            <w:vAlign w:val="center"/>
          </w:tcPr>
          <w:p w14:paraId="5127FD8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102.134,63</w:t>
            </w:r>
          </w:p>
        </w:tc>
        <w:tc>
          <w:tcPr>
            <w:tcW w:w="1440" w:type="dxa"/>
            <w:vAlign w:val="center"/>
          </w:tcPr>
          <w:p w14:paraId="0635001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152.5001,00</w:t>
            </w:r>
          </w:p>
        </w:tc>
        <w:tc>
          <w:tcPr>
            <w:tcW w:w="1440" w:type="dxa"/>
            <w:vAlign w:val="center"/>
          </w:tcPr>
          <w:p w14:paraId="3A51AEC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182.501,00</w:t>
            </w:r>
          </w:p>
        </w:tc>
        <w:tc>
          <w:tcPr>
            <w:tcW w:w="1440" w:type="dxa"/>
            <w:vAlign w:val="center"/>
          </w:tcPr>
          <w:p w14:paraId="6AABC1A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182.501,00</w:t>
            </w:r>
          </w:p>
        </w:tc>
        <w:tc>
          <w:tcPr>
            <w:tcW w:w="1440" w:type="dxa"/>
            <w:vAlign w:val="center"/>
          </w:tcPr>
          <w:p w14:paraId="5A30A23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182.501,00</w:t>
            </w:r>
          </w:p>
        </w:tc>
      </w:tr>
      <w:tr w:rsidR="00C17DA1" w:rsidRPr="00C17DA1" w14:paraId="72F48D93" w14:textId="77777777" w:rsidTr="005E7C36">
        <w:trPr>
          <w:trHeight w:val="576"/>
        </w:trPr>
        <w:tc>
          <w:tcPr>
            <w:tcW w:w="2189" w:type="dxa"/>
            <w:vAlign w:val="center"/>
          </w:tcPr>
          <w:p w14:paraId="546EC31E"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3840282C"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238.112,41</w:t>
            </w:r>
          </w:p>
        </w:tc>
        <w:tc>
          <w:tcPr>
            <w:tcW w:w="1440" w:type="dxa"/>
            <w:vAlign w:val="center"/>
          </w:tcPr>
          <w:p w14:paraId="1051E466"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301.410,00</w:t>
            </w:r>
          </w:p>
        </w:tc>
        <w:tc>
          <w:tcPr>
            <w:tcW w:w="1440" w:type="dxa"/>
            <w:vAlign w:val="center"/>
          </w:tcPr>
          <w:p w14:paraId="30B3CA5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376.831,00</w:t>
            </w:r>
          </w:p>
        </w:tc>
        <w:tc>
          <w:tcPr>
            <w:tcW w:w="1440" w:type="dxa"/>
            <w:vAlign w:val="center"/>
          </w:tcPr>
          <w:p w14:paraId="7C652DCF"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301.831,00</w:t>
            </w:r>
          </w:p>
        </w:tc>
        <w:tc>
          <w:tcPr>
            <w:tcW w:w="1440" w:type="dxa"/>
            <w:vAlign w:val="center"/>
          </w:tcPr>
          <w:p w14:paraId="509B5ABB"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301.831,00</w:t>
            </w:r>
          </w:p>
        </w:tc>
      </w:tr>
    </w:tbl>
    <w:p w14:paraId="2AE831D8" w14:textId="77777777" w:rsidR="00C17DA1" w:rsidRPr="00C17DA1" w:rsidRDefault="00C17DA1" w:rsidP="00C17DA1">
      <w:pPr>
        <w:rPr>
          <w:lang w:val="hr-HR"/>
        </w:rPr>
      </w:pPr>
    </w:p>
    <w:p w14:paraId="28CD059C"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5C5CF8DA" w14:textId="77777777" w:rsidR="00C17DA1" w:rsidRPr="00C17DA1" w:rsidRDefault="00C17DA1" w:rsidP="00C17DA1">
      <w:pPr>
        <w:rPr>
          <w:lang w:val="hr-HR"/>
        </w:rPr>
      </w:pPr>
    </w:p>
    <w:p w14:paraId="75C3B276"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6FA24EF4"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7F5AEED7" w14:textId="77777777" w:rsidTr="005E7C36">
        <w:tc>
          <w:tcPr>
            <w:tcW w:w="9350" w:type="dxa"/>
          </w:tcPr>
          <w:p w14:paraId="40BBCAAC"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Redovna djelatnost</w:t>
            </w:r>
          </w:p>
        </w:tc>
      </w:tr>
      <w:tr w:rsidR="00C17DA1" w:rsidRPr="00C17DA1" w14:paraId="606A1B9E" w14:textId="77777777" w:rsidTr="005E7C36">
        <w:tc>
          <w:tcPr>
            <w:tcW w:w="9350" w:type="dxa"/>
          </w:tcPr>
          <w:p w14:paraId="5E899D73"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Redovna djelatnost UO za komunalne poslove i graditeljstvo koja obuhvaća nabavu sitnog inventara, zakonski određene potrebne objave u tisku, natječaji, oglasi, geodetsko-katastarske usluge u smislu pokazivanja međa, izrade raznih geodetskih skica i snimaka, izrade geodetskih elaborata za potrebe evidencije infrastrukture, usluge vještačenja te razne upravne i administrativne pristojbe u redovnim postupcima UO.</w:t>
            </w:r>
          </w:p>
        </w:tc>
      </w:tr>
      <w:tr w:rsidR="00C17DA1" w:rsidRPr="00C17DA1" w14:paraId="14A2B14E" w14:textId="77777777" w:rsidTr="005E7C36">
        <w:tc>
          <w:tcPr>
            <w:tcW w:w="9350" w:type="dxa"/>
          </w:tcPr>
          <w:p w14:paraId="61B26A3E"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Računalni programi</w:t>
            </w:r>
          </w:p>
        </w:tc>
      </w:tr>
      <w:tr w:rsidR="00C17DA1" w:rsidRPr="00C17DA1" w14:paraId="72E738ED" w14:textId="77777777" w:rsidTr="005E7C36">
        <w:tc>
          <w:tcPr>
            <w:tcW w:w="9350" w:type="dxa"/>
          </w:tcPr>
          <w:p w14:paraId="4078BC93"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Aktivnost Računalni programi obuhvaća troškove redovnog održavanja postojećih programa potrebnih za rad UO uz procjenu troškova nadogradnje istih. Ovdje se radi o računalnim </w:t>
            </w:r>
            <w:r w:rsidRPr="00C17DA1">
              <w:rPr>
                <w:rFonts w:ascii="Times New Roman" w:hAnsi="Times New Roman"/>
                <w:lang w:val="hr-HR" w:eastAsia="hr-HR"/>
              </w:rPr>
              <w:lastRenderedPageBreak/>
              <w:t>programima KOMIS – za komunalnu naknadu, PIPGIS – za evidenciju komunalne infrastrukture, aplikacije Popravimo.hr – za lakšu prijavu komunalnih problema, te RAO – za poslovanje prometnog redarstva.</w:t>
            </w:r>
          </w:p>
        </w:tc>
      </w:tr>
      <w:tr w:rsidR="00C17DA1" w:rsidRPr="00C17DA1" w14:paraId="63E85FA5" w14:textId="77777777" w:rsidTr="005E7C36">
        <w:tc>
          <w:tcPr>
            <w:tcW w:w="9350" w:type="dxa"/>
          </w:tcPr>
          <w:p w14:paraId="2B7FE106"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lastRenderedPageBreak/>
              <w:t>Naziv aktivnosti/projekta u Proračunu: Dekorativna rasvjeta</w:t>
            </w:r>
          </w:p>
        </w:tc>
      </w:tr>
      <w:tr w:rsidR="00C17DA1" w:rsidRPr="00C17DA1" w14:paraId="6F9441A8" w14:textId="77777777" w:rsidTr="005E7C36">
        <w:tc>
          <w:tcPr>
            <w:tcW w:w="9350" w:type="dxa"/>
            <w:vAlign w:val="center"/>
          </w:tcPr>
          <w:p w14:paraId="64AA2D2F"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Dekorativna rasvjeta obuhvaća troškove nabave i postavljanja nove dekorativne rasvjete za vrijeme božićnih i novogodišnjih blagdana, te ostalih prigoda, uz sav potrebni dodatan materijal.</w:t>
            </w:r>
          </w:p>
        </w:tc>
      </w:tr>
      <w:tr w:rsidR="00C17DA1" w:rsidRPr="00C17DA1" w14:paraId="30459A23" w14:textId="77777777" w:rsidTr="005E7C36">
        <w:tc>
          <w:tcPr>
            <w:tcW w:w="9350" w:type="dxa"/>
          </w:tcPr>
          <w:p w14:paraId="25A7C537" w14:textId="77777777" w:rsidR="00C17DA1" w:rsidRPr="00C17DA1" w:rsidRDefault="00C17DA1" w:rsidP="00C17DA1">
            <w:pPr>
              <w:tabs>
                <w:tab w:val="left" w:pos="2323"/>
              </w:tabs>
              <w:rPr>
                <w:rFonts w:ascii="Times New Roman" w:hAnsi="Times New Roman"/>
                <w:lang w:val="hr-HR"/>
              </w:rPr>
            </w:pPr>
            <w:r w:rsidRPr="00C17DA1">
              <w:rPr>
                <w:rFonts w:ascii="Times New Roman" w:hAnsi="Times New Roman"/>
                <w:b/>
                <w:bCs/>
                <w:lang w:val="hr-HR" w:eastAsia="hr-HR"/>
              </w:rPr>
              <w:t>Naziv aktivnosti/projekta u Proračunu: Ostali komunalni poslovi</w:t>
            </w:r>
          </w:p>
        </w:tc>
      </w:tr>
      <w:tr w:rsidR="00C17DA1" w:rsidRPr="00C17DA1" w14:paraId="4AEE1130" w14:textId="77777777" w:rsidTr="005E7C36">
        <w:tc>
          <w:tcPr>
            <w:tcW w:w="9350" w:type="dxa"/>
          </w:tcPr>
          <w:p w14:paraId="7936EB4E"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Aktivnost Ostali komunalni poslovi obuhvaća sve poslove koji su uzročno ili posljedično vezani na sam rad UO te za zakonske obveze rada UO. Tu se radi o poslovima vještačenja za štete i naknadama za štete, posebnom prijevozu umrlih prema Zakonu o </w:t>
            </w:r>
            <w:proofErr w:type="spellStart"/>
            <w:r w:rsidRPr="00C17DA1">
              <w:rPr>
                <w:rFonts w:ascii="Times New Roman" w:hAnsi="Times New Roman"/>
                <w:lang w:val="hr-HR" w:eastAsia="hr-HR"/>
              </w:rPr>
              <w:t>pogrebničkoj</w:t>
            </w:r>
            <w:proofErr w:type="spellEnd"/>
            <w:r w:rsidRPr="00C17DA1">
              <w:rPr>
                <w:rFonts w:ascii="Times New Roman" w:hAnsi="Times New Roman"/>
                <w:lang w:val="hr-HR" w:eastAsia="hr-HR"/>
              </w:rPr>
              <w:t xml:space="preserve"> djelatnosti, izdacima za rad stanica za tehnički pregled i povratu dijela naknade za ceste, naknadama za dodjelu grobnog mjesta za preminule hrvatske branitelje, grobna pristojba za poginule hrvatske branitelje.</w:t>
            </w:r>
          </w:p>
        </w:tc>
      </w:tr>
    </w:tbl>
    <w:p w14:paraId="2A163009" w14:textId="77777777" w:rsidR="00C17DA1" w:rsidRPr="00C17DA1" w:rsidRDefault="00C17DA1" w:rsidP="00C17DA1">
      <w:pPr>
        <w:rPr>
          <w:lang w:val="hr-HR"/>
        </w:rPr>
      </w:pPr>
    </w:p>
    <w:p w14:paraId="303D9BB1" w14:textId="77777777" w:rsidR="00C17DA1" w:rsidRPr="00C17DA1" w:rsidRDefault="00C17DA1" w:rsidP="00C17DA1">
      <w:pPr>
        <w:ind w:firstLine="708"/>
        <w:rPr>
          <w:b/>
          <w:lang w:val="hr-HR"/>
        </w:rPr>
      </w:pPr>
      <w:r w:rsidRPr="00C17DA1">
        <w:rPr>
          <w:b/>
          <w:lang w:val="hr-HR"/>
        </w:rPr>
        <w:t>Pokazatelji rezultata:</w:t>
      </w:r>
    </w:p>
    <w:p w14:paraId="468AA7A6"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272"/>
        <w:gridCol w:w="1383"/>
        <w:gridCol w:w="1121"/>
        <w:gridCol w:w="1114"/>
        <w:gridCol w:w="1115"/>
        <w:gridCol w:w="1115"/>
        <w:gridCol w:w="1115"/>
        <w:gridCol w:w="1115"/>
      </w:tblGrid>
      <w:tr w:rsidR="00C17DA1" w:rsidRPr="00C17DA1" w14:paraId="6CACBA5D" w14:textId="77777777" w:rsidTr="005E7C36">
        <w:tc>
          <w:tcPr>
            <w:tcW w:w="1272" w:type="dxa"/>
            <w:vAlign w:val="center"/>
          </w:tcPr>
          <w:p w14:paraId="504E56AF"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6860471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83" w:type="dxa"/>
            <w:vAlign w:val="center"/>
          </w:tcPr>
          <w:p w14:paraId="5093730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43B0A63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114" w:type="dxa"/>
            <w:vAlign w:val="center"/>
          </w:tcPr>
          <w:p w14:paraId="6AE466B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115" w:type="dxa"/>
            <w:vAlign w:val="center"/>
          </w:tcPr>
          <w:p w14:paraId="5744535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733D1B1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115" w:type="dxa"/>
            <w:vAlign w:val="center"/>
          </w:tcPr>
          <w:p w14:paraId="0A466628"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49C9C39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115" w:type="dxa"/>
            <w:vAlign w:val="center"/>
          </w:tcPr>
          <w:p w14:paraId="5C61D83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0AFA33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115" w:type="dxa"/>
            <w:vAlign w:val="center"/>
          </w:tcPr>
          <w:p w14:paraId="5D14955F"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79B3400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0FB3B7B3" w14:textId="77777777" w:rsidTr="005E7C36">
        <w:tc>
          <w:tcPr>
            <w:tcW w:w="9350" w:type="dxa"/>
            <w:gridSpan w:val="8"/>
            <w:vAlign w:val="center"/>
          </w:tcPr>
          <w:p w14:paraId="39767001"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Redovna djelatnost</w:t>
            </w:r>
          </w:p>
        </w:tc>
      </w:tr>
      <w:tr w:rsidR="00C17DA1" w:rsidRPr="00C17DA1" w14:paraId="53A6DDC3" w14:textId="77777777" w:rsidTr="005E7C36">
        <w:tc>
          <w:tcPr>
            <w:tcW w:w="1272" w:type="dxa"/>
            <w:vAlign w:val="center"/>
          </w:tcPr>
          <w:p w14:paraId="7C9AFFA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Podmirenje troškova poslovanja</w:t>
            </w:r>
          </w:p>
        </w:tc>
        <w:tc>
          <w:tcPr>
            <w:tcW w:w="1383" w:type="dxa"/>
            <w:vAlign w:val="center"/>
          </w:tcPr>
          <w:p w14:paraId="614DA6C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Uredno podmirenje troškova poslovanja</w:t>
            </w:r>
          </w:p>
        </w:tc>
        <w:tc>
          <w:tcPr>
            <w:tcW w:w="1121" w:type="dxa"/>
            <w:vAlign w:val="center"/>
          </w:tcPr>
          <w:p w14:paraId="7B03A0F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554315E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100 %</w:t>
            </w:r>
          </w:p>
        </w:tc>
        <w:tc>
          <w:tcPr>
            <w:tcW w:w="1115" w:type="dxa"/>
            <w:vAlign w:val="center"/>
          </w:tcPr>
          <w:p w14:paraId="09ACD1A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45F4DCF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5DCE115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457C7BD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7A959063" w14:textId="77777777" w:rsidTr="005E7C36">
        <w:tc>
          <w:tcPr>
            <w:tcW w:w="9350" w:type="dxa"/>
            <w:gridSpan w:val="8"/>
            <w:vAlign w:val="center"/>
          </w:tcPr>
          <w:p w14:paraId="43965DB4"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Računalni programi</w:t>
            </w:r>
          </w:p>
        </w:tc>
      </w:tr>
      <w:tr w:rsidR="00C17DA1" w:rsidRPr="00C17DA1" w14:paraId="4215321C" w14:textId="77777777" w:rsidTr="005E7C36">
        <w:tc>
          <w:tcPr>
            <w:tcW w:w="1272" w:type="dxa"/>
            <w:vAlign w:val="center"/>
          </w:tcPr>
          <w:p w14:paraId="56D1298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Funkcionalni računalni program</w:t>
            </w:r>
          </w:p>
        </w:tc>
        <w:tc>
          <w:tcPr>
            <w:tcW w:w="1383" w:type="dxa"/>
            <w:vAlign w:val="center"/>
          </w:tcPr>
          <w:p w14:paraId="31336B7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Uredno funkcioniranje računalnih programa za redovan rad UO</w:t>
            </w:r>
          </w:p>
        </w:tc>
        <w:tc>
          <w:tcPr>
            <w:tcW w:w="1121" w:type="dxa"/>
            <w:vAlign w:val="center"/>
          </w:tcPr>
          <w:p w14:paraId="1CAEE0B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Broj računalnih programa</w:t>
            </w:r>
          </w:p>
        </w:tc>
        <w:tc>
          <w:tcPr>
            <w:tcW w:w="1114" w:type="dxa"/>
            <w:vAlign w:val="center"/>
          </w:tcPr>
          <w:p w14:paraId="7BEFAB9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4</w:t>
            </w:r>
          </w:p>
        </w:tc>
        <w:tc>
          <w:tcPr>
            <w:tcW w:w="1115" w:type="dxa"/>
            <w:vAlign w:val="center"/>
          </w:tcPr>
          <w:p w14:paraId="3495A06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4</w:t>
            </w:r>
          </w:p>
        </w:tc>
        <w:tc>
          <w:tcPr>
            <w:tcW w:w="1115" w:type="dxa"/>
            <w:vAlign w:val="center"/>
          </w:tcPr>
          <w:p w14:paraId="6B37A19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4</w:t>
            </w:r>
          </w:p>
        </w:tc>
        <w:tc>
          <w:tcPr>
            <w:tcW w:w="1115" w:type="dxa"/>
            <w:vAlign w:val="center"/>
          </w:tcPr>
          <w:p w14:paraId="503F796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4</w:t>
            </w:r>
          </w:p>
        </w:tc>
        <w:tc>
          <w:tcPr>
            <w:tcW w:w="1115" w:type="dxa"/>
            <w:vAlign w:val="center"/>
          </w:tcPr>
          <w:p w14:paraId="2E20F9A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4</w:t>
            </w:r>
          </w:p>
        </w:tc>
      </w:tr>
      <w:tr w:rsidR="00C17DA1" w:rsidRPr="00C17DA1" w14:paraId="50CE0928" w14:textId="77777777" w:rsidTr="005E7C36">
        <w:tc>
          <w:tcPr>
            <w:tcW w:w="9350" w:type="dxa"/>
            <w:gridSpan w:val="8"/>
            <w:vAlign w:val="center"/>
          </w:tcPr>
          <w:p w14:paraId="423044D9"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Dekorativna rasvjeta</w:t>
            </w:r>
          </w:p>
        </w:tc>
      </w:tr>
      <w:tr w:rsidR="00C17DA1" w:rsidRPr="00C17DA1" w14:paraId="329443A2" w14:textId="77777777" w:rsidTr="005E7C36">
        <w:tc>
          <w:tcPr>
            <w:tcW w:w="1272" w:type="dxa"/>
            <w:vAlign w:val="center"/>
          </w:tcPr>
          <w:p w14:paraId="0B42129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Nabavljena i postavljena nova dekorativna rasvjeta</w:t>
            </w:r>
          </w:p>
        </w:tc>
        <w:tc>
          <w:tcPr>
            <w:tcW w:w="1383" w:type="dxa"/>
            <w:vAlign w:val="center"/>
          </w:tcPr>
          <w:p w14:paraId="00CFA9D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Realizacija prema planiranoj nabavi</w:t>
            </w:r>
          </w:p>
        </w:tc>
        <w:tc>
          <w:tcPr>
            <w:tcW w:w="1121" w:type="dxa"/>
            <w:vAlign w:val="center"/>
          </w:tcPr>
          <w:p w14:paraId="39B22F3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03C9E94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100 %</w:t>
            </w:r>
          </w:p>
        </w:tc>
        <w:tc>
          <w:tcPr>
            <w:tcW w:w="1115" w:type="dxa"/>
            <w:vAlign w:val="center"/>
          </w:tcPr>
          <w:p w14:paraId="7406689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34E713A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1FE949A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53BA712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1F3021EC" w14:textId="77777777" w:rsidTr="005E7C36">
        <w:tc>
          <w:tcPr>
            <w:tcW w:w="9350" w:type="dxa"/>
            <w:gridSpan w:val="8"/>
            <w:vAlign w:val="center"/>
          </w:tcPr>
          <w:p w14:paraId="7CF35C7D"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Ostali komunalni poslovi</w:t>
            </w:r>
          </w:p>
        </w:tc>
      </w:tr>
      <w:tr w:rsidR="00C17DA1" w:rsidRPr="00C17DA1" w14:paraId="4354D03F" w14:textId="77777777" w:rsidTr="005E7C36">
        <w:tc>
          <w:tcPr>
            <w:tcW w:w="1272" w:type="dxa"/>
            <w:vAlign w:val="center"/>
          </w:tcPr>
          <w:p w14:paraId="14920D9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Sve su obveze podmirene</w:t>
            </w:r>
          </w:p>
        </w:tc>
        <w:tc>
          <w:tcPr>
            <w:tcW w:w="1383" w:type="dxa"/>
            <w:vAlign w:val="center"/>
          </w:tcPr>
          <w:p w14:paraId="4221005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Sve zakonske i ostale obveze su podmirene</w:t>
            </w:r>
          </w:p>
        </w:tc>
        <w:tc>
          <w:tcPr>
            <w:tcW w:w="1121" w:type="dxa"/>
            <w:vAlign w:val="center"/>
          </w:tcPr>
          <w:p w14:paraId="0716442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7C41310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100 %</w:t>
            </w:r>
          </w:p>
        </w:tc>
        <w:tc>
          <w:tcPr>
            <w:tcW w:w="1115" w:type="dxa"/>
            <w:vAlign w:val="center"/>
          </w:tcPr>
          <w:p w14:paraId="6C02E7D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4684ADD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6B0D2A3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7319E43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bl>
    <w:p w14:paraId="27C5D8A1"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65BB05F9" w14:textId="77777777" w:rsidTr="005E7C36">
        <w:tc>
          <w:tcPr>
            <w:tcW w:w="9350" w:type="dxa"/>
          </w:tcPr>
          <w:p w14:paraId="6C1466DC"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1001 Održavanje komunalne infrastrukture</w:t>
            </w:r>
          </w:p>
        </w:tc>
      </w:tr>
      <w:tr w:rsidR="00C17DA1" w:rsidRPr="00C17DA1" w14:paraId="3A7FFB79" w14:textId="77777777" w:rsidTr="005E7C36">
        <w:tc>
          <w:tcPr>
            <w:tcW w:w="9350" w:type="dxa"/>
          </w:tcPr>
          <w:p w14:paraId="52E10BA1"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Program održavanja komunalne infrastrukture bazira se na Programu održavanja komunalne infrastrukture koji se donosi u skladu s č</w:t>
            </w:r>
            <w:r w:rsidRPr="00C17DA1">
              <w:rPr>
                <w:rFonts w:ascii="Times New Roman" w:hAnsi="Times New Roman"/>
                <w:lang w:val="hr-HR"/>
              </w:rPr>
              <w:t xml:space="preserve">lankom 72. Zakona o komunalnom gospodarstvu (Narodne novine broj </w:t>
            </w:r>
            <w:r w:rsidRPr="00C17DA1">
              <w:rPr>
                <w:rFonts w:ascii="Times New Roman" w:hAnsi="Times New Roman"/>
                <w:lang w:val="hr-HR" w:eastAsia="hr-HR"/>
              </w:rPr>
              <w:t>68/18, 110/18, 32/20 i 145/24</w:t>
            </w:r>
            <w:r w:rsidRPr="00C17DA1">
              <w:rPr>
                <w:rFonts w:ascii="Times New Roman" w:hAnsi="Times New Roman"/>
                <w:lang w:val="hr-HR"/>
              </w:rPr>
              <w:t xml:space="preserve">). Program održavanja komunalne infrastrukture donosi se istodobno s donošenjem proračuna jedinice lokalne samouprave te se objavljuje u službenom glasilu jedinice lokalne samouprave. Program se izrađuje i donosi u skladu s predvidivim i raspoloživim sredstvima i izvorima financiranja. </w:t>
            </w:r>
          </w:p>
          <w:tbl>
            <w:tblPr>
              <w:tblW w:w="0" w:type="auto"/>
              <w:tblLook w:val="04A0" w:firstRow="1" w:lastRow="0" w:firstColumn="1" w:lastColumn="0" w:noHBand="0" w:noVBand="1"/>
            </w:tblPr>
            <w:tblGrid>
              <w:gridCol w:w="9134"/>
            </w:tblGrid>
            <w:tr w:rsidR="00C17DA1" w:rsidRPr="00C17DA1" w14:paraId="63AB23B5" w14:textId="77777777" w:rsidTr="005E7C36">
              <w:trPr>
                <w:trHeight w:val="350"/>
              </w:trPr>
              <w:tc>
                <w:tcPr>
                  <w:tcW w:w="0" w:type="auto"/>
                  <w:tcBorders>
                    <w:top w:val="nil"/>
                    <w:left w:val="nil"/>
                    <w:bottom w:val="nil"/>
                    <w:right w:val="nil"/>
                  </w:tcBorders>
                  <w:vAlign w:val="bottom"/>
                  <w:hideMark/>
                </w:tcPr>
                <w:p w14:paraId="1E880817" w14:textId="77777777" w:rsidR="00C17DA1" w:rsidRPr="00C17DA1" w:rsidRDefault="00C17DA1" w:rsidP="00C17DA1">
                  <w:pPr>
                    <w:jc w:val="both"/>
                    <w:rPr>
                      <w:lang w:val="hr-HR" w:eastAsia="hr-HR"/>
                    </w:rPr>
                  </w:pPr>
                  <w:r w:rsidRPr="00C17DA1">
                    <w:rPr>
                      <w:lang w:val="hr-HR" w:eastAsia="hr-HR"/>
                    </w:rPr>
                    <w:t xml:space="preserve">          Komunalne djelatnosti kojima se osigurava održavanje komunalne infrastrukture, sukladno članku 22. Zakona su:</w:t>
                  </w:r>
                </w:p>
              </w:tc>
            </w:tr>
            <w:tr w:rsidR="00C17DA1" w:rsidRPr="00C17DA1" w14:paraId="23947230" w14:textId="77777777" w:rsidTr="005E7C36">
              <w:trPr>
                <w:trHeight w:val="80"/>
              </w:trPr>
              <w:tc>
                <w:tcPr>
                  <w:tcW w:w="0" w:type="auto"/>
                  <w:tcBorders>
                    <w:top w:val="nil"/>
                    <w:left w:val="nil"/>
                    <w:bottom w:val="nil"/>
                    <w:right w:val="nil"/>
                  </w:tcBorders>
                  <w:vAlign w:val="bottom"/>
                  <w:hideMark/>
                </w:tcPr>
                <w:p w14:paraId="3785D04A" w14:textId="77777777" w:rsidR="00C17DA1" w:rsidRPr="00C17DA1" w:rsidRDefault="00C17DA1" w:rsidP="00C17DA1">
                  <w:pPr>
                    <w:jc w:val="both"/>
                    <w:rPr>
                      <w:lang w:val="hr-HR" w:eastAsia="hr-HR"/>
                    </w:rPr>
                  </w:pPr>
                  <w:r w:rsidRPr="00C17DA1">
                    <w:rPr>
                      <w:lang w:val="hr-HR" w:eastAsia="hr-HR"/>
                    </w:rPr>
                    <w:lastRenderedPageBreak/>
                    <w:t xml:space="preserve">            -održavanje nerazvrstanih cesta</w:t>
                  </w:r>
                </w:p>
              </w:tc>
            </w:tr>
            <w:tr w:rsidR="00C17DA1" w:rsidRPr="00C17DA1" w14:paraId="7E20F456" w14:textId="77777777" w:rsidTr="005E7C36">
              <w:trPr>
                <w:trHeight w:val="376"/>
              </w:trPr>
              <w:tc>
                <w:tcPr>
                  <w:tcW w:w="0" w:type="auto"/>
                  <w:tcBorders>
                    <w:top w:val="nil"/>
                    <w:left w:val="nil"/>
                    <w:bottom w:val="nil"/>
                    <w:right w:val="nil"/>
                  </w:tcBorders>
                  <w:vAlign w:val="bottom"/>
                  <w:hideMark/>
                </w:tcPr>
                <w:p w14:paraId="10ED63F9" w14:textId="77777777" w:rsidR="00C17DA1" w:rsidRPr="00C17DA1" w:rsidRDefault="00C17DA1" w:rsidP="00C17DA1">
                  <w:pPr>
                    <w:jc w:val="both"/>
                    <w:rPr>
                      <w:lang w:val="hr-HR" w:eastAsia="hr-HR"/>
                    </w:rPr>
                  </w:pPr>
                  <w:r w:rsidRPr="00C17DA1">
                    <w:rPr>
                      <w:lang w:val="hr-HR" w:eastAsia="hr-HR"/>
                    </w:rPr>
                    <w:t xml:space="preserve">            -održavanje javnih prometnih površina na kojima nije dopušten promet motornim    vozilima</w:t>
                  </w:r>
                </w:p>
              </w:tc>
            </w:tr>
            <w:tr w:rsidR="00C17DA1" w:rsidRPr="00C17DA1" w14:paraId="32189F4D" w14:textId="77777777" w:rsidTr="005E7C36">
              <w:trPr>
                <w:trHeight w:val="80"/>
              </w:trPr>
              <w:tc>
                <w:tcPr>
                  <w:tcW w:w="0" w:type="auto"/>
                  <w:tcBorders>
                    <w:top w:val="nil"/>
                    <w:left w:val="nil"/>
                    <w:bottom w:val="nil"/>
                    <w:right w:val="nil"/>
                  </w:tcBorders>
                  <w:vAlign w:val="bottom"/>
                  <w:hideMark/>
                </w:tcPr>
                <w:p w14:paraId="514A7FE0" w14:textId="77777777" w:rsidR="00C17DA1" w:rsidRPr="00C17DA1" w:rsidRDefault="00C17DA1" w:rsidP="00C17DA1">
                  <w:pPr>
                    <w:jc w:val="both"/>
                    <w:rPr>
                      <w:lang w:val="hr-HR" w:eastAsia="hr-HR"/>
                    </w:rPr>
                  </w:pPr>
                  <w:r w:rsidRPr="00C17DA1">
                    <w:rPr>
                      <w:lang w:val="hr-HR" w:eastAsia="hr-HR"/>
                    </w:rPr>
                    <w:t xml:space="preserve">            -održavanje građevina javne odvodnje oborinskih voda</w:t>
                  </w:r>
                </w:p>
              </w:tc>
            </w:tr>
            <w:tr w:rsidR="00C17DA1" w:rsidRPr="00C17DA1" w14:paraId="30DA2021" w14:textId="77777777" w:rsidTr="005E7C36">
              <w:trPr>
                <w:trHeight w:val="102"/>
              </w:trPr>
              <w:tc>
                <w:tcPr>
                  <w:tcW w:w="0" w:type="auto"/>
                  <w:tcBorders>
                    <w:top w:val="nil"/>
                    <w:left w:val="nil"/>
                    <w:bottom w:val="nil"/>
                    <w:right w:val="nil"/>
                  </w:tcBorders>
                  <w:vAlign w:val="bottom"/>
                  <w:hideMark/>
                </w:tcPr>
                <w:p w14:paraId="75A4082A" w14:textId="77777777" w:rsidR="00C17DA1" w:rsidRPr="00C17DA1" w:rsidRDefault="00C17DA1" w:rsidP="00C17DA1">
                  <w:pPr>
                    <w:jc w:val="both"/>
                    <w:rPr>
                      <w:lang w:val="hr-HR" w:eastAsia="hr-HR"/>
                    </w:rPr>
                  </w:pPr>
                  <w:r w:rsidRPr="00C17DA1">
                    <w:rPr>
                      <w:lang w:val="hr-HR" w:eastAsia="hr-HR"/>
                    </w:rPr>
                    <w:t xml:space="preserve">            -održavanje javnih zelenih površina</w:t>
                  </w:r>
                </w:p>
              </w:tc>
            </w:tr>
            <w:tr w:rsidR="00C17DA1" w:rsidRPr="00C17DA1" w14:paraId="593B3A9A" w14:textId="77777777" w:rsidTr="005E7C36">
              <w:trPr>
                <w:trHeight w:val="148"/>
              </w:trPr>
              <w:tc>
                <w:tcPr>
                  <w:tcW w:w="0" w:type="auto"/>
                  <w:tcBorders>
                    <w:top w:val="nil"/>
                    <w:left w:val="nil"/>
                    <w:bottom w:val="nil"/>
                    <w:right w:val="nil"/>
                  </w:tcBorders>
                  <w:vAlign w:val="bottom"/>
                  <w:hideMark/>
                </w:tcPr>
                <w:p w14:paraId="3B0F68FB" w14:textId="77777777" w:rsidR="00C17DA1" w:rsidRPr="00C17DA1" w:rsidRDefault="00C17DA1" w:rsidP="00C17DA1">
                  <w:pPr>
                    <w:jc w:val="both"/>
                    <w:rPr>
                      <w:lang w:val="hr-HR" w:eastAsia="hr-HR"/>
                    </w:rPr>
                  </w:pPr>
                  <w:r w:rsidRPr="00C17DA1">
                    <w:rPr>
                      <w:lang w:val="hr-HR" w:eastAsia="hr-HR"/>
                    </w:rPr>
                    <w:t xml:space="preserve">            -održavanje građevina, uređaja i predmeta javne namjene</w:t>
                  </w:r>
                </w:p>
              </w:tc>
            </w:tr>
            <w:tr w:rsidR="00C17DA1" w:rsidRPr="00C17DA1" w14:paraId="54EDAAC1" w14:textId="77777777" w:rsidTr="005E7C36">
              <w:trPr>
                <w:trHeight w:val="209"/>
              </w:trPr>
              <w:tc>
                <w:tcPr>
                  <w:tcW w:w="0" w:type="auto"/>
                  <w:tcBorders>
                    <w:top w:val="nil"/>
                    <w:left w:val="nil"/>
                    <w:bottom w:val="nil"/>
                    <w:right w:val="nil"/>
                  </w:tcBorders>
                  <w:vAlign w:val="bottom"/>
                  <w:hideMark/>
                </w:tcPr>
                <w:p w14:paraId="5044027B" w14:textId="77777777" w:rsidR="00C17DA1" w:rsidRPr="00C17DA1" w:rsidRDefault="00C17DA1" w:rsidP="00C17DA1">
                  <w:pPr>
                    <w:jc w:val="both"/>
                    <w:rPr>
                      <w:lang w:val="hr-HR" w:eastAsia="hr-HR"/>
                    </w:rPr>
                  </w:pPr>
                  <w:r w:rsidRPr="00C17DA1">
                    <w:rPr>
                      <w:lang w:val="hr-HR" w:eastAsia="hr-HR"/>
                    </w:rPr>
                    <w:t xml:space="preserve">            -održavanje groblja i krematorija unutar groblja</w:t>
                  </w:r>
                </w:p>
                <w:p w14:paraId="5C200F09" w14:textId="77777777" w:rsidR="00C17DA1" w:rsidRPr="00C17DA1" w:rsidRDefault="00C17DA1" w:rsidP="00C17DA1">
                  <w:pPr>
                    <w:jc w:val="both"/>
                    <w:rPr>
                      <w:lang w:val="hr-HR" w:eastAsia="hr-HR"/>
                    </w:rPr>
                  </w:pPr>
                  <w:r w:rsidRPr="00C17DA1">
                    <w:rPr>
                      <w:lang w:val="hr-HR" w:eastAsia="hr-HR"/>
                    </w:rPr>
                    <w:t xml:space="preserve">            -održavanje čistoće javnih površina</w:t>
                  </w:r>
                </w:p>
              </w:tc>
            </w:tr>
            <w:tr w:rsidR="00C17DA1" w:rsidRPr="00C17DA1" w14:paraId="28004A15" w14:textId="77777777" w:rsidTr="005E7C36">
              <w:trPr>
                <w:trHeight w:val="126"/>
              </w:trPr>
              <w:tc>
                <w:tcPr>
                  <w:tcW w:w="0" w:type="auto"/>
                  <w:tcBorders>
                    <w:top w:val="nil"/>
                    <w:left w:val="nil"/>
                    <w:bottom w:val="nil"/>
                    <w:right w:val="nil"/>
                  </w:tcBorders>
                  <w:vAlign w:val="bottom"/>
                  <w:hideMark/>
                </w:tcPr>
                <w:p w14:paraId="3CBC89D3" w14:textId="77777777" w:rsidR="00C17DA1" w:rsidRPr="00C17DA1" w:rsidRDefault="00C17DA1" w:rsidP="00C17DA1">
                  <w:pPr>
                    <w:jc w:val="both"/>
                    <w:rPr>
                      <w:lang w:val="hr-HR" w:eastAsia="hr-HR"/>
                    </w:rPr>
                  </w:pPr>
                  <w:r w:rsidRPr="00C17DA1">
                    <w:rPr>
                      <w:lang w:val="hr-HR" w:eastAsia="hr-HR"/>
                    </w:rPr>
                    <w:t xml:space="preserve">            -održavanje javne rasvjete</w:t>
                  </w:r>
                </w:p>
              </w:tc>
            </w:tr>
            <w:tr w:rsidR="00C17DA1" w:rsidRPr="00C17DA1" w14:paraId="20A25870" w14:textId="77777777" w:rsidTr="005E7C36">
              <w:trPr>
                <w:trHeight w:val="126"/>
              </w:trPr>
              <w:tc>
                <w:tcPr>
                  <w:tcW w:w="0" w:type="auto"/>
                  <w:tcBorders>
                    <w:top w:val="nil"/>
                    <w:left w:val="nil"/>
                    <w:bottom w:val="nil"/>
                    <w:right w:val="nil"/>
                  </w:tcBorders>
                  <w:vAlign w:val="bottom"/>
                </w:tcPr>
                <w:p w14:paraId="2E26C6B8" w14:textId="77777777" w:rsidR="00C17DA1" w:rsidRPr="00C17DA1" w:rsidRDefault="00C17DA1" w:rsidP="00C17DA1">
                  <w:pPr>
                    <w:jc w:val="both"/>
                    <w:rPr>
                      <w:lang w:val="hr-HR" w:eastAsia="hr-HR"/>
                    </w:rPr>
                  </w:pPr>
                  <w:r w:rsidRPr="00C17DA1">
                    <w:rPr>
                      <w:lang w:val="hr-HR" w:eastAsia="hr-HR"/>
                    </w:rPr>
                    <w:t xml:space="preserve">          Osim komunalnih djelatnosti kojima se osigurava održavanje komunalne infrastrukture sukladno članku 22. Zakona, Odlukom o komunalnim djelatnostima na području Grada Virovitice određene su i sljedeće komunalne djelatnosti kojima se osigurava održavanje komunalne infrastrukture:</w:t>
                  </w:r>
                </w:p>
              </w:tc>
            </w:tr>
            <w:tr w:rsidR="00C17DA1" w:rsidRPr="00C17DA1" w14:paraId="79918A8E" w14:textId="77777777" w:rsidTr="005E7C36">
              <w:trPr>
                <w:trHeight w:val="126"/>
              </w:trPr>
              <w:tc>
                <w:tcPr>
                  <w:tcW w:w="0" w:type="auto"/>
                  <w:tcBorders>
                    <w:top w:val="nil"/>
                    <w:left w:val="nil"/>
                    <w:bottom w:val="nil"/>
                    <w:right w:val="nil"/>
                  </w:tcBorders>
                  <w:vAlign w:val="bottom"/>
                </w:tcPr>
                <w:p w14:paraId="0F278121" w14:textId="77777777" w:rsidR="00C17DA1" w:rsidRPr="00C17DA1" w:rsidRDefault="00C17DA1" w:rsidP="00C17DA1">
                  <w:pPr>
                    <w:jc w:val="both"/>
                    <w:rPr>
                      <w:lang w:val="hr-HR" w:eastAsia="hr-HR"/>
                    </w:rPr>
                  </w:pPr>
                  <w:r w:rsidRPr="00C17DA1">
                    <w:rPr>
                      <w:lang w:val="hr-HR" w:eastAsia="hr-HR"/>
                    </w:rPr>
                    <w:t xml:space="preserve">            -deratizacija i dezinsekcija</w:t>
                  </w:r>
                </w:p>
              </w:tc>
            </w:tr>
            <w:tr w:rsidR="00C17DA1" w:rsidRPr="00C17DA1" w14:paraId="643E5590" w14:textId="77777777" w:rsidTr="005E7C36">
              <w:trPr>
                <w:trHeight w:val="126"/>
              </w:trPr>
              <w:tc>
                <w:tcPr>
                  <w:tcW w:w="0" w:type="auto"/>
                  <w:tcBorders>
                    <w:top w:val="nil"/>
                    <w:left w:val="nil"/>
                    <w:bottom w:val="nil"/>
                    <w:right w:val="nil"/>
                  </w:tcBorders>
                  <w:vAlign w:val="bottom"/>
                </w:tcPr>
                <w:p w14:paraId="5F7D52EF" w14:textId="77777777" w:rsidR="00C17DA1" w:rsidRPr="00C17DA1" w:rsidRDefault="00C17DA1" w:rsidP="00C17DA1">
                  <w:pPr>
                    <w:jc w:val="both"/>
                    <w:rPr>
                      <w:lang w:val="hr-HR" w:eastAsia="hr-HR"/>
                    </w:rPr>
                  </w:pPr>
                  <w:r w:rsidRPr="00C17DA1">
                    <w:rPr>
                      <w:lang w:val="hr-HR" w:eastAsia="hr-HR"/>
                    </w:rPr>
                    <w:t xml:space="preserve">            -zbrinjavanje nezbrinutih životinja</w:t>
                  </w:r>
                </w:p>
                <w:p w14:paraId="65E383A6" w14:textId="77777777" w:rsidR="00C17DA1" w:rsidRPr="00C17DA1" w:rsidRDefault="00C17DA1" w:rsidP="00C17DA1">
                  <w:pPr>
                    <w:jc w:val="both"/>
                    <w:rPr>
                      <w:lang w:val="hr-HR" w:eastAsia="hr-HR"/>
                    </w:rPr>
                  </w:pPr>
                  <w:r w:rsidRPr="00C17DA1">
                    <w:rPr>
                      <w:lang w:val="hr-HR" w:eastAsia="hr-HR"/>
                    </w:rPr>
                    <w:t xml:space="preserve">            -održavanje dekorativne rasvjete i prigodno ukrašavanje grada</w:t>
                  </w:r>
                </w:p>
              </w:tc>
            </w:tr>
          </w:tbl>
          <w:p w14:paraId="4665627C" w14:textId="77777777" w:rsidR="00C17DA1" w:rsidRPr="00C17DA1" w:rsidRDefault="00C17DA1" w:rsidP="00C17DA1">
            <w:pPr>
              <w:jc w:val="both"/>
              <w:rPr>
                <w:rFonts w:ascii="Times New Roman" w:hAnsi="Times New Roman"/>
                <w:lang w:val="hr-HR" w:eastAsia="hr-HR"/>
              </w:rPr>
            </w:pPr>
          </w:p>
        </w:tc>
      </w:tr>
      <w:tr w:rsidR="00C17DA1" w:rsidRPr="00C17DA1" w14:paraId="27A33B8B" w14:textId="77777777" w:rsidTr="005E7C36">
        <w:tc>
          <w:tcPr>
            <w:tcW w:w="9350" w:type="dxa"/>
          </w:tcPr>
          <w:p w14:paraId="5ADF3549"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lastRenderedPageBreak/>
              <w:t>Zakonske i druge pravne osnove programa</w:t>
            </w:r>
            <w:r w:rsidRPr="00C17DA1">
              <w:rPr>
                <w:rFonts w:ascii="Times New Roman" w:hAnsi="Times New Roman"/>
                <w:lang w:val="hr-HR" w:eastAsia="hr-HR"/>
              </w:rPr>
              <w:t>:</w:t>
            </w:r>
          </w:p>
          <w:p w14:paraId="400C13AD"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2A5BABBD"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 xml:space="preserve">Zakon o gradnji (NN RH, broj </w:t>
            </w:r>
            <w:hyperlink r:id="rId53" w:tgtFrame="_blank" w:history="1">
              <w:r w:rsidRPr="00C17DA1">
                <w:rPr>
                  <w:rFonts w:ascii="Times New Roman" w:hAnsi="Times New Roman"/>
                  <w:lang w:val="hr-HR"/>
                </w:rPr>
                <w:t>153/13</w:t>
              </w:r>
            </w:hyperlink>
            <w:r w:rsidRPr="00C17DA1">
              <w:rPr>
                <w:rFonts w:ascii="Times New Roman" w:hAnsi="Times New Roman"/>
                <w:lang w:val="hr-HR"/>
              </w:rPr>
              <w:t xml:space="preserve">, </w:t>
            </w:r>
            <w:hyperlink r:id="rId54" w:tgtFrame="_blank" w:history="1">
              <w:r w:rsidRPr="00C17DA1">
                <w:rPr>
                  <w:rFonts w:ascii="Times New Roman" w:hAnsi="Times New Roman"/>
                  <w:lang w:val="hr-HR"/>
                </w:rPr>
                <w:t>20/17</w:t>
              </w:r>
            </w:hyperlink>
            <w:r w:rsidRPr="00C17DA1">
              <w:rPr>
                <w:rFonts w:ascii="Times New Roman" w:hAnsi="Times New Roman"/>
                <w:lang w:val="hr-HR"/>
              </w:rPr>
              <w:t xml:space="preserve">, </w:t>
            </w:r>
            <w:hyperlink r:id="rId55" w:tgtFrame="_blank" w:history="1">
              <w:r w:rsidRPr="00C17DA1">
                <w:rPr>
                  <w:rFonts w:ascii="Times New Roman" w:hAnsi="Times New Roman"/>
                  <w:lang w:val="hr-HR"/>
                </w:rPr>
                <w:t>39/19</w:t>
              </w:r>
            </w:hyperlink>
            <w:r w:rsidRPr="00C17DA1">
              <w:rPr>
                <w:rFonts w:ascii="Times New Roman" w:hAnsi="Times New Roman"/>
                <w:lang w:val="hr-HR"/>
              </w:rPr>
              <w:t xml:space="preserve">, </w:t>
            </w:r>
            <w:hyperlink r:id="rId56" w:tgtFrame="_blank" w:history="1">
              <w:r w:rsidRPr="00C17DA1">
                <w:rPr>
                  <w:rFonts w:ascii="Times New Roman" w:hAnsi="Times New Roman"/>
                  <w:lang w:val="hr-HR"/>
                </w:rPr>
                <w:t>125/19</w:t>
              </w:r>
            </w:hyperlink>
            <w:r w:rsidRPr="00C17DA1">
              <w:rPr>
                <w:rFonts w:ascii="Times New Roman" w:hAnsi="Times New Roman"/>
                <w:lang w:val="hr-HR"/>
              </w:rPr>
              <w:t xml:space="preserve"> i 145/24)</w:t>
            </w:r>
          </w:p>
          <w:p w14:paraId="19D84DF9"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Zakon o cestama (NN RH, broj </w:t>
            </w:r>
            <w:hyperlink r:id="rId57" w:tgtFrame="_blank" w:history="1">
              <w:r w:rsidRPr="00C17DA1">
                <w:rPr>
                  <w:rFonts w:ascii="Times New Roman" w:hAnsi="Times New Roman"/>
                  <w:lang w:val="hr-HR"/>
                </w:rPr>
                <w:t>84/11</w:t>
              </w:r>
            </w:hyperlink>
            <w:r w:rsidRPr="00C17DA1">
              <w:rPr>
                <w:rFonts w:ascii="Times New Roman" w:hAnsi="Times New Roman"/>
                <w:lang w:val="hr-HR"/>
              </w:rPr>
              <w:t xml:space="preserve">, </w:t>
            </w:r>
            <w:hyperlink r:id="rId58" w:tgtFrame="_blank" w:history="1">
              <w:r w:rsidRPr="00C17DA1">
                <w:rPr>
                  <w:rFonts w:ascii="Times New Roman" w:hAnsi="Times New Roman"/>
                  <w:lang w:val="hr-HR"/>
                </w:rPr>
                <w:t>22/13</w:t>
              </w:r>
            </w:hyperlink>
            <w:r w:rsidRPr="00C17DA1">
              <w:rPr>
                <w:rFonts w:ascii="Times New Roman" w:hAnsi="Times New Roman"/>
                <w:lang w:val="hr-HR"/>
              </w:rPr>
              <w:t xml:space="preserve">, </w:t>
            </w:r>
            <w:hyperlink r:id="rId59" w:tgtFrame="_blank" w:history="1">
              <w:r w:rsidRPr="00C17DA1">
                <w:rPr>
                  <w:rFonts w:ascii="Times New Roman" w:hAnsi="Times New Roman"/>
                  <w:lang w:val="hr-HR"/>
                </w:rPr>
                <w:t>54/13</w:t>
              </w:r>
            </w:hyperlink>
            <w:r w:rsidRPr="00C17DA1">
              <w:rPr>
                <w:rFonts w:ascii="Times New Roman" w:hAnsi="Times New Roman"/>
                <w:lang w:val="hr-HR"/>
              </w:rPr>
              <w:t xml:space="preserve">, </w:t>
            </w:r>
            <w:hyperlink r:id="rId60" w:tgtFrame="_blank" w:history="1">
              <w:r w:rsidRPr="00C17DA1">
                <w:rPr>
                  <w:rFonts w:ascii="Times New Roman" w:hAnsi="Times New Roman"/>
                  <w:lang w:val="hr-HR"/>
                </w:rPr>
                <w:t>148/13</w:t>
              </w:r>
            </w:hyperlink>
            <w:r w:rsidRPr="00C17DA1">
              <w:rPr>
                <w:rFonts w:ascii="Times New Roman" w:hAnsi="Times New Roman"/>
                <w:lang w:val="hr-HR"/>
              </w:rPr>
              <w:t xml:space="preserve">, </w:t>
            </w:r>
            <w:hyperlink r:id="rId61"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62" w:tgtFrame="_blank" w:history="1">
              <w:r w:rsidRPr="00C17DA1">
                <w:rPr>
                  <w:rFonts w:ascii="Times New Roman" w:hAnsi="Times New Roman"/>
                  <w:lang w:val="hr-HR"/>
                </w:rPr>
                <w:t>110/19</w:t>
              </w:r>
            </w:hyperlink>
            <w:r w:rsidRPr="00C17DA1">
              <w:rPr>
                <w:rFonts w:ascii="Times New Roman" w:hAnsi="Times New Roman"/>
                <w:lang w:val="hr-HR"/>
              </w:rPr>
              <w:t>, 144/21, 114/22, 04/23, 133/23)</w:t>
            </w:r>
          </w:p>
          <w:p w14:paraId="1A341AE8"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vlasništvu i drugim stvarnim pravima (NN RH, broj  </w:t>
            </w:r>
            <w:hyperlink r:id="rId63" w:history="1">
              <w:r w:rsidRPr="00C17DA1">
                <w:rPr>
                  <w:rFonts w:ascii="Times New Roman" w:hAnsi="Times New Roman"/>
                  <w:lang w:val="hr-HR"/>
                </w:rPr>
                <w:t>91/96</w:t>
              </w:r>
            </w:hyperlink>
            <w:r w:rsidRPr="00C17DA1">
              <w:rPr>
                <w:rFonts w:ascii="Times New Roman" w:hAnsi="Times New Roman"/>
                <w:lang w:val="hr-HR"/>
              </w:rPr>
              <w:t xml:space="preserve">, </w:t>
            </w:r>
            <w:hyperlink r:id="rId64" w:history="1">
              <w:r w:rsidRPr="00C17DA1">
                <w:rPr>
                  <w:rFonts w:ascii="Times New Roman" w:hAnsi="Times New Roman"/>
                  <w:lang w:val="hr-HR"/>
                </w:rPr>
                <w:t>68/98</w:t>
              </w:r>
            </w:hyperlink>
            <w:r w:rsidRPr="00C17DA1">
              <w:rPr>
                <w:rFonts w:ascii="Times New Roman" w:hAnsi="Times New Roman"/>
                <w:lang w:val="hr-HR"/>
              </w:rPr>
              <w:t xml:space="preserve">, </w:t>
            </w:r>
            <w:hyperlink r:id="rId65" w:history="1">
              <w:r w:rsidRPr="00C17DA1">
                <w:rPr>
                  <w:rFonts w:ascii="Times New Roman" w:hAnsi="Times New Roman"/>
                  <w:lang w:val="hr-HR"/>
                </w:rPr>
                <w:t>137/99</w:t>
              </w:r>
            </w:hyperlink>
            <w:r w:rsidRPr="00C17DA1">
              <w:rPr>
                <w:rFonts w:ascii="Times New Roman" w:hAnsi="Times New Roman"/>
                <w:lang w:val="hr-HR"/>
              </w:rPr>
              <w:t xml:space="preserve">, </w:t>
            </w:r>
            <w:hyperlink r:id="rId66" w:history="1">
              <w:r w:rsidRPr="00C17DA1">
                <w:rPr>
                  <w:rFonts w:ascii="Times New Roman" w:hAnsi="Times New Roman"/>
                  <w:lang w:val="hr-HR"/>
                </w:rPr>
                <w:t>22/00</w:t>
              </w:r>
            </w:hyperlink>
            <w:r w:rsidRPr="00C17DA1">
              <w:rPr>
                <w:rFonts w:ascii="Times New Roman" w:hAnsi="Times New Roman"/>
                <w:lang w:val="hr-HR"/>
              </w:rPr>
              <w:t xml:space="preserve">, </w:t>
            </w:r>
            <w:hyperlink r:id="rId67" w:history="1">
              <w:r w:rsidRPr="00C17DA1">
                <w:rPr>
                  <w:rFonts w:ascii="Times New Roman" w:hAnsi="Times New Roman"/>
                  <w:lang w:val="hr-HR"/>
                </w:rPr>
                <w:t>73/00</w:t>
              </w:r>
            </w:hyperlink>
            <w:r w:rsidRPr="00C17DA1">
              <w:rPr>
                <w:rFonts w:ascii="Times New Roman" w:hAnsi="Times New Roman"/>
                <w:lang w:val="hr-HR"/>
              </w:rPr>
              <w:t xml:space="preserve">, </w:t>
            </w:r>
            <w:hyperlink r:id="rId68" w:history="1">
              <w:r w:rsidRPr="00C17DA1">
                <w:rPr>
                  <w:rFonts w:ascii="Times New Roman" w:hAnsi="Times New Roman"/>
                  <w:lang w:val="hr-HR"/>
                </w:rPr>
                <w:t>129/00</w:t>
              </w:r>
            </w:hyperlink>
            <w:r w:rsidRPr="00C17DA1">
              <w:rPr>
                <w:rFonts w:ascii="Times New Roman" w:hAnsi="Times New Roman"/>
                <w:lang w:val="hr-HR"/>
              </w:rPr>
              <w:t xml:space="preserve">, </w:t>
            </w:r>
            <w:hyperlink r:id="rId69" w:history="1">
              <w:r w:rsidRPr="00C17DA1">
                <w:rPr>
                  <w:rFonts w:ascii="Times New Roman" w:hAnsi="Times New Roman"/>
                  <w:lang w:val="hr-HR"/>
                </w:rPr>
                <w:t>114/01</w:t>
              </w:r>
            </w:hyperlink>
            <w:r w:rsidRPr="00C17DA1">
              <w:rPr>
                <w:rFonts w:ascii="Times New Roman" w:hAnsi="Times New Roman"/>
                <w:lang w:val="hr-HR"/>
              </w:rPr>
              <w:t xml:space="preserve">, </w:t>
            </w:r>
            <w:hyperlink r:id="rId70" w:history="1">
              <w:r w:rsidRPr="00C17DA1">
                <w:rPr>
                  <w:rFonts w:ascii="Times New Roman" w:hAnsi="Times New Roman"/>
                  <w:lang w:val="hr-HR"/>
                </w:rPr>
                <w:t>79/06</w:t>
              </w:r>
            </w:hyperlink>
            <w:r w:rsidRPr="00C17DA1">
              <w:rPr>
                <w:rFonts w:ascii="Times New Roman" w:hAnsi="Times New Roman"/>
                <w:lang w:val="hr-HR"/>
              </w:rPr>
              <w:t xml:space="preserve">, </w:t>
            </w:r>
            <w:hyperlink r:id="rId71" w:history="1">
              <w:r w:rsidRPr="00C17DA1">
                <w:rPr>
                  <w:rFonts w:ascii="Times New Roman" w:hAnsi="Times New Roman"/>
                  <w:lang w:val="hr-HR"/>
                </w:rPr>
                <w:t>141/06</w:t>
              </w:r>
            </w:hyperlink>
            <w:r w:rsidRPr="00C17DA1">
              <w:rPr>
                <w:rFonts w:ascii="Times New Roman" w:hAnsi="Times New Roman"/>
                <w:lang w:val="hr-HR"/>
              </w:rPr>
              <w:t xml:space="preserve">, </w:t>
            </w:r>
            <w:hyperlink r:id="rId72" w:history="1">
              <w:r w:rsidRPr="00C17DA1">
                <w:rPr>
                  <w:rFonts w:ascii="Times New Roman" w:hAnsi="Times New Roman"/>
                  <w:lang w:val="hr-HR"/>
                </w:rPr>
                <w:t>146/08</w:t>
              </w:r>
            </w:hyperlink>
            <w:r w:rsidRPr="00C17DA1">
              <w:rPr>
                <w:rFonts w:ascii="Times New Roman" w:hAnsi="Times New Roman"/>
                <w:lang w:val="hr-HR"/>
              </w:rPr>
              <w:t xml:space="preserve">, </w:t>
            </w:r>
            <w:hyperlink r:id="rId73" w:history="1">
              <w:r w:rsidRPr="00C17DA1">
                <w:rPr>
                  <w:rFonts w:ascii="Times New Roman" w:hAnsi="Times New Roman"/>
                  <w:lang w:val="hr-HR"/>
                </w:rPr>
                <w:t>38/09</w:t>
              </w:r>
            </w:hyperlink>
            <w:r w:rsidRPr="00C17DA1">
              <w:rPr>
                <w:rFonts w:ascii="Times New Roman" w:hAnsi="Times New Roman"/>
                <w:lang w:val="hr-HR"/>
              </w:rPr>
              <w:t xml:space="preserve">, </w:t>
            </w:r>
            <w:hyperlink r:id="rId74" w:history="1">
              <w:r w:rsidRPr="00C17DA1">
                <w:rPr>
                  <w:rFonts w:ascii="Times New Roman" w:hAnsi="Times New Roman"/>
                  <w:lang w:val="hr-HR"/>
                </w:rPr>
                <w:t>153/09</w:t>
              </w:r>
            </w:hyperlink>
            <w:r w:rsidRPr="00C17DA1">
              <w:rPr>
                <w:rFonts w:ascii="Times New Roman" w:hAnsi="Times New Roman"/>
                <w:lang w:val="hr-HR"/>
              </w:rPr>
              <w:t xml:space="preserve">, </w:t>
            </w:r>
            <w:hyperlink r:id="rId75" w:history="1">
              <w:r w:rsidRPr="00C17DA1">
                <w:rPr>
                  <w:rFonts w:ascii="Times New Roman" w:hAnsi="Times New Roman"/>
                  <w:lang w:val="hr-HR"/>
                </w:rPr>
                <w:t>143/12</w:t>
              </w:r>
            </w:hyperlink>
            <w:r w:rsidRPr="00C17DA1">
              <w:rPr>
                <w:rFonts w:ascii="Times New Roman" w:hAnsi="Times New Roman"/>
                <w:lang w:val="hr-HR"/>
              </w:rPr>
              <w:t xml:space="preserve">, </w:t>
            </w:r>
            <w:hyperlink r:id="rId76" w:history="1">
              <w:r w:rsidRPr="00C17DA1">
                <w:rPr>
                  <w:rFonts w:ascii="Times New Roman" w:hAnsi="Times New Roman"/>
                  <w:lang w:val="hr-HR"/>
                </w:rPr>
                <w:t>152/14</w:t>
              </w:r>
            </w:hyperlink>
            <w:r w:rsidRPr="00C17DA1">
              <w:rPr>
                <w:rFonts w:ascii="Times New Roman" w:hAnsi="Times New Roman"/>
                <w:lang w:val="hr-HR"/>
              </w:rPr>
              <w:t>, 81/15, 94/17)</w:t>
            </w:r>
          </w:p>
          <w:p w14:paraId="5BF8FAC4"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i očuvanju kulturnih dobara (NN RH 145/24)</w:t>
            </w:r>
          </w:p>
          <w:p w14:paraId="79B90BCA"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vodama (NN RH, broj 66/19, 84/21, 47/23)</w:t>
            </w:r>
          </w:p>
          <w:p w14:paraId="4B063560"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grobljima (NN RH, broj 78/25, 80/25)</w:t>
            </w:r>
          </w:p>
          <w:p w14:paraId="483A7A6B"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životinja (NN RH, broj 102/17, 32/19 i 78/24)</w:t>
            </w:r>
          </w:p>
          <w:p w14:paraId="06772CD9"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pučanstva od zaraznih bolesti (NN RH, broj 79/07, 113/08, 43/09, 130/17, 114/18, 47/20, 134/20, 143/21)</w:t>
            </w:r>
          </w:p>
          <w:p w14:paraId="2500295F"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od svjetlosnog onečišćenja (NN RH, broj 14/19)</w:t>
            </w:r>
          </w:p>
          <w:p w14:paraId="123FDF41"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 xml:space="preserve">Zakon o sigurnosti prometa na cestama (NN RH, broj </w:t>
            </w:r>
            <w:hyperlink r:id="rId77" w:tgtFrame="_blank" w:history="1">
              <w:r w:rsidRPr="00C17DA1">
                <w:rPr>
                  <w:rFonts w:ascii="Times New Roman" w:hAnsi="Times New Roman"/>
                  <w:lang w:val="hr-HR"/>
                </w:rPr>
                <w:t>67/08</w:t>
              </w:r>
            </w:hyperlink>
            <w:r w:rsidRPr="00C17DA1">
              <w:rPr>
                <w:rFonts w:ascii="Times New Roman" w:hAnsi="Times New Roman"/>
                <w:lang w:val="hr-HR"/>
              </w:rPr>
              <w:t xml:space="preserve">, </w:t>
            </w:r>
            <w:hyperlink r:id="rId78" w:tgtFrame="_blank" w:history="1">
              <w:r w:rsidRPr="00C17DA1">
                <w:rPr>
                  <w:rFonts w:ascii="Times New Roman" w:hAnsi="Times New Roman"/>
                  <w:lang w:val="hr-HR"/>
                </w:rPr>
                <w:t>48/10</w:t>
              </w:r>
            </w:hyperlink>
            <w:r w:rsidRPr="00C17DA1">
              <w:rPr>
                <w:rFonts w:ascii="Times New Roman" w:hAnsi="Times New Roman"/>
                <w:lang w:val="hr-HR"/>
              </w:rPr>
              <w:t xml:space="preserve">, </w:t>
            </w:r>
            <w:hyperlink r:id="rId79" w:tgtFrame="_blank" w:history="1">
              <w:r w:rsidRPr="00C17DA1">
                <w:rPr>
                  <w:rFonts w:ascii="Times New Roman" w:hAnsi="Times New Roman"/>
                  <w:lang w:val="hr-HR"/>
                </w:rPr>
                <w:t>74/11</w:t>
              </w:r>
            </w:hyperlink>
            <w:r w:rsidRPr="00C17DA1">
              <w:rPr>
                <w:rFonts w:ascii="Times New Roman" w:hAnsi="Times New Roman"/>
                <w:lang w:val="hr-HR"/>
              </w:rPr>
              <w:t xml:space="preserve">, </w:t>
            </w:r>
            <w:hyperlink r:id="rId80" w:tgtFrame="_blank" w:history="1">
              <w:r w:rsidRPr="00C17DA1">
                <w:rPr>
                  <w:rFonts w:ascii="Times New Roman" w:hAnsi="Times New Roman"/>
                  <w:lang w:val="hr-HR"/>
                </w:rPr>
                <w:t>80/13</w:t>
              </w:r>
            </w:hyperlink>
            <w:r w:rsidRPr="00C17DA1">
              <w:rPr>
                <w:rFonts w:ascii="Times New Roman" w:hAnsi="Times New Roman"/>
                <w:lang w:val="hr-HR"/>
              </w:rPr>
              <w:t xml:space="preserve">, </w:t>
            </w:r>
            <w:hyperlink r:id="rId81" w:tgtFrame="_blank" w:history="1">
              <w:r w:rsidRPr="00C17DA1">
                <w:rPr>
                  <w:rFonts w:ascii="Times New Roman" w:hAnsi="Times New Roman"/>
                  <w:lang w:val="hr-HR"/>
                </w:rPr>
                <w:t>158/13</w:t>
              </w:r>
            </w:hyperlink>
            <w:r w:rsidRPr="00C17DA1">
              <w:rPr>
                <w:rFonts w:ascii="Times New Roman" w:hAnsi="Times New Roman"/>
                <w:lang w:val="hr-HR"/>
              </w:rPr>
              <w:t xml:space="preserve">, </w:t>
            </w:r>
            <w:hyperlink r:id="rId82"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83" w:tgtFrame="_blank" w:history="1">
              <w:r w:rsidRPr="00C17DA1">
                <w:rPr>
                  <w:rFonts w:ascii="Times New Roman" w:hAnsi="Times New Roman"/>
                  <w:lang w:val="hr-HR"/>
                </w:rPr>
                <w:t>64/15</w:t>
              </w:r>
            </w:hyperlink>
            <w:r w:rsidRPr="00C17DA1">
              <w:rPr>
                <w:rFonts w:ascii="Times New Roman" w:hAnsi="Times New Roman"/>
                <w:lang w:val="hr-HR"/>
              </w:rPr>
              <w:t xml:space="preserve">, </w:t>
            </w:r>
            <w:hyperlink r:id="rId84" w:tgtFrame="_blank" w:history="1">
              <w:r w:rsidRPr="00C17DA1">
                <w:rPr>
                  <w:rFonts w:ascii="Times New Roman" w:hAnsi="Times New Roman"/>
                  <w:lang w:val="hr-HR"/>
                </w:rPr>
                <w:t>108/17</w:t>
              </w:r>
            </w:hyperlink>
            <w:r w:rsidRPr="00C17DA1">
              <w:rPr>
                <w:rFonts w:ascii="Times New Roman" w:hAnsi="Times New Roman"/>
                <w:lang w:val="hr-HR"/>
              </w:rPr>
              <w:t xml:space="preserve">, </w:t>
            </w:r>
            <w:hyperlink r:id="rId85" w:tgtFrame="_blank" w:history="1">
              <w:r w:rsidRPr="00C17DA1">
                <w:rPr>
                  <w:rFonts w:ascii="Times New Roman" w:hAnsi="Times New Roman"/>
                  <w:lang w:val="hr-HR"/>
                </w:rPr>
                <w:t>70/19</w:t>
              </w:r>
            </w:hyperlink>
            <w:r w:rsidRPr="00C17DA1">
              <w:rPr>
                <w:rFonts w:ascii="Times New Roman" w:hAnsi="Times New Roman"/>
                <w:lang w:val="hr-HR"/>
              </w:rPr>
              <w:t xml:space="preserve">, </w:t>
            </w:r>
            <w:hyperlink r:id="rId86" w:tgtFrame="_blank" w:history="1">
              <w:r w:rsidRPr="00C17DA1">
                <w:rPr>
                  <w:rFonts w:ascii="Times New Roman" w:hAnsi="Times New Roman"/>
                  <w:lang w:val="hr-HR"/>
                </w:rPr>
                <w:t>42/20</w:t>
              </w:r>
            </w:hyperlink>
            <w:r w:rsidRPr="00C17DA1">
              <w:rPr>
                <w:rFonts w:ascii="Times New Roman" w:hAnsi="Times New Roman"/>
                <w:lang w:val="hr-HR"/>
              </w:rPr>
              <w:t>, 85/22, 114/22, 133/23 i 145/24)</w:t>
            </w:r>
          </w:p>
          <w:p w14:paraId="37648DDD"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Pravilnik o jednostavnim i drugim građevinama i radovima (NN RH, broj 112/17, 34/18, 36/19, 98/19, 31/20, 74/22, 155/23)</w:t>
            </w:r>
          </w:p>
        </w:tc>
      </w:tr>
      <w:tr w:rsidR="00C17DA1" w:rsidRPr="00C17DA1" w14:paraId="628DBD68" w14:textId="77777777" w:rsidTr="005E7C36">
        <w:tc>
          <w:tcPr>
            <w:tcW w:w="9350" w:type="dxa"/>
          </w:tcPr>
          <w:p w14:paraId="3C2FF852"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17563DCE"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Cilj provedbe ovog Programa je da Grad Virovitica u okviru svog samoupravnog djelovanja osigura uvjete, usklađuje interese i poduzima aktivnosti kojima se neposredno ostvaruju potrebe građana, a osobito one koje se odnose na komunalne djelatnosti i uređenje naselja, uz osiguranje održavanja komunalne infrastrukture u stanju funkcionalne sposobnosti.</w:t>
            </w:r>
          </w:p>
        </w:tc>
      </w:tr>
    </w:tbl>
    <w:p w14:paraId="72A83A1C" w14:textId="77777777" w:rsidR="00C17DA1" w:rsidRPr="00C17DA1" w:rsidRDefault="00C17DA1" w:rsidP="00C17DA1">
      <w:pPr>
        <w:rPr>
          <w:lang w:val="hr-HR"/>
        </w:rPr>
      </w:pPr>
    </w:p>
    <w:p w14:paraId="3ACA43A0" w14:textId="77777777" w:rsidR="00C17DA1" w:rsidRPr="00C17DA1" w:rsidRDefault="00C17DA1" w:rsidP="00C17DA1">
      <w:pPr>
        <w:rPr>
          <w:b/>
          <w:lang w:val="hr-HR"/>
        </w:rPr>
      </w:pPr>
      <w:r w:rsidRPr="00C17DA1">
        <w:rPr>
          <w:b/>
          <w:lang w:val="hr-HR"/>
        </w:rPr>
        <w:t>Procjena i ishodište potrebnih sredstava za aktivnosti/projekte unutar programa</w:t>
      </w:r>
    </w:p>
    <w:p w14:paraId="7C9129E9" w14:textId="77777777" w:rsidR="00C17DA1" w:rsidRPr="00C17DA1" w:rsidRDefault="00C17DA1" w:rsidP="00C17DA1">
      <w:pPr>
        <w:ind w:left="720"/>
        <w:contextualSpacing/>
        <w:rPr>
          <w:b/>
          <w:lang w:val="hr-HR"/>
        </w:rPr>
      </w:pPr>
    </w:p>
    <w:p w14:paraId="6801D936" w14:textId="77777777" w:rsidR="00C17DA1" w:rsidRPr="00C17DA1" w:rsidRDefault="00C17DA1" w:rsidP="00C17DA1">
      <w:pPr>
        <w:rPr>
          <w:lang w:val="hr-HR"/>
        </w:rPr>
      </w:pPr>
      <w:r w:rsidRPr="00C17DA1">
        <w:rPr>
          <w:lang w:val="hr-HR"/>
        </w:rPr>
        <w:t>Pregled financijskih sredstava po projektima unutar programa:</w:t>
      </w:r>
    </w:p>
    <w:p w14:paraId="29F6D957"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53FB9FFE" w14:textId="77777777" w:rsidTr="005E7C36">
        <w:tc>
          <w:tcPr>
            <w:tcW w:w="2189" w:type="dxa"/>
            <w:vAlign w:val="center"/>
          </w:tcPr>
          <w:p w14:paraId="7DFCA79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60B5FC2F" w14:textId="670F3B89"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621E85">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4098770F"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341C4813"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3C05E1A3"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48ADF0CC"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2323468F" w14:textId="77777777" w:rsidTr="005E7C36">
        <w:trPr>
          <w:trHeight w:val="576"/>
        </w:trPr>
        <w:tc>
          <w:tcPr>
            <w:tcW w:w="2189" w:type="dxa"/>
            <w:vAlign w:val="center"/>
          </w:tcPr>
          <w:p w14:paraId="7735C3F6"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A100001 Održavanje nerazvrstanih cesta</w:t>
            </w:r>
          </w:p>
        </w:tc>
        <w:tc>
          <w:tcPr>
            <w:tcW w:w="1440" w:type="dxa"/>
            <w:vAlign w:val="center"/>
          </w:tcPr>
          <w:p w14:paraId="64ABBBC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437.203,72</w:t>
            </w:r>
          </w:p>
        </w:tc>
        <w:tc>
          <w:tcPr>
            <w:tcW w:w="1440" w:type="dxa"/>
            <w:vAlign w:val="center"/>
          </w:tcPr>
          <w:p w14:paraId="2B4F0A5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168.129,00</w:t>
            </w:r>
          </w:p>
        </w:tc>
        <w:tc>
          <w:tcPr>
            <w:tcW w:w="1440" w:type="dxa"/>
            <w:vAlign w:val="center"/>
          </w:tcPr>
          <w:p w14:paraId="124DB2E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745.000,00</w:t>
            </w:r>
          </w:p>
        </w:tc>
        <w:tc>
          <w:tcPr>
            <w:tcW w:w="1440" w:type="dxa"/>
            <w:vAlign w:val="center"/>
          </w:tcPr>
          <w:p w14:paraId="49D44FC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745.000,00</w:t>
            </w:r>
          </w:p>
        </w:tc>
        <w:tc>
          <w:tcPr>
            <w:tcW w:w="1440" w:type="dxa"/>
            <w:vAlign w:val="center"/>
          </w:tcPr>
          <w:p w14:paraId="71068B8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745.000,00</w:t>
            </w:r>
          </w:p>
        </w:tc>
      </w:tr>
      <w:tr w:rsidR="00C17DA1" w:rsidRPr="00C17DA1" w14:paraId="3D61B475" w14:textId="77777777" w:rsidTr="005E7C36">
        <w:trPr>
          <w:trHeight w:val="576"/>
        </w:trPr>
        <w:tc>
          <w:tcPr>
            <w:tcW w:w="2189" w:type="dxa"/>
            <w:vAlign w:val="center"/>
          </w:tcPr>
          <w:p w14:paraId="1B569C51"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lastRenderedPageBreak/>
              <w:t>A100002 Održavanje javnih površina bez prometovanja</w:t>
            </w:r>
          </w:p>
        </w:tc>
        <w:tc>
          <w:tcPr>
            <w:tcW w:w="1440" w:type="dxa"/>
            <w:vAlign w:val="center"/>
          </w:tcPr>
          <w:p w14:paraId="64B7840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62.950,86</w:t>
            </w:r>
          </w:p>
        </w:tc>
        <w:tc>
          <w:tcPr>
            <w:tcW w:w="1440" w:type="dxa"/>
            <w:vAlign w:val="center"/>
          </w:tcPr>
          <w:p w14:paraId="6F50C7A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60.000,00</w:t>
            </w:r>
          </w:p>
        </w:tc>
        <w:tc>
          <w:tcPr>
            <w:tcW w:w="1440" w:type="dxa"/>
            <w:vAlign w:val="center"/>
          </w:tcPr>
          <w:p w14:paraId="0908139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67.000,00</w:t>
            </w:r>
          </w:p>
        </w:tc>
        <w:tc>
          <w:tcPr>
            <w:tcW w:w="1440" w:type="dxa"/>
            <w:vAlign w:val="center"/>
          </w:tcPr>
          <w:p w14:paraId="15E4F52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67.000,00</w:t>
            </w:r>
          </w:p>
        </w:tc>
        <w:tc>
          <w:tcPr>
            <w:tcW w:w="1440" w:type="dxa"/>
            <w:vAlign w:val="center"/>
          </w:tcPr>
          <w:p w14:paraId="0B9DBCD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67.000,00</w:t>
            </w:r>
          </w:p>
        </w:tc>
      </w:tr>
      <w:tr w:rsidR="00C17DA1" w:rsidRPr="00C17DA1" w14:paraId="3C7DA033" w14:textId="77777777" w:rsidTr="005E7C36">
        <w:trPr>
          <w:trHeight w:val="576"/>
        </w:trPr>
        <w:tc>
          <w:tcPr>
            <w:tcW w:w="2189" w:type="dxa"/>
            <w:vAlign w:val="center"/>
          </w:tcPr>
          <w:p w14:paraId="6854C31E"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A100003 Održavanje odvodnje oborinskih voda</w:t>
            </w:r>
          </w:p>
        </w:tc>
        <w:tc>
          <w:tcPr>
            <w:tcW w:w="1440" w:type="dxa"/>
            <w:vAlign w:val="center"/>
          </w:tcPr>
          <w:p w14:paraId="16CE553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04A776A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30.000,00</w:t>
            </w:r>
          </w:p>
        </w:tc>
        <w:tc>
          <w:tcPr>
            <w:tcW w:w="1440" w:type="dxa"/>
            <w:vAlign w:val="center"/>
          </w:tcPr>
          <w:p w14:paraId="2780629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30.000,00</w:t>
            </w:r>
          </w:p>
        </w:tc>
        <w:tc>
          <w:tcPr>
            <w:tcW w:w="1440" w:type="dxa"/>
            <w:vAlign w:val="center"/>
          </w:tcPr>
          <w:p w14:paraId="035377A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30.000,00</w:t>
            </w:r>
          </w:p>
        </w:tc>
        <w:tc>
          <w:tcPr>
            <w:tcW w:w="1440" w:type="dxa"/>
            <w:vAlign w:val="center"/>
          </w:tcPr>
          <w:p w14:paraId="3422F77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30.000,00</w:t>
            </w:r>
          </w:p>
        </w:tc>
      </w:tr>
      <w:tr w:rsidR="00C17DA1" w:rsidRPr="00C17DA1" w14:paraId="5033AF06" w14:textId="77777777" w:rsidTr="005E7C36">
        <w:trPr>
          <w:trHeight w:val="576"/>
        </w:trPr>
        <w:tc>
          <w:tcPr>
            <w:tcW w:w="2189" w:type="dxa"/>
            <w:vAlign w:val="center"/>
          </w:tcPr>
          <w:p w14:paraId="3A77A5EF"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A100004 Održavanje javnih zelenih površina</w:t>
            </w:r>
          </w:p>
        </w:tc>
        <w:tc>
          <w:tcPr>
            <w:tcW w:w="1440" w:type="dxa"/>
            <w:vAlign w:val="center"/>
          </w:tcPr>
          <w:p w14:paraId="1B25A0C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581.201,85</w:t>
            </w:r>
          </w:p>
        </w:tc>
        <w:tc>
          <w:tcPr>
            <w:tcW w:w="1440" w:type="dxa"/>
            <w:vAlign w:val="center"/>
          </w:tcPr>
          <w:p w14:paraId="0D9511A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576.550,00</w:t>
            </w:r>
          </w:p>
        </w:tc>
        <w:tc>
          <w:tcPr>
            <w:tcW w:w="1440" w:type="dxa"/>
            <w:vAlign w:val="center"/>
          </w:tcPr>
          <w:p w14:paraId="2AD267E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766.300,00</w:t>
            </w:r>
          </w:p>
        </w:tc>
        <w:tc>
          <w:tcPr>
            <w:tcW w:w="1440" w:type="dxa"/>
            <w:vAlign w:val="center"/>
          </w:tcPr>
          <w:p w14:paraId="64E963B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766.300,00</w:t>
            </w:r>
          </w:p>
        </w:tc>
        <w:tc>
          <w:tcPr>
            <w:tcW w:w="1440" w:type="dxa"/>
            <w:vAlign w:val="center"/>
          </w:tcPr>
          <w:p w14:paraId="68A2FF9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766.300,00</w:t>
            </w:r>
          </w:p>
        </w:tc>
      </w:tr>
      <w:tr w:rsidR="00C17DA1" w:rsidRPr="00C17DA1" w14:paraId="4CEFDB95" w14:textId="77777777" w:rsidTr="005E7C36">
        <w:trPr>
          <w:trHeight w:val="576"/>
        </w:trPr>
        <w:tc>
          <w:tcPr>
            <w:tcW w:w="2189" w:type="dxa"/>
            <w:vAlign w:val="center"/>
          </w:tcPr>
          <w:p w14:paraId="69CE6659"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A100005 Održavanje građevina i uređaja javne namjene</w:t>
            </w:r>
          </w:p>
        </w:tc>
        <w:tc>
          <w:tcPr>
            <w:tcW w:w="1440" w:type="dxa"/>
            <w:vAlign w:val="center"/>
          </w:tcPr>
          <w:p w14:paraId="2E39572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33.854,36</w:t>
            </w:r>
          </w:p>
        </w:tc>
        <w:tc>
          <w:tcPr>
            <w:tcW w:w="1440" w:type="dxa"/>
            <w:vAlign w:val="center"/>
          </w:tcPr>
          <w:p w14:paraId="68D0249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31.700,00</w:t>
            </w:r>
          </w:p>
        </w:tc>
        <w:tc>
          <w:tcPr>
            <w:tcW w:w="1440" w:type="dxa"/>
            <w:vAlign w:val="center"/>
          </w:tcPr>
          <w:p w14:paraId="1418970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31.700,00</w:t>
            </w:r>
          </w:p>
        </w:tc>
        <w:tc>
          <w:tcPr>
            <w:tcW w:w="1440" w:type="dxa"/>
            <w:vAlign w:val="center"/>
          </w:tcPr>
          <w:p w14:paraId="0E6625F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31.700,00</w:t>
            </w:r>
          </w:p>
        </w:tc>
        <w:tc>
          <w:tcPr>
            <w:tcW w:w="1440" w:type="dxa"/>
            <w:vAlign w:val="center"/>
          </w:tcPr>
          <w:p w14:paraId="7FCBEA7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31.700,00</w:t>
            </w:r>
          </w:p>
        </w:tc>
      </w:tr>
      <w:tr w:rsidR="00C17DA1" w:rsidRPr="00C17DA1" w14:paraId="5C33FF8D" w14:textId="77777777" w:rsidTr="005E7C36">
        <w:trPr>
          <w:trHeight w:val="576"/>
        </w:trPr>
        <w:tc>
          <w:tcPr>
            <w:tcW w:w="2189" w:type="dxa"/>
            <w:vAlign w:val="center"/>
          </w:tcPr>
          <w:p w14:paraId="28C7CE0E"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A100006 Održavanje čistoće javnih površina</w:t>
            </w:r>
          </w:p>
        </w:tc>
        <w:tc>
          <w:tcPr>
            <w:tcW w:w="1440" w:type="dxa"/>
            <w:vAlign w:val="center"/>
          </w:tcPr>
          <w:p w14:paraId="1438AA4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153.909,38</w:t>
            </w:r>
          </w:p>
        </w:tc>
        <w:tc>
          <w:tcPr>
            <w:tcW w:w="1440" w:type="dxa"/>
            <w:vAlign w:val="center"/>
          </w:tcPr>
          <w:p w14:paraId="5CE952A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151.000,00</w:t>
            </w:r>
          </w:p>
        </w:tc>
        <w:tc>
          <w:tcPr>
            <w:tcW w:w="1440" w:type="dxa"/>
            <w:vAlign w:val="center"/>
          </w:tcPr>
          <w:p w14:paraId="7E151AA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235.000,00</w:t>
            </w:r>
          </w:p>
        </w:tc>
        <w:tc>
          <w:tcPr>
            <w:tcW w:w="1440" w:type="dxa"/>
            <w:vAlign w:val="center"/>
          </w:tcPr>
          <w:p w14:paraId="0AAD2D4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235.000,00</w:t>
            </w:r>
          </w:p>
        </w:tc>
        <w:tc>
          <w:tcPr>
            <w:tcW w:w="1440" w:type="dxa"/>
            <w:vAlign w:val="center"/>
          </w:tcPr>
          <w:p w14:paraId="30AF9D5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235.000,00</w:t>
            </w:r>
          </w:p>
        </w:tc>
      </w:tr>
      <w:tr w:rsidR="00C17DA1" w:rsidRPr="00C17DA1" w14:paraId="2FC70026" w14:textId="77777777" w:rsidTr="005E7C36">
        <w:trPr>
          <w:trHeight w:val="576"/>
        </w:trPr>
        <w:tc>
          <w:tcPr>
            <w:tcW w:w="2189" w:type="dxa"/>
            <w:vAlign w:val="center"/>
          </w:tcPr>
          <w:p w14:paraId="51DFA21B"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A100007 Održavanje javne rasvjete</w:t>
            </w:r>
          </w:p>
        </w:tc>
        <w:tc>
          <w:tcPr>
            <w:tcW w:w="1440" w:type="dxa"/>
            <w:vAlign w:val="center"/>
          </w:tcPr>
          <w:p w14:paraId="0B5AD68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230.463,76</w:t>
            </w:r>
          </w:p>
        </w:tc>
        <w:tc>
          <w:tcPr>
            <w:tcW w:w="1440" w:type="dxa"/>
            <w:vAlign w:val="center"/>
          </w:tcPr>
          <w:p w14:paraId="36E3CD8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245.000,00</w:t>
            </w:r>
          </w:p>
        </w:tc>
        <w:tc>
          <w:tcPr>
            <w:tcW w:w="1440" w:type="dxa"/>
            <w:vAlign w:val="center"/>
          </w:tcPr>
          <w:p w14:paraId="5C50BCD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189.000,00</w:t>
            </w:r>
          </w:p>
        </w:tc>
        <w:tc>
          <w:tcPr>
            <w:tcW w:w="1440" w:type="dxa"/>
            <w:vAlign w:val="center"/>
          </w:tcPr>
          <w:p w14:paraId="206A37B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190.000,00</w:t>
            </w:r>
          </w:p>
        </w:tc>
        <w:tc>
          <w:tcPr>
            <w:tcW w:w="1440" w:type="dxa"/>
            <w:vAlign w:val="center"/>
          </w:tcPr>
          <w:p w14:paraId="25E726C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190.000,00</w:t>
            </w:r>
          </w:p>
        </w:tc>
      </w:tr>
      <w:tr w:rsidR="00C17DA1" w:rsidRPr="00C17DA1" w14:paraId="788A2850" w14:textId="77777777" w:rsidTr="005E7C36">
        <w:trPr>
          <w:trHeight w:val="576"/>
        </w:trPr>
        <w:tc>
          <w:tcPr>
            <w:tcW w:w="2189" w:type="dxa"/>
            <w:vAlign w:val="center"/>
          </w:tcPr>
          <w:p w14:paraId="005D8E92"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A100008 Deratizacija i dezinsekcija</w:t>
            </w:r>
          </w:p>
        </w:tc>
        <w:tc>
          <w:tcPr>
            <w:tcW w:w="1440" w:type="dxa"/>
            <w:vAlign w:val="center"/>
          </w:tcPr>
          <w:p w14:paraId="2033259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66.509,10</w:t>
            </w:r>
          </w:p>
        </w:tc>
        <w:tc>
          <w:tcPr>
            <w:tcW w:w="1440" w:type="dxa"/>
            <w:vAlign w:val="center"/>
          </w:tcPr>
          <w:p w14:paraId="6535242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67.000,00</w:t>
            </w:r>
          </w:p>
        </w:tc>
        <w:tc>
          <w:tcPr>
            <w:tcW w:w="1440" w:type="dxa"/>
            <w:vAlign w:val="center"/>
          </w:tcPr>
          <w:p w14:paraId="42B9241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67.000,00</w:t>
            </w:r>
          </w:p>
        </w:tc>
        <w:tc>
          <w:tcPr>
            <w:tcW w:w="1440" w:type="dxa"/>
            <w:vAlign w:val="center"/>
          </w:tcPr>
          <w:p w14:paraId="53AB69F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67.000,00</w:t>
            </w:r>
          </w:p>
        </w:tc>
        <w:tc>
          <w:tcPr>
            <w:tcW w:w="1440" w:type="dxa"/>
            <w:vAlign w:val="center"/>
          </w:tcPr>
          <w:p w14:paraId="720D051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67.000,00</w:t>
            </w:r>
          </w:p>
        </w:tc>
      </w:tr>
      <w:tr w:rsidR="00C17DA1" w:rsidRPr="00C17DA1" w14:paraId="39E35A5A" w14:textId="77777777" w:rsidTr="005E7C36">
        <w:trPr>
          <w:trHeight w:val="576"/>
        </w:trPr>
        <w:tc>
          <w:tcPr>
            <w:tcW w:w="2189" w:type="dxa"/>
            <w:vAlign w:val="center"/>
          </w:tcPr>
          <w:p w14:paraId="67396BCA"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A100009 Zbrinjavanje nezbrinutih životinja</w:t>
            </w:r>
          </w:p>
        </w:tc>
        <w:tc>
          <w:tcPr>
            <w:tcW w:w="1440" w:type="dxa"/>
            <w:vAlign w:val="center"/>
          </w:tcPr>
          <w:p w14:paraId="20E8FF6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69.015,95</w:t>
            </w:r>
          </w:p>
        </w:tc>
        <w:tc>
          <w:tcPr>
            <w:tcW w:w="1440" w:type="dxa"/>
            <w:vAlign w:val="center"/>
          </w:tcPr>
          <w:p w14:paraId="259BA05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76.970,00</w:t>
            </w:r>
          </w:p>
        </w:tc>
        <w:tc>
          <w:tcPr>
            <w:tcW w:w="1440" w:type="dxa"/>
            <w:vAlign w:val="center"/>
          </w:tcPr>
          <w:p w14:paraId="5E61DAE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80.000,00</w:t>
            </w:r>
          </w:p>
        </w:tc>
        <w:tc>
          <w:tcPr>
            <w:tcW w:w="1440" w:type="dxa"/>
            <w:vAlign w:val="center"/>
          </w:tcPr>
          <w:p w14:paraId="6B16BDF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82.000,00</w:t>
            </w:r>
          </w:p>
        </w:tc>
        <w:tc>
          <w:tcPr>
            <w:tcW w:w="1440" w:type="dxa"/>
            <w:vAlign w:val="center"/>
          </w:tcPr>
          <w:p w14:paraId="6282402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83.000,00</w:t>
            </w:r>
          </w:p>
        </w:tc>
      </w:tr>
      <w:tr w:rsidR="00C17DA1" w:rsidRPr="00C17DA1" w14:paraId="50627948" w14:textId="77777777" w:rsidTr="005E7C36">
        <w:trPr>
          <w:trHeight w:val="576"/>
        </w:trPr>
        <w:tc>
          <w:tcPr>
            <w:tcW w:w="2189" w:type="dxa"/>
            <w:vAlign w:val="center"/>
          </w:tcPr>
          <w:p w14:paraId="620E0E27"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A100010 Održavanje dekorativne rasvjete </w:t>
            </w:r>
          </w:p>
        </w:tc>
        <w:tc>
          <w:tcPr>
            <w:tcW w:w="1440" w:type="dxa"/>
            <w:vAlign w:val="center"/>
          </w:tcPr>
          <w:p w14:paraId="5041D7B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52.067,80</w:t>
            </w:r>
          </w:p>
        </w:tc>
        <w:tc>
          <w:tcPr>
            <w:tcW w:w="1440" w:type="dxa"/>
            <w:vAlign w:val="center"/>
          </w:tcPr>
          <w:p w14:paraId="08FE6B3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71.300,00</w:t>
            </w:r>
          </w:p>
        </w:tc>
        <w:tc>
          <w:tcPr>
            <w:tcW w:w="1440" w:type="dxa"/>
            <w:vAlign w:val="center"/>
          </w:tcPr>
          <w:p w14:paraId="2364ED7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71.300,00</w:t>
            </w:r>
          </w:p>
        </w:tc>
        <w:tc>
          <w:tcPr>
            <w:tcW w:w="1440" w:type="dxa"/>
            <w:vAlign w:val="center"/>
          </w:tcPr>
          <w:p w14:paraId="71F77E3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71.300,00</w:t>
            </w:r>
          </w:p>
        </w:tc>
        <w:tc>
          <w:tcPr>
            <w:tcW w:w="1440" w:type="dxa"/>
            <w:vAlign w:val="center"/>
          </w:tcPr>
          <w:p w14:paraId="3EB211D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71.300,00</w:t>
            </w:r>
          </w:p>
        </w:tc>
      </w:tr>
      <w:tr w:rsidR="00C17DA1" w:rsidRPr="00C17DA1" w14:paraId="5899F17B" w14:textId="77777777" w:rsidTr="005E7C36">
        <w:trPr>
          <w:trHeight w:val="576"/>
        </w:trPr>
        <w:tc>
          <w:tcPr>
            <w:tcW w:w="2189" w:type="dxa"/>
            <w:vAlign w:val="center"/>
          </w:tcPr>
          <w:p w14:paraId="6CD3B0BF"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1030775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1.687.176,78</w:t>
            </w:r>
          </w:p>
        </w:tc>
        <w:tc>
          <w:tcPr>
            <w:tcW w:w="1440" w:type="dxa"/>
            <w:vAlign w:val="center"/>
          </w:tcPr>
          <w:p w14:paraId="2E5E0F8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1.477.649,00</w:t>
            </w:r>
          </w:p>
        </w:tc>
        <w:tc>
          <w:tcPr>
            <w:tcW w:w="1440" w:type="dxa"/>
            <w:vAlign w:val="center"/>
          </w:tcPr>
          <w:p w14:paraId="6985A0BA"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2.282.300,00</w:t>
            </w:r>
          </w:p>
        </w:tc>
        <w:tc>
          <w:tcPr>
            <w:tcW w:w="1440" w:type="dxa"/>
            <w:vAlign w:val="center"/>
          </w:tcPr>
          <w:p w14:paraId="4673E9BE"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2.285.300,00</w:t>
            </w:r>
          </w:p>
        </w:tc>
        <w:tc>
          <w:tcPr>
            <w:tcW w:w="1440" w:type="dxa"/>
            <w:vAlign w:val="center"/>
          </w:tcPr>
          <w:p w14:paraId="67DB069F"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2.286.300,00</w:t>
            </w:r>
          </w:p>
        </w:tc>
      </w:tr>
    </w:tbl>
    <w:p w14:paraId="24D1CEDB" w14:textId="77777777" w:rsidR="00C17DA1" w:rsidRPr="00C17DA1" w:rsidRDefault="00C17DA1" w:rsidP="00C17DA1">
      <w:pPr>
        <w:rPr>
          <w:lang w:val="hr-HR"/>
        </w:rPr>
      </w:pPr>
    </w:p>
    <w:p w14:paraId="1FF972DD"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3FB850D1" w14:textId="77777777" w:rsidR="00C17DA1" w:rsidRPr="00C17DA1" w:rsidRDefault="00C17DA1" w:rsidP="00C17DA1">
      <w:pPr>
        <w:rPr>
          <w:lang w:val="hr-HR"/>
        </w:rPr>
      </w:pPr>
    </w:p>
    <w:p w14:paraId="1D01352C"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5261AB41"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2E34F496" w14:textId="77777777" w:rsidTr="005E7C36">
        <w:tc>
          <w:tcPr>
            <w:tcW w:w="9350" w:type="dxa"/>
          </w:tcPr>
          <w:p w14:paraId="07F3C764"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Održavanje nerazvrstanih cesta</w:t>
            </w:r>
          </w:p>
        </w:tc>
      </w:tr>
      <w:tr w:rsidR="00C17DA1" w:rsidRPr="00C17DA1" w14:paraId="1F7539B1" w14:textId="77777777" w:rsidTr="005E7C36">
        <w:tc>
          <w:tcPr>
            <w:tcW w:w="9350" w:type="dxa"/>
          </w:tcPr>
          <w:p w14:paraId="4097ED3E"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održavanja komunalne infrastrukture unutar aktivnosti Održavanje nerazvrstanih cesta nalazi se skup mjera i radnji za osiguranje sigurnog prometa na cestama, očuvanje temeljnih svojstava i poboljšanje prometnih, tehničkih i sigurnosnih značajki, zaštite od štetnog utjecaja cestovnog prometa, očuvanje okoliša i urednog izgleda. Na području Grada Virovitice Programom održavanja je obuhvaće</w:t>
            </w:r>
            <w:r w:rsidRPr="00C17DA1">
              <w:rPr>
                <w:rFonts w:ascii="Times New Roman" w:hAnsi="Times New Roman"/>
                <w:color w:val="000000"/>
                <w:lang w:val="hr-HR" w:eastAsia="hr-HR"/>
              </w:rPr>
              <w:t xml:space="preserve">no 200 km nerazvrstanih cesta od čega je 45 km </w:t>
            </w:r>
            <w:r w:rsidRPr="00C17DA1">
              <w:rPr>
                <w:rFonts w:ascii="Times New Roman" w:hAnsi="Times New Roman"/>
                <w:lang w:val="hr-HR" w:eastAsia="hr-HR"/>
              </w:rPr>
              <w:t>bivših županijskih i lokalnih cesta.</w:t>
            </w:r>
          </w:p>
        </w:tc>
      </w:tr>
      <w:tr w:rsidR="00C17DA1" w:rsidRPr="00C17DA1" w14:paraId="15181F41" w14:textId="77777777" w:rsidTr="005E7C36">
        <w:tc>
          <w:tcPr>
            <w:tcW w:w="9350" w:type="dxa"/>
          </w:tcPr>
          <w:p w14:paraId="6F3310CB"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Održavanje javnih površina bez prometovanja</w:t>
            </w:r>
          </w:p>
        </w:tc>
      </w:tr>
      <w:tr w:rsidR="00C17DA1" w:rsidRPr="00C17DA1" w14:paraId="4812998B" w14:textId="77777777" w:rsidTr="005E7C36">
        <w:tc>
          <w:tcPr>
            <w:tcW w:w="9350" w:type="dxa"/>
          </w:tcPr>
          <w:p w14:paraId="5973BC7B"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održavanja komunalne infrastrukture unutar aktivnosti Održavanje javnih površina bez prometovanja nalaze se radovi na osiguranju sigurnog prometovanja na nogostupima i biciklističkim stazama, očuvanje temeljnih svojstava i poboljšanje prometnih, tehničkih i sigurnosnih značajki, zaštita od štetnog utjecaja prometa, očuvanje okoliša i urednog izgleda javnih površina bez prometovanja.</w:t>
            </w:r>
          </w:p>
        </w:tc>
      </w:tr>
      <w:tr w:rsidR="00C17DA1" w:rsidRPr="00C17DA1" w14:paraId="6E79CEC2" w14:textId="77777777" w:rsidTr="005E7C36">
        <w:tc>
          <w:tcPr>
            <w:tcW w:w="9350" w:type="dxa"/>
          </w:tcPr>
          <w:p w14:paraId="0C9941B1"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Održavanje odvodnje oborinskih voda</w:t>
            </w:r>
          </w:p>
        </w:tc>
      </w:tr>
      <w:tr w:rsidR="00C17DA1" w:rsidRPr="00C17DA1" w14:paraId="1119D7E6" w14:textId="77777777" w:rsidTr="005E7C36">
        <w:tc>
          <w:tcPr>
            <w:tcW w:w="9350" w:type="dxa"/>
            <w:vAlign w:val="center"/>
          </w:tcPr>
          <w:p w14:paraId="51FDCFCD"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odražavanja komunalne infrastrukture unutar aktivnosti Održavanje odvodnje oborinskih voda je osiguranje prihvata, odvodnje i ispuštanja oborinskih voda iz građevina i površina javne namjene u građevinskom području.</w:t>
            </w:r>
          </w:p>
        </w:tc>
      </w:tr>
      <w:tr w:rsidR="00C17DA1" w:rsidRPr="00C17DA1" w14:paraId="64A31D92" w14:textId="77777777" w:rsidTr="005E7C36">
        <w:tc>
          <w:tcPr>
            <w:tcW w:w="9350" w:type="dxa"/>
          </w:tcPr>
          <w:p w14:paraId="277C3FAA" w14:textId="77777777" w:rsidR="00C17DA1" w:rsidRPr="00C17DA1" w:rsidRDefault="00C17DA1" w:rsidP="00C17DA1">
            <w:pPr>
              <w:tabs>
                <w:tab w:val="left" w:pos="2323"/>
              </w:tabs>
              <w:rPr>
                <w:rFonts w:ascii="Times New Roman" w:hAnsi="Times New Roman"/>
                <w:lang w:val="hr-HR"/>
              </w:rPr>
            </w:pPr>
            <w:r w:rsidRPr="00C17DA1">
              <w:rPr>
                <w:rFonts w:ascii="Times New Roman" w:hAnsi="Times New Roman"/>
                <w:b/>
                <w:bCs/>
                <w:lang w:val="hr-HR" w:eastAsia="hr-HR"/>
              </w:rPr>
              <w:t>Naziv aktivnosti/projekta u Proračunu: Održavanje javnih zelenih površina</w:t>
            </w:r>
          </w:p>
        </w:tc>
      </w:tr>
      <w:tr w:rsidR="00C17DA1" w:rsidRPr="00C17DA1" w14:paraId="32923886" w14:textId="77777777" w:rsidTr="005E7C36">
        <w:tc>
          <w:tcPr>
            <w:tcW w:w="9350" w:type="dxa"/>
          </w:tcPr>
          <w:p w14:paraId="60B24872"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lastRenderedPageBreak/>
              <w:t>Sukladno Programu održavanja komunalne infrastrukture unutar aktivnosti Održavanje javnih zelenih površina nalazi se košnja, orezivanje i sakupljanje biološkog otpada s javnih zelenih površina, obnova, održavanje i njega drveća, ukrasnog grmlja i drugog bilja, popločenih i nasipanih površina u parkovima, opreme na dječjim igralištima i drugi poslovi potrebni za održavanje zelenih površina.</w:t>
            </w:r>
          </w:p>
        </w:tc>
      </w:tr>
      <w:tr w:rsidR="00C17DA1" w:rsidRPr="00C17DA1" w14:paraId="4652735D" w14:textId="77777777" w:rsidTr="005E7C36">
        <w:tc>
          <w:tcPr>
            <w:tcW w:w="9350" w:type="dxa"/>
          </w:tcPr>
          <w:p w14:paraId="2E8F30DE" w14:textId="77777777" w:rsidR="00C17DA1" w:rsidRPr="00C17DA1" w:rsidRDefault="00C17DA1" w:rsidP="00C17DA1">
            <w:pPr>
              <w:jc w:val="both"/>
              <w:rPr>
                <w:rFonts w:ascii="Times New Roman" w:hAnsi="Times New Roman"/>
                <w:lang w:val="hr-HR"/>
              </w:rPr>
            </w:pPr>
            <w:r w:rsidRPr="00C17DA1">
              <w:rPr>
                <w:rFonts w:ascii="Times New Roman" w:hAnsi="Times New Roman"/>
                <w:b/>
                <w:bCs/>
                <w:lang w:val="hr-HR" w:eastAsia="hr-HR"/>
              </w:rPr>
              <w:t>Naziv aktivnosti/projekta u Proračunu: Održavanje građevina i uređaja javne namjene</w:t>
            </w:r>
          </w:p>
        </w:tc>
      </w:tr>
      <w:tr w:rsidR="00C17DA1" w:rsidRPr="00C17DA1" w14:paraId="5089F999" w14:textId="77777777" w:rsidTr="005E7C36">
        <w:tc>
          <w:tcPr>
            <w:tcW w:w="9350" w:type="dxa"/>
          </w:tcPr>
          <w:p w14:paraId="642091E5"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održavanja komunalne infrastrukture unutar aktivnosti Održavanje građevina i uređaja javne namjene nalazi se održavanje, popravci i čišćenje građevina i uređaja javne namjene (fontane, klupe, nadstrešnice na stajalištima i dr.).</w:t>
            </w:r>
          </w:p>
        </w:tc>
      </w:tr>
      <w:tr w:rsidR="00C17DA1" w:rsidRPr="00C17DA1" w14:paraId="27BE622D" w14:textId="77777777" w:rsidTr="005E7C36">
        <w:tc>
          <w:tcPr>
            <w:tcW w:w="9350" w:type="dxa"/>
          </w:tcPr>
          <w:p w14:paraId="583942A4" w14:textId="77777777" w:rsidR="00C17DA1" w:rsidRPr="00C17DA1" w:rsidRDefault="00C17DA1" w:rsidP="00C17DA1">
            <w:pPr>
              <w:jc w:val="both"/>
              <w:rPr>
                <w:rFonts w:ascii="Times New Roman" w:hAnsi="Times New Roman"/>
                <w:lang w:val="hr-HR"/>
              </w:rPr>
            </w:pPr>
            <w:r w:rsidRPr="00C17DA1">
              <w:rPr>
                <w:rFonts w:ascii="Times New Roman" w:hAnsi="Times New Roman"/>
                <w:b/>
                <w:bCs/>
                <w:lang w:val="hr-HR" w:eastAsia="hr-HR"/>
              </w:rPr>
              <w:t>Naziv aktivnosti/projekta u Proračunu: Održavanje čistoće javnih površina</w:t>
            </w:r>
          </w:p>
        </w:tc>
      </w:tr>
      <w:tr w:rsidR="00C17DA1" w:rsidRPr="00C17DA1" w14:paraId="3541CA8A" w14:textId="77777777" w:rsidTr="005E7C36">
        <w:tc>
          <w:tcPr>
            <w:tcW w:w="9350" w:type="dxa"/>
          </w:tcPr>
          <w:p w14:paraId="4DC90E98"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održavanja komunalne infrastrukture aktivnost Održavanje čistoće javnih površina obuhvaća ručno i strojno čišćenje i pranje javnih površina, postavljanje i čišćenje koševa za otpatke, uklanjanje otpada, odvoz i zbrinjavanje otpada s javnih površina.</w:t>
            </w:r>
          </w:p>
        </w:tc>
      </w:tr>
      <w:tr w:rsidR="00C17DA1" w:rsidRPr="00C17DA1" w14:paraId="0947E63A" w14:textId="77777777" w:rsidTr="005E7C36">
        <w:tc>
          <w:tcPr>
            <w:tcW w:w="9350" w:type="dxa"/>
          </w:tcPr>
          <w:p w14:paraId="3803EA7F" w14:textId="77777777" w:rsidR="00C17DA1" w:rsidRPr="00C17DA1" w:rsidRDefault="00C17DA1" w:rsidP="00C17DA1">
            <w:pPr>
              <w:jc w:val="both"/>
              <w:rPr>
                <w:rFonts w:ascii="Times New Roman" w:hAnsi="Times New Roman"/>
                <w:lang w:val="hr-HR"/>
              </w:rPr>
            </w:pPr>
            <w:r w:rsidRPr="00C17DA1">
              <w:rPr>
                <w:rFonts w:ascii="Times New Roman" w:hAnsi="Times New Roman"/>
                <w:b/>
                <w:bCs/>
                <w:lang w:val="hr-HR" w:eastAsia="hr-HR"/>
              </w:rPr>
              <w:t>Naziv aktivnosti/projekta u Proračunu: Održavanje javne rasvjete</w:t>
            </w:r>
          </w:p>
        </w:tc>
      </w:tr>
      <w:tr w:rsidR="00C17DA1" w:rsidRPr="00C17DA1" w14:paraId="185C86E3" w14:textId="77777777" w:rsidTr="005E7C36">
        <w:tc>
          <w:tcPr>
            <w:tcW w:w="9350" w:type="dxa"/>
          </w:tcPr>
          <w:p w14:paraId="2657FB9D"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održavanja komunalne infrastrukture unutar aktivnosti Održavanja javne rasvjete predviđeno je upravljanje i održavanje instalacija javne rasvjete, uključujući podmirivanje troškova električne energije.</w:t>
            </w:r>
          </w:p>
        </w:tc>
      </w:tr>
      <w:tr w:rsidR="00C17DA1" w:rsidRPr="00C17DA1" w14:paraId="53D840DE" w14:textId="77777777" w:rsidTr="005E7C36">
        <w:tc>
          <w:tcPr>
            <w:tcW w:w="9350" w:type="dxa"/>
          </w:tcPr>
          <w:p w14:paraId="30AF6591" w14:textId="77777777" w:rsidR="00C17DA1" w:rsidRPr="00C17DA1" w:rsidRDefault="00C17DA1" w:rsidP="00C17DA1">
            <w:pPr>
              <w:jc w:val="both"/>
              <w:rPr>
                <w:rFonts w:ascii="Times New Roman" w:hAnsi="Times New Roman"/>
                <w:lang w:val="hr-HR"/>
              </w:rPr>
            </w:pPr>
            <w:r w:rsidRPr="00C17DA1">
              <w:rPr>
                <w:rFonts w:ascii="Times New Roman" w:hAnsi="Times New Roman"/>
                <w:b/>
                <w:bCs/>
                <w:lang w:val="hr-HR" w:eastAsia="hr-HR"/>
              </w:rPr>
              <w:t>Naziv aktivnosti/projekta u Proračunu: Deratizacija i dezinsekcija</w:t>
            </w:r>
          </w:p>
        </w:tc>
      </w:tr>
      <w:tr w:rsidR="00C17DA1" w:rsidRPr="00C17DA1" w14:paraId="1263F04C" w14:textId="77777777" w:rsidTr="005E7C36">
        <w:tc>
          <w:tcPr>
            <w:tcW w:w="9350" w:type="dxa"/>
          </w:tcPr>
          <w:p w14:paraId="2A3D72A5"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Sukladno Programu održavanja komunalne infrastrukture unutar aktivnosti Deratizacija i dezinsekcija se nalaze mjere sprečavanja pojave zaraznih bolesti, te suzbijanja njihova širenja </w:t>
            </w:r>
            <w:proofErr w:type="spellStart"/>
            <w:r w:rsidRPr="00C17DA1">
              <w:rPr>
                <w:rFonts w:ascii="Times New Roman" w:hAnsi="Times New Roman"/>
                <w:lang w:val="hr-HR" w:eastAsia="hr-HR"/>
              </w:rPr>
              <w:t>biocidnim</w:t>
            </w:r>
            <w:proofErr w:type="spellEnd"/>
            <w:r w:rsidRPr="00C17DA1">
              <w:rPr>
                <w:rFonts w:ascii="Times New Roman" w:hAnsi="Times New Roman"/>
                <w:lang w:val="hr-HR" w:eastAsia="hr-HR"/>
              </w:rPr>
              <w:t xml:space="preserve"> pripravcima uz stručni nadzor Zavoda za javno zdravstvo.</w:t>
            </w:r>
          </w:p>
        </w:tc>
      </w:tr>
      <w:tr w:rsidR="00C17DA1" w:rsidRPr="00C17DA1" w14:paraId="4F690296" w14:textId="77777777" w:rsidTr="005E7C36">
        <w:tc>
          <w:tcPr>
            <w:tcW w:w="9350" w:type="dxa"/>
          </w:tcPr>
          <w:p w14:paraId="1F064A9C" w14:textId="77777777" w:rsidR="00C17DA1" w:rsidRPr="00C17DA1" w:rsidRDefault="00C17DA1" w:rsidP="00C17DA1">
            <w:pPr>
              <w:jc w:val="both"/>
              <w:rPr>
                <w:rFonts w:ascii="Times New Roman" w:hAnsi="Times New Roman"/>
                <w:lang w:val="hr-HR"/>
              </w:rPr>
            </w:pPr>
            <w:r w:rsidRPr="00C17DA1">
              <w:rPr>
                <w:rFonts w:ascii="Times New Roman" w:hAnsi="Times New Roman"/>
                <w:b/>
                <w:bCs/>
                <w:lang w:val="hr-HR" w:eastAsia="hr-HR"/>
              </w:rPr>
              <w:t>Naziv aktivnosti/projekta u Proračunu: Zbrinjavanje nezbrinutih životinja</w:t>
            </w:r>
          </w:p>
        </w:tc>
      </w:tr>
      <w:tr w:rsidR="00C17DA1" w:rsidRPr="00C17DA1" w14:paraId="12FA8890" w14:textId="77777777" w:rsidTr="005E7C36">
        <w:tc>
          <w:tcPr>
            <w:tcW w:w="9350" w:type="dxa"/>
          </w:tcPr>
          <w:p w14:paraId="0A950C03"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održavanja komunalne infrastrukture aktivnost Zbrinjavanje nezbrinutih životinja obuhvaća rad Higijeničarske službe i Skloništa za napuštene i nezbrinute životinje.</w:t>
            </w:r>
          </w:p>
        </w:tc>
      </w:tr>
      <w:tr w:rsidR="00C17DA1" w:rsidRPr="00C17DA1" w14:paraId="641A34F9" w14:textId="77777777" w:rsidTr="005E7C36">
        <w:tc>
          <w:tcPr>
            <w:tcW w:w="9350" w:type="dxa"/>
          </w:tcPr>
          <w:p w14:paraId="3055BC01" w14:textId="77777777" w:rsidR="00C17DA1" w:rsidRPr="00C17DA1" w:rsidRDefault="00C17DA1" w:rsidP="00C17DA1">
            <w:pPr>
              <w:jc w:val="both"/>
              <w:rPr>
                <w:rFonts w:ascii="Times New Roman" w:hAnsi="Times New Roman"/>
                <w:lang w:val="hr-HR"/>
              </w:rPr>
            </w:pPr>
            <w:r w:rsidRPr="00C17DA1">
              <w:rPr>
                <w:rFonts w:ascii="Times New Roman" w:hAnsi="Times New Roman"/>
                <w:b/>
                <w:bCs/>
                <w:lang w:val="hr-HR" w:eastAsia="hr-HR"/>
              </w:rPr>
              <w:t>Naziv aktivnosti/projekta u Proračunu: Održavanje dekorativne rasvjete i prigodno ukrašavanje grada</w:t>
            </w:r>
          </w:p>
        </w:tc>
      </w:tr>
      <w:tr w:rsidR="00C17DA1" w:rsidRPr="00C17DA1" w14:paraId="2E448B99" w14:textId="77777777" w:rsidTr="005E7C36">
        <w:tc>
          <w:tcPr>
            <w:tcW w:w="9350" w:type="dxa"/>
          </w:tcPr>
          <w:p w14:paraId="5C6F20A7"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održavanja komunalne infrastrukture aktivnost Održavanja dekorativne rasvjete i prigodnog ukrašavanja grada obuhvaća postavljanje i skidanje dekorativne rasvjete za vrijeme božićnih i novogodišnjih blagdana te dekorativno ukrašavanje grada za vrijeme ostalih blagdana i obilježavanja.</w:t>
            </w:r>
          </w:p>
        </w:tc>
      </w:tr>
    </w:tbl>
    <w:p w14:paraId="16AC39C3" w14:textId="77777777" w:rsidR="00C17DA1" w:rsidRPr="00C17DA1" w:rsidRDefault="00C17DA1" w:rsidP="00C17DA1">
      <w:pPr>
        <w:rPr>
          <w:lang w:val="hr-HR"/>
        </w:rPr>
      </w:pPr>
    </w:p>
    <w:p w14:paraId="6830A4C3" w14:textId="77777777" w:rsidR="00C17DA1" w:rsidRPr="00C17DA1" w:rsidRDefault="00C17DA1" w:rsidP="00C17DA1">
      <w:pPr>
        <w:ind w:firstLine="708"/>
        <w:rPr>
          <w:b/>
          <w:lang w:val="hr-HR"/>
        </w:rPr>
      </w:pPr>
      <w:r w:rsidRPr="00C17DA1">
        <w:rPr>
          <w:b/>
          <w:lang w:val="hr-HR"/>
        </w:rPr>
        <w:t>Pokazatelji rezultata:</w:t>
      </w:r>
    </w:p>
    <w:p w14:paraId="2D2DAC26"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383"/>
        <w:gridCol w:w="1414"/>
        <w:gridCol w:w="1120"/>
        <w:gridCol w:w="1088"/>
        <w:gridCol w:w="1090"/>
        <w:gridCol w:w="1091"/>
        <w:gridCol w:w="1091"/>
        <w:gridCol w:w="1091"/>
      </w:tblGrid>
      <w:tr w:rsidR="00C17DA1" w:rsidRPr="00C17DA1" w14:paraId="7D7189D6" w14:textId="77777777" w:rsidTr="005E7C36">
        <w:tc>
          <w:tcPr>
            <w:tcW w:w="1365" w:type="dxa"/>
            <w:vAlign w:val="center"/>
          </w:tcPr>
          <w:p w14:paraId="4C320971"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36A1138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414" w:type="dxa"/>
            <w:vAlign w:val="center"/>
          </w:tcPr>
          <w:p w14:paraId="5C764BC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0" w:type="dxa"/>
            <w:vAlign w:val="center"/>
          </w:tcPr>
          <w:p w14:paraId="4146CEB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088" w:type="dxa"/>
            <w:vAlign w:val="center"/>
          </w:tcPr>
          <w:p w14:paraId="5474204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090" w:type="dxa"/>
            <w:vAlign w:val="center"/>
          </w:tcPr>
          <w:p w14:paraId="06067A8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4196DB1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091" w:type="dxa"/>
            <w:vAlign w:val="center"/>
          </w:tcPr>
          <w:p w14:paraId="535EEF18"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7C07565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091" w:type="dxa"/>
            <w:vAlign w:val="center"/>
          </w:tcPr>
          <w:p w14:paraId="408833A7"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443264C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091" w:type="dxa"/>
            <w:vAlign w:val="center"/>
          </w:tcPr>
          <w:p w14:paraId="5C523C8D"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9E9E7E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3203D7CD" w14:textId="77777777" w:rsidTr="005E7C36">
        <w:tc>
          <w:tcPr>
            <w:tcW w:w="9350" w:type="dxa"/>
            <w:gridSpan w:val="8"/>
          </w:tcPr>
          <w:p w14:paraId="07C1D48D"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nerazvrstanih cesta</w:t>
            </w:r>
          </w:p>
        </w:tc>
      </w:tr>
      <w:tr w:rsidR="00C17DA1" w:rsidRPr="00C17DA1" w14:paraId="654CD65F" w14:textId="77777777" w:rsidTr="005E7C36">
        <w:tc>
          <w:tcPr>
            <w:tcW w:w="1365" w:type="dxa"/>
            <w:vAlign w:val="center"/>
          </w:tcPr>
          <w:p w14:paraId="587A9E4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Održavana i funkcionalna mreža nerazvrstanih cesta</w:t>
            </w:r>
          </w:p>
        </w:tc>
        <w:tc>
          <w:tcPr>
            <w:tcW w:w="1414" w:type="dxa"/>
            <w:vAlign w:val="center"/>
          </w:tcPr>
          <w:p w14:paraId="7315E1B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29818CA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69FE256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55EDE3D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224A9FE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23E4160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02D4F6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69A67CCC" w14:textId="77777777" w:rsidTr="005E7C36">
        <w:tc>
          <w:tcPr>
            <w:tcW w:w="9350" w:type="dxa"/>
            <w:gridSpan w:val="8"/>
          </w:tcPr>
          <w:p w14:paraId="4FC8E92E"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javnih površina bez prometovanja</w:t>
            </w:r>
          </w:p>
        </w:tc>
      </w:tr>
      <w:tr w:rsidR="00C17DA1" w:rsidRPr="00C17DA1" w14:paraId="1CEC24F1" w14:textId="77777777" w:rsidTr="005E7C36">
        <w:tc>
          <w:tcPr>
            <w:tcW w:w="1365" w:type="dxa"/>
            <w:vAlign w:val="center"/>
          </w:tcPr>
          <w:p w14:paraId="330E9E5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 xml:space="preserve">Održavana i funkcionalna mreža </w:t>
            </w:r>
            <w:r w:rsidRPr="00C17DA1">
              <w:rPr>
                <w:rFonts w:ascii="Times New Roman" w:hAnsi="Times New Roman"/>
                <w:sz w:val="20"/>
                <w:szCs w:val="20"/>
                <w:lang w:val="hr-HR" w:eastAsia="hr-HR"/>
              </w:rPr>
              <w:t>nogostupa, biciklističkih staza i trgova</w:t>
            </w:r>
          </w:p>
        </w:tc>
        <w:tc>
          <w:tcPr>
            <w:tcW w:w="1414" w:type="dxa"/>
            <w:vAlign w:val="center"/>
          </w:tcPr>
          <w:p w14:paraId="52DC34B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64DFE9A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7D14D32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22F5BE0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4887452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8745DE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734443D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25CE6C8F" w14:textId="77777777" w:rsidTr="005E7C36">
        <w:tc>
          <w:tcPr>
            <w:tcW w:w="9350" w:type="dxa"/>
            <w:gridSpan w:val="8"/>
          </w:tcPr>
          <w:p w14:paraId="2A51F91C"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lastRenderedPageBreak/>
              <w:t>Naziv aktivnosti/projekta u Proračunu: Održavanje odvodnje oborinskih voda</w:t>
            </w:r>
          </w:p>
        </w:tc>
      </w:tr>
      <w:tr w:rsidR="00C17DA1" w:rsidRPr="00C17DA1" w14:paraId="7ED55D8E" w14:textId="77777777" w:rsidTr="005E7C36">
        <w:tc>
          <w:tcPr>
            <w:tcW w:w="1365" w:type="dxa"/>
            <w:vAlign w:val="center"/>
          </w:tcPr>
          <w:p w14:paraId="7B27651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 xml:space="preserve">Održavana i funkcionalna mreža </w:t>
            </w:r>
            <w:r w:rsidRPr="00C17DA1">
              <w:rPr>
                <w:rFonts w:ascii="Times New Roman" w:hAnsi="Times New Roman"/>
                <w:sz w:val="20"/>
                <w:szCs w:val="20"/>
                <w:lang w:val="hr-HR" w:eastAsia="hr-HR"/>
              </w:rPr>
              <w:t>kanala za osiguranje prihvata, odvodnje i ispuštanja oborinskih voda iz građevina i površina javne namjene</w:t>
            </w:r>
          </w:p>
        </w:tc>
        <w:tc>
          <w:tcPr>
            <w:tcW w:w="1414" w:type="dxa"/>
            <w:vAlign w:val="center"/>
          </w:tcPr>
          <w:p w14:paraId="315D231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5D17914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6C2E2B6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90" w:type="dxa"/>
            <w:vAlign w:val="center"/>
          </w:tcPr>
          <w:p w14:paraId="42443F5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4F3E277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1E7C278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1C04CA6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080ACD28" w14:textId="77777777" w:rsidTr="005E7C36">
        <w:tc>
          <w:tcPr>
            <w:tcW w:w="9350" w:type="dxa"/>
            <w:gridSpan w:val="8"/>
          </w:tcPr>
          <w:p w14:paraId="5A72FAC2"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javnih zelenih površina</w:t>
            </w:r>
          </w:p>
        </w:tc>
      </w:tr>
      <w:tr w:rsidR="00C17DA1" w:rsidRPr="00C17DA1" w14:paraId="3C65062C" w14:textId="77777777" w:rsidTr="005E7C36">
        <w:tc>
          <w:tcPr>
            <w:tcW w:w="1365" w:type="dxa"/>
            <w:vAlign w:val="center"/>
          </w:tcPr>
          <w:p w14:paraId="216D217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 xml:space="preserve">Održavane i funkcionalne </w:t>
            </w:r>
            <w:r w:rsidRPr="00C17DA1">
              <w:rPr>
                <w:rFonts w:ascii="Times New Roman" w:hAnsi="Times New Roman"/>
                <w:sz w:val="20"/>
                <w:szCs w:val="20"/>
                <w:lang w:val="hr-HR" w:eastAsia="hr-HR"/>
              </w:rPr>
              <w:t>javne zelene površine</w:t>
            </w:r>
          </w:p>
        </w:tc>
        <w:tc>
          <w:tcPr>
            <w:tcW w:w="1414" w:type="dxa"/>
            <w:vAlign w:val="center"/>
          </w:tcPr>
          <w:p w14:paraId="72AAADD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18DB435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2EB2D90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1E3D213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2A2FE08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9C5283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6BA5381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4D18C677" w14:textId="77777777" w:rsidTr="005E7C36">
        <w:tc>
          <w:tcPr>
            <w:tcW w:w="9350" w:type="dxa"/>
            <w:gridSpan w:val="8"/>
          </w:tcPr>
          <w:p w14:paraId="0AAA94BD"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građevina i uređaja javne namjene</w:t>
            </w:r>
          </w:p>
        </w:tc>
      </w:tr>
      <w:tr w:rsidR="00C17DA1" w:rsidRPr="00C17DA1" w14:paraId="42ECAC78" w14:textId="77777777" w:rsidTr="005E7C36">
        <w:tc>
          <w:tcPr>
            <w:tcW w:w="1365" w:type="dxa"/>
            <w:vAlign w:val="center"/>
          </w:tcPr>
          <w:p w14:paraId="4A8298B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 xml:space="preserve">Održavane i funkcionalne </w:t>
            </w:r>
            <w:r w:rsidRPr="00C17DA1">
              <w:rPr>
                <w:rFonts w:ascii="Times New Roman" w:hAnsi="Times New Roman"/>
                <w:sz w:val="20"/>
                <w:szCs w:val="20"/>
                <w:lang w:val="hr-HR" w:eastAsia="hr-HR"/>
              </w:rPr>
              <w:t>građevine i uređaji javne namjene</w:t>
            </w:r>
          </w:p>
        </w:tc>
        <w:tc>
          <w:tcPr>
            <w:tcW w:w="1414" w:type="dxa"/>
            <w:vAlign w:val="center"/>
          </w:tcPr>
          <w:p w14:paraId="0F29D4B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52D22C5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63FC313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5CF7FCF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30B16E1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21D9760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2E92705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265BA2DD" w14:textId="77777777" w:rsidTr="005E7C36">
        <w:tc>
          <w:tcPr>
            <w:tcW w:w="9350" w:type="dxa"/>
            <w:gridSpan w:val="8"/>
            <w:vAlign w:val="center"/>
          </w:tcPr>
          <w:p w14:paraId="0CA162E5"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čistoće javnih površina</w:t>
            </w:r>
          </w:p>
        </w:tc>
      </w:tr>
      <w:tr w:rsidR="00C17DA1" w:rsidRPr="00C17DA1" w14:paraId="125C70F2" w14:textId="77777777" w:rsidTr="005E7C36">
        <w:tc>
          <w:tcPr>
            <w:tcW w:w="1365" w:type="dxa"/>
            <w:vAlign w:val="center"/>
          </w:tcPr>
          <w:p w14:paraId="2483D08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 xml:space="preserve">Održavane, uredne i čiste </w:t>
            </w:r>
            <w:r w:rsidRPr="00C17DA1">
              <w:rPr>
                <w:rFonts w:ascii="Times New Roman" w:hAnsi="Times New Roman"/>
                <w:sz w:val="20"/>
                <w:szCs w:val="20"/>
                <w:lang w:val="hr-HR" w:eastAsia="hr-HR"/>
              </w:rPr>
              <w:t>javne površine</w:t>
            </w:r>
            <w:r w:rsidRPr="00C17DA1">
              <w:rPr>
                <w:rFonts w:ascii="Times New Roman" w:hAnsi="Times New Roman"/>
                <w:sz w:val="20"/>
                <w:szCs w:val="20"/>
                <w:lang w:val="hr-HR"/>
              </w:rPr>
              <w:t xml:space="preserve"> </w:t>
            </w:r>
          </w:p>
        </w:tc>
        <w:tc>
          <w:tcPr>
            <w:tcW w:w="1414" w:type="dxa"/>
            <w:vAlign w:val="center"/>
          </w:tcPr>
          <w:p w14:paraId="6FE48A0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2D8F784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7406C1F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424C101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7B117FB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695E89D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6ADBEE9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7A5D72CA" w14:textId="77777777" w:rsidTr="005E7C36">
        <w:tc>
          <w:tcPr>
            <w:tcW w:w="9350" w:type="dxa"/>
            <w:gridSpan w:val="8"/>
          </w:tcPr>
          <w:p w14:paraId="7F65AAFC"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javne rasvjete</w:t>
            </w:r>
          </w:p>
        </w:tc>
      </w:tr>
      <w:tr w:rsidR="00C17DA1" w:rsidRPr="00C17DA1" w14:paraId="4B17C7F8" w14:textId="77777777" w:rsidTr="005E7C36">
        <w:tc>
          <w:tcPr>
            <w:tcW w:w="1365" w:type="dxa"/>
            <w:vAlign w:val="center"/>
          </w:tcPr>
          <w:p w14:paraId="6E09A94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Održavana i funkcionalna</w:t>
            </w:r>
            <w:r w:rsidRPr="00C17DA1">
              <w:rPr>
                <w:rFonts w:ascii="Times New Roman" w:hAnsi="Times New Roman"/>
                <w:sz w:val="20"/>
                <w:szCs w:val="20"/>
                <w:lang w:val="hr-HR" w:eastAsia="hr-HR"/>
              </w:rPr>
              <w:t xml:space="preserve"> mreža javne rasvjete sa podmirenim troškovima električne energije</w:t>
            </w:r>
          </w:p>
        </w:tc>
        <w:tc>
          <w:tcPr>
            <w:tcW w:w="1414" w:type="dxa"/>
            <w:vAlign w:val="center"/>
          </w:tcPr>
          <w:p w14:paraId="03B06A1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21E348C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276BD24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6E6E114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F98DE4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76951B3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5141243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674402E6" w14:textId="77777777" w:rsidTr="005E7C36">
        <w:tc>
          <w:tcPr>
            <w:tcW w:w="9350" w:type="dxa"/>
            <w:gridSpan w:val="8"/>
          </w:tcPr>
          <w:p w14:paraId="6A5F5B72"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Deratizacija i dezinsekcija</w:t>
            </w:r>
          </w:p>
        </w:tc>
      </w:tr>
      <w:tr w:rsidR="00C17DA1" w:rsidRPr="00C17DA1" w14:paraId="3F0E97E4" w14:textId="77777777" w:rsidTr="005E7C36">
        <w:tc>
          <w:tcPr>
            <w:tcW w:w="1365" w:type="dxa"/>
            <w:vAlign w:val="center"/>
          </w:tcPr>
          <w:p w14:paraId="37300D4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xml:space="preserve">Provedene mjere </w:t>
            </w:r>
            <w:proofErr w:type="spellStart"/>
            <w:r w:rsidRPr="00C17DA1">
              <w:rPr>
                <w:rFonts w:ascii="Times New Roman" w:hAnsi="Times New Roman"/>
                <w:sz w:val="20"/>
                <w:szCs w:val="20"/>
                <w:lang w:val="hr-HR" w:eastAsia="hr-HR"/>
              </w:rPr>
              <w:t>biocidnim</w:t>
            </w:r>
            <w:proofErr w:type="spellEnd"/>
            <w:r w:rsidRPr="00C17DA1">
              <w:rPr>
                <w:rFonts w:ascii="Times New Roman" w:hAnsi="Times New Roman"/>
                <w:sz w:val="20"/>
                <w:szCs w:val="20"/>
                <w:lang w:val="hr-HR" w:eastAsia="hr-HR"/>
              </w:rPr>
              <w:t xml:space="preserve"> pripravcima za sprečavanje pojave i suzbijanje širenja zaraznih bolesti</w:t>
            </w:r>
          </w:p>
        </w:tc>
        <w:tc>
          <w:tcPr>
            <w:tcW w:w="1414" w:type="dxa"/>
            <w:vAlign w:val="center"/>
          </w:tcPr>
          <w:p w14:paraId="4979D02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6132677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65B731A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3FF8476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32D7362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545F8F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686D2AC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6524876A" w14:textId="77777777" w:rsidTr="005E7C36">
        <w:tc>
          <w:tcPr>
            <w:tcW w:w="9350" w:type="dxa"/>
            <w:gridSpan w:val="8"/>
          </w:tcPr>
          <w:p w14:paraId="2DE5D4E1"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Zbrinjavanje nezbrinutih životinja</w:t>
            </w:r>
          </w:p>
        </w:tc>
      </w:tr>
      <w:tr w:rsidR="00C17DA1" w:rsidRPr="00C17DA1" w14:paraId="60E14816" w14:textId="77777777" w:rsidTr="005E7C36">
        <w:tc>
          <w:tcPr>
            <w:tcW w:w="1365" w:type="dxa"/>
            <w:vAlign w:val="center"/>
          </w:tcPr>
          <w:p w14:paraId="456BD8E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lastRenderedPageBreak/>
              <w:t>Redovan rad Higijeničarske službe i Skloništa za napuštene i nezbrinute životinje</w:t>
            </w:r>
          </w:p>
        </w:tc>
        <w:tc>
          <w:tcPr>
            <w:tcW w:w="1414" w:type="dxa"/>
            <w:vAlign w:val="center"/>
          </w:tcPr>
          <w:p w14:paraId="556C14B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2E64912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6321F7C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292BB9B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D80068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386741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58200EB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74D8E4C6" w14:textId="77777777" w:rsidTr="005E7C36">
        <w:tc>
          <w:tcPr>
            <w:tcW w:w="9350" w:type="dxa"/>
            <w:gridSpan w:val="8"/>
            <w:vAlign w:val="center"/>
          </w:tcPr>
          <w:p w14:paraId="3D976A61"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dekorativne rasvjete i prigodno ukrašavanje grada</w:t>
            </w:r>
          </w:p>
        </w:tc>
      </w:tr>
      <w:tr w:rsidR="00C17DA1" w:rsidRPr="00C17DA1" w14:paraId="13DCA148" w14:textId="77777777" w:rsidTr="005E7C36">
        <w:tc>
          <w:tcPr>
            <w:tcW w:w="1365" w:type="dxa"/>
            <w:vAlign w:val="center"/>
          </w:tcPr>
          <w:p w14:paraId="3FCD827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Održavana i funkcionalna</w:t>
            </w:r>
            <w:r w:rsidRPr="00C17DA1">
              <w:rPr>
                <w:rFonts w:ascii="Times New Roman" w:hAnsi="Times New Roman"/>
                <w:sz w:val="20"/>
                <w:szCs w:val="20"/>
                <w:lang w:val="hr-HR" w:eastAsia="hr-HR"/>
              </w:rPr>
              <w:t xml:space="preserve"> dekorativna rasvjeta</w:t>
            </w:r>
          </w:p>
        </w:tc>
        <w:tc>
          <w:tcPr>
            <w:tcW w:w="1414" w:type="dxa"/>
            <w:vAlign w:val="center"/>
          </w:tcPr>
          <w:p w14:paraId="4A12862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prema Programu održavanja komunalne infrastrukture</w:t>
            </w:r>
          </w:p>
        </w:tc>
        <w:tc>
          <w:tcPr>
            <w:tcW w:w="1120" w:type="dxa"/>
            <w:vAlign w:val="center"/>
          </w:tcPr>
          <w:p w14:paraId="43B1D3E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88" w:type="dxa"/>
            <w:vAlign w:val="center"/>
          </w:tcPr>
          <w:p w14:paraId="181BD65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0" w:type="dxa"/>
            <w:vAlign w:val="center"/>
          </w:tcPr>
          <w:p w14:paraId="7EFA4D4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6374555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00F9F63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1" w:type="dxa"/>
            <w:vAlign w:val="center"/>
          </w:tcPr>
          <w:p w14:paraId="10687EF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bl>
    <w:p w14:paraId="1223FF51" w14:textId="77777777" w:rsidR="00C17DA1" w:rsidRPr="00C17DA1" w:rsidRDefault="00C17DA1" w:rsidP="00C17DA1">
      <w:pPr>
        <w:rPr>
          <w:lang w:val="hr-HR"/>
        </w:rPr>
      </w:pPr>
    </w:p>
    <w:p w14:paraId="0A069272"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06574571" w14:textId="77777777" w:rsidTr="005E7C36">
        <w:tc>
          <w:tcPr>
            <w:tcW w:w="9350" w:type="dxa"/>
          </w:tcPr>
          <w:p w14:paraId="392CCA3D"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1002 Stanovanje i javni objekti</w:t>
            </w:r>
          </w:p>
        </w:tc>
      </w:tr>
      <w:tr w:rsidR="00C17DA1" w:rsidRPr="00C17DA1" w14:paraId="3DCEBA92" w14:textId="77777777" w:rsidTr="005E7C36">
        <w:tc>
          <w:tcPr>
            <w:tcW w:w="9350" w:type="dxa"/>
          </w:tcPr>
          <w:p w14:paraId="5D0FAF8E"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nalaze se aktivnosti. A100001 Održavanje stambenih objekata i  A100002 Održavanje poslovnih objekata. Aktivnosti se odnose na građevine (stambene i poslovne objekte) u vlasništvu Grada Virovitice, a koje su dane u zakup ili najam. Unutar obje aktivnosti nalaze se troškovi vezani za izvanredno građevinsko održavanje objekata, za priključke, pričuve, dodatno opremanje objekata te ozakonjenje. Unutar aktivnosti predviđena je i potreba za uklanjanjem dotrajalih i nekorištenih objekata.</w:t>
            </w:r>
          </w:p>
        </w:tc>
      </w:tr>
      <w:tr w:rsidR="00C17DA1" w:rsidRPr="00C17DA1" w14:paraId="6C18010A" w14:textId="77777777" w:rsidTr="005E7C36">
        <w:tc>
          <w:tcPr>
            <w:tcW w:w="9350" w:type="dxa"/>
          </w:tcPr>
          <w:p w14:paraId="3ED840AA"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09359A7E"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vlasništvu i drugim stvarnim pravima (NN RH, broj  </w:t>
            </w:r>
            <w:hyperlink r:id="rId87" w:history="1">
              <w:r w:rsidRPr="00C17DA1">
                <w:rPr>
                  <w:rFonts w:ascii="Times New Roman" w:hAnsi="Times New Roman"/>
                  <w:lang w:val="hr-HR"/>
                </w:rPr>
                <w:t>91/96</w:t>
              </w:r>
            </w:hyperlink>
            <w:r w:rsidRPr="00C17DA1">
              <w:rPr>
                <w:rFonts w:ascii="Times New Roman" w:hAnsi="Times New Roman"/>
                <w:lang w:val="hr-HR"/>
              </w:rPr>
              <w:t xml:space="preserve">, </w:t>
            </w:r>
            <w:hyperlink r:id="rId88" w:history="1">
              <w:r w:rsidRPr="00C17DA1">
                <w:rPr>
                  <w:rFonts w:ascii="Times New Roman" w:hAnsi="Times New Roman"/>
                  <w:lang w:val="hr-HR"/>
                </w:rPr>
                <w:t>68/98</w:t>
              </w:r>
            </w:hyperlink>
            <w:r w:rsidRPr="00C17DA1">
              <w:rPr>
                <w:rFonts w:ascii="Times New Roman" w:hAnsi="Times New Roman"/>
                <w:lang w:val="hr-HR"/>
              </w:rPr>
              <w:t xml:space="preserve">, </w:t>
            </w:r>
            <w:hyperlink r:id="rId89" w:history="1">
              <w:r w:rsidRPr="00C17DA1">
                <w:rPr>
                  <w:rFonts w:ascii="Times New Roman" w:hAnsi="Times New Roman"/>
                  <w:lang w:val="hr-HR"/>
                </w:rPr>
                <w:t>137/99</w:t>
              </w:r>
            </w:hyperlink>
            <w:r w:rsidRPr="00C17DA1">
              <w:rPr>
                <w:rFonts w:ascii="Times New Roman" w:hAnsi="Times New Roman"/>
                <w:lang w:val="hr-HR"/>
              </w:rPr>
              <w:t xml:space="preserve">, </w:t>
            </w:r>
            <w:hyperlink r:id="rId90" w:history="1">
              <w:r w:rsidRPr="00C17DA1">
                <w:rPr>
                  <w:rFonts w:ascii="Times New Roman" w:hAnsi="Times New Roman"/>
                  <w:lang w:val="hr-HR"/>
                </w:rPr>
                <w:t>22/00</w:t>
              </w:r>
            </w:hyperlink>
            <w:r w:rsidRPr="00C17DA1">
              <w:rPr>
                <w:rFonts w:ascii="Times New Roman" w:hAnsi="Times New Roman"/>
                <w:lang w:val="hr-HR"/>
              </w:rPr>
              <w:t xml:space="preserve">, </w:t>
            </w:r>
            <w:hyperlink r:id="rId91" w:history="1">
              <w:r w:rsidRPr="00C17DA1">
                <w:rPr>
                  <w:rFonts w:ascii="Times New Roman" w:hAnsi="Times New Roman"/>
                  <w:lang w:val="hr-HR"/>
                </w:rPr>
                <w:t>73/00</w:t>
              </w:r>
            </w:hyperlink>
            <w:r w:rsidRPr="00C17DA1">
              <w:rPr>
                <w:rFonts w:ascii="Times New Roman" w:hAnsi="Times New Roman"/>
                <w:lang w:val="hr-HR"/>
              </w:rPr>
              <w:t xml:space="preserve">, </w:t>
            </w:r>
            <w:hyperlink r:id="rId92" w:history="1">
              <w:r w:rsidRPr="00C17DA1">
                <w:rPr>
                  <w:rFonts w:ascii="Times New Roman" w:hAnsi="Times New Roman"/>
                  <w:lang w:val="hr-HR"/>
                </w:rPr>
                <w:t>129/00</w:t>
              </w:r>
            </w:hyperlink>
            <w:r w:rsidRPr="00C17DA1">
              <w:rPr>
                <w:rFonts w:ascii="Times New Roman" w:hAnsi="Times New Roman"/>
                <w:lang w:val="hr-HR"/>
              </w:rPr>
              <w:t xml:space="preserve">, </w:t>
            </w:r>
            <w:hyperlink r:id="rId93" w:history="1">
              <w:r w:rsidRPr="00C17DA1">
                <w:rPr>
                  <w:rFonts w:ascii="Times New Roman" w:hAnsi="Times New Roman"/>
                  <w:lang w:val="hr-HR"/>
                </w:rPr>
                <w:t>114/01</w:t>
              </w:r>
            </w:hyperlink>
            <w:r w:rsidRPr="00C17DA1">
              <w:rPr>
                <w:rFonts w:ascii="Times New Roman" w:hAnsi="Times New Roman"/>
                <w:lang w:val="hr-HR"/>
              </w:rPr>
              <w:t xml:space="preserve">, </w:t>
            </w:r>
            <w:hyperlink r:id="rId94" w:history="1">
              <w:r w:rsidRPr="00C17DA1">
                <w:rPr>
                  <w:rFonts w:ascii="Times New Roman" w:hAnsi="Times New Roman"/>
                  <w:lang w:val="hr-HR"/>
                </w:rPr>
                <w:t>79/06</w:t>
              </w:r>
            </w:hyperlink>
            <w:r w:rsidRPr="00C17DA1">
              <w:rPr>
                <w:rFonts w:ascii="Times New Roman" w:hAnsi="Times New Roman"/>
                <w:lang w:val="hr-HR"/>
              </w:rPr>
              <w:t xml:space="preserve">, </w:t>
            </w:r>
            <w:hyperlink r:id="rId95" w:history="1">
              <w:r w:rsidRPr="00C17DA1">
                <w:rPr>
                  <w:rFonts w:ascii="Times New Roman" w:hAnsi="Times New Roman"/>
                  <w:lang w:val="hr-HR"/>
                </w:rPr>
                <w:t>141/06</w:t>
              </w:r>
            </w:hyperlink>
            <w:r w:rsidRPr="00C17DA1">
              <w:rPr>
                <w:rFonts w:ascii="Times New Roman" w:hAnsi="Times New Roman"/>
                <w:lang w:val="hr-HR"/>
              </w:rPr>
              <w:t xml:space="preserve">, </w:t>
            </w:r>
            <w:hyperlink r:id="rId96" w:history="1">
              <w:r w:rsidRPr="00C17DA1">
                <w:rPr>
                  <w:rFonts w:ascii="Times New Roman" w:hAnsi="Times New Roman"/>
                  <w:lang w:val="hr-HR"/>
                </w:rPr>
                <w:t>146/08</w:t>
              </w:r>
            </w:hyperlink>
            <w:r w:rsidRPr="00C17DA1">
              <w:rPr>
                <w:rFonts w:ascii="Times New Roman" w:hAnsi="Times New Roman"/>
                <w:lang w:val="hr-HR"/>
              </w:rPr>
              <w:t xml:space="preserve">, </w:t>
            </w:r>
            <w:hyperlink r:id="rId97" w:history="1">
              <w:r w:rsidRPr="00C17DA1">
                <w:rPr>
                  <w:rFonts w:ascii="Times New Roman" w:hAnsi="Times New Roman"/>
                  <w:lang w:val="hr-HR"/>
                </w:rPr>
                <w:t>38/09</w:t>
              </w:r>
            </w:hyperlink>
            <w:r w:rsidRPr="00C17DA1">
              <w:rPr>
                <w:rFonts w:ascii="Times New Roman" w:hAnsi="Times New Roman"/>
                <w:lang w:val="hr-HR"/>
              </w:rPr>
              <w:t xml:space="preserve">, </w:t>
            </w:r>
            <w:hyperlink r:id="rId98" w:history="1">
              <w:r w:rsidRPr="00C17DA1">
                <w:rPr>
                  <w:rFonts w:ascii="Times New Roman" w:hAnsi="Times New Roman"/>
                  <w:lang w:val="hr-HR"/>
                </w:rPr>
                <w:t>153/09</w:t>
              </w:r>
            </w:hyperlink>
            <w:r w:rsidRPr="00C17DA1">
              <w:rPr>
                <w:rFonts w:ascii="Times New Roman" w:hAnsi="Times New Roman"/>
                <w:lang w:val="hr-HR"/>
              </w:rPr>
              <w:t xml:space="preserve">, </w:t>
            </w:r>
            <w:hyperlink r:id="rId99" w:history="1">
              <w:r w:rsidRPr="00C17DA1">
                <w:rPr>
                  <w:rFonts w:ascii="Times New Roman" w:hAnsi="Times New Roman"/>
                  <w:lang w:val="hr-HR"/>
                </w:rPr>
                <w:t>143/12</w:t>
              </w:r>
            </w:hyperlink>
            <w:r w:rsidRPr="00C17DA1">
              <w:rPr>
                <w:rFonts w:ascii="Times New Roman" w:hAnsi="Times New Roman"/>
                <w:lang w:val="hr-HR"/>
              </w:rPr>
              <w:t xml:space="preserve">, </w:t>
            </w:r>
            <w:hyperlink r:id="rId100" w:history="1">
              <w:r w:rsidRPr="00C17DA1">
                <w:rPr>
                  <w:rFonts w:ascii="Times New Roman" w:hAnsi="Times New Roman"/>
                  <w:lang w:val="hr-HR"/>
                </w:rPr>
                <w:t>152/14</w:t>
              </w:r>
            </w:hyperlink>
            <w:r w:rsidRPr="00C17DA1">
              <w:rPr>
                <w:rFonts w:ascii="Times New Roman" w:hAnsi="Times New Roman"/>
                <w:lang w:val="hr-HR"/>
              </w:rPr>
              <w:t>, 81/15, 94/17)</w:t>
            </w:r>
          </w:p>
          <w:p w14:paraId="68749A5B"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hrvatskim braniteljima iz Domovinskog rata i članovima njihove obitelji (NN RH, broj 121/17, 98/19, 84/21, 156/23)</w:t>
            </w:r>
          </w:p>
          <w:p w14:paraId="5C5272F1"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najmu stanova (NN RH, broj </w:t>
            </w:r>
            <w:hyperlink r:id="rId101" w:tgtFrame="_blank" w:history="1">
              <w:r w:rsidRPr="00C17DA1">
                <w:rPr>
                  <w:rFonts w:ascii="Times New Roman" w:hAnsi="Times New Roman"/>
                  <w:lang w:val="hr-HR"/>
                </w:rPr>
                <w:t>91/96</w:t>
              </w:r>
            </w:hyperlink>
            <w:r w:rsidRPr="00C17DA1">
              <w:rPr>
                <w:rFonts w:ascii="Times New Roman" w:hAnsi="Times New Roman"/>
                <w:lang w:val="hr-HR"/>
              </w:rPr>
              <w:t xml:space="preserve">, </w:t>
            </w:r>
            <w:hyperlink r:id="rId102" w:tgtFrame="_blank" w:history="1">
              <w:r w:rsidRPr="00C17DA1">
                <w:rPr>
                  <w:rFonts w:ascii="Times New Roman" w:hAnsi="Times New Roman"/>
                  <w:lang w:val="hr-HR"/>
                </w:rPr>
                <w:t>48/98</w:t>
              </w:r>
            </w:hyperlink>
            <w:r w:rsidRPr="00C17DA1">
              <w:rPr>
                <w:rFonts w:ascii="Times New Roman" w:hAnsi="Times New Roman"/>
                <w:lang w:val="hr-HR"/>
              </w:rPr>
              <w:t xml:space="preserve">, </w:t>
            </w:r>
            <w:hyperlink r:id="rId103" w:tgtFrame="_blank" w:history="1">
              <w:r w:rsidRPr="00C17DA1">
                <w:rPr>
                  <w:rFonts w:ascii="Times New Roman" w:hAnsi="Times New Roman"/>
                  <w:lang w:val="hr-HR"/>
                </w:rPr>
                <w:t>66/98</w:t>
              </w:r>
            </w:hyperlink>
            <w:r w:rsidRPr="00C17DA1">
              <w:rPr>
                <w:rFonts w:ascii="Times New Roman" w:hAnsi="Times New Roman"/>
                <w:lang w:val="hr-HR"/>
              </w:rPr>
              <w:t xml:space="preserve">, </w:t>
            </w:r>
            <w:hyperlink r:id="rId104" w:tgtFrame="_blank" w:history="1">
              <w:r w:rsidRPr="00C17DA1">
                <w:rPr>
                  <w:rFonts w:ascii="Times New Roman" w:hAnsi="Times New Roman"/>
                  <w:lang w:val="hr-HR"/>
                </w:rPr>
                <w:t>22/06</w:t>
              </w:r>
            </w:hyperlink>
            <w:r w:rsidRPr="00C17DA1">
              <w:rPr>
                <w:rFonts w:ascii="Times New Roman" w:hAnsi="Times New Roman"/>
                <w:lang w:val="hr-HR"/>
              </w:rPr>
              <w:t xml:space="preserve">, </w:t>
            </w:r>
            <w:hyperlink r:id="rId105" w:tgtFrame="_blank" w:history="1">
              <w:r w:rsidRPr="00C17DA1">
                <w:rPr>
                  <w:rFonts w:ascii="Times New Roman" w:hAnsi="Times New Roman"/>
                  <w:lang w:val="hr-HR"/>
                </w:rPr>
                <w:t>68/18</w:t>
              </w:r>
            </w:hyperlink>
            <w:r w:rsidRPr="00C17DA1">
              <w:rPr>
                <w:rFonts w:ascii="Times New Roman" w:hAnsi="Times New Roman"/>
                <w:lang w:val="hr-HR"/>
              </w:rPr>
              <w:t xml:space="preserve">, </w:t>
            </w:r>
            <w:hyperlink r:id="rId106" w:tgtFrame="_blank" w:history="1">
              <w:r w:rsidRPr="00C17DA1">
                <w:rPr>
                  <w:rFonts w:ascii="Times New Roman" w:hAnsi="Times New Roman"/>
                  <w:lang w:val="hr-HR"/>
                </w:rPr>
                <w:t>105/20</w:t>
              </w:r>
            </w:hyperlink>
            <w:r w:rsidRPr="00C17DA1">
              <w:rPr>
                <w:rFonts w:ascii="Times New Roman" w:hAnsi="Times New Roman"/>
                <w:lang w:val="hr-HR"/>
              </w:rPr>
              <w:t>)</w:t>
            </w:r>
          </w:p>
          <w:p w14:paraId="6210783E"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postupanju s nezakonito izgrađenim zgradama (NN RH, broj </w:t>
            </w:r>
            <w:hyperlink r:id="rId107" w:tgtFrame="_blank" w:history="1">
              <w:r w:rsidRPr="00C17DA1">
                <w:rPr>
                  <w:rFonts w:ascii="Times New Roman" w:hAnsi="Times New Roman"/>
                  <w:lang w:val="hr-HR"/>
                </w:rPr>
                <w:t>86/12</w:t>
              </w:r>
            </w:hyperlink>
            <w:r w:rsidRPr="00C17DA1">
              <w:rPr>
                <w:rFonts w:ascii="Times New Roman" w:hAnsi="Times New Roman"/>
                <w:lang w:val="hr-HR"/>
              </w:rPr>
              <w:t xml:space="preserve">, </w:t>
            </w:r>
            <w:hyperlink r:id="rId108" w:tgtFrame="_blank" w:history="1">
              <w:r w:rsidRPr="00C17DA1">
                <w:rPr>
                  <w:rFonts w:ascii="Times New Roman" w:hAnsi="Times New Roman"/>
                  <w:lang w:val="hr-HR"/>
                </w:rPr>
                <w:t>143/13</w:t>
              </w:r>
            </w:hyperlink>
            <w:r w:rsidRPr="00C17DA1">
              <w:rPr>
                <w:rFonts w:ascii="Times New Roman" w:hAnsi="Times New Roman"/>
                <w:lang w:val="hr-HR"/>
              </w:rPr>
              <w:t xml:space="preserve">, </w:t>
            </w:r>
            <w:hyperlink r:id="rId109" w:tgtFrame="_blank" w:history="1">
              <w:r w:rsidRPr="00C17DA1">
                <w:rPr>
                  <w:rFonts w:ascii="Times New Roman" w:hAnsi="Times New Roman"/>
                  <w:lang w:val="hr-HR"/>
                </w:rPr>
                <w:t>65/17</w:t>
              </w:r>
            </w:hyperlink>
            <w:r w:rsidRPr="00C17DA1">
              <w:rPr>
                <w:rFonts w:ascii="Times New Roman" w:hAnsi="Times New Roman"/>
                <w:lang w:val="hr-HR"/>
              </w:rPr>
              <w:t xml:space="preserve">, </w:t>
            </w:r>
            <w:hyperlink r:id="rId110" w:tgtFrame="_blank" w:history="1">
              <w:r w:rsidRPr="00C17DA1">
                <w:rPr>
                  <w:rFonts w:ascii="Times New Roman" w:hAnsi="Times New Roman"/>
                  <w:lang w:val="hr-HR"/>
                </w:rPr>
                <w:t>14/19</w:t>
              </w:r>
            </w:hyperlink>
            <w:r w:rsidRPr="00C17DA1">
              <w:rPr>
                <w:rFonts w:ascii="Times New Roman" w:hAnsi="Times New Roman"/>
                <w:lang w:val="hr-HR"/>
              </w:rPr>
              <w:t>)</w:t>
            </w:r>
          </w:p>
          <w:p w14:paraId="2CE1C38F" w14:textId="77777777" w:rsidR="00C17DA1" w:rsidRPr="00C17DA1" w:rsidRDefault="00C17DA1" w:rsidP="00C17DA1">
            <w:pPr>
              <w:rPr>
                <w:rFonts w:ascii="Times New Roman" w:hAnsi="Times New Roman"/>
                <w:lang w:val="hr-HR"/>
              </w:rPr>
            </w:pPr>
            <w:r w:rsidRPr="00C17DA1">
              <w:rPr>
                <w:rFonts w:ascii="Times New Roman" w:hAnsi="Times New Roman"/>
                <w:lang w:val="hr-HR"/>
              </w:rPr>
              <w:t>Pravilnik o održavanju građevina (NN RH, broj 122/14, 98/19)</w:t>
            </w:r>
          </w:p>
        </w:tc>
      </w:tr>
      <w:tr w:rsidR="00C17DA1" w:rsidRPr="00C17DA1" w14:paraId="05DC24FF" w14:textId="77777777" w:rsidTr="005E7C36">
        <w:tc>
          <w:tcPr>
            <w:tcW w:w="9350" w:type="dxa"/>
          </w:tcPr>
          <w:p w14:paraId="6FECD065"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6B03A4F4"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U sklopu provedbe programa planira se redovno održavati sve uvjetne stambene i poslovne objekte, te podmirivati sve nastale zakonske obveze za njih.</w:t>
            </w:r>
          </w:p>
        </w:tc>
      </w:tr>
    </w:tbl>
    <w:p w14:paraId="698403F4" w14:textId="77777777" w:rsidR="00C17DA1" w:rsidRPr="00C17DA1" w:rsidRDefault="00C17DA1" w:rsidP="00C17DA1">
      <w:pPr>
        <w:rPr>
          <w:lang w:val="hr-HR"/>
        </w:rPr>
      </w:pPr>
    </w:p>
    <w:p w14:paraId="0898A620" w14:textId="77777777" w:rsidR="00C17DA1" w:rsidRPr="00C17DA1" w:rsidRDefault="00C17DA1" w:rsidP="00C17DA1">
      <w:pPr>
        <w:rPr>
          <w:b/>
          <w:lang w:val="hr-HR"/>
        </w:rPr>
      </w:pPr>
      <w:r w:rsidRPr="00C17DA1">
        <w:rPr>
          <w:b/>
          <w:lang w:val="hr-HR"/>
        </w:rPr>
        <w:t>Procjena i ishodište potrebnih sredstava za aktivnosti/projekte unutar programa</w:t>
      </w:r>
    </w:p>
    <w:p w14:paraId="6329BE1D" w14:textId="77777777" w:rsidR="00C17DA1" w:rsidRPr="00C17DA1" w:rsidRDefault="00C17DA1" w:rsidP="00C17DA1">
      <w:pPr>
        <w:ind w:left="720"/>
        <w:contextualSpacing/>
        <w:rPr>
          <w:b/>
          <w:lang w:val="hr-HR"/>
        </w:rPr>
      </w:pPr>
    </w:p>
    <w:p w14:paraId="536F49FB" w14:textId="77777777" w:rsidR="00C17DA1" w:rsidRPr="00C17DA1" w:rsidRDefault="00C17DA1" w:rsidP="00C17DA1">
      <w:pPr>
        <w:rPr>
          <w:lang w:val="hr-HR"/>
        </w:rPr>
      </w:pPr>
      <w:r w:rsidRPr="00C17DA1">
        <w:rPr>
          <w:lang w:val="hr-HR"/>
        </w:rPr>
        <w:t>Pregled financijskih sredstava po projektima unutar programa:</w:t>
      </w:r>
    </w:p>
    <w:p w14:paraId="6F760E27"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55352B5D" w14:textId="77777777" w:rsidTr="005E7C36">
        <w:tc>
          <w:tcPr>
            <w:tcW w:w="2189" w:type="dxa"/>
            <w:vAlign w:val="center"/>
          </w:tcPr>
          <w:p w14:paraId="1F09E48F"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5991F520" w14:textId="76CFDC45"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D14891">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4F75A8C9"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6FD910E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7569EDEA"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7BD92A3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73F7AFDA" w14:textId="77777777" w:rsidTr="005E7C36">
        <w:trPr>
          <w:trHeight w:val="576"/>
        </w:trPr>
        <w:tc>
          <w:tcPr>
            <w:tcW w:w="2189" w:type="dxa"/>
            <w:vAlign w:val="center"/>
          </w:tcPr>
          <w:p w14:paraId="73CD6F37"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A100001 Održavanje stambenih objekata</w:t>
            </w:r>
          </w:p>
        </w:tc>
        <w:tc>
          <w:tcPr>
            <w:tcW w:w="1440" w:type="dxa"/>
            <w:vAlign w:val="center"/>
          </w:tcPr>
          <w:p w14:paraId="2B30886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32.950,62</w:t>
            </w:r>
          </w:p>
        </w:tc>
        <w:tc>
          <w:tcPr>
            <w:tcW w:w="1440" w:type="dxa"/>
            <w:vAlign w:val="center"/>
          </w:tcPr>
          <w:p w14:paraId="7FEE390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43.600,00</w:t>
            </w:r>
          </w:p>
        </w:tc>
        <w:tc>
          <w:tcPr>
            <w:tcW w:w="1440" w:type="dxa"/>
            <w:vAlign w:val="center"/>
          </w:tcPr>
          <w:p w14:paraId="710E984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43.600,00</w:t>
            </w:r>
          </w:p>
        </w:tc>
        <w:tc>
          <w:tcPr>
            <w:tcW w:w="1440" w:type="dxa"/>
            <w:vAlign w:val="center"/>
          </w:tcPr>
          <w:p w14:paraId="57F5F5B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43.600,00</w:t>
            </w:r>
          </w:p>
        </w:tc>
        <w:tc>
          <w:tcPr>
            <w:tcW w:w="1440" w:type="dxa"/>
            <w:vAlign w:val="center"/>
          </w:tcPr>
          <w:p w14:paraId="11E0B11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43.600,00</w:t>
            </w:r>
          </w:p>
        </w:tc>
      </w:tr>
      <w:tr w:rsidR="00C17DA1" w:rsidRPr="00C17DA1" w14:paraId="43CCB371" w14:textId="77777777" w:rsidTr="005E7C36">
        <w:trPr>
          <w:trHeight w:val="576"/>
        </w:trPr>
        <w:tc>
          <w:tcPr>
            <w:tcW w:w="2189" w:type="dxa"/>
            <w:vAlign w:val="center"/>
          </w:tcPr>
          <w:p w14:paraId="002223E1"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A100002 Održavanje poslovnih objekata</w:t>
            </w:r>
          </w:p>
        </w:tc>
        <w:tc>
          <w:tcPr>
            <w:tcW w:w="1440" w:type="dxa"/>
            <w:vAlign w:val="center"/>
          </w:tcPr>
          <w:p w14:paraId="38C70E9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53.722,21</w:t>
            </w:r>
          </w:p>
        </w:tc>
        <w:tc>
          <w:tcPr>
            <w:tcW w:w="1440" w:type="dxa"/>
            <w:vAlign w:val="center"/>
          </w:tcPr>
          <w:p w14:paraId="47874B8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65.200,00</w:t>
            </w:r>
          </w:p>
        </w:tc>
        <w:tc>
          <w:tcPr>
            <w:tcW w:w="1440" w:type="dxa"/>
            <w:vAlign w:val="center"/>
          </w:tcPr>
          <w:p w14:paraId="2C69B41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76.700,00</w:t>
            </w:r>
          </w:p>
        </w:tc>
        <w:tc>
          <w:tcPr>
            <w:tcW w:w="1440" w:type="dxa"/>
            <w:vAlign w:val="center"/>
          </w:tcPr>
          <w:p w14:paraId="6E2EB0B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76.700,00</w:t>
            </w:r>
          </w:p>
        </w:tc>
        <w:tc>
          <w:tcPr>
            <w:tcW w:w="1440" w:type="dxa"/>
            <w:vAlign w:val="center"/>
          </w:tcPr>
          <w:p w14:paraId="103E5EE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76.700,00</w:t>
            </w:r>
          </w:p>
        </w:tc>
      </w:tr>
      <w:tr w:rsidR="00C17DA1" w:rsidRPr="00C17DA1" w14:paraId="53405157" w14:textId="77777777" w:rsidTr="005E7C36">
        <w:trPr>
          <w:trHeight w:val="576"/>
        </w:trPr>
        <w:tc>
          <w:tcPr>
            <w:tcW w:w="2189" w:type="dxa"/>
            <w:vAlign w:val="center"/>
          </w:tcPr>
          <w:p w14:paraId="1F0CCDDE"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494292FE"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86.672,83</w:t>
            </w:r>
          </w:p>
        </w:tc>
        <w:tc>
          <w:tcPr>
            <w:tcW w:w="1440" w:type="dxa"/>
            <w:vAlign w:val="center"/>
          </w:tcPr>
          <w:p w14:paraId="1A0DEFD8"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108.800,00</w:t>
            </w:r>
          </w:p>
        </w:tc>
        <w:tc>
          <w:tcPr>
            <w:tcW w:w="1440" w:type="dxa"/>
            <w:vAlign w:val="center"/>
          </w:tcPr>
          <w:p w14:paraId="23B6F595"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120.300,00</w:t>
            </w:r>
          </w:p>
        </w:tc>
        <w:tc>
          <w:tcPr>
            <w:tcW w:w="1440" w:type="dxa"/>
            <w:vAlign w:val="center"/>
          </w:tcPr>
          <w:p w14:paraId="3CF80CE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120.300,00</w:t>
            </w:r>
          </w:p>
        </w:tc>
        <w:tc>
          <w:tcPr>
            <w:tcW w:w="1440" w:type="dxa"/>
            <w:vAlign w:val="center"/>
          </w:tcPr>
          <w:p w14:paraId="1312CC9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120.300,00</w:t>
            </w:r>
          </w:p>
        </w:tc>
      </w:tr>
    </w:tbl>
    <w:p w14:paraId="657D5A2F" w14:textId="77777777" w:rsidR="00C17DA1" w:rsidRPr="00C17DA1" w:rsidRDefault="00C17DA1" w:rsidP="00C17DA1">
      <w:pPr>
        <w:rPr>
          <w:lang w:val="hr-HR"/>
        </w:rPr>
      </w:pPr>
    </w:p>
    <w:p w14:paraId="14F9A647"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486CA62B" w14:textId="77777777" w:rsidR="00C17DA1" w:rsidRPr="00C17DA1" w:rsidRDefault="00C17DA1" w:rsidP="00C17DA1">
      <w:pPr>
        <w:rPr>
          <w:lang w:val="hr-HR"/>
        </w:rPr>
      </w:pPr>
    </w:p>
    <w:p w14:paraId="0B2F9831"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3BEE37BD"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0A301776" w14:textId="77777777" w:rsidTr="005E7C36">
        <w:tc>
          <w:tcPr>
            <w:tcW w:w="9350" w:type="dxa"/>
          </w:tcPr>
          <w:p w14:paraId="3CDD2062"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Održavanje stambenih objekata</w:t>
            </w:r>
          </w:p>
        </w:tc>
      </w:tr>
      <w:tr w:rsidR="00C17DA1" w:rsidRPr="00C17DA1" w14:paraId="22893DD7" w14:textId="77777777" w:rsidTr="005E7C36">
        <w:tc>
          <w:tcPr>
            <w:tcW w:w="9350" w:type="dxa"/>
          </w:tcPr>
          <w:p w14:paraId="7200C4C2"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Za aktivnost Održavanje stambenih objekata izrađuje se plan redovnog održavanja početkom svake kalendarske godine, a u ovisnosti o predviđenim financijskim sredstvima za tu svrhu. Obzirom na stanje uvjetnosti objekata, utvrđuju se radovi na poboljšanju građevinskog stanja ili energetske učinkovitosti na istima. U sklopu aktivnosti se rješavaju i sve zakonske obveze vlasnika objekata.</w:t>
            </w:r>
          </w:p>
        </w:tc>
      </w:tr>
      <w:tr w:rsidR="00C17DA1" w:rsidRPr="00C17DA1" w14:paraId="1A2B9244" w14:textId="77777777" w:rsidTr="005E7C36">
        <w:tc>
          <w:tcPr>
            <w:tcW w:w="9350" w:type="dxa"/>
          </w:tcPr>
          <w:p w14:paraId="06162239"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Održavanje poslovnih objekata</w:t>
            </w:r>
          </w:p>
        </w:tc>
      </w:tr>
      <w:tr w:rsidR="00C17DA1" w:rsidRPr="00C17DA1" w14:paraId="7FC00F69" w14:textId="77777777" w:rsidTr="005E7C36">
        <w:tc>
          <w:tcPr>
            <w:tcW w:w="9350" w:type="dxa"/>
            <w:vAlign w:val="center"/>
          </w:tcPr>
          <w:p w14:paraId="1496FEF7"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Sukladno sklopljenim ugovorima o najmu poslovnih objekata isti se održavaju u funkcionalnom stanju redovnim održavanjem u smislu investicijskog održavanja na očuvanju građevinskih konstruktivnih dijelova te poboljšanju energetske učinkovitosti objekata. U sklopu aktivnosti se rješavaju i sve zakonske obveze vlasnika objekata. </w:t>
            </w:r>
          </w:p>
        </w:tc>
      </w:tr>
    </w:tbl>
    <w:p w14:paraId="061C2C81" w14:textId="77777777" w:rsidR="00C17DA1" w:rsidRPr="00C17DA1" w:rsidRDefault="00C17DA1" w:rsidP="00C17DA1">
      <w:pPr>
        <w:rPr>
          <w:lang w:val="hr-HR"/>
        </w:rPr>
      </w:pPr>
    </w:p>
    <w:p w14:paraId="01E3FFFF" w14:textId="77777777" w:rsidR="00C17DA1" w:rsidRPr="00C17DA1" w:rsidRDefault="00C17DA1" w:rsidP="00C17DA1">
      <w:pPr>
        <w:ind w:firstLine="708"/>
        <w:rPr>
          <w:b/>
          <w:lang w:val="hr-HR"/>
        </w:rPr>
      </w:pPr>
      <w:r w:rsidRPr="00C17DA1">
        <w:rPr>
          <w:b/>
          <w:lang w:val="hr-HR"/>
        </w:rPr>
        <w:t>Pokazatelji rezultata:</w:t>
      </w:r>
    </w:p>
    <w:p w14:paraId="22E096C8"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272"/>
        <w:gridCol w:w="1383"/>
        <w:gridCol w:w="1121"/>
        <w:gridCol w:w="1114"/>
        <w:gridCol w:w="1115"/>
        <w:gridCol w:w="1115"/>
        <w:gridCol w:w="1115"/>
        <w:gridCol w:w="1115"/>
      </w:tblGrid>
      <w:tr w:rsidR="00C17DA1" w:rsidRPr="00C17DA1" w14:paraId="50D36496" w14:textId="77777777" w:rsidTr="005E7C36">
        <w:tc>
          <w:tcPr>
            <w:tcW w:w="1272" w:type="dxa"/>
            <w:vAlign w:val="center"/>
          </w:tcPr>
          <w:p w14:paraId="1D053287"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6B70348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83" w:type="dxa"/>
            <w:vAlign w:val="center"/>
          </w:tcPr>
          <w:p w14:paraId="4A9C879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720BB16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114" w:type="dxa"/>
            <w:vAlign w:val="center"/>
          </w:tcPr>
          <w:p w14:paraId="45A1CA0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115" w:type="dxa"/>
            <w:vAlign w:val="center"/>
          </w:tcPr>
          <w:p w14:paraId="6AD07A6F"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AF5D2E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115" w:type="dxa"/>
            <w:vAlign w:val="center"/>
          </w:tcPr>
          <w:p w14:paraId="23A80AEF"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00B83CB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115" w:type="dxa"/>
            <w:vAlign w:val="center"/>
          </w:tcPr>
          <w:p w14:paraId="36FDA2F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B6225A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115" w:type="dxa"/>
            <w:vAlign w:val="center"/>
          </w:tcPr>
          <w:p w14:paraId="3F4ADB32"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5C7E61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59CCC42F" w14:textId="77777777" w:rsidTr="005E7C36">
        <w:tc>
          <w:tcPr>
            <w:tcW w:w="9350" w:type="dxa"/>
            <w:gridSpan w:val="8"/>
            <w:vAlign w:val="center"/>
          </w:tcPr>
          <w:p w14:paraId="58C6B2F8"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stambenih objekata</w:t>
            </w:r>
          </w:p>
        </w:tc>
      </w:tr>
      <w:tr w:rsidR="00C17DA1" w:rsidRPr="00C17DA1" w14:paraId="4BDA6392" w14:textId="77777777" w:rsidTr="005E7C36">
        <w:tc>
          <w:tcPr>
            <w:tcW w:w="1272" w:type="dxa"/>
            <w:vAlign w:val="center"/>
          </w:tcPr>
          <w:p w14:paraId="1F8F351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Održavani i funkcionalni stambeni objekti</w:t>
            </w:r>
          </w:p>
        </w:tc>
        <w:tc>
          <w:tcPr>
            <w:tcW w:w="1383" w:type="dxa"/>
            <w:vAlign w:val="center"/>
          </w:tcPr>
          <w:p w14:paraId="53F46A0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planiranog održavanja</w:t>
            </w:r>
          </w:p>
        </w:tc>
        <w:tc>
          <w:tcPr>
            <w:tcW w:w="1121" w:type="dxa"/>
            <w:vAlign w:val="center"/>
          </w:tcPr>
          <w:p w14:paraId="6295657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1863546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35AA1E7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5A60227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3516D12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476369B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47555B1F" w14:textId="77777777" w:rsidTr="005E7C36">
        <w:tc>
          <w:tcPr>
            <w:tcW w:w="9350" w:type="dxa"/>
            <w:gridSpan w:val="8"/>
            <w:vAlign w:val="center"/>
          </w:tcPr>
          <w:p w14:paraId="142AC1B1"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poslovnih objekata</w:t>
            </w:r>
          </w:p>
        </w:tc>
      </w:tr>
      <w:tr w:rsidR="00C17DA1" w:rsidRPr="00C17DA1" w14:paraId="60E36061" w14:textId="77777777" w:rsidTr="005E7C36">
        <w:tc>
          <w:tcPr>
            <w:tcW w:w="1272" w:type="dxa"/>
            <w:vAlign w:val="center"/>
          </w:tcPr>
          <w:p w14:paraId="30959A7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Održavani i funkcionalni poslovni objekti</w:t>
            </w:r>
          </w:p>
        </w:tc>
        <w:tc>
          <w:tcPr>
            <w:tcW w:w="1383" w:type="dxa"/>
            <w:vAlign w:val="center"/>
          </w:tcPr>
          <w:p w14:paraId="765397C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planiranog održavanja</w:t>
            </w:r>
          </w:p>
        </w:tc>
        <w:tc>
          <w:tcPr>
            <w:tcW w:w="1121" w:type="dxa"/>
            <w:vAlign w:val="center"/>
          </w:tcPr>
          <w:p w14:paraId="7FF2913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17BB03B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7C8A579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62506E4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42A3ECB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25BD0E8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bl>
    <w:p w14:paraId="0DF55570"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573B52CA" w14:textId="77777777" w:rsidTr="005E7C36">
        <w:tc>
          <w:tcPr>
            <w:tcW w:w="9350" w:type="dxa"/>
          </w:tcPr>
          <w:p w14:paraId="17DB6841"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1004 Poljski putevi</w:t>
            </w:r>
          </w:p>
        </w:tc>
      </w:tr>
      <w:tr w:rsidR="00C17DA1" w:rsidRPr="00C17DA1" w14:paraId="57FB3B6E" w14:textId="77777777" w:rsidTr="005E7C36">
        <w:tc>
          <w:tcPr>
            <w:tcW w:w="9350" w:type="dxa"/>
          </w:tcPr>
          <w:p w14:paraId="19E3ECAC"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nalazi se aktivnost održavanja poljskih puteva u svrhu omogućavanja pristupa i obrađivanju poljoprivrednih površina na području grada, te aktivnost uređenja deponija na kojem se nalazi kameni materijal za održavanje.</w:t>
            </w:r>
          </w:p>
        </w:tc>
      </w:tr>
      <w:tr w:rsidR="00C17DA1" w:rsidRPr="00C17DA1" w14:paraId="5FAAD3F8" w14:textId="77777777" w:rsidTr="005E7C36">
        <w:tc>
          <w:tcPr>
            <w:tcW w:w="9350" w:type="dxa"/>
          </w:tcPr>
          <w:p w14:paraId="5C23C699"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6386BB0A"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42C25835"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vlasništvu i drugim stvarnim pravima (NN RH, broj  </w:t>
            </w:r>
            <w:hyperlink r:id="rId111" w:history="1">
              <w:r w:rsidRPr="00C17DA1">
                <w:rPr>
                  <w:rFonts w:ascii="Times New Roman" w:hAnsi="Times New Roman"/>
                  <w:lang w:val="hr-HR"/>
                </w:rPr>
                <w:t>91/96</w:t>
              </w:r>
            </w:hyperlink>
            <w:r w:rsidRPr="00C17DA1">
              <w:rPr>
                <w:rFonts w:ascii="Times New Roman" w:hAnsi="Times New Roman"/>
                <w:lang w:val="hr-HR"/>
              </w:rPr>
              <w:t xml:space="preserve">, </w:t>
            </w:r>
            <w:hyperlink r:id="rId112" w:history="1">
              <w:r w:rsidRPr="00C17DA1">
                <w:rPr>
                  <w:rFonts w:ascii="Times New Roman" w:hAnsi="Times New Roman"/>
                  <w:lang w:val="hr-HR"/>
                </w:rPr>
                <w:t>68/98</w:t>
              </w:r>
            </w:hyperlink>
            <w:r w:rsidRPr="00C17DA1">
              <w:rPr>
                <w:rFonts w:ascii="Times New Roman" w:hAnsi="Times New Roman"/>
                <w:lang w:val="hr-HR"/>
              </w:rPr>
              <w:t xml:space="preserve">, </w:t>
            </w:r>
            <w:hyperlink r:id="rId113" w:history="1">
              <w:r w:rsidRPr="00C17DA1">
                <w:rPr>
                  <w:rFonts w:ascii="Times New Roman" w:hAnsi="Times New Roman"/>
                  <w:lang w:val="hr-HR"/>
                </w:rPr>
                <w:t>137/99</w:t>
              </w:r>
            </w:hyperlink>
            <w:r w:rsidRPr="00C17DA1">
              <w:rPr>
                <w:rFonts w:ascii="Times New Roman" w:hAnsi="Times New Roman"/>
                <w:lang w:val="hr-HR"/>
              </w:rPr>
              <w:t xml:space="preserve">, </w:t>
            </w:r>
            <w:hyperlink r:id="rId114" w:history="1">
              <w:r w:rsidRPr="00C17DA1">
                <w:rPr>
                  <w:rFonts w:ascii="Times New Roman" w:hAnsi="Times New Roman"/>
                  <w:lang w:val="hr-HR"/>
                </w:rPr>
                <w:t>22/00</w:t>
              </w:r>
            </w:hyperlink>
            <w:r w:rsidRPr="00C17DA1">
              <w:rPr>
                <w:rFonts w:ascii="Times New Roman" w:hAnsi="Times New Roman"/>
                <w:lang w:val="hr-HR"/>
              </w:rPr>
              <w:t xml:space="preserve">, </w:t>
            </w:r>
            <w:hyperlink r:id="rId115" w:history="1">
              <w:r w:rsidRPr="00C17DA1">
                <w:rPr>
                  <w:rFonts w:ascii="Times New Roman" w:hAnsi="Times New Roman"/>
                  <w:lang w:val="hr-HR"/>
                </w:rPr>
                <w:t>73/00</w:t>
              </w:r>
            </w:hyperlink>
            <w:r w:rsidRPr="00C17DA1">
              <w:rPr>
                <w:rFonts w:ascii="Times New Roman" w:hAnsi="Times New Roman"/>
                <w:lang w:val="hr-HR"/>
              </w:rPr>
              <w:t xml:space="preserve">, </w:t>
            </w:r>
            <w:hyperlink r:id="rId116" w:history="1">
              <w:r w:rsidRPr="00C17DA1">
                <w:rPr>
                  <w:rFonts w:ascii="Times New Roman" w:hAnsi="Times New Roman"/>
                  <w:lang w:val="hr-HR"/>
                </w:rPr>
                <w:t>129/00</w:t>
              </w:r>
            </w:hyperlink>
            <w:r w:rsidRPr="00C17DA1">
              <w:rPr>
                <w:rFonts w:ascii="Times New Roman" w:hAnsi="Times New Roman"/>
                <w:lang w:val="hr-HR"/>
              </w:rPr>
              <w:t xml:space="preserve">, </w:t>
            </w:r>
            <w:hyperlink r:id="rId117" w:history="1">
              <w:r w:rsidRPr="00C17DA1">
                <w:rPr>
                  <w:rFonts w:ascii="Times New Roman" w:hAnsi="Times New Roman"/>
                  <w:lang w:val="hr-HR"/>
                </w:rPr>
                <w:t>114/01</w:t>
              </w:r>
            </w:hyperlink>
            <w:r w:rsidRPr="00C17DA1">
              <w:rPr>
                <w:rFonts w:ascii="Times New Roman" w:hAnsi="Times New Roman"/>
                <w:lang w:val="hr-HR"/>
              </w:rPr>
              <w:t xml:space="preserve">, </w:t>
            </w:r>
            <w:hyperlink r:id="rId118" w:history="1">
              <w:r w:rsidRPr="00C17DA1">
                <w:rPr>
                  <w:rFonts w:ascii="Times New Roman" w:hAnsi="Times New Roman"/>
                  <w:lang w:val="hr-HR"/>
                </w:rPr>
                <w:t>79/06</w:t>
              </w:r>
            </w:hyperlink>
            <w:r w:rsidRPr="00C17DA1">
              <w:rPr>
                <w:rFonts w:ascii="Times New Roman" w:hAnsi="Times New Roman"/>
                <w:lang w:val="hr-HR"/>
              </w:rPr>
              <w:t xml:space="preserve">, </w:t>
            </w:r>
            <w:hyperlink r:id="rId119" w:history="1">
              <w:r w:rsidRPr="00C17DA1">
                <w:rPr>
                  <w:rFonts w:ascii="Times New Roman" w:hAnsi="Times New Roman"/>
                  <w:lang w:val="hr-HR"/>
                </w:rPr>
                <w:t>141/06</w:t>
              </w:r>
            </w:hyperlink>
            <w:r w:rsidRPr="00C17DA1">
              <w:rPr>
                <w:rFonts w:ascii="Times New Roman" w:hAnsi="Times New Roman"/>
                <w:lang w:val="hr-HR"/>
              </w:rPr>
              <w:t xml:space="preserve">, </w:t>
            </w:r>
            <w:hyperlink r:id="rId120" w:history="1">
              <w:r w:rsidRPr="00C17DA1">
                <w:rPr>
                  <w:rFonts w:ascii="Times New Roman" w:hAnsi="Times New Roman"/>
                  <w:lang w:val="hr-HR"/>
                </w:rPr>
                <w:t>146/08</w:t>
              </w:r>
            </w:hyperlink>
            <w:r w:rsidRPr="00C17DA1">
              <w:rPr>
                <w:rFonts w:ascii="Times New Roman" w:hAnsi="Times New Roman"/>
                <w:lang w:val="hr-HR"/>
              </w:rPr>
              <w:t xml:space="preserve">, </w:t>
            </w:r>
            <w:hyperlink r:id="rId121" w:history="1">
              <w:r w:rsidRPr="00C17DA1">
                <w:rPr>
                  <w:rFonts w:ascii="Times New Roman" w:hAnsi="Times New Roman"/>
                  <w:lang w:val="hr-HR"/>
                </w:rPr>
                <w:t>38/09</w:t>
              </w:r>
            </w:hyperlink>
            <w:r w:rsidRPr="00C17DA1">
              <w:rPr>
                <w:rFonts w:ascii="Times New Roman" w:hAnsi="Times New Roman"/>
                <w:lang w:val="hr-HR"/>
              </w:rPr>
              <w:t xml:space="preserve">, </w:t>
            </w:r>
            <w:hyperlink r:id="rId122" w:history="1">
              <w:r w:rsidRPr="00C17DA1">
                <w:rPr>
                  <w:rFonts w:ascii="Times New Roman" w:hAnsi="Times New Roman"/>
                  <w:lang w:val="hr-HR"/>
                </w:rPr>
                <w:t>153/09</w:t>
              </w:r>
            </w:hyperlink>
            <w:r w:rsidRPr="00C17DA1">
              <w:rPr>
                <w:rFonts w:ascii="Times New Roman" w:hAnsi="Times New Roman"/>
                <w:lang w:val="hr-HR"/>
              </w:rPr>
              <w:t xml:space="preserve">, </w:t>
            </w:r>
            <w:hyperlink r:id="rId123" w:history="1">
              <w:r w:rsidRPr="00C17DA1">
                <w:rPr>
                  <w:rFonts w:ascii="Times New Roman" w:hAnsi="Times New Roman"/>
                  <w:lang w:val="hr-HR"/>
                </w:rPr>
                <w:t>143/12</w:t>
              </w:r>
            </w:hyperlink>
            <w:r w:rsidRPr="00C17DA1">
              <w:rPr>
                <w:rFonts w:ascii="Times New Roman" w:hAnsi="Times New Roman"/>
                <w:lang w:val="hr-HR"/>
              </w:rPr>
              <w:t xml:space="preserve">, </w:t>
            </w:r>
            <w:hyperlink r:id="rId124" w:history="1">
              <w:r w:rsidRPr="00C17DA1">
                <w:rPr>
                  <w:rFonts w:ascii="Times New Roman" w:hAnsi="Times New Roman"/>
                  <w:lang w:val="hr-HR"/>
                </w:rPr>
                <w:t>152/14</w:t>
              </w:r>
            </w:hyperlink>
            <w:r w:rsidRPr="00C17DA1">
              <w:rPr>
                <w:rFonts w:ascii="Times New Roman" w:hAnsi="Times New Roman"/>
                <w:lang w:val="hr-HR"/>
              </w:rPr>
              <w:t>, 81/15, 94/17)</w:t>
            </w:r>
          </w:p>
          <w:p w14:paraId="34BEC079" w14:textId="77777777" w:rsidR="00C17DA1" w:rsidRPr="00C17DA1" w:rsidRDefault="00C17DA1" w:rsidP="00C17DA1">
            <w:pPr>
              <w:rPr>
                <w:rFonts w:ascii="Times New Roman" w:hAnsi="Times New Roman"/>
                <w:lang w:val="hr-HR"/>
              </w:rPr>
            </w:pPr>
            <w:r w:rsidRPr="00C17DA1">
              <w:rPr>
                <w:rFonts w:ascii="Times New Roman" w:hAnsi="Times New Roman"/>
                <w:lang w:val="hr-HR" w:eastAsia="hr-HR"/>
              </w:rPr>
              <w:t xml:space="preserve">Zakon o cestama (NN RH, broj </w:t>
            </w:r>
            <w:hyperlink r:id="rId125" w:tgtFrame="_blank" w:history="1">
              <w:r w:rsidRPr="00C17DA1">
                <w:rPr>
                  <w:rFonts w:ascii="Times New Roman" w:hAnsi="Times New Roman"/>
                  <w:lang w:val="hr-HR"/>
                </w:rPr>
                <w:t>84/11</w:t>
              </w:r>
            </w:hyperlink>
            <w:r w:rsidRPr="00C17DA1">
              <w:rPr>
                <w:rFonts w:ascii="Times New Roman" w:hAnsi="Times New Roman"/>
                <w:lang w:val="hr-HR"/>
              </w:rPr>
              <w:t xml:space="preserve">, </w:t>
            </w:r>
            <w:hyperlink r:id="rId126" w:tgtFrame="_blank" w:history="1">
              <w:r w:rsidRPr="00C17DA1">
                <w:rPr>
                  <w:rFonts w:ascii="Times New Roman" w:hAnsi="Times New Roman"/>
                  <w:lang w:val="hr-HR"/>
                </w:rPr>
                <w:t>22/13</w:t>
              </w:r>
            </w:hyperlink>
            <w:r w:rsidRPr="00C17DA1">
              <w:rPr>
                <w:rFonts w:ascii="Times New Roman" w:hAnsi="Times New Roman"/>
                <w:lang w:val="hr-HR"/>
              </w:rPr>
              <w:t xml:space="preserve">, </w:t>
            </w:r>
            <w:hyperlink r:id="rId127" w:tgtFrame="_blank" w:history="1">
              <w:r w:rsidRPr="00C17DA1">
                <w:rPr>
                  <w:rFonts w:ascii="Times New Roman" w:hAnsi="Times New Roman"/>
                  <w:lang w:val="hr-HR"/>
                </w:rPr>
                <w:t>54/13</w:t>
              </w:r>
            </w:hyperlink>
            <w:r w:rsidRPr="00C17DA1">
              <w:rPr>
                <w:rFonts w:ascii="Times New Roman" w:hAnsi="Times New Roman"/>
                <w:lang w:val="hr-HR"/>
              </w:rPr>
              <w:t xml:space="preserve">, </w:t>
            </w:r>
            <w:hyperlink r:id="rId128" w:tgtFrame="_blank" w:history="1">
              <w:r w:rsidRPr="00C17DA1">
                <w:rPr>
                  <w:rFonts w:ascii="Times New Roman" w:hAnsi="Times New Roman"/>
                  <w:lang w:val="hr-HR"/>
                </w:rPr>
                <w:t>148/13</w:t>
              </w:r>
            </w:hyperlink>
            <w:r w:rsidRPr="00C17DA1">
              <w:rPr>
                <w:rFonts w:ascii="Times New Roman" w:hAnsi="Times New Roman"/>
                <w:lang w:val="hr-HR"/>
              </w:rPr>
              <w:t xml:space="preserve">, </w:t>
            </w:r>
            <w:hyperlink r:id="rId129"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130" w:tgtFrame="_blank" w:history="1">
              <w:r w:rsidRPr="00C17DA1">
                <w:rPr>
                  <w:rFonts w:ascii="Times New Roman" w:hAnsi="Times New Roman"/>
                  <w:lang w:val="hr-HR"/>
                </w:rPr>
                <w:t>110/19</w:t>
              </w:r>
            </w:hyperlink>
            <w:r w:rsidRPr="00C17DA1">
              <w:rPr>
                <w:rFonts w:ascii="Times New Roman" w:hAnsi="Times New Roman"/>
                <w:lang w:val="hr-HR"/>
              </w:rPr>
              <w:t>, 144/21, 114/22, 04/23, 133/23)</w:t>
            </w:r>
          </w:p>
          <w:p w14:paraId="14EAA5EC"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poljoprivrednom zemljištu (NN RH, broj </w:t>
            </w:r>
            <w:hyperlink r:id="rId131" w:tgtFrame="_blank" w:history="1">
              <w:r w:rsidRPr="00C17DA1">
                <w:rPr>
                  <w:rFonts w:ascii="Times New Roman" w:hAnsi="Times New Roman"/>
                  <w:lang w:val="hr-HR"/>
                </w:rPr>
                <w:t>20/18</w:t>
              </w:r>
            </w:hyperlink>
            <w:r w:rsidRPr="00C17DA1">
              <w:rPr>
                <w:rFonts w:ascii="Times New Roman" w:hAnsi="Times New Roman"/>
                <w:lang w:val="hr-HR"/>
              </w:rPr>
              <w:t xml:space="preserve">, </w:t>
            </w:r>
            <w:hyperlink r:id="rId132" w:tgtFrame="_blank" w:history="1">
              <w:r w:rsidRPr="00C17DA1">
                <w:rPr>
                  <w:rFonts w:ascii="Times New Roman" w:hAnsi="Times New Roman"/>
                  <w:lang w:val="hr-HR"/>
                </w:rPr>
                <w:t>115/18</w:t>
              </w:r>
            </w:hyperlink>
            <w:r w:rsidRPr="00C17DA1">
              <w:rPr>
                <w:rFonts w:ascii="Times New Roman" w:hAnsi="Times New Roman"/>
                <w:lang w:val="hr-HR"/>
              </w:rPr>
              <w:t xml:space="preserve">, </w:t>
            </w:r>
            <w:hyperlink r:id="rId133" w:tgtFrame="_blank" w:history="1">
              <w:r w:rsidRPr="00C17DA1">
                <w:rPr>
                  <w:rFonts w:ascii="Times New Roman" w:hAnsi="Times New Roman"/>
                  <w:lang w:val="hr-HR"/>
                </w:rPr>
                <w:t>98/19</w:t>
              </w:r>
            </w:hyperlink>
            <w:r w:rsidRPr="00C17DA1">
              <w:rPr>
                <w:rFonts w:ascii="Times New Roman" w:hAnsi="Times New Roman"/>
                <w:lang w:val="hr-HR"/>
              </w:rPr>
              <w:t>, 57/22)</w:t>
            </w:r>
          </w:p>
          <w:p w14:paraId="08EBF88C" w14:textId="77777777" w:rsidR="00C17DA1" w:rsidRPr="00C17DA1" w:rsidRDefault="00C17DA1" w:rsidP="00C17DA1">
            <w:pPr>
              <w:rPr>
                <w:rFonts w:ascii="Times New Roman" w:hAnsi="Times New Roman"/>
                <w:lang w:val="hr-HR"/>
              </w:rPr>
            </w:pPr>
            <w:r w:rsidRPr="00C17DA1">
              <w:rPr>
                <w:rFonts w:ascii="Times New Roman" w:hAnsi="Times New Roman"/>
                <w:lang w:val="hr-HR"/>
              </w:rPr>
              <w:t>Pravilnik o agrotehničkim mjerama (NN RH, broj 22/19)</w:t>
            </w:r>
          </w:p>
        </w:tc>
      </w:tr>
      <w:tr w:rsidR="00C17DA1" w:rsidRPr="00C17DA1" w14:paraId="7899502E" w14:textId="77777777" w:rsidTr="005E7C36">
        <w:tc>
          <w:tcPr>
            <w:tcW w:w="9350" w:type="dxa"/>
          </w:tcPr>
          <w:p w14:paraId="3792CB61"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15910C80"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U sklopu provedbe programa planiraju se urediti poljski putevi na području prigradskih naselja i grada. Uređenjem poljskih puteva omogućit će se obrada poljoprivrednih površina te na taj način smanjiti površina zapuštenog i neodržavanog poljoprivrednog zemljišta te ojačati poljoprivredna proizvodnja na području grada.</w:t>
            </w:r>
          </w:p>
        </w:tc>
      </w:tr>
    </w:tbl>
    <w:p w14:paraId="2CA5F211" w14:textId="77777777" w:rsidR="00C17DA1" w:rsidRPr="00C17DA1" w:rsidRDefault="00C17DA1" w:rsidP="00C17DA1">
      <w:pPr>
        <w:rPr>
          <w:lang w:val="hr-HR"/>
        </w:rPr>
      </w:pPr>
    </w:p>
    <w:p w14:paraId="75444BAB" w14:textId="77777777" w:rsidR="00C17DA1" w:rsidRPr="00C17DA1" w:rsidRDefault="00C17DA1" w:rsidP="00C17DA1">
      <w:pPr>
        <w:rPr>
          <w:b/>
          <w:lang w:val="hr-HR"/>
        </w:rPr>
      </w:pPr>
      <w:r w:rsidRPr="00C17DA1">
        <w:rPr>
          <w:b/>
          <w:lang w:val="hr-HR"/>
        </w:rPr>
        <w:t>Procjena i ishodište potrebnih sredstava za aktivnosti/projekte unutar programa</w:t>
      </w:r>
    </w:p>
    <w:p w14:paraId="5817C2A0" w14:textId="77777777" w:rsidR="00C17DA1" w:rsidRPr="00C17DA1" w:rsidRDefault="00C17DA1" w:rsidP="00C17DA1">
      <w:pPr>
        <w:ind w:left="720"/>
        <w:contextualSpacing/>
        <w:rPr>
          <w:b/>
          <w:lang w:val="hr-HR"/>
        </w:rPr>
      </w:pPr>
    </w:p>
    <w:p w14:paraId="2292565C" w14:textId="77777777" w:rsidR="00C17DA1" w:rsidRPr="00C17DA1" w:rsidRDefault="00C17DA1" w:rsidP="00C17DA1">
      <w:pPr>
        <w:rPr>
          <w:lang w:val="hr-HR"/>
        </w:rPr>
      </w:pPr>
      <w:r w:rsidRPr="00C17DA1">
        <w:rPr>
          <w:lang w:val="hr-HR"/>
        </w:rPr>
        <w:t>Pregled financijskih sredstava po projektima unutar programa:</w:t>
      </w:r>
    </w:p>
    <w:p w14:paraId="6307BFEA"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26E691E7" w14:textId="77777777" w:rsidTr="005E7C36">
        <w:tc>
          <w:tcPr>
            <w:tcW w:w="2189" w:type="dxa"/>
            <w:vAlign w:val="center"/>
          </w:tcPr>
          <w:p w14:paraId="3B5A729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17E9D023" w14:textId="4A60D3BB"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D14891">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7FE28FAD"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31AECC32"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19DC66D2"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376132CC"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4C3F2523" w14:textId="77777777" w:rsidTr="005E7C36">
        <w:trPr>
          <w:trHeight w:val="576"/>
        </w:trPr>
        <w:tc>
          <w:tcPr>
            <w:tcW w:w="2189" w:type="dxa"/>
            <w:vAlign w:val="center"/>
          </w:tcPr>
          <w:p w14:paraId="767823EE"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A100001 Održavanje poljskih puteva</w:t>
            </w:r>
          </w:p>
        </w:tc>
        <w:tc>
          <w:tcPr>
            <w:tcW w:w="1440" w:type="dxa"/>
            <w:vAlign w:val="center"/>
          </w:tcPr>
          <w:p w14:paraId="7A07599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color w:val="000000"/>
                <w:sz w:val="22"/>
                <w:szCs w:val="22"/>
                <w:lang w:val="hr-HR"/>
              </w:rPr>
              <w:t>81.783,75</w:t>
            </w:r>
          </w:p>
        </w:tc>
        <w:tc>
          <w:tcPr>
            <w:tcW w:w="1440" w:type="dxa"/>
            <w:vAlign w:val="center"/>
          </w:tcPr>
          <w:p w14:paraId="0704167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82.400,00</w:t>
            </w:r>
          </w:p>
        </w:tc>
        <w:tc>
          <w:tcPr>
            <w:tcW w:w="1440" w:type="dxa"/>
            <w:vAlign w:val="center"/>
          </w:tcPr>
          <w:p w14:paraId="42DEF11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82.400,00</w:t>
            </w:r>
          </w:p>
        </w:tc>
        <w:tc>
          <w:tcPr>
            <w:tcW w:w="1440" w:type="dxa"/>
            <w:vAlign w:val="center"/>
          </w:tcPr>
          <w:p w14:paraId="7DD467C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82.400,00</w:t>
            </w:r>
          </w:p>
        </w:tc>
        <w:tc>
          <w:tcPr>
            <w:tcW w:w="1440" w:type="dxa"/>
            <w:vAlign w:val="center"/>
          </w:tcPr>
          <w:p w14:paraId="589E4EB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82.400,00</w:t>
            </w:r>
          </w:p>
        </w:tc>
      </w:tr>
      <w:tr w:rsidR="00C17DA1" w:rsidRPr="00C17DA1" w14:paraId="0C66259D" w14:textId="77777777" w:rsidTr="005E7C36">
        <w:trPr>
          <w:trHeight w:val="576"/>
        </w:trPr>
        <w:tc>
          <w:tcPr>
            <w:tcW w:w="2189" w:type="dxa"/>
            <w:vAlign w:val="center"/>
          </w:tcPr>
          <w:p w14:paraId="2D809B5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39D31F9C"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color w:val="000000"/>
                <w:sz w:val="22"/>
                <w:szCs w:val="22"/>
                <w:lang w:val="hr-HR"/>
              </w:rPr>
              <w:t>81.783,75</w:t>
            </w:r>
          </w:p>
        </w:tc>
        <w:tc>
          <w:tcPr>
            <w:tcW w:w="1440" w:type="dxa"/>
            <w:vAlign w:val="center"/>
          </w:tcPr>
          <w:p w14:paraId="73706B73"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82.400,00</w:t>
            </w:r>
          </w:p>
        </w:tc>
        <w:tc>
          <w:tcPr>
            <w:tcW w:w="1440" w:type="dxa"/>
            <w:vAlign w:val="center"/>
          </w:tcPr>
          <w:p w14:paraId="3AD71B6E"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82.400,00</w:t>
            </w:r>
          </w:p>
        </w:tc>
        <w:tc>
          <w:tcPr>
            <w:tcW w:w="1440" w:type="dxa"/>
            <w:vAlign w:val="center"/>
          </w:tcPr>
          <w:p w14:paraId="69442027"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82.400,00</w:t>
            </w:r>
          </w:p>
        </w:tc>
        <w:tc>
          <w:tcPr>
            <w:tcW w:w="1440" w:type="dxa"/>
            <w:vAlign w:val="center"/>
          </w:tcPr>
          <w:p w14:paraId="75926629"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82.400,00</w:t>
            </w:r>
          </w:p>
        </w:tc>
      </w:tr>
    </w:tbl>
    <w:p w14:paraId="45BDAF1C" w14:textId="77777777" w:rsidR="00C17DA1" w:rsidRPr="00C17DA1" w:rsidRDefault="00C17DA1" w:rsidP="00C17DA1">
      <w:pPr>
        <w:rPr>
          <w:lang w:val="hr-HR"/>
        </w:rPr>
      </w:pPr>
    </w:p>
    <w:p w14:paraId="18F38C0F"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5250C87B" w14:textId="77777777" w:rsidR="00C17DA1" w:rsidRPr="00C17DA1" w:rsidRDefault="00C17DA1" w:rsidP="00C17DA1">
      <w:pPr>
        <w:rPr>
          <w:lang w:val="hr-HR"/>
        </w:rPr>
      </w:pPr>
    </w:p>
    <w:p w14:paraId="0027F6E5"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18376B5D"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29A64DD2" w14:textId="77777777" w:rsidTr="005E7C36">
        <w:tc>
          <w:tcPr>
            <w:tcW w:w="9350" w:type="dxa"/>
          </w:tcPr>
          <w:p w14:paraId="211E7CCB"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Održavanje poljskih puteva</w:t>
            </w:r>
          </w:p>
        </w:tc>
      </w:tr>
      <w:tr w:rsidR="00C17DA1" w:rsidRPr="00C17DA1" w14:paraId="7B3EC89B" w14:textId="77777777" w:rsidTr="005E7C36">
        <w:tc>
          <w:tcPr>
            <w:tcW w:w="9350" w:type="dxa"/>
          </w:tcPr>
          <w:p w14:paraId="6C0447AE"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U sklopu Programa Poljski putevi planira se urediti dio poljskih puteva uz kojih se nalaze zapuštena i neobrađena poljoprivredna zemljišta kako bi se ona u što kraćem vremena mogla osposobiti za poljoprivrednu proizvodnju. </w:t>
            </w:r>
          </w:p>
        </w:tc>
      </w:tr>
    </w:tbl>
    <w:p w14:paraId="32A2DFD1" w14:textId="77777777" w:rsidR="00C17DA1" w:rsidRPr="00C17DA1" w:rsidRDefault="00C17DA1" w:rsidP="00C17DA1">
      <w:pPr>
        <w:rPr>
          <w:lang w:val="hr-HR"/>
        </w:rPr>
      </w:pPr>
    </w:p>
    <w:p w14:paraId="2D7111FE" w14:textId="77777777" w:rsidR="00C17DA1" w:rsidRPr="00C17DA1" w:rsidRDefault="00C17DA1" w:rsidP="00C17DA1">
      <w:pPr>
        <w:ind w:firstLine="708"/>
        <w:rPr>
          <w:b/>
          <w:lang w:val="hr-HR"/>
        </w:rPr>
      </w:pPr>
      <w:r w:rsidRPr="00C17DA1">
        <w:rPr>
          <w:b/>
          <w:lang w:val="hr-HR"/>
        </w:rPr>
        <w:t>Pokazatelji rezultata:</w:t>
      </w:r>
    </w:p>
    <w:p w14:paraId="65CC1889"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272"/>
        <w:gridCol w:w="1383"/>
        <w:gridCol w:w="1121"/>
        <w:gridCol w:w="1114"/>
        <w:gridCol w:w="1115"/>
        <w:gridCol w:w="1115"/>
        <w:gridCol w:w="1115"/>
        <w:gridCol w:w="1115"/>
      </w:tblGrid>
      <w:tr w:rsidR="00C17DA1" w:rsidRPr="00C17DA1" w14:paraId="131F63ED" w14:textId="77777777" w:rsidTr="005E7C36">
        <w:tc>
          <w:tcPr>
            <w:tcW w:w="1272" w:type="dxa"/>
            <w:vAlign w:val="center"/>
          </w:tcPr>
          <w:p w14:paraId="61D622C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6EFFF79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83" w:type="dxa"/>
            <w:vAlign w:val="center"/>
          </w:tcPr>
          <w:p w14:paraId="6CC94B0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014FD47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114" w:type="dxa"/>
            <w:vAlign w:val="center"/>
          </w:tcPr>
          <w:p w14:paraId="6E967E0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115" w:type="dxa"/>
            <w:vAlign w:val="center"/>
          </w:tcPr>
          <w:p w14:paraId="1E6D66C7"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660CA0F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115" w:type="dxa"/>
            <w:vAlign w:val="center"/>
          </w:tcPr>
          <w:p w14:paraId="0D87A77B"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2830D04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115" w:type="dxa"/>
            <w:vAlign w:val="center"/>
          </w:tcPr>
          <w:p w14:paraId="73B42A22"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61C1467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115" w:type="dxa"/>
            <w:vAlign w:val="center"/>
          </w:tcPr>
          <w:p w14:paraId="4EB96DFE"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ABD818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31F3DEE9" w14:textId="77777777" w:rsidTr="005E7C36">
        <w:tc>
          <w:tcPr>
            <w:tcW w:w="9350" w:type="dxa"/>
            <w:gridSpan w:val="8"/>
            <w:vAlign w:val="center"/>
          </w:tcPr>
          <w:p w14:paraId="364937F1"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poljskih puteva</w:t>
            </w:r>
          </w:p>
        </w:tc>
      </w:tr>
      <w:tr w:rsidR="00C17DA1" w:rsidRPr="00C17DA1" w14:paraId="3BB266F5" w14:textId="77777777" w:rsidTr="005E7C36">
        <w:tc>
          <w:tcPr>
            <w:tcW w:w="1272" w:type="dxa"/>
            <w:vAlign w:val="center"/>
          </w:tcPr>
          <w:p w14:paraId="73BB599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Održavani i funkcionalni poljski putevi</w:t>
            </w:r>
          </w:p>
        </w:tc>
        <w:tc>
          <w:tcPr>
            <w:tcW w:w="1383" w:type="dxa"/>
            <w:vAlign w:val="center"/>
          </w:tcPr>
          <w:p w14:paraId="756A25D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planiranog održavanja</w:t>
            </w:r>
          </w:p>
        </w:tc>
        <w:tc>
          <w:tcPr>
            <w:tcW w:w="1121" w:type="dxa"/>
            <w:vAlign w:val="center"/>
          </w:tcPr>
          <w:p w14:paraId="0439A2E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322B925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100 %</w:t>
            </w:r>
          </w:p>
        </w:tc>
        <w:tc>
          <w:tcPr>
            <w:tcW w:w="1115" w:type="dxa"/>
            <w:vAlign w:val="center"/>
          </w:tcPr>
          <w:p w14:paraId="4C9A21A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500A85F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3EC1732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1E6C4C2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bl>
    <w:p w14:paraId="4624A955" w14:textId="77777777" w:rsidR="00C17DA1" w:rsidRPr="00C17DA1" w:rsidRDefault="00C17DA1" w:rsidP="00C17DA1">
      <w:pPr>
        <w:rPr>
          <w:lang w:val="hr-HR"/>
        </w:rPr>
      </w:pPr>
    </w:p>
    <w:p w14:paraId="0781040A"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2AC0F235" w14:textId="77777777" w:rsidTr="005E7C36">
        <w:tc>
          <w:tcPr>
            <w:tcW w:w="9350" w:type="dxa"/>
          </w:tcPr>
          <w:p w14:paraId="7B84A528"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1000 Higijena okoliša</w:t>
            </w:r>
          </w:p>
        </w:tc>
      </w:tr>
      <w:tr w:rsidR="00C17DA1" w:rsidRPr="00C17DA1" w14:paraId="18A639E1" w14:textId="77777777" w:rsidTr="005E7C36">
        <w:tc>
          <w:tcPr>
            <w:tcW w:w="9350" w:type="dxa"/>
          </w:tcPr>
          <w:p w14:paraId="4718ACB3"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nalazi se aktivnost Zbrinjavanja životinja bez nadzora kroz koju se provodi program zaštite divljači, odnosno uklanjanje divljih životinja s javnih površina.</w:t>
            </w:r>
          </w:p>
        </w:tc>
      </w:tr>
      <w:tr w:rsidR="00C17DA1" w:rsidRPr="00C17DA1" w14:paraId="4A4432E1" w14:textId="77777777" w:rsidTr="005E7C36">
        <w:tc>
          <w:tcPr>
            <w:tcW w:w="9350" w:type="dxa"/>
          </w:tcPr>
          <w:p w14:paraId="3C0720F7"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78886E5B"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24FE95F7"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vlasništvu i drugim stvarnim pravima (NN RH, broj  </w:t>
            </w:r>
            <w:hyperlink r:id="rId134" w:history="1">
              <w:r w:rsidRPr="00C17DA1">
                <w:rPr>
                  <w:rFonts w:ascii="Times New Roman" w:hAnsi="Times New Roman"/>
                  <w:lang w:val="hr-HR"/>
                </w:rPr>
                <w:t>91/96</w:t>
              </w:r>
            </w:hyperlink>
            <w:r w:rsidRPr="00C17DA1">
              <w:rPr>
                <w:rFonts w:ascii="Times New Roman" w:hAnsi="Times New Roman"/>
                <w:lang w:val="hr-HR"/>
              </w:rPr>
              <w:t xml:space="preserve">, </w:t>
            </w:r>
            <w:hyperlink r:id="rId135" w:history="1">
              <w:r w:rsidRPr="00C17DA1">
                <w:rPr>
                  <w:rFonts w:ascii="Times New Roman" w:hAnsi="Times New Roman"/>
                  <w:lang w:val="hr-HR"/>
                </w:rPr>
                <w:t>68/98</w:t>
              </w:r>
            </w:hyperlink>
            <w:r w:rsidRPr="00C17DA1">
              <w:rPr>
                <w:rFonts w:ascii="Times New Roman" w:hAnsi="Times New Roman"/>
                <w:lang w:val="hr-HR"/>
              </w:rPr>
              <w:t xml:space="preserve">, </w:t>
            </w:r>
            <w:hyperlink r:id="rId136" w:history="1">
              <w:r w:rsidRPr="00C17DA1">
                <w:rPr>
                  <w:rFonts w:ascii="Times New Roman" w:hAnsi="Times New Roman"/>
                  <w:lang w:val="hr-HR"/>
                </w:rPr>
                <w:t>137/99</w:t>
              </w:r>
            </w:hyperlink>
            <w:r w:rsidRPr="00C17DA1">
              <w:rPr>
                <w:rFonts w:ascii="Times New Roman" w:hAnsi="Times New Roman"/>
                <w:lang w:val="hr-HR"/>
              </w:rPr>
              <w:t xml:space="preserve">, </w:t>
            </w:r>
            <w:hyperlink r:id="rId137" w:history="1">
              <w:r w:rsidRPr="00C17DA1">
                <w:rPr>
                  <w:rFonts w:ascii="Times New Roman" w:hAnsi="Times New Roman"/>
                  <w:lang w:val="hr-HR"/>
                </w:rPr>
                <w:t>22/00</w:t>
              </w:r>
            </w:hyperlink>
            <w:r w:rsidRPr="00C17DA1">
              <w:rPr>
                <w:rFonts w:ascii="Times New Roman" w:hAnsi="Times New Roman"/>
                <w:lang w:val="hr-HR"/>
              </w:rPr>
              <w:t xml:space="preserve">, </w:t>
            </w:r>
            <w:hyperlink r:id="rId138" w:history="1">
              <w:r w:rsidRPr="00C17DA1">
                <w:rPr>
                  <w:rFonts w:ascii="Times New Roman" w:hAnsi="Times New Roman"/>
                  <w:lang w:val="hr-HR"/>
                </w:rPr>
                <w:t>73/00</w:t>
              </w:r>
            </w:hyperlink>
            <w:r w:rsidRPr="00C17DA1">
              <w:rPr>
                <w:rFonts w:ascii="Times New Roman" w:hAnsi="Times New Roman"/>
                <w:lang w:val="hr-HR"/>
              </w:rPr>
              <w:t xml:space="preserve">, </w:t>
            </w:r>
            <w:hyperlink r:id="rId139" w:history="1">
              <w:r w:rsidRPr="00C17DA1">
                <w:rPr>
                  <w:rFonts w:ascii="Times New Roman" w:hAnsi="Times New Roman"/>
                  <w:lang w:val="hr-HR"/>
                </w:rPr>
                <w:t>129/00</w:t>
              </w:r>
            </w:hyperlink>
            <w:r w:rsidRPr="00C17DA1">
              <w:rPr>
                <w:rFonts w:ascii="Times New Roman" w:hAnsi="Times New Roman"/>
                <w:lang w:val="hr-HR"/>
              </w:rPr>
              <w:t xml:space="preserve">, </w:t>
            </w:r>
            <w:hyperlink r:id="rId140" w:history="1">
              <w:r w:rsidRPr="00C17DA1">
                <w:rPr>
                  <w:rFonts w:ascii="Times New Roman" w:hAnsi="Times New Roman"/>
                  <w:lang w:val="hr-HR"/>
                </w:rPr>
                <w:t>114/01</w:t>
              </w:r>
            </w:hyperlink>
            <w:r w:rsidRPr="00C17DA1">
              <w:rPr>
                <w:rFonts w:ascii="Times New Roman" w:hAnsi="Times New Roman"/>
                <w:lang w:val="hr-HR"/>
              </w:rPr>
              <w:t xml:space="preserve">, </w:t>
            </w:r>
            <w:hyperlink r:id="rId141" w:history="1">
              <w:r w:rsidRPr="00C17DA1">
                <w:rPr>
                  <w:rFonts w:ascii="Times New Roman" w:hAnsi="Times New Roman"/>
                  <w:lang w:val="hr-HR"/>
                </w:rPr>
                <w:t>79/06</w:t>
              </w:r>
            </w:hyperlink>
            <w:r w:rsidRPr="00C17DA1">
              <w:rPr>
                <w:rFonts w:ascii="Times New Roman" w:hAnsi="Times New Roman"/>
                <w:lang w:val="hr-HR"/>
              </w:rPr>
              <w:t xml:space="preserve">, </w:t>
            </w:r>
            <w:hyperlink r:id="rId142" w:history="1">
              <w:r w:rsidRPr="00C17DA1">
                <w:rPr>
                  <w:rFonts w:ascii="Times New Roman" w:hAnsi="Times New Roman"/>
                  <w:lang w:val="hr-HR"/>
                </w:rPr>
                <w:t>141/06</w:t>
              </w:r>
            </w:hyperlink>
            <w:r w:rsidRPr="00C17DA1">
              <w:rPr>
                <w:rFonts w:ascii="Times New Roman" w:hAnsi="Times New Roman"/>
                <w:lang w:val="hr-HR"/>
              </w:rPr>
              <w:t xml:space="preserve">, </w:t>
            </w:r>
            <w:hyperlink r:id="rId143" w:history="1">
              <w:r w:rsidRPr="00C17DA1">
                <w:rPr>
                  <w:rFonts w:ascii="Times New Roman" w:hAnsi="Times New Roman"/>
                  <w:lang w:val="hr-HR"/>
                </w:rPr>
                <w:t>146/08</w:t>
              </w:r>
            </w:hyperlink>
            <w:r w:rsidRPr="00C17DA1">
              <w:rPr>
                <w:rFonts w:ascii="Times New Roman" w:hAnsi="Times New Roman"/>
                <w:lang w:val="hr-HR"/>
              </w:rPr>
              <w:t xml:space="preserve">, </w:t>
            </w:r>
            <w:hyperlink r:id="rId144" w:history="1">
              <w:r w:rsidRPr="00C17DA1">
                <w:rPr>
                  <w:rFonts w:ascii="Times New Roman" w:hAnsi="Times New Roman"/>
                  <w:lang w:val="hr-HR"/>
                </w:rPr>
                <w:t>38/09</w:t>
              </w:r>
            </w:hyperlink>
            <w:r w:rsidRPr="00C17DA1">
              <w:rPr>
                <w:rFonts w:ascii="Times New Roman" w:hAnsi="Times New Roman"/>
                <w:lang w:val="hr-HR"/>
              </w:rPr>
              <w:t xml:space="preserve">, </w:t>
            </w:r>
            <w:hyperlink r:id="rId145" w:history="1">
              <w:r w:rsidRPr="00C17DA1">
                <w:rPr>
                  <w:rFonts w:ascii="Times New Roman" w:hAnsi="Times New Roman"/>
                  <w:lang w:val="hr-HR"/>
                </w:rPr>
                <w:t>153/09</w:t>
              </w:r>
            </w:hyperlink>
            <w:r w:rsidRPr="00C17DA1">
              <w:rPr>
                <w:rFonts w:ascii="Times New Roman" w:hAnsi="Times New Roman"/>
                <w:lang w:val="hr-HR"/>
              </w:rPr>
              <w:t xml:space="preserve">, </w:t>
            </w:r>
            <w:hyperlink r:id="rId146" w:history="1">
              <w:r w:rsidRPr="00C17DA1">
                <w:rPr>
                  <w:rFonts w:ascii="Times New Roman" w:hAnsi="Times New Roman"/>
                  <w:lang w:val="hr-HR"/>
                </w:rPr>
                <w:t>143/12</w:t>
              </w:r>
            </w:hyperlink>
            <w:r w:rsidRPr="00C17DA1">
              <w:rPr>
                <w:rFonts w:ascii="Times New Roman" w:hAnsi="Times New Roman"/>
                <w:lang w:val="hr-HR"/>
              </w:rPr>
              <w:t xml:space="preserve">, </w:t>
            </w:r>
            <w:hyperlink r:id="rId147" w:history="1">
              <w:r w:rsidRPr="00C17DA1">
                <w:rPr>
                  <w:rFonts w:ascii="Times New Roman" w:hAnsi="Times New Roman"/>
                  <w:lang w:val="hr-HR"/>
                </w:rPr>
                <w:t>152/14</w:t>
              </w:r>
            </w:hyperlink>
            <w:r w:rsidRPr="00C17DA1">
              <w:rPr>
                <w:rFonts w:ascii="Times New Roman" w:hAnsi="Times New Roman"/>
                <w:lang w:val="hr-HR"/>
              </w:rPr>
              <w:t>, 81/15, 94/17)</w:t>
            </w:r>
          </w:p>
          <w:p w14:paraId="55CBF6C7" w14:textId="77777777" w:rsidR="00C17DA1" w:rsidRPr="00C17DA1" w:rsidRDefault="00C17DA1" w:rsidP="00C17DA1">
            <w:pPr>
              <w:rPr>
                <w:rFonts w:ascii="Times New Roman" w:hAnsi="Times New Roman"/>
                <w:lang w:val="hr-HR"/>
              </w:rPr>
            </w:pPr>
            <w:r w:rsidRPr="00C17DA1">
              <w:rPr>
                <w:rFonts w:ascii="Times New Roman" w:hAnsi="Times New Roman"/>
                <w:lang w:val="hr-HR" w:eastAsia="hr-HR"/>
              </w:rPr>
              <w:t xml:space="preserve">Zakon o cestama (NN RH, broj </w:t>
            </w:r>
            <w:hyperlink r:id="rId148" w:tgtFrame="_blank" w:history="1">
              <w:r w:rsidRPr="00C17DA1">
                <w:rPr>
                  <w:rFonts w:ascii="Times New Roman" w:hAnsi="Times New Roman"/>
                  <w:lang w:val="hr-HR"/>
                </w:rPr>
                <w:t>84/11</w:t>
              </w:r>
            </w:hyperlink>
            <w:r w:rsidRPr="00C17DA1">
              <w:rPr>
                <w:rFonts w:ascii="Times New Roman" w:hAnsi="Times New Roman"/>
                <w:lang w:val="hr-HR"/>
              </w:rPr>
              <w:t xml:space="preserve">, </w:t>
            </w:r>
            <w:hyperlink r:id="rId149" w:tgtFrame="_blank" w:history="1">
              <w:r w:rsidRPr="00C17DA1">
                <w:rPr>
                  <w:rFonts w:ascii="Times New Roman" w:hAnsi="Times New Roman"/>
                  <w:lang w:val="hr-HR"/>
                </w:rPr>
                <w:t>22/13</w:t>
              </w:r>
            </w:hyperlink>
            <w:r w:rsidRPr="00C17DA1">
              <w:rPr>
                <w:rFonts w:ascii="Times New Roman" w:hAnsi="Times New Roman"/>
                <w:lang w:val="hr-HR"/>
              </w:rPr>
              <w:t xml:space="preserve">, </w:t>
            </w:r>
            <w:hyperlink r:id="rId150" w:tgtFrame="_blank" w:history="1">
              <w:r w:rsidRPr="00C17DA1">
                <w:rPr>
                  <w:rFonts w:ascii="Times New Roman" w:hAnsi="Times New Roman"/>
                  <w:lang w:val="hr-HR"/>
                </w:rPr>
                <w:t>54/13</w:t>
              </w:r>
            </w:hyperlink>
            <w:r w:rsidRPr="00C17DA1">
              <w:rPr>
                <w:rFonts w:ascii="Times New Roman" w:hAnsi="Times New Roman"/>
                <w:lang w:val="hr-HR"/>
              </w:rPr>
              <w:t xml:space="preserve">, </w:t>
            </w:r>
            <w:hyperlink r:id="rId151" w:tgtFrame="_blank" w:history="1">
              <w:r w:rsidRPr="00C17DA1">
                <w:rPr>
                  <w:rFonts w:ascii="Times New Roman" w:hAnsi="Times New Roman"/>
                  <w:lang w:val="hr-HR"/>
                </w:rPr>
                <w:t>148/13</w:t>
              </w:r>
            </w:hyperlink>
            <w:r w:rsidRPr="00C17DA1">
              <w:rPr>
                <w:rFonts w:ascii="Times New Roman" w:hAnsi="Times New Roman"/>
                <w:lang w:val="hr-HR"/>
              </w:rPr>
              <w:t xml:space="preserve">, </w:t>
            </w:r>
            <w:hyperlink r:id="rId152"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153" w:tgtFrame="_blank" w:history="1">
              <w:r w:rsidRPr="00C17DA1">
                <w:rPr>
                  <w:rFonts w:ascii="Times New Roman" w:hAnsi="Times New Roman"/>
                  <w:lang w:val="hr-HR"/>
                </w:rPr>
                <w:t>110/19</w:t>
              </w:r>
            </w:hyperlink>
            <w:r w:rsidRPr="00C17DA1">
              <w:rPr>
                <w:rFonts w:ascii="Times New Roman" w:hAnsi="Times New Roman"/>
                <w:lang w:val="hr-HR"/>
              </w:rPr>
              <w:t>, 144/21, 114/22, 04/23, 133/23)</w:t>
            </w:r>
          </w:p>
          <w:p w14:paraId="0CC7062A"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lovstvu (NN RH, broj </w:t>
            </w:r>
            <w:hyperlink r:id="rId154" w:history="1">
              <w:r w:rsidRPr="00C17DA1">
                <w:rPr>
                  <w:rFonts w:ascii="Times New Roman" w:hAnsi="Times New Roman"/>
                  <w:lang w:val="hr-HR"/>
                </w:rPr>
                <w:t>99/18</w:t>
              </w:r>
            </w:hyperlink>
            <w:r w:rsidRPr="00C17DA1">
              <w:rPr>
                <w:rFonts w:ascii="Times New Roman" w:hAnsi="Times New Roman"/>
                <w:lang w:val="hr-HR"/>
              </w:rPr>
              <w:t>, </w:t>
            </w:r>
            <w:hyperlink r:id="rId155" w:history="1">
              <w:r w:rsidRPr="00C17DA1">
                <w:rPr>
                  <w:rFonts w:ascii="Times New Roman" w:hAnsi="Times New Roman"/>
                  <w:lang w:val="hr-HR"/>
                </w:rPr>
                <w:t>32/19</w:t>
              </w:r>
            </w:hyperlink>
            <w:r w:rsidRPr="00C17DA1">
              <w:rPr>
                <w:rFonts w:ascii="Times New Roman" w:hAnsi="Times New Roman"/>
                <w:lang w:val="hr-HR"/>
              </w:rPr>
              <w:t>, </w:t>
            </w:r>
            <w:hyperlink r:id="rId156" w:history="1">
              <w:r w:rsidRPr="00C17DA1">
                <w:rPr>
                  <w:rFonts w:ascii="Times New Roman" w:hAnsi="Times New Roman"/>
                  <w:lang w:val="hr-HR"/>
                </w:rPr>
                <w:t>32/20</w:t>
              </w:r>
            </w:hyperlink>
            <w:r w:rsidRPr="00C17DA1">
              <w:rPr>
                <w:rFonts w:ascii="Times New Roman" w:hAnsi="Times New Roman"/>
                <w:lang w:val="hr-HR"/>
              </w:rPr>
              <w:t xml:space="preserve"> i 127/24)</w:t>
            </w:r>
          </w:p>
        </w:tc>
      </w:tr>
      <w:tr w:rsidR="00C17DA1" w:rsidRPr="00C17DA1" w14:paraId="49DAABE6" w14:textId="77777777" w:rsidTr="005E7C36">
        <w:tc>
          <w:tcPr>
            <w:tcW w:w="9350" w:type="dxa"/>
          </w:tcPr>
          <w:p w14:paraId="3560AF5D"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59346384"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U sklopu provedbe programa planira se provedba Programa zaštite divljači na području grada Virovitice.</w:t>
            </w:r>
          </w:p>
        </w:tc>
      </w:tr>
    </w:tbl>
    <w:p w14:paraId="65017470" w14:textId="77777777" w:rsidR="00C17DA1" w:rsidRPr="00C17DA1" w:rsidRDefault="00C17DA1" w:rsidP="00C17DA1">
      <w:pPr>
        <w:rPr>
          <w:lang w:val="hr-HR"/>
        </w:rPr>
      </w:pPr>
    </w:p>
    <w:p w14:paraId="03DCDD62" w14:textId="77777777" w:rsidR="00C17DA1" w:rsidRPr="00C17DA1" w:rsidRDefault="00C17DA1" w:rsidP="00C17DA1">
      <w:pPr>
        <w:rPr>
          <w:b/>
          <w:lang w:val="hr-HR"/>
        </w:rPr>
      </w:pPr>
      <w:r w:rsidRPr="00C17DA1">
        <w:rPr>
          <w:b/>
          <w:lang w:val="hr-HR"/>
        </w:rPr>
        <w:t>Procjena i ishodište potrebnih sredstava za aktivnosti/projekte unutar programa</w:t>
      </w:r>
    </w:p>
    <w:p w14:paraId="4B25B345" w14:textId="77777777" w:rsidR="00C17DA1" w:rsidRPr="00C17DA1" w:rsidRDefault="00C17DA1" w:rsidP="00C17DA1">
      <w:pPr>
        <w:ind w:left="720"/>
        <w:contextualSpacing/>
        <w:rPr>
          <w:b/>
          <w:lang w:val="hr-HR"/>
        </w:rPr>
      </w:pPr>
    </w:p>
    <w:p w14:paraId="005B4087" w14:textId="77777777" w:rsidR="00C17DA1" w:rsidRPr="00C17DA1" w:rsidRDefault="00C17DA1" w:rsidP="00C17DA1">
      <w:pPr>
        <w:rPr>
          <w:lang w:val="hr-HR"/>
        </w:rPr>
      </w:pPr>
      <w:r w:rsidRPr="00C17DA1">
        <w:rPr>
          <w:lang w:val="hr-HR"/>
        </w:rPr>
        <w:t>Pregled financijskih sredstava po projektima unutar programa:</w:t>
      </w:r>
    </w:p>
    <w:p w14:paraId="47C72215"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64AA161E" w14:textId="77777777" w:rsidTr="005E7C36">
        <w:tc>
          <w:tcPr>
            <w:tcW w:w="2189" w:type="dxa"/>
            <w:vAlign w:val="center"/>
          </w:tcPr>
          <w:p w14:paraId="3D734B7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lastRenderedPageBreak/>
              <w:t>Naziv aktivnosti</w:t>
            </w:r>
          </w:p>
        </w:tc>
        <w:tc>
          <w:tcPr>
            <w:tcW w:w="1440" w:type="dxa"/>
            <w:vAlign w:val="center"/>
          </w:tcPr>
          <w:p w14:paraId="0B22A8D7" w14:textId="57439E9D"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D14891">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4BB3F1B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514C9008"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013E769A"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5458907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4C5644F4" w14:textId="77777777" w:rsidTr="005E7C36">
        <w:trPr>
          <w:trHeight w:val="576"/>
        </w:trPr>
        <w:tc>
          <w:tcPr>
            <w:tcW w:w="2189" w:type="dxa"/>
            <w:vAlign w:val="center"/>
          </w:tcPr>
          <w:p w14:paraId="6C1F64BF"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A100002 Zbrinjavanje životinja bez nadzora</w:t>
            </w:r>
          </w:p>
        </w:tc>
        <w:tc>
          <w:tcPr>
            <w:tcW w:w="1440" w:type="dxa"/>
            <w:vAlign w:val="center"/>
          </w:tcPr>
          <w:p w14:paraId="0B68EA27"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color w:val="000000"/>
                <w:sz w:val="22"/>
                <w:szCs w:val="22"/>
                <w:lang w:val="hr-HR"/>
              </w:rPr>
              <w:t>2.655,00</w:t>
            </w:r>
          </w:p>
        </w:tc>
        <w:tc>
          <w:tcPr>
            <w:tcW w:w="1440" w:type="dxa"/>
            <w:vAlign w:val="center"/>
          </w:tcPr>
          <w:p w14:paraId="52EB89E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c>
          <w:tcPr>
            <w:tcW w:w="1440" w:type="dxa"/>
            <w:vAlign w:val="center"/>
          </w:tcPr>
          <w:p w14:paraId="31160B1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c>
          <w:tcPr>
            <w:tcW w:w="1440" w:type="dxa"/>
            <w:vAlign w:val="center"/>
          </w:tcPr>
          <w:p w14:paraId="35B3E5E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c>
          <w:tcPr>
            <w:tcW w:w="1440" w:type="dxa"/>
            <w:vAlign w:val="center"/>
          </w:tcPr>
          <w:p w14:paraId="51873DA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2.655,00</w:t>
            </w:r>
          </w:p>
        </w:tc>
      </w:tr>
      <w:tr w:rsidR="00C17DA1" w:rsidRPr="00C17DA1" w14:paraId="43E9433A" w14:textId="77777777" w:rsidTr="005E7C36">
        <w:trPr>
          <w:trHeight w:val="576"/>
        </w:trPr>
        <w:tc>
          <w:tcPr>
            <w:tcW w:w="2189" w:type="dxa"/>
            <w:vAlign w:val="center"/>
          </w:tcPr>
          <w:p w14:paraId="24A0317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309565A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b/>
                <w:bCs/>
                <w:sz w:val="22"/>
                <w:szCs w:val="22"/>
                <w:lang w:val="hr-HR"/>
              </w:rPr>
              <w:t>2.655,00</w:t>
            </w:r>
          </w:p>
        </w:tc>
        <w:tc>
          <w:tcPr>
            <w:tcW w:w="1440" w:type="dxa"/>
            <w:vAlign w:val="center"/>
          </w:tcPr>
          <w:p w14:paraId="6E68F0C9"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2.655,00</w:t>
            </w:r>
          </w:p>
        </w:tc>
        <w:tc>
          <w:tcPr>
            <w:tcW w:w="1440" w:type="dxa"/>
            <w:vAlign w:val="center"/>
          </w:tcPr>
          <w:p w14:paraId="4AEA2F4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2.655,00</w:t>
            </w:r>
          </w:p>
        </w:tc>
        <w:tc>
          <w:tcPr>
            <w:tcW w:w="1440" w:type="dxa"/>
            <w:vAlign w:val="center"/>
          </w:tcPr>
          <w:p w14:paraId="1525868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2.655,00</w:t>
            </w:r>
          </w:p>
        </w:tc>
        <w:tc>
          <w:tcPr>
            <w:tcW w:w="1440" w:type="dxa"/>
            <w:vAlign w:val="center"/>
          </w:tcPr>
          <w:p w14:paraId="5BA78013"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2.655,00</w:t>
            </w:r>
          </w:p>
        </w:tc>
      </w:tr>
    </w:tbl>
    <w:p w14:paraId="66C4D83E" w14:textId="77777777" w:rsidR="00C17DA1" w:rsidRPr="00C17DA1" w:rsidRDefault="00C17DA1" w:rsidP="00C17DA1">
      <w:pPr>
        <w:rPr>
          <w:lang w:val="hr-HR"/>
        </w:rPr>
      </w:pPr>
    </w:p>
    <w:p w14:paraId="28A8AA00"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698E95EB" w14:textId="77777777" w:rsidR="00C17DA1" w:rsidRPr="00C17DA1" w:rsidRDefault="00C17DA1" w:rsidP="00C17DA1">
      <w:pPr>
        <w:rPr>
          <w:lang w:val="hr-HR"/>
        </w:rPr>
      </w:pPr>
    </w:p>
    <w:p w14:paraId="1E1A42FF"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7088F651"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31329427" w14:textId="77777777" w:rsidTr="005E7C36">
        <w:tc>
          <w:tcPr>
            <w:tcW w:w="9350" w:type="dxa"/>
          </w:tcPr>
          <w:p w14:paraId="515E7EC8"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Zbrinjavanje životinja bez nadzora</w:t>
            </w:r>
          </w:p>
        </w:tc>
      </w:tr>
      <w:tr w:rsidR="00C17DA1" w:rsidRPr="00C17DA1" w14:paraId="16F10DEF" w14:textId="77777777" w:rsidTr="005E7C36">
        <w:tc>
          <w:tcPr>
            <w:tcW w:w="9350" w:type="dxa"/>
          </w:tcPr>
          <w:p w14:paraId="7C6A594E"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U sklopu Programa Higijena okoliša, predviđena aktivnost Zbrinjavanja životinja bez nadzora odnosi se na provođenje Programa zaštite divljači na području grada Virovitice.</w:t>
            </w:r>
          </w:p>
        </w:tc>
      </w:tr>
    </w:tbl>
    <w:p w14:paraId="38B04265" w14:textId="77777777" w:rsidR="00C17DA1" w:rsidRPr="00C17DA1" w:rsidRDefault="00C17DA1" w:rsidP="00C17DA1">
      <w:pPr>
        <w:rPr>
          <w:lang w:val="hr-HR"/>
        </w:rPr>
      </w:pPr>
    </w:p>
    <w:p w14:paraId="5CEFFBD9" w14:textId="77777777" w:rsidR="00C17DA1" w:rsidRPr="00C17DA1" w:rsidRDefault="00C17DA1" w:rsidP="00C17DA1">
      <w:pPr>
        <w:ind w:firstLine="708"/>
        <w:rPr>
          <w:b/>
          <w:lang w:val="hr-HR"/>
        </w:rPr>
      </w:pPr>
      <w:r w:rsidRPr="00C17DA1">
        <w:rPr>
          <w:b/>
          <w:lang w:val="hr-HR"/>
        </w:rPr>
        <w:t>Pokazatelji rezultata:</w:t>
      </w:r>
    </w:p>
    <w:p w14:paraId="7D9DA7E4"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283"/>
        <w:gridCol w:w="1383"/>
        <w:gridCol w:w="1121"/>
        <w:gridCol w:w="1114"/>
        <w:gridCol w:w="1115"/>
        <w:gridCol w:w="1115"/>
        <w:gridCol w:w="1115"/>
        <w:gridCol w:w="1115"/>
      </w:tblGrid>
      <w:tr w:rsidR="00C17DA1" w:rsidRPr="00C17DA1" w14:paraId="25443F5D" w14:textId="77777777" w:rsidTr="005E7C36">
        <w:tc>
          <w:tcPr>
            <w:tcW w:w="1272" w:type="dxa"/>
            <w:vAlign w:val="center"/>
          </w:tcPr>
          <w:p w14:paraId="243EE3E5"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1BB98AA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83" w:type="dxa"/>
            <w:vAlign w:val="center"/>
          </w:tcPr>
          <w:p w14:paraId="380906E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4D5B9F4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114" w:type="dxa"/>
            <w:vAlign w:val="center"/>
          </w:tcPr>
          <w:p w14:paraId="4EF9E67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115" w:type="dxa"/>
            <w:vAlign w:val="center"/>
          </w:tcPr>
          <w:p w14:paraId="640C541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48034B9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115" w:type="dxa"/>
            <w:vAlign w:val="center"/>
          </w:tcPr>
          <w:p w14:paraId="41782AD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A10300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115" w:type="dxa"/>
            <w:vAlign w:val="center"/>
          </w:tcPr>
          <w:p w14:paraId="1A105A89"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006DFE4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115" w:type="dxa"/>
            <w:vAlign w:val="center"/>
          </w:tcPr>
          <w:p w14:paraId="16BFDE3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9BC3B8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0F141E3F" w14:textId="77777777" w:rsidTr="005E7C36">
        <w:tc>
          <w:tcPr>
            <w:tcW w:w="9350" w:type="dxa"/>
            <w:gridSpan w:val="8"/>
            <w:vAlign w:val="center"/>
          </w:tcPr>
          <w:p w14:paraId="463F8D14"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Higijena okoliša</w:t>
            </w:r>
          </w:p>
        </w:tc>
      </w:tr>
      <w:tr w:rsidR="00C17DA1" w:rsidRPr="00C17DA1" w14:paraId="052B98E1" w14:textId="77777777" w:rsidTr="005E7C36">
        <w:tc>
          <w:tcPr>
            <w:tcW w:w="1272" w:type="dxa"/>
            <w:vAlign w:val="center"/>
          </w:tcPr>
          <w:p w14:paraId="11D9128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Zbrinute životinje bez nadzora zatečene na području grada Virovitice obuhvaćenog Programom</w:t>
            </w:r>
          </w:p>
        </w:tc>
        <w:tc>
          <w:tcPr>
            <w:tcW w:w="1383" w:type="dxa"/>
            <w:vAlign w:val="center"/>
          </w:tcPr>
          <w:p w14:paraId="4FA8B55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Programa zaštite divljači za lovnu godinu</w:t>
            </w:r>
          </w:p>
        </w:tc>
        <w:tc>
          <w:tcPr>
            <w:tcW w:w="1121" w:type="dxa"/>
            <w:vAlign w:val="center"/>
          </w:tcPr>
          <w:p w14:paraId="16426EF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0DA83D8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100 %</w:t>
            </w:r>
          </w:p>
        </w:tc>
        <w:tc>
          <w:tcPr>
            <w:tcW w:w="1115" w:type="dxa"/>
            <w:vAlign w:val="center"/>
          </w:tcPr>
          <w:p w14:paraId="0A4CE2D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42A755E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28976C2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541D5AA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bl>
    <w:p w14:paraId="7494ABE7" w14:textId="77777777" w:rsidR="00C17DA1" w:rsidRPr="00C17DA1" w:rsidRDefault="00C17DA1" w:rsidP="00C17DA1">
      <w:pPr>
        <w:rPr>
          <w:lang w:val="hr-HR"/>
        </w:rPr>
      </w:pPr>
    </w:p>
    <w:p w14:paraId="0693B7A8"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55867AF0" w14:textId="77777777" w:rsidTr="005E7C36">
        <w:tc>
          <w:tcPr>
            <w:tcW w:w="9350" w:type="dxa"/>
          </w:tcPr>
          <w:p w14:paraId="6BF94986"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1007 Javni radovi</w:t>
            </w:r>
          </w:p>
        </w:tc>
      </w:tr>
      <w:tr w:rsidR="00C17DA1" w:rsidRPr="00C17DA1" w14:paraId="2E2A2438" w14:textId="77777777" w:rsidTr="005E7C36">
        <w:tc>
          <w:tcPr>
            <w:tcW w:w="9350" w:type="dxa"/>
          </w:tcPr>
          <w:p w14:paraId="23271A56"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xml:space="preserve">: Unutar Programa nalazi se aktivnost Javnih radova koja se odnosi na provođenje mjera od strane Hrvatskog zavoda za zapošljavanje u svrhu društveno korisnog rada iz područja zaštite okoliša, komunalnih poslova, održavanja i socijalne skrbi.  </w:t>
            </w:r>
          </w:p>
        </w:tc>
      </w:tr>
      <w:tr w:rsidR="00C17DA1" w:rsidRPr="00C17DA1" w14:paraId="6DBC3556" w14:textId="77777777" w:rsidTr="005E7C36">
        <w:tc>
          <w:tcPr>
            <w:tcW w:w="9350" w:type="dxa"/>
          </w:tcPr>
          <w:p w14:paraId="21BC3D0E"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4D7F0B37"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1DDE219D" w14:textId="77777777" w:rsidR="00C17DA1" w:rsidRPr="00C17DA1" w:rsidRDefault="00C17DA1" w:rsidP="00C17DA1">
            <w:pPr>
              <w:rPr>
                <w:rFonts w:ascii="Times New Roman" w:hAnsi="Times New Roman"/>
                <w:lang w:val="hr-HR"/>
              </w:rPr>
            </w:pPr>
            <w:r w:rsidRPr="00C17DA1">
              <w:rPr>
                <w:rFonts w:ascii="Times New Roman" w:hAnsi="Times New Roman"/>
                <w:lang w:val="hr-HR" w:eastAsia="hr-HR"/>
              </w:rPr>
              <w:t xml:space="preserve">Zakon o tržištu rada (NN RH, broj </w:t>
            </w:r>
            <w:r w:rsidRPr="00C17DA1">
              <w:rPr>
                <w:rFonts w:ascii="Times New Roman" w:hAnsi="Times New Roman"/>
                <w:lang w:val="hr-HR"/>
              </w:rPr>
              <w:t>118/18, 32/20, 18/22, 156/23 i 152/24)</w:t>
            </w:r>
          </w:p>
        </w:tc>
      </w:tr>
      <w:tr w:rsidR="00C17DA1" w:rsidRPr="00C17DA1" w14:paraId="0B8F7327" w14:textId="77777777" w:rsidTr="005E7C36">
        <w:tc>
          <w:tcPr>
            <w:tcW w:w="9350" w:type="dxa"/>
          </w:tcPr>
          <w:p w14:paraId="68571203"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6F5ADAF9"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rPr>
              <w:t>Uključivanje nezaposlenih osoba u programe aktivacije na poslovima društveno korisnog rada.</w:t>
            </w:r>
          </w:p>
        </w:tc>
      </w:tr>
    </w:tbl>
    <w:p w14:paraId="194159D7" w14:textId="77777777" w:rsidR="00C17DA1" w:rsidRPr="00C17DA1" w:rsidRDefault="00C17DA1" w:rsidP="00C17DA1">
      <w:pPr>
        <w:rPr>
          <w:lang w:val="hr-HR"/>
        </w:rPr>
      </w:pPr>
    </w:p>
    <w:p w14:paraId="7B204932" w14:textId="77777777" w:rsidR="00C17DA1" w:rsidRPr="00C17DA1" w:rsidRDefault="00C17DA1" w:rsidP="00C17DA1">
      <w:pPr>
        <w:rPr>
          <w:b/>
          <w:lang w:val="hr-HR"/>
        </w:rPr>
      </w:pPr>
      <w:r w:rsidRPr="00C17DA1">
        <w:rPr>
          <w:b/>
          <w:lang w:val="hr-HR"/>
        </w:rPr>
        <w:t>Procjena i ishodište potrebnih sredstava za aktivnosti/projekte unutar programa</w:t>
      </w:r>
    </w:p>
    <w:p w14:paraId="20A4F6EE" w14:textId="77777777" w:rsidR="00C17DA1" w:rsidRPr="00C17DA1" w:rsidRDefault="00C17DA1" w:rsidP="00C17DA1">
      <w:pPr>
        <w:ind w:left="720"/>
        <w:contextualSpacing/>
        <w:rPr>
          <w:b/>
          <w:lang w:val="hr-HR"/>
        </w:rPr>
      </w:pPr>
    </w:p>
    <w:p w14:paraId="73A1D45C" w14:textId="77777777" w:rsidR="00C17DA1" w:rsidRPr="00C17DA1" w:rsidRDefault="00C17DA1" w:rsidP="00C17DA1">
      <w:pPr>
        <w:rPr>
          <w:lang w:val="hr-HR"/>
        </w:rPr>
      </w:pPr>
      <w:r w:rsidRPr="00C17DA1">
        <w:rPr>
          <w:lang w:val="hr-HR"/>
        </w:rPr>
        <w:t>Pregled financijskih sredstava po projektima unutar programa:</w:t>
      </w:r>
    </w:p>
    <w:p w14:paraId="225CCDB4" w14:textId="2AFDBEFF" w:rsidR="00C17DA1" w:rsidRDefault="00D14891" w:rsidP="00C17DA1">
      <w:pPr>
        <w:rPr>
          <w:lang w:val="hr-HR"/>
        </w:rPr>
      </w:pPr>
      <w:r>
        <w:rPr>
          <w:lang w:val="hr-HR"/>
        </w:rPr>
        <w:t xml:space="preserve"> </w:t>
      </w:r>
    </w:p>
    <w:p w14:paraId="6744923E" w14:textId="77777777" w:rsidR="00D14891" w:rsidRPr="00C17DA1" w:rsidRDefault="00D14891" w:rsidP="00C17DA1">
      <w:pPr>
        <w:rPr>
          <w:lang w:val="hr-HR"/>
        </w:rPr>
      </w:pPr>
    </w:p>
    <w:p w14:paraId="5D4C24AB"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6C1DE9FF" w14:textId="77777777" w:rsidTr="005E7C36">
        <w:tc>
          <w:tcPr>
            <w:tcW w:w="2189" w:type="dxa"/>
            <w:vAlign w:val="center"/>
          </w:tcPr>
          <w:p w14:paraId="4D27896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lastRenderedPageBreak/>
              <w:t>Naziv aktivnosti</w:t>
            </w:r>
          </w:p>
        </w:tc>
        <w:tc>
          <w:tcPr>
            <w:tcW w:w="1440" w:type="dxa"/>
            <w:vAlign w:val="center"/>
          </w:tcPr>
          <w:p w14:paraId="00CE8FEF" w14:textId="2E205F88"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D14891">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0F7465B2"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7F6E1509"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3D29E887"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0BCA54A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0FBB63B5" w14:textId="77777777" w:rsidTr="005E7C36">
        <w:trPr>
          <w:trHeight w:val="576"/>
        </w:trPr>
        <w:tc>
          <w:tcPr>
            <w:tcW w:w="2189" w:type="dxa"/>
            <w:vAlign w:val="center"/>
          </w:tcPr>
          <w:p w14:paraId="52A6D458"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A100001 Javni radovi</w:t>
            </w:r>
          </w:p>
        </w:tc>
        <w:tc>
          <w:tcPr>
            <w:tcW w:w="1440" w:type="dxa"/>
            <w:vAlign w:val="center"/>
          </w:tcPr>
          <w:p w14:paraId="652D25C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39.100,92</w:t>
            </w:r>
          </w:p>
        </w:tc>
        <w:tc>
          <w:tcPr>
            <w:tcW w:w="1440" w:type="dxa"/>
            <w:vAlign w:val="center"/>
          </w:tcPr>
          <w:p w14:paraId="100F667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57.600,00</w:t>
            </w:r>
          </w:p>
        </w:tc>
        <w:tc>
          <w:tcPr>
            <w:tcW w:w="1440" w:type="dxa"/>
            <w:vAlign w:val="center"/>
          </w:tcPr>
          <w:p w14:paraId="39DB946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57.600,00</w:t>
            </w:r>
          </w:p>
        </w:tc>
        <w:tc>
          <w:tcPr>
            <w:tcW w:w="1440" w:type="dxa"/>
            <w:vAlign w:val="center"/>
          </w:tcPr>
          <w:p w14:paraId="37D9798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57.600,00</w:t>
            </w:r>
          </w:p>
        </w:tc>
        <w:tc>
          <w:tcPr>
            <w:tcW w:w="1440" w:type="dxa"/>
            <w:vAlign w:val="center"/>
          </w:tcPr>
          <w:p w14:paraId="2D1813C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57.600,00</w:t>
            </w:r>
          </w:p>
        </w:tc>
      </w:tr>
      <w:tr w:rsidR="00C17DA1" w:rsidRPr="00C17DA1" w14:paraId="73447912" w14:textId="77777777" w:rsidTr="005E7C36">
        <w:trPr>
          <w:trHeight w:val="576"/>
        </w:trPr>
        <w:tc>
          <w:tcPr>
            <w:tcW w:w="2189" w:type="dxa"/>
            <w:vAlign w:val="center"/>
          </w:tcPr>
          <w:p w14:paraId="22ECC2E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6FFD57C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b/>
                <w:bCs/>
                <w:sz w:val="22"/>
                <w:szCs w:val="22"/>
                <w:lang w:val="hr-HR"/>
              </w:rPr>
              <w:t>39.100,92</w:t>
            </w:r>
          </w:p>
        </w:tc>
        <w:tc>
          <w:tcPr>
            <w:tcW w:w="1440" w:type="dxa"/>
            <w:vAlign w:val="center"/>
          </w:tcPr>
          <w:p w14:paraId="651D5AE9"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57.600,00</w:t>
            </w:r>
          </w:p>
        </w:tc>
        <w:tc>
          <w:tcPr>
            <w:tcW w:w="1440" w:type="dxa"/>
            <w:vAlign w:val="center"/>
          </w:tcPr>
          <w:p w14:paraId="323592F5"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57.600,00</w:t>
            </w:r>
          </w:p>
        </w:tc>
        <w:tc>
          <w:tcPr>
            <w:tcW w:w="1440" w:type="dxa"/>
            <w:vAlign w:val="center"/>
          </w:tcPr>
          <w:p w14:paraId="4C539393"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57.600,00</w:t>
            </w:r>
          </w:p>
        </w:tc>
        <w:tc>
          <w:tcPr>
            <w:tcW w:w="1440" w:type="dxa"/>
            <w:vAlign w:val="center"/>
          </w:tcPr>
          <w:p w14:paraId="3D514EB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57.600,00</w:t>
            </w:r>
          </w:p>
        </w:tc>
      </w:tr>
    </w:tbl>
    <w:p w14:paraId="24E59E27" w14:textId="77777777" w:rsidR="00C17DA1" w:rsidRPr="00C17DA1" w:rsidRDefault="00C17DA1" w:rsidP="00C17DA1">
      <w:pPr>
        <w:rPr>
          <w:lang w:val="hr-HR"/>
        </w:rPr>
      </w:pPr>
    </w:p>
    <w:p w14:paraId="17F10654"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148C74EC" w14:textId="77777777" w:rsidR="00C17DA1" w:rsidRPr="00C17DA1" w:rsidRDefault="00C17DA1" w:rsidP="00C17DA1">
      <w:pPr>
        <w:rPr>
          <w:lang w:val="hr-HR"/>
        </w:rPr>
      </w:pPr>
    </w:p>
    <w:p w14:paraId="6B6E423F"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7FF053C8"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2A46F903" w14:textId="77777777" w:rsidTr="005E7C36">
        <w:tc>
          <w:tcPr>
            <w:tcW w:w="9350" w:type="dxa"/>
          </w:tcPr>
          <w:p w14:paraId="41CB2B3F"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Javni radovi</w:t>
            </w:r>
          </w:p>
        </w:tc>
      </w:tr>
      <w:tr w:rsidR="00C17DA1" w:rsidRPr="00C17DA1" w14:paraId="45F2C39C" w14:textId="77777777" w:rsidTr="005E7C36">
        <w:tc>
          <w:tcPr>
            <w:tcW w:w="9350" w:type="dxa"/>
          </w:tcPr>
          <w:p w14:paraId="7FCBBBDB"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Kao i svake godine do sada i u narednima u sklopu ovog razdoblja predviđa se mogućnost </w:t>
            </w:r>
            <w:r w:rsidRPr="00C17DA1">
              <w:rPr>
                <w:rFonts w:ascii="Times New Roman" w:hAnsi="Times New Roman"/>
                <w:lang w:val="hr-HR"/>
              </w:rPr>
              <w:t>uključivanja nezaposlenih osoba u programe aktivacije na poslovima društveno korisnog rada kroz program mjera aktivne politike zapošljavanja Hrvatskog zavoda za zapošljavanje a u smislu omogućavanje zapošljavanja dugo nezaposlenih osoba na poslovima javnih radova. Za njihov rad predviđa se i nabava opreme i ostalog materijala, kao i osiguranje zdravstvenih pregleda i osposobljavanje zaposlenih za rad.</w:t>
            </w:r>
          </w:p>
        </w:tc>
      </w:tr>
    </w:tbl>
    <w:p w14:paraId="0D4705AD" w14:textId="77777777" w:rsidR="00C17DA1" w:rsidRPr="00C17DA1" w:rsidRDefault="00C17DA1" w:rsidP="00C17DA1">
      <w:pPr>
        <w:rPr>
          <w:lang w:val="hr-HR"/>
        </w:rPr>
      </w:pPr>
    </w:p>
    <w:p w14:paraId="78B174B1" w14:textId="77777777" w:rsidR="00C17DA1" w:rsidRPr="00C17DA1" w:rsidRDefault="00C17DA1" w:rsidP="00C17DA1">
      <w:pPr>
        <w:ind w:firstLine="708"/>
        <w:rPr>
          <w:b/>
          <w:lang w:val="hr-HR"/>
        </w:rPr>
      </w:pPr>
      <w:r w:rsidRPr="00C17DA1">
        <w:rPr>
          <w:b/>
          <w:lang w:val="hr-HR"/>
        </w:rPr>
        <w:t>Pokazatelji rezultata:</w:t>
      </w:r>
    </w:p>
    <w:p w14:paraId="4AD6A901"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389"/>
        <w:gridCol w:w="1351"/>
        <w:gridCol w:w="1121"/>
        <w:gridCol w:w="1097"/>
        <w:gridCol w:w="1098"/>
        <w:gridCol w:w="1098"/>
        <w:gridCol w:w="1098"/>
        <w:gridCol w:w="1098"/>
      </w:tblGrid>
      <w:tr w:rsidR="00C17DA1" w:rsidRPr="00C17DA1" w14:paraId="3092B7F2" w14:textId="77777777" w:rsidTr="005E7C36">
        <w:tc>
          <w:tcPr>
            <w:tcW w:w="1389" w:type="dxa"/>
            <w:vAlign w:val="center"/>
          </w:tcPr>
          <w:p w14:paraId="281E6B3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3203433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51" w:type="dxa"/>
            <w:vAlign w:val="center"/>
          </w:tcPr>
          <w:p w14:paraId="42367DF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3F8AE5D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097" w:type="dxa"/>
            <w:vAlign w:val="center"/>
          </w:tcPr>
          <w:p w14:paraId="4EA027A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098" w:type="dxa"/>
            <w:vAlign w:val="center"/>
          </w:tcPr>
          <w:p w14:paraId="711EBEA8"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438536A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098" w:type="dxa"/>
            <w:vAlign w:val="center"/>
          </w:tcPr>
          <w:p w14:paraId="688F9098"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66AAF9D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098" w:type="dxa"/>
            <w:vAlign w:val="center"/>
          </w:tcPr>
          <w:p w14:paraId="483EEEFD"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16349D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098" w:type="dxa"/>
            <w:vAlign w:val="center"/>
          </w:tcPr>
          <w:p w14:paraId="4915509E"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1C2931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43039CA4" w14:textId="77777777" w:rsidTr="005E7C36">
        <w:tc>
          <w:tcPr>
            <w:tcW w:w="9350" w:type="dxa"/>
            <w:gridSpan w:val="8"/>
            <w:vAlign w:val="center"/>
          </w:tcPr>
          <w:p w14:paraId="07A794C9"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Javni radovi</w:t>
            </w:r>
          </w:p>
        </w:tc>
      </w:tr>
      <w:tr w:rsidR="00C17DA1" w:rsidRPr="00C17DA1" w14:paraId="2AB00683" w14:textId="77777777" w:rsidTr="005E7C36">
        <w:tc>
          <w:tcPr>
            <w:tcW w:w="1389" w:type="dxa"/>
            <w:vAlign w:val="center"/>
          </w:tcPr>
          <w:p w14:paraId="7C9D0D3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Proveden Program javnih radova</w:t>
            </w:r>
          </w:p>
        </w:tc>
        <w:tc>
          <w:tcPr>
            <w:tcW w:w="1351" w:type="dxa"/>
            <w:vAlign w:val="center"/>
          </w:tcPr>
          <w:p w14:paraId="301064A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provedbe Programa javnih radova</w:t>
            </w:r>
          </w:p>
        </w:tc>
        <w:tc>
          <w:tcPr>
            <w:tcW w:w="1121" w:type="dxa"/>
            <w:vAlign w:val="center"/>
          </w:tcPr>
          <w:p w14:paraId="7FF114C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97" w:type="dxa"/>
            <w:vAlign w:val="center"/>
          </w:tcPr>
          <w:p w14:paraId="5EB7218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100 %</w:t>
            </w:r>
          </w:p>
        </w:tc>
        <w:tc>
          <w:tcPr>
            <w:tcW w:w="1098" w:type="dxa"/>
            <w:vAlign w:val="center"/>
          </w:tcPr>
          <w:p w14:paraId="328D64F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8" w:type="dxa"/>
            <w:vAlign w:val="center"/>
          </w:tcPr>
          <w:p w14:paraId="7566874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8" w:type="dxa"/>
            <w:vAlign w:val="center"/>
          </w:tcPr>
          <w:p w14:paraId="795FC5A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8" w:type="dxa"/>
            <w:vAlign w:val="center"/>
          </w:tcPr>
          <w:p w14:paraId="6A2F111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bl>
    <w:p w14:paraId="3DF690EE" w14:textId="77777777" w:rsidR="00C17DA1" w:rsidRPr="00C17DA1" w:rsidRDefault="00C17DA1" w:rsidP="00C17DA1">
      <w:pPr>
        <w:rPr>
          <w:lang w:val="hr-HR"/>
        </w:rPr>
      </w:pPr>
    </w:p>
    <w:p w14:paraId="3722BCEC" w14:textId="77777777" w:rsidR="00C17DA1" w:rsidRPr="00C17DA1" w:rsidRDefault="00C17DA1" w:rsidP="00C17DA1">
      <w:pPr>
        <w:numPr>
          <w:ilvl w:val="0"/>
          <w:numId w:val="84"/>
        </w:numPr>
        <w:spacing w:line="276" w:lineRule="auto"/>
        <w:contextualSpacing/>
        <w:rPr>
          <w:b/>
          <w:lang w:val="hr-HR"/>
        </w:rPr>
      </w:pPr>
      <w:r w:rsidRPr="00C17DA1">
        <w:rPr>
          <w:b/>
          <w:lang w:val="hr-HR"/>
        </w:rPr>
        <w:t xml:space="preserve">OBRAZLOŽENJE PROGRAMA </w:t>
      </w:r>
    </w:p>
    <w:p w14:paraId="4AB687FE" w14:textId="77777777" w:rsidR="00C17DA1" w:rsidRPr="00C17DA1" w:rsidRDefault="00C17DA1" w:rsidP="00C17DA1">
      <w:pPr>
        <w:ind w:left="720"/>
        <w:contextualSpacing/>
        <w:rPr>
          <w:b/>
          <w:lang w:val="hr-HR"/>
        </w:rPr>
      </w:pPr>
      <w:r w:rsidRPr="00C17DA1">
        <w:rPr>
          <w:b/>
          <w:lang w:val="hr-HR"/>
        </w:rPr>
        <w:t>UNUTAR GLAVE 00605 Odsjek za graditeljstvo i investicije</w:t>
      </w:r>
    </w:p>
    <w:p w14:paraId="578C0871"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7B48216E" w14:textId="77777777" w:rsidTr="005E7C36">
        <w:tc>
          <w:tcPr>
            <w:tcW w:w="9350" w:type="dxa"/>
          </w:tcPr>
          <w:p w14:paraId="322CC9D8"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1000 Izgradnja komunalne infrastrukture</w:t>
            </w:r>
          </w:p>
        </w:tc>
      </w:tr>
      <w:tr w:rsidR="00C17DA1" w:rsidRPr="00C17DA1" w14:paraId="5DF570CD" w14:textId="77777777" w:rsidTr="005E7C36">
        <w:tc>
          <w:tcPr>
            <w:tcW w:w="9350" w:type="dxa"/>
          </w:tcPr>
          <w:p w14:paraId="1937817C" w14:textId="77777777" w:rsidR="00C17DA1" w:rsidRPr="00C17DA1" w:rsidRDefault="00C17DA1" w:rsidP="00C17DA1">
            <w:pPr>
              <w:tabs>
                <w:tab w:val="left" w:pos="426"/>
              </w:tabs>
              <w:jc w:val="both"/>
              <w:rPr>
                <w:rFonts w:ascii="Times New Roman" w:hAnsi="Times New Roman"/>
                <w:lang w:val="hr-HR"/>
              </w:rPr>
            </w:pPr>
            <w:r w:rsidRPr="00C17DA1">
              <w:rPr>
                <w:rFonts w:ascii="Times New Roman" w:hAnsi="Times New Roman"/>
                <w:b/>
                <w:lang w:val="hr-HR" w:eastAsia="hr-HR"/>
              </w:rPr>
              <w:t>Opis programa</w:t>
            </w:r>
            <w:r w:rsidRPr="00C17DA1">
              <w:rPr>
                <w:rFonts w:ascii="Times New Roman" w:hAnsi="Times New Roman"/>
                <w:lang w:val="hr-HR" w:eastAsia="hr-HR"/>
              </w:rPr>
              <w:t>: Program izgradnje komunalne infrastrukture bazira se na Programu građenja komunalne infrastrukture koji se donosi u skladu s č</w:t>
            </w:r>
            <w:r w:rsidRPr="00C17DA1">
              <w:rPr>
                <w:rFonts w:ascii="Times New Roman" w:hAnsi="Times New Roman"/>
                <w:lang w:val="hr-HR"/>
              </w:rPr>
              <w:t>lankom 67. Zakona o komunalnom gospodarstvu (Narodne novine broj 68/18, 110/18, 32/20 i 145/24). Program građenja komunalne infrastrukture donosi se istodobno s donošenjem proračuna jedinice lokalne samouprave te se objavljuje u službenom glasilu jedinice lokalne samouprave. Program se izrađuje i donosi u skladu s predvidivim i raspoloživim sredstvima i izvorima financiranja, te se u njemu nalazi procjena troškova projektiranja, građenja i provedbe stručnog nadzora građenja komunalne infrastrukture s naznakom izvora njihova financiranja. Programom građenja komunalne infrastrukture određuju se građevine komunalne infrastrukture koje će se:</w:t>
            </w:r>
          </w:p>
          <w:p w14:paraId="016F23BA" w14:textId="77777777" w:rsidR="00C17DA1" w:rsidRPr="00C17DA1" w:rsidRDefault="00C17DA1" w:rsidP="00C17DA1">
            <w:pPr>
              <w:tabs>
                <w:tab w:val="left" w:pos="426"/>
              </w:tabs>
              <w:jc w:val="both"/>
              <w:rPr>
                <w:rFonts w:ascii="Times New Roman" w:hAnsi="Times New Roman"/>
                <w:lang w:val="hr-HR"/>
              </w:rPr>
            </w:pPr>
            <w:r w:rsidRPr="00C17DA1">
              <w:rPr>
                <w:rFonts w:ascii="Times New Roman" w:hAnsi="Times New Roman"/>
                <w:lang w:val="hr-HR"/>
              </w:rPr>
              <w:t xml:space="preserve">          </w:t>
            </w:r>
            <w:r w:rsidRPr="00C17DA1">
              <w:rPr>
                <w:rFonts w:ascii="Times New Roman" w:hAnsi="Times New Roman"/>
                <w:lang w:val="hr-HR"/>
              </w:rPr>
              <w:tab/>
              <w:t>- graditi radi uređenja neuređenih dijelova građevinskog područja</w:t>
            </w:r>
          </w:p>
          <w:p w14:paraId="1FBA5A75" w14:textId="77777777" w:rsidR="00C17DA1" w:rsidRPr="00C17DA1" w:rsidRDefault="00C17DA1" w:rsidP="00C17DA1">
            <w:pPr>
              <w:tabs>
                <w:tab w:val="left" w:pos="426"/>
              </w:tabs>
              <w:jc w:val="both"/>
              <w:rPr>
                <w:rFonts w:ascii="Times New Roman" w:hAnsi="Times New Roman"/>
                <w:lang w:val="hr-HR" w:eastAsia="hr-HR"/>
              </w:rPr>
            </w:pPr>
            <w:r w:rsidRPr="00C17DA1">
              <w:rPr>
                <w:rFonts w:ascii="Times New Roman" w:hAnsi="Times New Roman"/>
                <w:lang w:val="hr-HR" w:eastAsia="hr-HR"/>
              </w:rPr>
              <w:t xml:space="preserve">            - graditi u uređenim dijelovima građevinskog područja</w:t>
            </w:r>
          </w:p>
          <w:p w14:paraId="4B2D03B6" w14:textId="77777777" w:rsidR="00C17DA1" w:rsidRPr="00C17DA1" w:rsidRDefault="00C17DA1" w:rsidP="00C17DA1">
            <w:pPr>
              <w:ind w:firstLine="708"/>
              <w:jc w:val="both"/>
              <w:rPr>
                <w:rFonts w:ascii="Times New Roman" w:hAnsi="Times New Roman"/>
                <w:lang w:val="hr-HR" w:eastAsia="hr-HR"/>
              </w:rPr>
            </w:pPr>
            <w:r w:rsidRPr="00C17DA1">
              <w:rPr>
                <w:rFonts w:ascii="Times New Roman" w:hAnsi="Times New Roman"/>
                <w:lang w:val="hr-HR" w:eastAsia="hr-HR"/>
              </w:rPr>
              <w:t>- graditi izvan građevinskog područja</w:t>
            </w:r>
          </w:p>
          <w:p w14:paraId="18F42DDB" w14:textId="77777777" w:rsidR="00C17DA1" w:rsidRPr="00C17DA1" w:rsidRDefault="00C17DA1" w:rsidP="00C17DA1">
            <w:pPr>
              <w:ind w:firstLine="708"/>
              <w:jc w:val="both"/>
              <w:rPr>
                <w:rFonts w:ascii="Times New Roman" w:hAnsi="Times New Roman"/>
                <w:lang w:val="hr-HR" w:eastAsia="hr-HR"/>
              </w:rPr>
            </w:pPr>
            <w:r w:rsidRPr="00C17DA1">
              <w:rPr>
                <w:rFonts w:ascii="Times New Roman" w:hAnsi="Times New Roman"/>
                <w:lang w:val="hr-HR" w:eastAsia="hr-HR"/>
              </w:rPr>
              <w:t>- rekonstruirati</w:t>
            </w:r>
          </w:p>
          <w:p w14:paraId="6A8FE659" w14:textId="77777777" w:rsidR="00C17DA1" w:rsidRPr="00C17DA1" w:rsidRDefault="00C17DA1" w:rsidP="00C17DA1">
            <w:pPr>
              <w:ind w:firstLine="708"/>
              <w:jc w:val="both"/>
              <w:rPr>
                <w:rFonts w:ascii="Times New Roman" w:hAnsi="Times New Roman"/>
                <w:lang w:val="hr-HR" w:eastAsia="hr-HR"/>
              </w:rPr>
            </w:pPr>
            <w:r w:rsidRPr="00C17DA1">
              <w:rPr>
                <w:rFonts w:ascii="Times New Roman" w:hAnsi="Times New Roman"/>
                <w:lang w:val="hr-HR" w:eastAsia="hr-HR"/>
              </w:rPr>
              <w:t>- uklanjati</w:t>
            </w:r>
          </w:p>
          <w:p w14:paraId="2D84E296"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lastRenderedPageBreak/>
              <w:t>U sklopu ovoga Programa Izgradnje komunalne infrastrukture nalaze se građevine komunalne infrastrukture koje će se graditi radi uređenja neuređenih dijelova građevinskog područja i u uređenim dijelovima građevinskog područja, te građevine koje će se rekonstruirati. U Programu građenja komunalne infrastrukture za 2026. godinu nisu predviđene građevine koje će se graditi izvan građevinskog područja niti građevine koje će se uklanjati.</w:t>
            </w:r>
          </w:p>
        </w:tc>
      </w:tr>
      <w:tr w:rsidR="00C17DA1" w:rsidRPr="00C17DA1" w14:paraId="3AE39C0F" w14:textId="77777777" w:rsidTr="005E7C36">
        <w:tc>
          <w:tcPr>
            <w:tcW w:w="9350" w:type="dxa"/>
          </w:tcPr>
          <w:p w14:paraId="2BF56049"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lastRenderedPageBreak/>
              <w:t>Zakonske i druge pravne osnove programa</w:t>
            </w:r>
            <w:r w:rsidRPr="00C17DA1">
              <w:rPr>
                <w:rFonts w:ascii="Times New Roman" w:hAnsi="Times New Roman"/>
                <w:lang w:val="hr-HR" w:eastAsia="hr-HR"/>
              </w:rPr>
              <w:t>:</w:t>
            </w:r>
          </w:p>
          <w:p w14:paraId="7F7B9500"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431021F4" w14:textId="77777777" w:rsidR="00C17DA1" w:rsidRPr="00C17DA1" w:rsidRDefault="00C17DA1" w:rsidP="00C17DA1">
            <w:pPr>
              <w:rPr>
                <w:rFonts w:ascii="Times New Roman" w:hAnsi="Times New Roman"/>
                <w:lang w:val="hr-HR"/>
              </w:rPr>
            </w:pPr>
            <w:r w:rsidRPr="00C17DA1">
              <w:rPr>
                <w:rFonts w:ascii="Times New Roman" w:hAnsi="Times New Roman"/>
                <w:lang w:val="hr-HR" w:eastAsia="hr-HR"/>
              </w:rPr>
              <w:t xml:space="preserve">Zakon o cestama (NN RH, broj </w:t>
            </w:r>
            <w:hyperlink r:id="rId157" w:tgtFrame="_blank" w:history="1">
              <w:r w:rsidRPr="00C17DA1">
                <w:rPr>
                  <w:rFonts w:ascii="Times New Roman" w:hAnsi="Times New Roman"/>
                  <w:lang w:val="hr-HR"/>
                </w:rPr>
                <w:t>84/11</w:t>
              </w:r>
            </w:hyperlink>
            <w:r w:rsidRPr="00C17DA1">
              <w:rPr>
                <w:rFonts w:ascii="Times New Roman" w:hAnsi="Times New Roman"/>
                <w:lang w:val="hr-HR"/>
              </w:rPr>
              <w:t xml:space="preserve">, </w:t>
            </w:r>
            <w:hyperlink r:id="rId158" w:tgtFrame="_blank" w:history="1">
              <w:r w:rsidRPr="00C17DA1">
                <w:rPr>
                  <w:rFonts w:ascii="Times New Roman" w:hAnsi="Times New Roman"/>
                  <w:lang w:val="hr-HR"/>
                </w:rPr>
                <w:t>22/13</w:t>
              </w:r>
            </w:hyperlink>
            <w:r w:rsidRPr="00C17DA1">
              <w:rPr>
                <w:rFonts w:ascii="Times New Roman" w:hAnsi="Times New Roman"/>
                <w:lang w:val="hr-HR"/>
              </w:rPr>
              <w:t xml:space="preserve">, </w:t>
            </w:r>
            <w:hyperlink r:id="rId159" w:tgtFrame="_blank" w:history="1">
              <w:r w:rsidRPr="00C17DA1">
                <w:rPr>
                  <w:rFonts w:ascii="Times New Roman" w:hAnsi="Times New Roman"/>
                  <w:lang w:val="hr-HR"/>
                </w:rPr>
                <w:t>54/13</w:t>
              </w:r>
            </w:hyperlink>
            <w:r w:rsidRPr="00C17DA1">
              <w:rPr>
                <w:rFonts w:ascii="Times New Roman" w:hAnsi="Times New Roman"/>
                <w:lang w:val="hr-HR"/>
              </w:rPr>
              <w:t xml:space="preserve">, </w:t>
            </w:r>
            <w:hyperlink r:id="rId160" w:tgtFrame="_blank" w:history="1">
              <w:r w:rsidRPr="00C17DA1">
                <w:rPr>
                  <w:rFonts w:ascii="Times New Roman" w:hAnsi="Times New Roman"/>
                  <w:lang w:val="hr-HR"/>
                </w:rPr>
                <w:t>148/13</w:t>
              </w:r>
            </w:hyperlink>
            <w:r w:rsidRPr="00C17DA1">
              <w:rPr>
                <w:rFonts w:ascii="Times New Roman" w:hAnsi="Times New Roman"/>
                <w:lang w:val="hr-HR"/>
              </w:rPr>
              <w:t xml:space="preserve">, </w:t>
            </w:r>
            <w:hyperlink r:id="rId161"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162" w:tgtFrame="_blank" w:history="1">
              <w:r w:rsidRPr="00C17DA1">
                <w:rPr>
                  <w:rFonts w:ascii="Times New Roman" w:hAnsi="Times New Roman"/>
                  <w:lang w:val="hr-HR"/>
                </w:rPr>
                <w:t>110/19</w:t>
              </w:r>
            </w:hyperlink>
            <w:r w:rsidRPr="00C17DA1">
              <w:rPr>
                <w:rFonts w:ascii="Times New Roman" w:hAnsi="Times New Roman"/>
                <w:lang w:val="hr-HR"/>
              </w:rPr>
              <w:t>, 144/21, 114/22, 04/23, 133/23)</w:t>
            </w:r>
          </w:p>
          <w:p w14:paraId="5CF35858"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vlasništvu i drugim stvarnim pravima (NN RH, broj  </w:t>
            </w:r>
            <w:hyperlink r:id="rId163" w:history="1">
              <w:r w:rsidRPr="00C17DA1">
                <w:rPr>
                  <w:rFonts w:ascii="Times New Roman" w:hAnsi="Times New Roman"/>
                  <w:lang w:val="hr-HR"/>
                </w:rPr>
                <w:t>91/96</w:t>
              </w:r>
            </w:hyperlink>
            <w:r w:rsidRPr="00C17DA1">
              <w:rPr>
                <w:rFonts w:ascii="Times New Roman" w:hAnsi="Times New Roman"/>
                <w:lang w:val="hr-HR"/>
              </w:rPr>
              <w:t xml:space="preserve">, </w:t>
            </w:r>
            <w:hyperlink r:id="rId164" w:history="1">
              <w:r w:rsidRPr="00C17DA1">
                <w:rPr>
                  <w:rFonts w:ascii="Times New Roman" w:hAnsi="Times New Roman"/>
                  <w:lang w:val="hr-HR"/>
                </w:rPr>
                <w:t>68/98</w:t>
              </w:r>
            </w:hyperlink>
            <w:r w:rsidRPr="00C17DA1">
              <w:rPr>
                <w:rFonts w:ascii="Times New Roman" w:hAnsi="Times New Roman"/>
                <w:lang w:val="hr-HR"/>
              </w:rPr>
              <w:t xml:space="preserve">, </w:t>
            </w:r>
            <w:hyperlink r:id="rId165" w:history="1">
              <w:r w:rsidRPr="00C17DA1">
                <w:rPr>
                  <w:rFonts w:ascii="Times New Roman" w:hAnsi="Times New Roman"/>
                  <w:lang w:val="hr-HR"/>
                </w:rPr>
                <w:t>137/99</w:t>
              </w:r>
            </w:hyperlink>
            <w:r w:rsidRPr="00C17DA1">
              <w:rPr>
                <w:rFonts w:ascii="Times New Roman" w:hAnsi="Times New Roman"/>
                <w:lang w:val="hr-HR"/>
              </w:rPr>
              <w:t xml:space="preserve">, </w:t>
            </w:r>
            <w:hyperlink r:id="rId166" w:history="1">
              <w:r w:rsidRPr="00C17DA1">
                <w:rPr>
                  <w:rFonts w:ascii="Times New Roman" w:hAnsi="Times New Roman"/>
                  <w:lang w:val="hr-HR"/>
                </w:rPr>
                <w:t>22/00</w:t>
              </w:r>
            </w:hyperlink>
            <w:r w:rsidRPr="00C17DA1">
              <w:rPr>
                <w:rFonts w:ascii="Times New Roman" w:hAnsi="Times New Roman"/>
                <w:lang w:val="hr-HR"/>
              </w:rPr>
              <w:t xml:space="preserve">, </w:t>
            </w:r>
            <w:hyperlink r:id="rId167" w:history="1">
              <w:r w:rsidRPr="00C17DA1">
                <w:rPr>
                  <w:rFonts w:ascii="Times New Roman" w:hAnsi="Times New Roman"/>
                  <w:lang w:val="hr-HR"/>
                </w:rPr>
                <w:t>73/00</w:t>
              </w:r>
            </w:hyperlink>
            <w:r w:rsidRPr="00C17DA1">
              <w:rPr>
                <w:rFonts w:ascii="Times New Roman" w:hAnsi="Times New Roman"/>
                <w:lang w:val="hr-HR"/>
              </w:rPr>
              <w:t xml:space="preserve">, </w:t>
            </w:r>
            <w:hyperlink r:id="rId168" w:history="1">
              <w:r w:rsidRPr="00C17DA1">
                <w:rPr>
                  <w:rFonts w:ascii="Times New Roman" w:hAnsi="Times New Roman"/>
                  <w:lang w:val="hr-HR"/>
                </w:rPr>
                <w:t>129/00</w:t>
              </w:r>
            </w:hyperlink>
            <w:r w:rsidRPr="00C17DA1">
              <w:rPr>
                <w:rFonts w:ascii="Times New Roman" w:hAnsi="Times New Roman"/>
                <w:lang w:val="hr-HR"/>
              </w:rPr>
              <w:t xml:space="preserve">, </w:t>
            </w:r>
            <w:hyperlink r:id="rId169" w:history="1">
              <w:r w:rsidRPr="00C17DA1">
                <w:rPr>
                  <w:rFonts w:ascii="Times New Roman" w:hAnsi="Times New Roman"/>
                  <w:lang w:val="hr-HR"/>
                </w:rPr>
                <w:t>114/01</w:t>
              </w:r>
            </w:hyperlink>
            <w:r w:rsidRPr="00C17DA1">
              <w:rPr>
                <w:rFonts w:ascii="Times New Roman" w:hAnsi="Times New Roman"/>
                <w:lang w:val="hr-HR"/>
              </w:rPr>
              <w:t xml:space="preserve">, </w:t>
            </w:r>
            <w:hyperlink r:id="rId170" w:history="1">
              <w:r w:rsidRPr="00C17DA1">
                <w:rPr>
                  <w:rFonts w:ascii="Times New Roman" w:hAnsi="Times New Roman"/>
                  <w:lang w:val="hr-HR"/>
                </w:rPr>
                <w:t>79/06</w:t>
              </w:r>
            </w:hyperlink>
            <w:r w:rsidRPr="00C17DA1">
              <w:rPr>
                <w:rFonts w:ascii="Times New Roman" w:hAnsi="Times New Roman"/>
                <w:lang w:val="hr-HR"/>
              </w:rPr>
              <w:t xml:space="preserve">, </w:t>
            </w:r>
            <w:hyperlink r:id="rId171" w:history="1">
              <w:r w:rsidRPr="00C17DA1">
                <w:rPr>
                  <w:rFonts w:ascii="Times New Roman" w:hAnsi="Times New Roman"/>
                  <w:lang w:val="hr-HR"/>
                </w:rPr>
                <w:t>141/06</w:t>
              </w:r>
            </w:hyperlink>
            <w:r w:rsidRPr="00C17DA1">
              <w:rPr>
                <w:rFonts w:ascii="Times New Roman" w:hAnsi="Times New Roman"/>
                <w:lang w:val="hr-HR"/>
              </w:rPr>
              <w:t xml:space="preserve">, </w:t>
            </w:r>
            <w:hyperlink r:id="rId172" w:history="1">
              <w:r w:rsidRPr="00C17DA1">
                <w:rPr>
                  <w:rFonts w:ascii="Times New Roman" w:hAnsi="Times New Roman"/>
                  <w:lang w:val="hr-HR"/>
                </w:rPr>
                <w:t>146/08</w:t>
              </w:r>
            </w:hyperlink>
            <w:r w:rsidRPr="00C17DA1">
              <w:rPr>
                <w:rFonts w:ascii="Times New Roman" w:hAnsi="Times New Roman"/>
                <w:lang w:val="hr-HR"/>
              </w:rPr>
              <w:t xml:space="preserve">, </w:t>
            </w:r>
            <w:hyperlink r:id="rId173" w:history="1">
              <w:r w:rsidRPr="00C17DA1">
                <w:rPr>
                  <w:rFonts w:ascii="Times New Roman" w:hAnsi="Times New Roman"/>
                  <w:lang w:val="hr-HR"/>
                </w:rPr>
                <w:t>38/09</w:t>
              </w:r>
            </w:hyperlink>
            <w:r w:rsidRPr="00C17DA1">
              <w:rPr>
                <w:rFonts w:ascii="Times New Roman" w:hAnsi="Times New Roman"/>
                <w:lang w:val="hr-HR"/>
              </w:rPr>
              <w:t xml:space="preserve">, </w:t>
            </w:r>
            <w:hyperlink r:id="rId174" w:history="1">
              <w:r w:rsidRPr="00C17DA1">
                <w:rPr>
                  <w:rFonts w:ascii="Times New Roman" w:hAnsi="Times New Roman"/>
                  <w:lang w:val="hr-HR"/>
                </w:rPr>
                <w:t>153/09</w:t>
              </w:r>
            </w:hyperlink>
            <w:r w:rsidRPr="00C17DA1">
              <w:rPr>
                <w:rFonts w:ascii="Times New Roman" w:hAnsi="Times New Roman"/>
                <w:lang w:val="hr-HR"/>
              </w:rPr>
              <w:t xml:space="preserve">, </w:t>
            </w:r>
            <w:hyperlink r:id="rId175" w:history="1">
              <w:r w:rsidRPr="00C17DA1">
                <w:rPr>
                  <w:rFonts w:ascii="Times New Roman" w:hAnsi="Times New Roman"/>
                  <w:lang w:val="hr-HR"/>
                </w:rPr>
                <w:t>143/12</w:t>
              </w:r>
            </w:hyperlink>
            <w:r w:rsidRPr="00C17DA1">
              <w:rPr>
                <w:rFonts w:ascii="Times New Roman" w:hAnsi="Times New Roman"/>
                <w:lang w:val="hr-HR"/>
              </w:rPr>
              <w:t xml:space="preserve">, </w:t>
            </w:r>
            <w:hyperlink r:id="rId176" w:history="1">
              <w:r w:rsidRPr="00C17DA1">
                <w:rPr>
                  <w:rFonts w:ascii="Times New Roman" w:hAnsi="Times New Roman"/>
                  <w:lang w:val="hr-HR"/>
                </w:rPr>
                <w:t>152/14</w:t>
              </w:r>
            </w:hyperlink>
            <w:r w:rsidRPr="00C17DA1">
              <w:rPr>
                <w:rFonts w:ascii="Times New Roman" w:hAnsi="Times New Roman"/>
                <w:lang w:val="hr-HR"/>
              </w:rPr>
              <w:t>, 81/15, 94/17)</w:t>
            </w:r>
          </w:p>
          <w:p w14:paraId="7E91057A"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šumama (NN RH, broj </w:t>
            </w:r>
            <w:hyperlink r:id="rId177" w:history="1">
              <w:r w:rsidRPr="00C17DA1">
                <w:rPr>
                  <w:rFonts w:ascii="Times New Roman" w:hAnsi="Times New Roman"/>
                  <w:lang w:val="hr-HR"/>
                </w:rPr>
                <w:t>68/18</w:t>
              </w:r>
            </w:hyperlink>
            <w:r w:rsidRPr="00C17DA1">
              <w:rPr>
                <w:rFonts w:ascii="Times New Roman" w:hAnsi="Times New Roman"/>
                <w:lang w:val="hr-HR"/>
              </w:rPr>
              <w:t xml:space="preserve">, </w:t>
            </w:r>
            <w:hyperlink r:id="rId178" w:history="1">
              <w:r w:rsidRPr="00C17DA1">
                <w:rPr>
                  <w:rFonts w:ascii="Times New Roman" w:hAnsi="Times New Roman"/>
                  <w:lang w:val="hr-HR"/>
                </w:rPr>
                <w:t>115/18</w:t>
              </w:r>
            </w:hyperlink>
            <w:r w:rsidRPr="00C17DA1">
              <w:rPr>
                <w:rFonts w:ascii="Times New Roman" w:hAnsi="Times New Roman"/>
                <w:lang w:val="hr-HR"/>
              </w:rPr>
              <w:t>, </w:t>
            </w:r>
            <w:hyperlink r:id="rId179" w:history="1">
              <w:r w:rsidRPr="00C17DA1">
                <w:rPr>
                  <w:rFonts w:ascii="Times New Roman" w:hAnsi="Times New Roman"/>
                  <w:lang w:val="hr-HR"/>
                </w:rPr>
                <w:t>98/19</w:t>
              </w:r>
            </w:hyperlink>
            <w:r w:rsidRPr="00C17DA1">
              <w:rPr>
                <w:rFonts w:ascii="Times New Roman" w:hAnsi="Times New Roman"/>
                <w:lang w:val="hr-HR"/>
              </w:rPr>
              <w:t xml:space="preserve">, </w:t>
            </w:r>
            <w:hyperlink r:id="rId180" w:history="1">
              <w:r w:rsidRPr="00C17DA1">
                <w:rPr>
                  <w:rFonts w:ascii="Times New Roman" w:hAnsi="Times New Roman"/>
                  <w:lang w:val="hr-HR"/>
                </w:rPr>
                <w:t>32/20</w:t>
              </w:r>
            </w:hyperlink>
            <w:r w:rsidRPr="00C17DA1">
              <w:rPr>
                <w:rFonts w:ascii="Times New Roman" w:hAnsi="Times New Roman"/>
                <w:lang w:val="hr-HR"/>
              </w:rPr>
              <w:t>, 145/20, 101/23, 36/24)</w:t>
            </w:r>
          </w:p>
          <w:p w14:paraId="1C8C0D89"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vodama (NN RH, broj 66/19, 84/21, 47/23)</w:t>
            </w:r>
          </w:p>
          <w:p w14:paraId="43F0101E" w14:textId="77777777" w:rsidR="00C17DA1" w:rsidRPr="00C17DA1" w:rsidRDefault="00C17DA1" w:rsidP="00C17DA1">
            <w:pPr>
              <w:rPr>
                <w:rFonts w:ascii="Times New Roman" w:hAnsi="Times New Roman"/>
                <w:lang w:val="hr-HR"/>
              </w:rPr>
            </w:pPr>
            <w:bookmarkStart w:id="10" w:name="_Hlk149126810"/>
            <w:r w:rsidRPr="00C17DA1">
              <w:rPr>
                <w:rFonts w:ascii="Times New Roman" w:hAnsi="Times New Roman"/>
                <w:lang w:val="hr-HR"/>
              </w:rPr>
              <w:t>Zakon o grobljima (NN RH, broj 78/25 i 80/25)</w:t>
            </w:r>
          </w:p>
          <w:p w14:paraId="6BA73672" w14:textId="77777777" w:rsidR="00C17DA1" w:rsidRPr="00C17DA1" w:rsidRDefault="00C17DA1" w:rsidP="00C17DA1">
            <w:pPr>
              <w:rPr>
                <w:rFonts w:ascii="Times New Roman" w:hAnsi="Times New Roman"/>
                <w:lang w:val="hr-HR"/>
              </w:rPr>
            </w:pPr>
            <w:bookmarkStart w:id="11" w:name="_Hlk149126823"/>
            <w:bookmarkEnd w:id="10"/>
            <w:r w:rsidRPr="00C17DA1">
              <w:rPr>
                <w:rFonts w:ascii="Times New Roman" w:hAnsi="Times New Roman"/>
                <w:lang w:val="hr-HR"/>
              </w:rPr>
              <w:t xml:space="preserve">Zakon o postupanju s nezakonito izgrađenim zgradama (NN RH, broj </w:t>
            </w:r>
            <w:hyperlink r:id="rId181" w:tgtFrame="_blank" w:history="1">
              <w:r w:rsidRPr="00C17DA1">
                <w:rPr>
                  <w:rFonts w:ascii="Times New Roman" w:hAnsi="Times New Roman"/>
                  <w:lang w:val="hr-HR"/>
                </w:rPr>
                <w:t>86/12</w:t>
              </w:r>
            </w:hyperlink>
            <w:r w:rsidRPr="00C17DA1">
              <w:rPr>
                <w:rFonts w:ascii="Times New Roman" w:hAnsi="Times New Roman"/>
                <w:lang w:val="hr-HR"/>
              </w:rPr>
              <w:t xml:space="preserve">, </w:t>
            </w:r>
            <w:hyperlink r:id="rId182" w:tgtFrame="_blank" w:history="1">
              <w:r w:rsidRPr="00C17DA1">
                <w:rPr>
                  <w:rFonts w:ascii="Times New Roman" w:hAnsi="Times New Roman"/>
                  <w:lang w:val="hr-HR"/>
                </w:rPr>
                <w:t>143/13</w:t>
              </w:r>
            </w:hyperlink>
            <w:r w:rsidRPr="00C17DA1">
              <w:rPr>
                <w:rFonts w:ascii="Times New Roman" w:hAnsi="Times New Roman"/>
                <w:lang w:val="hr-HR"/>
              </w:rPr>
              <w:t xml:space="preserve">, </w:t>
            </w:r>
            <w:hyperlink r:id="rId183" w:tgtFrame="_blank" w:history="1">
              <w:r w:rsidRPr="00C17DA1">
                <w:rPr>
                  <w:rFonts w:ascii="Times New Roman" w:hAnsi="Times New Roman"/>
                  <w:lang w:val="hr-HR"/>
                </w:rPr>
                <w:t>65/17</w:t>
              </w:r>
            </w:hyperlink>
            <w:r w:rsidRPr="00C17DA1">
              <w:rPr>
                <w:rFonts w:ascii="Times New Roman" w:hAnsi="Times New Roman"/>
                <w:lang w:val="hr-HR"/>
              </w:rPr>
              <w:t xml:space="preserve">, </w:t>
            </w:r>
            <w:hyperlink r:id="rId184" w:tgtFrame="_blank" w:history="1">
              <w:r w:rsidRPr="00C17DA1">
                <w:rPr>
                  <w:rFonts w:ascii="Times New Roman" w:hAnsi="Times New Roman"/>
                  <w:lang w:val="hr-HR"/>
                </w:rPr>
                <w:t>14/19</w:t>
              </w:r>
            </w:hyperlink>
            <w:r w:rsidRPr="00C17DA1">
              <w:rPr>
                <w:rFonts w:ascii="Times New Roman" w:hAnsi="Times New Roman"/>
                <w:lang w:val="hr-HR"/>
              </w:rPr>
              <w:t xml:space="preserve">) </w:t>
            </w:r>
          </w:p>
          <w:p w14:paraId="08E0B4AB" w14:textId="77777777" w:rsidR="00C17DA1" w:rsidRPr="00C17DA1" w:rsidRDefault="00C17DA1" w:rsidP="00C17DA1">
            <w:pPr>
              <w:rPr>
                <w:rFonts w:ascii="Times New Roman" w:hAnsi="Times New Roman"/>
                <w:lang w:val="hr-HR"/>
              </w:rPr>
            </w:pPr>
            <w:bookmarkStart w:id="12" w:name="_Hlk149126847"/>
            <w:bookmarkEnd w:id="11"/>
            <w:r w:rsidRPr="00C17DA1">
              <w:rPr>
                <w:rFonts w:ascii="Times New Roman" w:hAnsi="Times New Roman"/>
                <w:lang w:val="hr-HR"/>
              </w:rPr>
              <w:t xml:space="preserve">Zakon o gradnji (NN RH, broj </w:t>
            </w:r>
            <w:hyperlink r:id="rId185" w:tgtFrame="_blank" w:history="1">
              <w:r w:rsidRPr="00C17DA1">
                <w:rPr>
                  <w:rFonts w:ascii="Times New Roman" w:hAnsi="Times New Roman"/>
                  <w:lang w:val="hr-HR"/>
                </w:rPr>
                <w:t>153/13</w:t>
              </w:r>
            </w:hyperlink>
            <w:r w:rsidRPr="00C17DA1">
              <w:rPr>
                <w:rFonts w:ascii="Times New Roman" w:hAnsi="Times New Roman"/>
                <w:lang w:val="hr-HR"/>
              </w:rPr>
              <w:t xml:space="preserve">, </w:t>
            </w:r>
            <w:hyperlink r:id="rId186" w:tgtFrame="_blank" w:history="1">
              <w:r w:rsidRPr="00C17DA1">
                <w:rPr>
                  <w:rFonts w:ascii="Times New Roman" w:hAnsi="Times New Roman"/>
                  <w:lang w:val="hr-HR"/>
                </w:rPr>
                <w:t>20/17</w:t>
              </w:r>
            </w:hyperlink>
            <w:r w:rsidRPr="00C17DA1">
              <w:rPr>
                <w:rFonts w:ascii="Times New Roman" w:hAnsi="Times New Roman"/>
                <w:lang w:val="hr-HR"/>
              </w:rPr>
              <w:t xml:space="preserve">, </w:t>
            </w:r>
            <w:hyperlink r:id="rId187" w:tgtFrame="_blank" w:history="1">
              <w:r w:rsidRPr="00C17DA1">
                <w:rPr>
                  <w:rFonts w:ascii="Times New Roman" w:hAnsi="Times New Roman"/>
                  <w:lang w:val="hr-HR"/>
                </w:rPr>
                <w:t>39/19</w:t>
              </w:r>
            </w:hyperlink>
            <w:r w:rsidRPr="00C17DA1">
              <w:rPr>
                <w:rFonts w:ascii="Times New Roman" w:hAnsi="Times New Roman"/>
                <w:lang w:val="hr-HR"/>
              </w:rPr>
              <w:t xml:space="preserve">, </w:t>
            </w:r>
            <w:hyperlink r:id="rId188" w:tgtFrame="_blank" w:history="1">
              <w:r w:rsidRPr="00C17DA1">
                <w:rPr>
                  <w:rFonts w:ascii="Times New Roman" w:hAnsi="Times New Roman"/>
                  <w:lang w:val="hr-HR"/>
                </w:rPr>
                <w:t>125/19</w:t>
              </w:r>
            </w:hyperlink>
            <w:r w:rsidRPr="00C17DA1">
              <w:rPr>
                <w:rFonts w:ascii="Times New Roman" w:hAnsi="Times New Roman"/>
                <w:lang w:val="hr-HR"/>
              </w:rPr>
              <w:t xml:space="preserve"> i 145/24)</w:t>
            </w:r>
            <w:bookmarkEnd w:id="12"/>
          </w:p>
          <w:p w14:paraId="2F7FC456" w14:textId="77777777" w:rsidR="00C17DA1" w:rsidRPr="00C17DA1" w:rsidRDefault="00C17DA1" w:rsidP="00C17DA1">
            <w:pPr>
              <w:rPr>
                <w:rFonts w:ascii="Times New Roman" w:hAnsi="Times New Roman"/>
                <w:lang w:val="hr-HR"/>
              </w:rPr>
            </w:pPr>
            <w:bookmarkStart w:id="13" w:name="_Hlk149126896"/>
            <w:r w:rsidRPr="00C17DA1">
              <w:rPr>
                <w:rFonts w:ascii="Times New Roman" w:hAnsi="Times New Roman"/>
                <w:lang w:val="hr-HR"/>
              </w:rPr>
              <w:t xml:space="preserve">Zakon o prostornom uređenju (NN RH, broj </w:t>
            </w:r>
            <w:hyperlink r:id="rId189" w:tgtFrame="_blank" w:history="1">
              <w:r w:rsidRPr="00C17DA1">
                <w:rPr>
                  <w:rFonts w:ascii="Times New Roman" w:hAnsi="Times New Roman"/>
                  <w:lang w:val="hr-HR"/>
                </w:rPr>
                <w:t>153/13</w:t>
              </w:r>
            </w:hyperlink>
            <w:r w:rsidRPr="00C17DA1">
              <w:rPr>
                <w:rFonts w:ascii="Times New Roman" w:hAnsi="Times New Roman"/>
                <w:lang w:val="hr-HR"/>
              </w:rPr>
              <w:t xml:space="preserve">, </w:t>
            </w:r>
            <w:hyperlink r:id="rId190" w:tgtFrame="_blank" w:history="1">
              <w:r w:rsidRPr="00C17DA1">
                <w:rPr>
                  <w:rFonts w:ascii="Times New Roman" w:hAnsi="Times New Roman"/>
                  <w:lang w:val="hr-HR"/>
                </w:rPr>
                <w:t>65/17</w:t>
              </w:r>
            </w:hyperlink>
            <w:r w:rsidRPr="00C17DA1">
              <w:rPr>
                <w:rFonts w:ascii="Times New Roman" w:hAnsi="Times New Roman"/>
                <w:lang w:val="hr-HR"/>
              </w:rPr>
              <w:t xml:space="preserve">, </w:t>
            </w:r>
            <w:hyperlink r:id="rId191" w:tgtFrame="_blank" w:history="1">
              <w:r w:rsidRPr="00C17DA1">
                <w:rPr>
                  <w:rFonts w:ascii="Times New Roman" w:hAnsi="Times New Roman"/>
                  <w:lang w:val="hr-HR"/>
                </w:rPr>
                <w:t>114/18</w:t>
              </w:r>
            </w:hyperlink>
            <w:r w:rsidRPr="00C17DA1">
              <w:rPr>
                <w:rFonts w:ascii="Times New Roman" w:hAnsi="Times New Roman"/>
                <w:lang w:val="hr-HR"/>
              </w:rPr>
              <w:t xml:space="preserve">, </w:t>
            </w:r>
            <w:hyperlink r:id="rId192" w:history="1">
              <w:r w:rsidRPr="00C17DA1">
                <w:rPr>
                  <w:rFonts w:ascii="Times New Roman" w:hAnsi="Times New Roman"/>
                  <w:lang w:val="hr-HR"/>
                </w:rPr>
                <w:t>39/19</w:t>
              </w:r>
            </w:hyperlink>
            <w:r w:rsidRPr="00C17DA1">
              <w:rPr>
                <w:rFonts w:ascii="Times New Roman" w:hAnsi="Times New Roman"/>
                <w:lang w:val="hr-HR"/>
              </w:rPr>
              <w:t>, </w:t>
            </w:r>
            <w:hyperlink r:id="rId193" w:history="1">
              <w:r w:rsidRPr="00C17DA1">
                <w:rPr>
                  <w:rFonts w:ascii="Times New Roman" w:hAnsi="Times New Roman"/>
                  <w:lang w:val="hr-HR"/>
                </w:rPr>
                <w:t>98/19</w:t>
              </w:r>
            </w:hyperlink>
            <w:r w:rsidRPr="00C17DA1">
              <w:rPr>
                <w:rFonts w:ascii="Times New Roman" w:hAnsi="Times New Roman"/>
                <w:lang w:val="hr-HR"/>
              </w:rPr>
              <w:t>, 67/23)</w:t>
            </w:r>
          </w:p>
          <w:p w14:paraId="539BE445" w14:textId="77777777" w:rsidR="00C17DA1" w:rsidRPr="00C17DA1" w:rsidRDefault="00C17DA1" w:rsidP="00C17DA1">
            <w:pPr>
              <w:rPr>
                <w:rFonts w:ascii="Times New Roman" w:hAnsi="Times New Roman"/>
                <w:lang w:val="hr-HR"/>
              </w:rPr>
            </w:pPr>
            <w:bookmarkStart w:id="14" w:name="_Hlk149126939"/>
            <w:bookmarkEnd w:id="13"/>
            <w:r w:rsidRPr="00C17DA1">
              <w:rPr>
                <w:rFonts w:ascii="Times New Roman" w:hAnsi="Times New Roman"/>
                <w:lang w:val="hr-HR"/>
              </w:rPr>
              <w:t>Pravilnik o jednostavnim i drugim građevinama i radovima (NN RH, broj 112/17, 34/18, 36/19, 98/19, 31/20, 74/22, 155/23)</w:t>
            </w:r>
          </w:p>
          <w:p w14:paraId="1E90FA6B" w14:textId="77777777" w:rsidR="00C17DA1" w:rsidRPr="00C17DA1" w:rsidRDefault="00C17DA1" w:rsidP="00C17DA1">
            <w:pPr>
              <w:jc w:val="both"/>
              <w:rPr>
                <w:rFonts w:ascii="Times New Roman" w:hAnsi="Times New Roman"/>
                <w:lang w:val="hr-HR"/>
              </w:rPr>
            </w:pPr>
            <w:bookmarkStart w:id="15" w:name="_Hlk149126954"/>
            <w:bookmarkEnd w:id="14"/>
            <w:r w:rsidRPr="00C17DA1">
              <w:rPr>
                <w:rFonts w:ascii="Times New Roman" w:hAnsi="Times New Roman"/>
                <w:lang w:val="hr-HR"/>
              </w:rPr>
              <w:t xml:space="preserve">Zakon o sigurnosti prometa na cestama (NN RH, broj </w:t>
            </w:r>
            <w:hyperlink r:id="rId194" w:tgtFrame="_blank" w:history="1">
              <w:r w:rsidRPr="00C17DA1">
                <w:rPr>
                  <w:rFonts w:ascii="Times New Roman" w:hAnsi="Times New Roman"/>
                  <w:lang w:val="hr-HR"/>
                </w:rPr>
                <w:t>67/08</w:t>
              </w:r>
            </w:hyperlink>
            <w:r w:rsidRPr="00C17DA1">
              <w:rPr>
                <w:rFonts w:ascii="Times New Roman" w:hAnsi="Times New Roman"/>
                <w:lang w:val="hr-HR"/>
              </w:rPr>
              <w:t xml:space="preserve">, </w:t>
            </w:r>
            <w:hyperlink r:id="rId195" w:tgtFrame="_blank" w:history="1">
              <w:r w:rsidRPr="00C17DA1">
                <w:rPr>
                  <w:rFonts w:ascii="Times New Roman" w:hAnsi="Times New Roman"/>
                  <w:lang w:val="hr-HR"/>
                </w:rPr>
                <w:t>48/10</w:t>
              </w:r>
            </w:hyperlink>
            <w:r w:rsidRPr="00C17DA1">
              <w:rPr>
                <w:rFonts w:ascii="Times New Roman" w:hAnsi="Times New Roman"/>
                <w:lang w:val="hr-HR"/>
              </w:rPr>
              <w:t xml:space="preserve">, </w:t>
            </w:r>
            <w:hyperlink r:id="rId196" w:tgtFrame="_blank" w:history="1">
              <w:r w:rsidRPr="00C17DA1">
                <w:rPr>
                  <w:rFonts w:ascii="Times New Roman" w:hAnsi="Times New Roman"/>
                  <w:lang w:val="hr-HR"/>
                </w:rPr>
                <w:t>74/11</w:t>
              </w:r>
            </w:hyperlink>
            <w:r w:rsidRPr="00C17DA1">
              <w:rPr>
                <w:rFonts w:ascii="Times New Roman" w:hAnsi="Times New Roman"/>
                <w:lang w:val="hr-HR"/>
              </w:rPr>
              <w:t xml:space="preserve">, </w:t>
            </w:r>
            <w:hyperlink r:id="rId197" w:tgtFrame="_blank" w:history="1">
              <w:r w:rsidRPr="00C17DA1">
                <w:rPr>
                  <w:rFonts w:ascii="Times New Roman" w:hAnsi="Times New Roman"/>
                  <w:lang w:val="hr-HR"/>
                </w:rPr>
                <w:t>80/13</w:t>
              </w:r>
            </w:hyperlink>
            <w:r w:rsidRPr="00C17DA1">
              <w:rPr>
                <w:rFonts w:ascii="Times New Roman" w:hAnsi="Times New Roman"/>
                <w:lang w:val="hr-HR"/>
              </w:rPr>
              <w:t xml:space="preserve">, </w:t>
            </w:r>
            <w:hyperlink r:id="rId198" w:tgtFrame="_blank" w:history="1">
              <w:r w:rsidRPr="00C17DA1">
                <w:rPr>
                  <w:rFonts w:ascii="Times New Roman" w:hAnsi="Times New Roman"/>
                  <w:lang w:val="hr-HR"/>
                </w:rPr>
                <w:t>158/13</w:t>
              </w:r>
            </w:hyperlink>
            <w:r w:rsidRPr="00C17DA1">
              <w:rPr>
                <w:rFonts w:ascii="Times New Roman" w:hAnsi="Times New Roman"/>
                <w:lang w:val="hr-HR"/>
              </w:rPr>
              <w:t xml:space="preserve">, </w:t>
            </w:r>
            <w:hyperlink r:id="rId199"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200" w:tgtFrame="_blank" w:history="1">
              <w:r w:rsidRPr="00C17DA1">
                <w:rPr>
                  <w:rFonts w:ascii="Times New Roman" w:hAnsi="Times New Roman"/>
                  <w:lang w:val="hr-HR"/>
                </w:rPr>
                <w:t>64/15</w:t>
              </w:r>
            </w:hyperlink>
            <w:r w:rsidRPr="00C17DA1">
              <w:rPr>
                <w:rFonts w:ascii="Times New Roman" w:hAnsi="Times New Roman"/>
                <w:lang w:val="hr-HR"/>
              </w:rPr>
              <w:t xml:space="preserve">, </w:t>
            </w:r>
            <w:hyperlink r:id="rId201" w:tgtFrame="_blank" w:history="1">
              <w:r w:rsidRPr="00C17DA1">
                <w:rPr>
                  <w:rFonts w:ascii="Times New Roman" w:hAnsi="Times New Roman"/>
                  <w:lang w:val="hr-HR"/>
                </w:rPr>
                <w:t>108/17</w:t>
              </w:r>
            </w:hyperlink>
            <w:r w:rsidRPr="00C17DA1">
              <w:rPr>
                <w:rFonts w:ascii="Times New Roman" w:hAnsi="Times New Roman"/>
                <w:lang w:val="hr-HR"/>
              </w:rPr>
              <w:t xml:space="preserve">, </w:t>
            </w:r>
            <w:hyperlink r:id="rId202" w:tgtFrame="_blank" w:history="1">
              <w:r w:rsidRPr="00C17DA1">
                <w:rPr>
                  <w:rFonts w:ascii="Times New Roman" w:hAnsi="Times New Roman"/>
                  <w:lang w:val="hr-HR"/>
                </w:rPr>
                <w:t>70/19</w:t>
              </w:r>
            </w:hyperlink>
            <w:r w:rsidRPr="00C17DA1">
              <w:rPr>
                <w:rFonts w:ascii="Times New Roman" w:hAnsi="Times New Roman"/>
                <w:lang w:val="hr-HR"/>
              </w:rPr>
              <w:t xml:space="preserve">, </w:t>
            </w:r>
            <w:hyperlink r:id="rId203" w:tgtFrame="_blank" w:history="1">
              <w:r w:rsidRPr="00C17DA1">
                <w:rPr>
                  <w:rFonts w:ascii="Times New Roman" w:hAnsi="Times New Roman"/>
                  <w:lang w:val="hr-HR"/>
                </w:rPr>
                <w:t>42/20</w:t>
              </w:r>
            </w:hyperlink>
            <w:r w:rsidRPr="00C17DA1">
              <w:rPr>
                <w:rFonts w:ascii="Times New Roman" w:hAnsi="Times New Roman"/>
                <w:lang w:val="hr-HR"/>
              </w:rPr>
              <w:t>, 85/22, 114/22, 133/2</w:t>
            </w:r>
            <w:bookmarkEnd w:id="15"/>
            <w:r w:rsidRPr="00C17DA1">
              <w:rPr>
                <w:rFonts w:ascii="Times New Roman" w:hAnsi="Times New Roman"/>
                <w:lang w:val="hr-HR"/>
              </w:rPr>
              <w:t>2 i 145/24)</w:t>
            </w:r>
          </w:p>
        </w:tc>
      </w:tr>
      <w:tr w:rsidR="00C17DA1" w:rsidRPr="00C17DA1" w14:paraId="1EBCE072" w14:textId="77777777" w:rsidTr="005E7C36">
        <w:tc>
          <w:tcPr>
            <w:tcW w:w="9350" w:type="dxa"/>
          </w:tcPr>
          <w:p w14:paraId="48E6C656"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5853B7BE"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Cilj provedbe ovog Programa je ujednačen razvoj komunalne infrastrukture s poboljšanjima i proširenjima prometne mreže i pripadajućih javnih površina i ostale komunalne infrastrukture, što dovodi do poboljšanja sigurnosti u prometu te općenito većeg standarda življenja kako u gradu tako i u prigradskim naseljima grada Virovitice.</w:t>
            </w:r>
          </w:p>
        </w:tc>
      </w:tr>
    </w:tbl>
    <w:p w14:paraId="4EFB48E2" w14:textId="77777777" w:rsidR="00C17DA1" w:rsidRPr="00C17DA1" w:rsidRDefault="00C17DA1" w:rsidP="00C17DA1">
      <w:pPr>
        <w:rPr>
          <w:lang w:val="hr-HR"/>
        </w:rPr>
      </w:pPr>
    </w:p>
    <w:p w14:paraId="1927ED48" w14:textId="77777777" w:rsidR="00C17DA1" w:rsidRPr="00C17DA1" w:rsidRDefault="00C17DA1" w:rsidP="00C17DA1">
      <w:pPr>
        <w:rPr>
          <w:b/>
          <w:lang w:val="hr-HR"/>
        </w:rPr>
      </w:pPr>
      <w:r w:rsidRPr="00C17DA1">
        <w:rPr>
          <w:b/>
          <w:lang w:val="hr-HR"/>
        </w:rPr>
        <w:t>Procjena i ishodište potrebnih sredstava za aktivnosti/projekte unutar programa</w:t>
      </w:r>
    </w:p>
    <w:p w14:paraId="2BC69B34" w14:textId="77777777" w:rsidR="00C17DA1" w:rsidRPr="00C17DA1" w:rsidRDefault="00C17DA1" w:rsidP="00C17DA1">
      <w:pPr>
        <w:ind w:left="720"/>
        <w:contextualSpacing/>
        <w:rPr>
          <w:b/>
          <w:lang w:val="hr-HR"/>
        </w:rPr>
      </w:pPr>
    </w:p>
    <w:p w14:paraId="7D3CEEA2" w14:textId="77777777" w:rsidR="00C17DA1" w:rsidRPr="00C17DA1" w:rsidRDefault="00C17DA1" w:rsidP="00C17DA1">
      <w:pPr>
        <w:rPr>
          <w:lang w:val="hr-HR"/>
        </w:rPr>
      </w:pPr>
      <w:r w:rsidRPr="00C17DA1">
        <w:rPr>
          <w:lang w:val="hr-HR"/>
        </w:rPr>
        <w:t>Pregled financijskih sredstava po projektima unutar programa:</w:t>
      </w:r>
    </w:p>
    <w:p w14:paraId="259BA767"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7D85569F" w14:textId="77777777" w:rsidTr="005E7C36">
        <w:tc>
          <w:tcPr>
            <w:tcW w:w="2189" w:type="dxa"/>
            <w:vAlign w:val="center"/>
          </w:tcPr>
          <w:p w14:paraId="5F71D948"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2DA98835" w14:textId="6515D1CF"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BE5DC6">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5BDB260E"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014FC7E6"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6CB469BD"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604977C9"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0EB51BF5" w14:textId="77777777" w:rsidTr="005E7C36">
        <w:trPr>
          <w:trHeight w:val="576"/>
        </w:trPr>
        <w:tc>
          <w:tcPr>
            <w:tcW w:w="2189" w:type="dxa"/>
            <w:vAlign w:val="center"/>
          </w:tcPr>
          <w:p w14:paraId="7F591495"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K100001 Izgradnja nerazvrstanih cesta</w:t>
            </w:r>
          </w:p>
        </w:tc>
        <w:tc>
          <w:tcPr>
            <w:tcW w:w="1440" w:type="dxa"/>
            <w:vAlign w:val="center"/>
          </w:tcPr>
          <w:p w14:paraId="17779E0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13.522,77</w:t>
            </w:r>
          </w:p>
        </w:tc>
        <w:tc>
          <w:tcPr>
            <w:tcW w:w="1440" w:type="dxa"/>
            <w:vAlign w:val="center"/>
          </w:tcPr>
          <w:p w14:paraId="62F63CC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214.700,00</w:t>
            </w:r>
          </w:p>
        </w:tc>
        <w:tc>
          <w:tcPr>
            <w:tcW w:w="1440" w:type="dxa"/>
            <w:vAlign w:val="center"/>
          </w:tcPr>
          <w:p w14:paraId="1B87382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75.100,00</w:t>
            </w:r>
          </w:p>
        </w:tc>
        <w:tc>
          <w:tcPr>
            <w:tcW w:w="1440" w:type="dxa"/>
            <w:vAlign w:val="center"/>
          </w:tcPr>
          <w:p w14:paraId="2D82D69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13.250,00</w:t>
            </w:r>
          </w:p>
        </w:tc>
        <w:tc>
          <w:tcPr>
            <w:tcW w:w="1440" w:type="dxa"/>
            <w:vAlign w:val="center"/>
          </w:tcPr>
          <w:p w14:paraId="0F6E1F5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13.250,00</w:t>
            </w:r>
          </w:p>
        </w:tc>
      </w:tr>
      <w:tr w:rsidR="00C17DA1" w:rsidRPr="00C17DA1" w14:paraId="6416F199" w14:textId="77777777" w:rsidTr="005E7C36">
        <w:trPr>
          <w:trHeight w:val="576"/>
        </w:trPr>
        <w:tc>
          <w:tcPr>
            <w:tcW w:w="2189" w:type="dxa"/>
            <w:vAlign w:val="center"/>
          </w:tcPr>
          <w:p w14:paraId="54FE4731"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K100002 Rekonstrukcija nerazvrstanih  cesta</w:t>
            </w:r>
          </w:p>
        </w:tc>
        <w:tc>
          <w:tcPr>
            <w:tcW w:w="1440" w:type="dxa"/>
            <w:vAlign w:val="center"/>
          </w:tcPr>
          <w:p w14:paraId="39FDFDB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450.151,11</w:t>
            </w:r>
          </w:p>
        </w:tc>
        <w:tc>
          <w:tcPr>
            <w:tcW w:w="1440" w:type="dxa"/>
            <w:vAlign w:val="center"/>
          </w:tcPr>
          <w:p w14:paraId="5FFA2F7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1.742.545,00</w:t>
            </w:r>
          </w:p>
        </w:tc>
        <w:tc>
          <w:tcPr>
            <w:tcW w:w="1440" w:type="dxa"/>
            <w:vAlign w:val="center"/>
          </w:tcPr>
          <w:p w14:paraId="1BFAC81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434.000,00</w:t>
            </w:r>
          </w:p>
        </w:tc>
        <w:tc>
          <w:tcPr>
            <w:tcW w:w="1440" w:type="dxa"/>
            <w:vAlign w:val="center"/>
          </w:tcPr>
          <w:p w14:paraId="7EDBADA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684.000,00</w:t>
            </w:r>
          </w:p>
        </w:tc>
        <w:tc>
          <w:tcPr>
            <w:tcW w:w="1440" w:type="dxa"/>
            <w:vAlign w:val="center"/>
          </w:tcPr>
          <w:p w14:paraId="4CA153C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684.000,00</w:t>
            </w:r>
          </w:p>
        </w:tc>
      </w:tr>
      <w:tr w:rsidR="00C17DA1" w:rsidRPr="00C17DA1" w14:paraId="5EBCCAA7" w14:textId="77777777" w:rsidTr="005E7C36">
        <w:trPr>
          <w:trHeight w:val="576"/>
        </w:trPr>
        <w:tc>
          <w:tcPr>
            <w:tcW w:w="2189" w:type="dxa"/>
            <w:vAlign w:val="center"/>
          </w:tcPr>
          <w:p w14:paraId="5F3F564B"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K100003 Izgradnja nogostupa, </w:t>
            </w:r>
            <w:proofErr w:type="spellStart"/>
            <w:r w:rsidRPr="00C17DA1">
              <w:rPr>
                <w:rFonts w:ascii="Times New Roman" w:hAnsi="Times New Roman"/>
                <w:sz w:val="22"/>
                <w:szCs w:val="22"/>
                <w:lang w:val="hr-HR"/>
              </w:rPr>
              <w:t>bic.staza</w:t>
            </w:r>
            <w:proofErr w:type="spellEnd"/>
            <w:r w:rsidRPr="00C17DA1">
              <w:rPr>
                <w:rFonts w:ascii="Times New Roman" w:hAnsi="Times New Roman"/>
                <w:sz w:val="22"/>
                <w:szCs w:val="22"/>
                <w:lang w:val="hr-HR"/>
              </w:rPr>
              <w:t>, trgova</w:t>
            </w:r>
          </w:p>
        </w:tc>
        <w:tc>
          <w:tcPr>
            <w:tcW w:w="1440" w:type="dxa"/>
            <w:vAlign w:val="center"/>
          </w:tcPr>
          <w:p w14:paraId="1BDE61A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25.407,86</w:t>
            </w:r>
          </w:p>
        </w:tc>
        <w:tc>
          <w:tcPr>
            <w:tcW w:w="1440" w:type="dxa"/>
            <w:vAlign w:val="center"/>
          </w:tcPr>
          <w:p w14:paraId="3D55E8F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4.563,00</w:t>
            </w:r>
          </w:p>
        </w:tc>
        <w:tc>
          <w:tcPr>
            <w:tcW w:w="1440" w:type="dxa"/>
            <w:vAlign w:val="center"/>
          </w:tcPr>
          <w:p w14:paraId="23D616C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58.150,00</w:t>
            </w:r>
          </w:p>
        </w:tc>
        <w:tc>
          <w:tcPr>
            <w:tcW w:w="1440" w:type="dxa"/>
            <w:vAlign w:val="center"/>
          </w:tcPr>
          <w:p w14:paraId="6734B71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58.150,00</w:t>
            </w:r>
          </w:p>
        </w:tc>
        <w:tc>
          <w:tcPr>
            <w:tcW w:w="1440" w:type="dxa"/>
            <w:vAlign w:val="center"/>
          </w:tcPr>
          <w:p w14:paraId="6C60F5A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58.150,00</w:t>
            </w:r>
          </w:p>
        </w:tc>
      </w:tr>
      <w:tr w:rsidR="00C17DA1" w:rsidRPr="00C17DA1" w14:paraId="048245D6" w14:textId="77777777" w:rsidTr="005E7C36">
        <w:trPr>
          <w:trHeight w:val="576"/>
        </w:trPr>
        <w:tc>
          <w:tcPr>
            <w:tcW w:w="2189" w:type="dxa"/>
            <w:vAlign w:val="center"/>
          </w:tcPr>
          <w:p w14:paraId="0BB7517F"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K100004 Rekonstrukcija nogostupa, </w:t>
            </w:r>
            <w:proofErr w:type="spellStart"/>
            <w:r w:rsidRPr="00C17DA1">
              <w:rPr>
                <w:rFonts w:ascii="Times New Roman" w:hAnsi="Times New Roman"/>
                <w:sz w:val="22"/>
                <w:szCs w:val="22"/>
                <w:lang w:val="hr-HR"/>
              </w:rPr>
              <w:t>bic.staza</w:t>
            </w:r>
            <w:proofErr w:type="spellEnd"/>
            <w:r w:rsidRPr="00C17DA1">
              <w:rPr>
                <w:rFonts w:ascii="Times New Roman" w:hAnsi="Times New Roman"/>
                <w:sz w:val="22"/>
                <w:szCs w:val="22"/>
                <w:lang w:val="hr-HR"/>
              </w:rPr>
              <w:t xml:space="preserve"> i trgova</w:t>
            </w:r>
          </w:p>
        </w:tc>
        <w:tc>
          <w:tcPr>
            <w:tcW w:w="1440" w:type="dxa"/>
            <w:vAlign w:val="center"/>
          </w:tcPr>
          <w:p w14:paraId="12BE2D0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179.394,47</w:t>
            </w:r>
          </w:p>
        </w:tc>
        <w:tc>
          <w:tcPr>
            <w:tcW w:w="1440" w:type="dxa"/>
            <w:vAlign w:val="center"/>
          </w:tcPr>
          <w:p w14:paraId="24D2791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250.483,00</w:t>
            </w:r>
          </w:p>
        </w:tc>
        <w:tc>
          <w:tcPr>
            <w:tcW w:w="1440" w:type="dxa"/>
            <w:vAlign w:val="center"/>
          </w:tcPr>
          <w:p w14:paraId="397BC0B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210.000,00</w:t>
            </w:r>
          </w:p>
        </w:tc>
        <w:tc>
          <w:tcPr>
            <w:tcW w:w="1440" w:type="dxa"/>
            <w:vAlign w:val="center"/>
          </w:tcPr>
          <w:p w14:paraId="5B9C2AA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375.500,00</w:t>
            </w:r>
          </w:p>
        </w:tc>
        <w:tc>
          <w:tcPr>
            <w:tcW w:w="1440" w:type="dxa"/>
            <w:vAlign w:val="center"/>
          </w:tcPr>
          <w:p w14:paraId="111C44A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374.500,00</w:t>
            </w:r>
          </w:p>
        </w:tc>
      </w:tr>
      <w:tr w:rsidR="00C17DA1" w:rsidRPr="00C17DA1" w14:paraId="392F38E3" w14:textId="77777777" w:rsidTr="005E7C36">
        <w:trPr>
          <w:trHeight w:val="576"/>
        </w:trPr>
        <w:tc>
          <w:tcPr>
            <w:tcW w:w="2189" w:type="dxa"/>
            <w:vAlign w:val="center"/>
          </w:tcPr>
          <w:p w14:paraId="14BDD8B2"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K100005 Izgradnja parkirališta</w:t>
            </w:r>
          </w:p>
        </w:tc>
        <w:tc>
          <w:tcPr>
            <w:tcW w:w="1440" w:type="dxa"/>
            <w:vAlign w:val="center"/>
          </w:tcPr>
          <w:p w14:paraId="522ECFB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8.875,00</w:t>
            </w:r>
          </w:p>
        </w:tc>
        <w:tc>
          <w:tcPr>
            <w:tcW w:w="1440" w:type="dxa"/>
            <w:vAlign w:val="center"/>
          </w:tcPr>
          <w:p w14:paraId="68E4BD3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10.875,00</w:t>
            </w:r>
          </w:p>
        </w:tc>
        <w:tc>
          <w:tcPr>
            <w:tcW w:w="1440" w:type="dxa"/>
            <w:vAlign w:val="center"/>
          </w:tcPr>
          <w:p w14:paraId="2A3C816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E3C7D9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1AB06C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44AE5791" w14:textId="77777777" w:rsidTr="005E7C36">
        <w:trPr>
          <w:trHeight w:val="576"/>
        </w:trPr>
        <w:tc>
          <w:tcPr>
            <w:tcW w:w="2189" w:type="dxa"/>
            <w:vAlign w:val="center"/>
          </w:tcPr>
          <w:p w14:paraId="63A63255"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lastRenderedPageBreak/>
              <w:t>K100007 Izgradnja javnih zelenih površina</w:t>
            </w:r>
          </w:p>
        </w:tc>
        <w:tc>
          <w:tcPr>
            <w:tcW w:w="1440" w:type="dxa"/>
            <w:vAlign w:val="center"/>
          </w:tcPr>
          <w:p w14:paraId="79E5C6D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2.352,00</w:t>
            </w:r>
          </w:p>
        </w:tc>
        <w:tc>
          <w:tcPr>
            <w:tcW w:w="1440" w:type="dxa"/>
            <w:vAlign w:val="center"/>
          </w:tcPr>
          <w:p w14:paraId="7F0AD9E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6.026,00</w:t>
            </w:r>
          </w:p>
        </w:tc>
        <w:tc>
          <w:tcPr>
            <w:tcW w:w="1440" w:type="dxa"/>
            <w:vAlign w:val="center"/>
          </w:tcPr>
          <w:p w14:paraId="5E56A06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6.026,00</w:t>
            </w:r>
          </w:p>
        </w:tc>
        <w:tc>
          <w:tcPr>
            <w:tcW w:w="1440" w:type="dxa"/>
            <w:vAlign w:val="center"/>
          </w:tcPr>
          <w:p w14:paraId="3C536FE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6.026,00</w:t>
            </w:r>
          </w:p>
        </w:tc>
        <w:tc>
          <w:tcPr>
            <w:tcW w:w="1440" w:type="dxa"/>
            <w:vAlign w:val="center"/>
          </w:tcPr>
          <w:p w14:paraId="67F8890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6.026,00</w:t>
            </w:r>
          </w:p>
        </w:tc>
      </w:tr>
      <w:tr w:rsidR="00C17DA1" w:rsidRPr="00C17DA1" w14:paraId="4869931B" w14:textId="77777777" w:rsidTr="005E7C36">
        <w:trPr>
          <w:trHeight w:val="576"/>
        </w:trPr>
        <w:tc>
          <w:tcPr>
            <w:tcW w:w="2189" w:type="dxa"/>
            <w:vAlign w:val="center"/>
          </w:tcPr>
          <w:p w14:paraId="6F623714"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K100008 Rekonstrukcija javnih zelenih površina</w:t>
            </w:r>
          </w:p>
        </w:tc>
        <w:tc>
          <w:tcPr>
            <w:tcW w:w="1440" w:type="dxa"/>
            <w:vAlign w:val="center"/>
          </w:tcPr>
          <w:p w14:paraId="25E7FF9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71.131,16</w:t>
            </w:r>
          </w:p>
        </w:tc>
        <w:tc>
          <w:tcPr>
            <w:tcW w:w="1440" w:type="dxa"/>
            <w:vAlign w:val="center"/>
          </w:tcPr>
          <w:p w14:paraId="5044168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249.080,00</w:t>
            </w:r>
          </w:p>
        </w:tc>
        <w:tc>
          <w:tcPr>
            <w:tcW w:w="1440" w:type="dxa"/>
            <w:vAlign w:val="center"/>
          </w:tcPr>
          <w:p w14:paraId="5F21CD8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183.100,00</w:t>
            </w:r>
          </w:p>
        </w:tc>
        <w:tc>
          <w:tcPr>
            <w:tcW w:w="1440" w:type="dxa"/>
            <w:vAlign w:val="center"/>
          </w:tcPr>
          <w:p w14:paraId="2ED697A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63.750,00</w:t>
            </w:r>
          </w:p>
        </w:tc>
        <w:tc>
          <w:tcPr>
            <w:tcW w:w="1440" w:type="dxa"/>
            <w:vAlign w:val="center"/>
          </w:tcPr>
          <w:p w14:paraId="798397F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63.750,00</w:t>
            </w:r>
          </w:p>
        </w:tc>
      </w:tr>
      <w:tr w:rsidR="00C17DA1" w:rsidRPr="00C17DA1" w14:paraId="7954B22F" w14:textId="77777777" w:rsidTr="005E7C36">
        <w:trPr>
          <w:trHeight w:val="576"/>
        </w:trPr>
        <w:tc>
          <w:tcPr>
            <w:tcW w:w="2189" w:type="dxa"/>
            <w:vAlign w:val="center"/>
          </w:tcPr>
          <w:p w14:paraId="153D4B74"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K100009 Izgradnja javne rasvjete</w:t>
            </w:r>
          </w:p>
        </w:tc>
        <w:tc>
          <w:tcPr>
            <w:tcW w:w="1440" w:type="dxa"/>
            <w:vAlign w:val="center"/>
          </w:tcPr>
          <w:p w14:paraId="6B84500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31.515,15</w:t>
            </w:r>
          </w:p>
        </w:tc>
        <w:tc>
          <w:tcPr>
            <w:tcW w:w="1440" w:type="dxa"/>
            <w:vAlign w:val="center"/>
          </w:tcPr>
          <w:p w14:paraId="4DFFAAF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165.590,00</w:t>
            </w:r>
          </w:p>
        </w:tc>
        <w:tc>
          <w:tcPr>
            <w:tcW w:w="1440" w:type="dxa"/>
            <w:vAlign w:val="center"/>
          </w:tcPr>
          <w:p w14:paraId="644E67A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EEC163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321C0E1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3A15A1EF" w14:textId="77777777" w:rsidTr="005E7C36">
        <w:trPr>
          <w:trHeight w:val="576"/>
        </w:trPr>
        <w:tc>
          <w:tcPr>
            <w:tcW w:w="2189" w:type="dxa"/>
            <w:vAlign w:val="center"/>
          </w:tcPr>
          <w:p w14:paraId="4144B99F"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K100010 Rekonstrukcija javne rasvjete</w:t>
            </w:r>
          </w:p>
        </w:tc>
        <w:tc>
          <w:tcPr>
            <w:tcW w:w="1440" w:type="dxa"/>
            <w:vAlign w:val="center"/>
          </w:tcPr>
          <w:p w14:paraId="0491EF0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7.122,38</w:t>
            </w:r>
          </w:p>
        </w:tc>
        <w:tc>
          <w:tcPr>
            <w:tcW w:w="1440" w:type="dxa"/>
            <w:vAlign w:val="center"/>
          </w:tcPr>
          <w:p w14:paraId="6D8C2A2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3539D3A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0678FA5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A28CB8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070CB6DA" w14:textId="77777777" w:rsidTr="005E7C36">
        <w:trPr>
          <w:trHeight w:val="576"/>
        </w:trPr>
        <w:tc>
          <w:tcPr>
            <w:tcW w:w="2189" w:type="dxa"/>
            <w:vAlign w:val="center"/>
          </w:tcPr>
          <w:p w14:paraId="6AF23320"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K100012 Izgradnja građevina javnog prijevoza</w:t>
            </w:r>
          </w:p>
        </w:tc>
        <w:tc>
          <w:tcPr>
            <w:tcW w:w="1440" w:type="dxa"/>
            <w:vAlign w:val="center"/>
          </w:tcPr>
          <w:p w14:paraId="68A042A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7297CB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10.000,00</w:t>
            </w:r>
          </w:p>
        </w:tc>
        <w:tc>
          <w:tcPr>
            <w:tcW w:w="1440" w:type="dxa"/>
            <w:vAlign w:val="center"/>
          </w:tcPr>
          <w:p w14:paraId="3DA1A0D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7CA337D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1CA1D24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74E03CEB" w14:textId="77777777" w:rsidTr="005E7C36">
        <w:trPr>
          <w:trHeight w:val="576"/>
        </w:trPr>
        <w:tc>
          <w:tcPr>
            <w:tcW w:w="2189" w:type="dxa"/>
            <w:vAlign w:val="center"/>
          </w:tcPr>
          <w:p w14:paraId="0DCF807F"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K100016 Grad koji diše</w:t>
            </w:r>
          </w:p>
        </w:tc>
        <w:tc>
          <w:tcPr>
            <w:tcW w:w="1440" w:type="dxa"/>
            <w:vAlign w:val="center"/>
          </w:tcPr>
          <w:p w14:paraId="6C813D8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301.656,66</w:t>
            </w:r>
          </w:p>
        </w:tc>
        <w:tc>
          <w:tcPr>
            <w:tcW w:w="1440" w:type="dxa"/>
            <w:vAlign w:val="center"/>
          </w:tcPr>
          <w:p w14:paraId="3523845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135.194,00</w:t>
            </w:r>
          </w:p>
        </w:tc>
        <w:tc>
          <w:tcPr>
            <w:tcW w:w="1440" w:type="dxa"/>
            <w:vAlign w:val="center"/>
          </w:tcPr>
          <w:p w14:paraId="2E99054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3F6D32F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5B48047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64F25326" w14:textId="77777777" w:rsidTr="005E7C36">
        <w:trPr>
          <w:trHeight w:val="576"/>
        </w:trPr>
        <w:tc>
          <w:tcPr>
            <w:tcW w:w="2189" w:type="dxa"/>
            <w:vAlign w:val="center"/>
          </w:tcPr>
          <w:p w14:paraId="598DEE98"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K100017 Rekonstrukcija groblja</w:t>
            </w:r>
          </w:p>
        </w:tc>
        <w:tc>
          <w:tcPr>
            <w:tcW w:w="1440" w:type="dxa"/>
            <w:vAlign w:val="center"/>
          </w:tcPr>
          <w:p w14:paraId="3507145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17.944,98</w:t>
            </w:r>
          </w:p>
        </w:tc>
        <w:tc>
          <w:tcPr>
            <w:tcW w:w="1440" w:type="dxa"/>
            <w:vAlign w:val="center"/>
          </w:tcPr>
          <w:p w14:paraId="6BA4F0C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w:t>
            </w:r>
          </w:p>
        </w:tc>
        <w:tc>
          <w:tcPr>
            <w:tcW w:w="1440" w:type="dxa"/>
            <w:vAlign w:val="center"/>
          </w:tcPr>
          <w:p w14:paraId="31B5D69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w:t>
            </w:r>
          </w:p>
        </w:tc>
        <w:tc>
          <w:tcPr>
            <w:tcW w:w="1440" w:type="dxa"/>
            <w:vAlign w:val="center"/>
          </w:tcPr>
          <w:p w14:paraId="27F61FA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w:t>
            </w:r>
          </w:p>
        </w:tc>
        <w:tc>
          <w:tcPr>
            <w:tcW w:w="1440" w:type="dxa"/>
            <w:vAlign w:val="center"/>
          </w:tcPr>
          <w:p w14:paraId="2829C18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w:t>
            </w:r>
          </w:p>
        </w:tc>
      </w:tr>
      <w:tr w:rsidR="00C17DA1" w:rsidRPr="00C17DA1" w14:paraId="1FA956B2" w14:textId="77777777" w:rsidTr="005E7C36">
        <w:trPr>
          <w:trHeight w:val="576"/>
        </w:trPr>
        <w:tc>
          <w:tcPr>
            <w:tcW w:w="2189" w:type="dxa"/>
            <w:vAlign w:val="center"/>
          </w:tcPr>
          <w:p w14:paraId="3F6CC35A"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K100018 Rekonstrukcija parka u </w:t>
            </w:r>
            <w:proofErr w:type="spellStart"/>
            <w:r w:rsidRPr="00C17DA1">
              <w:rPr>
                <w:rFonts w:ascii="Times New Roman" w:hAnsi="Times New Roman"/>
                <w:sz w:val="22"/>
                <w:szCs w:val="22"/>
                <w:lang w:val="hr-HR"/>
              </w:rPr>
              <w:t>Koriji</w:t>
            </w:r>
            <w:proofErr w:type="spellEnd"/>
          </w:p>
        </w:tc>
        <w:tc>
          <w:tcPr>
            <w:tcW w:w="1440" w:type="dxa"/>
            <w:vAlign w:val="center"/>
          </w:tcPr>
          <w:p w14:paraId="4A8F38C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47.131,19</w:t>
            </w:r>
          </w:p>
        </w:tc>
        <w:tc>
          <w:tcPr>
            <w:tcW w:w="1440" w:type="dxa"/>
            <w:vAlign w:val="center"/>
          </w:tcPr>
          <w:p w14:paraId="7381DF0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75.765,00</w:t>
            </w:r>
          </w:p>
        </w:tc>
        <w:tc>
          <w:tcPr>
            <w:tcW w:w="1440" w:type="dxa"/>
            <w:vAlign w:val="center"/>
          </w:tcPr>
          <w:p w14:paraId="58567E0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092E25C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A6BABC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3665A2B1" w14:textId="77777777" w:rsidTr="005E7C36">
        <w:trPr>
          <w:trHeight w:val="576"/>
        </w:trPr>
        <w:tc>
          <w:tcPr>
            <w:tcW w:w="2189" w:type="dxa"/>
            <w:vAlign w:val="center"/>
          </w:tcPr>
          <w:p w14:paraId="3E6FB1FF"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K100019                Izgradnja trga u Milanovcu</w:t>
            </w:r>
          </w:p>
        </w:tc>
        <w:tc>
          <w:tcPr>
            <w:tcW w:w="1440" w:type="dxa"/>
            <w:vAlign w:val="center"/>
          </w:tcPr>
          <w:p w14:paraId="5E0C5A7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41.242,43</w:t>
            </w:r>
          </w:p>
        </w:tc>
        <w:tc>
          <w:tcPr>
            <w:tcW w:w="1440" w:type="dxa"/>
            <w:vAlign w:val="center"/>
          </w:tcPr>
          <w:p w14:paraId="1AF7E82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25.780,00</w:t>
            </w:r>
          </w:p>
        </w:tc>
        <w:tc>
          <w:tcPr>
            <w:tcW w:w="1440" w:type="dxa"/>
            <w:vAlign w:val="center"/>
          </w:tcPr>
          <w:p w14:paraId="3392780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1513D6E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35270E8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73F44214" w14:textId="77777777" w:rsidTr="005E7C36">
        <w:trPr>
          <w:trHeight w:val="576"/>
        </w:trPr>
        <w:tc>
          <w:tcPr>
            <w:tcW w:w="2189" w:type="dxa"/>
            <w:vAlign w:val="center"/>
          </w:tcPr>
          <w:p w14:paraId="741F42FA"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K100020               Prometni i dječji poligon na Trgu Ante Starčevića</w:t>
            </w:r>
          </w:p>
        </w:tc>
        <w:tc>
          <w:tcPr>
            <w:tcW w:w="1440" w:type="dxa"/>
            <w:vAlign w:val="center"/>
          </w:tcPr>
          <w:p w14:paraId="6E59797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197.064,96</w:t>
            </w:r>
          </w:p>
        </w:tc>
        <w:tc>
          <w:tcPr>
            <w:tcW w:w="1440" w:type="dxa"/>
            <w:vAlign w:val="center"/>
          </w:tcPr>
          <w:p w14:paraId="7996963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10E764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2DD679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2DB590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55D2AE6A" w14:textId="77777777" w:rsidTr="005E7C36">
        <w:trPr>
          <w:trHeight w:val="576"/>
        </w:trPr>
        <w:tc>
          <w:tcPr>
            <w:tcW w:w="2189" w:type="dxa"/>
            <w:vAlign w:val="center"/>
          </w:tcPr>
          <w:p w14:paraId="7C97EADB"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K100021                Grad koji diše II. faza</w:t>
            </w:r>
          </w:p>
        </w:tc>
        <w:tc>
          <w:tcPr>
            <w:tcW w:w="1440" w:type="dxa"/>
            <w:vAlign w:val="center"/>
          </w:tcPr>
          <w:p w14:paraId="6B19BB7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553A5B7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248.970,00</w:t>
            </w:r>
          </w:p>
        </w:tc>
        <w:tc>
          <w:tcPr>
            <w:tcW w:w="1440" w:type="dxa"/>
            <w:vAlign w:val="center"/>
          </w:tcPr>
          <w:p w14:paraId="3AD4A35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0A8B7E7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47FCC7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48A78D37" w14:textId="77777777" w:rsidTr="005E7C36">
        <w:trPr>
          <w:trHeight w:val="576"/>
        </w:trPr>
        <w:tc>
          <w:tcPr>
            <w:tcW w:w="2189" w:type="dxa"/>
            <w:vAlign w:val="center"/>
          </w:tcPr>
          <w:p w14:paraId="0E7A0E86"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K100022                Zelena infrastruktura užeg centra Grada Virovitice</w:t>
            </w:r>
          </w:p>
        </w:tc>
        <w:tc>
          <w:tcPr>
            <w:tcW w:w="1440" w:type="dxa"/>
            <w:vAlign w:val="center"/>
          </w:tcPr>
          <w:p w14:paraId="7B8BE16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05210A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1.066.000,00</w:t>
            </w:r>
          </w:p>
        </w:tc>
        <w:tc>
          <w:tcPr>
            <w:tcW w:w="1440" w:type="dxa"/>
            <w:vAlign w:val="center"/>
          </w:tcPr>
          <w:p w14:paraId="27554BA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1.273.010,00</w:t>
            </w:r>
          </w:p>
        </w:tc>
        <w:tc>
          <w:tcPr>
            <w:tcW w:w="1440" w:type="dxa"/>
            <w:vAlign w:val="center"/>
          </w:tcPr>
          <w:p w14:paraId="0E442AF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8315C1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748CFBD5" w14:textId="77777777" w:rsidTr="005E7C36">
        <w:trPr>
          <w:trHeight w:val="576"/>
        </w:trPr>
        <w:tc>
          <w:tcPr>
            <w:tcW w:w="2189" w:type="dxa"/>
            <w:vAlign w:val="center"/>
          </w:tcPr>
          <w:p w14:paraId="5EE15829"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K100023                Grad koji diše III. faza</w:t>
            </w:r>
          </w:p>
        </w:tc>
        <w:tc>
          <w:tcPr>
            <w:tcW w:w="1440" w:type="dxa"/>
            <w:vAlign w:val="center"/>
          </w:tcPr>
          <w:p w14:paraId="06000D4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B0A950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363.380,00</w:t>
            </w:r>
          </w:p>
        </w:tc>
        <w:tc>
          <w:tcPr>
            <w:tcW w:w="1440" w:type="dxa"/>
            <w:vAlign w:val="center"/>
          </w:tcPr>
          <w:p w14:paraId="7004939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410.500,00</w:t>
            </w:r>
          </w:p>
        </w:tc>
        <w:tc>
          <w:tcPr>
            <w:tcW w:w="1440" w:type="dxa"/>
            <w:vAlign w:val="center"/>
          </w:tcPr>
          <w:p w14:paraId="7A9E3A4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32F9C5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33A169AE" w14:textId="77777777" w:rsidTr="005E7C36">
        <w:trPr>
          <w:trHeight w:val="576"/>
        </w:trPr>
        <w:tc>
          <w:tcPr>
            <w:tcW w:w="2189" w:type="dxa"/>
            <w:vAlign w:val="center"/>
          </w:tcPr>
          <w:p w14:paraId="5FA618DB"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K100024 Građevine namijenjene obavljanju javnog prijevoza</w:t>
            </w:r>
          </w:p>
        </w:tc>
        <w:tc>
          <w:tcPr>
            <w:tcW w:w="1440" w:type="dxa"/>
            <w:vAlign w:val="center"/>
          </w:tcPr>
          <w:p w14:paraId="02147AC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6B6E96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5.182,00</w:t>
            </w:r>
          </w:p>
        </w:tc>
        <w:tc>
          <w:tcPr>
            <w:tcW w:w="1440" w:type="dxa"/>
            <w:vAlign w:val="center"/>
          </w:tcPr>
          <w:p w14:paraId="1223F3D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10.000,00</w:t>
            </w:r>
          </w:p>
        </w:tc>
        <w:tc>
          <w:tcPr>
            <w:tcW w:w="1440" w:type="dxa"/>
            <w:vAlign w:val="center"/>
          </w:tcPr>
          <w:p w14:paraId="084EB2D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E30726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4163ED55" w14:textId="77777777" w:rsidTr="005E7C36">
        <w:trPr>
          <w:trHeight w:val="576"/>
        </w:trPr>
        <w:tc>
          <w:tcPr>
            <w:tcW w:w="2189" w:type="dxa"/>
            <w:vAlign w:val="center"/>
          </w:tcPr>
          <w:p w14:paraId="525FFBA5"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K100026 Rekonstrukcija nerazvrstanih cesta – kredit</w:t>
            </w:r>
          </w:p>
        </w:tc>
        <w:tc>
          <w:tcPr>
            <w:tcW w:w="1440" w:type="dxa"/>
            <w:vAlign w:val="center"/>
          </w:tcPr>
          <w:p w14:paraId="4745D51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5D0BA4C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2BD113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2.659.323,00</w:t>
            </w:r>
          </w:p>
        </w:tc>
        <w:tc>
          <w:tcPr>
            <w:tcW w:w="1440" w:type="dxa"/>
            <w:vAlign w:val="center"/>
          </w:tcPr>
          <w:p w14:paraId="4A4ABAF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FF4120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46C338F0" w14:textId="77777777" w:rsidTr="005E7C36">
        <w:trPr>
          <w:trHeight w:val="576"/>
        </w:trPr>
        <w:tc>
          <w:tcPr>
            <w:tcW w:w="2189" w:type="dxa"/>
            <w:vAlign w:val="center"/>
          </w:tcPr>
          <w:p w14:paraId="3194B377"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K100027 Izgradnja parkirališta – kredit</w:t>
            </w:r>
          </w:p>
        </w:tc>
        <w:tc>
          <w:tcPr>
            <w:tcW w:w="1440" w:type="dxa"/>
            <w:vAlign w:val="center"/>
          </w:tcPr>
          <w:p w14:paraId="30B5B10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5560AE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10EC145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1.560.000,00</w:t>
            </w:r>
          </w:p>
        </w:tc>
        <w:tc>
          <w:tcPr>
            <w:tcW w:w="1440" w:type="dxa"/>
            <w:vAlign w:val="center"/>
          </w:tcPr>
          <w:p w14:paraId="4BD4DC5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016D3A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01FC5CE0" w14:textId="77777777" w:rsidTr="005E7C36">
        <w:trPr>
          <w:trHeight w:val="576"/>
        </w:trPr>
        <w:tc>
          <w:tcPr>
            <w:tcW w:w="2189" w:type="dxa"/>
            <w:vAlign w:val="center"/>
          </w:tcPr>
          <w:p w14:paraId="4A6C25A8"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K100029 Uređenje vodnog režima sliva </w:t>
            </w:r>
            <w:proofErr w:type="spellStart"/>
            <w:r w:rsidRPr="00C17DA1">
              <w:rPr>
                <w:rFonts w:ascii="Times New Roman" w:hAnsi="Times New Roman"/>
                <w:sz w:val="22"/>
                <w:szCs w:val="22"/>
                <w:lang w:val="hr-HR"/>
              </w:rPr>
              <w:t>Ođenica</w:t>
            </w:r>
            <w:proofErr w:type="spellEnd"/>
          </w:p>
        </w:tc>
        <w:tc>
          <w:tcPr>
            <w:tcW w:w="1440" w:type="dxa"/>
            <w:vAlign w:val="center"/>
          </w:tcPr>
          <w:p w14:paraId="31ED690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7BE3514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5AB2679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250.000,00</w:t>
            </w:r>
          </w:p>
        </w:tc>
        <w:tc>
          <w:tcPr>
            <w:tcW w:w="1440" w:type="dxa"/>
            <w:vAlign w:val="center"/>
          </w:tcPr>
          <w:p w14:paraId="093DC2E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16A319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10D24E49" w14:textId="77777777" w:rsidTr="005E7C36">
        <w:trPr>
          <w:trHeight w:val="576"/>
        </w:trPr>
        <w:tc>
          <w:tcPr>
            <w:tcW w:w="2189" w:type="dxa"/>
            <w:vAlign w:val="center"/>
          </w:tcPr>
          <w:p w14:paraId="49839EA5"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lastRenderedPageBreak/>
              <w:t>K100030 Uređenje Trga u Ul. Stjepana Radića - kredit</w:t>
            </w:r>
          </w:p>
        </w:tc>
        <w:tc>
          <w:tcPr>
            <w:tcW w:w="1440" w:type="dxa"/>
            <w:vAlign w:val="center"/>
          </w:tcPr>
          <w:p w14:paraId="5969EC4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F9AED9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059A56E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200.000,00</w:t>
            </w:r>
          </w:p>
        </w:tc>
        <w:tc>
          <w:tcPr>
            <w:tcW w:w="1440" w:type="dxa"/>
            <w:vAlign w:val="center"/>
          </w:tcPr>
          <w:p w14:paraId="0D03F47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BC572C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1CA51DC8" w14:textId="77777777" w:rsidTr="005E7C36">
        <w:trPr>
          <w:trHeight w:val="576"/>
        </w:trPr>
        <w:tc>
          <w:tcPr>
            <w:tcW w:w="2189" w:type="dxa"/>
            <w:vAlign w:val="center"/>
          </w:tcPr>
          <w:p w14:paraId="6F120D53"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K100031 Izgradnja nerazvrstanih cesta – kredit</w:t>
            </w:r>
          </w:p>
        </w:tc>
        <w:tc>
          <w:tcPr>
            <w:tcW w:w="1440" w:type="dxa"/>
            <w:vAlign w:val="center"/>
          </w:tcPr>
          <w:p w14:paraId="22961BF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73BAD0E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0EC29E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600.000,00</w:t>
            </w:r>
          </w:p>
        </w:tc>
        <w:tc>
          <w:tcPr>
            <w:tcW w:w="1440" w:type="dxa"/>
            <w:vAlign w:val="center"/>
          </w:tcPr>
          <w:p w14:paraId="5F100E3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400.000,00</w:t>
            </w:r>
          </w:p>
        </w:tc>
        <w:tc>
          <w:tcPr>
            <w:tcW w:w="1440" w:type="dxa"/>
            <w:vAlign w:val="center"/>
          </w:tcPr>
          <w:p w14:paraId="05FED7B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4437BD2C" w14:textId="77777777" w:rsidTr="005E7C36">
        <w:trPr>
          <w:trHeight w:val="576"/>
        </w:trPr>
        <w:tc>
          <w:tcPr>
            <w:tcW w:w="2189" w:type="dxa"/>
            <w:vAlign w:val="center"/>
          </w:tcPr>
          <w:p w14:paraId="057446E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58D06C5F"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1.394.512,12</w:t>
            </w:r>
          </w:p>
        </w:tc>
        <w:tc>
          <w:tcPr>
            <w:tcW w:w="1440" w:type="dxa"/>
            <w:vAlign w:val="center"/>
          </w:tcPr>
          <w:p w14:paraId="4EDA66A8"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4.594.133,00</w:t>
            </w:r>
          </w:p>
        </w:tc>
        <w:tc>
          <w:tcPr>
            <w:tcW w:w="1440" w:type="dxa"/>
            <w:vAlign w:val="center"/>
          </w:tcPr>
          <w:p w14:paraId="2BA11552"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7.949.209,00</w:t>
            </w:r>
          </w:p>
        </w:tc>
        <w:tc>
          <w:tcPr>
            <w:tcW w:w="1440" w:type="dxa"/>
            <w:vAlign w:val="center"/>
          </w:tcPr>
          <w:p w14:paraId="5DBBBFE8"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1.620.676,00</w:t>
            </w:r>
          </w:p>
        </w:tc>
        <w:tc>
          <w:tcPr>
            <w:tcW w:w="1440" w:type="dxa"/>
            <w:vAlign w:val="center"/>
          </w:tcPr>
          <w:p w14:paraId="06BE0E5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1.219.676,00</w:t>
            </w:r>
          </w:p>
        </w:tc>
      </w:tr>
    </w:tbl>
    <w:p w14:paraId="29611DF9" w14:textId="77777777" w:rsidR="00C17DA1" w:rsidRPr="00C17DA1" w:rsidRDefault="00C17DA1" w:rsidP="00C17DA1">
      <w:pPr>
        <w:rPr>
          <w:lang w:val="hr-HR"/>
        </w:rPr>
      </w:pPr>
    </w:p>
    <w:p w14:paraId="0DC79CE5"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3DDAC2F3" w14:textId="77777777" w:rsidR="00C17DA1" w:rsidRPr="00C17DA1" w:rsidRDefault="00C17DA1" w:rsidP="00C17DA1">
      <w:pPr>
        <w:rPr>
          <w:lang w:val="hr-HR"/>
        </w:rPr>
      </w:pPr>
    </w:p>
    <w:p w14:paraId="0C75C23E"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1CA96F76"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61209D56" w14:textId="77777777" w:rsidTr="005E7C36">
        <w:tc>
          <w:tcPr>
            <w:tcW w:w="9350" w:type="dxa"/>
          </w:tcPr>
          <w:p w14:paraId="2B25B86B"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Izgradnja nerazvrstanih cesta</w:t>
            </w:r>
          </w:p>
        </w:tc>
      </w:tr>
      <w:tr w:rsidR="00C17DA1" w:rsidRPr="00C17DA1" w14:paraId="42575EA2" w14:textId="77777777" w:rsidTr="005E7C36">
        <w:tc>
          <w:tcPr>
            <w:tcW w:w="9350" w:type="dxa"/>
          </w:tcPr>
          <w:p w14:paraId="3B40DC7C"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Sukladno Programu građenja komunalne infrastrukture unutar projekta Izgradnja nerazvrstanih cesta nalaze se ceste koje se grade u uređenim dijelovima građevinskog područja i ceste koje će se graditi radi uređenja neuređenih dijelova građevinskog područja. Unutar navedenog nalaze se aktivnosti vezane za buduće spojne ceste, odnosno spojenu cestu kod T-Coma, spojnu cestu od Ulice 127. brigade HV do Ulice Pavla Radića, a navedeno se odnosi na otkup zemljišta.</w:t>
            </w:r>
          </w:p>
        </w:tc>
      </w:tr>
      <w:tr w:rsidR="00C17DA1" w:rsidRPr="00C17DA1" w14:paraId="32A22EA3" w14:textId="77777777" w:rsidTr="005E7C36">
        <w:tc>
          <w:tcPr>
            <w:tcW w:w="9350" w:type="dxa"/>
          </w:tcPr>
          <w:p w14:paraId="2CD641AC"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Rekonstrukcija nerazvrstanih cesta</w:t>
            </w:r>
          </w:p>
        </w:tc>
      </w:tr>
      <w:tr w:rsidR="00C17DA1" w:rsidRPr="00C17DA1" w14:paraId="5080E779" w14:textId="77777777" w:rsidTr="005E7C36">
        <w:tc>
          <w:tcPr>
            <w:tcW w:w="9350" w:type="dxa"/>
          </w:tcPr>
          <w:p w14:paraId="12E4042D"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 xml:space="preserve">Sukladno Programu građenja komunalne infrastrukture unutar projekta Rekonstrukcija nerazvrstanih cesta nalazi se modernizacija nerazvrstanih cesta, pri čemu se planiraju radovi u Ulici Miroslava Krleže. Uz navedeno planiran je dovršetak spojne ceste od Ulice </w:t>
            </w:r>
            <w:proofErr w:type="spellStart"/>
            <w:r w:rsidRPr="00C17DA1">
              <w:rPr>
                <w:rFonts w:ascii="Times New Roman" w:hAnsi="Times New Roman"/>
                <w:lang w:val="hr-HR" w:eastAsia="hr-HR"/>
              </w:rPr>
              <w:t>J.J.Strossmayera</w:t>
            </w:r>
            <w:proofErr w:type="spellEnd"/>
            <w:r w:rsidRPr="00C17DA1">
              <w:rPr>
                <w:rFonts w:ascii="Times New Roman" w:hAnsi="Times New Roman"/>
                <w:lang w:val="hr-HR" w:eastAsia="hr-HR"/>
              </w:rPr>
              <w:t xml:space="preserve"> do Ulice Zrinski vrt, te radovi na križanjima Ulice Sv. Križa i 30. Svibnja, Ulice Vatroslava Lisinskog i Ivana Zajca.</w:t>
            </w:r>
          </w:p>
        </w:tc>
      </w:tr>
      <w:tr w:rsidR="00C17DA1" w:rsidRPr="00C17DA1" w14:paraId="462FE023" w14:textId="77777777" w:rsidTr="005E7C36">
        <w:tc>
          <w:tcPr>
            <w:tcW w:w="9350" w:type="dxa"/>
          </w:tcPr>
          <w:p w14:paraId="7C3CDE7A"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 xml:space="preserve">Naziv aktivnosti/projekta u Proračunu: Izgradnja nogostupa, </w:t>
            </w:r>
            <w:proofErr w:type="spellStart"/>
            <w:r w:rsidRPr="00C17DA1">
              <w:rPr>
                <w:rFonts w:ascii="Times New Roman" w:hAnsi="Times New Roman"/>
                <w:b/>
                <w:bCs/>
                <w:lang w:val="hr-HR" w:eastAsia="hr-HR"/>
              </w:rPr>
              <w:t>bic.staza</w:t>
            </w:r>
            <w:proofErr w:type="spellEnd"/>
            <w:r w:rsidRPr="00C17DA1">
              <w:rPr>
                <w:rFonts w:ascii="Times New Roman" w:hAnsi="Times New Roman"/>
                <w:b/>
                <w:bCs/>
                <w:lang w:val="hr-HR" w:eastAsia="hr-HR"/>
              </w:rPr>
              <w:t xml:space="preserve"> i trgova</w:t>
            </w:r>
          </w:p>
        </w:tc>
      </w:tr>
      <w:tr w:rsidR="00C17DA1" w:rsidRPr="00C17DA1" w14:paraId="33BD36F3" w14:textId="77777777" w:rsidTr="005E7C36">
        <w:tc>
          <w:tcPr>
            <w:tcW w:w="9350" w:type="dxa"/>
            <w:vAlign w:val="center"/>
          </w:tcPr>
          <w:p w14:paraId="35B67542"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 xml:space="preserve">Sukladno Programu građenja komunalne infrastrukture unutar projekta Izgradnja nogostupa, </w:t>
            </w:r>
            <w:proofErr w:type="spellStart"/>
            <w:r w:rsidRPr="00C17DA1">
              <w:rPr>
                <w:rFonts w:ascii="Times New Roman" w:hAnsi="Times New Roman"/>
                <w:lang w:val="hr-HR" w:eastAsia="hr-HR"/>
              </w:rPr>
              <w:t>bic</w:t>
            </w:r>
            <w:proofErr w:type="spellEnd"/>
            <w:r w:rsidRPr="00C17DA1">
              <w:rPr>
                <w:rFonts w:ascii="Times New Roman" w:hAnsi="Times New Roman"/>
                <w:lang w:val="hr-HR" w:eastAsia="hr-HR"/>
              </w:rPr>
              <w:t xml:space="preserve">. staza i trgova planirana se izgradnja pješačke staze u Ulici Lanište u </w:t>
            </w:r>
            <w:proofErr w:type="spellStart"/>
            <w:r w:rsidRPr="00C17DA1">
              <w:rPr>
                <w:rFonts w:ascii="Times New Roman" w:hAnsi="Times New Roman"/>
                <w:lang w:val="hr-HR" w:eastAsia="hr-HR"/>
              </w:rPr>
              <w:t>Rezovcu</w:t>
            </w:r>
            <w:proofErr w:type="spellEnd"/>
            <w:r w:rsidRPr="00C17DA1">
              <w:rPr>
                <w:rFonts w:ascii="Times New Roman" w:hAnsi="Times New Roman"/>
                <w:lang w:val="hr-HR" w:eastAsia="hr-HR"/>
              </w:rPr>
              <w:t>.</w:t>
            </w:r>
          </w:p>
        </w:tc>
      </w:tr>
      <w:tr w:rsidR="00C17DA1" w:rsidRPr="00C17DA1" w14:paraId="64D8BD73" w14:textId="77777777" w:rsidTr="005E7C36">
        <w:tc>
          <w:tcPr>
            <w:tcW w:w="9350" w:type="dxa"/>
          </w:tcPr>
          <w:p w14:paraId="7CF1D72C" w14:textId="77777777" w:rsidR="00C17DA1" w:rsidRPr="00C17DA1" w:rsidRDefault="00C17DA1" w:rsidP="00C17DA1">
            <w:pPr>
              <w:tabs>
                <w:tab w:val="left" w:pos="2323"/>
              </w:tabs>
              <w:rPr>
                <w:rFonts w:ascii="Times New Roman" w:hAnsi="Times New Roman"/>
                <w:lang w:val="hr-HR"/>
              </w:rPr>
            </w:pPr>
            <w:r w:rsidRPr="00C17DA1">
              <w:rPr>
                <w:rFonts w:ascii="Times New Roman" w:hAnsi="Times New Roman"/>
                <w:b/>
                <w:bCs/>
                <w:lang w:val="hr-HR" w:eastAsia="hr-HR"/>
              </w:rPr>
              <w:t xml:space="preserve">Naziv aktivnosti/projekta u Proračunu: Rekonstrukcija nogostupa, </w:t>
            </w:r>
            <w:proofErr w:type="spellStart"/>
            <w:r w:rsidRPr="00C17DA1">
              <w:rPr>
                <w:rFonts w:ascii="Times New Roman" w:hAnsi="Times New Roman"/>
                <w:b/>
                <w:bCs/>
                <w:lang w:val="hr-HR" w:eastAsia="hr-HR"/>
              </w:rPr>
              <w:t>bic.staza</w:t>
            </w:r>
            <w:proofErr w:type="spellEnd"/>
            <w:r w:rsidRPr="00C17DA1">
              <w:rPr>
                <w:rFonts w:ascii="Times New Roman" w:hAnsi="Times New Roman"/>
                <w:b/>
                <w:bCs/>
                <w:lang w:val="hr-HR" w:eastAsia="hr-HR"/>
              </w:rPr>
              <w:t xml:space="preserve"> i trgova</w:t>
            </w:r>
          </w:p>
        </w:tc>
      </w:tr>
      <w:tr w:rsidR="00C17DA1" w:rsidRPr="00C17DA1" w14:paraId="24C25896" w14:textId="77777777" w:rsidTr="005E7C36">
        <w:tc>
          <w:tcPr>
            <w:tcW w:w="9350" w:type="dxa"/>
          </w:tcPr>
          <w:p w14:paraId="69E8D864"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 xml:space="preserve">Sukladno Programu građenja komunalne infrastrukture unutar projekta Rekonstrukcija nogostupa, </w:t>
            </w:r>
            <w:proofErr w:type="spellStart"/>
            <w:r w:rsidRPr="00C17DA1">
              <w:rPr>
                <w:rFonts w:ascii="Times New Roman" w:hAnsi="Times New Roman"/>
                <w:lang w:val="hr-HR" w:eastAsia="hr-HR"/>
              </w:rPr>
              <w:t>bic</w:t>
            </w:r>
            <w:proofErr w:type="spellEnd"/>
            <w:r w:rsidRPr="00C17DA1">
              <w:rPr>
                <w:rFonts w:ascii="Times New Roman" w:hAnsi="Times New Roman"/>
                <w:lang w:val="hr-HR" w:eastAsia="hr-HR"/>
              </w:rPr>
              <w:t>. staza i trgova planirana je rekonstrukcija pješačkih staza na području grada Virovitice.</w:t>
            </w:r>
          </w:p>
        </w:tc>
      </w:tr>
      <w:tr w:rsidR="00C17DA1" w:rsidRPr="00C17DA1" w14:paraId="2F6A2A70" w14:textId="77777777" w:rsidTr="005E7C36">
        <w:tc>
          <w:tcPr>
            <w:tcW w:w="9350" w:type="dxa"/>
          </w:tcPr>
          <w:p w14:paraId="4ECD2751" w14:textId="77777777" w:rsidR="00C17DA1" w:rsidRPr="00C17DA1" w:rsidRDefault="00C17DA1" w:rsidP="00C17DA1">
            <w:pPr>
              <w:jc w:val="both"/>
              <w:rPr>
                <w:rFonts w:ascii="Times New Roman" w:hAnsi="Times New Roman"/>
                <w:lang w:val="hr-HR"/>
              </w:rPr>
            </w:pPr>
            <w:r w:rsidRPr="00C17DA1">
              <w:rPr>
                <w:rFonts w:ascii="Times New Roman" w:hAnsi="Times New Roman"/>
                <w:b/>
                <w:bCs/>
                <w:lang w:val="hr-HR" w:eastAsia="hr-HR"/>
              </w:rPr>
              <w:t>Naziv aktivnosti/projekta u Proračunu: Rekonstrukcija javnih zelenih površina</w:t>
            </w:r>
          </w:p>
        </w:tc>
      </w:tr>
      <w:tr w:rsidR="00C17DA1" w:rsidRPr="00C17DA1" w14:paraId="4C9E5D18" w14:textId="77777777" w:rsidTr="005E7C36">
        <w:tc>
          <w:tcPr>
            <w:tcW w:w="9350" w:type="dxa"/>
          </w:tcPr>
          <w:p w14:paraId="16EAE6A1"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Sukladno Programu građenja komunalne infrastrukture projekt Rekonstrukcije javnih zelenih površina odnosi se na izradu potrebne projektne dokumentacije i izvođenje radova za proširenje postojećih dječjih igrališta te popuni drvoreda na području grada.</w:t>
            </w:r>
          </w:p>
        </w:tc>
      </w:tr>
      <w:tr w:rsidR="00C17DA1" w:rsidRPr="00C17DA1" w14:paraId="56EAEFEA" w14:textId="77777777" w:rsidTr="005E7C36">
        <w:tc>
          <w:tcPr>
            <w:tcW w:w="9350" w:type="dxa"/>
          </w:tcPr>
          <w:p w14:paraId="72663ACE"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Naziv aktivnosti/projekta u Proračunu: Izgradnja građevina javnog prijevoza</w:t>
            </w:r>
          </w:p>
        </w:tc>
      </w:tr>
      <w:tr w:rsidR="00C17DA1" w:rsidRPr="00C17DA1" w14:paraId="1A95FB5E" w14:textId="77777777" w:rsidTr="005E7C36">
        <w:tc>
          <w:tcPr>
            <w:tcW w:w="9350" w:type="dxa"/>
          </w:tcPr>
          <w:p w14:paraId="0E02C03F"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Sukladno Programu građenja komunalne infrastrukture projekt Izgradnje građevina javnog prijevoza obuhvaća izradu autobusnih nadstrešnica.</w:t>
            </w:r>
          </w:p>
        </w:tc>
      </w:tr>
      <w:tr w:rsidR="00C17DA1" w:rsidRPr="00C17DA1" w14:paraId="4FF17F54" w14:textId="77777777" w:rsidTr="005E7C36">
        <w:tc>
          <w:tcPr>
            <w:tcW w:w="9350" w:type="dxa"/>
          </w:tcPr>
          <w:p w14:paraId="06D90DC2"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Naziv aktivnosti/projekta u Proračunu: Rekonstrukcija groblja</w:t>
            </w:r>
          </w:p>
        </w:tc>
      </w:tr>
      <w:tr w:rsidR="00C17DA1" w:rsidRPr="00C17DA1" w14:paraId="08976FE9" w14:textId="77777777" w:rsidTr="005E7C36">
        <w:tc>
          <w:tcPr>
            <w:tcW w:w="9350" w:type="dxa"/>
          </w:tcPr>
          <w:p w14:paraId="7EAE87AA"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Sukladno Programu građenja komunalne infrastrukture i Programu opremanja komunalnom infrastrukturom i ostalim sadržajima unutar projekta Rekonstrukcija groblja, planirani su radovi na Gradskom groblju Virovitica.</w:t>
            </w:r>
          </w:p>
        </w:tc>
      </w:tr>
      <w:tr w:rsidR="00C17DA1" w:rsidRPr="00C17DA1" w14:paraId="683B147C" w14:textId="77777777" w:rsidTr="005E7C36">
        <w:tc>
          <w:tcPr>
            <w:tcW w:w="9350" w:type="dxa"/>
          </w:tcPr>
          <w:p w14:paraId="34ACE788" w14:textId="77777777" w:rsidR="00C17DA1" w:rsidRPr="00C17DA1" w:rsidRDefault="00C17DA1" w:rsidP="00C17DA1">
            <w:pPr>
              <w:jc w:val="both"/>
              <w:rPr>
                <w:rFonts w:ascii="Times New Roman" w:hAnsi="Times New Roman"/>
                <w:color w:val="FF0000"/>
                <w:lang w:val="hr-HR" w:eastAsia="hr-HR"/>
              </w:rPr>
            </w:pPr>
            <w:r w:rsidRPr="00C17DA1">
              <w:rPr>
                <w:rFonts w:ascii="Times New Roman" w:hAnsi="Times New Roman"/>
                <w:b/>
                <w:bCs/>
                <w:lang w:val="hr-HR" w:eastAsia="hr-HR"/>
              </w:rPr>
              <w:t>Naziv aktivnosti/projekta u Proračunu: Zelena infrastruktura užeg centra Grada Virovitice</w:t>
            </w:r>
          </w:p>
        </w:tc>
      </w:tr>
      <w:tr w:rsidR="00C17DA1" w:rsidRPr="00C17DA1" w14:paraId="04530F41" w14:textId="77777777" w:rsidTr="005E7C36">
        <w:tc>
          <w:tcPr>
            <w:tcW w:w="9350" w:type="dxa"/>
          </w:tcPr>
          <w:p w14:paraId="3D8DCF36" w14:textId="77777777" w:rsidR="00C17DA1" w:rsidRPr="00C17DA1" w:rsidRDefault="00C17DA1" w:rsidP="00C17DA1">
            <w:pPr>
              <w:jc w:val="both"/>
              <w:rPr>
                <w:rFonts w:ascii="Times New Roman" w:hAnsi="Times New Roman"/>
                <w:b/>
                <w:bCs/>
                <w:color w:val="FF0000"/>
                <w:lang w:val="hr-HR" w:eastAsia="hr-HR"/>
              </w:rPr>
            </w:pPr>
            <w:r w:rsidRPr="00C17DA1">
              <w:rPr>
                <w:rFonts w:ascii="Times New Roman" w:hAnsi="Times New Roman"/>
                <w:lang w:val="hr-HR" w:eastAsia="hr-HR"/>
              </w:rPr>
              <w:t>Sukladno Programu građenja komunalne infrastrukture projekt Zelena infrastruktura užeg centra Grada Virovitice odnosi se na provođenje projekta odobrenog i sufinanciranog od strane MPGI.</w:t>
            </w:r>
          </w:p>
        </w:tc>
      </w:tr>
      <w:tr w:rsidR="00C17DA1" w:rsidRPr="00C17DA1" w14:paraId="317A7EAE" w14:textId="77777777" w:rsidTr="005E7C36">
        <w:tc>
          <w:tcPr>
            <w:tcW w:w="9350" w:type="dxa"/>
          </w:tcPr>
          <w:p w14:paraId="017CF2C7" w14:textId="77777777" w:rsidR="00C17DA1" w:rsidRPr="00C17DA1" w:rsidRDefault="00C17DA1" w:rsidP="00C17DA1">
            <w:pPr>
              <w:jc w:val="both"/>
              <w:rPr>
                <w:rFonts w:ascii="Times New Roman" w:hAnsi="Times New Roman"/>
                <w:b/>
                <w:bCs/>
                <w:lang w:val="hr-HR" w:eastAsia="hr-HR"/>
              </w:rPr>
            </w:pPr>
            <w:r w:rsidRPr="00C17DA1">
              <w:rPr>
                <w:rFonts w:ascii="Times New Roman" w:hAnsi="Times New Roman"/>
                <w:b/>
                <w:bCs/>
                <w:lang w:val="hr-HR" w:eastAsia="hr-HR"/>
              </w:rPr>
              <w:lastRenderedPageBreak/>
              <w:t>Naziv aktivnosti/projekta u Proračunu: Grad koji diše III. faza</w:t>
            </w:r>
          </w:p>
        </w:tc>
      </w:tr>
      <w:tr w:rsidR="00C17DA1" w:rsidRPr="00C17DA1" w14:paraId="09321B4C" w14:textId="77777777" w:rsidTr="005E7C36">
        <w:tc>
          <w:tcPr>
            <w:tcW w:w="9350" w:type="dxa"/>
          </w:tcPr>
          <w:p w14:paraId="435AB081" w14:textId="77777777" w:rsidR="00C17DA1" w:rsidRPr="00C17DA1" w:rsidRDefault="00C17DA1" w:rsidP="00C17DA1">
            <w:pPr>
              <w:jc w:val="both"/>
              <w:rPr>
                <w:rFonts w:ascii="Times New Roman" w:hAnsi="Times New Roman"/>
                <w:b/>
                <w:bCs/>
                <w:lang w:val="hr-HR" w:eastAsia="hr-HR"/>
              </w:rPr>
            </w:pPr>
            <w:r w:rsidRPr="00C17DA1">
              <w:rPr>
                <w:rFonts w:ascii="Times New Roman" w:hAnsi="Times New Roman"/>
                <w:lang w:val="hr-HR" w:eastAsia="hr-HR"/>
              </w:rPr>
              <w:t>Sukladno Programu građenja komunalne infrastrukture projekt Grad koji diše III. faza odnosi se na provođenje projekta odobrenog i sufinanciranog od strane FZOEU.</w:t>
            </w:r>
          </w:p>
        </w:tc>
      </w:tr>
      <w:tr w:rsidR="00C17DA1" w:rsidRPr="00C17DA1" w14:paraId="61A04A3D" w14:textId="77777777" w:rsidTr="005E7C36">
        <w:tc>
          <w:tcPr>
            <w:tcW w:w="9350" w:type="dxa"/>
          </w:tcPr>
          <w:p w14:paraId="624DE6E8"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Naziv aktivnosti/projekta u Proračunu: Rekonstrukcija nerazvrstanih cesta - kredit</w:t>
            </w:r>
          </w:p>
        </w:tc>
      </w:tr>
      <w:tr w:rsidR="00C17DA1" w:rsidRPr="00C17DA1" w14:paraId="6DDD5C42" w14:textId="77777777" w:rsidTr="005E7C36">
        <w:tc>
          <w:tcPr>
            <w:tcW w:w="9350" w:type="dxa"/>
          </w:tcPr>
          <w:p w14:paraId="5D4CFEF1"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Sukladno Programu građenja komunalne infrastrukture unutar projekta Rekonstrukcija nerazvrstanih cesta – kredit nalazi se prometna infrastruktura za linijski prijevoz, rekonstrukcija spojne ceste VEGEŠKA-Pavla Radića, rekonstrukcija Ulice Ferde Rusana i Vlahe Bukovca, te završetak ceste u Ulici kralja Petra Krešimira IV.</w:t>
            </w:r>
          </w:p>
        </w:tc>
      </w:tr>
      <w:tr w:rsidR="00C17DA1" w:rsidRPr="00C17DA1" w14:paraId="29CAFF7F" w14:textId="77777777" w:rsidTr="005E7C36">
        <w:tc>
          <w:tcPr>
            <w:tcW w:w="9350" w:type="dxa"/>
          </w:tcPr>
          <w:p w14:paraId="602941B7"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Naziv aktivnosti/projekta u Proračunu: Izgradnja parkirališta - kredit</w:t>
            </w:r>
          </w:p>
        </w:tc>
      </w:tr>
      <w:tr w:rsidR="00C17DA1" w:rsidRPr="00C17DA1" w14:paraId="1B8E1926" w14:textId="77777777" w:rsidTr="005E7C36">
        <w:tc>
          <w:tcPr>
            <w:tcW w:w="9350" w:type="dxa"/>
          </w:tcPr>
          <w:p w14:paraId="6BB861D5"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Sukladno Programu građenja komunalne infrastrukture unutar projekta Izgradnja parkirališta - kredit nalazi se izgradnja parkirališta u Ulici Ljudevita Gaja i iza Općinskog suda.</w:t>
            </w:r>
          </w:p>
        </w:tc>
      </w:tr>
      <w:tr w:rsidR="00C17DA1" w:rsidRPr="00C17DA1" w14:paraId="5FED1541" w14:textId="77777777" w:rsidTr="005E7C36">
        <w:tc>
          <w:tcPr>
            <w:tcW w:w="9350" w:type="dxa"/>
          </w:tcPr>
          <w:p w14:paraId="35678885"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 xml:space="preserve">Naziv aktivnosti/projekta u Proračunu: Uređenje vodnog režima sliva </w:t>
            </w:r>
            <w:proofErr w:type="spellStart"/>
            <w:r w:rsidRPr="00C17DA1">
              <w:rPr>
                <w:rFonts w:ascii="Times New Roman" w:hAnsi="Times New Roman"/>
                <w:b/>
                <w:bCs/>
                <w:lang w:val="hr-HR" w:eastAsia="hr-HR"/>
              </w:rPr>
              <w:t>Ođenica</w:t>
            </w:r>
            <w:proofErr w:type="spellEnd"/>
          </w:p>
        </w:tc>
      </w:tr>
      <w:tr w:rsidR="00C17DA1" w:rsidRPr="00C17DA1" w14:paraId="54B66588" w14:textId="77777777" w:rsidTr="005E7C36">
        <w:tc>
          <w:tcPr>
            <w:tcW w:w="9350" w:type="dxa"/>
          </w:tcPr>
          <w:p w14:paraId="25554EA2"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 xml:space="preserve">Sukladno Programu građenja komunalne infrastrukture unutar projekta Uređenje vodnog režima sliva </w:t>
            </w:r>
            <w:proofErr w:type="spellStart"/>
            <w:r w:rsidRPr="00C17DA1">
              <w:rPr>
                <w:rFonts w:ascii="Times New Roman" w:hAnsi="Times New Roman"/>
                <w:lang w:val="hr-HR" w:eastAsia="hr-HR"/>
              </w:rPr>
              <w:t>Ođenica</w:t>
            </w:r>
            <w:proofErr w:type="spellEnd"/>
            <w:r w:rsidRPr="00C17DA1">
              <w:rPr>
                <w:rFonts w:ascii="Times New Roman" w:hAnsi="Times New Roman"/>
                <w:lang w:val="hr-HR" w:eastAsia="hr-HR"/>
              </w:rPr>
              <w:t xml:space="preserve"> ubraja se uređenje ceste.</w:t>
            </w:r>
          </w:p>
        </w:tc>
      </w:tr>
      <w:tr w:rsidR="00C17DA1" w:rsidRPr="00C17DA1" w14:paraId="6CCAB1E2" w14:textId="77777777" w:rsidTr="005E7C36">
        <w:tc>
          <w:tcPr>
            <w:tcW w:w="9350" w:type="dxa"/>
          </w:tcPr>
          <w:p w14:paraId="7461F396"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Naziv aktivnosti/projekta u Proračunu: Uređenje Trga u Ul. Stjepana Radića - kredit</w:t>
            </w:r>
          </w:p>
        </w:tc>
      </w:tr>
      <w:tr w:rsidR="00C17DA1" w:rsidRPr="00C17DA1" w14:paraId="0BCBC4C8" w14:textId="77777777" w:rsidTr="005E7C36">
        <w:tc>
          <w:tcPr>
            <w:tcW w:w="9350" w:type="dxa"/>
          </w:tcPr>
          <w:p w14:paraId="371716A0"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Sukladno Programu građenja komunalne infrastrukture unutar projekta Uređenje Trga u Ul. Stjepana Radića nalazi se uređenje Trga u Ulici Stjepana Radića – ispred trgovine Mana.</w:t>
            </w:r>
          </w:p>
        </w:tc>
      </w:tr>
      <w:tr w:rsidR="00C17DA1" w:rsidRPr="00C17DA1" w14:paraId="3CBFF60D" w14:textId="77777777" w:rsidTr="005E7C36">
        <w:tc>
          <w:tcPr>
            <w:tcW w:w="9350" w:type="dxa"/>
          </w:tcPr>
          <w:p w14:paraId="2348D92A"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Naziv aktivnosti/projekta u Proračunu: Izgradnja nerazvrstanih cesta - kredit</w:t>
            </w:r>
          </w:p>
        </w:tc>
      </w:tr>
      <w:tr w:rsidR="00C17DA1" w:rsidRPr="00C17DA1" w14:paraId="17010969" w14:textId="77777777" w:rsidTr="005E7C36">
        <w:tc>
          <w:tcPr>
            <w:tcW w:w="9350" w:type="dxa"/>
          </w:tcPr>
          <w:p w14:paraId="2B4F29BD"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 xml:space="preserve">Sukladno Programu građenja komunalne infrastrukture unutar projekta Izgradnja nerazvrstanih cesta nalazi se izgradnja Ulice Stjepana </w:t>
            </w:r>
            <w:proofErr w:type="spellStart"/>
            <w:r w:rsidRPr="00C17DA1">
              <w:rPr>
                <w:rFonts w:ascii="Times New Roman" w:hAnsi="Times New Roman"/>
                <w:lang w:val="hr-HR" w:eastAsia="hr-HR"/>
              </w:rPr>
              <w:t>Redera</w:t>
            </w:r>
            <w:proofErr w:type="spellEnd"/>
            <w:r w:rsidRPr="00C17DA1">
              <w:rPr>
                <w:rFonts w:ascii="Times New Roman" w:hAnsi="Times New Roman"/>
                <w:lang w:val="hr-HR" w:eastAsia="hr-HR"/>
              </w:rPr>
              <w:t>.</w:t>
            </w:r>
          </w:p>
        </w:tc>
      </w:tr>
    </w:tbl>
    <w:p w14:paraId="1DD2BB24" w14:textId="77777777" w:rsidR="00C17DA1" w:rsidRPr="00C17DA1" w:rsidRDefault="00C17DA1" w:rsidP="00C17DA1">
      <w:pPr>
        <w:rPr>
          <w:color w:val="FF0000"/>
          <w:lang w:val="hr-HR"/>
        </w:rPr>
      </w:pPr>
    </w:p>
    <w:p w14:paraId="38621E2F" w14:textId="77777777" w:rsidR="00C17DA1" w:rsidRPr="00C17DA1" w:rsidRDefault="00C17DA1" w:rsidP="00C17DA1">
      <w:pPr>
        <w:ind w:firstLine="708"/>
        <w:rPr>
          <w:b/>
          <w:lang w:val="hr-HR"/>
        </w:rPr>
      </w:pPr>
      <w:r w:rsidRPr="00C17DA1">
        <w:rPr>
          <w:b/>
          <w:lang w:val="hr-HR"/>
        </w:rPr>
        <w:t>Pokazatelji rezultata:</w:t>
      </w:r>
    </w:p>
    <w:p w14:paraId="272CBD34"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850"/>
        <w:gridCol w:w="1324"/>
        <w:gridCol w:w="1053"/>
        <w:gridCol w:w="1024"/>
        <w:gridCol w:w="1024"/>
        <w:gridCol w:w="1025"/>
        <w:gridCol w:w="1025"/>
        <w:gridCol w:w="1025"/>
      </w:tblGrid>
      <w:tr w:rsidR="00C17DA1" w:rsidRPr="00C17DA1" w14:paraId="4912AF7E" w14:textId="77777777" w:rsidTr="005E7C36">
        <w:tc>
          <w:tcPr>
            <w:tcW w:w="1850" w:type="dxa"/>
            <w:vAlign w:val="center"/>
          </w:tcPr>
          <w:p w14:paraId="7A633C58"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4C0EEE9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24" w:type="dxa"/>
            <w:vAlign w:val="center"/>
          </w:tcPr>
          <w:p w14:paraId="73E4AD3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053" w:type="dxa"/>
            <w:vAlign w:val="center"/>
          </w:tcPr>
          <w:p w14:paraId="26D5E8F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024" w:type="dxa"/>
            <w:vAlign w:val="center"/>
          </w:tcPr>
          <w:p w14:paraId="7756A7B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024" w:type="dxa"/>
            <w:vAlign w:val="center"/>
          </w:tcPr>
          <w:p w14:paraId="526BFCF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13D4EE5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025" w:type="dxa"/>
            <w:vAlign w:val="center"/>
          </w:tcPr>
          <w:p w14:paraId="6AC8728B"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26DF30C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025" w:type="dxa"/>
            <w:vAlign w:val="center"/>
          </w:tcPr>
          <w:p w14:paraId="5B5E82D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3CDDEA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025" w:type="dxa"/>
            <w:vAlign w:val="center"/>
          </w:tcPr>
          <w:p w14:paraId="1BE2714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920596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64CAAB8B" w14:textId="77777777" w:rsidTr="005E7C36">
        <w:tc>
          <w:tcPr>
            <w:tcW w:w="9350" w:type="dxa"/>
            <w:gridSpan w:val="8"/>
          </w:tcPr>
          <w:p w14:paraId="6CE33DE7"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Izgradnja nerazvrstanih cesta</w:t>
            </w:r>
          </w:p>
        </w:tc>
      </w:tr>
      <w:tr w:rsidR="00C17DA1" w:rsidRPr="00C17DA1" w14:paraId="2457EDA9" w14:textId="77777777" w:rsidTr="005E7C36">
        <w:tc>
          <w:tcPr>
            <w:tcW w:w="1850" w:type="dxa"/>
            <w:vAlign w:val="center"/>
          </w:tcPr>
          <w:p w14:paraId="4E23F19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Izgrađene nerazvrstane ceste u uređenom i neuređenom građevinskom području</w:t>
            </w:r>
          </w:p>
        </w:tc>
        <w:tc>
          <w:tcPr>
            <w:tcW w:w="1324" w:type="dxa"/>
            <w:vAlign w:val="center"/>
          </w:tcPr>
          <w:p w14:paraId="53F86F5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7CD3767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5775106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4" w:type="dxa"/>
            <w:vAlign w:val="center"/>
          </w:tcPr>
          <w:p w14:paraId="4103BA8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4716B45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4D11406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29E07E3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675F6C15" w14:textId="77777777" w:rsidTr="005E7C36">
        <w:tc>
          <w:tcPr>
            <w:tcW w:w="9350" w:type="dxa"/>
            <w:gridSpan w:val="8"/>
          </w:tcPr>
          <w:p w14:paraId="5C453DC4"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Rekonstrukcija nerazvrstanih cesta</w:t>
            </w:r>
          </w:p>
        </w:tc>
      </w:tr>
      <w:tr w:rsidR="00C17DA1" w:rsidRPr="00C17DA1" w14:paraId="209CFDBB" w14:textId="77777777" w:rsidTr="005E7C36">
        <w:tc>
          <w:tcPr>
            <w:tcW w:w="1850" w:type="dxa"/>
            <w:vAlign w:val="center"/>
          </w:tcPr>
          <w:p w14:paraId="52C2405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Rekonstruirane postojeće nerazvrstane ceste</w:t>
            </w:r>
          </w:p>
        </w:tc>
        <w:tc>
          <w:tcPr>
            <w:tcW w:w="1324" w:type="dxa"/>
            <w:vAlign w:val="center"/>
          </w:tcPr>
          <w:p w14:paraId="012B13D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6CA5B8F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2CB6822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4" w:type="dxa"/>
            <w:vAlign w:val="center"/>
          </w:tcPr>
          <w:p w14:paraId="70AADE4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661DABF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1B5B3E3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166E4D6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4ADC3722" w14:textId="77777777" w:rsidTr="005E7C36">
        <w:tc>
          <w:tcPr>
            <w:tcW w:w="9350" w:type="dxa"/>
            <w:gridSpan w:val="8"/>
            <w:vAlign w:val="center"/>
          </w:tcPr>
          <w:p w14:paraId="41BEAC13"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 xml:space="preserve">Naziv aktivnosti/projekta u Proračunu: Izgradnja nogostupa, </w:t>
            </w:r>
            <w:proofErr w:type="spellStart"/>
            <w:r w:rsidRPr="00C17DA1">
              <w:rPr>
                <w:rFonts w:ascii="Times New Roman" w:hAnsi="Times New Roman"/>
                <w:b/>
                <w:bCs/>
                <w:sz w:val="20"/>
                <w:szCs w:val="20"/>
                <w:lang w:val="hr-HR" w:eastAsia="hr-HR"/>
              </w:rPr>
              <w:t>bic.staza</w:t>
            </w:r>
            <w:proofErr w:type="spellEnd"/>
            <w:r w:rsidRPr="00C17DA1">
              <w:rPr>
                <w:rFonts w:ascii="Times New Roman" w:hAnsi="Times New Roman"/>
                <w:b/>
                <w:bCs/>
                <w:sz w:val="20"/>
                <w:szCs w:val="20"/>
                <w:lang w:val="hr-HR" w:eastAsia="hr-HR"/>
              </w:rPr>
              <w:t xml:space="preserve"> i trgova</w:t>
            </w:r>
          </w:p>
        </w:tc>
      </w:tr>
      <w:tr w:rsidR="00C17DA1" w:rsidRPr="00C17DA1" w14:paraId="37F6D9A6" w14:textId="77777777" w:rsidTr="005E7C36">
        <w:tc>
          <w:tcPr>
            <w:tcW w:w="1850" w:type="dxa"/>
            <w:vAlign w:val="center"/>
          </w:tcPr>
          <w:p w14:paraId="7D3BF23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Izgrađene nove javnih površina na kojima nije dozvoljeno prometovanje vozilima</w:t>
            </w:r>
          </w:p>
        </w:tc>
        <w:tc>
          <w:tcPr>
            <w:tcW w:w="1324" w:type="dxa"/>
            <w:vAlign w:val="center"/>
          </w:tcPr>
          <w:p w14:paraId="7FC7D9C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30FBAC1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4206031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4" w:type="dxa"/>
            <w:vAlign w:val="center"/>
          </w:tcPr>
          <w:p w14:paraId="7BB1522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5CAAC43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1E35740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03B0FD6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24F2CC70" w14:textId="77777777" w:rsidTr="005E7C36">
        <w:tc>
          <w:tcPr>
            <w:tcW w:w="9350" w:type="dxa"/>
            <w:gridSpan w:val="8"/>
            <w:vAlign w:val="center"/>
          </w:tcPr>
          <w:p w14:paraId="14087EBD"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 xml:space="preserve">Naziv aktivnosti/projekta u Proračunu: Rekonstrukcija nogostupa, </w:t>
            </w:r>
            <w:proofErr w:type="spellStart"/>
            <w:r w:rsidRPr="00C17DA1">
              <w:rPr>
                <w:rFonts w:ascii="Times New Roman" w:hAnsi="Times New Roman"/>
                <w:b/>
                <w:bCs/>
                <w:sz w:val="20"/>
                <w:szCs w:val="20"/>
                <w:lang w:val="hr-HR" w:eastAsia="hr-HR"/>
              </w:rPr>
              <w:t>bic.staza</w:t>
            </w:r>
            <w:proofErr w:type="spellEnd"/>
            <w:r w:rsidRPr="00C17DA1">
              <w:rPr>
                <w:rFonts w:ascii="Times New Roman" w:hAnsi="Times New Roman"/>
                <w:b/>
                <w:bCs/>
                <w:sz w:val="20"/>
                <w:szCs w:val="20"/>
                <w:lang w:val="hr-HR" w:eastAsia="hr-HR"/>
              </w:rPr>
              <w:t xml:space="preserve"> i trgova</w:t>
            </w:r>
          </w:p>
        </w:tc>
      </w:tr>
      <w:tr w:rsidR="00C17DA1" w:rsidRPr="00C17DA1" w14:paraId="22AF5BD1" w14:textId="77777777" w:rsidTr="005E7C36">
        <w:tc>
          <w:tcPr>
            <w:tcW w:w="1850" w:type="dxa"/>
            <w:vAlign w:val="center"/>
          </w:tcPr>
          <w:p w14:paraId="1199ABD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 xml:space="preserve">Rekonstruirane postojeće javne površine na kojima nije dozvoljeno </w:t>
            </w:r>
            <w:r w:rsidRPr="00C17DA1">
              <w:rPr>
                <w:rFonts w:ascii="Times New Roman" w:hAnsi="Times New Roman"/>
                <w:sz w:val="20"/>
                <w:szCs w:val="20"/>
                <w:lang w:val="hr-HR"/>
              </w:rPr>
              <w:lastRenderedPageBreak/>
              <w:t>prometovanje vozilima</w:t>
            </w:r>
          </w:p>
        </w:tc>
        <w:tc>
          <w:tcPr>
            <w:tcW w:w="1324" w:type="dxa"/>
            <w:vAlign w:val="center"/>
          </w:tcPr>
          <w:p w14:paraId="4F6352E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lastRenderedPageBreak/>
              <w:t xml:space="preserve">Realizacija sukladno Programu građenja </w:t>
            </w:r>
            <w:r w:rsidRPr="00C17DA1">
              <w:rPr>
                <w:rFonts w:ascii="Times New Roman" w:hAnsi="Times New Roman"/>
                <w:sz w:val="20"/>
                <w:szCs w:val="20"/>
                <w:lang w:val="hr-HR" w:eastAsia="hr-HR"/>
              </w:rPr>
              <w:lastRenderedPageBreak/>
              <w:t>komunalne infrastrukture</w:t>
            </w:r>
          </w:p>
        </w:tc>
        <w:tc>
          <w:tcPr>
            <w:tcW w:w="1053" w:type="dxa"/>
            <w:vAlign w:val="center"/>
          </w:tcPr>
          <w:p w14:paraId="3070D11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lastRenderedPageBreak/>
              <w:t>% realizacije</w:t>
            </w:r>
          </w:p>
        </w:tc>
        <w:tc>
          <w:tcPr>
            <w:tcW w:w="1024" w:type="dxa"/>
            <w:vAlign w:val="center"/>
          </w:tcPr>
          <w:p w14:paraId="731269B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4" w:type="dxa"/>
            <w:vAlign w:val="center"/>
          </w:tcPr>
          <w:p w14:paraId="246FB10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6BE7686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279E2CB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7A26198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1C2DE8A4" w14:textId="77777777" w:rsidTr="005E7C36">
        <w:tc>
          <w:tcPr>
            <w:tcW w:w="9350" w:type="dxa"/>
            <w:gridSpan w:val="8"/>
            <w:vAlign w:val="center"/>
          </w:tcPr>
          <w:p w14:paraId="3C6224E3"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Izgradnja javnih zelenih površina</w:t>
            </w:r>
          </w:p>
        </w:tc>
      </w:tr>
      <w:tr w:rsidR="00C17DA1" w:rsidRPr="00C17DA1" w14:paraId="35C59A2C" w14:textId="77777777" w:rsidTr="005E7C36">
        <w:tc>
          <w:tcPr>
            <w:tcW w:w="1850" w:type="dxa"/>
            <w:vAlign w:val="center"/>
          </w:tcPr>
          <w:p w14:paraId="28429CB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Izgrađene i ozelenjene javne površine</w:t>
            </w:r>
          </w:p>
        </w:tc>
        <w:tc>
          <w:tcPr>
            <w:tcW w:w="1324" w:type="dxa"/>
            <w:vAlign w:val="center"/>
          </w:tcPr>
          <w:p w14:paraId="1E82063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7D357CF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0807FBC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4" w:type="dxa"/>
            <w:vAlign w:val="center"/>
          </w:tcPr>
          <w:p w14:paraId="3552D87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4645FDA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0621D08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5A48CBF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54B50901" w14:textId="77777777" w:rsidTr="005E7C36">
        <w:tc>
          <w:tcPr>
            <w:tcW w:w="9350" w:type="dxa"/>
            <w:gridSpan w:val="8"/>
            <w:vAlign w:val="center"/>
          </w:tcPr>
          <w:p w14:paraId="78B862D9"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Rekonstrukcija javnih zelenih površina</w:t>
            </w:r>
          </w:p>
        </w:tc>
      </w:tr>
      <w:tr w:rsidR="00C17DA1" w:rsidRPr="00C17DA1" w14:paraId="1C0EE640" w14:textId="77777777" w:rsidTr="005E7C36">
        <w:tc>
          <w:tcPr>
            <w:tcW w:w="1850" w:type="dxa"/>
            <w:vAlign w:val="center"/>
          </w:tcPr>
          <w:p w14:paraId="4027540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Rekonstruirane postojeće javne zelene površine</w:t>
            </w:r>
          </w:p>
        </w:tc>
        <w:tc>
          <w:tcPr>
            <w:tcW w:w="1324" w:type="dxa"/>
            <w:vAlign w:val="center"/>
          </w:tcPr>
          <w:p w14:paraId="3FCFD3F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23032D0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4BE43DC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4" w:type="dxa"/>
            <w:vAlign w:val="center"/>
          </w:tcPr>
          <w:p w14:paraId="0E224D3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54F8F59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6DF3A8E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37A3A57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6492B429" w14:textId="77777777" w:rsidTr="005E7C36">
        <w:tc>
          <w:tcPr>
            <w:tcW w:w="9350" w:type="dxa"/>
            <w:gridSpan w:val="8"/>
            <w:vAlign w:val="center"/>
          </w:tcPr>
          <w:p w14:paraId="02A3E4F1"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Rekonstrukcija groblja</w:t>
            </w:r>
          </w:p>
        </w:tc>
      </w:tr>
      <w:tr w:rsidR="00C17DA1" w:rsidRPr="00C17DA1" w14:paraId="4B184543" w14:textId="77777777" w:rsidTr="005E7C36">
        <w:tc>
          <w:tcPr>
            <w:tcW w:w="1850" w:type="dxa"/>
            <w:vAlign w:val="center"/>
          </w:tcPr>
          <w:p w14:paraId="6B16751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Rekonstruirana gradska i prigradska groblja</w:t>
            </w:r>
          </w:p>
        </w:tc>
        <w:tc>
          <w:tcPr>
            <w:tcW w:w="1324" w:type="dxa"/>
            <w:vAlign w:val="center"/>
          </w:tcPr>
          <w:p w14:paraId="5796EF4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5466AE2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0233872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4" w:type="dxa"/>
            <w:vAlign w:val="center"/>
          </w:tcPr>
          <w:p w14:paraId="0DD3AD9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0CB85BD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17A7547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0960368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r>
      <w:tr w:rsidR="00C17DA1" w:rsidRPr="00C17DA1" w14:paraId="3480B448" w14:textId="77777777" w:rsidTr="005E7C36">
        <w:tc>
          <w:tcPr>
            <w:tcW w:w="9350" w:type="dxa"/>
            <w:gridSpan w:val="8"/>
            <w:vAlign w:val="center"/>
          </w:tcPr>
          <w:p w14:paraId="7D25F6F9" w14:textId="77777777" w:rsidR="00C17DA1" w:rsidRPr="00C17DA1" w:rsidRDefault="00C17DA1" w:rsidP="00C17DA1">
            <w:pPr>
              <w:rPr>
                <w:rFonts w:ascii="Times New Roman" w:hAnsi="Times New Roman"/>
                <w:sz w:val="20"/>
                <w:szCs w:val="20"/>
                <w:lang w:val="hr-HR" w:eastAsia="hr-HR"/>
              </w:rPr>
            </w:pPr>
            <w:r w:rsidRPr="00C17DA1">
              <w:rPr>
                <w:rFonts w:ascii="Times New Roman" w:hAnsi="Times New Roman"/>
                <w:b/>
                <w:bCs/>
                <w:sz w:val="20"/>
                <w:szCs w:val="20"/>
                <w:lang w:val="hr-HR" w:eastAsia="hr-HR"/>
              </w:rPr>
              <w:t>Naziv aktivnosti/projekta u Proračunu: Zelena infrastruktura užeg centra Grada Virovitice</w:t>
            </w:r>
          </w:p>
        </w:tc>
      </w:tr>
      <w:tr w:rsidR="00C17DA1" w:rsidRPr="00C17DA1" w14:paraId="542FEB5A" w14:textId="77777777" w:rsidTr="005E7C36">
        <w:tc>
          <w:tcPr>
            <w:tcW w:w="1850" w:type="dxa"/>
            <w:vAlign w:val="center"/>
          </w:tcPr>
          <w:p w14:paraId="4890F184"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eastAsia="hr-HR"/>
              </w:rPr>
              <w:t>Zelena infrastruktura užeg centra Grada Virovitice</w:t>
            </w:r>
          </w:p>
        </w:tc>
        <w:tc>
          <w:tcPr>
            <w:tcW w:w="1324" w:type="dxa"/>
            <w:vAlign w:val="center"/>
          </w:tcPr>
          <w:p w14:paraId="7B8E3A1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1A57FFE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realizacije</w:t>
            </w:r>
          </w:p>
        </w:tc>
        <w:tc>
          <w:tcPr>
            <w:tcW w:w="1024" w:type="dxa"/>
            <w:vAlign w:val="center"/>
          </w:tcPr>
          <w:p w14:paraId="3D009ED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0%</w:t>
            </w:r>
          </w:p>
        </w:tc>
        <w:tc>
          <w:tcPr>
            <w:tcW w:w="1024" w:type="dxa"/>
            <w:vAlign w:val="center"/>
          </w:tcPr>
          <w:p w14:paraId="5BD9EC0D"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45%</w:t>
            </w:r>
          </w:p>
        </w:tc>
        <w:tc>
          <w:tcPr>
            <w:tcW w:w="1025" w:type="dxa"/>
            <w:vAlign w:val="center"/>
          </w:tcPr>
          <w:p w14:paraId="5241A209"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25" w:type="dxa"/>
            <w:vAlign w:val="center"/>
          </w:tcPr>
          <w:p w14:paraId="3AF2220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0%</w:t>
            </w:r>
          </w:p>
        </w:tc>
        <w:tc>
          <w:tcPr>
            <w:tcW w:w="1025" w:type="dxa"/>
            <w:vAlign w:val="center"/>
          </w:tcPr>
          <w:p w14:paraId="760FB8C2"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0%</w:t>
            </w:r>
          </w:p>
        </w:tc>
      </w:tr>
      <w:tr w:rsidR="00C17DA1" w:rsidRPr="00C17DA1" w14:paraId="2E01FE82" w14:textId="77777777" w:rsidTr="005E7C36">
        <w:tc>
          <w:tcPr>
            <w:tcW w:w="9350" w:type="dxa"/>
            <w:gridSpan w:val="8"/>
            <w:vAlign w:val="center"/>
          </w:tcPr>
          <w:p w14:paraId="4D64C5B8" w14:textId="77777777" w:rsidR="00C17DA1" w:rsidRPr="00C17DA1" w:rsidRDefault="00C17DA1" w:rsidP="00C17DA1">
            <w:pPr>
              <w:rPr>
                <w:rFonts w:ascii="Times New Roman" w:hAnsi="Times New Roman"/>
                <w:sz w:val="20"/>
                <w:szCs w:val="20"/>
                <w:lang w:val="hr-HR" w:eastAsia="hr-HR"/>
              </w:rPr>
            </w:pPr>
            <w:r w:rsidRPr="00C17DA1">
              <w:rPr>
                <w:rFonts w:ascii="Times New Roman" w:hAnsi="Times New Roman"/>
                <w:b/>
                <w:bCs/>
                <w:sz w:val="20"/>
                <w:szCs w:val="20"/>
                <w:lang w:val="hr-HR" w:eastAsia="hr-HR"/>
              </w:rPr>
              <w:t>Naziv aktivnosti/projekta u Proračunu: Grad koji diše III. faza</w:t>
            </w:r>
          </w:p>
        </w:tc>
      </w:tr>
      <w:tr w:rsidR="00C17DA1" w:rsidRPr="00C17DA1" w14:paraId="7EEDE45A" w14:textId="77777777" w:rsidTr="005E7C36">
        <w:tc>
          <w:tcPr>
            <w:tcW w:w="1850" w:type="dxa"/>
            <w:vAlign w:val="center"/>
          </w:tcPr>
          <w:p w14:paraId="1D8D92D3"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rPr>
              <w:t>Grad koji diše III. faza</w:t>
            </w:r>
          </w:p>
        </w:tc>
        <w:tc>
          <w:tcPr>
            <w:tcW w:w="1324" w:type="dxa"/>
            <w:vAlign w:val="center"/>
          </w:tcPr>
          <w:p w14:paraId="5B467B12"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39EC5A4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realizacije</w:t>
            </w:r>
          </w:p>
        </w:tc>
        <w:tc>
          <w:tcPr>
            <w:tcW w:w="1024" w:type="dxa"/>
            <w:vAlign w:val="center"/>
          </w:tcPr>
          <w:p w14:paraId="3B4F14A1"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0%</w:t>
            </w:r>
          </w:p>
        </w:tc>
        <w:tc>
          <w:tcPr>
            <w:tcW w:w="1024" w:type="dxa"/>
            <w:vAlign w:val="center"/>
          </w:tcPr>
          <w:p w14:paraId="63D733FC"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45%</w:t>
            </w:r>
          </w:p>
        </w:tc>
        <w:tc>
          <w:tcPr>
            <w:tcW w:w="1025" w:type="dxa"/>
            <w:vAlign w:val="center"/>
          </w:tcPr>
          <w:p w14:paraId="51F24009"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25" w:type="dxa"/>
            <w:vAlign w:val="center"/>
          </w:tcPr>
          <w:p w14:paraId="558F6BE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0%</w:t>
            </w:r>
          </w:p>
        </w:tc>
        <w:tc>
          <w:tcPr>
            <w:tcW w:w="1025" w:type="dxa"/>
            <w:vAlign w:val="center"/>
          </w:tcPr>
          <w:p w14:paraId="7A2BD741"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0%</w:t>
            </w:r>
          </w:p>
        </w:tc>
      </w:tr>
      <w:tr w:rsidR="00C17DA1" w:rsidRPr="00C17DA1" w14:paraId="46F3A914" w14:textId="77777777" w:rsidTr="005E7C36">
        <w:tc>
          <w:tcPr>
            <w:tcW w:w="9350" w:type="dxa"/>
            <w:gridSpan w:val="8"/>
            <w:vAlign w:val="center"/>
          </w:tcPr>
          <w:p w14:paraId="075E47C3"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Građevine namijenjene obavljanju javnog prijevoza</w:t>
            </w:r>
          </w:p>
        </w:tc>
      </w:tr>
      <w:tr w:rsidR="00C17DA1" w:rsidRPr="00C17DA1" w14:paraId="5025FC79" w14:textId="77777777" w:rsidTr="005E7C36">
        <w:tc>
          <w:tcPr>
            <w:tcW w:w="1850" w:type="dxa"/>
            <w:vAlign w:val="center"/>
          </w:tcPr>
          <w:p w14:paraId="0CAA48AC"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eastAsia="hr-HR"/>
              </w:rPr>
              <w:t>Građevine namijenjene obavljanju javnog prijevoza</w:t>
            </w:r>
          </w:p>
        </w:tc>
        <w:tc>
          <w:tcPr>
            <w:tcW w:w="1324" w:type="dxa"/>
            <w:vAlign w:val="center"/>
          </w:tcPr>
          <w:p w14:paraId="7BB2B13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114691A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5B4EB6D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4" w:type="dxa"/>
            <w:vAlign w:val="center"/>
          </w:tcPr>
          <w:p w14:paraId="75CA3E8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50%</w:t>
            </w:r>
          </w:p>
        </w:tc>
        <w:tc>
          <w:tcPr>
            <w:tcW w:w="1025" w:type="dxa"/>
            <w:vAlign w:val="center"/>
          </w:tcPr>
          <w:p w14:paraId="6ACCF59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53F67F2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3278677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tr w:rsidR="00C17DA1" w:rsidRPr="00C17DA1" w14:paraId="0BC6EC33" w14:textId="77777777" w:rsidTr="005E7C36">
        <w:tc>
          <w:tcPr>
            <w:tcW w:w="9350" w:type="dxa"/>
            <w:gridSpan w:val="8"/>
            <w:vAlign w:val="center"/>
          </w:tcPr>
          <w:p w14:paraId="5C53894B"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Rekonstrukcija nerazvrstanih cesta - kredit</w:t>
            </w:r>
          </w:p>
        </w:tc>
      </w:tr>
      <w:tr w:rsidR="00C17DA1" w:rsidRPr="00C17DA1" w14:paraId="0D3BE5D6" w14:textId="77777777" w:rsidTr="005E7C36">
        <w:tc>
          <w:tcPr>
            <w:tcW w:w="1850" w:type="dxa"/>
            <w:vAlign w:val="center"/>
          </w:tcPr>
          <w:p w14:paraId="69600DDB"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eastAsia="hr-HR"/>
              </w:rPr>
              <w:t>Rekonstrukcija nerazvrstanih cesta - kredit</w:t>
            </w:r>
          </w:p>
        </w:tc>
        <w:tc>
          <w:tcPr>
            <w:tcW w:w="1324" w:type="dxa"/>
            <w:vAlign w:val="center"/>
          </w:tcPr>
          <w:p w14:paraId="250086A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203A13A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6F0FB6F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4" w:type="dxa"/>
            <w:vAlign w:val="center"/>
          </w:tcPr>
          <w:p w14:paraId="48EC0E4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22EBC7A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4A581F8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31BF26A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tr w:rsidR="00C17DA1" w:rsidRPr="00C17DA1" w14:paraId="199432A7" w14:textId="77777777" w:rsidTr="005E7C36">
        <w:tc>
          <w:tcPr>
            <w:tcW w:w="9350" w:type="dxa"/>
            <w:gridSpan w:val="8"/>
            <w:vAlign w:val="center"/>
          </w:tcPr>
          <w:p w14:paraId="4DED098D"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Izgradnja parkirališta - kredit</w:t>
            </w:r>
          </w:p>
        </w:tc>
      </w:tr>
      <w:tr w:rsidR="00C17DA1" w:rsidRPr="00C17DA1" w14:paraId="7B8B2363" w14:textId="77777777" w:rsidTr="005E7C36">
        <w:tc>
          <w:tcPr>
            <w:tcW w:w="1850" w:type="dxa"/>
            <w:vAlign w:val="center"/>
          </w:tcPr>
          <w:p w14:paraId="6567EEA2"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rPr>
              <w:t>Izgradnja parkirališta - kredit</w:t>
            </w:r>
          </w:p>
        </w:tc>
        <w:tc>
          <w:tcPr>
            <w:tcW w:w="1324" w:type="dxa"/>
            <w:vAlign w:val="center"/>
          </w:tcPr>
          <w:p w14:paraId="5F3A9F0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xml:space="preserve">Realizacija sukladno Programu građenja </w:t>
            </w:r>
            <w:r w:rsidRPr="00C17DA1">
              <w:rPr>
                <w:rFonts w:ascii="Times New Roman" w:hAnsi="Times New Roman"/>
                <w:sz w:val="20"/>
                <w:szCs w:val="20"/>
                <w:lang w:val="hr-HR" w:eastAsia="hr-HR"/>
              </w:rPr>
              <w:lastRenderedPageBreak/>
              <w:t>komunalne infrastrukture</w:t>
            </w:r>
          </w:p>
        </w:tc>
        <w:tc>
          <w:tcPr>
            <w:tcW w:w="1053" w:type="dxa"/>
            <w:vAlign w:val="center"/>
          </w:tcPr>
          <w:p w14:paraId="66F2E79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lastRenderedPageBreak/>
              <w:t>% realizacije</w:t>
            </w:r>
          </w:p>
        </w:tc>
        <w:tc>
          <w:tcPr>
            <w:tcW w:w="1024" w:type="dxa"/>
            <w:vAlign w:val="center"/>
          </w:tcPr>
          <w:p w14:paraId="0FAC74B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4" w:type="dxa"/>
            <w:vAlign w:val="center"/>
          </w:tcPr>
          <w:p w14:paraId="66063B9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1827EE2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4EE8757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46EFE0A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tr w:rsidR="00C17DA1" w:rsidRPr="00C17DA1" w14:paraId="6ADBAA05" w14:textId="77777777" w:rsidTr="005E7C36">
        <w:tc>
          <w:tcPr>
            <w:tcW w:w="9350" w:type="dxa"/>
            <w:gridSpan w:val="8"/>
            <w:vAlign w:val="center"/>
          </w:tcPr>
          <w:p w14:paraId="23D9854D"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 xml:space="preserve">Naziv aktivnosti/projekta u Proračunu: Uređenje vodnog režima sliva </w:t>
            </w:r>
            <w:proofErr w:type="spellStart"/>
            <w:r w:rsidRPr="00C17DA1">
              <w:rPr>
                <w:rFonts w:ascii="Times New Roman" w:hAnsi="Times New Roman"/>
                <w:b/>
                <w:bCs/>
                <w:sz w:val="20"/>
                <w:szCs w:val="20"/>
                <w:lang w:val="hr-HR" w:eastAsia="hr-HR"/>
              </w:rPr>
              <w:t>Ođenica</w:t>
            </w:r>
            <w:proofErr w:type="spellEnd"/>
          </w:p>
        </w:tc>
      </w:tr>
      <w:tr w:rsidR="00C17DA1" w:rsidRPr="00C17DA1" w14:paraId="70CE4AFE" w14:textId="77777777" w:rsidTr="005E7C36">
        <w:tc>
          <w:tcPr>
            <w:tcW w:w="1850" w:type="dxa"/>
            <w:vAlign w:val="center"/>
          </w:tcPr>
          <w:p w14:paraId="081673DC"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eastAsia="hr-HR"/>
              </w:rPr>
              <w:t xml:space="preserve">Uređenje vodnog režima sliva </w:t>
            </w:r>
            <w:proofErr w:type="spellStart"/>
            <w:r w:rsidRPr="00C17DA1">
              <w:rPr>
                <w:rFonts w:ascii="Times New Roman" w:hAnsi="Times New Roman"/>
                <w:sz w:val="20"/>
                <w:szCs w:val="20"/>
                <w:lang w:val="hr-HR" w:eastAsia="hr-HR"/>
              </w:rPr>
              <w:t>Ođenica</w:t>
            </w:r>
            <w:proofErr w:type="spellEnd"/>
          </w:p>
        </w:tc>
        <w:tc>
          <w:tcPr>
            <w:tcW w:w="1324" w:type="dxa"/>
            <w:vAlign w:val="center"/>
          </w:tcPr>
          <w:p w14:paraId="6067841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7E42E63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67864B2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4" w:type="dxa"/>
            <w:vAlign w:val="center"/>
          </w:tcPr>
          <w:p w14:paraId="25FE178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1FD928E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6903DD3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544B88D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tr w:rsidR="00C17DA1" w:rsidRPr="00C17DA1" w14:paraId="232500D5" w14:textId="77777777" w:rsidTr="005E7C36">
        <w:tc>
          <w:tcPr>
            <w:tcW w:w="9350" w:type="dxa"/>
            <w:gridSpan w:val="8"/>
            <w:vAlign w:val="center"/>
          </w:tcPr>
          <w:p w14:paraId="351FE1C5"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Uređenje Trga u Ul. Stjepana Radića</w:t>
            </w:r>
          </w:p>
        </w:tc>
      </w:tr>
      <w:tr w:rsidR="00C17DA1" w:rsidRPr="00C17DA1" w14:paraId="029D0483" w14:textId="77777777" w:rsidTr="005E7C36">
        <w:tc>
          <w:tcPr>
            <w:tcW w:w="1850" w:type="dxa"/>
            <w:vAlign w:val="center"/>
          </w:tcPr>
          <w:p w14:paraId="5D9DC30B"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rPr>
              <w:t>Uređenje Trga u Ul. Stjepana Radića</w:t>
            </w:r>
          </w:p>
        </w:tc>
        <w:tc>
          <w:tcPr>
            <w:tcW w:w="1324" w:type="dxa"/>
            <w:vAlign w:val="center"/>
          </w:tcPr>
          <w:p w14:paraId="08506AC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101CBF0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39D8BFD0"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4" w:type="dxa"/>
            <w:vAlign w:val="center"/>
          </w:tcPr>
          <w:p w14:paraId="4B4373B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75BB158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2537063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4AF70C3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tr w:rsidR="00C17DA1" w:rsidRPr="00C17DA1" w14:paraId="34FC41A1" w14:textId="77777777" w:rsidTr="005E7C36">
        <w:tc>
          <w:tcPr>
            <w:tcW w:w="9350" w:type="dxa"/>
            <w:gridSpan w:val="8"/>
            <w:vAlign w:val="center"/>
          </w:tcPr>
          <w:p w14:paraId="5CC2B73B"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Izgradnja nerazvrstanih cesta - kredit</w:t>
            </w:r>
          </w:p>
        </w:tc>
      </w:tr>
      <w:tr w:rsidR="00C17DA1" w:rsidRPr="00C17DA1" w14:paraId="1C25BA49" w14:textId="77777777" w:rsidTr="005E7C36">
        <w:tc>
          <w:tcPr>
            <w:tcW w:w="1850" w:type="dxa"/>
            <w:vAlign w:val="center"/>
          </w:tcPr>
          <w:p w14:paraId="4C6E9D3F" w14:textId="77777777" w:rsidR="00C17DA1" w:rsidRPr="00C17DA1" w:rsidRDefault="00C17DA1" w:rsidP="00C17DA1">
            <w:pPr>
              <w:jc w:val="center"/>
              <w:rPr>
                <w:rFonts w:ascii="Times New Roman" w:hAnsi="Times New Roman"/>
                <w:color w:val="FF0000"/>
                <w:sz w:val="20"/>
                <w:szCs w:val="20"/>
                <w:lang w:val="hr-HR"/>
              </w:rPr>
            </w:pPr>
            <w:r w:rsidRPr="00C17DA1">
              <w:rPr>
                <w:rFonts w:ascii="Times New Roman" w:hAnsi="Times New Roman"/>
                <w:sz w:val="20"/>
                <w:szCs w:val="20"/>
                <w:lang w:val="hr-HR"/>
              </w:rPr>
              <w:t>Izgradnja nerazvrstanih cesta - kredit</w:t>
            </w:r>
          </w:p>
        </w:tc>
        <w:tc>
          <w:tcPr>
            <w:tcW w:w="1324" w:type="dxa"/>
            <w:vAlign w:val="center"/>
          </w:tcPr>
          <w:p w14:paraId="4A9358F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sukladno Programu građenja komunalne infrastrukture</w:t>
            </w:r>
          </w:p>
        </w:tc>
        <w:tc>
          <w:tcPr>
            <w:tcW w:w="1053" w:type="dxa"/>
            <w:vAlign w:val="center"/>
          </w:tcPr>
          <w:p w14:paraId="11C90F3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24" w:type="dxa"/>
            <w:vAlign w:val="center"/>
          </w:tcPr>
          <w:p w14:paraId="6958904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4" w:type="dxa"/>
            <w:vAlign w:val="center"/>
          </w:tcPr>
          <w:p w14:paraId="05A31C6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25" w:type="dxa"/>
            <w:vAlign w:val="center"/>
          </w:tcPr>
          <w:p w14:paraId="5D86636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60%</w:t>
            </w:r>
          </w:p>
        </w:tc>
        <w:tc>
          <w:tcPr>
            <w:tcW w:w="1025" w:type="dxa"/>
            <w:vAlign w:val="center"/>
          </w:tcPr>
          <w:p w14:paraId="079F5BA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25" w:type="dxa"/>
            <w:vAlign w:val="center"/>
          </w:tcPr>
          <w:p w14:paraId="078BE03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tbl>
    <w:p w14:paraId="6E68323F" w14:textId="77777777" w:rsidR="00C17DA1" w:rsidRPr="00C17DA1" w:rsidRDefault="00C17DA1" w:rsidP="00C17DA1">
      <w:pPr>
        <w:rPr>
          <w:lang w:val="hr-HR"/>
        </w:rPr>
      </w:pPr>
    </w:p>
    <w:p w14:paraId="2E5C8FC7"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38AAD771" w14:textId="77777777" w:rsidTr="005E7C36">
        <w:tc>
          <w:tcPr>
            <w:tcW w:w="9350" w:type="dxa"/>
          </w:tcPr>
          <w:p w14:paraId="3004868F"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1001 Održavanje komunalne infrastrukture</w:t>
            </w:r>
          </w:p>
        </w:tc>
      </w:tr>
      <w:tr w:rsidR="00C17DA1" w:rsidRPr="00C17DA1" w14:paraId="6B858476" w14:textId="77777777" w:rsidTr="005E7C36">
        <w:tc>
          <w:tcPr>
            <w:tcW w:w="9350" w:type="dxa"/>
          </w:tcPr>
          <w:p w14:paraId="0D17EC6F"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Program održavanja komunalne infrastrukture bazira se na Programu održavanja komunalne infrastrukture koji se donosi u skladu s č</w:t>
            </w:r>
            <w:r w:rsidRPr="00C17DA1">
              <w:rPr>
                <w:rFonts w:ascii="Times New Roman" w:hAnsi="Times New Roman"/>
                <w:lang w:val="hr-HR"/>
              </w:rPr>
              <w:t xml:space="preserve">lankom 72. Zakona o komunalnom gospodarstvu (Narodne novine broj </w:t>
            </w:r>
            <w:r w:rsidRPr="00C17DA1">
              <w:rPr>
                <w:rFonts w:ascii="Times New Roman" w:hAnsi="Times New Roman"/>
                <w:lang w:val="hr-HR" w:eastAsia="hr-HR"/>
              </w:rPr>
              <w:t>68/18, 110/18, 32/20 i 145/24</w:t>
            </w:r>
            <w:r w:rsidRPr="00C17DA1">
              <w:rPr>
                <w:rFonts w:ascii="Times New Roman" w:hAnsi="Times New Roman"/>
                <w:lang w:val="hr-HR"/>
              </w:rPr>
              <w:t xml:space="preserve">). Program održavanja komunalne infrastrukture donosi se istodobno s donošenjem proračuna jedinice lokalne samouprave te se objavljuje u službenom glasilu jedinice lokalne samouprave. Program se izrađuje i donosi u skladu s predvidivim i raspoloživim sredstvima i izvorima financiranja. </w:t>
            </w:r>
          </w:p>
          <w:tbl>
            <w:tblPr>
              <w:tblW w:w="0" w:type="auto"/>
              <w:tblLook w:val="04A0" w:firstRow="1" w:lastRow="0" w:firstColumn="1" w:lastColumn="0" w:noHBand="0" w:noVBand="1"/>
            </w:tblPr>
            <w:tblGrid>
              <w:gridCol w:w="9134"/>
            </w:tblGrid>
            <w:tr w:rsidR="00C17DA1" w:rsidRPr="00C17DA1" w14:paraId="574CF66D" w14:textId="77777777" w:rsidTr="005E7C36">
              <w:trPr>
                <w:trHeight w:val="350"/>
              </w:trPr>
              <w:tc>
                <w:tcPr>
                  <w:tcW w:w="0" w:type="auto"/>
                  <w:tcBorders>
                    <w:top w:val="nil"/>
                    <w:left w:val="nil"/>
                    <w:bottom w:val="nil"/>
                    <w:right w:val="nil"/>
                  </w:tcBorders>
                  <w:vAlign w:val="bottom"/>
                  <w:hideMark/>
                </w:tcPr>
                <w:p w14:paraId="69D624C1" w14:textId="77777777" w:rsidR="00C17DA1" w:rsidRPr="00C17DA1" w:rsidRDefault="00C17DA1" w:rsidP="00C17DA1">
                  <w:pPr>
                    <w:jc w:val="both"/>
                    <w:rPr>
                      <w:lang w:val="hr-HR" w:eastAsia="hr-HR"/>
                    </w:rPr>
                  </w:pPr>
                  <w:r w:rsidRPr="00C17DA1">
                    <w:rPr>
                      <w:lang w:val="hr-HR" w:eastAsia="hr-HR"/>
                    </w:rPr>
                    <w:t xml:space="preserve">          Komunalne djelatnosti kojima se osigurava održavanje komunalne infrastrukture, sukladno članku 22. Zakona su:</w:t>
                  </w:r>
                </w:p>
              </w:tc>
            </w:tr>
            <w:tr w:rsidR="00C17DA1" w:rsidRPr="00C17DA1" w14:paraId="2FA5FFE8" w14:textId="77777777" w:rsidTr="005E7C36">
              <w:trPr>
                <w:trHeight w:val="80"/>
              </w:trPr>
              <w:tc>
                <w:tcPr>
                  <w:tcW w:w="0" w:type="auto"/>
                  <w:tcBorders>
                    <w:top w:val="nil"/>
                    <w:left w:val="nil"/>
                    <w:bottom w:val="nil"/>
                    <w:right w:val="nil"/>
                  </w:tcBorders>
                  <w:vAlign w:val="bottom"/>
                  <w:hideMark/>
                </w:tcPr>
                <w:p w14:paraId="3E96862B" w14:textId="77777777" w:rsidR="00C17DA1" w:rsidRPr="00C17DA1" w:rsidRDefault="00C17DA1" w:rsidP="00C17DA1">
                  <w:pPr>
                    <w:jc w:val="both"/>
                    <w:rPr>
                      <w:lang w:val="hr-HR" w:eastAsia="hr-HR"/>
                    </w:rPr>
                  </w:pPr>
                  <w:r w:rsidRPr="00C17DA1">
                    <w:rPr>
                      <w:lang w:val="hr-HR" w:eastAsia="hr-HR"/>
                    </w:rPr>
                    <w:t xml:space="preserve">            -održavanje nerazvrstanih cesta</w:t>
                  </w:r>
                </w:p>
              </w:tc>
            </w:tr>
            <w:tr w:rsidR="00C17DA1" w:rsidRPr="00C17DA1" w14:paraId="41031B1F" w14:textId="77777777" w:rsidTr="005E7C36">
              <w:trPr>
                <w:trHeight w:val="376"/>
              </w:trPr>
              <w:tc>
                <w:tcPr>
                  <w:tcW w:w="0" w:type="auto"/>
                  <w:tcBorders>
                    <w:top w:val="nil"/>
                    <w:left w:val="nil"/>
                    <w:bottom w:val="nil"/>
                    <w:right w:val="nil"/>
                  </w:tcBorders>
                  <w:vAlign w:val="bottom"/>
                  <w:hideMark/>
                </w:tcPr>
                <w:p w14:paraId="0E572A6C" w14:textId="77777777" w:rsidR="00C17DA1" w:rsidRPr="00C17DA1" w:rsidRDefault="00C17DA1" w:rsidP="00C17DA1">
                  <w:pPr>
                    <w:jc w:val="both"/>
                    <w:rPr>
                      <w:lang w:val="hr-HR" w:eastAsia="hr-HR"/>
                    </w:rPr>
                  </w:pPr>
                  <w:r w:rsidRPr="00C17DA1">
                    <w:rPr>
                      <w:lang w:val="hr-HR" w:eastAsia="hr-HR"/>
                    </w:rPr>
                    <w:t xml:space="preserve">            -održavanje javnih prometnih površina na kojima nije dopušten promet motornim    vozilima</w:t>
                  </w:r>
                </w:p>
              </w:tc>
            </w:tr>
            <w:tr w:rsidR="00C17DA1" w:rsidRPr="00C17DA1" w14:paraId="01FBCBC6" w14:textId="77777777" w:rsidTr="005E7C36">
              <w:trPr>
                <w:trHeight w:val="80"/>
              </w:trPr>
              <w:tc>
                <w:tcPr>
                  <w:tcW w:w="0" w:type="auto"/>
                  <w:tcBorders>
                    <w:top w:val="nil"/>
                    <w:left w:val="nil"/>
                    <w:bottom w:val="nil"/>
                    <w:right w:val="nil"/>
                  </w:tcBorders>
                  <w:vAlign w:val="bottom"/>
                  <w:hideMark/>
                </w:tcPr>
                <w:p w14:paraId="2F343C58" w14:textId="77777777" w:rsidR="00C17DA1" w:rsidRPr="00C17DA1" w:rsidRDefault="00C17DA1" w:rsidP="00C17DA1">
                  <w:pPr>
                    <w:jc w:val="both"/>
                    <w:rPr>
                      <w:lang w:val="hr-HR" w:eastAsia="hr-HR"/>
                    </w:rPr>
                  </w:pPr>
                  <w:r w:rsidRPr="00C17DA1">
                    <w:rPr>
                      <w:lang w:val="hr-HR" w:eastAsia="hr-HR"/>
                    </w:rPr>
                    <w:t xml:space="preserve">            -održavanje građevina javne odvodnje oborinskih voda</w:t>
                  </w:r>
                </w:p>
              </w:tc>
            </w:tr>
            <w:tr w:rsidR="00C17DA1" w:rsidRPr="00C17DA1" w14:paraId="28FED20E" w14:textId="77777777" w:rsidTr="005E7C36">
              <w:trPr>
                <w:trHeight w:val="102"/>
              </w:trPr>
              <w:tc>
                <w:tcPr>
                  <w:tcW w:w="0" w:type="auto"/>
                  <w:tcBorders>
                    <w:top w:val="nil"/>
                    <w:left w:val="nil"/>
                    <w:bottom w:val="nil"/>
                    <w:right w:val="nil"/>
                  </w:tcBorders>
                  <w:vAlign w:val="bottom"/>
                  <w:hideMark/>
                </w:tcPr>
                <w:p w14:paraId="33C50934" w14:textId="77777777" w:rsidR="00C17DA1" w:rsidRPr="00C17DA1" w:rsidRDefault="00C17DA1" w:rsidP="00C17DA1">
                  <w:pPr>
                    <w:jc w:val="both"/>
                    <w:rPr>
                      <w:lang w:val="hr-HR" w:eastAsia="hr-HR"/>
                    </w:rPr>
                  </w:pPr>
                  <w:r w:rsidRPr="00C17DA1">
                    <w:rPr>
                      <w:lang w:val="hr-HR" w:eastAsia="hr-HR"/>
                    </w:rPr>
                    <w:t xml:space="preserve">            -održavanje javnih zelenih površina</w:t>
                  </w:r>
                </w:p>
              </w:tc>
            </w:tr>
            <w:tr w:rsidR="00C17DA1" w:rsidRPr="00C17DA1" w14:paraId="2695E28C" w14:textId="77777777" w:rsidTr="005E7C36">
              <w:trPr>
                <w:trHeight w:val="148"/>
              </w:trPr>
              <w:tc>
                <w:tcPr>
                  <w:tcW w:w="0" w:type="auto"/>
                  <w:tcBorders>
                    <w:top w:val="nil"/>
                    <w:left w:val="nil"/>
                    <w:bottom w:val="nil"/>
                    <w:right w:val="nil"/>
                  </w:tcBorders>
                  <w:vAlign w:val="bottom"/>
                  <w:hideMark/>
                </w:tcPr>
                <w:p w14:paraId="52CD3C79" w14:textId="77777777" w:rsidR="00C17DA1" w:rsidRPr="00C17DA1" w:rsidRDefault="00C17DA1" w:rsidP="00C17DA1">
                  <w:pPr>
                    <w:jc w:val="both"/>
                    <w:rPr>
                      <w:lang w:val="hr-HR" w:eastAsia="hr-HR"/>
                    </w:rPr>
                  </w:pPr>
                  <w:r w:rsidRPr="00C17DA1">
                    <w:rPr>
                      <w:lang w:val="hr-HR" w:eastAsia="hr-HR"/>
                    </w:rPr>
                    <w:t xml:space="preserve">            -održavanje građevina, uređaja i predmeta javne namjene</w:t>
                  </w:r>
                </w:p>
              </w:tc>
            </w:tr>
            <w:tr w:rsidR="00C17DA1" w:rsidRPr="00C17DA1" w14:paraId="71C15AF8" w14:textId="77777777" w:rsidTr="005E7C36">
              <w:trPr>
                <w:trHeight w:val="209"/>
              </w:trPr>
              <w:tc>
                <w:tcPr>
                  <w:tcW w:w="0" w:type="auto"/>
                  <w:tcBorders>
                    <w:top w:val="nil"/>
                    <w:left w:val="nil"/>
                    <w:bottom w:val="nil"/>
                    <w:right w:val="nil"/>
                  </w:tcBorders>
                  <w:vAlign w:val="bottom"/>
                  <w:hideMark/>
                </w:tcPr>
                <w:p w14:paraId="5F20E09C" w14:textId="77777777" w:rsidR="00C17DA1" w:rsidRPr="00C17DA1" w:rsidRDefault="00C17DA1" w:rsidP="00C17DA1">
                  <w:pPr>
                    <w:jc w:val="both"/>
                    <w:rPr>
                      <w:lang w:val="hr-HR" w:eastAsia="hr-HR"/>
                    </w:rPr>
                  </w:pPr>
                  <w:r w:rsidRPr="00C17DA1">
                    <w:rPr>
                      <w:lang w:val="hr-HR" w:eastAsia="hr-HR"/>
                    </w:rPr>
                    <w:t xml:space="preserve">            -održavanje groblja i krematorija unutar groblja</w:t>
                  </w:r>
                </w:p>
                <w:p w14:paraId="0B55B304" w14:textId="77777777" w:rsidR="00C17DA1" w:rsidRPr="00C17DA1" w:rsidRDefault="00C17DA1" w:rsidP="00C17DA1">
                  <w:pPr>
                    <w:jc w:val="both"/>
                    <w:rPr>
                      <w:lang w:val="hr-HR" w:eastAsia="hr-HR"/>
                    </w:rPr>
                  </w:pPr>
                  <w:r w:rsidRPr="00C17DA1">
                    <w:rPr>
                      <w:lang w:val="hr-HR" w:eastAsia="hr-HR"/>
                    </w:rPr>
                    <w:t xml:space="preserve">            -održavanje čistoće javnih površina</w:t>
                  </w:r>
                </w:p>
              </w:tc>
            </w:tr>
            <w:tr w:rsidR="00C17DA1" w:rsidRPr="00C17DA1" w14:paraId="24030A77" w14:textId="77777777" w:rsidTr="005E7C36">
              <w:trPr>
                <w:trHeight w:val="126"/>
              </w:trPr>
              <w:tc>
                <w:tcPr>
                  <w:tcW w:w="0" w:type="auto"/>
                  <w:tcBorders>
                    <w:top w:val="nil"/>
                    <w:left w:val="nil"/>
                    <w:bottom w:val="nil"/>
                    <w:right w:val="nil"/>
                  </w:tcBorders>
                  <w:vAlign w:val="bottom"/>
                  <w:hideMark/>
                </w:tcPr>
                <w:p w14:paraId="21CBD6FA" w14:textId="77777777" w:rsidR="00C17DA1" w:rsidRPr="00C17DA1" w:rsidRDefault="00C17DA1" w:rsidP="00C17DA1">
                  <w:pPr>
                    <w:jc w:val="both"/>
                    <w:rPr>
                      <w:lang w:val="hr-HR" w:eastAsia="hr-HR"/>
                    </w:rPr>
                  </w:pPr>
                  <w:r w:rsidRPr="00C17DA1">
                    <w:rPr>
                      <w:lang w:val="hr-HR" w:eastAsia="hr-HR"/>
                    </w:rPr>
                    <w:t xml:space="preserve">            -održavanje javne rasvjete</w:t>
                  </w:r>
                </w:p>
              </w:tc>
            </w:tr>
            <w:tr w:rsidR="00C17DA1" w:rsidRPr="00C17DA1" w14:paraId="7BBDAAAF" w14:textId="77777777" w:rsidTr="005E7C36">
              <w:trPr>
                <w:trHeight w:val="126"/>
              </w:trPr>
              <w:tc>
                <w:tcPr>
                  <w:tcW w:w="0" w:type="auto"/>
                  <w:tcBorders>
                    <w:top w:val="nil"/>
                    <w:left w:val="nil"/>
                    <w:bottom w:val="nil"/>
                    <w:right w:val="nil"/>
                  </w:tcBorders>
                  <w:vAlign w:val="bottom"/>
                </w:tcPr>
                <w:p w14:paraId="23B54250" w14:textId="77777777" w:rsidR="00C17DA1" w:rsidRPr="00C17DA1" w:rsidRDefault="00C17DA1" w:rsidP="00C17DA1">
                  <w:pPr>
                    <w:jc w:val="both"/>
                    <w:rPr>
                      <w:lang w:val="hr-HR" w:eastAsia="hr-HR"/>
                    </w:rPr>
                  </w:pPr>
                  <w:r w:rsidRPr="00C17DA1">
                    <w:rPr>
                      <w:lang w:val="hr-HR" w:eastAsia="hr-HR"/>
                    </w:rPr>
                    <w:t xml:space="preserve">          Osim komunalnih djelatnosti kojima se osigurava održavanje komunalne infrastrukture sukladno članku 22. Zakona, Odlukom o komunalnim djelatnostima na području Grada Virovitice određene su i sljedeće komunalne djelatnosti kojima se osigurava održavanje komunalne infrastrukture:</w:t>
                  </w:r>
                </w:p>
              </w:tc>
            </w:tr>
            <w:tr w:rsidR="00C17DA1" w:rsidRPr="00C17DA1" w14:paraId="502A2902" w14:textId="77777777" w:rsidTr="005E7C36">
              <w:trPr>
                <w:trHeight w:val="126"/>
              </w:trPr>
              <w:tc>
                <w:tcPr>
                  <w:tcW w:w="0" w:type="auto"/>
                  <w:tcBorders>
                    <w:top w:val="nil"/>
                    <w:left w:val="nil"/>
                    <w:bottom w:val="nil"/>
                    <w:right w:val="nil"/>
                  </w:tcBorders>
                  <w:vAlign w:val="bottom"/>
                </w:tcPr>
                <w:p w14:paraId="364A018C" w14:textId="77777777" w:rsidR="00C17DA1" w:rsidRPr="00C17DA1" w:rsidRDefault="00C17DA1" w:rsidP="00C17DA1">
                  <w:pPr>
                    <w:jc w:val="both"/>
                    <w:rPr>
                      <w:lang w:val="hr-HR" w:eastAsia="hr-HR"/>
                    </w:rPr>
                  </w:pPr>
                  <w:r w:rsidRPr="00C17DA1">
                    <w:rPr>
                      <w:lang w:val="hr-HR" w:eastAsia="hr-HR"/>
                    </w:rPr>
                    <w:t xml:space="preserve">            -deratizacija i dezinsekcija</w:t>
                  </w:r>
                </w:p>
              </w:tc>
            </w:tr>
            <w:tr w:rsidR="00C17DA1" w:rsidRPr="00C17DA1" w14:paraId="39C8B4A7" w14:textId="77777777" w:rsidTr="005E7C36">
              <w:trPr>
                <w:trHeight w:val="126"/>
              </w:trPr>
              <w:tc>
                <w:tcPr>
                  <w:tcW w:w="0" w:type="auto"/>
                  <w:tcBorders>
                    <w:top w:val="nil"/>
                    <w:left w:val="nil"/>
                    <w:bottom w:val="nil"/>
                    <w:right w:val="nil"/>
                  </w:tcBorders>
                  <w:vAlign w:val="bottom"/>
                </w:tcPr>
                <w:p w14:paraId="7C7400B3" w14:textId="77777777" w:rsidR="00C17DA1" w:rsidRPr="00C17DA1" w:rsidRDefault="00C17DA1" w:rsidP="00C17DA1">
                  <w:pPr>
                    <w:jc w:val="both"/>
                    <w:rPr>
                      <w:lang w:val="hr-HR" w:eastAsia="hr-HR"/>
                    </w:rPr>
                  </w:pPr>
                  <w:r w:rsidRPr="00C17DA1">
                    <w:rPr>
                      <w:lang w:val="hr-HR" w:eastAsia="hr-HR"/>
                    </w:rPr>
                    <w:t xml:space="preserve">            -zbrinjavanje nezbrinutih životinja</w:t>
                  </w:r>
                </w:p>
                <w:p w14:paraId="094BBE1B" w14:textId="77777777" w:rsidR="00C17DA1" w:rsidRPr="00C17DA1" w:rsidRDefault="00C17DA1" w:rsidP="00C17DA1">
                  <w:pPr>
                    <w:jc w:val="both"/>
                    <w:rPr>
                      <w:lang w:val="hr-HR" w:eastAsia="hr-HR"/>
                    </w:rPr>
                  </w:pPr>
                  <w:r w:rsidRPr="00C17DA1">
                    <w:rPr>
                      <w:lang w:val="hr-HR" w:eastAsia="hr-HR"/>
                    </w:rPr>
                    <w:t xml:space="preserve">            -održavanje dekorativne rasvjete i prigodno ukrašavanje grada</w:t>
                  </w:r>
                </w:p>
              </w:tc>
            </w:tr>
          </w:tbl>
          <w:p w14:paraId="63C72FE6" w14:textId="77777777" w:rsidR="00C17DA1" w:rsidRPr="00C17DA1" w:rsidRDefault="00C17DA1" w:rsidP="00C17DA1">
            <w:pPr>
              <w:jc w:val="both"/>
              <w:rPr>
                <w:rFonts w:ascii="Times New Roman" w:hAnsi="Times New Roman"/>
                <w:lang w:val="hr-HR" w:eastAsia="hr-HR"/>
              </w:rPr>
            </w:pPr>
          </w:p>
        </w:tc>
      </w:tr>
      <w:tr w:rsidR="00C17DA1" w:rsidRPr="00C17DA1" w14:paraId="486F945D" w14:textId="77777777" w:rsidTr="005E7C36">
        <w:tc>
          <w:tcPr>
            <w:tcW w:w="9350" w:type="dxa"/>
          </w:tcPr>
          <w:p w14:paraId="7C379102"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7AC2FA86"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2511F02D"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lastRenderedPageBreak/>
              <w:t xml:space="preserve">Zakon o gradnji (NN RH, broj </w:t>
            </w:r>
            <w:hyperlink r:id="rId204" w:tgtFrame="_blank" w:history="1">
              <w:r w:rsidRPr="00C17DA1">
                <w:rPr>
                  <w:rFonts w:ascii="Times New Roman" w:hAnsi="Times New Roman"/>
                  <w:lang w:val="hr-HR"/>
                </w:rPr>
                <w:t>153/13</w:t>
              </w:r>
            </w:hyperlink>
            <w:r w:rsidRPr="00C17DA1">
              <w:rPr>
                <w:rFonts w:ascii="Times New Roman" w:hAnsi="Times New Roman"/>
                <w:lang w:val="hr-HR"/>
              </w:rPr>
              <w:t xml:space="preserve">, </w:t>
            </w:r>
            <w:hyperlink r:id="rId205" w:tgtFrame="_blank" w:history="1">
              <w:r w:rsidRPr="00C17DA1">
                <w:rPr>
                  <w:rFonts w:ascii="Times New Roman" w:hAnsi="Times New Roman"/>
                  <w:lang w:val="hr-HR"/>
                </w:rPr>
                <w:t>20/17</w:t>
              </w:r>
            </w:hyperlink>
            <w:r w:rsidRPr="00C17DA1">
              <w:rPr>
                <w:rFonts w:ascii="Times New Roman" w:hAnsi="Times New Roman"/>
                <w:lang w:val="hr-HR"/>
              </w:rPr>
              <w:t xml:space="preserve">, </w:t>
            </w:r>
            <w:hyperlink r:id="rId206" w:tgtFrame="_blank" w:history="1">
              <w:r w:rsidRPr="00C17DA1">
                <w:rPr>
                  <w:rFonts w:ascii="Times New Roman" w:hAnsi="Times New Roman"/>
                  <w:lang w:val="hr-HR"/>
                </w:rPr>
                <w:t>39/19</w:t>
              </w:r>
            </w:hyperlink>
            <w:r w:rsidRPr="00C17DA1">
              <w:rPr>
                <w:rFonts w:ascii="Times New Roman" w:hAnsi="Times New Roman"/>
                <w:lang w:val="hr-HR"/>
              </w:rPr>
              <w:t xml:space="preserve">, </w:t>
            </w:r>
            <w:hyperlink r:id="rId207" w:tgtFrame="_blank" w:history="1">
              <w:r w:rsidRPr="00C17DA1">
                <w:rPr>
                  <w:rFonts w:ascii="Times New Roman" w:hAnsi="Times New Roman"/>
                  <w:lang w:val="hr-HR"/>
                </w:rPr>
                <w:t>125/19</w:t>
              </w:r>
            </w:hyperlink>
            <w:r w:rsidRPr="00C17DA1">
              <w:rPr>
                <w:rFonts w:ascii="Times New Roman" w:hAnsi="Times New Roman"/>
                <w:lang w:val="hr-HR"/>
              </w:rPr>
              <w:t xml:space="preserve"> i 145/24)</w:t>
            </w:r>
          </w:p>
          <w:p w14:paraId="3C37ADD0"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Zakon o cestama (NN RH, broj </w:t>
            </w:r>
            <w:hyperlink r:id="rId208" w:tgtFrame="_blank" w:history="1">
              <w:r w:rsidRPr="00C17DA1">
                <w:rPr>
                  <w:rFonts w:ascii="Times New Roman" w:hAnsi="Times New Roman"/>
                  <w:lang w:val="hr-HR"/>
                </w:rPr>
                <w:t>84/11</w:t>
              </w:r>
            </w:hyperlink>
            <w:r w:rsidRPr="00C17DA1">
              <w:rPr>
                <w:rFonts w:ascii="Times New Roman" w:hAnsi="Times New Roman"/>
                <w:lang w:val="hr-HR"/>
              </w:rPr>
              <w:t xml:space="preserve">, </w:t>
            </w:r>
            <w:hyperlink r:id="rId209" w:tgtFrame="_blank" w:history="1">
              <w:r w:rsidRPr="00C17DA1">
                <w:rPr>
                  <w:rFonts w:ascii="Times New Roman" w:hAnsi="Times New Roman"/>
                  <w:lang w:val="hr-HR"/>
                </w:rPr>
                <w:t>22/13</w:t>
              </w:r>
            </w:hyperlink>
            <w:r w:rsidRPr="00C17DA1">
              <w:rPr>
                <w:rFonts w:ascii="Times New Roman" w:hAnsi="Times New Roman"/>
                <w:lang w:val="hr-HR"/>
              </w:rPr>
              <w:t xml:space="preserve">, </w:t>
            </w:r>
            <w:hyperlink r:id="rId210" w:tgtFrame="_blank" w:history="1">
              <w:r w:rsidRPr="00C17DA1">
                <w:rPr>
                  <w:rFonts w:ascii="Times New Roman" w:hAnsi="Times New Roman"/>
                  <w:lang w:val="hr-HR"/>
                </w:rPr>
                <w:t>54/13</w:t>
              </w:r>
            </w:hyperlink>
            <w:r w:rsidRPr="00C17DA1">
              <w:rPr>
                <w:rFonts w:ascii="Times New Roman" w:hAnsi="Times New Roman"/>
                <w:lang w:val="hr-HR"/>
              </w:rPr>
              <w:t xml:space="preserve">, </w:t>
            </w:r>
            <w:hyperlink r:id="rId211" w:tgtFrame="_blank" w:history="1">
              <w:r w:rsidRPr="00C17DA1">
                <w:rPr>
                  <w:rFonts w:ascii="Times New Roman" w:hAnsi="Times New Roman"/>
                  <w:lang w:val="hr-HR"/>
                </w:rPr>
                <w:t>148/13</w:t>
              </w:r>
            </w:hyperlink>
            <w:r w:rsidRPr="00C17DA1">
              <w:rPr>
                <w:rFonts w:ascii="Times New Roman" w:hAnsi="Times New Roman"/>
                <w:lang w:val="hr-HR"/>
              </w:rPr>
              <w:t xml:space="preserve">, </w:t>
            </w:r>
            <w:hyperlink r:id="rId212"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213" w:tgtFrame="_blank" w:history="1">
              <w:r w:rsidRPr="00C17DA1">
                <w:rPr>
                  <w:rFonts w:ascii="Times New Roman" w:hAnsi="Times New Roman"/>
                  <w:lang w:val="hr-HR"/>
                </w:rPr>
                <w:t>110/19</w:t>
              </w:r>
            </w:hyperlink>
            <w:r w:rsidRPr="00C17DA1">
              <w:rPr>
                <w:rFonts w:ascii="Times New Roman" w:hAnsi="Times New Roman"/>
                <w:lang w:val="hr-HR"/>
              </w:rPr>
              <w:t>, 144/21, 114/22, 04/23, 133/23)</w:t>
            </w:r>
          </w:p>
          <w:p w14:paraId="3F13D8A2"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vlasništvu i drugim stvarnim pravima (NN RH, broj  </w:t>
            </w:r>
            <w:hyperlink r:id="rId214" w:history="1">
              <w:r w:rsidRPr="00C17DA1">
                <w:rPr>
                  <w:rFonts w:ascii="Times New Roman" w:hAnsi="Times New Roman"/>
                  <w:lang w:val="hr-HR"/>
                </w:rPr>
                <w:t>91/96</w:t>
              </w:r>
            </w:hyperlink>
            <w:r w:rsidRPr="00C17DA1">
              <w:rPr>
                <w:rFonts w:ascii="Times New Roman" w:hAnsi="Times New Roman"/>
                <w:lang w:val="hr-HR"/>
              </w:rPr>
              <w:t xml:space="preserve">, </w:t>
            </w:r>
            <w:hyperlink r:id="rId215" w:history="1">
              <w:r w:rsidRPr="00C17DA1">
                <w:rPr>
                  <w:rFonts w:ascii="Times New Roman" w:hAnsi="Times New Roman"/>
                  <w:lang w:val="hr-HR"/>
                </w:rPr>
                <w:t>68/98</w:t>
              </w:r>
            </w:hyperlink>
            <w:r w:rsidRPr="00C17DA1">
              <w:rPr>
                <w:rFonts w:ascii="Times New Roman" w:hAnsi="Times New Roman"/>
                <w:lang w:val="hr-HR"/>
              </w:rPr>
              <w:t xml:space="preserve">, </w:t>
            </w:r>
            <w:hyperlink r:id="rId216" w:history="1">
              <w:r w:rsidRPr="00C17DA1">
                <w:rPr>
                  <w:rFonts w:ascii="Times New Roman" w:hAnsi="Times New Roman"/>
                  <w:lang w:val="hr-HR"/>
                </w:rPr>
                <w:t>137/99</w:t>
              </w:r>
            </w:hyperlink>
            <w:r w:rsidRPr="00C17DA1">
              <w:rPr>
                <w:rFonts w:ascii="Times New Roman" w:hAnsi="Times New Roman"/>
                <w:lang w:val="hr-HR"/>
              </w:rPr>
              <w:t xml:space="preserve">, </w:t>
            </w:r>
            <w:hyperlink r:id="rId217" w:history="1">
              <w:r w:rsidRPr="00C17DA1">
                <w:rPr>
                  <w:rFonts w:ascii="Times New Roman" w:hAnsi="Times New Roman"/>
                  <w:lang w:val="hr-HR"/>
                </w:rPr>
                <w:t>22/00</w:t>
              </w:r>
            </w:hyperlink>
            <w:r w:rsidRPr="00C17DA1">
              <w:rPr>
                <w:rFonts w:ascii="Times New Roman" w:hAnsi="Times New Roman"/>
                <w:lang w:val="hr-HR"/>
              </w:rPr>
              <w:t xml:space="preserve">, </w:t>
            </w:r>
            <w:hyperlink r:id="rId218" w:history="1">
              <w:r w:rsidRPr="00C17DA1">
                <w:rPr>
                  <w:rFonts w:ascii="Times New Roman" w:hAnsi="Times New Roman"/>
                  <w:lang w:val="hr-HR"/>
                </w:rPr>
                <w:t>73/00</w:t>
              </w:r>
            </w:hyperlink>
            <w:r w:rsidRPr="00C17DA1">
              <w:rPr>
                <w:rFonts w:ascii="Times New Roman" w:hAnsi="Times New Roman"/>
                <w:lang w:val="hr-HR"/>
              </w:rPr>
              <w:t xml:space="preserve">, </w:t>
            </w:r>
            <w:hyperlink r:id="rId219" w:history="1">
              <w:r w:rsidRPr="00C17DA1">
                <w:rPr>
                  <w:rFonts w:ascii="Times New Roman" w:hAnsi="Times New Roman"/>
                  <w:lang w:val="hr-HR"/>
                </w:rPr>
                <w:t>129/00</w:t>
              </w:r>
            </w:hyperlink>
            <w:r w:rsidRPr="00C17DA1">
              <w:rPr>
                <w:rFonts w:ascii="Times New Roman" w:hAnsi="Times New Roman"/>
                <w:lang w:val="hr-HR"/>
              </w:rPr>
              <w:t xml:space="preserve">, </w:t>
            </w:r>
            <w:hyperlink r:id="rId220" w:history="1">
              <w:r w:rsidRPr="00C17DA1">
                <w:rPr>
                  <w:rFonts w:ascii="Times New Roman" w:hAnsi="Times New Roman"/>
                  <w:lang w:val="hr-HR"/>
                </w:rPr>
                <w:t>114/01</w:t>
              </w:r>
            </w:hyperlink>
            <w:r w:rsidRPr="00C17DA1">
              <w:rPr>
                <w:rFonts w:ascii="Times New Roman" w:hAnsi="Times New Roman"/>
                <w:lang w:val="hr-HR"/>
              </w:rPr>
              <w:t xml:space="preserve">, </w:t>
            </w:r>
            <w:hyperlink r:id="rId221" w:history="1">
              <w:r w:rsidRPr="00C17DA1">
                <w:rPr>
                  <w:rFonts w:ascii="Times New Roman" w:hAnsi="Times New Roman"/>
                  <w:lang w:val="hr-HR"/>
                </w:rPr>
                <w:t>79/06</w:t>
              </w:r>
            </w:hyperlink>
            <w:r w:rsidRPr="00C17DA1">
              <w:rPr>
                <w:rFonts w:ascii="Times New Roman" w:hAnsi="Times New Roman"/>
                <w:lang w:val="hr-HR"/>
              </w:rPr>
              <w:t xml:space="preserve">, </w:t>
            </w:r>
            <w:hyperlink r:id="rId222" w:history="1">
              <w:r w:rsidRPr="00C17DA1">
                <w:rPr>
                  <w:rFonts w:ascii="Times New Roman" w:hAnsi="Times New Roman"/>
                  <w:lang w:val="hr-HR"/>
                </w:rPr>
                <w:t>141/06</w:t>
              </w:r>
            </w:hyperlink>
            <w:r w:rsidRPr="00C17DA1">
              <w:rPr>
                <w:rFonts w:ascii="Times New Roman" w:hAnsi="Times New Roman"/>
                <w:lang w:val="hr-HR"/>
              </w:rPr>
              <w:t xml:space="preserve">, </w:t>
            </w:r>
            <w:hyperlink r:id="rId223" w:history="1">
              <w:r w:rsidRPr="00C17DA1">
                <w:rPr>
                  <w:rFonts w:ascii="Times New Roman" w:hAnsi="Times New Roman"/>
                  <w:lang w:val="hr-HR"/>
                </w:rPr>
                <w:t>146/08</w:t>
              </w:r>
            </w:hyperlink>
            <w:r w:rsidRPr="00C17DA1">
              <w:rPr>
                <w:rFonts w:ascii="Times New Roman" w:hAnsi="Times New Roman"/>
                <w:lang w:val="hr-HR"/>
              </w:rPr>
              <w:t xml:space="preserve">, </w:t>
            </w:r>
            <w:hyperlink r:id="rId224" w:history="1">
              <w:r w:rsidRPr="00C17DA1">
                <w:rPr>
                  <w:rFonts w:ascii="Times New Roman" w:hAnsi="Times New Roman"/>
                  <w:lang w:val="hr-HR"/>
                </w:rPr>
                <w:t>38/09</w:t>
              </w:r>
            </w:hyperlink>
            <w:r w:rsidRPr="00C17DA1">
              <w:rPr>
                <w:rFonts w:ascii="Times New Roman" w:hAnsi="Times New Roman"/>
                <w:lang w:val="hr-HR"/>
              </w:rPr>
              <w:t xml:space="preserve">, </w:t>
            </w:r>
            <w:hyperlink r:id="rId225" w:history="1">
              <w:r w:rsidRPr="00C17DA1">
                <w:rPr>
                  <w:rFonts w:ascii="Times New Roman" w:hAnsi="Times New Roman"/>
                  <w:lang w:val="hr-HR"/>
                </w:rPr>
                <w:t>153/09</w:t>
              </w:r>
            </w:hyperlink>
            <w:r w:rsidRPr="00C17DA1">
              <w:rPr>
                <w:rFonts w:ascii="Times New Roman" w:hAnsi="Times New Roman"/>
                <w:lang w:val="hr-HR"/>
              </w:rPr>
              <w:t xml:space="preserve">, </w:t>
            </w:r>
            <w:hyperlink r:id="rId226" w:history="1">
              <w:r w:rsidRPr="00C17DA1">
                <w:rPr>
                  <w:rFonts w:ascii="Times New Roman" w:hAnsi="Times New Roman"/>
                  <w:lang w:val="hr-HR"/>
                </w:rPr>
                <w:t>143/12</w:t>
              </w:r>
            </w:hyperlink>
            <w:r w:rsidRPr="00C17DA1">
              <w:rPr>
                <w:rFonts w:ascii="Times New Roman" w:hAnsi="Times New Roman"/>
                <w:lang w:val="hr-HR"/>
              </w:rPr>
              <w:t xml:space="preserve">, </w:t>
            </w:r>
            <w:hyperlink r:id="rId227" w:history="1">
              <w:r w:rsidRPr="00C17DA1">
                <w:rPr>
                  <w:rFonts w:ascii="Times New Roman" w:hAnsi="Times New Roman"/>
                  <w:lang w:val="hr-HR"/>
                </w:rPr>
                <w:t>152/14</w:t>
              </w:r>
            </w:hyperlink>
            <w:r w:rsidRPr="00C17DA1">
              <w:rPr>
                <w:rFonts w:ascii="Times New Roman" w:hAnsi="Times New Roman"/>
                <w:lang w:val="hr-HR"/>
              </w:rPr>
              <w:t>, 81/15, 94/17)</w:t>
            </w:r>
          </w:p>
          <w:p w14:paraId="776A910B"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i očuvanju kulturnih dobara (NN RH 145/24)</w:t>
            </w:r>
          </w:p>
          <w:p w14:paraId="4E4B5D2A"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vodama (NN RH, broj 66/19, 84/21, 47/23)</w:t>
            </w:r>
          </w:p>
          <w:p w14:paraId="3C41EC00"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grobljima (NN RH, broj 78/25, 80/25)</w:t>
            </w:r>
          </w:p>
          <w:p w14:paraId="48078A60"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životinja (NN RH, broj 102/17, 32/19 i 78/24)</w:t>
            </w:r>
          </w:p>
          <w:p w14:paraId="64545E90"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pučanstva od zaraznih bolesti (NN RH, broj 79/07, 113/08, 43/09, 130/17, 114/18, 47/20, 134/20, 143/21)</w:t>
            </w:r>
          </w:p>
          <w:p w14:paraId="13BCA46A"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Zakon o zaštiti od svjetlosnog onečišćenja (NN RH, broj 14/19)</w:t>
            </w:r>
          </w:p>
          <w:p w14:paraId="46FC31C7"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 xml:space="preserve">Zakon o sigurnosti prometa na cestama (NN RH, broj </w:t>
            </w:r>
            <w:hyperlink r:id="rId228" w:tgtFrame="_blank" w:history="1">
              <w:r w:rsidRPr="00C17DA1">
                <w:rPr>
                  <w:rFonts w:ascii="Times New Roman" w:hAnsi="Times New Roman"/>
                  <w:lang w:val="hr-HR"/>
                </w:rPr>
                <w:t>67/08</w:t>
              </w:r>
            </w:hyperlink>
            <w:r w:rsidRPr="00C17DA1">
              <w:rPr>
                <w:rFonts w:ascii="Times New Roman" w:hAnsi="Times New Roman"/>
                <w:lang w:val="hr-HR"/>
              </w:rPr>
              <w:t xml:space="preserve">, </w:t>
            </w:r>
            <w:hyperlink r:id="rId229" w:tgtFrame="_blank" w:history="1">
              <w:r w:rsidRPr="00C17DA1">
                <w:rPr>
                  <w:rFonts w:ascii="Times New Roman" w:hAnsi="Times New Roman"/>
                  <w:lang w:val="hr-HR"/>
                </w:rPr>
                <w:t>48/10</w:t>
              </w:r>
            </w:hyperlink>
            <w:r w:rsidRPr="00C17DA1">
              <w:rPr>
                <w:rFonts w:ascii="Times New Roman" w:hAnsi="Times New Roman"/>
                <w:lang w:val="hr-HR"/>
              </w:rPr>
              <w:t xml:space="preserve">, </w:t>
            </w:r>
            <w:hyperlink r:id="rId230" w:tgtFrame="_blank" w:history="1">
              <w:r w:rsidRPr="00C17DA1">
                <w:rPr>
                  <w:rFonts w:ascii="Times New Roman" w:hAnsi="Times New Roman"/>
                  <w:lang w:val="hr-HR"/>
                </w:rPr>
                <w:t>74/11</w:t>
              </w:r>
            </w:hyperlink>
            <w:r w:rsidRPr="00C17DA1">
              <w:rPr>
                <w:rFonts w:ascii="Times New Roman" w:hAnsi="Times New Roman"/>
                <w:lang w:val="hr-HR"/>
              </w:rPr>
              <w:t xml:space="preserve">, </w:t>
            </w:r>
            <w:hyperlink r:id="rId231" w:tgtFrame="_blank" w:history="1">
              <w:r w:rsidRPr="00C17DA1">
                <w:rPr>
                  <w:rFonts w:ascii="Times New Roman" w:hAnsi="Times New Roman"/>
                  <w:lang w:val="hr-HR"/>
                </w:rPr>
                <w:t>80/13</w:t>
              </w:r>
            </w:hyperlink>
            <w:r w:rsidRPr="00C17DA1">
              <w:rPr>
                <w:rFonts w:ascii="Times New Roman" w:hAnsi="Times New Roman"/>
                <w:lang w:val="hr-HR"/>
              </w:rPr>
              <w:t xml:space="preserve">, </w:t>
            </w:r>
            <w:hyperlink r:id="rId232" w:tgtFrame="_blank" w:history="1">
              <w:r w:rsidRPr="00C17DA1">
                <w:rPr>
                  <w:rFonts w:ascii="Times New Roman" w:hAnsi="Times New Roman"/>
                  <w:lang w:val="hr-HR"/>
                </w:rPr>
                <w:t>158/13</w:t>
              </w:r>
            </w:hyperlink>
            <w:r w:rsidRPr="00C17DA1">
              <w:rPr>
                <w:rFonts w:ascii="Times New Roman" w:hAnsi="Times New Roman"/>
                <w:lang w:val="hr-HR"/>
              </w:rPr>
              <w:t xml:space="preserve">, </w:t>
            </w:r>
            <w:hyperlink r:id="rId233" w:tgtFrame="_blank" w:history="1">
              <w:r w:rsidRPr="00C17DA1">
                <w:rPr>
                  <w:rFonts w:ascii="Times New Roman" w:hAnsi="Times New Roman"/>
                  <w:lang w:val="hr-HR"/>
                </w:rPr>
                <w:t>92/14</w:t>
              </w:r>
            </w:hyperlink>
            <w:r w:rsidRPr="00C17DA1">
              <w:rPr>
                <w:rFonts w:ascii="Times New Roman" w:hAnsi="Times New Roman"/>
                <w:lang w:val="hr-HR"/>
              </w:rPr>
              <w:t xml:space="preserve">, </w:t>
            </w:r>
            <w:hyperlink r:id="rId234" w:tgtFrame="_blank" w:history="1">
              <w:r w:rsidRPr="00C17DA1">
                <w:rPr>
                  <w:rFonts w:ascii="Times New Roman" w:hAnsi="Times New Roman"/>
                  <w:lang w:val="hr-HR"/>
                </w:rPr>
                <w:t>64/15</w:t>
              </w:r>
            </w:hyperlink>
            <w:r w:rsidRPr="00C17DA1">
              <w:rPr>
                <w:rFonts w:ascii="Times New Roman" w:hAnsi="Times New Roman"/>
                <w:lang w:val="hr-HR"/>
              </w:rPr>
              <w:t xml:space="preserve">, </w:t>
            </w:r>
            <w:hyperlink r:id="rId235" w:tgtFrame="_blank" w:history="1">
              <w:r w:rsidRPr="00C17DA1">
                <w:rPr>
                  <w:rFonts w:ascii="Times New Roman" w:hAnsi="Times New Roman"/>
                  <w:lang w:val="hr-HR"/>
                </w:rPr>
                <w:t>108/17</w:t>
              </w:r>
            </w:hyperlink>
            <w:r w:rsidRPr="00C17DA1">
              <w:rPr>
                <w:rFonts w:ascii="Times New Roman" w:hAnsi="Times New Roman"/>
                <w:lang w:val="hr-HR"/>
              </w:rPr>
              <w:t xml:space="preserve">, </w:t>
            </w:r>
            <w:hyperlink r:id="rId236" w:tgtFrame="_blank" w:history="1">
              <w:r w:rsidRPr="00C17DA1">
                <w:rPr>
                  <w:rFonts w:ascii="Times New Roman" w:hAnsi="Times New Roman"/>
                  <w:lang w:val="hr-HR"/>
                </w:rPr>
                <w:t>70/19</w:t>
              </w:r>
            </w:hyperlink>
            <w:r w:rsidRPr="00C17DA1">
              <w:rPr>
                <w:rFonts w:ascii="Times New Roman" w:hAnsi="Times New Roman"/>
                <w:lang w:val="hr-HR"/>
              </w:rPr>
              <w:t xml:space="preserve">, </w:t>
            </w:r>
            <w:hyperlink r:id="rId237" w:tgtFrame="_blank" w:history="1">
              <w:r w:rsidRPr="00C17DA1">
                <w:rPr>
                  <w:rFonts w:ascii="Times New Roman" w:hAnsi="Times New Roman"/>
                  <w:lang w:val="hr-HR"/>
                </w:rPr>
                <w:t>42/20</w:t>
              </w:r>
            </w:hyperlink>
            <w:r w:rsidRPr="00C17DA1">
              <w:rPr>
                <w:rFonts w:ascii="Times New Roman" w:hAnsi="Times New Roman"/>
                <w:lang w:val="hr-HR"/>
              </w:rPr>
              <w:t>, 85/22, 114/22, 133/23 i 145/24)</w:t>
            </w:r>
          </w:p>
          <w:p w14:paraId="540E6CC5"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rPr>
              <w:t>Pravilnik o jednostavnim i drugim građevinama i radovima (NN RH, broj 112/17, 34/18, 36/19, 98/19, 31/20, 74/22, 155/23)</w:t>
            </w:r>
          </w:p>
        </w:tc>
      </w:tr>
      <w:tr w:rsidR="00C17DA1" w:rsidRPr="00C17DA1" w14:paraId="327711A6" w14:textId="77777777" w:rsidTr="005E7C36">
        <w:tc>
          <w:tcPr>
            <w:tcW w:w="9350" w:type="dxa"/>
          </w:tcPr>
          <w:p w14:paraId="7B9B829B"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lastRenderedPageBreak/>
              <w:t>Ciljevi provedbe programa u razdoblju 2026.-2028.</w:t>
            </w:r>
          </w:p>
          <w:p w14:paraId="17EE77CF"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Cilj provedbe ovog Programa je da Grad Virovitica u okviru svog samoupravnog djelovanja osigura uvjete, usklađuje interese i poduzima aktivnosti kojima se neposredno ostvaruju potrebe građana, a osobito one koje se odnose na komunalne djelatnosti i uređenje naselja, uz osiguranje održavanja komunalne infrastrukture u stanju funkcionalne sposobnosti.</w:t>
            </w:r>
          </w:p>
        </w:tc>
      </w:tr>
    </w:tbl>
    <w:p w14:paraId="1CECD1CB" w14:textId="77777777" w:rsidR="00C17DA1" w:rsidRPr="00C17DA1" w:rsidRDefault="00C17DA1" w:rsidP="00C17DA1">
      <w:pPr>
        <w:rPr>
          <w:lang w:val="hr-HR"/>
        </w:rPr>
      </w:pPr>
    </w:p>
    <w:p w14:paraId="44390CF9" w14:textId="77777777" w:rsidR="00C17DA1" w:rsidRPr="00C17DA1" w:rsidRDefault="00C17DA1" w:rsidP="00C17DA1">
      <w:pPr>
        <w:rPr>
          <w:b/>
          <w:lang w:val="hr-HR"/>
        </w:rPr>
      </w:pPr>
      <w:r w:rsidRPr="00C17DA1">
        <w:rPr>
          <w:b/>
          <w:lang w:val="hr-HR"/>
        </w:rPr>
        <w:t>Procjena i ishodište potrebnih sredstava za aktivnosti/projekte unutar programa</w:t>
      </w:r>
    </w:p>
    <w:p w14:paraId="5BB37716" w14:textId="77777777" w:rsidR="00C17DA1" w:rsidRPr="00C17DA1" w:rsidRDefault="00C17DA1" w:rsidP="00C17DA1">
      <w:pPr>
        <w:ind w:left="720"/>
        <w:contextualSpacing/>
        <w:rPr>
          <w:b/>
          <w:lang w:val="hr-HR"/>
        </w:rPr>
      </w:pPr>
    </w:p>
    <w:p w14:paraId="0EEC5D8A" w14:textId="77777777" w:rsidR="00C17DA1" w:rsidRPr="00C17DA1" w:rsidRDefault="00C17DA1" w:rsidP="00C17DA1">
      <w:pPr>
        <w:rPr>
          <w:lang w:val="hr-HR"/>
        </w:rPr>
      </w:pPr>
      <w:r w:rsidRPr="00C17DA1">
        <w:rPr>
          <w:lang w:val="hr-HR"/>
        </w:rPr>
        <w:t>Pregled financijskih sredstava po projektima unutar programa:</w:t>
      </w:r>
    </w:p>
    <w:p w14:paraId="1CCD22BE"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077CE348" w14:textId="77777777" w:rsidTr="005E7C36">
        <w:tc>
          <w:tcPr>
            <w:tcW w:w="2189" w:type="dxa"/>
            <w:vAlign w:val="center"/>
          </w:tcPr>
          <w:p w14:paraId="04BAA1ED"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06E2BED8" w14:textId="30753463"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BE5DC6">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43C00B5B"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3980865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12AD864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2604214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2B62C207" w14:textId="77777777" w:rsidTr="005E7C36">
        <w:trPr>
          <w:trHeight w:val="576"/>
        </w:trPr>
        <w:tc>
          <w:tcPr>
            <w:tcW w:w="2189" w:type="dxa"/>
            <w:vAlign w:val="center"/>
          </w:tcPr>
          <w:p w14:paraId="5D27EFC3"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A100001 Održavanje nerazvrstanih cesta</w:t>
            </w:r>
          </w:p>
        </w:tc>
        <w:tc>
          <w:tcPr>
            <w:tcW w:w="1440" w:type="dxa"/>
            <w:vAlign w:val="center"/>
          </w:tcPr>
          <w:p w14:paraId="6025E4E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8CC572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363.491,00</w:t>
            </w:r>
          </w:p>
        </w:tc>
        <w:tc>
          <w:tcPr>
            <w:tcW w:w="1440" w:type="dxa"/>
            <w:vAlign w:val="center"/>
          </w:tcPr>
          <w:p w14:paraId="4239359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7C985F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79256A0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6C9AF9DE" w14:textId="77777777" w:rsidTr="005E7C36">
        <w:trPr>
          <w:trHeight w:val="576"/>
        </w:trPr>
        <w:tc>
          <w:tcPr>
            <w:tcW w:w="2189" w:type="dxa"/>
            <w:vAlign w:val="center"/>
          </w:tcPr>
          <w:p w14:paraId="06BA54B2"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354FF573"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40" w:type="dxa"/>
            <w:vAlign w:val="center"/>
          </w:tcPr>
          <w:p w14:paraId="57880CE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363.491,00</w:t>
            </w:r>
          </w:p>
        </w:tc>
        <w:tc>
          <w:tcPr>
            <w:tcW w:w="1440" w:type="dxa"/>
            <w:vAlign w:val="center"/>
          </w:tcPr>
          <w:p w14:paraId="1962CDE3"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40" w:type="dxa"/>
            <w:vAlign w:val="center"/>
          </w:tcPr>
          <w:p w14:paraId="7E812F24"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40" w:type="dxa"/>
            <w:vAlign w:val="center"/>
          </w:tcPr>
          <w:p w14:paraId="3CFA6254"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r>
    </w:tbl>
    <w:p w14:paraId="1070B32F" w14:textId="77777777" w:rsidR="00C17DA1" w:rsidRPr="00C17DA1" w:rsidRDefault="00C17DA1" w:rsidP="00C17DA1">
      <w:pPr>
        <w:rPr>
          <w:lang w:val="hr-HR"/>
        </w:rPr>
      </w:pPr>
    </w:p>
    <w:p w14:paraId="4E96DD87" w14:textId="77777777" w:rsidR="00C17DA1" w:rsidRPr="00C17DA1" w:rsidRDefault="00C17DA1" w:rsidP="00C17DA1">
      <w:pPr>
        <w:rPr>
          <w:lang w:val="hr-HR"/>
        </w:rPr>
      </w:pPr>
    </w:p>
    <w:p w14:paraId="0CBD5A84"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3810803D" w14:textId="77777777" w:rsidTr="005E7C36">
        <w:tc>
          <w:tcPr>
            <w:tcW w:w="9350" w:type="dxa"/>
          </w:tcPr>
          <w:p w14:paraId="57461E98"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1002 Stanovanje i javni objekti</w:t>
            </w:r>
          </w:p>
        </w:tc>
      </w:tr>
      <w:tr w:rsidR="00C17DA1" w:rsidRPr="00C17DA1" w14:paraId="6AAE0699" w14:textId="77777777" w:rsidTr="005E7C36">
        <w:tc>
          <w:tcPr>
            <w:tcW w:w="9350" w:type="dxa"/>
          </w:tcPr>
          <w:p w14:paraId="6C1487E3"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nalazi se aktivnost A100002 Održavanje poslovnih objekata. Aktivnosti se odnose na građevine (stambene i poslovne objekte) u vlasništvu Grada Virovitice a koje su dane u zakup ili najam. Unutar aktivnosti nalaze se troškovi vezani za</w:t>
            </w:r>
            <w:r w:rsidRPr="00C17DA1">
              <w:rPr>
                <w:rFonts w:ascii="Times New Roman" w:hAnsi="Times New Roman"/>
                <w:color w:val="000000"/>
                <w:lang w:val="hr-HR" w:eastAsia="hr-HR"/>
              </w:rPr>
              <w:t xml:space="preserve"> dokumentaciju energetske obnove, nabave novog namještaja – polica te opremanje skladišta, hale, garaže i slično.</w:t>
            </w:r>
          </w:p>
        </w:tc>
      </w:tr>
      <w:tr w:rsidR="00C17DA1" w:rsidRPr="00C17DA1" w14:paraId="43C4BC39" w14:textId="77777777" w:rsidTr="005E7C36">
        <w:tc>
          <w:tcPr>
            <w:tcW w:w="9350" w:type="dxa"/>
          </w:tcPr>
          <w:p w14:paraId="31401498"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0262CC1C"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vlasništvu i drugim stvarnim pravima (NN RH, broj  </w:t>
            </w:r>
            <w:hyperlink r:id="rId238" w:history="1">
              <w:r w:rsidRPr="00C17DA1">
                <w:rPr>
                  <w:rFonts w:ascii="Times New Roman" w:hAnsi="Times New Roman"/>
                  <w:lang w:val="hr-HR"/>
                </w:rPr>
                <w:t>91/96</w:t>
              </w:r>
            </w:hyperlink>
            <w:r w:rsidRPr="00C17DA1">
              <w:rPr>
                <w:rFonts w:ascii="Times New Roman" w:hAnsi="Times New Roman"/>
                <w:lang w:val="hr-HR"/>
              </w:rPr>
              <w:t xml:space="preserve">, </w:t>
            </w:r>
            <w:hyperlink r:id="rId239" w:history="1">
              <w:r w:rsidRPr="00C17DA1">
                <w:rPr>
                  <w:rFonts w:ascii="Times New Roman" w:hAnsi="Times New Roman"/>
                  <w:lang w:val="hr-HR"/>
                </w:rPr>
                <w:t>68/98</w:t>
              </w:r>
            </w:hyperlink>
            <w:r w:rsidRPr="00C17DA1">
              <w:rPr>
                <w:rFonts w:ascii="Times New Roman" w:hAnsi="Times New Roman"/>
                <w:lang w:val="hr-HR"/>
              </w:rPr>
              <w:t xml:space="preserve">, </w:t>
            </w:r>
            <w:hyperlink r:id="rId240" w:history="1">
              <w:r w:rsidRPr="00C17DA1">
                <w:rPr>
                  <w:rFonts w:ascii="Times New Roman" w:hAnsi="Times New Roman"/>
                  <w:lang w:val="hr-HR"/>
                </w:rPr>
                <w:t>137/99</w:t>
              </w:r>
            </w:hyperlink>
            <w:r w:rsidRPr="00C17DA1">
              <w:rPr>
                <w:rFonts w:ascii="Times New Roman" w:hAnsi="Times New Roman"/>
                <w:lang w:val="hr-HR"/>
              </w:rPr>
              <w:t xml:space="preserve">, </w:t>
            </w:r>
            <w:hyperlink r:id="rId241" w:history="1">
              <w:r w:rsidRPr="00C17DA1">
                <w:rPr>
                  <w:rFonts w:ascii="Times New Roman" w:hAnsi="Times New Roman"/>
                  <w:lang w:val="hr-HR"/>
                </w:rPr>
                <w:t>22/00</w:t>
              </w:r>
            </w:hyperlink>
            <w:r w:rsidRPr="00C17DA1">
              <w:rPr>
                <w:rFonts w:ascii="Times New Roman" w:hAnsi="Times New Roman"/>
                <w:lang w:val="hr-HR"/>
              </w:rPr>
              <w:t xml:space="preserve">, </w:t>
            </w:r>
            <w:hyperlink r:id="rId242" w:history="1">
              <w:r w:rsidRPr="00C17DA1">
                <w:rPr>
                  <w:rFonts w:ascii="Times New Roman" w:hAnsi="Times New Roman"/>
                  <w:lang w:val="hr-HR"/>
                </w:rPr>
                <w:t>73/00</w:t>
              </w:r>
            </w:hyperlink>
            <w:r w:rsidRPr="00C17DA1">
              <w:rPr>
                <w:rFonts w:ascii="Times New Roman" w:hAnsi="Times New Roman"/>
                <w:lang w:val="hr-HR"/>
              </w:rPr>
              <w:t xml:space="preserve">, </w:t>
            </w:r>
            <w:hyperlink r:id="rId243" w:history="1">
              <w:r w:rsidRPr="00C17DA1">
                <w:rPr>
                  <w:rFonts w:ascii="Times New Roman" w:hAnsi="Times New Roman"/>
                  <w:lang w:val="hr-HR"/>
                </w:rPr>
                <w:t>129/00</w:t>
              </w:r>
            </w:hyperlink>
            <w:r w:rsidRPr="00C17DA1">
              <w:rPr>
                <w:rFonts w:ascii="Times New Roman" w:hAnsi="Times New Roman"/>
                <w:lang w:val="hr-HR"/>
              </w:rPr>
              <w:t xml:space="preserve">, </w:t>
            </w:r>
            <w:hyperlink r:id="rId244" w:history="1">
              <w:r w:rsidRPr="00C17DA1">
                <w:rPr>
                  <w:rFonts w:ascii="Times New Roman" w:hAnsi="Times New Roman"/>
                  <w:lang w:val="hr-HR"/>
                </w:rPr>
                <w:t>114/01</w:t>
              </w:r>
            </w:hyperlink>
            <w:r w:rsidRPr="00C17DA1">
              <w:rPr>
                <w:rFonts w:ascii="Times New Roman" w:hAnsi="Times New Roman"/>
                <w:lang w:val="hr-HR"/>
              </w:rPr>
              <w:t xml:space="preserve">, </w:t>
            </w:r>
            <w:hyperlink r:id="rId245" w:history="1">
              <w:r w:rsidRPr="00C17DA1">
                <w:rPr>
                  <w:rFonts w:ascii="Times New Roman" w:hAnsi="Times New Roman"/>
                  <w:lang w:val="hr-HR"/>
                </w:rPr>
                <w:t>79/06</w:t>
              </w:r>
            </w:hyperlink>
            <w:r w:rsidRPr="00C17DA1">
              <w:rPr>
                <w:rFonts w:ascii="Times New Roman" w:hAnsi="Times New Roman"/>
                <w:lang w:val="hr-HR"/>
              </w:rPr>
              <w:t xml:space="preserve">, </w:t>
            </w:r>
            <w:hyperlink r:id="rId246" w:history="1">
              <w:r w:rsidRPr="00C17DA1">
                <w:rPr>
                  <w:rFonts w:ascii="Times New Roman" w:hAnsi="Times New Roman"/>
                  <w:lang w:val="hr-HR"/>
                </w:rPr>
                <w:t>141/06</w:t>
              </w:r>
            </w:hyperlink>
            <w:r w:rsidRPr="00C17DA1">
              <w:rPr>
                <w:rFonts w:ascii="Times New Roman" w:hAnsi="Times New Roman"/>
                <w:lang w:val="hr-HR"/>
              </w:rPr>
              <w:t xml:space="preserve">, </w:t>
            </w:r>
            <w:hyperlink r:id="rId247" w:history="1">
              <w:r w:rsidRPr="00C17DA1">
                <w:rPr>
                  <w:rFonts w:ascii="Times New Roman" w:hAnsi="Times New Roman"/>
                  <w:lang w:val="hr-HR"/>
                </w:rPr>
                <w:t>146/08</w:t>
              </w:r>
            </w:hyperlink>
            <w:r w:rsidRPr="00C17DA1">
              <w:rPr>
                <w:rFonts w:ascii="Times New Roman" w:hAnsi="Times New Roman"/>
                <w:lang w:val="hr-HR"/>
              </w:rPr>
              <w:t xml:space="preserve">, </w:t>
            </w:r>
            <w:hyperlink r:id="rId248" w:history="1">
              <w:r w:rsidRPr="00C17DA1">
                <w:rPr>
                  <w:rFonts w:ascii="Times New Roman" w:hAnsi="Times New Roman"/>
                  <w:lang w:val="hr-HR"/>
                </w:rPr>
                <w:t>38/09</w:t>
              </w:r>
            </w:hyperlink>
            <w:r w:rsidRPr="00C17DA1">
              <w:rPr>
                <w:rFonts w:ascii="Times New Roman" w:hAnsi="Times New Roman"/>
                <w:lang w:val="hr-HR"/>
              </w:rPr>
              <w:t xml:space="preserve">, </w:t>
            </w:r>
            <w:hyperlink r:id="rId249" w:history="1">
              <w:r w:rsidRPr="00C17DA1">
                <w:rPr>
                  <w:rFonts w:ascii="Times New Roman" w:hAnsi="Times New Roman"/>
                  <w:lang w:val="hr-HR"/>
                </w:rPr>
                <w:t>153/09</w:t>
              </w:r>
            </w:hyperlink>
            <w:r w:rsidRPr="00C17DA1">
              <w:rPr>
                <w:rFonts w:ascii="Times New Roman" w:hAnsi="Times New Roman"/>
                <w:lang w:val="hr-HR"/>
              </w:rPr>
              <w:t xml:space="preserve">, </w:t>
            </w:r>
            <w:hyperlink r:id="rId250" w:history="1">
              <w:r w:rsidRPr="00C17DA1">
                <w:rPr>
                  <w:rFonts w:ascii="Times New Roman" w:hAnsi="Times New Roman"/>
                  <w:lang w:val="hr-HR"/>
                </w:rPr>
                <w:t>143/12</w:t>
              </w:r>
            </w:hyperlink>
            <w:r w:rsidRPr="00C17DA1">
              <w:rPr>
                <w:rFonts w:ascii="Times New Roman" w:hAnsi="Times New Roman"/>
                <w:lang w:val="hr-HR"/>
              </w:rPr>
              <w:t xml:space="preserve">, </w:t>
            </w:r>
            <w:hyperlink r:id="rId251" w:history="1">
              <w:r w:rsidRPr="00C17DA1">
                <w:rPr>
                  <w:rFonts w:ascii="Times New Roman" w:hAnsi="Times New Roman"/>
                  <w:lang w:val="hr-HR"/>
                </w:rPr>
                <w:t>152/14</w:t>
              </w:r>
            </w:hyperlink>
            <w:r w:rsidRPr="00C17DA1">
              <w:rPr>
                <w:rFonts w:ascii="Times New Roman" w:hAnsi="Times New Roman"/>
                <w:lang w:val="hr-HR"/>
              </w:rPr>
              <w:t>, 81/15, 94/17)</w:t>
            </w:r>
          </w:p>
          <w:p w14:paraId="233D0D30"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hrvatskim braniteljima iz Domovinskog rata i članovima njihove obitelji (NN RH, broj 121/17, 98/19, 84/21, 156/23)</w:t>
            </w:r>
          </w:p>
          <w:p w14:paraId="782FBB0F"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najmu stanova (NN RH, broj </w:t>
            </w:r>
            <w:hyperlink r:id="rId252" w:tgtFrame="_blank" w:history="1">
              <w:r w:rsidRPr="00C17DA1">
                <w:rPr>
                  <w:rFonts w:ascii="Times New Roman" w:hAnsi="Times New Roman"/>
                  <w:lang w:val="hr-HR"/>
                </w:rPr>
                <w:t>91/96</w:t>
              </w:r>
            </w:hyperlink>
            <w:r w:rsidRPr="00C17DA1">
              <w:rPr>
                <w:rFonts w:ascii="Times New Roman" w:hAnsi="Times New Roman"/>
                <w:lang w:val="hr-HR"/>
              </w:rPr>
              <w:t xml:space="preserve">, </w:t>
            </w:r>
            <w:hyperlink r:id="rId253" w:tgtFrame="_blank" w:history="1">
              <w:r w:rsidRPr="00C17DA1">
                <w:rPr>
                  <w:rFonts w:ascii="Times New Roman" w:hAnsi="Times New Roman"/>
                  <w:lang w:val="hr-HR"/>
                </w:rPr>
                <w:t>48/98</w:t>
              </w:r>
            </w:hyperlink>
            <w:r w:rsidRPr="00C17DA1">
              <w:rPr>
                <w:rFonts w:ascii="Times New Roman" w:hAnsi="Times New Roman"/>
                <w:lang w:val="hr-HR"/>
              </w:rPr>
              <w:t xml:space="preserve">, </w:t>
            </w:r>
            <w:hyperlink r:id="rId254" w:tgtFrame="_blank" w:history="1">
              <w:r w:rsidRPr="00C17DA1">
                <w:rPr>
                  <w:rFonts w:ascii="Times New Roman" w:hAnsi="Times New Roman"/>
                  <w:lang w:val="hr-HR"/>
                </w:rPr>
                <w:t>66/98</w:t>
              </w:r>
            </w:hyperlink>
            <w:r w:rsidRPr="00C17DA1">
              <w:rPr>
                <w:rFonts w:ascii="Times New Roman" w:hAnsi="Times New Roman"/>
                <w:lang w:val="hr-HR"/>
              </w:rPr>
              <w:t xml:space="preserve">, </w:t>
            </w:r>
            <w:hyperlink r:id="rId255" w:tgtFrame="_blank" w:history="1">
              <w:r w:rsidRPr="00C17DA1">
                <w:rPr>
                  <w:rFonts w:ascii="Times New Roman" w:hAnsi="Times New Roman"/>
                  <w:lang w:val="hr-HR"/>
                </w:rPr>
                <w:t>22/06</w:t>
              </w:r>
            </w:hyperlink>
            <w:r w:rsidRPr="00C17DA1">
              <w:rPr>
                <w:rFonts w:ascii="Times New Roman" w:hAnsi="Times New Roman"/>
                <w:lang w:val="hr-HR"/>
              </w:rPr>
              <w:t xml:space="preserve">, </w:t>
            </w:r>
            <w:hyperlink r:id="rId256" w:tgtFrame="_blank" w:history="1">
              <w:r w:rsidRPr="00C17DA1">
                <w:rPr>
                  <w:rFonts w:ascii="Times New Roman" w:hAnsi="Times New Roman"/>
                  <w:lang w:val="hr-HR"/>
                </w:rPr>
                <w:t>68/18</w:t>
              </w:r>
            </w:hyperlink>
            <w:r w:rsidRPr="00C17DA1">
              <w:rPr>
                <w:rFonts w:ascii="Times New Roman" w:hAnsi="Times New Roman"/>
                <w:lang w:val="hr-HR"/>
              </w:rPr>
              <w:t xml:space="preserve">, </w:t>
            </w:r>
            <w:hyperlink r:id="rId257" w:tgtFrame="_blank" w:history="1">
              <w:r w:rsidRPr="00C17DA1">
                <w:rPr>
                  <w:rFonts w:ascii="Times New Roman" w:hAnsi="Times New Roman"/>
                  <w:lang w:val="hr-HR"/>
                </w:rPr>
                <w:t>105/20</w:t>
              </w:r>
            </w:hyperlink>
            <w:r w:rsidRPr="00C17DA1">
              <w:rPr>
                <w:rFonts w:ascii="Times New Roman" w:hAnsi="Times New Roman"/>
                <w:lang w:val="hr-HR"/>
              </w:rPr>
              <w:t>)</w:t>
            </w:r>
          </w:p>
          <w:p w14:paraId="5A283060" w14:textId="77777777" w:rsidR="00C17DA1" w:rsidRPr="00C17DA1" w:rsidRDefault="00C17DA1" w:rsidP="00C17DA1">
            <w:pPr>
              <w:rPr>
                <w:rFonts w:ascii="Times New Roman" w:hAnsi="Times New Roman"/>
                <w:lang w:val="hr-HR"/>
              </w:rPr>
            </w:pPr>
            <w:r w:rsidRPr="00C17DA1">
              <w:rPr>
                <w:rFonts w:ascii="Times New Roman" w:hAnsi="Times New Roman"/>
                <w:lang w:val="hr-HR"/>
              </w:rPr>
              <w:lastRenderedPageBreak/>
              <w:t xml:space="preserve">Zakon o postupanju s nezakonito izgrađenim zgradama (NN RH, broj </w:t>
            </w:r>
            <w:hyperlink r:id="rId258" w:tgtFrame="_blank" w:history="1">
              <w:r w:rsidRPr="00C17DA1">
                <w:rPr>
                  <w:rFonts w:ascii="Times New Roman" w:hAnsi="Times New Roman"/>
                  <w:lang w:val="hr-HR"/>
                </w:rPr>
                <w:t>86/12</w:t>
              </w:r>
            </w:hyperlink>
            <w:r w:rsidRPr="00C17DA1">
              <w:rPr>
                <w:rFonts w:ascii="Times New Roman" w:hAnsi="Times New Roman"/>
                <w:lang w:val="hr-HR"/>
              </w:rPr>
              <w:t xml:space="preserve">, </w:t>
            </w:r>
            <w:hyperlink r:id="rId259" w:tgtFrame="_blank" w:history="1">
              <w:r w:rsidRPr="00C17DA1">
                <w:rPr>
                  <w:rFonts w:ascii="Times New Roman" w:hAnsi="Times New Roman"/>
                  <w:lang w:val="hr-HR"/>
                </w:rPr>
                <w:t>143/13</w:t>
              </w:r>
            </w:hyperlink>
            <w:r w:rsidRPr="00C17DA1">
              <w:rPr>
                <w:rFonts w:ascii="Times New Roman" w:hAnsi="Times New Roman"/>
                <w:lang w:val="hr-HR"/>
              </w:rPr>
              <w:t xml:space="preserve">, </w:t>
            </w:r>
            <w:hyperlink r:id="rId260" w:tgtFrame="_blank" w:history="1">
              <w:r w:rsidRPr="00C17DA1">
                <w:rPr>
                  <w:rFonts w:ascii="Times New Roman" w:hAnsi="Times New Roman"/>
                  <w:lang w:val="hr-HR"/>
                </w:rPr>
                <w:t>65/17</w:t>
              </w:r>
            </w:hyperlink>
            <w:r w:rsidRPr="00C17DA1">
              <w:rPr>
                <w:rFonts w:ascii="Times New Roman" w:hAnsi="Times New Roman"/>
                <w:lang w:val="hr-HR"/>
              </w:rPr>
              <w:t xml:space="preserve">, </w:t>
            </w:r>
            <w:hyperlink r:id="rId261" w:tgtFrame="_blank" w:history="1">
              <w:r w:rsidRPr="00C17DA1">
                <w:rPr>
                  <w:rFonts w:ascii="Times New Roman" w:hAnsi="Times New Roman"/>
                  <w:lang w:val="hr-HR"/>
                </w:rPr>
                <w:t>14/19</w:t>
              </w:r>
            </w:hyperlink>
            <w:r w:rsidRPr="00C17DA1">
              <w:rPr>
                <w:rFonts w:ascii="Times New Roman" w:hAnsi="Times New Roman"/>
                <w:lang w:val="hr-HR"/>
              </w:rPr>
              <w:t>)</w:t>
            </w:r>
          </w:p>
          <w:p w14:paraId="52D4AB84" w14:textId="77777777" w:rsidR="00C17DA1" w:rsidRPr="00C17DA1" w:rsidRDefault="00C17DA1" w:rsidP="00C17DA1">
            <w:pPr>
              <w:rPr>
                <w:rFonts w:ascii="Times New Roman" w:hAnsi="Times New Roman"/>
                <w:lang w:val="hr-HR"/>
              </w:rPr>
            </w:pPr>
            <w:r w:rsidRPr="00C17DA1">
              <w:rPr>
                <w:rFonts w:ascii="Times New Roman" w:hAnsi="Times New Roman"/>
                <w:lang w:val="hr-HR"/>
              </w:rPr>
              <w:t>Pravilnik o održavanju građevina (NN RH, broj 122/14, 98/19)</w:t>
            </w:r>
          </w:p>
        </w:tc>
      </w:tr>
      <w:tr w:rsidR="00C17DA1" w:rsidRPr="00C17DA1" w14:paraId="01C57B33" w14:textId="77777777" w:rsidTr="005E7C36">
        <w:tc>
          <w:tcPr>
            <w:tcW w:w="9350" w:type="dxa"/>
          </w:tcPr>
          <w:p w14:paraId="6D75A54E"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lastRenderedPageBreak/>
              <w:t>Ciljevi provedbe programa u razdoblju 2026.-2028.</w:t>
            </w:r>
          </w:p>
          <w:p w14:paraId="55538FEE"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U sklopu provedbe programa planira se redovno održavati sve uvjetne stambene i poslovne objekte, te podmirivati sve nastale zakonske obveze za njih.</w:t>
            </w:r>
          </w:p>
        </w:tc>
      </w:tr>
    </w:tbl>
    <w:p w14:paraId="10140FEC" w14:textId="77777777" w:rsidR="00C17DA1" w:rsidRPr="00C17DA1" w:rsidRDefault="00C17DA1" w:rsidP="00C17DA1">
      <w:pPr>
        <w:rPr>
          <w:lang w:val="hr-HR"/>
        </w:rPr>
      </w:pPr>
    </w:p>
    <w:p w14:paraId="6CB393A5" w14:textId="77777777" w:rsidR="00C17DA1" w:rsidRPr="00C17DA1" w:rsidRDefault="00C17DA1" w:rsidP="00C17DA1">
      <w:pPr>
        <w:rPr>
          <w:b/>
          <w:lang w:val="hr-HR"/>
        </w:rPr>
      </w:pPr>
      <w:r w:rsidRPr="00C17DA1">
        <w:rPr>
          <w:b/>
          <w:lang w:val="hr-HR"/>
        </w:rPr>
        <w:t>Procjena i ishodište potrebnih sredstava za aktivnosti/projekte unutar programa</w:t>
      </w:r>
    </w:p>
    <w:p w14:paraId="403419A7" w14:textId="77777777" w:rsidR="00C17DA1" w:rsidRPr="00C17DA1" w:rsidRDefault="00C17DA1" w:rsidP="00C17DA1">
      <w:pPr>
        <w:ind w:left="720"/>
        <w:contextualSpacing/>
        <w:rPr>
          <w:b/>
          <w:lang w:val="hr-HR"/>
        </w:rPr>
      </w:pPr>
    </w:p>
    <w:p w14:paraId="29C8E71F" w14:textId="77777777" w:rsidR="00C17DA1" w:rsidRPr="00C17DA1" w:rsidRDefault="00C17DA1" w:rsidP="00C17DA1">
      <w:pPr>
        <w:rPr>
          <w:lang w:val="hr-HR"/>
        </w:rPr>
      </w:pPr>
      <w:r w:rsidRPr="00C17DA1">
        <w:rPr>
          <w:lang w:val="hr-HR"/>
        </w:rPr>
        <w:t>Pregled financijskih sredstava po projektima unutar programa:</w:t>
      </w:r>
    </w:p>
    <w:p w14:paraId="1B5766BB"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0B9CB040" w14:textId="77777777" w:rsidTr="005E7C36">
        <w:tc>
          <w:tcPr>
            <w:tcW w:w="2189" w:type="dxa"/>
            <w:vAlign w:val="center"/>
          </w:tcPr>
          <w:p w14:paraId="030CDEF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1FD17036" w14:textId="671BBB11"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BE5DC6">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40CA84FC"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345C9F53"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6058FC9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50DEBA4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47B29096" w14:textId="77777777" w:rsidTr="005E7C36">
        <w:trPr>
          <w:trHeight w:val="576"/>
        </w:trPr>
        <w:tc>
          <w:tcPr>
            <w:tcW w:w="2189" w:type="dxa"/>
            <w:vAlign w:val="center"/>
          </w:tcPr>
          <w:p w14:paraId="15225028"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A100002 Održavanje poslovnih objekata</w:t>
            </w:r>
          </w:p>
        </w:tc>
        <w:tc>
          <w:tcPr>
            <w:tcW w:w="1440" w:type="dxa"/>
            <w:vAlign w:val="center"/>
          </w:tcPr>
          <w:p w14:paraId="6069DE4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588047A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297.000,00</w:t>
            </w:r>
          </w:p>
        </w:tc>
        <w:tc>
          <w:tcPr>
            <w:tcW w:w="1440" w:type="dxa"/>
            <w:vAlign w:val="center"/>
          </w:tcPr>
          <w:p w14:paraId="4C494B3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30.000,00</w:t>
            </w:r>
          </w:p>
        </w:tc>
        <w:tc>
          <w:tcPr>
            <w:tcW w:w="1440" w:type="dxa"/>
            <w:vAlign w:val="center"/>
          </w:tcPr>
          <w:p w14:paraId="32D7B21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17D7AA7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13194445" w14:textId="77777777" w:rsidTr="005E7C36">
        <w:trPr>
          <w:trHeight w:val="576"/>
        </w:trPr>
        <w:tc>
          <w:tcPr>
            <w:tcW w:w="2189" w:type="dxa"/>
            <w:vAlign w:val="center"/>
          </w:tcPr>
          <w:p w14:paraId="286194AC"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b/>
                <w:bCs/>
                <w:sz w:val="22"/>
                <w:szCs w:val="22"/>
                <w:lang w:val="hr-HR"/>
              </w:rPr>
              <w:t>UKUPNO PROGRAM</w:t>
            </w:r>
          </w:p>
        </w:tc>
        <w:tc>
          <w:tcPr>
            <w:tcW w:w="1440" w:type="dxa"/>
            <w:vAlign w:val="center"/>
          </w:tcPr>
          <w:p w14:paraId="42915D94"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40" w:type="dxa"/>
            <w:vAlign w:val="center"/>
          </w:tcPr>
          <w:p w14:paraId="5DBFE176"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297.000,00</w:t>
            </w:r>
          </w:p>
        </w:tc>
        <w:tc>
          <w:tcPr>
            <w:tcW w:w="1440" w:type="dxa"/>
            <w:vAlign w:val="center"/>
          </w:tcPr>
          <w:p w14:paraId="25395EE2"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30.000,00</w:t>
            </w:r>
          </w:p>
        </w:tc>
        <w:tc>
          <w:tcPr>
            <w:tcW w:w="1440" w:type="dxa"/>
            <w:vAlign w:val="center"/>
          </w:tcPr>
          <w:p w14:paraId="24F9D6F9"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40" w:type="dxa"/>
            <w:vAlign w:val="center"/>
          </w:tcPr>
          <w:p w14:paraId="1FB8E44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r>
    </w:tbl>
    <w:p w14:paraId="4B5CB673" w14:textId="77777777" w:rsidR="00C17DA1" w:rsidRPr="00C17DA1" w:rsidRDefault="00C17DA1" w:rsidP="00C17DA1">
      <w:pPr>
        <w:rPr>
          <w:lang w:val="hr-HR"/>
        </w:rPr>
      </w:pPr>
    </w:p>
    <w:p w14:paraId="3ED03A23"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55531AD1" w14:textId="77777777" w:rsidR="00C17DA1" w:rsidRPr="00C17DA1" w:rsidRDefault="00C17DA1" w:rsidP="00C17DA1">
      <w:pPr>
        <w:rPr>
          <w:lang w:val="hr-HR"/>
        </w:rPr>
      </w:pPr>
    </w:p>
    <w:p w14:paraId="7038B66A"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4ABAEF54"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382B6303" w14:textId="77777777" w:rsidTr="005E7C36">
        <w:tc>
          <w:tcPr>
            <w:tcW w:w="9350" w:type="dxa"/>
          </w:tcPr>
          <w:p w14:paraId="007C35DF"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Održavanje poslovnih objekata</w:t>
            </w:r>
          </w:p>
        </w:tc>
      </w:tr>
      <w:tr w:rsidR="00C17DA1" w:rsidRPr="00C17DA1" w14:paraId="63924B57" w14:textId="77777777" w:rsidTr="005E7C36">
        <w:tc>
          <w:tcPr>
            <w:tcW w:w="9350" w:type="dxa"/>
            <w:vAlign w:val="center"/>
          </w:tcPr>
          <w:p w14:paraId="73822A01" w14:textId="77777777" w:rsidR="00C17DA1" w:rsidRPr="00C17DA1" w:rsidRDefault="00C17DA1" w:rsidP="00C17DA1">
            <w:pPr>
              <w:jc w:val="both"/>
              <w:rPr>
                <w:rFonts w:ascii="Times New Roman" w:hAnsi="Times New Roman"/>
                <w:lang w:val="hr-HR"/>
              </w:rPr>
            </w:pPr>
            <w:r w:rsidRPr="00C17DA1">
              <w:rPr>
                <w:rFonts w:ascii="Times New Roman" w:hAnsi="Times New Roman"/>
                <w:lang w:val="hr-HR" w:eastAsia="hr-HR"/>
              </w:rPr>
              <w:t xml:space="preserve">Sukladno sklopljenim ugovorima o najmu poslovnih objekata isti se održavaju u funkcionalnom stanju redovnim održavanjem u smislu investicijskog održavanja na očuvanju građevinskih konstruktivnih dijelova te poboljšanju energetske učinkovitosti objekata. U sklopu aktivnosti se rješavaju i sve zakonske obveze vlasnika objekata. </w:t>
            </w:r>
          </w:p>
        </w:tc>
      </w:tr>
    </w:tbl>
    <w:p w14:paraId="7E6146DB" w14:textId="77777777" w:rsidR="00C17DA1" w:rsidRPr="00C17DA1" w:rsidRDefault="00C17DA1" w:rsidP="00C17DA1">
      <w:pPr>
        <w:rPr>
          <w:lang w:val="hr-HR"/>
        </w:rPr>
      </w:pPr>
    </w:p>
    <w:p w14:paraId="74E8423B" w14:textId="77777777" w:rsidR="00C17DA1" w:rsidRPr="00C17DA1" w:rsidRDefault="00C17DA1" w:rsidP="00C17DA1">
      <w:pPr>
        <w:ind w:firstLine="708"/>
        <w:rPr>
          <w:b/>
          <w:lang w:val="hr-HR"/>
        </w:rPr>
      </w:pPr>
      <w:r w:rsidRPr="00C17DA1">
        <w:rPr>
          <w:b/>
          <w:lang w:val="hr-HR"/>
        </w:rPr>
        <w:t>Pokazatelji rezultata:</w:t>
      </w:r>
    </w:p>
    <w:p w14:paraId="0D41C93F"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272"/>
        <w:gridCol w:w="1383"/>
        <w:gridCol w:w="1121"/>
        <w:gridCol w:w="1114"/>
        <w:gridCol w:w="1115"/>
        <w:gridCol w:w="1115"/>
        <w:gridCol w:w="1115"/>
        <w:gridCol w:w="1115"/>
      </w:tblGrid>
      <w:tr w:rsidR="00C17DA1" w:rsidRPr="00C17DA1" w14:paraId="4EE1E87B" w14:textId="77777777" w:rsidTr="005E7C36">
        <w:tc>
          <w:tcPr>
            <w:tcW w:w="1272" w:type="dxa"/>
            <w:vAlign w:val="center"/>
          </w:tcPr>
          <w:p w14:paraId="2FD23A7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2F1908F9"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83" w:type="dxa"/>
            <w:vAlign w:val="center"/>
          </w:tcPr>
          <w:p w14:paraId="6E79FEF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593720A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114" w:type="dxa"/>
            <w:vAlign w:val="center"/>
          </w:tcPr>
          <w:p w14:paraId="32EC4EC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115" w:type="dxa"/>
            <w:vAlign w:val="center"/>
          </w:tcPr>
          <w:p w14:paraId="2E9622C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0C0C58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115" w:type="dxa"/>
            <w:vAlign w:val="center"/>
          </w:tcPr>
          <w:p w14:paraId="0E674781"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2B2EE9D2"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115" w:type="dxa"/>
            <w:vAlign w:val="center"/>
          </w:tcPr>
          <w:p w14:paraId="41CCDB7B"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6B0CCE6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115" w:type="dxa"/>
            <w:vAlign w:val="center"/>
          </w:tcPr>
          <w:p w14:paraId="65565121"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B733C6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68DE0179" w14:textId="77777777" w:rsidTr="005E7C36">
        <w:tc>
          <w:tcPr>
            <w:tcW w:w="9350" w:type="dxa"/>
            <w:gridSpan w:val="8"/>
            <w:vAlign w:val="center"/>
          </w:tcPr>
          <w:p w14:paraId="4BA08A14"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Naziv aktivnosti/projekta u Proračunu: Održavanje poslovnih objekata</w:t>
            </w:r>
          </w:p>
        </w:tc>
      </w:tr>
      <w:tr w:rsidR="00C17DA1" w:rsidRPr="00C17DA1" w14:paraId="38FDDD45" w14:textId="77777777" w:rsidTr="005E7C36">
        <w:tc>
          <w:tcPr>
            <w:tcW w:w="1272" w:type="dxa"/>
            <w:vAlign w:val="center"/>
          </w:tcPr>
          <w:p w14:paraId="27EB617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Održavani i funkcionalni poslovni objekti</w:t>
            </w:r>
          </w:p>
        </w:tc>
        <w:tc>
          <w:tcPr>
            <w:tcW w:w="1383" w:type="dxa"/>
            <w:vAlign w:val="center"/>
          </w:tcPr>
          <w:p w14:paraId="0C07CCC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Realizacija planiranog održavanja</w:t>
            </w:r>
          </w:p>
        </w:tc>
        <w:tc>
          <w:tcPr>
            <w:tcW w:w="1121" w:type="dxa"/>
            <w:vAlign w:val="center"/>
          </w:tcPr>
          <w:p w14:paraId="2247DC5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114" w:type="dxa"/>
            <w:vAlign w:val="center"/>
          </w:tcPr>
          <w:p w14:paraId="39DDAF1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115" w:type="dxa"/>
            <w:vAlign w:val="center"/>
          </w:tcPr>
          <w:p w14:paraId="0893780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1C714B0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115" w:type="dxa"/>
            <w:vAlign w:val="center"/>
          </w:tcPr>
          <w:p w14:paraId="4157861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115" w:type="dxa"/>
            <w:vAlign w:val="center"/>
          </w:tcPr>
          <w:p w14:paraId="55BFC53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tbl>
    <w:p w14:paraId="7E1E776E" w14:textId="77777777" w:rsidR="00C17DA1" w:rsidRPr="00C17DA1" w:rsidRDefault="00C17DA1" w:rsidP="00C17DA1">
      <w:pPr>
        <w:rPr>
          <w:lang w:val="hr-HR"/>
        </w:rPr>
      </w:pPr>
    </w:p>
    <w:p w14:paraId="71D8AF38"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09676664" w14:textId="77777777" w:rsidTr="005E7C36">
        <w:tc>
          <w:tcPr>
            <w:tcW w:w="9350" w:type="dxa"/>
          </w:tcPr>
          <w:p w14:paraId="20C6E5B7"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1003 Energetska učinkovitost</w:t>
            </w:r>
          </w:p>
        </w:tc>
      </w:tr>
      <w:tr w:rsidR="00C17DA1" w:rsidRPr="00C17DA1" w14:paraId="612D4AF7" w14:textId="77777777" w:rsidTr="005E7C36">
        <w:tc>
          <w:tcPr>
            <w:tcW w:w="9350" w:type="dxa"/>
          </w:tcPr>
          <w:p w14:paraId="5ECFB3B0"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nalaze se kapitalni projekti poboljšanja energetske učinkovitosti objekata u vlasništvu grada. Kapitalni projekti su sufinancirani od strane Ministarstva prostornog uređenja, graditeljstva i državne imovine u sklopu Programa energetskih obnova zgrada javnog sektora.</w:t>
            </w:r>
          </w:p>
        </w:tc>
      </w:tr>
      <w:tr w:rsidR="00C17DA1" w:rsidRPr="00C17DA1" w14:paraId="14689C84" w14:textId="77777777" w:rsidTr="005E7C36">
        <w:tc>
          <w:tcPr>
            <w:tcW w:w="9350" w:type="dxa"/>
          </w:tcPr>
          <w:p w14:paraId="21A1D261"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58109540" w14:textId="77777777" w:rsidR="00C17DA1" w:rsidRPr="00C17DA1" w:rsidRDefault="00C17DA1" w:rsidP="00C17DA1">
            <w:pPr>
              <w:rPr>
                <w:rFonts w:ascii="Times New Roman" w:hAnsi="Times New Roman"/>
                <w:lang w:val="hr-HR"/>
              </w:rPr>
            </w:pPr>
            <w:r w:rsidRPr="00C17DA1">
              <w:rPr>
                <w:rFonts w:ascii="Times New Roman" w:hAnsi="Times New Roman"/>
                <w:lang w:val="hr-HR"/>
              </w:rPr>
              <w:t>Zakon o vlasništvu i drugim stvarnim pravima (NN RH, broj  </w:t>
            </w:r>
            <w:hyperlink r:id="rId262" w:history="1">
              <w:r w:rsidRPr="00C17DA1">
                <w:rPr>
                  <w:rFonts w:ascii="Times New Roman" w:hAnsi="Times New Roman"/>
                  <w:lang w:val="hr-HR"/>
                </w:rPr>
                <w:t>91/96</w:t>
              </w:r>
            </w:hyperlink>
            <w:r w:rsidRPr="00C17DA1">
              <w:rPr>
                <w:rFonts w:ascii="Times New Roman" w:hAnsi="Times New Roman"/>
                <w:lang w:val="hr-HR"/>
              </w:rPr>
              <w:t xml:space="preserve">, </w:t>
            </w:r>
            <w:hyperlink r:id="rId263" w:history="1">
              <w:r w:rsidRPr="00C17DA1">
                <w:rPr>
                  <w:rFonts w:ascii="Times New Roman" w:hAnsi="Times New Roman"/>
                  <w:lang w:val="hr-HR"/>
                </w:rPr>
                <w:t>68/98</w:t>
              </w:r>
            </w:hyperlink>
            <w:r w:rsidRPr="00C17DA1">
              <w:rPr>
                <w:rFonts w:ascii="Times New Roman" w:hAnsi="Times New Roman"/>
                <w:lang w:val="hr-HR"/>
              </w:rPr>
              <w:t xml:space="preserve">, </w:t>
            </w:r>
            <w:hyperlink r:id="rId264" w:history="1">
              <w:r w:rsidRPr="00C17DA1">
                <w:rPr>
                  <w:rFonts w:ascii="Times New Roman" w:hAnsi="Times New Roman"/>
                  <w:lang w:val="hr-HR"/>
                </w:rPr>
                <w:t>137/99</w:t>
              </w:r>
            </w:hyperlink>
            <w:r w:rsidRPr="00C17DA1">
              <w:rPr>
                <w:rFonts w:ascii="Times New Roman" w:hAnsi="Times New Roman"/>
                <w:lang w:val="hr-HR"/>
              </w:rPr>
              <w:t xml:space="preserve">, </w:t>
            </w:r>
            <w:hyperlink r:id="rId265" w:history="1">
              <w:r w:rsidRPr="00C17DA1">
                <w:rPr>
                  <w:rFonts w:ascii="Times New Roman" w:hAnsi="Times New Roman"/>
                  <w:lang w:val="hr-HR"/>
                </w:rPr>
                <w:t>22/00</w:t>
              </w:r>
            </w:hyperlink>
            <w:r w:rsidRPr="00C17DA1">
              <w:rPr>
                <w:rFonts w:ascii="Times New Roman" w:hAnsi="Times New Roman"/>
                <w:lang w:val="hr-HR"/>
              </w:rPr>
              <w:t xml:space="preserve">, </w:t>
            </w:r>
            <w:hyperlink r:id="rId266" w:history="1">
              <w:r w:rsidRPr="00C17DA1">
                <w:rPr>
                  <w:rFonts w:ascii="Times New Roman" w:hAnsi="Times New Roman"/>
                  <w:lang w:val="hr-HR"/>
                </w:rPr>
                <w:t>73/00</w:t>
              </w:r>
            </w:hyperlink>
            <w:r w:rsidRPr="00C17DA1">
              <w:rPr>
                <w:rFonts w:ascii="Times New Roman" w:hAnsi="Times New Roman"/>
                <w:lang w:val="hr-HR"/>
              </w:rPr>
              <w:t xml:space="preserve">, </w:t>
            </w:r>
            <w:hyperlink r:id="rId267" w:history="1">
              <w:r w:rsidRPr="00C17DA1">
                <w:rPr>
                  <w:rFonts w:ascii="Times New Roman" w:hAnsi="Times New Roman"/>
                  <w:lang w:val="hr-HR"/>
                </w:rPr>
                <w:t>129/00</w:t>
              </w:r>
            </w:hyperlink>
            <w:r w:rsidRPr="00C17DA1">
              <w:rPr>
                <w:rFonts w:ascii="Times New Roman" w:hAnsi="Times New Roman"/>
                <w:lang w:val="hr-HR"/>
              </w:rPr>
              <w:t xml:space="preserve">, </w:t>
            </w:r>
            <w:hyperlink r:id="rId268" w:history="1">
              <w:r w:rsidRPr="00C17DA1">
                <w:rPr>
                  <w:rFonts w:ascii="Times New Roman" w:hAnsi="Times New Roman"/>
                  <w:lang w:val="hr-HR"/>
                </w:rPr>
                <w:t>114/01</w:t>
              </w:r>
            </w:hyperlink>
            <w:r w:rsidRPr="00C17DA1">
              <w:rPr>
                <w:rFonts w:ascii="Times New Roman" w:hAnsi="Times New Roman"/>
                <w:lang w:val="hr-HR"/>
              </w:rPr>
              <w:t xml:space="preserve">, </w:t>
            </w:r>
            <w:hyperlink r:id="rId269" w:history="1">
              <w:r w:rsidRPr="00C17DA1">
                <w:rPr>
                  <w:rFonts w:ascii="Times New Roman" w:hAnsi="Times New Roman"/>
                  <w:lang w:val="hr-HR"/>
                </w:rPr>
                <w:t>79/06</w:t>
              </w:r>
            </w:hyperlink>
            <w:r w:rsidRPr="00C17DA1">
              <w:rPr>
                <w:rFonts w:ascii="Times New Roman" w:hAnsi="Times New Roman"/>
                <w:lang w:val="hr-HR"/>
              </w:rPr>
              <w:t xml:space="preserve">, </w:t>
            </w:r>
            <w:hyperlink r:id="rId270" w:history="1">
              <w:r w:rsidRPr="00C17DA1">
                <w:rPr>
                  <w:rFonts w:ascii="Times New Roman" w:hAnsi="Times New Roman"/>
                  <w:lang w:val="hr-HR"/>
                </w:rPr>
                <w:t>141/06</w:t>
              </w:r>
            </w:hyperlink>
            <w:r w:rsidRPr="00C17DA1">
              <w:rPr>
                <w:rFonts w:ascii="Times New Roman" w:hAnsi="Times New Roman"/>
                <w:lang w:val="hr-HR"/>
              </w:rPr>
              <w:t xml:space="preserve">, </w:t>
            </w:r>
            <w:hyperlink r:id="rId271" w:history="1">
              <w:r w:rsidRPr="00C17DA1">
                <w:rPr>
                  <w:rFonts w:ascii="Times New Roman" w:hAnsi="Times New Roman"/>
                  <w:lang w:val="hr-HR"/>
                </w:rPr>
                <w:t>146/08</w:t>
              </w:r>
            </w:hyperlink>
            <w:r w:rsidRPr="00C17DA1">
              <w:rPr>
                <w:rFonts w:ascii="Times New Roman" w:hAnsi="Times New Roman"/>
                <w:lang w:val="hr-HR"/>
              </w:rPr>
              <w:t xml:space="preserve">, </w:t>
            </w:r>
            <w:hyperlink r:id="rId272" w:history="1">
              <w:r w:rsidRPr="00C17DA1">
                <w:rPr>
                  <w:rFonts w:ascii="Times New Roman" w:hAnsi="Times New Roman"/>
                  <w:lang w:val="hr-HR"/>
                </w:rPr>
                <w:t>38/09</w:t>
              </w:r>
            </w:hyperlink>
            <w:r w:rsidRPr="00C17DA1">
              <w:rPr>
                <w:rFonts w:ascii="Times New Roman" w:hAnsi="Times New Roman"/>
                <w:lang w:val="hr-HR"/>
              </w:rPr>
              <w:t xml:space="preserve">, </w:t>
            </w:r>
            <w:hyperlink r:id="rId273" w:history="1">
              <w:r w:rsidRPr="00C17DA1">
                <w:rPr>
                  <w:rFonts w:ascii="Times New Roman" w:hAnsi="Times New Roman"/>
                  <w:lang w:val="hr-HR"/>
                </w:rPr>
                <w:t>153/09</w:t>
              </w:r>
            </w:hyperlink>
            <w:r w:rsidRPr="00C17DA1">
              <w:rPr>
                <w:rFonts w:ascii="Times New Roman" w:hAnsi="Times New Roman"/>
                <w:lang w:val="hr-HR"/>
              </w:rPr>
              <w:t xml:space="preserve">, </w:t>
            </w:r>
            <w:hyperlink r:id="rId274" w:history="1">
              <w:r w:rsidRPr="00C17DA1">
                <w:rPr>
                  <w:rFonts w:ascii="Times New Roman" w:hAnsi="Times New Roman"/>
                  <w:lang w:val="hr-HR"/>
                </w:rPr>
                <w:t>143/12</w:t>
              </w:r>
            </w:hyperlink>
            <w:r w:rsidRPr="00C17DA1">
              <w:rPr>
                <w:rFonts w:ascii="Times New Roman" w:hAnsi="Times New Roman"/>
                <w:lang w:val="hr-HR"/>
              </w:rPr>
              <w:t xml:space="preserve">, </w:t>
            </w:r>
            <w:hyperlink r:id="rId275" w:history="1">
              <w:r w:rsidRPr="00C17DA1">
                <w:rPr>
                  <w:rFonts w:ascii="Times New Roman" w:hAnsi="Times New Roman"/>
                  <w:lang w:val="hr-HR"/>
                </w:rPr>
                <w:t>152/14</w:t>
              </w:r>
            </w:hyperlink>
            <w:r w:rsidRPr="00C17DA1">
              <w:rPr>
                <w:rFonts w:ascii="Times New Roman" w:hAnsi="Times New Roman"/>
                <w:lang w:val="hr-HR"/>
              </w:rPr>
              <w:t>, 81/15, 94/17)</w:t>
            </w:r>
          </w:p>
          <w:p w14:paraId="0F3A9311" w14:textId="77777777" w:rsidR="00C17DA1" w:rsidRPr="00C17DA1" w:rsidRDefault="00C17DA1" w:rsidP="00C17DA1">
            <w:pPr>
              <w:rPr>
                <w:rFonts w:ascii="Times New Roman" w:hAnsi="Times New Roman"/>
                <w:lang w:val="hr-HR"/>
              </w:rPr>
            </w:pPr>
            <w:r w:rsidRPr="00C17DA1">
              <w:rPr>
                <w:rFonts w:ascii="Times New Roman" w:hAnsi="Times New Roman"/>
                <w:lang w:val="hr-HR"/>
              </w:rPr>
              <w:lastRenderedPageBreak/>
              <w:t xml:space="preserve">Zakon o energetskoj učinkovitosti (NN RH, broj </w:t>
            </w:r>
            <w:hyperlink r:id="rId276" w:tgtFrame="_blank" w:history="1">
              <w:r w:rsidRPr="00C17DA1">
                <w:rPr>
                  <w:rFonts w:ascii="Times New Roman" w:hAnsi="Times New Roman"/>
                  <w:lang w:val="hr-HR"/>
                </w:rPr>
                <w:t>127/14</w:t>
              </w:r>
            </w:hyperlink>
            <w:r w:rsidRPr="00C17DA1">
              <w:rPr>
                <w:rFonts w:ascii="Times New Roman" w:hAnsi="Times New Roman"/>
                <w:lang w:val="hr-HR"/>
              </w:rPr>
              <w:t xml:space="preserve">, </w:t>
            </w:r>
            <w:hyperlink r:id="rId277" w:tgtFrame="_blank" w:history="1">
              <w:r w:rsidRPr="00C17DA1">
                <w:rPr>
                  <w:rFonts w:ascii="Times New Roman" w:hAnsi="Times New Roman"/>
                  <w:lang w:val="hr-HR"/>
                </w:rPr>
                <w:t>116/18</w:t>
              </w:r>
            </w:hyperlink>
            <w:r w:rsidRPr="00C17DA1">
              <w:rPr>
                <w:rFonts w:ascii="Times New Roman" w:hAnsi="Times New Roman"/>
                <w:lang w:val="hr-HR"/>
              </w:rPr>
              <w:t xml:space="preserve">, </w:t>
            </w:r>
            <w:hyperlink r:id="rId278" w:tgtFrame="_blank" w:history="1">
              <w:r w:rsidRPr="00C17DA1">
                <w:rPr>
                  <w:rFonts w:ascii="Times New Roman" w:hAnsi="Times New Roman"/>
                  <w:lang w:val="hr-HR"/>
                </w:rPr>
                <w:t>25/20</w:t>
              </w:r>
            </w:hyperlink>
            <w:r w:rsidRPr="00C17DA1">
              <w:rPr>
                <w:rFonts w:ascii="Times New Roman" w:hAnsi="Times New Roman"/>
                <w:lang w:val="hr-HR"/>
              </w:rPr>
              <w:t>, 32/21, 41/21 i 40/25) sa svim provedbenim propisima</w:t>
            </w:r>
          </w:p>
          <w:p w14:paraId="5528AC58" w14:textId="77777777" w:rsidR="00C17DA1" w:rsidRPr="00C17DA1" w:rsidRDefault="00C17DA1" w:rsidP="00C17DA1">
            <w:pPr>
              <w:rPr>
                <w:rFonts w:ascii="Times New Roman" w:hAnsi="Times New Roman"/>
                <w:lang w:val="hr-HR"/>
              </w:rPr>
            </w:pPr>
            <w:r w:rsidRPr="00C17DA1">
              <w:rPr>
                <w:rFonts w:ascii="Times New Roman" w:hAnsi="Times New Roman"/>
                <w:lang w:val="hr-HR"/>
              </w:rPr>
              <w:t xml:space="preserve">Zakon o lokalnoj i područnoj (regionalnoj) samoupravi (NN RH, broj </w:t>
            </w:r>
            <w:hyperlink r:id="rId279" w:history="1">
              <w:r w:rsidRPr="00C17DA1">
                <w:rPr>
                  <w:rFonts w:ascii="Times New Roman" w:hAnsi="Times New Roman"/>
                  <w:lang w:val="hr-HR"/>
                </w:rPr>
                <w:t>33/01</w:t>
              </w:r>
            </w:hyperlink>
            <w:r w:rsidRPr="00C17DA1">
              <w:rPr>
                <w:rFonts w:ascii="Times New Roman" w:hAnsi="Times New Roman"/>
                <w:lang w:val="hr-HR"/>
              </w:rPr>
              <w:t xml:space="preserve">, </w:t>
            </w:r>
            <w:hyperlink r:id="rId280" w:history="1">
              <w:r w:rsidRPr="00C17DA1">
                <w:rPr>
                  <w:rFonts w:ascii="Times New Roman" w:hAnsi="Times New Roman"/>
                  <w:lang w:val="hr-HR"/>
                </w:rPr>
                <w:t>60/01</w:t>
              </w:r>
            </w:hyperlink>
            <w:r w:rsidRPr="00C17DA1">
              <w:rPr>
                <w:rFonts w:ascii="Times New Roman" w:hAnsi="Times New Roman"/>
                <w:lang w:val="hr-HR"/>
              </w:rPr>
              <w:t xml:space="preserve">, </w:t>
            </w:r>
            <w:hyperlink r:id="rId281" w:history="1">
              <w:r w:rsidRPr="00C17DA1">
                <w:rPr>
                  <w:rFonts w:ascii="Times New Roman" w:hAnsi="Times New Roman"/>
                  <w:lang w:val="hr-HR"/>
                </w:rPr>
                <w:t>129/05</w:t>
              </w:r>
            </w:hyperlink>
            <w:r w:rsidRPr="00C17DA1">
              <w:rPr>
                <w:rFonts w:ascii="Times New Roman" w:hAnsi="Times New Roman"/>
                <w:lang w:val="hr-HR"/>
              </w:rPr>
              <w:t xml:space="preserve">, </w:t>
            </w:r>
            <w:hyperlink r:id="rId282" w:history="1">
              <w:r w:rsidRPr="00C17DA1">
                <w:rPr>
                  <w:rFonts w:ascii="Times New Roman" w:hAnsi="Times New Roman"/>
                  <w:lang w:val="hr-HR"/>
                </w:rPr>
                <w:t>109/07</w:t>
              </w:r>
            </w:hyperlink>
            <w:r w:rsidRPr="00C17DA1">
              <w:rPr>
                <w:rFonts w:ascii="Times New Roman" w:hAnsi="Times New Roman"/>
                <w:lang w:val="hr-HR"/>
              </w:rPr>
              <w:t xml:space="preserve">, </w:t>
            </w:r>
            <w:hyperlink r:id="rId283" w:history="1">
              <w:r w:rsidRPr="00C17DA1">
                <w:rPr>
                  <w:rFonts w:ascii="Times New Roman" w:hAnsi="Times New Roman"/>
                  <w:lang w:val="hr-HR"/>
                </w:rPr>
                <w:t>125/08</w:t>
              </w:r>
            </w:hyperlink>
            <w:r w:rsidRPr="00C17DA1">
              <w:rPr>
                <w:rFonts w:ascii="Times New Roman" w:hAnsi="Times New Roman"/>
                <w:lang w:val="hr-HR"/>
              </w:rPr>
              <w:t xml:space="preserve">, </w:t>
            </w:r>
            <w:hyperlink r:id="rId284" w:history="1">
              <w:r w:rsidRPr="00C17DA1">
                <w:rPr>
                  <w:rFonts w:ascii="Times New Roman" w:hAnsi="Times New Roman"/>
                  <w:lang w:val="hr-HR"/>
                </w:rPr>
                <w:t>36/09</w:t>
              </w:r>
            </w:hyperlink>
            <w:r w:rsidRPr="00C17DA1">
              <w:rPr>
                <w:rFonts w:ascii="Times New Roman" w:hAnsi="Times New Roman"/>
                <w:lang w:val="hr-HR"/>
              </w:rPr>
              <w:t xml:space="preserve">, </w:t>
            </w:r>
            <w:hyperlink r:id="rId285" w:history="1">
              <w:r w:rsidRPr="00C17DA1">
                <w:rPr>
                  <w:rFonts w:ascii="Times New Roman" w:hAnsi="Times New Roman"/>
                  <w:lang w:val="hr-HR"/>
                </w:rPr>
                <w:t>36/09</w:t>
              </w:r>
            </w:hyperlink>
            <w:r w:rsidRPr="00C17DA1">
              <w:rPr>
                <w:rFonts w:ascii="Times New Roman" w:hAnsi="Times New Roman"/>
                <w:lang w:val="hr-HR"/>
              </w:rPr>
              <w:t>, </w:t>
            </w:r>
            <w:hyperlink r:id="rId286" w:history="1">
              <w:r w:rsidRPr="00C17DA1">
                <w:rPr>
                  <w:rFonts w:ascii="Times New Roman" w:hAnsi="Times New Roman"/>
                  <w:lang w:val="hr-HR"/>
                </w:rPr>
                <w:t>150/11</w:t>
              </w:r>
            </w:hyperlink>
            <w:r w:rsidRPr="00C17DA1">
              <w:rPr>
                <w:rFonts w:ascii="Times New Roman" w:hAnsi="Times New Roman"/>
                <w:lang w:val="hr-HR"/>
              </w:rPr>
              <w:t xml:space="preserve">, </w:t>
            </w:r>
            <w:hyperlink r:id="rId287" w:history="1">
              <w:r w:rsidRPr="00C17DA1">
                <w:rPr>
                  <w:rFonts w:ascii="Times New Roman" w:hAnsi="Times New Roman"/>
                  <w:lang w:val="hr-HR"/>
                </w:rPr>
                <w:t>144/12</w:t>
              </w:r>
            </w:hyperlink>
            <w:r w:rsidRPr="00C17DA1">
              <w:rPr>
                <w:rFonts w:ascii="Times New Roman" w:hAnsi="Times New Roman"/>
                <w:lang w:val="hr-HR"/>
              </w:rPr>
              <w:t xml:space="preserve">, </w:t>
            </w:r>
            <w:hyperlink r:id="rId288" w:history="1">
              <w:r w:rsidRPr="00C17DA1">
                <w:rPr>
                  <w:rFonts w:ascii="Times New Roman" w:hAnsi="Times New Roman"/>
                  <w:lang w:val="hr-HR"/>
                </w:rPr>
                <w:t>19/13</w:t>
              </w:r>
            </w:hyperlink>
            <w:r w:rsidRPr="00C17DA1">
              <w:rPr>
                <w:rFonts w:ascii="Times New Roman" w:hAnsi="Times New Roman"/>
                <w:lang w:val="hr-HR"/>
              </w:rPr>
              <w:t xml:space="preserve">, </w:t>
            </w:r>
            <w:hyperlink r:id="rId289" w:history="1">
              <w:r w:rsidRPr="00C17DA1">
                <w:rPr>
                  <w:rFonts w:ascii="Times New Roman" w:hAnsi="Times New Roman"/>
                  <w:lang w:val="hr-HR"/>
                </w:rPr>
                <w:t>137/15</w:t>
              </w:r>
            </w:hyperlink>
            <w:r w:rsidRPr="00C17DA1">
              <w:rPr>
                <w:rFonts w:ascii="Times New Roman" w:hAnsi="Times New Roman"/>
                <w:lang w:val="hr-HR"/>
              </w:rPr>
              <w:t xml:space="preserve">, </w:t>
            </w:r>
            <w:hyperlink r:id="rId290" w:tgtFrame="_blank" w:history="1">
              <w:r w:rsidRPr="00C17DA1">
                <w:rPr>
                  <w:rFonts w:ascii="Times New Roman" w:hAnsi="Times New Roman"/>
                  <w:lang w:val="hr-HR"/>
                </w:rPr>
                <w:t>123/17</w:t>
              </w:r>
            </w:hyperlink>
            <w:r w:rsidRPr="00C17DA1">
              <w:rPr>
                <w:rFonts w:ascii="Times New Roman" w:hAnsi="Times New Roman"/>
                <w:lang w:val="hr-HR"/>
              </w:rPr>
              <w:t>, </w:t>
            </w:r>
            <w:hyperlink r:id="rId291" w:history="1">
              <w:r w:rsidRPr="00C17DA1">
                <w:rPr>
                  <w:rFonts w:ascii="Times New Roman" w:hAnsi="Times New Roman"/>
                  <w:lang w:val="hr-HR"/>
                </w:rPr>
                <w:t>98/19</w:t>
              </w:r>
            </w:hyperlink>
            <w:r w:rsidRPr="00C17DA1">
              <w:rPr>
                <w:rFonts w:ascii="Times New Roman" w:hAnsi="Times New Roman"/>
                <w:lang w:val="hr-HR"/>
              </w:rPr>
              <w:t>, 144/20)</w:t>
            </w:r>
          </w:p>
        </w:tc>
      </w:tr>
      <w:tr w:rsidR="00C17DA1" w:rsidRPr="00C17DA1" w14:paraId="49B17E15" w14:textId="77777777" w:rsidTr="005E7C36">
        <w:tc>
          <w:tcPr>
            <w:tcW w:w="9350" w:type="dxa"/>
          </w:tcPr>
          <w:p w14:paraId="0C4920B0"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lastRenderedPageBreak/>
              <w:t>Ciljevi provedbe programa u razdoblju 2026.-2028.</w:t>
            </w:r>
          </w:p>
          <w:p w14:paraId="6C77C445"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bCs/>
                <w:lang w:val="hr-HR" w:eastAsia="hr-HR"/>
              </w:rPr>
              <w:t>U sklopu provedbe programa planiraju se poboljšati energetska svojstva i povećati energetska učinkovitost na objektima koji su u vlasništvu grada i objekata u kojem se nalaze ustanove čiji je grad osnivač.</w:t>
            </w:r>
          </w:p>
        </w:tc>
      </w:tr>
    </w:tbl>
    <w:p w14:paraId="393EBE93" w14:textId="77777777" w:rsidR="00C17DA1" w:rsidRPr="00C17DA1" w:rsidRDefault="00C17DA1" w:rsidP="00C17DA1">
      <w:pPr>
        <w:rPr>
          <w:lang w:val="hr-HR"/>
        </w:rPr>
      </w:pPr>
    </w:p>
    <w:p w14:paraId="3721EA2A" w14:textId="77777777" w:rsidR="00C17DA1" w:rsidRPr="00C17DA1" w:rsidRDefault="00C17DA1" w:rsidP="00C17DA1">
      <w:pPr>
        <w:rPr>
          <w:b/>
          <w:lang w:val="hr-HR"/>
        </w:rPr>
      </w:pPr>
      <w:r w:rsidRPr="00C17DA1">
        <w:rPr>
          <w:b/>
          <w:lang w:val="hr-HR"/>
        </w:rPr>
        <w:t>Procjena i ishodište potrebnih sredstava za aktivnosti/projekte unutar programa</w:t>
      </w:r>
    </w:p>
    <w:p w14:paraId="2B212227" w14:textId="77777777" w:rsidR="00C17DA1" w:rsidRPr="00C17DA1" w:rsidRDefault="00C17DA1" w:rsidP="00C17DA1">
      <w:pPr>
        <w:ind w:left="720"/>
        <w:contextualSpacing/>
        <w:rPr>
          <w:b/>
          <w:lang w:val="hr-HR"/>
        </w:rPr>
      </w:pPr>
    </w:p>
    <w:p w14:paraId="3128044A" w14:textId="77777777" w:rsidR="00C17DA1" w:rsidRPr="00C17DA1" w:rsidRDefault="00C17DA1" w:rsidP="00C17DA1">
      <w:pPr>
        <w:rPr>
          <w:lang w:val="hr-HR"/>
        </w:rPr>
      </w:pPr>
      <w:r w:rsidRPr="00C17DA1">
        <w:rPr>
          <w:lang w:val="hr-HR"/>
        </w:rPr>
        <w:t>Pregled financijskih sredstava po projektima unutar programa:</w:t>
      </w:r>
    </w:p>
    <w:p w14:paraId="673967B8" w14:textId="77777777" w:rsidR="00C17DA1" w:rsidRPr="00C17DA1" w:rsidRDefault="00C17DA1" w:rsidP="00C17DA1">
      <w:pPr>
        <w:rPr>
          <w:lang w:val="hr-HR"/>
        </w:rPr>
      </w:pPr>
    </w:p>
    <w:p w14:paraId="204CD9B5"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7FF41CAE" w14:textId="77777777" w:rsidTr="005E7C36">
        <w:tc>
          <w:tcPr>
            <w:tcW w:w="2189" w:type="dxa"/>
            <w:vAlign w:val="center"/>
          </w:tcPr>
          <w:p w14:paraId="3F48C2C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40" w:type="dxa"/>
            <w:vAlign w:val="center"/>
          </w:tcPr>
          <w:p w14:paraId="65644352" w14:textId="39103E89"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BE5DC6">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52779F7E"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522E8488"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5D9F347D"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3FAD8C82"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45C13D9B" w14:textId="77777777" w:rsidTr="005E7C36">
        <w:trPr>
          <w:trHeight w:val="576"/>
        </w:trPr>
        <w:tc>
          <w:tcPr>
            <w:tcW w:w="2189" w:type="dxa"/>
            <w:vAlign w:val="center"/>
          </w:tcPr>
          <w:p w14:paraId="52FD4E06"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K10001                Energetska obnova </w:t>
            </w:r>
            <w:proofErr w:type="spellStart"/>
            <w:r w:rsidRPr="00C17DA1">
              <w:rPr>
                <w:rFonts w:ascii="Times New Roman" w:hAnsi="Times New Roman"/>
                <w:sz w:val="22"/>
                <w:szCs w:val="22"/>
                <w:lang w:val="hr-HR"/>
              </w:rPr>
              <w:t>Vanadis</w:t>
            </w:r>
            <w:proofErr w:type="spellEnd"/>
          </w:p>
        </w:tc>
        <w:tc>
          <w:tcPr>
            <w:tcW w:w="1440" w:type="dxa"/>
            <w:vAlign w:val="center"/>
          </w:tcPr>
          <w:p w14:paraId="5AA71E1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370.013,73</w:t>
            </w:r>
          </w:p>
        </w:tc>
        <w:tc>
          <w:tcPr>
            <w:tcW w:w="1440" w:type="dxa"/>
            <w:vAlign w:val="center"/>
          </w:tcPr>
          <w:p w14:paraId="583B018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87.600,00</w:t>
            </w:r>
          </w:p>
        </w:tc>
        <w:tc>
          <w:tcPr>
            <w:tcW w:w="1440" w:type="dxa"/>
            <w:vAlign w:val="center"/>
          </w:tcPr>
          <w:p w14:paraId="6AB633F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AF5679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39427A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396A6E46" w14:textId="77777777" w:rsidTr="005E7C36">
        <w:trPr>
          <w:trHeight w:val="576"/>
        </w:trPr>
        <w:tc>
          <w:tcPr>
            <w:tcW w:w="2189" w:type="dxa"/>
            <w:vAlign w:val="center"/>
          </w:tcPr>
          <w:p w14:paraId="21652F4A"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K100019 Energetska obnova Javne zgrade u Ulici Matije Gupca</w:t>
            </w:r>
          </w:p>
        </w:tc>
        <w:tc>
          <w:tcPr>
            <w:tcW w:w="1440" w:type="dxa"/>
            <w:vAlign w:val="center"/>
          </w:tcPr>
          <w:p w14:paraId="41D3E46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58.915,26</w:t>
            </w:r>
          </w:p>
        </w:tc>
        <w:tc>
          <w:tcPr>
            <w:tcW w:w="1440" w:type="dxa"/>
            <w:vAlign w:val="center"/>
          </w:tcPr>
          <w:p w14:paraId="78EE17E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413.324,00</w:t>
            </w:r>
          </w:p>
        </w:tc>
        <w:tc>
          <w:tcPr>
            <w:tcW w:w="1440" w:type="dxa"/>
            <w:vAlign w:val="center"/>
          </w:tcPr>
          <w:p w14:paraId="611927D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1D19E18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04EDFF5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4A8952D7" w14:textId="77777777" w:rsidTr="005E7C36">
        <w:trPr>
          <w:trHeight w:val="576"/>
        </w:trPr>
        <w:tc>
          <w:tcPr>
            <w:tcW w:w="2189" w:type="dxa"/>
            <w:vAlign w:val="center"/>
          </w:tcPr>
          <w:p w14:paraId="431544F4" w14:textId="77777777" w:rsidR="00C17DA1" w:rsidRPr="00C17DA1" w:rsidRDefault="00C17DA1" w:rsidP="00C17DA1">
            <w:pPr>
              <w:jc w:val="center"/>
              <w:rPr>
                <w:rFonts w:ascii="Times New Roman" w:hAnsi="Times New Roman"/>
                <w:b/>
                <w:bCs/>
                <w:sz w:val="22"/>
                <w:szCs w:val="22"/>
                <w:lang w:val="hr-HR"/>
              </w:rPr>
            </w:pPr>
            <w:r w:rsidRPr="00C17DA1">
              <w:rPr>
                <w:rFonts w:ascii="Times New Roman" w:hAnsi="Times New Roman"/>
                <w:b/>
                <w:bCs/>
                <w:sz w:val="22"/>
                <w:szCs w:val="22"/>
                <w:lang w:val="hr-HR"/>
              </w:rPr>
              <w:t>UKUPNO PROGRAM</w:t>
            </w:r>
          </w:p>
        </w:tc>
        <w:tc>
          <w:tcPr>
            <w:tcW w:w="1440" w:type="dxa"/>
            <w:vAlign w:val="center"/>
          </w:tcPr>
          <w:p w14:paraId="22031018"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428.928,99</w:t>
            </w:r>
          </w:p>
        </w:tc>
        <w:tc>
          <w:tcPr>
            <w:tcW w:w="1440" w:type="dxa"/>
            <w:vAlign w:val="center"/>
          </w:tcPr>
          <w:p w14:paraId="6A8D3F2F"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500.924,00</w:t>
            </w:r>
          </w:p>
        </w:tc>
        <w:tc>
          <w:tcPr>
            <w:tcW w:w="1440" w:type="dxa"/>
            <w:vAlign w:val="center"/>
          </w:tcPr>
          <w:p w14:paraId="47BDDF7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40" w:type="dxa"/>
            <w:vAlign w:val="center"/>
          </w:tcPr>
          <w:p w14:paraId="5A31C512"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40" w:type="dxa"/>
            <w:vAlign w:val="center"/>
          </w:tcPr>
          <w:p w14:paraId="42622745"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r>
    </w:tbl>
    <w:p w14:paraId="113BD49B" w14:textId="77777777" w:rsidR="00C17DA1" w:rsidRPr="00C17DA1" w:rsidRDefault="00C17DA1" w:rsidP="00C17DA1">
      <w:pPr>
        <w:rPr>
          <w:lang w:val="hr-HR"/>
        </w:rPr>
      </w:pPr>
    </w:p>
    <w:p w14:paraId="3F57F143" w14:textId="77777777" w:rsidR="00C17DA1" w:rsidRPr="00C17DA1" w:rsidRDefault="00C17DA1" w:rsidP="00C17DA1">
      <w:pPr>
        <w:rPr>
          <w:lang w:val="hr-HR"/>
        </w:rPr>
      </w:pPr>
    </w:p>
    <w:p w14:paraId="2BCF5E99"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655ECB1B" w14:textId="77777777" w:rsidTr="005E7C36">
        <w:tc>
          <w:tcPr>
            <w:tcW w:w="9350" w:type="dxa"/>
          </w:tcPr>
          <w:p w14:paraId="4D6CE375"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PROGRAM 1001 Zbrinjavanje otpada</w:t>
            </w:r>
          </w:p>
        </w:tc>
      </w:tr>
      <w:tr w:rsidR="00C17DA1" w:rsidRPr="00C17DA1" w14:paraId="7C2893BD" w14:textId="77777777" w:rsidTr="005E7C36">
        <w:tc>
          <w:tcPr>
            <w:tcW w:w="9350" w:type="dxa"/>
          </w:tcPr>
          <w:p w14:paraId="00A2AF37"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xml:space="preserve">: Unutar Programa se nalaze dva kapitalna projekta, Sanacija odlagališta otpada i Pilot projekt smanjenja nastanka biootpada u kućanstvima, te tekući projekt Ostali radovi na zbrinjavanju otpada unutar kojega su predviđeni troškovi koji se odnose na troškove jedinice lokalne samouprave, zakonski predviđene </w:t>
            </w:r>
            <w:proofErr w:type="spellStart"/>
            <w:r w:rsidRPr="00C17DA1">
              <w:rPr>
                <w:rFonts w:ascii="Times New Roman" w:hAnsi="Times New Roman"/>
                <w:lang w:val="hr-HR" w:eastAsia="hr-HR"/>
              </w:rPr>
              <w:t>izobrazno</w:t>
            </w:r>
            <w:proofErr w:type="spellEnd"/>
            <w:r w:rsidRPr="00C17DA1">
              <w:rPr>
                <w:rFonts w:ascii="Times New Roman" w:hAnsi="Times New Roman"/>
                <w:lang w:val="hr-HR" w:eastAsia="hr-HR"/>
              </w:rPr>
              <w:t>-informativne aktivnosti i sanaciju divljih deponija.</w:t>
            </w:r>
          </w:p>
        </w:tc>
      </w:tr>
      <w:tr w:rsidR="00C17DA1" w:rsidRPr="00C17DA1" w14:paraId="557AB601" w14:textId="77777777" w:rsidTr="005E7C36">
        <w:tc>
          <w:tcPr>
            <w:tcW w:w="9350" w:type="dxa"/>
          </w:tcPr>
          <w:p w14:paraId="3BB8B3CC"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37D65AF9"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eastAsia="hr-HR"/>
              </w:rPr>
              <w:t>Zakon o komunalnom gospodarstvu (NN RH, broj 68/18, 110/18, 32/20 i 145/24)</w:t>
            </w:r>
          </w:p>
          <w:p w14:paraId="356CCF56"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rPr>
              <w:t>Zakon o gospodarenju otpadom</w:t>
            </w:r>
            <w:r w:rsidRPr="00C17DA1">
              <w:rPr>
                <w:rFonts w:ascii="Times New Roman" w:hAnsi="Times New Roman"/>
                <w:lang w:val="hr-HR" w:eastAsia="hr-HR"/>
              </w:rPr>
              <w:t xml:space="preserve"> (NN RH, broj 84/21, 142/23)</w:t>
            </w:r>
          </w:p>
          <w:p w14:paraId="2A5AD7A8"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eastAsia="hr-HR"/>
              </w:rPr>
              <w:t>Pravilnik o gospodarenju otpadom (NN RH, broj 106/22)</w:t>
            </w:r>
          </w:p>
          <w:p w14:paraId="7A101175" w14:textId="77777777" w:rsidR="00C17DA1" w:rsidRPr="00C17DA1" w:rsidRDefault="00C17DA1" w:rsidP="00C17DA1">
            <w:pPr>
              <w:rPr>
                <w:rFonts w:ascii="Times New Roman" w:hAnsi="Times New Roman"/>
                <w:lang w:val="hr-HR" w:eastAsia="hr-HR"/>
              </w:rPr>
            </w:pPr>
            <w:r w:rsidRPr="00C17DA1">
              <w:rPr>
                <w:rFonts w:ascii="Times New Roman" w:hAnsi="Times New Roman"/>
                <w:lang w:val="hr-HR" w:eastAsia="hr-HR"/>
              </w:rPr>
              <w:t>Pravilnik o odlagalištima otpada (NN RH, broj 4/23)</w:t>
            </w:r>
          </w:p>
        </w:tc>
      </w:tr>
      <w:tr w:rsidR="00C17DA1" w:rsidRPr="00C17DA1" w14:paraId="1B2EDAD7" w14:textId="77777777" w:rsidTr="005E7C36">
        <w:tc>
          <w:tcPr>
            <w:tcW w:w="9350" w:type="dxa"/>
          </w:tcPr>
          <w:p w14:paraId="5FA531FB"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5F7B606B"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U sklopu provedbe programa planira se nastavak provedbe Sanacije odlagališta otpada, te redovno podmirenje troškova nastalih zakonskom obvezom uz rad gradskog odlagališta i ostalih obveza pri gospodarenju otpadom.</w:t>
            </w:r>
          </w:p>
        </w:tc>
      </w:tr>
    </w:tbl>
    <w:p w14:paraId="6F8E2825" w14:textId="77777777" w:rsidR="00C17DA1" w:rsidRPr="00C17DA1" w:rsidRDefault="00C17DA1" w:rsidP="00C17DA1">
      <w:pPr>
        <w:rPr>
          <w:lang w:val="hr-HR"/>
        </w:rPr>
      </w:pPr>
    </w:p>
    <w:p w14:paraId="3BA6FC91" w14:textId="77777777" w:rsidR="00C17DA1" w:rsidRPr="00C17DA1" w:rsidRDefault="00C17DA1" w:rsidP="00C17DA1">
      <w:pPr>
        <w:rPr>
          <w:b/>
          <w:lang w:val="hr-HR"/>
        </w:rPr>
      </w:pPr>
      <w:r w:rsidRPr="00C17DA1">
        <w:rPr>
          <w:b/>
          <w:lang w:val="hr-HR"/>
        </w:rPr>
        <w:t>Procjena i ishodište potrebnih sredstava za aktivnosti/projekte unutar programa</w:t>
      </w:r>
    </w:p>
    <w:p w14:paraId="10341A86" w14:textId="77777777" w:rsidR="00C17DA1" w:rsidRPr="00C17DA1" w:rsidRDefault="00C17DA1" w:rsidP="00C17DA1">
      <w:pPr>
        <w:ind w:left="720"/>
        <w:contextualSpacing/>
        <w:rPr>
          <w:b/>
          <w:lang w:val="hr-HR"/>
        </w:rPr>
      </w:pPr>
    </w:p>
    <w:p w14:paraId="39EA43F9" w14:textId="77777777" w:rsidR="00C17DA1" w:rsidRPr="00C17DA1" w:rsidRDefault="00C17DA1" w:rsidP="00C17DA1">
      <w:pPr>
        <w:rPr>
          <w:lang w:val="hr-HR"/>
        </w:rPr>
      </w:pPr>
      <w:r w:rsidRPr="00C17DA1">
        <w:rPr>
          <w:lang w:val="hr-HR"/>
        </w:rPr>
        <w:t>Pregled financijskih sredstava po projektima unutar programa:</w:t>
      </w:r>
    </w:p>
    <w:p w14:paraId="6B3E7142"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89"/>
        <w:gridCol w:w="1440"/>
        <w:gridCol w:w="1440"/>
        <w:gridCol w:w="1440"/>
        <w:gridCol w:w="1440"/>
        <w:gridCol w:w="1440"/>
      </w:tblGrid>
      <w:tr w:rsidR="00C17DA1" w:rsidRPr="00C17DA1" w14:paraId="09754F81" w14:textId="77777777" w:rsidTr="005E7C36">
        <w:tc>
          <w:tcPr>
            <w:tcW w:w="2189" w:type="dxa"/>
            <w:vAlign w:val="center"/>
          </w:tcPr>
          <w:p w14:paraId="558BEDF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lastRenderedPageBreak/>
              <w:t>Naziv aktivnosti</w:t>
            </w:r>
          </w:p>
        </w:tc>
        <w:tc>
          <w:tcPr>
            <w:tcW w:w="1440" w:type="dxa"/>
            <w:vAlign w:val="center"/>
          </w:tcPr>
          <w:p w14:paraId="7434A8F1" w14:textId="6DD50C11"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BE5DC6">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40" w:type="dxa"/>
            <w:vAlign w:val="center"/>
          </w:tcPr>
          <w:p w14:paraId="234216B2"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40" w:type="dxa"/>
            <w:vAlign w:val="center"/>
          </w:tcPr>
          <w:p w14:paraId="396D68EE"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40" w:type="dxa"/>
            <w:vAlign w:val="center"/>
          </w:tcPr>
          <w:p w14:paraId="355F4A2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40" w:type="dxa"/>
            <w:vAlign w:val="center"/>
          </w:tcPr>
          <w:p w14:paraId="23AB9B66"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52EBA728" w14:textId="77777777" w:rsidTr="005E7C36">
        <w:tc>
          <w:tcPr>
            <w:tcW w:w="2189" w:type="dxa"/>
            <w:vAlign w:val="center"/>
          </w:tcPr>
          <w:p w14:paraId="7477CB39"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A100002            </w:t>
            </w:r>
            <w:proofErr w:type="spellStart"/>
            <w:r w:rsidRPr="00C17DA1">
              <w:rPr>
                <w:rFonts w:ascii="Times New Roman" w:hAnsi="Times New Roman"/>
                <w:sz w:val="22"/>
                <w:szCs w:val="22"/>
                <w:lang w:val="hr-HR"/>
              </w:rPr>
              <w:t>Izobrazno</w:t>
            </w:r>
            <w:proofErr w:type="spellEnd"/>
            <w:r w:rsidRPr="00C17DA1">
              <w:rPr>
                <w:rFonts w:ascii="Times New Roman" w:hAnsi="Times New Roman"/>
                <w:sz w:val="22"/>
                <w:szCs w:val="22"/>
                <w:lang w:val="hr-HR"/>
              </w:rPr>
              <w:t>-informacijske aktivnosti</w:t>
            </w:r>
          </w:p>
        </w:tc>
        <w:tc>
          <w:tcPr>
            <w:tcW w:w="1440" w:type="dxa"/>
            <w:vAlign w:val="center"/>
          </w:tcPr>
          <w:p w14:paraId="32BC2ED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147,60</w:t>
            </w:r>
          </w:p>
        </w:tc>
        <w:tc>
          <w:tcPr>
            <w:tcW w:w="1440" w:type="dxa"/>
            <w:vAlign w:val="center"/>
          </w:tcPr>
          <w:p w14:paraId="785E902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4.150,00</w:t>
            </w:r>
          </w:p>
        </w:tc>
        <w:tc>
          <w:tcPr>
            <w:tcW w:w="1440" w:type="dxa"/>
            <w:vAlign w:val="center"/>
          </w:tcPr>
          <w:p w14:paraId="5ECD070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4.150,00</w:t>
            </w:r>
          </w:p>
        </w:tc>
        <w:tc>
          <w:tcPr>
            <w:tcW w:w="1440" w:type="dxa"/>
            <w:vAlign w:val="center"/>
          </w:tcPr>
          <w:p w14:paraId="7A936FE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4.150,00</w:t>
            </w:r>
          </w:p>
        </w:tc>
        <w:tc>
          <w:tcPr>
            <w:tcW w:w="1440" w:type="dxa"/>
            <w:vAlign w:val="center"/>
          </w:tcPr>
          <w:p w14:paraId="053810D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4.150,00</w:t>
            </w:r>
          </w:p>
        </w:tc>
      </w:tr>
      <w:tr w:rsidR="00C17DA1" w:rsidRPr="00C17DA1" w14:paraId="055EABE9" w14:textId="77777777" w:rsidTr="005E7C36">
        <w:trPr>
          <w:trHeight w:val="576"/>
        </w:trPr>
        <w:tc>
          <w:tcPr>
            <w:tcW w:w="2189" w:type="dxa"/>
            <w:vAlign w:val="center"/>
          </w:tcPr>
          <w:p w14:paraId="35787E34"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K100001 Sanacija odlagališta otpada</w:t>
            </w:r>
          </w:p>
        </w:tc>
        <w:tc>
          <w:tcPr>
            <w:tcW w:w="1440" w:type="dxa"/>
            <w:vAlign w:val="center"/>
          </w:tcPr>
          <w:p w14:paraId="6A8E4E1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42.843,85</w:t>
            </w:r>
          </w:p>
        </w:tc>
        <w:tc>
          <w:tcPr>
            <w:tcW w:w="1440" w:type="dxa"/>
            <w:vAlign w:val="center"/>
          </w:tcPr>
          <w:p w14:paraId="70574B0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154.105,00</w:t>
            </w:r>
          </w:p>
        </w:tc>
        <w:tc>
          <w:tcPr>
            <w:tcW w:w="1440" w:type="dxa"/>
            <w:vAlign w:val="center"/>
          </w:tcPr>
          <w:p w14:paraId="5FE5667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974.000,00</w:t>
            </w:r>
          </w:p>
        </w:tc>
        <w:tc>
          <w:tcPr>
            <w:tcW w:w="1440" w:type="dxa"/>
            <w:vAlign w:val="center"/>
          </w:tcPr>
          <w:p w14:paraId="7E98BBD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8.000,00</w:t>
            </w:r>
          </w:p>
        </w:tc>
        <w:tc>
          <w:tcPr>
            <w:tcW w:w="1440" w:type="dxa"/>
            <w:vAlign w:val="center"/>
          </w:tcPr>
          <w:p w14:paraId="446C2F4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769DE8B4" w14:textId="77777777" w:rsidTr="005E7C36">
        <w:trPr>
          <w:trHeight w:val="576"/>
        </w:trPr>
        <w:tc>
          <w:tcPr>
            <w:tcW w:w="2189" w:type="dxa"/>
            <w:vAlign w:val="center"/>
          </w:tcPr>
          <w:p w14:paraId="1BF5B974"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K100006 Pilot projekt smanjenja nastanka biootpada u kućanstvima</w:t>
            </w:r>
          </w:p>
        </w:tc>
        <w:tc>
          <w:tcPr>
            <w:tcW w:w="1440" w:type="dxa"/>
            <w:vAlign w:val="center"/>
          </w:tcPr>
          <w:p w14:paraId="3CD84645"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59.567,31</w:t>
            </w:r>
          </w:p>
        </w:tc>
        <w:tc>
          <w:tcPr>
            <w:tcW w:w="1440" w:type="dxa"/>
            <w:vAlign w:val="center"/>
          </w:tcPr>
          <w:p w14:paraId="500CA89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10ABCB4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9A1F4ED"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453E004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3886FFB8" w14:textId="77777777" w:rsidTr="005E7C36">
        <w:trPr>
          <w:trHeight w:val="576"/>
        </w:trPr>
        <w:tc>
          <w:tcPr>
            <w:tcW w:w="2189" w:type="dxa"/>
            <w:vAlign w:val="center"/>
          </w:tcPr>
          <w:p w14:paraId="22F528B8"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K100007 Zeleni kutak-šareno platno-za Eko Viroviticu</w:t>
            </w:r>
          </w:p>
        </w:tc>
        <w:tc>
          <w:tcPr>
            <w:tcW w:w="1440" w:type="dxa"/>
            <w:vAlign w:val="center"/>
          </w:tcPr>
          <w:p w14:paraId="3227E0E7"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14.650,79</w:t>
            </w:r>
          </w:p>
        </w:tc>
        <w:tc>
          <w:tcPr>
            <w:tcW w:w="1440" w:type="dxa"/>
            <w:vAlign w:val="center"/>
          </w:tcPr>
          <w:p w14:paraId="3EEBD16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77CCAA2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01A8057E"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5E7612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241C355E" w14:textId="77777777" w:rsidTr="005E7C36">
        <w:trPr>
          <w:trHeight w:val="576"/>
        </w:trPr>
        <w:tc>
          <w:tcPr>
            <w:tcW w:w="2189" w:type="dxa"/>
            <w:vAlign w:val="center"/>
          </w:tcPr>
          <w:p w14:paraId="2E0D0010"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T100001 Ostali radovi na zbrinjavanju otpada</w:t>
            </w:r>
          </w:p>
        </w:tc>
        <w:tc>
          <w:tcPr>
            <w:tcW w:w="1440" w:type="dxa"/>
            <w:vAlign w:val="center"/>
          </w:tcPr>
          <w:p w14:paraId="43C8294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25.007,85</w:t>
            </w:r>
          </w:p>
        </w:tc>
        <w:tc>
          <w:tcPr>
            <w:tcW w:w="1440" w:type="dxa"/>
            <w:vAlign w:val="center"/>
          </w:tcPr>
          <w:p w14:paraId="70E3420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5.000,00</w:t>
            </w:r>
          </w:p>
        </w:tc>
        <w:tc>
          <w:tcPr>
            <w:tcW w:w="1440" w:type="dxa"/>
            <w:vAlign w:val="center"/>
          </w:tcPr>
          <w:p w14:paraId="596824AF"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5.000,00</w:t>
            </w:r>
          </w:p>
        </w:tc>
        <w:tc>
          <w:tcPr>
            <w:tcW w:w="1440" w:type="dxa"/>
            <w:vAlign w:val="center"/>
          </w:tcPr>
          <w:p w14:paraId="0B54456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5.000,00</w:t>
            </w:r>
          </w:p>
        </w:tc>
        <w:tc>
          <w:tcPr>
            <w:tcW w:w="1440" w:type="dxa"/>
            <w:vAlign w:val="center"/>
          </w:tcPr>
          <w:p w14:paraId="3AF6AB7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5.000,00</w:t>
            </w:r>
          </w:p>
        </w:tc>
      </w:tr>
      <w:tr w:rsidR="00C17DA1" w:rsidRPr="00C17DA1" w14:paraId="7E606B7C" w14:textId="77777777" w:rsidTr="005E7C36">
        <w:trPr>
          <w:trHeight w:val="576"/>
        </w:trPr>
        <w:tc>
          <w:tcPr>
            <w:tcW w:w="2189" w:type="dxa"/>
            <w:vAlign w:val="center"/>
          </w:tcPr>
          <w:p w14:paraId="693821C6"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T100002 Saniranje divljeg deponija – Golo Brdo</w:t>
            </w:r>
          </w:p>
        </w:tc>
        <w:tc>
          <w:tcPr>
            <w:tcW w:w="1440" w:type="dxa"/>
            <w:vAlign w:val="center"/>
          </w:tcPr>
          <w:p w14:paraId="2974A5D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52.206,97</w:t>
            </w:r>
          </w:p>
        </w:tc>
        <w:tc>
          <w:tcPr>
            <w:tcW w:w="1440" w:type="dxa"/>
            <w:vAlign w:val="center"/>
          </w:tcPr>
          <w:p w14:paraId="7B0AD4B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698F3F61"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377F506B"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2A3CED1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324A95C1" w14:textId="77777777" w:rsidTr="005E7C36">
        <w:trPr>
          <w:trHeight w:val="576"/>
        </w:trPr>
        <w:tc>
          <w:tcPr>
            <w:tcW w:w="2189" w:type="dxa"/>
            <w:vAlign w:val="center"/>
          </w:tcPr>
          <w:p w14:paraId="540875F9"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T100003 Saniranje divljeg deponija </w:t>
            </w:r>
          </w:p>
        </w:tc>
        <w:tc>
          <w:tcPr>
            <w:tcW w:w="1440" w:type="dxa"/>
            <w:vAlign w:val="center"/>
          </w:tcPr>
          <w:p w14:paraId="63A2AA1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40" w:type="dxa"/>
            <w:vAlign w:val="center"/>
          </w:tcPr>
          <w:p w14:paraId="7264565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100.000,00</w:t>
            </w:r>
          </w:p>
        </w:tc>
        <w:tc>
          <w:tcPr>
            <w:tcW w:w="1440" w:type="dxa"/>
            <w:vAlign w:val="center"/>
          </w:tcPr>
          <w:p w14:paraId="0E51894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100.000,00</w:t>
            </w:r>
          </w:p>
        </w:tc>
        <w:tc>
          <w:tcPr>
            <w:tcW w:w="1440" w:type="dxa"/>
            <w:vAlign w:val="center"/>
          </w:tcPr>
          <w:p w14:paraId="690CF0EA"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100.000,00</w:t>
            </w:r>
          </w:p>
        </w:tc>
        <w:tc>
          <w:tcPr>
            <w:tcW w:w="1440" w:type="dxa"/>
            <w:vAlign w:val="center"/>
          </w:tcPr>
          <w:p w14:paraId="308325B6"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100.000,00</w:t>
            </w:r>
          </w:p>
        </w:tc>
      </w:tr>
      <w:tr w:rsidR="00C17DA1" w:rsidRPr="00C17DA1" w14:paraId="7ED5BF19" w14:textId="77777777" w:rsidTr="005E7C36">
        <w:trPr>
          <w:trHeight w:val="576"/>
        </w:trPr>
        <w:tc>
          <w:tcPr>
            <w:tcW w:w="2189" w:type="dxa"/>
            <w:vAlign w:val="center"/>
          </w:tcPr>
          <w:p w14:paraId="725FD065" w14:textId="77777777" w:rsidR="00C17DA1" w:rsidRPr="00C17DA1" w:rsidRDefault="00C17DA1" w:rsidP="00C17DA1">
            <w:pPr>
              <w:jc w:val="center"/>
              <w:rPr>
                <w:rFonts w:ascii="Times New Roman" w:hAnsi="Times New Roman"/>
                <w:b/>
                <w:bCs/>
                <w:sz w:val="22"/>
                <w:szCs w:val="22"/>
                <w:lang w:val="hr-HR"/>
              </w:rPr>
            </w:pPr>
            <w:r w:rsidRPr="00C17DA1">
              <w:rPr>
                <w:rFonts w:ascii="Times New Roman" w:hAnsi="Times New Roman"/>
                <w:b/>
                <w:bCs/>
                <w:sz w:val="22"/>
                <w:szCs w:val="22"/>
                <w:lang w:val="hr-HR"/>
              </w:rPr>
              <w:t>UKUPNO PROGRAM</w:t>
            </w:r>
          </w:p>
        </w:tc>
        <w:tc>
          <w:tcPr>
            <w:tcW w:w="1440" w:type="dxa"/>
            <w:vAlign w:val="center"/>
          </w:tcPr>
          <w:p w14:paraId="60CAB73D"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194.424,37</w:t>
            </w:r>
          </w:p>
        </w:tc>
        <w:tc>
          <w:tcPr>
            <w:tcW w:w="1440" w:type="dxa"/>
            <w:vAlign w:val="center"/>
          </w:tcPr>
          <w:p w14:paraId="5BE48570"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263.255,00</w:t>
            </w:r>
          </w:p>
        </w:tc>
        <w:tc>
          <w:tcPr>
            <w:tcW w:w="1440" w:type="dxa"/>
            <w:vAlign w:val="center"/>
          </w:tcPr>
          <w:p w14:paraId="68DFF134"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1.083.150,00</w:t>
            </w:r>
          </w:p>
        </w:tc>
        <w:tc>
          <w:tcPr>
            <w:tcW w:w="1440" w:type="dxa"/>
            <w:vAlign w:val="center"/>
          </w:tcPr>
          <w:p w14:paraId="723537B9"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117.150,00</w:t>
            </w:r>
          </w:p>
        </w:tc>
        <w:tc>
          <w:tcPr>
            <w:tcW w:w="1440" w:type="dxa"/>
            <w:vAlign w:val="center"/>
          </w:tcPr>
          <w:p w14:paraId="7EA79A42"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109.150,00</w:t>
            </w:r>
          </w:p>
        </w:tc>
      </w:tr>
    </w:tbl>
    <w:p w14:paraId="69111C4A" w14:textId="77777777" w:rsidR="00C17DA1" w:rsidRPr="00C17DA1" w:rsidRDefault="00C17DA1" w:rsidP="00C17DA1">
      <w:pPr>
        <w:rPr>
          <w:lang w:val="hr-HR"/>
        </w:rPr>
      </w:pPr>
    </w:p>
    <w:p w14:paraId="5077269D"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061125D0" w14:textId="77777777" w:rsidR="00C17DA1" w:rsidRPr="00C17DA1" w:rsidRDefault="00C17DA1" w:rsidP="00C17DA1">
      <w:pPr>
        <w:rPr>
          <w:lang w:val="hr-HR"/>
        </w:rPr>
      </w:pPr>
    </w:p>
    <w:p w14:paraId="5AE448B2"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02C5ADFC"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2831E7EE" w14:textId="77777777" w:rsidTr="005E7C36">
        <w:tc>
          <w:tcPr>
            <w:tcW w:w="9350" w:type="dxa"/>
          </w:tcPr>
          <w:p w14:paraId="74B03D70" w14:textId="77777777" w:rsidR="00C17DA1" w:rsidRPr="00C17DA1" w:rsidRDefault="00C17DA1" w:rsidP="00C17DA1">
            <w:pPr>
              <w:rPr>
                <w:rFonts w:ascii="Times New Roman" w:hAnsi="Times New Roman"/>
                <w:b/>
                <w:bCs/>
                <w:lang w:val="hr-HR" w:eastAsia="hr-HR"/>
              </w:rPr>
            </w:pPr>
            <w:r w:rsidRPr="00C17DA1">
              <w:rPr>
                <w:rFonts w:ascii="Times New Roman" w:hAnsi="Times New Roman"/>
                <w:b/>
                <w:bCs/>
                <w:lang w:val="hr-HR" w:eastAsia="hr-HR"/>
              </w:rPr>
              <w:t xml:space="preserve">Naziv aktivnosti/projekta u Proračunu: </w:t>
            </w:r>
            <w:proofErr w:type="spellStart"/>
            <w:r w:rsidRPr="00C17DA1">
              <w:rPr>
                <w:rFonts w:ascii="Times New Roman" w:hAnsi="Times New Roman"/>
                <w:b/>
                <w:bCs/>
                <w:lang w:val="hr-HR" w:eastAsia="hr-HR"/>
              </w:rPr>
              <w:t>Izobrazno</w:t>
            </w:r>
            <w:proofErr w:type="spellEnd"/>
            <w:r w:rsidRPr="00C17DA1">
              <w:rPr>
                <w:rFonts w:ascii="Times New Roman" w:hAnsi="Times New Roman"/>
                <w:b/>
                <w:bCs/>
                <w:lang w:val="hr-HR" w:eastAsia="hr-HR"/>
              </w:rPr>
              <w:t>-informacijske aktivnosti</w:t>
            </w:r>
          </w:p>
        </w:tc>
      </w:tr>
      <w:tr w:rsidR="00C17DA1" w:rsidRPr="00C17DA1" w14:paraId="6A9D2199" w14:textId="77777777" w:rsidTr="005E7C36">
        <w:tc>
          <w:tcPr>
            <w:tcW w:w="9350" w:type="dxa"/>
          </w:tcPr>
          <w:p w14:paraId="1D9B51C8" w14:textId="77777777" w:rsidR="00C17DA1" w:rsidRPr="00C17DA1" w:rsidRDefault="00C17DA1" w:rsidP="00C17DA1">
            <w:pPr>
              <w:rPr>
                <w:rFonts w:ascii="Times New Roman" w:hAnsi="Times New Roman"/>
                <w:b/>
                <w:bCs/>
                <w:lang w:val="hr-HR" w:eastAsia="hr-HR"/>
              </w:rPr>
            </w:pPr>
            <w:r w:rsidRPr="00C17DA1">
              <w:rPr>
                <w:rFonts w:ascii="Times New Roman" w:hAnsi="Times New Roman"/>
                <w:lang w:val="hr-HR" w:eastAsia="hr-HR"/>
              </w:rPr>
              <w:t xml:space="preserve">Ovaj projekt obuhvaća zakonski obvezno provođenje </w:t>
            </w:r>
            <w:proofErr w:type="spellStart"/>
            <w:r w:rsidRPr="00C17DA1">
              <w:rPr>
                <w:rFonts w:ascii="Times New Roman" w:hAnsi="Times New Roman"/>
                <w:lang w:val="hr-HR" w:eastAsia="hr-HR"/>
              </w:rPr>
              <w:t>izobrazno</w:t>
            </w:r>
            <w:proofErr w:type="spellEnd"/>
            <w:r w:rsidRPr="00C17DA1">
              <w:rPr>
                <w:rFonts w:ascii="Times New Roman" w:hAnsi="Times New Roman"/>
                <w:lang w:val="hr-HR" w:eastAsia="hr-HR"/>
              </w:rPr>
              <w:t>-informativne aktivnosti sa ciljem povećanja svijesti građana o važnosti održivog i kružnog gospodarenja otpadom.</w:t>
            </w:r>
          </w:p>
        </w:tc>
      </w:tr>
      <w:tr w:rsidR="00C17DA1" w:rsidRPr="00C17DA1" w14:paraId="1E2E2037" w14:textId="77777777" w:rsidTr="005E7C36">
        <w:tc>
          <w:tcPr>
            <w:tcW w:w="9350" w:type="dxa"/>
          </w:tcPr>
          <w:p w14:paraId="291ED069"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Naziv aktivnosti/projekta u Proračunu: Sanacija odlagališta otpada</w:t>
            </w:r>
          </w:p>
        </w:tc>
      </w:tr>
      <w:tr w:rsidR="00C17DA1" w:rsidRPr="00C17DA1" w14:paraId="31F19227" w14:textId="77777777" w:rsidTr="005E7C36">
        <w:tc>
          <w:tcPr>
            <w:tcW w:w="9350" w:type="dxa"/>
          </w:tcPr>
          <w:p w14:paraId="6A96B02D"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Nastavak projekta Sanacije odlagališta otpada do njegovog potpunog zatvaranja, uz sufinanciranje od 60% FZOEU.</w:t>
            </w:r>
          </w:p>
        </w:tc>
      </w:tr>
      <w:tr w:rsidR="00C17DA1" w:rsidRPr="00C17DA1" w14:paraId="3468EE05" w14:textId="77777777" w:rsidTr="005E7C36">
        <w:tc>
          <w:tcPr>
            <w:tcW w:w="9350" w:type="dxa"/>
          </w:tcPr>
          <w:p w14:paraId="1B80B9E9" w14:textId="77777777" w:rsidR="00C17DA1" w:rsidRPr="00C17DA1" w:rsidRDefault="00C17DA1" w:rsidP="00C17DA1">
            <w:pPr>
              <w:jc w:val="both"/>
              <w:rPr>
                <w:rFonts w:ascii="Times New Roman" w:hAnsi="Times New Roman"/>
                <w:b/>
                <w:bCs/>
                <w:lang w:val="hr-HR" w:eastAsia="hr-HR"/>
              </w:rPr>
            </w:pPr>
            <w:r w:rsidRPr="00C17DA1">
              <w:rPr>
                <w:rFonts w:ascii="Times New Roman" w:hAnsi="Times New Roman"/>
                <w:b/>
                <w:bCs/>
                <w:lang w:val="hr-HR" w:eastAsia="hr-HR"/>
              </w:rPr>
              <w:t xml:space="preserve">Naziv aktivnosti/projekta u Proračunu: </w:t>
            </w:r>
            <w:r w:rsidRPr="00C17DA1">
              <w:rPr>
                <w:rFonts w:ascii="Times New Roman" w:hAnsi="Times New Roman"/>
                <w:b/>
                <w:bCs/>
                <w:lang w:val="hr-HR"/>
              </w:rPr>
              <w:t>Ostali radovi na zbrinjavanju otpada</w:t>
            </w:r>
          </w:p>
        </w:tc>
      </w:tr>
      <w:tr w:rsidR="00C17DA1" w:rsidRPr="00C17DA1" w14:paraId="23DFB1F7" w14:textId="77777777" w:rsidTr="005E7C36">
        <w:tc>
          <w:tcPr>
            <w:tcW w:w="9350" w:type="dxa"/>
          </w:tcPr>
          <w:p w14:paraId="38800F82"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U sklopu ovog tekućeg projekta nalaze se troškovi nastali zakonskom obvezom uz rad odlagališta. Projekt obuhvaća podmirenje naknade vlasnicima nekretnina u blizini odlagališta, plaćanje poticajne naknade za smanjenje količine miješanog komunalnog otpada.</w:t>
            </w:r>
          </w:p>
        </w:tc>
      </w:tr>
      <w:tr w:rsidR="00C17DA1" w:rsidRPr="00C17DA1" w14:paraId="3DC8297A" w14:textId="77777777" w:rsidTr="005E7C36">
        <w:tc>
          <w:tcPr>
            <w:tcW w:w="9350" w:type="dxa"/>
          </w:tcPr>
          <w:p w14:paraId="57BB0BFF"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bCs/>
                <w:lang w:val="hr-HR" w:eastAsia="hr-HR"/>
              </w:rPr>
              <w:t>Naziv aktivnosti/projekta u Proračunu: Saniranje divljeg deponija</w:t>
            </w:r>
          </w:p>
        </w:tc>
      </w:tr>
      <w:tr w:rsidR="00C17DA1" w:rsidRPr="00C17DA1" w14:paraId="72CD4DB8" w14:textId="77777777" w:rsidTr="005E7C36">
        <w:tc>
          <w:tcPr>
            <w:tcW w:w="9350" w:type="dxa"/>
          </w:tcPr>
          <w:p w14:paraId="42EC001E"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eastAsia="hr-HR"/>
              </w:rPr>
              <w:t>Ovaj projekt obuhvaća realizaciju radova na sanaciji divljeg deponija, za što se očekuje sufinanciranje FZOEU u iznosu od 50%.</w:t>
            </w:r>
          </w:p>
        </w:tc>
      </w:tr>
    </w:tbl>
    <w:p w14:paraId="492B8F58" w14:textId="77777777" w:rsidR="00C17DA1" w:rsidRPr="00C17DA1" w:rsidRDefault="00C17DA1" w:rsidP="00C17DA1">
      <w:pPr>
        <w:rPr>
          <w:lang w:val="hr-HR"/>
        </w:rPr>
      </w:pPr>
    </w:p>
    <w:p w14:paraId="75D8585F" w14:textId="77777777" w:rsidR="00BE5DC6" w:rsidRDefault="00BE5DC6" w:rsidP="00C17DA1">
      <w:pPr>
        <w:ind w:firstLine="708"/>
        <w:rPr>
          <w:b/>
          <w:lang w:val="hr-HR"/>
        </w:rPr>
      </w:pPr>
    </w:p>
    <w:p w14:paraId="63912744" w14:textId="77777777" w:rsidR="00BE5DC6" w:rsidRDefault="00BE5DC6" w:rsidP="00C17DA1">
      <w:pPr>
        <w:ind w:firstLine="708"/>
        <w:rPr>
          <w:b/>
          <w:lang w:val="hr-HR"/>
        </w:rPr>
      </w:pPr>
    </w:p>
    <w:p w14:paraId="527350FB" w14:textId="77777777" w:rsidR="00BE5DC6" w:rsidRDefault="00BE5DC6" w:rsidP="00C17DA1">
      <w:pPr>
        <w:ind w:firstLine="708"/>
        <w:rPr>
          <w:b/>
          <w:lang w:val="hr-HR"/>
        </w:rPr>
      </w:pPr>
    </w:p>
    <w:p w14:paraId="08872447" w14:textId="77777777" w:rsidR="00BE5DC6" w:rsidRDefault="00BE5DC6" w:rsidP="00C17DA1">
      <w:pPr>
        <w:ind w:firstLine="708"/>
        <w:rPr>
          <w:b/>
          <w:lang w:val="hr-HR"/>
        </w:rPr>
      </w:pPr>
    </w:p>
    <w:p w14:paraId="3E251C7D" w14:textId="77777777" w:rsidR="00BE5DC6" w:rsidRDefault="00BE5DC6" w:rsidP="00C17DA1">
      <w:pPr>
        <w:ind w:firstLine="708"/>
        <w:rPr>
          <w:b/>
          <w:lang w:val="hr-HR"/>
        </w:rPr>
      </w:pPr>
    </w:p>
    <w:p w14:paraId="2726F46B" w14:textId="438771CA" w:rsidR="00C17DA1" w:rsidRPr="00C17DA1" w:rsidRDefault="00C17DA1" w:rsidP="00C17DA1">
      <w:pPr>
        <w:ind w:firstLine="708"/>
        <w:rPr>
          <w:b/>
          <w:lang w:val="hr-HR"/>
        </w:rPr>
      </w:pPr>
      <w:r w:rsidRPr="00C17DA1">
        <w:rPr>
          <w:b/>
          <w:lang w:val="hr-HR"/>
        </w:rPr>
        <w:lastRenderedPageBreak/>
        <w:t>Pokazatelji rezultata:</w:t>
      </w:r>
    </w:p>
    <w:p w14:paraId="1C7B715C"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389"/>
        <w:gridCol w:w="1351"/>
        <w:gridCol w:w="1121"/>
        <w:gridCol w:w="1097"/>
        <w:gridCol w:w="1098"/>
        <w:gridCol w:w="1098"/>
        <w:gridCol w:w="1098"/>
        <w:gridCol w:w="1098"/>
      </w:tblGrid>
      <w:tr w:rsidR="00C17DA1" w:rsidRPr="00C17DA1" w14:paraId="52EC73C2" w14:textId="77777777" w:rsidTr="005E7C36">
        <w:tc>
          <w:tcPr>
            <w:tcW w:w="1389" w:type="dxa"/>
            <w:vAlign w:val="center"/>
          </w:tcPr>
          <w:p w14:paraId="46B88AA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30ABCCE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51" w:type="dxa"/>
            <w:vAlign w:val="center"/>
          </w:tcPr>
          <w:p w14:paraId="49E1C35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7510BF1E"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097" w:type="dxa"/>
            <w:vAlign w:val="center"/>
          </w:tcPr>
          <w:p w14:paraId="1E80D72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098" w:type="dxa"/>
            <w:vAlign w:val="center"/>
          </w:tcPr>
          <w:p w14:paraId="4FCB241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3F33C11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098" w:type="dxa"/>
            <w:vAlign w:val="center"/>
          </w:tcPr>
          <w:p w14:paraId="3F84A265"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E56D84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098" w:type="dxa"/>
            <w:vAlign w:val="center"/>
          </w:tcPr>
          <w:p w14:paraId="44B30E1B"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2430E92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098" w:type="dxa"/>
            <w:vAlign w:val="center"/>
          </w:tcPr>
          <w:p w14:paraId="036CE0ED"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02FD853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2DAC5ECC" w14:textId="77777777" w:rsidTr="005E7C36">
        <w:tc>
          <w:tcPr>
            <w:tcW w:w="9350" w:type="dxa"/>
            <w:gridSpan w:val="8"/>
            <w:vAlign w:val="center"/>
          </w:tcPr>
          <w:p w14:paraId="5421BF15" w14:textId="77777777" w:rsidR="00C17DA1" w:rsidRPr="00C17DA1" w:rsidRDefault="00C17DA1" w:rsidP="00C17DA1">
            <w:pPr>
              <w:rPr>
                <w:rFonts w:ascii="Times New Roman" w:hAnsi="Times New Roman"/>
                <w:sz w:val="20"/>
                <w:szCs w:val="20"/>
                <w:lang w:val="hr-HR" w:eastAsia="hr-HR"/>
              </w:rPr>
            </w:pPr>
            <w:r w:rsidRPr="00C17DA1">
              <w:rPr>
                <w:rFonts w:ascii="Times New Roman" w:hAnsi="Times New Roman"/>
                <w:b/>
                <w:bCs/>
                <w:sz w:val="20"/>
                <w:szCs w:val="20"/>
                <w:lang w:val="hr-HR" w:eastAsia="hr-HR"/>
              </w:rPr>
              <w:t xml:space="preserve">Naziv aktivnosti/projekta u Proračunu: </w:t>
            </w:r>
            <w:proofErr w:type="spellStart"/>
            <w:r w:rsidRPr="00C17DA1">
              <w:rPr>
                <w:rFonts w:ascii="Times New Roman" w:hAnsi="Times New Roman"/>
                <w:b/>
                <w:bCs/>
                <w:sz w:val="20"/>
                <w:szCs w:val="20"/>
                <w:lang w:val="hr-HR" w:eastAsia="hr-HR"/>
              </w:rPr>
              <w:t>Izobrazno</w:t>
            </w:r>
            <w:proofErr w:type="spellEnd"/>
            <w:r w:rsidRPr="00C17DA1">
              <w:rPr>
                <w:rFonts w:ascii="Times New Roman" w:hAnsi="Times New Roman"/>
                <w:b/>
                <w:bCs/>
                <w:sz w:val="20"/>
                <w:szCs w:val="20"/>
                <w:lang w:val="hr-HR" w:eastAsia="hr-HR"/>
              </w:rPr>
              <w:t>-informativnih aktivnosti</w:t>
            </w:r>
          </w:p>
        </w:tc>
      </w:tr>
      <w:tr w:rsidR="00C17DA1" w:rsidRPr="00C17DA1" w14:paraId="45DA65D8" w14:textId="77777777" w:rsidTr="005E7C36">
        <w:trPr>
          <w:trHeight w:val="1211"/>
        </w:trPr>
        <w:tc>
          <w:tcPr>
            <w:tcW w:w="1389" w:type="dxa"/>
            <w:vAlign w:val="center"/>
          </w:tcPr>
          <w:p w14:paraId="48BD8D9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xml:space="preserve">Provedene </w:t>
            </w:r>
            <w:proofErr w:type="spellStart"/>
            <w:r w:rsidRPr="00C17DA1">
              <w:rPr>
                <w:rFonts w:ascii="Times New Roman" w:hAnsi="Times New Roman"/>
                <w:sz w:val="20"/>
                <w:szCs w:val="20"/>
                <w:lang w:val="hr-HR" w:eastAsia="hr-HR"/>
              </w:rPr>
              <w:t>izobrazno</w:t>
            </w:r>
            <w:proofErr w:type="spellEnd"/>
            <w:r w:rsidRPr="00C17DA1">
              <w:rPr>
                <w:rFonts w:ascii="Times New Roman" w:hAnsi="Times New Roman"/>
                <w:sz w:val="20"/>
                <w:szCs w:val="20"/>
                <w:lang w:val="hr-HR" w:eastAsia="hr-HR"/>
              </w:rPr>
              <w:t>-informativne aktivnosti</w:t>
            </w:r>
          </w:p>
        </w:tc>
        <w:tc>
          <w:tcPr>
            <w:tcW w:w="1351" w:type="dxa"/>
            <w:vAlign w:val="center"/>
          </w:tcPr>
          <w:p w14:paraId="2AEE307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xml:space="preserve">Realizacija provedbe </w:t>
            </w:r>
            <w:proofErr w:type="spellStart"/>
            <w:r w:rsidRPr="00C17DA1">
              <w:rPr>
                <w:rFonts w:ascii="Times New Roman" w:hAnsi="Times New Roman"/>
                <w:sz w:val="20"/>
                <w:szCs w:val="20"/>
                <w:lang w:val="hr-HR" w:eastAsia="hr-HR"/>
              </w:rPr>
              <w:t>izobrazno</w:t>
            </w:r>
            <w:proofErr w:type="spellEnd"/>
            <w:r w:rsidRPr="00C17DA1">
              <w:rPr>
                <w:rFonts w:ascii="Times New Roman" w:hAnsi="Times New Roman"/>
                <w:sz w:val="20"/>
                <w:szCs w:val="20"/>
                <w:lang w:val="hr-HR" w:eastAsia="hr-HR"/>
              </w:rPr>
              <w:t>-informativnih aktivnosti</w:t>
            </w:r>
          </w:p>
        </w:tc>
        <w:tc>
          <w:tcPr>
            <w:tcW w:w="1121" w:type="dxa"/>
            <w:vAlign w:val="center"/>
          </w:tcPr>
          <w:p w14:paraId="0EC58E0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realizacije</w:t>
            </w:r>
          </w:p>
        </w:tc>
        <w:tc>
          <w:tcPr>
            <w:tcW w:w="1097" w:type="dxa"/>
            <w:vAlign w:val="center"/>
          </w:tcPr>
          <w:p w14:paraId="4BE5C19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48406FAF"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6B095E65"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6177300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3479F5E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r>
      <w:tr w:rsidR="00C17DA1" w:rsidRPr="00C17DA1" w14:paraId="22DFF65A" w14:textId="77777777" w:rsidTr="005E7C36">
        <w:tc>
          <w:tcPr>
            <w:tcW w:w="9350" w:type="dxa"/>
            <w:gridSpan w:val="8"/>
            <w:vAlign w:val="center"/>
          </w:tcPr>
          <w:p w14:paraId="6681F6A5" w14:textId="77777777" w:rsidR="00C17DA1" w:rsidRPr="00C17DA1" w:rsidRDefault="00C17DA1" w:rsidP="00C17DA1">
            <w:pPr>
              <w:rPr>
                <w:rFonts w:ascii="Times New Roman" w:hAnsi="Times New Roman"/>
                <w:sz w:val="20"/>
                <w:szCs w:val="20"/>
                <w:lang w:val="hr-HR"/>
              </w:rPr>
            </w:pPr>
            <w:bookmarkStart w:id="16" w:name="_Hlk214011120"/>
            <w:r w:rsidRPr="00C17DA1">
              <w:rPr>
                <w:rFonts w:ascii="Times New Roman" w:hAnsi="Times New Roman"/>
                <w:b/>
                <w:bCs/>
                <w:sz w:val="20"/>
                <w:szCs w:val="20"/>
                <w:lang w:val="hr-HR" w:eastAsia="hr-HR"/>
              </w:rPr>
              <w:t>Naziv aktivnosti/projekta u Proračunu: Sanacija odlagališta otpada</w:t>
            </w:r>
          </w:p>
        </w:tc>
      </w:tr>
      <w:tr w:rsidR="00C17DA1" w:rsidRPr="00C17DA1" w14:paraId="568AB01D" w14:textId="77777777" w:rsidTr="005E7C36">
        <w:tc>
          <w:tcPr>
            <w:tcW w:w="1389" w:type="dxa"/>
            <w:vAlign w:val="center"/>
          </w:tcPr>
          <w:p w14:paraId="04FAAF7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Sanirano odlagalište otpada</w:t>
            </w:r>
          </w:p>
        </w:tc>
        <w:tc>
          <w:tcPr>
            <w:tcW w:w="1351" w:type="dxa"/>
            <w:vAlign w:val="center"/>
          </w:tcPr>
          <w:p w14:paraId="2029463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xml:space="preserve">Realizacija provedbe sanacije odlagališta otpada </w:t>
            </w:r>
          </w:p>
        </w:tc>
        <w:tc>
          <w:tcPr>
            <w:tcW w:w="1121" w:type="dxa"/>
            <w:vAlign w:val="center"/>
          </w:tcPr>
          <w:p w14:paraId="6A7850D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 realizacije</w:t>
            </w:r>
          </w:p>
        </w:tc>
        <w:tc>
          <w:tcPr>
            <w:tcW w:w="1097" w:type="dxa"/>
            <w:vAlign w:val="center"/>
          </w:tcPr>
          <w:p w14:paraId="24C37C7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55%</w:t>
            </w:r>
          </w:p>
        </w:tc>
        <w:tc>
          <w:tcPr>
            <w:tcW w:w="1098" w:type="dxa"/>
            <w:vAlign w:val="center"/>
          </w:tcPr>
          <w:p w14:paraId="7A8B9C7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70%</w:t>
            </w:r>
          </w:p>
        </w:tc>
        <w:tc>
          <w:tcPr>
            <w:tcW w:w="1098" w:type="dxa"/>
            <w:vAlign w:val="center"/>
          </w:tcPr>
          <w:p w14:paraId="58FDEE3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90%</w:t>
            </w:r>
          </w:p>
        </w:tc>
        <w:tc>
          <w:tcPr>
            <w:tcW w:w="1098" w:type="dxa"/>
            <w:vAlign w:val="center"/>
          </w:tcPr>
          <w:p w14:paraId="20A7EF46"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100%</w:t>
            </w:r>
          </w:p>
        </w:tc>
        <w:tc>
          <w:tcPr>
            <w:tcW w:w="1098" w:type="dxa"/>
            <w:vAlign w:val="center"/>
          </w:tcPr>
          <w:p w14:paraId="6593149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r>
      <w:bookmarkEnd w:id="16"/>
      <w:tr w:rsidR="00C17DA1" w:rsidRPr="00C17DA1" w14:paraId="24CB6C5A" w14:textId="77777777" w:rsidTr="005E7C36">
        <w:tc>
          <w:tcPr>
            <w:tcW w:w="9350" w:type="dxa"/>
            <w:gridSpan w:val="8"/>
          </w:tcPr>
          <w:p w14:paraId="219323A6" w14:textId="77777777" w:rsidR="00C17DA1" w:rsidRPr="00C17DA1" w:rsidRDefault="00C17DA1" w:rsidP="00C17DA1">
            <w:pPr>
              <w:rPr>
                <w:rFonts w:ascii="Times New Roman" w:hAnsi="Times New Roman"/>
                <w:sz w:val="20"/>
                <w:szCs w:val="20"/>
                <w:lang w:val="hr-HR" w:eastAsia="hr-HR"/>
              </w:rPr>
            </w:pPr>
            <w:r w:rsidRPr="00C17DA1">
              <w:rPr>
                <w:rFonts w:ascii="Times New Roman" w:hAnsi="Times New Roman"/>
                <w:b/>
                <w:bCs/>
                <w:sz w:val="20"/>
                <w:szCs w:val="20"/>
                <w:lang w:val="hr-HR" w:eastAsia="hr-HR"/>
              </w:rPr>
              <w:t xml:space="preserve">Naziv aktivnosti/projekta u Proračunu: </w:t>
            </w:r>
            <w:r w:rsidRPr="00C17DA1">
              <w:rPr>
                <w:rFonts w:ascii="Times New Roman" w:hAnsi="Times New Roman"/>
                <w:b/>
                <w:bCs/>
                <w:sz w:val="20"/>
                <w:szCs w:val="20"/>
                <w:lang w:val="hr-HR"/>
              </w:rPr>
              <w:t>Ostali radovi na zbrinjavanju otpada</w:t>
            </w:r>
          </w:p>
        </w:tc>
      </w:tr>
      <w:tr w:rsidR="00C17DA1" w:rsidRPr="00C17DA1" w14:paraId="6F066D50" w14:textId="77777777" w:rsidTr="005E7C36">
        <w:tc>
          <w:tcPr>
            <w:tcW w:w="1389" w:type="dxa"/>
            <w:vAlign w:val="center"/>
          </w:tcPr>
          <w:p w14:paraId="2B08726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Podmireni svi troškovi i realizirane određene propisane zakonske obveze</w:t>
            </w:r>
          </w:p>
        </w:tc>
        <w:tc>
          <w:tcPr>
            <w:tcW w:w="1351" w:type="dxa"/>
            <w:vAlign w:val="center"/>
          </w:tcPr>
          <w:p w14:paraId="7E193AEB"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Podmirene sve obveze</w:t>
            </w:r>
          </w:p>
        </w:tc>
        <w:tc>
          <w:tcPr>
            <w:tcW w:w="1121" w:type="dxa"/>
            <w:vAlign w:val="center"/>
          </w:tcPr>
          <w:p w14:paraId="28F64C59"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realizacije</w:t>
            </w:r>
          </w:p>
        </w:tc>
        <w:tc>
          <w:tcPr>
            <w:tcW w:w="1097" w:type="dxa"/>
            <w:vAlign w:val="center"/>
          </w:tcPr>
          <w:p w14:paraId="0BDBB94B"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0760264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0EA81AFA"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621FA55C"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7317B1A1"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r>
      <w:tr w:rsidR="00C17DA1" w:rsidRPr="00C17DA1" w14:paraId="65910835" w14:textId="77777777" w:rsidTr="005E7C36">
        <w:tc>
          <w:tcPr>
            <w:tcW w:w="9350" w:type="dxa"/>
            <w:gridSpan w:val="8"/>
          </w:tcPr>
          <w:p w14:paraId="649C91C4" w14:textId="77777777" w:rsidR="00C17DA1" w:rsidRPr="00C17DA1" w:rsidRDefault="00C17DA1" w:rsidP="00C17DA1">
            <w:pPr>
              <w:rPr>
                <w:rFonts w:ascii="Times New Roman" w:hAnsi="Times New Roman"/>
                <w:sz w:val="20"/>
                <w:szCs w:val="20"/>
                <w:lang w:val="hr-HR" w:eastAsia="hr-HR"/>
              </w:rPr>
            </w:pPr>
            <w:r w:rsidRPr="00C17DA1">
              <w:rPr>
                <w:rFonts w:ascii="Times New Roman" w:hAnsi="Times New Roman"/>
                <w:b/>
                <w:bCs/>
                <w:sz w:val="20"/>
                <w:szCs w:val="20"/>
                <w:lang w:val="hr-HR" w:eastAsia="hr-HR"/>
              </w:rPr>
              <w:t xml:space="preserve">Naziv aktivnosti/projekta u Proračunu: Saniranje divljeg deponija </w:t>
            </w:r>
          </w:p>
        </w:tc>
      </w:tr>
      <w:tr w:rsidR="00C17DA1" w:rsidRPr="00C17DA1" w14:paraId="124B093E" w14:textId="77777777" w:rsidTr="005E7C36">
        <w:tc>
          <w:tcPr>
            <w:tcW w:w="1389" w:type="dxa"/>
            <w:vAlign w:val="center"/>
          </w:tcPr>
          <w:p w14:paraId="07F4CAB3"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Provedba sanacije divlje deponije</w:t>
            </w:r>
          </w:p>
        </w:tc>
        <w:tc>
          <w:tcPr>
            <w:tcW w:w="1351" w:type="dxa"/>
            <w:vAlign w:val="center"/>
          </w:tcPr>
          <w:p w14:paraId="5510E8A7"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Realizacija provedbe sanacije divlje deponije</w:t>
            </w:r>
          </w:p>
        </w:tc>
        <w:tc>
          <w:tcPr>
            <w:tcW w:w="1121" w:type="dxa"/>
            <w:vAlign w:val="center"/>
          </w:tcPr>
          <w:p w14:paraId="04BA2E48"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 realizacije</w:t>
            </w:r>
          </w:p>
        </w:tc>
        <w:tc>
          <w:tcPr>
            <w:tcW w:w="1097" w:type="dxa"/>
            <w:vAlign w:val="center"/>
          </w:tcPr>
          <w:p w14:paraId="758E2AF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0%</w:t>
            </w:r>
          </w:p>
        </w:tc>
        <w:tc>
          <w:tcPr>
            <w:tcW w:w="1098" w:type="dxa"/>
            <w:vAlign w:val="center"/>
          </w:tcPr>
          <w:p w14:paraId="6A122E86"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568FB5E7"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624235FC"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c>
          <w:tcPr>
            <w:tcW w:w="1098" w:type="dxa"/>
            <w:vAlign w:val="center"/>
          </w:tcPr>
          <w:p w14:paraId="211DE0F0"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100%</w:t>
            </w:r>
          </w:p>
        </w:tc>
      </w:tr>
    </w:tbl>
    <w:p w14:paraId="63AE4FE3" w14:textId="77777777" w:rsidR="00C17DA1" w:rsidRPr="00C17DA1" w:rsidRDefault="00C17DA1" w:rsidP="00C17DA1">
      <w:pPr>
        <w:rPr>
          <w:lang w:val="hr-HR"/>
        </w:rPr>
      </w:pPr>
    </w:p>
    <w:p w14:paraId="313B926E"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5D326D79" w14:textId="77777777" w:rsidTr="005E7C36">
        <w:tc>
          <w:tcPr>
            <w:tcW w:w="9350" w:type="dxa"/>
          </w:tcPr>
          <w:p w14:paraId="556D4D11"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 xml:space="preserve">PROGRAM 1007 </w:t>
            </w:r>
            <w:proofErr w:type="spellStart"/>
            <w:r w:rsidRPr="00C17DA1">
              <w:rPr>
                <w:rFonts w:ascii="Times New Roman" w:hAnsi="Times New Roman"/>
                <w:b/>
                <w:i/>
                <w:iCs/>
                <w:lang w:val="hr-HR"/>
              </w:rPr>
              <w:t>Interreg</w:t>
            </w:r>
            <w:proofErr w:type="spellEnd"/>
            <w:r w:rsidRPr="00C17DA1">
              <w:rPr>
                <w:rFonts w:ascii="Times New Roman" w:hAnsi="Times New Roman"/>
                <w:b/>
                <w:i/>
                <w:iCs/>
                <w:lang w:val="hr-HR"/>
              </w:rPr>
              <w:t xml:space="preserve"> V-A Program suradnje Mađarska-Hrvatska</w:t>
            </w:r>
          </w:p>
        </w:tc>
      </w:tr>
      <w:tr w:rsidR="00C17DA1" w:rsidRPr="00C17DA1" w14:paraId="4D98EFE9" w14:textId="77777777" w:rsidTr="005E7C36">
        <w:tc>
          <w:tcPr>
            <w:tcW w:w="9350" w:type="dxa"/>
          </w:tcPr>
          <w:p w14:paraId="729EB52A"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Unutar Programa nalazi se jedan kapitalni projekt K100003 Franjevački park-</w:t>
            </w:r>
            <w:proofErr w:type="spellStart"/>
            <w:r w:rsidRPr="00C17DA1">
              <w:rPr>
                <w:rFonts w:ascii="Times New Roman" w:hAnsi="Times New Roman"/>
                <w:lang w:val="hr-HR" w:eastAsia="hr-HR"/>
              </w:rPr>
              <w:t>hitroute</w:t>
            </w:r>
            <w:proofErr w:type="spellEnd"/>
            <w:r w:rsidRPr="00C17DA1">
              <w:rPr>
                <w:rFonts w:ascii="Times New Roman" w:hAnsi="Times New Roman"/>
                <w:lang w:val="hr-HR" w:eastAsia="hr-HR"/>
              </w:rPr>
              <w:t xml:space="preserve"> unutar kojega su predviđeni troškovi mobilne aplikacije.</w:t>
            </w:r>
          </w:p>
        </w:tc>
      </w:tr>
      <w:tr w:rsidR="00C17DA1" w:rsidRPr="00C17DA1" w14:paraId="2D222095" w14:textId="77777777" w:rsidTr="005E7C36">
        <w:tc>
          <w:tcPr>
            <w:tcW w:w="9350" w:type="dxa"/>
          </w:tcPr>
          <w:p w14:paraId="7F38ADF5"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3C769AEC" w14:textId="77777777" w:rsidR="00C17DA1" w:rsidRPr="00C17DA1" w:rsidRDefault="00C17DA1" w:rsidP="00C17DA1">
            <w:pPr>
              <w:rPr>
                <w:rFonts w:ascii="Times New Roman" w:hAnsi="Times New Roman"/>
                <w:lang w:val="hr-HR"/>
              </w:rPr>
            </w:pPr>
            <w:r w:rsidRPr="00C17DA1">
              <w:rPr>
                <w:rFonts w:ascii="Times New Roman" w:hAnsi="Times New Roman"/>
                <w:lang w:val="hr-HR"/>
              </w:rPr>
              <w:t>Nacionalna razvojna strategija RH (NRS 2030)</w:t>
            </w:r>
          </w:p>
        </w:tc>
      </w:tr>
      <w:tr w:rsidR="00C17DA1" w:rsidRPr="00C17DA1" w14:paraId="04B64B25" w14:textId="77777777" w:rsidTr="005E7C36">
        <w:tc>
          <w:tcPr>
            <w:tcW w:w="9350" w:type="dxa"/>
          </w:tcPr>
          <w:p w14:paraId="1148CD99"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3104156A"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eastAsia="hr-HR"/>
              </w:rPr>
              <w:t xml:space="preserve">Cilj </w:t>
            </w:r>
            <w:r w:rsidRPr="00C17DA1">
              <w:rPr>
                <w:rFonts w:ascii="Times New Roman" w:hAnsi="Times New Roman"/>
                <w:lang w:val="hr-HR"/>
              </w:rPr>
              <w:t>je održivost projekta.</w:t>
            </w:r>
          </w:p>
        </w:tc>
      </w:tr>
    </w:tbl>
    <w:p w14:paraId="606D706E" w14:textId="77777777" w:rsidR="00C17DA1" w:rsidRPr="00C17DA1" w:rsidRDefault="00C17DA1" w:rsidP="00C17DA1">
      <w:pPr>
        <w:rPr>
          <w:lang w:val="hr-HR"/>
        </w:rPr>
      </w:pPr>
    </w:p>
    <w:p w14:paraId="617F0952" w14:textId="77777777" w:rsidR="00C17DA1" w:rsidRPr="00C17DA1" w:rsidRDefault="00C17DA1" w:rsidP="00C17DA1">
      <w:pPr>
        <w:rPr>
          <w:b/>
          <w:lang w:val="hr-HR"/>
        </w:rPr>
      </w:pPr>
      <w:r w:rsidRPr="00C17DA1">
        <w:rPr>
          <w:b/>
          <w:lang w:val="hr-HR"/>
        </w:rPr>
        <w:t>Procjena i ishodište potrebnih sredstava za aktivnosti/projekte unutar programa</w:t>
      </w:r>
    </w:p>
    <w:p w14:paraId="61957511" w14:textId="77777777" w:rsidR="00C17DA1" w:rsidRPr="00C17DA1" w:rsidRDefault="00C17DA1" w:rsidP="00C17DA1">
      <w:pPr>
        <w:ind w:left="720"/>
        <w:contextualSpacing/>
        <w:rPr>
          <w:b/>
          <w:lang w:val="hr-HR"/>
        </w:rPr>
      </w:pPr>
    </w:p>
    <w:p w14:paraId="3DB8E4B1" w14:textId="77777777" w:rsidR="00C17DA1" w:rsidRPr="00C17DA1" w:rsidRDefault="00C17DA1" w:rsidP="00C17DA1">
      <w:pPr>
        <w:rPr>
          <w:lang w:val="hr-HR"/>
        </w:rPr>
      </w:pPr>
      <w:r w:rsidRPr="00C17DA1">
        <w:rPr>
          <w:lang w:val="hr-HR"/>
        </w:rPr>
        <w:t>Pregled financijskih sredstava po projektima unutar programa:</w:t>
      </w:r>
    </w:p>
    <w:p w14:paraId="792A3A22"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70"/>
        <w:gridCol w:w="1430"/>
        <w:gridCol w:w="1438"/>
        <w:gridCol w:w="1438"/>
        <w:gridCol w:w="1481"/>
        <w:gridCol w:w="1432"/>
      </w:tblGrid>
      <w:tr w:rsidR="00C17DA1" w:rsidRPr="00C17DA1" w14:paraId="2C302006" w14:textId="77777777" w:rsidTr="005E7C36">
        <w:tc>
          <w:tcPr>
            <w:tcW w:w="2170" w:type="dxa"/>
            <w:vAlign w:val="center"/>
          </w:tcPr>
          <w:p w14:paraId="64051067"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30" w:type="dxa"/>
            <w:vAlign w:val="center"/>
          </w:tcPr>
          <w:p w14:paraId="3153288B" w14:textId="4CD3675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922CC4">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38" w:type="dxa"/>
            <w:vAlign w:val="center"/>
          </w:tcPr>
          <w:p w14:paraId="5E473044"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38" w:type="dxa"/>
            <w:vAlign w:val="center"/>
          </w:tcPr>
          <w:p w14:paraId="6C137D63"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81" w:type="dxa"/>
            <w:vAlign w:val="center"/>
          </w:tcPr>
          <w:p w14:paraId="42BE3341"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32" w:type="dxa"/>
            <w:vAlign w:val="center"/>
          </w:tcPr>
          <w:p w14:paraId="15C11ADC"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1F19B515" w14:textId="77777777" w:rsidTr="005E7C36">
        <w:trPr>
          <w:trHeight w:val="576"/>
        </w:trPr>
        <w:tc>
          <w:tcPr>
            <w:tcW w:w="2170" w:type="dxa"/>
            <w:vAlign w:val="center"/>
          </w:tcPr>
          <w:p w14:paraId="4D493F33"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K100002 Franjevački park-</w:t>
            </w:r>
            <w:proofErr w:type="spellStart"/>
            <w:r w:rsidRPr="00C17DA1">
              <w:rPr>
                <w:rFonts w:ascii="Times New Roman" w:hAnsi="Times New Roman"/>
                <w:sz w:val="22"/>
                <w:szCs w:val="22"/>
                <w:lang w:val="hr-HR"/>
              </w:rPr>
              <w:t>hitroute</w:t>
            </w:r>
            <w:proofErr w:type="spellEnd"/>
          </w:p>
        </w:tc>
        <w:tc>
          <w:tcPr>
            <w:tcW w:w="1430" w:type="dxa"/>
            <w:vAlign w:val="center"/>
          </w:tcPr>
          <w:p w14:paraId="0E0A6A2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4.980,78</w:t>
            </w:r>
          </w:p>
        </w:tc>
        <w:tc>
          <w:tcPr>
            <w:tcW w:w="1438" w:type="dxa"/>
            <w:vAlign w:val="center"/>
          </w:tcPr>
          <w:p w14:paraId="409675B0"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38" w:type="dxa"/>
            <w:vAlign w:val="center"/>
          </w:tcPr>
          <w:p w14:paraId="672DCAE2"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81" w:type="dxa"/>
            <w:vAlign w:val="center"/>
          </w:tcPr>
          <w:p w14:paraId="62CD3A2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32" w:type="dxa"/>
            <w:vAlign w:val="center"/>
          </w:tcPr>
          <w:p w14:paraId="763D0C9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250C4C16" w14:textId="77777777" w:rsidTr="005E7C36">
        <w:trPr>
          <w:trHeight w:val="576"/>
        </w:trPr>
        <w:tc>
          <w:tcPr>
            <w:tcW w:w="2170" w:type="dxa"/>
            <w:vAlign w:val="center"/>
          </w:tcPr>
          <w:p w14:paraId="3844BC93" w14:textId="77777777" w:rsidR="00C17DA1" w:rsidRPr="00C17DA1" w:rsidRDefault="00C17DA1" w:rsidP="00C17DA1">
            <w:pPr>
              <w:jc w:val="center"/>
              <w:rPr>
                <w:rFonts w:ascii="Times New Roman" w:hAnsi="Times New Roman"/>
                <w:b/>
                <w:bCs/>
                <w:sz w:val="22"/>
                <w:szCs w:val="22"/>
                <w:lang w:val="hr-HR"/>
              </w:rPr>
            </w:pPr>
            <w:r w:rsidRPr="00C17DA1">
              <w:rPr>
                <w:rFonts w:ascii="Times New Roman" w:hAnsi="Times New Roman"/>
                <w:b/>
                <w:bCs/>
                <w:sz w:val="22"/>
                <w:szCs w:val="22"/>
                <w:lang w:val="hr-HR"/>
              </w:rPr>
              <w:t>UKUPNO PROGRAM</w:t>
            </w:r>
          </w:p>
        </w:tc>
        <w:tc>
          <w:tcPr>
            <w:tcW w:w="1430" w:type="dxa"/>
            <w:vAlign w:val="center"/>
          </w:tcPr>
          <w:p w14:paraId="400313FE"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4.980,78</w:t>
            </w:r>
          </w:p>
        </w:tc>
        <w:tc>
          <w:tcPr>
            <w:tcW w:w="1438" w:type="dxa"/>
            <w:vAlign w:val="center"/>
          </w:tcPr>
          <w:p w14:paraId="5122C0C7"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38" w:type="dxa"/>
            <w:vAlign w:val="center"/>
          </w:tcPr>
          <w:p w14:paraId="3D4A7367"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81" w:type="dxa"/>
            <w:vAlign w:val="center"/>
          </w:tcPr>
          <w:p w14:paraId="6C39F97A"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32" w:type="dxa"/>
            <w:vAlign w:val="center"/>
          </w:tcPr>
          <w:p w14:paraId="0724ACF8"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r>
    </w:tbl>
    <w:p w14:paraId="63CF9EFD" w14:textId="77777777" w:rsidR="00C17DA1" w:rsidRPr="00C17DA1" w:rsidRDefault="00C17DA1" w:rsidP="00C17DA1">
      <w:pPr>
        <w:rPr>
          <w:lang w:val="hr-HR"/>
        </w:rPr>
      </w:pPr>
    </w:p>
    <w:p w14:paraId="2F133630" w14:textId="77777777" w:rsidR="00C17DA1" w:rsidRPr="00C17DA1" w:rsidRDefault="00C17DA1" w:rsidP="00C17DA1">
      <w:pPr>
        <w:rPr>
          <w:lang w:val="hr-HR"/>
        </w:rPr>
      </w:pPr>
    </w:p>
    <w:p w14:paraId="0F12A6F5"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46E70E02" w14:textId="77777777" w:rsidTr="005E7C36">
        <w:tc>
          <w:tcPr>
            <w:tcW w:w="9350" w:type="dxa"/>
          </w:tcPr>
          <w:p w14:paraId="599BBE79" w14:textId="77777777" w:rsidR="00C17DA1" w:rsidRPr="00C17DA1" w:rsidRDefault="00C17DA1" w:rsidP="00C17DA1">
            <w:pPr>
              <w:rPr>
                <w:rFonts w:ascii="Times New Roman" w:hAnsi="Times New Roman"/>
                <w:lang w:val="hr-HR"/>
              </w:rPr>
            </w:pPr>
            <w:r w:rsidRPr="00C17DA1">
              <w:rPr>
                <w:rFonts w:ascii="Times New Roman" w:hAnsi="Times New Roman"/>
                <w:b/>
                <w:bCs/>
                <w:i/>
                <w:iCs/>
                <w:lang w:val="hr-HR" w:eastAsia="hr-HR"/>
              </w:rPr>
              <w:t xml:space="preserve">PROGRAM 1011 </w:t>
            </w:r>
            <w:r w:rsidRPr="00C17DA1">
              <w:rPr>
                <w:rFonts w:ascii="Times New Roman" w:hAnsi="Times New Roman"/>
                <w:b/>
                <w:i/>
                <w:iCs/>
                <w:lang w:val="hr-HR"/>
              </w:rPr>
              <w:t>Integrirani teritorijalni program</w:t>
            </w:r>
          </w:p>
        </w:tc>
      </w:tr>
      <w:tr w:rsidR="00C17DA1" w:rsidRPr="00C17DA1" w14:paraId="1791FE3A" w14:textId="77777777" w:rsidTr="005E7C36">
        <w:tc>
          <w:tcPr>
            <w:tcW w:w="9350" w:type="dxa"/>
          </w:tcPr>
          <w:p w14:paraId="29114BB4"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b/>
                <w:lang w:val="hr-HR" w:eastAsia="hr-HR"/>
              </w:rPr>
              <w:t>Opis programa</w:t>
            </w:r>
            <w:r w:rsidRPr="00C17DA1">
              <w:rPr>
                <w:rFonts w:ascii="Times New Roman" w:hAnsi="Times New Roman"/>
                <w:lang w:val="hr-HR" w:eastAsia="hr-HR"/>
              </w:rPr>
              <w:t xml:space="preserve">: </w:t>
            </w:r>
            <w:r w:rsidRPr="00C17DA1">
              <w:rPr>
                <w:rFonts w:ascii="Times New Roman" w:hAnsi="Times New Roman"/>
                <w:lang w:val="hr-HR"/>
              </w:rPr>
              <w:t>Integrirani teritorijalni program 2021.-2027. (ITP) je novi program koji se uspostavlja temeljem naučenih iskustava vezanih uz teritorijalni razvoj, uključujući i onih koja proizlaze iz provedbe mehanizma integriranih teritorijalnih ulaganja (u nastavku teksta: ITU mehanizma) u financijskom razdoblju 2014. – 2020. te za cilj ima uravnoteženi regionalni razvoj i jačanje regionalne konkurentnosti.</w:t>
            </w:r>
          </w:p>
        </w:tc>
      </w:tr>
      <w:tr w:rsidR="00C17DA1" w:rsidRPr="00C17DA1" w14:paraId="444F089D" w14:textId="77777777" w:rsidTr="005E7C36">
        <w:tc>
          <w:tcPr>
            <w:tcW w:w="9350" w:type="dxa"/>
          </w:tcPr>
          <w:p w14:paraId="56D2B5A2" w14:textId="77777777" w:rsidR="00C17DA1" w:rsidRPr="00C17DA1" w:rsidRDefault="00C17DA1" w:rsidP="00C17DA1">
            <w:pPr>
              <w:rPr>
                <w:rFonts w:ascii="Times New Roman" w:hAnsi="Times New Roman"/>
                <w:lang w:val="hr-HR" w:eastAsia="hr-HR"/>
              </w:rPr>
            </w:pPr>
            <w:r w:rsidRPr="00C17DA1">
              <w:rPr>
                <w:rFonts w:ascii="Times New Roman" w:hAnsi="Times New Roman"/>
                <w:b/>
                <w:lang w:val="hr-HR" w:eastAsia="hr-HR"/>
              </w:rPr>
              <w:t>Zakonske i druge pravne osnove programa</w:t>
            </w:r>
            <w:r w:rsidRPr="00C17DA1">
              <w:rPr>
                <w:rFonts w:ascii="Times New Roman" w:hAnsi="Times New Roman"/>
                <w:lang w:val="hr-HR" w:eastAsia="hr-HR"/>
              </w:rPr>
              <w:t>:</w:t>
            </w:r>
          </w:p>
          <w:p w14:paraId="6C8EFB63" w14:textId="77777777" w:rsidR="00C17DA1" w:rsidRPr="00C17DA1" w:rsidRDefault="00C17DA1" w:rsidP="00C17DA1">
            <w:pPr>
              <w:rPr>
                <w:rFonts w:ascii="Times New Roman" w:hAnsi="Times New Roman"/>
                <w:lang w:val="hr-HR"/>
              </w:rPr>
            </w:pPr>
            <w:r w:rsidRPr="00C17DA1">
              <w:rPr>
                <w:rFonts w:ascii="Times New Roman" w:hAnsi="Times New Roman"/>
                <w:lang w:val="hr-HR"/>
              </w:rPr>
              <w:t>Nacionalna razvojna strategija RH (NRS 2030)</w:t>
            </w:r>
          </w:p>
        </w:tc>
      </w:tr>
      <w:tr w:rsidR="00C17DA1" w:rsidRPr="00C17DA1" w14:paraId="342FC0A9" w14:textId="77777777" w:rsidTr="005E7C36">
        <w:tc>
          <w:tcPr>
            <w:tcW w:w="9350" w:type="dxa"/>
          </w:tcPr>
          <w:p w14:paraId="270A4E6C" w14:textId="77777777" w:rsidR="00C17DA1" w:rsidRPr="00C17DA1" w:rsidRDefault="00C17DA1" w:rsidP="00C17DA1">
            <w:pPr>
              <w:rPr>
                <w:rFonts w:ascii="Times New Roman" w:hAnsi="Times New Roman"/>
                <w:b/>
                <w:lang w:val="hr-HR" w:eastAsia="hr-HR"/>
              </w:rPr>
            </w:pPr>
            <w:r w:rsidRPr="00C17DA1">
              <w:rPr>
                <w:rFonts w:ascii="Times New Roman" w:hAnsi="Times New Roman"/>
                <w:b/>
                <w:lang w:val="hr-HR" w:eastAsia="hr-HR"/>
              </w:rPr>
              <w:t>Ciljevi provedbe programa u razdoblju 2026.-2028.</w:t>
            </w:r>
          </w:p>
          <w:p w14:paraId="516F417A" w14:textId="77777777" w:rsidR="00C17DA1" w:rsidRPr="00C17DA1" w:rsidRDefault="00C17DA1" w:rsidP="00C17DA1">
            <w:pPr>
              <w:tabs>
                <w:tab w:val="left" w:pos="3283"/>
              </w:tabs>
              <w:jc w:val="both"/>
              <w:rPr>
                <w:rFonts w:ascii="Times New Roman" w:hAnsi="Times New Roman"/>
                <w:bCs/>
                <w:lang w:val="hr-HR" w:eastAsia="hr-HR"/>
              </w:rPr>
            </w:pPr>
            <w:r w:rsidRPr="00C17DA1">
              <w:rPr>
                <w:rFonts w:ascii="Times New Roman" w:hAnsi="Times New Roman"/>
                <w:lang w:val="hr-HR"/>
              </w:rPr>
              <w:t>Cilj ITP-a je uravnoteženi regionalni razvoj i jačanje regionalne konkurentnosti, dok je cilj ITU mehanizma podržati razvojnu ulogu manjih gradova, s odgovarajućim administrativnim ovlastima, kako bi se smanjile razlike između urbanih i ruralnih područja kroz njihov razvoj i potaknuo policentrični razvoj.</w:t>
            </w:r>
          </w:p>
        </w:tc>
      </w:tr>
    </w:tbl>
    <w:p w14:paraId="26FED6FB" w14:textId="77777777" w:rsidR="00C17DA1" w:rsidRPr="00C17DA1" w:rsidRDefault="00C17DA1" w:rsidP="00C17DA1">
      <w:pPr>
        <w:rPr>
          <w:lang w:val="hr-HR"/>
        </w:rPr>
      </w:pPr>
    </w:p>
    <w:p w14:paraId="198A2EE2" w14:textId="77777777" w:rsidR="00C17DA1" w:rsidRPr="00C17DA1" w:rsidRDefault="00C17DA1" w:rsidP="00C17DA1">
      <w:pPr>
        <w:rPr>
          <w:b/>
          <w:lang w:val="hr-HR"/>
        </w:rPr>
      </w:pPr>
      <w:r w:rsidRPr="00C17DA1">
        <w:rPr>
          <w:b/>
          <w:lang w:val="hr-HR"/>
        </w:rPr>
        <w:t>Procjena i ishodište potrebnih sredstava za aktivnosti/projekte unutar programa</w:t>
      </w:r>
    </w:p>
    <w:p w14:paraId="65354374" w14:textId="77777777" w:rsidR="00C17DA1" w:rsidRPr="00C17DA1" w:rsidRDefault="00C17DA1" w:rsidP="00C17DA1">
      <w:pPr>
        <w:ind w:left="720"/>
        <w:contextualSpacing/>
        <w:rPr>
          <w:b/>
          <w:lang w:val="hr-HR"/>
        </w:rPr>
      </w:pPr>
    </w:p>
    <w:p w14:paraId="4769B18D" w14:textId="77777777" w:rsidR="00C17DA1" w:rsidRPr="00C17DA1" w:rsidRDefault="00C17DA1" w:rsidP="00C17DA1">
      <w:pPr>
        <w:rPr>
          <w:lang w:val="hr-HR"/>
        </w:rPr>
      </w:pPr>
      <w:r w:rsidRPr="00C17DA1">
        <w:rPr>
          <w:lang w:val="hr-HR"/>
        </w:rPr>
        <w:t>Pregled financijskih sredstava po projektima unutar programa:</w:t>
      </w:r>
    </w:p>
    <w:p w14:paraId="3CCD4417" w14:textId="77777777" w:rsidR="00C17DA1" w:rsidRPr="00C17DA1" w:rsidRDefault="00C17DA1" w:rsidP="00C17DA1">
      <w:pPr>
        <w:rPr>
          <w:lang w:val="hr-HR"/>
        </w:rPr>
      </w:pPr>
    </w:p>
    <w:tbl>
      <w:tblPr>
        <w:tblStyle w:val="Reetkatablice14"/>
        <w:tblW w:w="9389" w:type="dxa"/>
        <w:tblLook w:val="04A0" w:firstRow="1" w:lastRow="0" w:firstColumn="1" w:lastColumn="0" w:noHBand="0" w:noVBand="1"/>
      </w:tblPr>
      <w:tblGrid>
        <w:gridCol w:w="2170"/>
        <w:gridCol w:w="1430"/>
        <w:gridCol w:w="1438"/>
        <w:gridCol w:w="1438"/>
        <w:gridCol w:w="1481"/>
        <w:gridCol w:w="1432"/>
      </w:tblGrid>
      <w:tr w:rsidR="00C17DA1" w:rsidRPr="00C17DA1" w14:paraId="3DC539CB" w14:textId="77777777" w:rsidTr="005E7C36">
        <w:tc>
          <w:tcPr>
            <w:tcW w:w="2170" w:type="dxa"/>
            <w:vAlign w:val="center"/>
          </w:tcPr>
          <w:p w14:paraId="29BA0657"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Naziv aktivnosti</w:t>
            </w:r>
          </w:p>
        </w:tc>
        <w:tc>
          <w:tcPr>
            <w:tcW w:w="1430" w:type="dxa"/>
            <w:vAlign w:val="center"/>
          </w:tcPr>
          <w:p w14:paraId="6092053B" w14:textId="386E7D9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Izvršenj</w:t>
            </w:r>
            <w:r w:rsidR="00BE5DC6">
              <w:rPr>
                <w:rFonts w:ascii="Times New Roman" w:hAnsi="Times New Roman"/>
                <w:sz w:val="22"/>
                <w:szCs w:val="22"/>
                <w:lang w:val="hr-HR"/>
              </w:rPr>
              <w:t>e</w:t>
            </w:r>
            <w:r w:rsidRPr="00C17DA1">
              <w:rPr>
                <w:rFonts w:ascii="Times New Roman" w:hAnsi="Times New Roman"/>
                <w:sz w:val="22"/>
                <w:szCs w:val="22"/>
                <w:lang w:val="hr-HR"/>
              </w:rPr>
              <w:t xml:space="preserve"> 2024.</w:t>
            </w:r>
          </w:p>
        </w:tc>
        <w:tc>
          <w:tcPr>
            <w:tcW w:w="1438" w:type="dxa"/>
            <w:vAlign w:val="center"/>
          </w:tcPr>
          <w:p w14:paraId="5CDF892A"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Tekući plan 2025.</w:t>
            </w:r>
          </w:p>
        </w:tc>
        <w:tc>
          <w:tcPr>
            <w:tcW w:w="1438" w:type="dxa"/>
            <w:vAlign w:val="center"/>
          </w:tcPr>
          <w:p w14:paraId="069DFD35"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Proračun 2026.</w:t>
            </w:r>
          </w:p>
        </w:tc>
        <w:tc>
          <w:tcPr>
            <w:tcW w:w="1481" w:type="dxa"/>
            <w:vAlign w:val="center"/>
          </w:tcPr>
          <w:p w14:paraId="760791C6"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2027.</w:t>
            </w:r>
          </w:p>
        </w:tc>
        <w:tc>
          <w:tcPr>
            <w:tcW w:w="1432" w:type="dxa"/>
            <w:vAlign w:val="center"/>
          </w:tcPr>
          <w:p w14:paraId="1B7049A0" w14:textId="77777777" w:rsidR="00C17DA1" w:rsidRPr="00C17DA1" w:rsidRDefault="00C17DA1" w:rsidP="00C17DA1">
            <w:pPr>
              <w:jc w:val="center"/>
              <w:rPr>
                <w:rFonts w:ascii="Times New Roman" w:hAnsi="Times New Roman"/>
                <w:sz w:val="22"/>
                <w:szCs w:val="22"/>
                <w:lang w:val="hr-HR"/>
              </w:rPr>
            </w:pPr>
            <w:r w:rsidRPr="00C17DA1">
              <w:rPr>
                <w:rFonts w:ascii="Times New Roman" w:hAnsi="Times New Roman"/>
                <w:sz w:val="22"/>
                <w:szCs w:val="22"/>
                <w:lang w:val="hr-HR"/>
              </w:rPr>
              <w:t>Projekcija 2028.</w:t>
            </w:r>
          </w:p>
        </w:tc>
      </w:tr>
      <w:tr w:rsidR="00C17DA1" w:rsidRPr="00C17DA1" w14:paraId="62A17266" w14:textId="77777777" w:rsidTr="005E7C36">
        <w:trPr>
          <w:trHeight w:val="576"/>
        </w:trPr>
        <w:tc>
          <w:tcPr>
            <w:tcW w:w="2170" w:type="dxa"/>
            <w:vAlign w:val="center"/>
          </w:tcPr>
          <w:p w14:paraId="52470333" w14:textId="77777777" w:rsidR="00C17DA1" w:rsidRPr="00C17DA1" w:rsidRDefault="00C17DA1" w:rsidP="00C17DA1">
            <w:pPr>
              <w:rPr>
                <w:rFonts w:ascii="Times New Roman" w:hAnsi="Times New Roman"/>
                <w:sz w:val="22"/>
                <w:szCs w:val="22"/>
                <w:lang w:val="hr-HR"/>
              </w:rPr>
            </w:pPr>
            <w:r w:rsidRPr="00C17DA1">
              <w:rPr>
                <w:rFonts w:ascii="Times New Roman" w:hAnsi="Times New Roman"/>
                <w:sz w:val="22"/>
                <w:szCs w:val="22"/>
                <w:lang w:val="hr-HR"/>
              </w:rPr>
              <w:t xml:space="preserve">K100001 </w:t>
            </w:r>
            <w:r w:rsidRPr="00C17DA1">
              <w:rPr>
                <w:rFonts w:ascii="Times New Roman" w:hAnsi="Times New Roman"/>
                <w:bCs/>
                <w:sz w:val="22"/>
                <w:szCs w:val="22"/>
                <w:lang w:val="hr-HR"/>
              </w:rPr>
              <w:t>Bazensko sportsko-turistički centar Virovitica</w:t>
            </w:r>
          </w:p>
        </w:tc>
        <w:tc>
          <w:tcPr>
            <w:tcW w:w="1430" w:type="dxa"/>
            <w:vAlign w:val="center"/>
          </w:tcPr>
          <w:p w14:paraId="0952AF4C"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c>
          <w:tcPr>
            <w:tcW w:w="1438" w:type="dxa"/>
            <w:vAlign w:val="center"/>
          </w:tcPr>
          <w:p w14:paraId="441B9C13"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5.906.000,00</w:t>
            </w:r>
          </w:p>
        </w:tc>
        <w:tc>
          <w:tcPr>
            <w:tcW w:w="1438" w:type="dxa"/>
            <w:vAlign w:val="center"/>
          </w:tcPr>
          <w:p w14:paraId="723F57D8"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4.912.418,00</w:t>
            </w:r>
          </w:p>
        </w:tc>
        <w:tc>
          <w:tcPr>
            <w:tcW w:w="1481" w:type="dxa"/>
            <w:vAlign w:val="center"/>
          </w:tcPr>
          <w:p w14:paraId="0319FC99"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11.446.672,00</w:t>
            </w:r>
          </w:p>
        </w:tc>
        <w:tc>
          <w:tcPr>
            <w:tcW w:w="1432" w:type="dxa"/>
            <w:vAlign w:val="center"/>
          </w:tcPr>
          <w:p w14:paraId="16FC2844" w14:textId="77777777" w:rsidR="00C17DA1" w:rsidRPr="00C17DA1" w:rsidRDefault="00C17DA1" w:rsidP="00C17DA1">
            <w:pPr>
              <w:jc w:val="right"/>
              <w:rPr>
                <w:rFonts w:ascii="Times New Roman" w:hAnsi="Times New Roman"/>
                <w:sz w:val="22"/>
                <w:szCs w:val="22"/>
                <w:lang w:val="hr-HR"/>
              </w:rPr>
            </w:pPr>
            <w:r w:rsidRPr="00C17DA1">
              <w:rPr>
                <w:rFonts w:ascii="Times New Roman" w:hAnsi="Times New Roman"/>
                <w:sz w:val="22"/>
                <w:szCs w:val="22"/>
                <w:lang w:val="hr-HR"/>
              </w:rPr>
              <w:t>0,00</w:t>
            </w:r>
          </w:p>
        </w:tc>
      </w:tr>
      <w:tr w:rsidR="00C17DA1" w:rsidRPr="00C17DA1" w14:paraId="29FA3784" w14:textId="77777777" w:rsidTr="005E7C36">
        <w:trPr>
          <w:trHeight w:val="576"/>
        </w:trPr>
        <w:tc>
          <w:tcPr>
            <w:tcW w:w="2170" w:type="dxa"/>
            <w:vAlign w:val="center"/>
          </w:tcPr>
          <w:p w14:paraId="66AE9EA6" w14:textId="77777777" w:rsidR="00C17DA1" w:rsidRPr="00C17DA1" w:rsidRDefault="00C17DA1" w:rsidP="00C17DA1">
            <w:pPr>
              <w:jc w:val="center"/>
              <w:rPr>
                <w:rFonts w:ascii="Times New Roman" w:hAnsi="Times New Roman"/>
                <w:b/>
                <w:bCs/>
                <w:sz w:val="22"/>
                <w:szCs w:val="22"/>
                <w:lang w:val="hr-HR"/>
              </w:rPr>
            </w:pPr>
            <w:r w:rsidRPr="00C17DA1">
              <w:rPr>
                <w:rFonts w:ascii="Times New Roman" w:hAnsi="Times New Roman"/>
                <w:b/>
                <w:bCs/>
                <w:sz w:val="22"/>
                <w:szCs w:val="22"/>
                <w:lang w:val="hr-HR"/>
              </w:rPr>
              <w:t>UKUPNO PROGRAM</w:t>
            </w:r>
          </w:p>
        </w:tc>
        <w:tc>
          <w:tcPr>
            <w:tcW w:w="1430" w:type="dxa"/>
            <w:vAlign w:val="center"/>
          </w:tcPr>
          <w:p w14:paraId="54094036"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c>
          <w:tcPr>
            <w:tcW w:w="1438" w:type="dxa"/>
            <w:vAlign w:val="center"/>
          </w:tcPr>
          <w:p w14:paraId="01F145C4"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5.906.000,00</w:t>
            </w:r>
          </w:p>
        </w:tc>
        <w:tc>
          <w:tcPr>
            <w:tcW w:w="1438" w:type="dxa"/>
            <w:vAlign w:val="center"/>
          </w:tcPr>
          <w:p w14:paraId="200E2421"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4.912.418,00</w:t>
            </w:r>
          </w:p>
        </w:tc>
        <w:tc>
          <w:tcPr>
            <w:tcW w:w="1481" w:type="dxa"/>
            <w:vAlign w:val="center"/>
          </w:tcPr>
          <w:p w14:paraId="598CDB1C"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11.446.672,00</w:t>
            </w:r>
          </w:p>
        </w:tc>
        <w:tc>
          <w:tcPr>
            <w:tcW w:w="1432" w:type="dxa"/>
            <w:vAlign w:val="center"/>
          </w:tcPr>
          <w:p w14:paraId="0BBE98D7" w14:textId="77777777" w:rsidR="00C17DA1" w:rsidRPr="00C17DA1" w:rsidRDefault="00C17DA1" w:rsidP="00C17DA1">
            <w:pPr>
              <w:jc w:val="right"/>
              <w:rPr>
                <w:rFonts w:ascii="Times New Roman" w:hAnsi="Times New Roman"/>
                <w:b/>
                <w:bCs/>
                <w:sz w:val="22"/>
                <w:szCs w:val="22"/>
                <w:lang w:val="hr-HR"/>
              </w:rPr>
            </w:pPr>
            <w:r w:rsidRPr="00C17DA1">
              <w:rPr>
                <w:rFonts w:ascii="Times New Roman" w:hAnsi="Times New Roman"/>
                <w:b/>
                <w:bCs/>
                <w:sz w:val="22"/>
                <w:szCs w:val="22"/>
                <w:lang w:val="hr-HR"/>
              </w:rPr>
              <w:t>0,00</w:t>
            </w:r>
          </w:p>
        </w:tc>
      </w:tr>
    </w:tbl>
    <w:p w14:paraId="7F307A66" w14:textId="77777777" w:rsidR="00C17DA1" w:rsidRPr="00C17DA1" w:rsidRDefault="00C17DA1" w:rsidP="00C17DA1">
      <w:pPr>
        <w:rPr>
          <w:lang w:val="hr-HR"/>
        </w:rPr>
      </w:pPr>
    </w:p>
    <w:p w14:paraId="01D484C8" w14:textId="77777777" w:rsidR="00C17DA1" w:rsidRPr="00C17DA1" w:rsidRDefault="00C17DA1" w:rsidP="00C17DA1">
      <w:pPr>
        <w:rPr>
          <w:lang w:val="hr-HR"/>
        </w:rPr>
      </w:pPr>
      <w:r w:rsidRPr="00C17DA1">
        <w:rPr>
          <w:lang w:val="hr-HR"/>
        </w:rPr>
        <w:t>U nastavku se za svaku aktivnost/projekt daje obrazloženje i definiraju pokazatelji rezultata:</w:t>
      </w:r>
    </w:p>
    <w:p w14:paraId="50F6AB85" w14:textId="77777777" w:rsidR="00C17DA1" w:rsidRPr="00C17DA1" w:rsidRDefault="00C17DA1" w:rsidP="00C17DA1">
      <w:pPr>
        <w:rPr>
          <w:lang w:val="hr-HR"/>
        </w:rPr>
      </w:pPr>
    </w:p>
    <w:p w14:paraId="221EF65F" w14:textId="77777777" w:rsidR="00C17DA1" w:rsidRPr="00C17DA1" w:rsidRDefault="00C17DA1" w:rsidP="00C17DA1">
      <w:pPr>
        <w:ind w:firstLine="708"/>
        <w:rPr>
          <w:b/>
          <w:bCs/>
          <w:lang w:val="hr-HR" w:eastAsia="hr-HR"/>
        </w:rPr>
      </w:pPr>
      <w:r w:rsidRPr="00C17DA1">
        <w:rPr>
          <w:b/>
          <w:bCs/>
          <w:lang w:val="hr-HR" w:eastAsia="hr-HR"/>
        </w:rPr>
        <w:t xml:space="preserve">Obrazloženje: </w:t>
      </w:r>
    </w:p>
    <w:p w14:paraId="18DE57F5"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9350"/>
      </w:tblGrid>
      <w:tr w:rsidR="00C17DA1" w:rsidRPr="00C17DA1" w14:paraId="674B94F9" w14:textId="77777777" w:rsidTr="005E7C36">
        <w:tc>
          <w:tcPr>
            <w:tcW w:w="9350" w:type="dxa"/>
          </w:tcPr>
          <w:p w14:paraId="24E10362" w14:textId="77777777" w:rsidR="00C17DA1" w:rsidRPr="00C17DA1" w:rsidRDefault="00C17DA1" w:rsidP="00C17DA1">
            <w:pPr>
              <w:rPr>
                <w:rFonts w:ascii="Times New Roman" w:hAnsi="Times New Roman"/>
                <w:lang w:val="hr-HR"/>
              </w:rPr>
            </w:pPr>
            <w:r w:rsidRPr="00C17DA1">
              <w:rPr>
                <w:rFonts w:ascii="Times New Roman" w:hAnsi="Times New Roman"/>
                <w:b/>
                <w:bCs/>
                <w:lang w:val="hr-HR" w:eastAsia="hr-HR"/>
              </w:rPr>
              <w:t xml:space="preserve">Naziv aktivnosti/projekta u Proračunu: </w:t>
            </w:r>
            <w:r w:rsidRPr="00C17DA1">
              <w:rPr>
                <w:rFonts w:ascii="Times New Roman" w:hAnsi="Times New Roman"/>
                <w:b/>
                <w:bCs/>
                <w:lang w:val="hr-HR"/>
              </w:rPr>
              <w:t>Bazensko sportsko-turistički centar Virovitica</w:t>
            </w:r>
          </w:p>
        </w:tc>
      </w:tr>
      <w:tr w:rsidR="00C17DA1" w:rsidRPr="00C17DA1" w14:paraId="46E2A953" w14:textId="77777777" w:rsidTr="005E7C36">
        <w:tc>
          <w:tcPr>
            <w:tcW w:w="9350" w:type="dxa"/>
          </w:tcPr>
          <w:p w14:paraId="599F1482" w14:textId="77777777" w:rsidR="00C17DA1" w:rsidRPr="00C17DA1" w:rsidRDefault="00C17DA1" w:rsidP="00C17DA1">
            <w:pPr>
              <w:jc w:val="both"/>
              <w:rPr>
                <w:rFonts w:ascii="Times New Roman" w:hAnsi="Times New Roman"/>
                <w:lang w:val="hr-HR" w:eastAsia="hr-HR"/>
              </w:rPr>
            </w:pPr>
            <w:r w:rsidRPr="00C17DA1">
              <w:rPr>
                <w:rFonts w:ascii="Times New Roman" w:hAnsi="Times New Roman"/>
                <w:lang w:val="hr-HR"/>
              </w:rPr>
              <w:t xml:space="preserve">Projekt "Bazensko sportsko-turistički centar Virovitica" podrazumijeva izgradnju bazenskog kompleksa na prostoru bivšeg vojnog kompleksa. Implementacijom projekta predviđena je izgradnja tri bazena (kombinirani, dječji i </w:t>
            </w:r>
            <w:proofErr w:type="spellStart"/>
            <w:r w:rsidRPr="00C17DA1">
              <w:rPr>
                <w:rFonts w:ascii="Times New Roman" w:hAnsi="Times New Roman"/>
                <w:lang w:val="hr-HR"/>
              </w:rPr>
              <w:t>poluolimpijski</w:t>
            </w:r>
            <w:proofErr w:type="spellEnd"/>
            <w:r w:rsidRPr="00C17DA1">
              <w:rPr>
                <w:rFonts w:ascii="Times New Roman" w:hAnsi="Times New Roman"/>
                <w:lang w:val="hr-HR"/>
              </w:rPr>
              <w:t>), strojarnica, kotlovnica, ugostiteljskih objekata, prostora za prodaju domaćih voćnih sokova, voća i sličnih proizvoda lokalnih proizvođača, objekata sa svlačionicama, nadstrešnice iznad glavnog ulaza, nadstrešnice iznad dječjeg bazena, pješačke staze i servisnog pristupa. Za najmlađe posjetitelje planirana je ugradnja dječjih igrala u bazenu i izvan bazena, kao dio dječjeg igrališta.</w:t>
            </w:r>
          </w:p>
        </w:tc>
      </w:tr>
    </w:tbl>
    <w:p w14:paraId="0086B6CA" w14:textId="77777777" w:rsidR="00C17DA1" w:rsidRPr="00C17DA1" w:rsidRDefault="00C17DA1" w:rsidP="00C17DA1">
      <w:pPr>
        <w:rPr>
          <w:lang w:val="hr-HR"/>
        </w:rPr>
      </w:pPr>
    </w:p>
    <w:p w14:paraId="4B1F0A7F" w14:textId="77777777" w:rsidR="00C17DA1" w:rsidRPr="00C17DA1" w:rsidRDefault="00C17DA1" w:rsidP="00C17DA1">
      <w:pPr>
        <w:ind w:firstLine="708"/>
        <w:rPr>
          <w:b/>
          <w:lang w:val="hr-HR"/>
        </w:rPr>
      </w:pPr>
      <w:r w:rsidRPr="00C17DA1">
        <w:rPr>
          <w:b/>
          <w:lang w:val="hr-HR"/>
        </w:rPr>
        <w:t>Pokazatelji rezultata:</w:t>
      </w:r>
    </w:p>
    <w:p w14:paraId="00E27CF0" w14:textId="77777777" w:rsidR="00C17DA1" w:rsidRPr="00C17DA1" w:rsidRDefault="00C17DA1" w:rsidP="00C17DA1">
      <w:pPr>
        <w:rPr>
          <w:lang w:val="hr-HR"/>
        </w:rPr>
      </w:pPr>
    </w:p>
    <w:tbl>
      <w:tblPr>
        <w:tblStyle w:val="Reetkatablice14"/>
        <w:tblW w:w="0" w:type="auto"/>
        <w:tblLook w:val="04A0" w:firstRow="1" w:lastRow="0" w:firstColumn="1" w:lastColumn="0" w:noHBand="0" w:noVBand="1"/>
      </w:tblPr>
      <w:tblGrid>
        <w:gridCol w:w="1389"/>
        <w:gridCol w:w="1351"/>
        <w:gridCol w:w="1121"/>
        <w:gridCol w:w="1097"/>
        <w:gridCol w:w="1098"/>
        <w:gridCol w:w="1098"/>
        <w:gridCol w:w="1098"/>
        <w:gridCol w:w="1098"/>
      </w:tblGrid>
      <w:tr w:rsidR="00C17DA1" w:rsidRPr="00C17DA1" w14:paraId="61D88503" w14:textId="77777777" w:rsidTr="005E7C36">
        <w:tc>
          <w:tcPr>
            <w:tcW w:w="1389" w:type="dxa"/>
            <w:vAlign w:val="center"/>
          </w:tcPr>
          <w:p w14:paraId="0BDFB71E"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Pokazatelj</w:t>
            </w:r>
          </w:p>
          <w:p w14:paraId="2080A8A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rezultata</w:t>
            </w:r>
          </w:p>
        </w:tc>
        <w:tc>
          <w:tcPr>
            <w:tcW w:w="1351" w:type="dxa"/>
            <w:vAlign w:val="center"/>
          </w:tcPr>
          <w:p w14:paraId="02D30133"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Definicija pokazatelja</w:t>
            </w:r>
          </w:p>
        </w:tc>
        <w:tc>
          <w:tcPr>
            <w:tcW w:w="1121" w:type="dxa"/>
            <w:vAlign w:val="center"/>
          </w:tcPr>
          <w:p w14:paraId="73E1BA4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Jedinica</w:t>
            </w:r>
          </w:p>
        </w:tc>
        <w:tc>
          <w:tcPr>
            <w:tcW w:w="1097" w:type="dxa"/>
            <w:vAlign w:val="center"/>
          </w:tcPr>
          <w:p w14:paraId="35B45FE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Polazna vrijednost 2024.</w:t>
            </w:r>
          </w:p>
        </w:tc>
        <w:tc>
          <w:tcPr>
            <w:tcW w:w="1098" w:type="dxa"/>
            <w:vAlign w:val="center"/>
          </w:tcPr>
          <w:p w14:paraId="63D0A7FD"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6C98B25"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2025.</w:t>
            </w:r>
          </w:p>
        </w:tc>
        <w:tc>
          <w:tcPr>
            <w:tcW w:w="1098" w:type="dxa"/>
            <w:vAlign w:val="center"/>
          </w:tcPr>
          <w:p w14:paraId="0CEBFC69"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543F062F"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2026.</w:t>
            </w:r>
          </w:p>
        </w:tc>
        <w:tc>
          <w:tcPr>
            <w:tcW w:w="1098" w:type="dxa"/>
            <w:vAlign w:val="center"/>
          </w:tcPr>
          <w:p w14:paraId="10DD2234"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0E75D24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2027.</w:t>
            </w:r>
          </w:p>
        </w:tc>
        <w:tc>
          <w:tcPr>
            <w:tcW w:w="1098" w:type="dxa"/>
            <w:vAlign w:val="center"/>
          </w:tcPr>
          <w:p w14:paraId="59118A4B" w14:textId="77777777" w:rsidR="00C17DA1" w:rsidRPr="00C17DA1" w:rsidRDefault="00C17DA1" w:rsidP="00C17DA1">
            <w:pPr>
              <w:jc w:val="center"/>
              <w:rPr>
                <w:rFonts w:ascii="Times New Roman" w:hAnsi="Times New Roman"/>
                <w:sz w:val="20"/>
                <w:szCs w:val="20"/>
                <w:lang w:val="hr-HR" w:eastAsia="hr-HR"/>
              </w:rPr>
            </w:pPr>
            <w:r w:rsidRPr="00C17DA1">
              <w:rPr>
                <w:rFonts w:ascii="Times New Roman" w:hAnsi="Times New Roman"/>
                <w:sz w:val="20"/>
                <w:szCs w:val="20"/>
                <w:lang w:val="hr-HR" w:eastAsia="hr-HR"/>
              </w:rPr>
              <w:t>Ciljana vrijednost</w:t>
            </w:r>
          </w:p>
          <w:p w14:paraId="10F3538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2028.</w:t>
            </w:r>
          </w:p>
        </w:tc>
      </w:tr>
      <w:tr w:rsidR="00C17DA1" w:rsidRPr="00C17DA1" w14:paraId="50E3209B" w14:textId="77777777" w:rsidTr="005E7C36">
        <w:tc>
          <w:tcPr>
            <w:tcW w:w="9350" w:type="dxa"/>
            <w:gridSpan w:val="8"/>
            <w:vAlign w:val="center"/>
          </w:tcPr>
          <w:p w14:paraId="4A73A08D" w14:textId="77777777" w:rsidR="00C17DA1" w:rsidRPr="00C17DA1" w:rsidRDefault="00C17DA1" w:rsidP="00C17DA1">
            <w:pPr>
              <w:rPr>
                <w:rFonts w:ascii="Times New Roman" w:hAnsi="Times New Roman"/>
                <w:sz w:val="20"/>
                <w:szCs w:val="20"/>
                <w:lang w:val="hr-HR"/>
              </w:rPr>
            </w:pPr>
            <w:r w:rsidRPr="00C17DA1">
              <w:rPr>
                <w:rFonts w:ascii="Times New Roman" w:hAnsi="Times New Roman"/>
                <w:b/>
                <w:bCs/>
                <w:sz w:val="20"/>
                <w:szCs w:val="20"/>
                <w:lang w:val="hr-HR" w:eastAsia="hr-HR"/>
              </w:rPr>
              <w:t xml:space="preserve">Naziv aktivnosti/projekta u Proračunu: </w:t>
            </w:r>
            <w:r w:rsidRPr="00C17DA1">
              <w:rPr>
                <w:rFonts w:ascii="Times New Roman" w:hAnsi="Times New Roman"/>
                <w:b/>
                <w:bCs/>
                <w:sz w:val="22"/>
                <w:szCs w:val="22"/>
                <w:lang w:val="hr-HR"/>
              </w:rPr>
              <w:t>Bazensko sportsko-turistički centar Virovitica</w:t>
            </w:r>
          </w:p>
        </w:tc>
      </w:tr>
      <w:tr w:rsidR="00C17DA1" w:rsidRPr="00C17DA1" w14:paraId="6852E668" w14:textId="77777777" w:rsidTr="005E7C36">
        <w:tc>
          <w:tcPr>
            <w:tcW w:w="1389" w:type="dxa"/>
            <w:vAlign w:val="center"/>
          </w:tcPr>
          <w:p w14:paraId="3466BCEA"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 xml:space="preserve">Broj kulturnih i turističkih </w:t>
            </w:r>
            <w:r w:rsidRPr="00C17DA1">
              <w:rPr>
                <w:rFonts w:ascii="Times New Roman" w:hAnsi="Times New Roman"/>
                <w:sz w:val="20"/>
                <w:szCs w:val="20"/>
                <w:lang w:val="hr-HR"/>
              </w:rPr>
              <w:lastRenderedPageBreak/>
              <w:t>lokacija za koje je primljena potpora</w:t>
            </w:r>
          </w:p>
        </w:tc>
        <w:tc>
          <w:tcPr>
            <w:tcW w:w="1351" w:type="dxa"/>
            <w:vAlign w:val="center"/>
          </w:tcPr>
          <w:p w14:paraId="646A3858"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lastRenderedPageBreak/>
              <w:t xml:space="preserve">Izgrađen Bazensko </w:t>
            </w:r>
            <w:r w:rsidRPr="00C17DA1">
              <w:rPr>
                <w:rFonts w:ascii="Times New Roman" w:hAnsi="Times New Roman"/>
                <w:sz w:val="20"/>
                <w:szCs w:val="20"/>
                <w:lang w:val="hr-HR"/>
              </w:rPr>
              <w:lastRenderedPageBreak/>
              <w:t>sportsko-turistički centar Virovitica</w:t>
            </w:r>
          </w:p>
        </w:tc>
        <w:tc>
          <w:tcPr>
            <w:tcW w:w="1121" w:type="dxa"/>
            <w:vAlign w:val="center"/>
          </w:tcPr>
          <w:p w14:paraId="5A0071EB"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lastRenderedPageBreak/>
              <w:t>broj komada</w:t>
            </w:r>
          </w:p>
        </w:tc>
        <w:tc>
          <w:tcPr>
            <w:tcW w:w="1097" w:type="dxa"/>
            <w:vAlign w:val="center"/>
          </w:tcPr>
          <w:p w14:paraId="5E1F1811"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98" w:type="dxa"/>
            <w:vAlign w:val="center"/>
          </w:tcPr>
          <w:p w14:paraId="69EB19E4"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98" w:type="dxa"/>
            <w:vAlign w:val="center"/>
          </w:tcPr>
          <w:p w14:paraId="7B4D383C"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0</w:t>
            </w:r>
          </w:p>
        </w:tc>
        <w:tc>
          <w:tcPr>
            <w:tcW w:w="1098" w:type="dxa"/>
            <w:vAlign w:val="center"/>
          </w:tcPr>
          <w:p w14:paraId="5C735207"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eastAsia="hr-HR"/>
              </w:rPr>
              <w:t>1</w:t>
            </w:r>
          </w:p>
        </w:tc>
        <w:tc>
          <w:tcPr>
            <w:tcW w:w="1098" w:type="dxa"/>
            <w:vAlign w:val="center"/>
          </w:tcPr>
          <w:p w14:paraId="4F1EB6AD" w14:textId="77777777" w:rsidR="00C17DA1" w:rsidRPr="00C17DA1" w:rsidRDefault="00C17DA1" w:rsidP="00C17DA1">
            <w:pPr>
              <w:jc w:val="center"/>
              <w:rPr>
                <w:rFonts w:ascii="Times New Roman" w:hAnsi="Times New Roman"/>
                <w:sz w:val="20"/>
                <w:szCs w:val="20"/>
                <w:lang w:val="hr-HR"/>
              </w:rPr>
            </w:pPr>
            <w:r w:rsidRPr="00C17DA1">
              <w:rPr>
                <w:rFonts w:ascii="Times New Roman" w:hAnsi="Times New Roman"/>
                <w:sz w:val="20"/>
                <w:szCs w:val="20"/>
                <w:lang w:val="hr-HR"/>
              </w:rPr>
              <w:t>0</w:t>
            </w:r>
          </w:p>
        </w:tc>
      </w:tr>
    </w:tbl>
    <w:p w14:paraId="0BD4AE46" w14:textId="77777777" w:rsidR="00C00E38" w:rsidRDefault="00922CC4">
      <w:pPr>
        <w:keepNext/>
        <w:keepLines/>
        <w:spacing w:before="240" w:line="259" w:lineRule="auto"/>
        <w:outlineLvl w:val="0"/>
        <w:rPr>
          <w:rFonts w:eastAsia="Calibri"/>
          <w:b/>
          <w:sz w:val="28"/>
          <w:szCs w:val="28"/>
          <w:lang w:val="hr-HR"/>
        </w:rPr>
      </w:pPr>
      <w:r>
        <w:rPr>
          <w:rFonts w:eastAsia="Calibri"/>
          <w:b/>
          <w:sz w:val="28"/>
          <w:szCs w:val="28"/>
          <w:lang w:val="hr-HR"/>
        </w:rPr>
        <w:t xml:space="preserve">UPRAVNI ODJEL ZA DRUŠTVENE DJELATNOSTI GRADA VIROVITICE  </w:t>
      </w:r>
    </w:p>
    <w:p w14:paraId="0BD4AE47" w14:textId="77777777" w:rsidR="00C00E38" w:rsidRDefault="00C00E38">
      <w:pPr>
        <w:rPr>
          <w:bCs/>
          <w:lang w:val="hr-HR"/>
        </w:rPr>
      </w:pPr>
    </w:p>
    <w:p w14:paraId="0BD4AE48" w14:textId="77777777" w:rsidR="00C00E38" w:rsidRDefault="00922CC4">
      <w:pPr>
        <w:autoSpaceDE w:val="0"/>
        <w:autoSpaceDN w:val="0"/>
        <w:adjustRightInd w:val="0"/>
        <w:spacing w:after="200" w:line="276" w:lineRule="auto"/>
        <w:ind w:right="142"/>
        <w:rPr>
          <w:rFonts w:eastAsia="Calibri"/>
          <w:b/>
          <w:bCs/>
          <w:lang w:val="hr-HR"/>
        </w:rPr>
      </w:pPr>
      <w:r>
        <w:rPr>
          <w:rFonts w:eastAsia="Calibri"/>
          <w:b/>
          <w:bCs/>
          <w:lang w:val="hr-HR"/>
        </w:rPr>
        <w:t>UVOD</w:t>
      </w:r>
    </w:p>
    <w:p w14:paraId="0BD4AE49" w14:textId="77777777" w:rsidR="00C00E38" w:rsidRDefault="00922CC4">
      <w:pPr>
        <w:spacing w:after="200" w:line="276" w:lineRule="auto"/>
        <w:ind w:right="142"/>
        <w:jc w:val="both"/>
        <w:rPr>
          <w:rFonts w:eastAsia="Calibri"/>
          <w:bCs/>
          <w:lang w:val="hr-HR"/>
        </w:rPr>
      </w:pPr>
      <w:r>
        <w:rPr>
          <w:rFonts w:eastAsia="Calibri"/>
          <w:bCs/>
          <w:lang w:val="hr-HR"/>
        </w:rPr>
        <w:t>Upravni odjel za društvene djelatnosti je upravno tijelo Grada Virovitice u kojem se obavljaju upravno-pravni, analitičko-informativni, financijsko-planski, programski i drugi opći, stručni i administrativni poslovi iz upravnih područja brige o djeci predškolskog i osnovnoškolskog uzrasta, prosvjete, kulture, tjelesne kulture i sporta, tehničke kulture, primarne zdravstvene zaštite i socijalne skrbi, stambenog zbrinjavanja dodjelom stanova u vlasništvu i raspolaganju Grada, protupožarne i civilne zaštite, tržišta rada i odnosa sa sindikatima, rada s udrugama koje su u samoupravnom djelokrugu grada i ostali poslovi utvrđeni posebnim zakonima, Statutom Grada, Odlukom o ustrojstvu upravnih tijela Grada, odlukama Gradskog vijeća i Gradonačelnika te drugim propisima. U organizacijskom smislu, Upravni odjel za društvene djelatnosti je jedinstvena cjelina.</w:t>
      </w:r>
    </w:p>
    <w:p w14:paraId="0BD4AE4A" w14:textId="77777777" w:rsidR="00C00E38" w:rsidRDefault="00922CC4">
      <w:pPr>
        <w:spacing w:line="276" w:lineRule="auto"/>
        <w:ind w:right="142"/>
        <w:contextualSpacing/>
        <w:rPr>
          <w:rFonts w:eastAsia="Calibri"/>
          <w:lang w:val="hr-HR"/>
        </w:rPr>
      </w:pPr>
      <w:bookmarkStart w:id="17" w:name="_Hlk82856991"/>
      <w:bookmarkStart w:id="18" w:name="_Hlk82865111"/>
      <w:r>
        <w:rPr>
          <w:rFonts w:eastAsia="Calibri"/>
          <w:lang w:val="hr-HR"/>
        </w:rPr>
        <w:t>Daje se pregled financijskih sredstava po programima:</w:t>
      </w:r>
    </w:p>
    <w:p w14:paraId="0BD4AE4B" w14:textId="77777777" w:rsidR="00C00E38" w:rsidRDefault="00C00E38">
      <w:pPr>
        <w:spacing w:line="276" w:lineRule="auto"/>
        <w:ind w:right="142"/>
        <w:contextualSpacing/>
        <w:rPr>
          <w:rFonts w:eastAsia="Calibri"/>
          <w:lang w:val="hr-HR"/>
        </w:rPr>
      </w:pPr>
    </w:p>
    <w:tbl>
      <w:tblPr>
        <w:tblW w:w="9635" w:type="dxa"/>
        <w:tblLayout w:type="fixed"/>
        <w:tblLook w:val="04A0" w:firstRow="1" w:lastRow="0" w:firstColumn="1" w:lastColumn="0" w:noHBand="0" w:noVBand="1"/>
      </w:tblPr>
      <w:tblGrid>
        <w:gridCol w:w="2263"/>
        <w:gridCol w:w="1418"/>
        <w:gridCol w:w="1544"/>
        <w:gridCol w:w="1575"/>
        <w:gridCol w:w="1417"/>
        <w:gridCol w:w="1418"/>
      </w:tblGrid>
      <w:tr w:rsidR="00C00E38" w14:paraId="0BD4AE55"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bookmarkEnd w:id="17"/>
          <w:bookmarkEnd w:id="18"/>
          <w:p w14:paraId="0BD4AE4C" w14:textId="77777777" w:rsidR="00C00E38" w:rsidRDefault="00922CC4">
            <w:pPr>
              <w:ind w:right="142"/>
              <w:rPr>
                <w:b/>
                <w:bCs/>
                <w:color w:val="000000"/>
                <w:sz w:val="20"/>
                <w:szCs w:val="20"/>
                <w:lang w:val="hr-HR" w:eastAsia="hr-HR"/>
              </w:rPr>
            </w:pPr>
            <w:r>
              <w:rPr>
                <w:b/>
                <w:bCs/>
                <w:color w:val="000000"/>
                <w:sz w:val="20"/>
                <w:szCs w:val="20"/>
                <w:lang w:val="hr-HR" w:eastAsia="hr-HR"/>
              </w:rPr>
              <w:t>Naziv programa iz Proračuna</w:t>
            </w:r>
          </w:p>
        </w:tc>
        <w:tc>
          <w:tcPr>
            <w:tcW w:w="1418" w:type="dxa"/>
            <w:tcBorders>
              <w:top w:val="single" w:sz="4" w:space="0" w:color="auto"/>
              <w:left w:val="nil"/>
              <w:bottom w:val="single" w:sz="4" w:space="0" w:color="auto"/>
              <w:right w:val="single" w:sz="4" w:space="0" w:color="auto"/>
            </w:tcBorders>
            <w:vAlign w:val="center"/>
          </w:tcPr>
          <w:p w14:paraId="0BD4AE4D"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AE4E"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544" w:type="dxa"/>
            <w:tcBorders>
              <w:top w:val="single" w:sz="4" w:space="0" w:color="auto"/>
              <w:left w:val="nil"/>
              <w:bottom w:val="single" w:sz="4" w:space="0" w:color="auto"/>
              <w:right w:val="single" w:sz="4" w:space="0" w:color="auto"/>
            </w:tcBorders>
            <w:vAlign w:val="center"/>
          </w:tcPr>
          <w:p w14:paraId="0BD4AE4F"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AE50"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575" w:type="dxa"/>
            <w:tcBorders>
              <w:top w:val="single" w:sz="4" w:space="0" w:color="auto"/>
              <w:left w:val="nil"/>
              <w:bottom w:val="single" w:sz="4" w:space="0" w:color="auto"/>
              <w:right w:val="single" w:sz="4" w:space="0" w:color="auto"/>
            </w:tcBorders>
            <w:vAlign w:val="center"/>
          </w:tcPr>
          <w:p w14:paraId="0BD4AE51"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417" w:type="dxa"/>
            <w:tcBorders>
              <w:top w:val="single" w:sz="4" w:space="0" w:color="auto"/>
              <w:left w:val="nil"/>
              <w:bottom w:val="single" w:sz="4" w:space="0" w:color="auto"/>
              <w:right w:val="single" w:sz="4" w:space="0" w:color="auto"/>
            </w:tcBorders>
            <w:vAlign w:val="center"/>
          </w:tcPr>
          <w:p w14:paraId="0BD4AE52"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418" w:type="dxa"/>
            <w:tcBorders>
              <w:top w:val="single" w:sz="4" w:space="0" w:color="auto"/>
              <w:left w:val="nil"/>
              <w:bottom w:val="single" w:sz="4" w:space="0" w:color="auto"/>
              <w:right w:val="single" w:sz="4" w:space="0" w:color="auto"/>
            </w:tcBorders>
            <w:vAlign w:val="center"/>
          </w:tcPr>
          <w:p w14:paraId="0BD4AE53"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AE54"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AE60"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56" w14:textId="77777777" w:rsidR="00C00E38" w:rsidRDefault="00922CC4">
            <w:pPr>
              <w:ind w:right="142"/>
              <w:rPr>
                <w:sz w:val="20"/>
                <w:szCs w:val="20"/>
                <w:lang w:val="hr-HR" w:eastAsia="hr-HR"/>
              </w:rPr>
            </w:pPr>
            <w:r>
              <w:rPr>
                <w:sz w:val="20"/>
                <w:szCs w:val="20"/>
                <w:lang w:val="hr-HR" w:eastAsia="hr-HR"/>
              </w:rPr>
              <w:t>REDOVNA DJELATNOST UO ZA DRUŠTVENE DJELATNOSTI</w:t>
            </w:r>
          </w:p>
        </w:tc>
        <w:tc>
          <w:tcPr>
            <w:tcW w:w="1418" w:type="dxa"/>
            <w:tcBorders>
              <w:top w:val="single" w:sz="4" w:space="0" w:color="auto"/>
              <w:left w:val="nil"/>
              <w:bottom w:val="single" w:sz="4" w:space="0" w:color="auto"/>
              <w:right w:val="single" w:sz="4" w:space="0" w:color="auto"/>
            </w:tcBorders>
            <w:vAlign w:val="bottom"/>
          </w:tcPr>
          <w:p w14:paraId="0BD4AE57" w14:textId="77777777" w:rsidR="00C00E38" w:rsidRDefault="00922CC4">
            <w:pPr>
              <w:ind w:right="142"/>
              <w:jc w:val="center"/>
              <w:rPr>
                <w:sz w:val="20"/>
                <w:szCs w:val="20"/>
                <w:lang w:val="hr-HR" w:eastAsia="hr-HR"/>
              </w:rPr>
            </w:pPr>
            <w:r>
              <w:rPr>
                <w:sz w:val="20"/>
                <w:szCs w:val="20"/>
                <w:lang w:val="hr-HR" w:eastAsia="hr-HR"/>
              </w:rPr>
              <w:t>28.740,91</w:t>
            </w:r>
          </w:p>
        </w:tc>
        <w:tc>
          <w:tcPr>
            <w:tcW w:w="1544" w:type="dxa"/>
            <w:tcBorders>
              <w:top w:val="single" w:sz="4" w:space="0" w:color="auto"/>
              <w:left w:val="nil"/>
              <w:bottom w:val="single" w:sz="4" w:space="0" w:color="auto"/>
              <w:right w:val="single" w:sz="4" w:space="0" w:color="auto"/>
            </w:tcBorders>
            <w:vAlign w:val="bottom"/>
          </w:tcPr>
          <w:p w14:paraId="0BD4AE58" w14:textId="77777777" w:rsidR="00C00E38" w:rsidRDefault="00922CC4">
            <w:pPr>
              <w:ind w:right="142"/>
              <w:jc w:val="center"/>
              <w:rPr>
                <w:sz w:val="20"/>
                <w:szCs w:val="20"/>
                <w:lang w:val="hr-HR" w:eastAsia="hr-HR"/>
              </w:rPr>
            </w:pPr>
            <w:r>
              <w:rPr>
                <w:sz w:val="20"/>
                <w:szCs w:val="20"/>
                <w:lang w:val="hr-HR" w:eastAsia="hr-HR"/>
              </w:rPr>
              <w:t>32.100,00</w:t>
            </w:r>
          </w:p>
        </w:tc>
        <w:tc>
          <w:tcPr>
            <w:tcW w:w="1575" w:type="dxa"/>
            <w:tcBorders>
              <w:top w:val="single" w:sz="4" w:space="0" w:color="auto"/>
              <w:left w:val="nil"/>
              <w:bottom w:val="single" w:sz="4" w:space="0" w:color="auto"/>
              <w:right w:val="single" w:sz="4" w:space="0" w:color="auto"/>
            </w:tcBorders>
            <w:vAlign w:val="bottom"/>
          </w:tcPr>
          <w:p w14:paraId="0BD4AE59" w14:textId="77777777" w:rsidR="00C00E38" w:rsidRDefault="00922CC4">
            <w:pPr>
              <w:ind w:right="142"/>
              <w:jc w:val="center"/>
              <w:rPr>
                <w:sz w:val="20"/>
                <w:szCs w:val="20"/>
                <w:lang w:val="hr-HR" w:eastAsia="hr-HR"/>
              </w:rPr>
            </w:pPr>
            <w:r>
              <w:rPr>
                <w:sz w:val="20"/>
                <w:szCs w:val="20"/>
                <w:lang w:val="hr-HR" w:eastAsia="hr-HR"/>
              </w:rPr>
              <w:t>32.100,00</w:t>
            </w:r>
          </w:p>
        </w:tc>
        <w:tc>
          <w:tcPr>
            <w:tcW w:w="1417" w:type="dxa"/>
            <w:tcBorders>
              <w:top w:val="single" w:sz="4" w:space="0" w:color="auto"/>
              <w:left w:val="nil"/>
              <w:bottom w:val="single" w:sz="4" w:space="0" w:color="auto"/>
              <w:right w:val="single" w:sz="4" w:space="0" w:color="auto"/>
            </w:tcBorders>
            <w:vAlign w:val="bottom"/>
          </w:tcPr>
          <w:p w14:paraId="0BD4AE5A" w14:textId="77777777" w:rsidR="00C00E38" w:rsidRDefault="00922CC4">
            <w:pPr>
              <w:ind w:right="142"/>
              <w:jc w:val="center"/>
              <w:rPr>
                <w:sz w:val="20"/>
                <w:szCs w:val="20"/>
                <w:lang w:val="hr-HR" w:eastAsia="hr-HR"/>
              </w:rPr>
            </w:pPr>
            <w:r>
              <w:rPr>
                <w:sz w:val="20"/>
                <w:szCs w:val="20"/>
                <w:lang w:val="hr-HR" w:eastAsia="hr-HR"/>
              </w:rPr>
              <w:t>32.100,00</w:t>
            </w:r>
          </w:p>
        </w:tc>
        <w:tc>
          <w:tcPr>
            <w:tcW w:w="1418" w:type="dxa"/>
            <w:tcBorders>
              <w:top w:val="single" w:sz="4" w:space="0" w:color="auto"/>
              <w:left w:val="nil"/>
              <w:bottom w:val="single" w:sz="4" w:space="0" w:color="auto"/>
              <w:right w:val="single" w:sz="4" w:space="0" w:color="auto"/>
            </w:tcBorders>
          </w:tcPr>
          <w:p w14:paraId="0BD4AE5B" w14:textId="77777777" w:rsidR="00C00E38" w:rsidRDefault="00C00E38">
            <w:pPr>
              <w:ind w:right="142"/>
              <w:jc w:val="center"/>
              <w:rPr>
                <w:sz w:val="20"/>
                <w:szCs w:val="20"/>
                <w:lang w:val="hr-HR" w:eastAsia="hr-HR"/>
              </w:rPr>
            </w:pPr>
          </w:p>
          <w:p w14:paraId="0BD4AE5C" w14:textId="77777777" w:rsidR="00C00E38" w:rsidRDefault="00C00E38">
            <w:pPr>
              <w:ind w:right="142"/>
              <w:jc w:val="center"/>
              <w:rPr>
                <w:sz w:val="20"/>
                <w:szCs w:val="20"/>
                <w:lang w:val="hr-HR" w:eastAsia="hr-HR"/>
              </w:rPr>
            </w:pPr>
          </w:p>
          <w:p w14:paraId="0BD4AE5D" w14:textId="77777777" w:rsidR="00C00E38" w:rsidRDefault="00C00E38">
            <w:pPr>
              <w:ind w:right="142"/>
              <w:jc w:val="center"/>
              <w:rPr>
                <w:sz w:val="20"/>
                <w:szCs w:val="20"/>
                <w:lang w:val="hr-HR" w:eastAsia="hr-HR"/>
              </w:rPr>
            </w:pPr>
          </w:p>
          <w:p w14:paraId="0BD4AE5E" w14:textId="77777777" w:rsidR="00C00E38" w:rsidRDefault="00C00E38">
            <w:pPr>
              <w:ind w:right="142"/>
              <w:jc w:val="center"/>
              <w:rPr>
                <w:sz w:val="20"/>
                <w:szCs w:val="20"/>
                <w:lang w:val="hr-HR" w:eastAsia="hr-HR"/>
              </w:rPr>
            </w:pPr>
          </w:p>
          <w:p w14:paraId="0BD4AE5F" w14:textId="77777777" w:rsidR="00C00E38" w:rsidRDefault="00922CC4">
            <w:pPr>
              <w:ind w:right="142"/>
              <w:jc w:val="center"/>
              <w:rPr>
                <w:sz w:val="20"/>
                <w:szCs w:val="20"/>
                <w:lang w:val="hr-HR" w:eastAsia="hr-HR"/>
              </w:rPr>
            </w:pPr>
            <w:r>
              <w:rPr>
                <w:sz w:val="20"/>
                <w:szCs w:val="20"/>
                <w:lang w:val="hr-HR" w:eastAsia="hr-HR"/>
              </w:rPr>
              <w:t>32.100,00</w:t>
            </w:r>
          </w:p>
        </w:tc>
      </w:tr>
      <w:tr w:rsidR="00C00E38" w14:paraId="0BD4AE6A"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61" w14:textId="77777777" w:rsidR="00C00E38" w:rsidRDefault="00922CC4">
            <w:pPr>
              <w:ind w:right="142"/>
              <w:rPr>
                <w:sz w:val="20"/>
                <w:szCs w:val="20"/>
                <w:lang w:val="hr-HR" w:eastAsia="hr-HR"/>
              </w:rPr>
            </w:pPr>
            <w:r>
              <w:rPr>
                <w:sz w:val="20"/>
                <w:szCs w:val="20"/>
                <w:lang w:val="hr-HR" w:eastAsia="hr-HR"/>
              </w:rPr>
              <w:t>INTEGRIRANI TERITORIJALNI PROGRAM 2021-2027.</w:t>
            </w:r>
          </w:p>
        </w:tc>
        <w:tc>
          <w:tcPr>
            <w:tcW w:w="1418" w:type="dxa"/>
            <w:tcBorders>
              <w:top w:val="single" w:sz="4" w:space="0" w:color="auto"/>
              <w:left w:val="nil"/>
              <w:bottom w:val="single" w:sz="4" w:space="0" w:color="auto"/>
              <w:right w:val="single" w:sz="4" w:space="0" w:color="auto"/>
            </w:tcBorders>
            <w:vAlign w:val="bottom"/>
          </w:tcPr>
          <w:p w14:paraId="0BD4AE62" w14:textId="77777777" w:rsidR="00C00E38" w:rsidRDefault="00922CC4">
            <w:pPr>
              <w:ind w:right="142"/>
              <w:jc w:val="center"/>
              <w:rPr>
                <w:sz w:val="20"/>
                <w:szCs w:val="20"/>
                <w:lang w:val="hr-HR" w:eastAsia="hr-HR"/>
              </w:rPr>
            </w:pPr>
            <w:r>
              <w:rPr>
                <w:sz w:val="20"/>
                <w:szCs w:val="20"/>
                <w:lang w:val="hr-HR" w:eastAsia="hr-HR"/>
              </w:rPr>
              <w:t>87.364,17</w:t>
            </w:r>
          </w:p>
        </w:tc>
        <w:tc>
          <w:tcPr>
            <w:tcW w:w="1544" w:type="dxa"/>
            <w:tcBorders>
              <w:top w:val="single" w:sz="4" w:space="0" w:color="auto"/>
              <w:left w:val="nil"/>
              <w:bottom w:val="single" w:sz="4" w:space="0" w:color="auto"/>
              <w:right w:val="single" w:sz="4" w:space="0" w:color="auto"/>
            </w:tcBorders>
            <w:vAlign w:val="bottom"/>
          </w:tcPr>
          <w:p w14:paraId="0BD4AE63" w14:textId="77777777" w:rsidR="00C00E38" w:rsidRDefault="00922CC4">
            <w:pPr>
              <w:ind w:right="142"/>
              <w:jc w:val="center"/>
              <w:rPr>
                <w:sz w:val="20"/>
                <w:szCs w:val="20"/>
                <w:lang w:val="hr-HR" w:eastAsia="hr-HR"/>
              </w:rPr>
            </w:pPr>
            <w:r>
              <w:rPr>
                <w:sz w:val="20"/>
                <w:szCs w:val="20"/>
                <w:lang w:val="hr-HR" w:eastAsia="hr-HR"/>
              </w:rPr>
              <w:t>5.232.000,00</w:t>
            </w:r>
          </w:p>
        </w:tc>
        <w:tc>
          <w:tcPr>
            <w:tcW w:w="1575" w:type="dxa"/>
            <w:tcBorders>
              <w:top w:val="single" w:sz="4" w:space="0" w:color="auto"/>
              <w:left w:val="nil"/>
              <w:bottom w:val="single" w:sz="4" w:space="0" w:color="auto"/>
              <w:right w:val="single" w:sz="4" w:space="0" w:color="auto"/>
            </w:tcBorders>
            <w:vAlign w:val="bottom"/>
          </w:tcPr>
          <w:p w14:paraId="0BD4AE64" w14:textId="77777777" w:rsidR="00C00E38" w:rsidRDefault="00922CC4">
            <w:pPr>
              <w:ind w:right="142"/>
              <w:jc w:val="center"/>
              <w:rPr>
                <w:sz w:val="20"/>
                <w:szCs w:val="20"/>
                <w:lang w:val="hr-HR" w:eastAsia="hr-HR"/>
              </w:rPr>
            </w:pPr>
            <w:r>
              <w:rPr>
                <w:sz w:val="20"/>
                <w:szCs w:val="20"/>
                <w:lang w:val="hr-HR" w:eastAsia="hr-HR"/>
              </w:rPr>
              <w:t>5.034.755,00</w:t>
            </w:r>
          </w:p>
        </w:tc>
        <w:tc>
          <w:tcPr>
            <w:tcW w:w="1417" w:type="dxa"/>
            <w:tcBorders>
              <w:top w:val="single" w:sz="4" w:space="0" w:color="auto"/>
              <w:left w:val="nil"/>
              <w:bottom w:val="single" w:sz="4" w:space="0" w:color="auto"/>
              <w:right w:val="single" w:sz="4" w:space="0" w:color="auto"/>
            </w:tcBorders>
            <w:vAlign w:val="bottom"/>
          </w:tcPr>
          <w:p w14:paraId="0BD4AE65" w14:textId="77777777" w:rsidR="00C00E38" w:rsidRDefault="00922CC4">
            <w:pPr>
              <w:ind w:right="142"/>
              <w:jc w:val="center"/>
              <w:rPr>
                <w:color w:val="FF0000"/>
                <w:sz w:val="20"/>
                <w:szCs w:val="20"/>
                <w:lang w:val="hr-HR" w:eastAsia="hr-HR"/>
              </w:rPr>
            </w:pPr>
            <w:r>
              <w:rPr>
                <w:sz w:val="20"/>
                <w:szCs w:val="20"/>
                <w:lang w:val="hr-HR" w:eastAsia="hr-HR"/>
              </w:rPr>
              <w:t>0,00</w:t>
            </w:r>
          </w:p>
        </w:tc>
        <w:tc>
          <w:tcPr>
            <w:tcW w:w="1418" w:type="dxa"/>
            <w:tcBorders>
              <w:top w:val="single" w:sz="4" w:space="0" w:color="auto"/>
              <w:left w:val="nil"/>
              <w:bottom w:val="single" w:sz="4" w:space="0" w:color="auto"/>
              <w:right w:val="single" w:sz="4" w:space="0" w:color="auto"/>
            </w:tcBorders>
          </w:tcPr>
          <w:p w14:paraId="0BD4AE66" w14:textId="77777777" w:rsidR="00C00E38" w:rsidRDefault="00C00E38">
            <w:pPr>
              <w:ind w:right="142"/>
              <w:jc w:val="center"/>
              <w:rPr>
                <w:sz w:val="20"/>
                <w:szCs w:val="20"/>
                <w:lang w:val="hr-HR" w:eastAsia="hr-HR"/>
              </w:rPr>
            </w:pPr>
          </w:p>
          <w:p w14:paraId="0BD4AE67" w14:textId="77777777" w:rsidR="00C00E38" w:rsidRDefault="00C00E38">
            <w:pPr>
              <w:ind w:right="142"/>
              <w:jc w:val="center"/>
              <w:rPr>
                <w:sz w:val="20"/>
                <w:szCs w:val="20"/>
                <w:lang w:val="hr-HR" w:eastAsia="hr-HR"/>
              </w:rPr>
            </w:pPr>
          </w:p>
          <w:p w14:paraId="0BD4AE68" w14:textId="77777777" w:rsidR="00C00E38" w:rsidRDefault="00C00E38">
            <w:pPr>
              <w:ind w:right="142"/>
              <w:jc w:val="center"/>
              <w:rPr>
                <w:sz w:val="20"/>
                <w:szCs w:val="20"/>
                <w:lang w:val="hr-HR" w:eastAsia="hr-HR"/>
              </w:rPr>
            </w:pPr>
          </w:p>
          <w:p w14:paraId="0BD4AE69" w14:textId="77777777" w:rsidR="00C00E38" w:rsidRDefault="00922CC4">
            <w:pPr>
              <w:ind w:right="142"/>
              <w:jc w:val="center"/>
              <w:rPr>
                <w:sz w:val="20"/>
                <w:szCs w:val="20"/>
                <w:lang w:val="hr-HR" w:eastAsia="hr-HR"/>
              </w:rPr>
            </w:pPr>
            <w:r>
              <w:rPr>
                <w:sz w:val="20"/>
                <w:szCs w:val="20"/>
                <w:lang w:val="hr-HR" w:eastAsia="hr-HR"/>
              </w:rPr>
              <w:t>0,00</w:t>
            </w:r>
          </w:p>
        </w:tc>
      </w:tr>
      <w:tr w:rsidR="00C00E38" w14:paraId="0BD4AE74"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6B" w14:textId="77777777" w:rsidR="00C00E38" w:rsidRDefault="00922CC4">
            <w:pPr>
              <w:ind w:right="142"/>
              <w:rPr>
                <w:sz w:val="20"/>
                <w:szCs w:val="20"/>
                <w:lang w:val="hr-HR" w:eastAsia="hr-HR"/>
              </w:rPr>
            </w:pPr>
            <w:r>
              <w:rPr>
                <w:sz w:val="20"/>
                <w:szCs w:val="20"/>
                <w:lang w:val="hr-HR" w:eastAsia="hr-HR"/>
              </w:rPr>
              <w:t>KONKURENTNOST I KOHEZIJA 2021.-2027.</w:t>
            </w:r>
          </w:p>
        </w:tc>
        <w:tc>
          <w:tcPr>
            <w:tcW w:w="1418" w:type="dxa"/>
            <w:tcBorders>
              <w:top w:val="single" w:sz="4" w:space="0" w:color="auto"/>
              <w:left w:val="nil"/>
              <w:bottom w:val="single" w:sz="4" w:space="0" w:color="auto"/>
              <w:right w:val="single" w:sz="4" w:space="0" w:color="auto"/>
            </w:tcBorders>
            <w:vAlign w:val="bottom"/>
          </w:tcPr>
          <w:p w14:paraId="0BD4AE6C" w14:textId="77777777" w:rsidR="00C00E38" w:rsidRDefault="00922CC4">
            <w:pPr>
              <w:ind w:right="142"/>
              <w:jc w:val="center"/>
              <w:rPr>
                <w:sz w:val="20"/>
                <w:szCs w:val="20"/>
                <w:lang w:val="hr-HR" w:eastAsia="hr-HR"/>
              </w:rPr>
            </w:pPr>
            <w:r>
              <w:rPr>
                <w:sz w:val="20"/>
                <w:szCs w:val="20"/>
                <w:lang w:val="hr-HR" w:eastAsia="hr-HR"/>
              </w:rPr>
              <w:t>24.648,70</w:t>
            </w:r>
          </w:p>
        </w:tc>
        <w:tc>
          <w:tcPr>
            <w:tcW w:w="1544" w:type="dxa"/>
            <w:tcBorders>
              <w:top w:val="single" w:sz="4" w:space="0" w:color="auto"/>
              <w:left w:val="nil"/>
              <w:bottom w:val="single" w:sz="4" w:space="0" w:color="auto"/>
              <w:right w:val="single" w:sz="4" w:space="0" w:color="auto"/>
            </w:tcBorders>
            <w:vAlign w:val="bottom"/>
          </w:tcPr>
          <w:p w14:paraId="0BD4AE6D" w14:textId="77777777" w:rsidR="00C00E38" w:rsidRDefault="00922CC4">
            <w:pPr>
              <w:ind w:right="142"/>
              <w:jc w:val="center"/>
              <w:rPr>
                <w:b/>
                <w:sz w:val="20"/>
                <w:szCs w:val="20"/>
                <w:lang w:val="hr-HR" w:eastAsia="hr-HR"/>
              </w:rPr>
            </w:pPr>
            <w:r>
              <w:rPr>
                <w:sz w:val="20"/>
                <w:szCs w:val="20"/>
                <w:lang w:val="hr-HR" w:eastAsia="hr-HR"/>
              </w:rPr>
              <w:t>10.640,00</w:t>
            </w:r>
          </w:p>
        </w:tc>
        <w:tc>
          <w:tcPr>
            <w:tcW w:w="1575" w:type="dxa"/>
            <w:tcBorders>
              <w:top w:val="single" w:sz="4" w:space="0" w:color="auto"/>
              <w:left w:val="nil"/>
              <w:bottom w:val="single" w:sz="4" w:space="0" w:color="auto"/>
              <w:right w:val="single" w:sz="4" w:space="0" w:color="auto"/>
            </w:tcBorders>
            <w:vAlign w:val="bottom"/>
          </w:tcPr>
          <w:p w14:paraId="0BD4AE6E" w14:textId="77777777" w:rsidR="00C00E38" w:rsidRDefault="00922CC4">
            <w:pPr>
              <w:ind w:right="142"/>
              <w:jc w:val="center"/>
              <w:rPr>
                <w:b/>
                <w:sz w:val="20"/>
                <w:szCs w:val="20"/>
                <w:lang w:val="hr-HR" w:eastAsia="hr-HR"/>
              </w:rPr>
            </w:pPr>
            <w:r>
              <w:rPr>
                <w:sz w:val="20"/>
                <w:szCs w:val="20"/>
                <w:lang w:val="hr-HR" w:eastAsia="hr-HR"/>
              </w:rPr>
              <w:t>3.200,00</w:t>
            </w:r>
          </w:p>
        </w:tc>
        <w:tc>
          <w:tcPr>
            <w:tcW w:w="1417" w:type="dxa"/>
            <w:tcBorders>
              <w:top w:val="single" w:sz="4" w:space="0" w:color="auto"/>
              <w:left w:val="nil"/>
              <w:bottom w:val="single" w:sz="4" w:space="0" w:color="auto"/>
              <w:right w:val="single" w:sz="4" w:space="0" w:color="auto"/>
            </w:tcBorders>
            <w:vAlign w:val="bottom"/>
          </w:tcPr>
          <w:p w14:paraId="0BD4AE6F" w14:textId="77777777" w:rsidR="00C00E38" w:rsidRDefault="00922CC4">
            <w:pPr>
              <w:ind w:right="142"/>
              <w:jc w:val="center"/>
              <w:rPr>
                <w:b/>
                <w:sz w:val="20"/>
                <w:szCs w:val="20"/>
                <w:lang w:val="hr-HR" w:eastAsia="hr-HR"/>
              </w:rPr>
            </w:pPr>
            <w:r>
              <w:rPr>
                <w:sz w:val="20"/>
                <w:szCs w:val="20"/>
                <w:lang w:val="hr-HR" w:eastAsia="hr-HR"/>
              </w:rPr>
              <w:t>0,00</w:t>
            </w:r>
          </w:p>
        </w:tc>
        <w:tc>
          <w:tcPr>
            <w:tcW w:w="1418" w:type="dxa"/>
            <w:tcBorders>
              <w:top w:val="single" w:sz="4" w:space="0" w:color="auto"/>
              <w:left w:val="nil"/>
              <w:bottom w:val="single" w:sz="4" w:space="0" w:color="auto"/>
              <w:right w:val="single" w:sz="4" w:space="0" w:color="auto"/>
            </w:tcBorders>
          </w:tcPr>
          <w:p w14:paraId="0BD4AE70" w14:textId="77777777" w:rsidR="00C00E38" w:rsidRDefault="00C00E38">
            <w:pPr>
              <w:ind w:right="142"/>
              <w:jc w:val="center"/>
              <w:rPr>
                <w:sz w:val="20"/>
                <w:szCs w:val="20"/>
                <w:lang w:val="hr-HR" w:eastAsia="hr-HR"/>
              </w:rPr>
            </w:pPr>
          </w:p>
          <w:p w14:paraId="0BD4AE71" w14:textId="77777777" w:rsidR="00C00E38" w:rsidRDefault="00C00E38">
            <w:pPr>
              <w:ind w:right="142"/>
              <w:jc w:val="center"/>
              <w:rPr>
                <w:sz w:val="20"/>
                <w:szCs w:val="20"/>
                <w:lang w:val="hr-HR" w:eastAsia="hr-HR"/>
              </w:rPr>
            </w:pPr>
          </w:p>
          <w:p w14:paraId="0BD4AE72" w14:textId="77777777" w:rsidR="00C00E38" w:rsidRDefault="00C00E38">
            <w:pPr>
              <w:ind w:right="142"/>
              <w:jc w:val="center"/>
              <w:rPr>
                <w:sz w:val="20"/>
                <w:szCs w:val="20"/>
                <w:lang w:val="hr-HR" w:eastAsia="hr-HR"/>
              </w:rPr>
            </w:pPr>
          </w:p>
          <w:p w14:paraId="0BD4AE73" w14:textId="77777777" w:rsidR="00C00E38" w:rsidRDefault="00922CC4">
            <w:pPr>
              <w:ind w:right="142"/>
              <w:jc w:val="center"/>
              <w:rPr>
                <w:sz w:val="20"/>
                <w:szCs w:val="20"/>
                <w:lang w:val="hr-HR" w:eastAsia="hr-HR"/>
              </w:rPr>
            </w:pPr>
            <w:r>
              <w:rPr>
                <w:sz w:val="20"/>
                <w:szCs w:val="20"/>
                <w:lang w:val="hr-HR" w:eastAsia="hr-HR"/>
              </w:rPr>
              <w:t>0,00</w:t>
            </w:r>
          </w:p>
        </w:tc>
      </w:tr>
      <w:tr w:rsidR="00C00E38" w14:paraId="0BD4AE7F"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75" w14:textId="77777777" w:rsidR="00C00E38" w:rsidRDefault="00922CC4">
            <w:pPr>
              <w:ind w:right="142"/>
              <w:rPr>
                <w:sz w:val="20"/>
                <w:szCs w:val="20"/>
                <w:lang w:val="hr-HR" w:eastAsia="hr-HR"/>
              </w:rPr>
            </w:pPr>
            <w:r>
              <w:rPr>
                <w:sz w:val="20"/>
                <w:szCs w:val="20"/>
                <w:lang w:val="hr-HR" w:eastAsia="hr-HR"/>
              </w:rPr>
              <w:t>NACIONALNI PLAN OPORAVKA I OTPORNOSTI 2021.-2026.</w:t>
            </w:r>
          </w:p>
        </w:tc>
        <w:tc>
          <w:tcPr>
            <w:tcW w:w="1418" w:type="dxa"/>
            <w:tcBorders>
              <w:top w:val="single" w:sz="4" w:space="0" w:color="auto"/>
              <w:left w:val="nil"/>
              <w:bottom w:val="single" w:sz="4" w:space="0" w:color="auto"/>
              <w:right w:val="single" w:sz="4" w:space="0" w:color="auto"/>
            </w:tcBorders>
            <w:vAlign w:val="bottom"/>
          </w:tcPr>
          <w:p w14:paraId="0BD4AE76" w14:textId="77777777" w:rsidR="00C00E38" w:rsidRDefault="00922CC4">
            <w:pPr>
              <w:ind w:right="142"/>
              <w:jc w:val="center"/>
              <w:rPr>
                <w:sz w:val="20"/>
                <w:szCs w:val="20"/>
                <w:lang w:val="hr-HR" w:eastAsia="hr-HR"/>
              </w:rPr>
            </w:pPr>
            <w:r>
              <w:rPr>
                <w:sz w:val="20"/>
                <w:szCs w:val="20"/>
                <w:lang w:val="hr-HR" w:eastAsia="hr-HR"/>
              </w:rPr>
              <w:t>45.124,58</w:t>
            </w:r>
          </w:p>
        </w:tc>
        <w:tc>
          <w:tcPr>
            <w:tcW w:w="1544" w:type="dxa"/>
            <w:tcBorders>
              <w:top w:val="single" w:sz="4" w:space="0" w:color="auto"/>
              <w:left w:val="nil"/>
              <w:bottom w:val="single" w:sz="4" w:space="0" w:color="auto"/>
              <w:right w:val="single" w:sz="4" w:space="0" w:color="auto"/>
            </w:tcBorders>
            <w:vAlign w:val="bottom"/>
          </w:tcPr>
          <w:p w14:paraId="0BD4AE77" w14:textId="77777777" w:rsidR="00C00E38" w:rsidRDefault="00922CC4">
            <w:pPr>
              <w:ind w:right="142"/>
              <w:jc w:val="center"/>
              <w:rPr>
                <w:sz w:val="20"/>
                <w:szCs w:val="20"/>
                <w:lang w:val="hr-HR" w:eastAsia="hr-HR"/>
              </w:rPr>
            </w:pPr>
            <w:r>
              <w:rPr>
                <w:sz w:val="20"/>
                <w:szCs w:val="20"/>
                <w:lang w:val="hr-HR" w:eastAsia="hr-HR"/>
              </w:rPr>
              <w:t>12.185.715,00</w:t>
            </w:r>
          </w:p>
        </w:tc>
        <w:tc>
          <w:tcPr>
            <w:tcW w:w="1575" w:type="dxa"/>
            <w:tcBorders>
              <w:top w:val="single" w:sz="4" w:space="0" w:color="auto"/>
              <w:left w:val="nil"/>
              <w:bottom w:val="single" w:sz="4" w:space="0" w:color="auto"/>
              <w:right w:val="single" w:sz="4" w:space="0" w:color="auto"/>
            </w:tcBorders>
            <w:vAlign w:val="bottom"/>
          </w:tcPr>
          <w:p w14:paraId="0BD4AE78" w14:textId="77777777" w:rsidR="00C00E38" w:rsidRDefault="00922CC4">
            <w:pPr>
              <w:ind w:right="142"/>
              <w:jc w:val="center"/>
              <w:rPr>
                <w:sz w:val="20"/>
                <w:szCs w:val="20"/>
                <w:lang w:val="hr-HR" w:eastAsia="hr-HR"/>
              </w:rPr>
            </w:pPr>
            <w:r>
              <w:rPr>
                <w:sz w:val="20"/>
                <w:szCs w:val="20"/>
                <w:lang w:val="hr-HR" w:eastAsia="hr-HR"/>
              </w:rPr>
              <w:t>21.845.631,00</w:t>
            </w:r>
          </w:p>
        </w:tc>
        <w:tc>
          <w:tcPr>
            <w:tcW w:w="1417" w:type="dxa"/>
            <w:tcBorders>
              <w:top w:val="single" w:sz="4" w:space="0" w:color="auto"/>
              <w:left w:val="nil"/>
              <w:bottom w:val="single" w:sz="4" w:space="0" w:color="auto"/>
              <w:right w:val="single" w:sz="4" w:space="0" w:color="auto"/>
            </w:tcBorders>
            <w:vAlign w:val="bottom"/>
          </w:tcPr>
          <w:p w14:paraId="0BD4AE79" w14:textId="77777777" w:rsidR="00C00E38" w:rsidRDefault="00922CC4">
            <w:pPr>
              <w:ind w:right="142"/>
              <w:jc w:val="center"/>
              <w:rPr>
                <w:sz w:val="20"/>
                <w:szCs w:val="20"/>
                <w:lang w:val="hr-HR" w:eastAsia="hr-HR"/>
              </w:rPr>
            </w:pPr>
            <w:r>
              <w:rPr>
                <w:sz w:val="20"/>
                <w:szCs w:val="20"/>
                <w:lang w:val="hr-HR" w:eastAsia="hr-HR"/>
              </w:rPr>
              <w:t>0,00</w:t>
            </w:r>
          </w:p>
        </w:tc>
        <w:tc>
          <w:tcPr>
            <w:tcW w:w="1418" w:type="dxa"/>
            <w:tcBorders>
              <w:top w:val="single" w:sz="4" w:space="0" w:color="auto"/>
              <w:left w:val="nil"/>
              <w:bottom w:val="single" w:sz="4" w:space="0" w:color="auto"/>
              <w:right w:val="single" w:sz="4" w:space="0" w:color="auto"/>
            </w:tcBorders>
          </w:tcPr>
          <w:p w14:paraId="0BD4AE7A" w14:textId="77777777" w:rsidR="00C00E38" w:rsidRDefault="00C00E38">
            <w:pPr>
              <w:ind w:right="142"/>
              <w:jc w:val="center"/>
              <w:rPr>
                <w:sz w:val="20"/>
                <w:szCs w:val="20"/>
                <w:lang w:val="hr-HR" w:eastAsia="hr-HR"/>
              </w:rPr>
            </w:pPr>
          </w:p>
          <w:p w14:paraId="0BD4AE7B" w14:textId="77777777" w:rsidR="00C00E38" w:rsidRDefault="00C00E38">
            <w:pPr>
              <w:ind w:right="142"/>
              <w:jc w:val="center"/>
              <w:rPr>
                <w:sz w:val="20"/>
                <w:szCs w:val="20"/>
                <w:lang w:val="hr-HR" w:eastAsia="hr-HR"/>
              </w:rPr>
            </w:pPr>
          </w:p>
          <w:p w14:paraId="0BD4AE7C" w14:textId="77777777" w:rsidR="00C00E38" w:rsidRDefault="00C00E38">
            <w:pPr>
              <w:ind w:right="142"/>
              <w:jc w:val="center"/>
              <w:rPr>
                <w:sz w:val="20"/>
                <w:szCs w:val="20"/>
                <w:lang w:val="hr-HR" w:eastAsia="hr-HR"/>
              </w:rPr>
            </w:pPr>
          </w:p>
          <w:p w14:paraId="0BD4AE7D" w14:textId="77777777" w:rsidR="00C00E38" w:rsidRDefault="00C00E38">
            <w:pPr>
              <w:ind w:right="142"/>
              <w:jc w:val="center"/>
              <w:rPr>
                <w:sz w:val="20"/>
                <w:szCs w:val="20"/>
                <w:lang w:val="hr-HR" w:eastAsia="hr-HR"/>
              </w:rPr>
            </w:pPr>
          </w:p>
          <w:p w14:paraId="0BD4AE7E" w14:textId="77777777" w:rsidR="00C00E38" w:rsidRDefault="00922CC4">
            <w:pPr>
              <w:ind w:right="142"/>
              <w:jc w:val="center"/>
              <w:rPr>
                <w:sz w:val="20"/>
                <w:szCs w:val="20"/>
                <w:lang w:val="hr-HR" w:eastAsia="hr-HR"/>
              </w:rPr>
            </w:pPr>
            <w:r>
              <w:rPr>
                <w:sz w:val="20"/>
                <w:szCs w:val="20"/>
                <w:lang w:val="hr-HR" w:eastAsia="hr-HR"/>
              </w:rPr>
              <w:t>0,00</w:t>
            </w:r>
          </w:p>
        </w:tc>
      </w:tr>
      <w:tr w:rsidR="00C00E38" w14:paraId="0BD4AE87"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80" w14:textId="77777777" w:rsidR="00C00E38" w:rsidRDefault="00922CC4">
            <w:pPr>
              <w:ind w:right="142"/>
              <w:rPr>
                <w:sz w:val="20"/>
                <w:szCs w:val="20"/>
                <w:lang w:val="hr-HR" w:eastAsia="hr-HR"/>
              </w:rPr>
            </w:pPr>
            <w:r>
              <w:rPr>
                <w:sz w:val="20"/>
                <w:szCs w:val="20"/>
                <w:lang w:val="hr-HR" w:eastAsia="hr-HR"/>
              </w:rPr>
              <w:t>PREDŠKOLSKI ODGOJ</w:t>
            </w:r>
          </w:p>
        </w:tc>
        <w:tc>
          <w:tcPr>
            <w:tcW w:w="1418" w:type="dxa"/>
            <w:tcBorders>
              <w:top w:val="single" w:sz="4" w:space="0" w:color="auto"/>
              <w:left w:val="nil"/>
              <w:bottom w:val="single" w:sz="4" w:space="0" w:color="auto"/>
              <w:right w:val="single" w:sz="4" w:space="0" w:color="auto"/>
            </w:tcBorders>
            <w:vAlign w:val="bottom"/>
          </w:tcPr>
          <w:p w14:paraId="0BD4AE81" w14:textId="77777777" w:rsidR="00C00E38" w:rsidRDefault="00922CC4">
            <w:pPr>
              <w:ind w:right="142"/>
              <w:jc w:val="center"/>
              <w:rPr>
                <w:sz w:val="20"/>
                <w:szCs w:val="20"/>
                <w:lang w:val="hr-HR" w:eastAsia="hr-HR"/>
              </w:rPr>
            </w:pPr>
            <w:r>
              <w:rPr>
                <w:sz w:val="20"/>
                <w:szCs w:val="20"/>
                <w:lang w:val="hr-HR" w:eastAsia="hr-HR"/>
              </w:rPr>
              <w:t>1.255,00</w:t>
            </w:r>
          </w:p>
        </w:tc>
        <w:tc>
          <w:tcPr>
            <w:tcW w:w="1544" w:type="dxa"/>
            <w:tcBorders>
              <w:top w:val="single" w:sz="4" w:space="0" w:color="auto"/>
              <w:left w:val="nil"/>
              <w:bottom w:val="single" w:sz="4" w:space="0" w:color="auto"/>
              <w:right w:val="single" w:sz="4" w:space="0" w:color="auto"/>
            </w:tcBorders>
            <w:vAlign w:val="bottom"/>
          </w:tcPr>
          <w:p w14:paraId="0BD4AE82" w14:textId="77777777" w:rsidR="00C00E38" w:rsidRDefault="00922CC4">
            <w:pPr>
              <w:ind w:right="142"/>
              <w:jc w:val="center"/>
              <w:rPr>
                <w:b/>
                <w:sz w:val="20"/>
                <w:szCs w:val="20"/>
                <w:lang w:val="hr-HR" w:eastAsia="hr-HR"/>
              </w:rPr>
            </w:pPr>
            <w:r>
              <w:rPr>
                <w:sz w:val="20"/>
                <w:szCs w:val="20"/>
                <w:lang w:val="hr-HR" w:eastAsia="hr-HR"/>
              </w:rPr>
              <w:t>4.000,00</w:t>
            </w:r>
          </w:p>
        </w:tc>
        <w:tc>
          <w:tcPr>
            <w:tcW w:w="1575" w:type="dxa"/>
            <w:tcBorders>
              <w:top w:val="single" w:sz="4" w:space="0" w:color="auto"/>
              <w:left w:val="nil"/>
              <w:bottom w:val="single" w:sz="4" w:space="0" w:color="auto"/>
              <w:right w:val="single" w:sz="4" w:space="0" w:color="auto"/>
            </w:tcBorders>
            <w:vAlign w:val="bottom"/>
          </w:tcPr>
          <w:p w14:paraId="0BD4AE83" w14:textId="77777777" w:rsidR="00C00E38" w:rsidRDefault="00922CC4">
            <w:pPr>
              <w:ind w:right="142"/>
              <w:jc w:val="center"/>
              <w:rPr>
                <w:b/>
                <w:sz w:val="20"/>
                <w:szCs w:val="20"/>
                <w:lang w:val="hr-HR" w:eastAsia="hr-HR"/>
              </w:rPr>
            </w:pPr>
            <w:r>
              <w:rPr>
                <w:sz w:val="20"/>
                <w:szCs w:val="20"/>
                <w:lang w:val="hr-HR" w:eastAsia="hr-HR"/>
              </w:rPr>
              <w:t>12.000,00</w:t>
            </w:r>
          </w:p>
        </w:tc>
        <w:tc>
          <w:tcPr>
            <w:tcW w:w="1417" w:type="dxa"/>
            <w:tcBorders>
              <w:top w:val="single" w:sz="4" w:space="0" w:color="auto"/>
              <w:left w:val="nil"/>
              <w:bottom w:val="single" w:sz="4" w:space="0" w:color="auto"/>
              <w:right w:val="single" w:sz="4" w:space="0" w:color="auto"/>
            </w:tcBorders>
            <w:vAlign w:val="bottom"/>
          </w:tcPr>
          <w:p w14:paraId="0BD4AE84" w14:textId="77777777" w:rsidR="00C00E38" w:rsidRDefault="00922CC4">
            <w:pPr>
              <w:ind w:right="142"/>
              <w:jc w:val="center"/>
              <w:rPr>
                <w:b/>
                <w:sz w:val="20"/>
                <w:szCs w:val="20"/>
                <w:lang w:val="hr-HR" w:eastAsia="hr-HR"/>
              </w:rPr>
            </w:pPr>
            <w:r>
              <w:rPr>
                <w:sz w:val="20"/>
                <w:szCs w:val="20"/>
                <w:lang w:val="hr-HR" w:eastAsia="hr-HR"/>
              </w:rPr>
              <w:t>12.000,00</w:t>
            </w:r>
          </w:p>
        </w:tc>
        <w:tc>
          <w:tcPr>
            <w:tcW w:w="1418" w:type="dxa"/>
            <w:tcBorders>
              <w:top w:val="single" w:sz="4" w:space="0" w:color="auto"/>
              <w:left w:val="nil"/>
              <w:bottom w:val="single" w:sz="4" w:space="0" w:color="auto"/>
              <w:right w:val="single" w:sz="4" w:space="0" w:color="auto"/>
            </w:tcBorders>
          </w:tcPr>
          <w:p w14:paraId="0BD4AE85" w14:textId="77777777" w:rsidR="00C00E38" w:rsidRDefault="00C00E38">
            <w:pPr>
              <w:ind w:right="142"/>
              <w:jc w:val="center"/>
              <w:rPr>
                <w:sz w:val="20"/>
                <w:szCs w:val="20"/>
                <w:lang w:val="hr-HR" w:eastAsia="hr-HR"/>
              </w:rPr>
            </w:pPr>
          </w:p>
          <w:p w14:paraId="0BD4AE86" w14:textId="77777777" w:rsidR="00C00E38" w:rsidRDefault="00922CC4">
            <w:pPr>
              <w:ind w:right="142"/>
              <w:jc w:val="center"/>
              <w:rPr>
                <w:sz w:val="20"/>
                <w:szCs w:val="20"/>
                <w:lang w:val="hr-HR" w:eastAsia="hr-HR"/>
              </w:rPr>
            </w:pPr>
            <w:r>
              <w:rPr>
                <w:sz w:val="20"/>
                <w:szCs w:val="20"/>
                <w:lang w:val="hr-HR" w:eastAsia="hr-HR"/>
              </w:rPr>
              <w:t>12.000,00</w:t>
            </w:r>
          </w:p>
        </w:tc>
      </w:tr>
      <w:tr w:rsidR="00C00E38" w14:paraId="0BD4AE90"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88" w14:textId="77777777" w:rsidR="00C00E38" w:rsidRDefault="00922CC4">
            <w:pPr>
              <w:ind w:right="142"/>
              <w:rPr>
                <w:sz w:val="20"/>
                <w:szCs w:val="20"/>
                <w:lang w:val="hr-HR" w:eastAsia="hr-HR"/>
              </w:rPr>
            </w:pPr>
            <w:r>
              <w:rPr>
                <w:sz w:val="20"/>
                <w:szCs w:val="20"/>
                <w:lang w:val="hr-HR" w:eastAsia="hr-HR"/>
              </w:rPr>
              <w:t>POTREBE GRADA U KULTURI</w:t>
            </w:r>
          </w:p>
        </w:tc>
        <w:tc>
          <w:tcPr>
            <w:tcW w:w="1418" w:type="dxa"/>
            <w:tcBorders>
              <w:top w:val="single" w:sz="4" w:space="0" w:color="auto"/>
              <w:left w:val="nil"/>
              <w:bottom w:val="single" w:sz="4" w:space="0" w:color="auto"/>
              <w:right w:val="single" w:sz="4" w:space="0" w:color="auto"/>
            </w:tcBorders>
            <w:vAlign w:val="bottom"/>
          </w:tcPr>
          <w:p w14:paraId="0BD4AE89" w14:textId="77777777" w:rsidR="00C00E38" w:rsidRDefault="00922CC4">
            <w:pPr>
              <w:ind w:right="142"/>
              <w:jc w:val="center"/>
              <w:rPr>
                <w:sz w:val="20"/>
                <w:szCs w:val="20"/>
                <w:lang w:val="hr-HR" w:eastAsia="hr-HR"/>
              </w:rPr>
            </w:pPr>
            <w:r>
              <w:rPr>
                <w:sz w:val="20"/>
                <w:szCs w:val="20"/>
                <w:lang w:val="hr-HR" w:eastAsia="hr-HR"/>
              </w:rPr>
              <w:t>0,00</w:t>
            </w:r>
          </w:p>
        </w:tc>
        <w:tc>
          <w:tcPr>
            <w:tcW w:w="1544" w:type="dxa"/>
            <w:tcBorders>
              <w:top w:val="single" w:sz="4" w:space="0" w:color="auto"/>
              <w:left w:val="nil"/>
              <w:bottom w:val="single" w:sz="4" w:space="0" w:color="auto"/>
              <w:right w:val="single" w:sz="4" w:space="0" w:color="auto"/>
            </w:tcBorders>
            <w:vAlign w:val="bottom"/>
          </w:tcPr>
          <w:p w14:paraId="0BD4AE8A" w14:textId="77777777" w:rsidR="00C00E38" w:rsidRDefault="00922CC4">
            <w:pPr>
              <w:ind w:right="142"/>
              <w:jc w:val="center"/>
              <w:rPr>
                <w:sz w:val="20"/>
                <w:szCs w:val="20"/>
                <w:lang w:val="hr-HR" w:eastAsia="hr-HR"/>
              </w:rPr>
            </w:pPr>
            <w:r>
              <w:rPr>
                <w:sz w:val="20"/>
                <w:szCs w:val="20"/>
                <w:lang w:val="hr-HR" w:eastAsia="hr-HR"/>
              </w:rPr>
              <w:t>0,00</w:t>
            </w:r>
          </w:p>
        </w:tc>
        <w:tc>
          <w:tcPr>
            <w:tcW w:w="1575" w:type="dxa"/>
            <w:tcBorders>
              <w:top w:val="single" w:sz="4" w:space="0" w:color="auto"/>
              <w:left w:val="nil"/>
              <w:bottom w:val="single" w:sz="4" w:space="0" w:color="auto"/>
              <w:right w:val="single" w:sz="4" w:space="0" w:color="auto"/>
            </w:tcBorders>
            <w:vAlign w:val="bottom"/>
          </w:tcPr>
          <w:p w14:paraId="0BD4AE8B" w14:textId="77777777" w:rsidR="00C00E38" w:rsidRDefault="00922CC4">
            <w:pPr>
              <w:ind w:right="142"/>
              <w:jc w:val="center"/>
              <w:rPr>
                <w:sz w:val="20"/>
                <w:szCs w:val="20"/>
                <w:lang w:val="hr-HR" w:eastAsia="hr-HR"/>
              </w:rPr>
            </w:pPr>
            <w:r>
              <w:rPr>
                <w:sz w:val="20"/>
                <w:szCs w:val="20"/>
                <w:lang w:val="hr-HR" w:eastAsia="hr-HR"/>
              </w:rPr>
              <w:t>60.000,00</w:t>
            </w:r>
          </w:p>
        </w:tc>
        <w:tc>
          <w:tcPr>
            <w:tcW w:w="1417" w:type="dxa"/>
            <w:tcBorders>
              <w:top w:val="single" w:sz="4" w:space="0" w:color="auto"/>
              <w:left w:val="nil"/>
              <w:bottom w:val="single" w:sz="4" w:space="0" w:color="auto"/>
              <w:right w:val="single" w:sz="4" w:space="0" w:color="auto"/>
            </w:tcBorders>
            <w:vAlign w:val="bottom"/>
          </w:tcPr>
          <w:p w14:paraId="0BD4AE8C" w14:textId="77777777" w:rsidR="00C00E38" w:rsidRDefault="00922CC4">
            <w:pPr>
              <w:ind w:right="142"/>
              <w:jc w:val="center"/>
              <w:rPr>
                <w:sz w:val="20"/>
                <w:szCs w:val="20"/>
                <w:lang w:val="hr-HR" w:eastAsia="hr-HR"/>
              </w:rPr>
            </w:pPr>
            <w:r>
              <w:rPr>
                <w:sz w:val="20"/>
                <w:szCs w:val="20"/>
                <w:lang w:val="hr-HR" w:eastAsia="hr-HR"/>
              </w:rPr>
              <w:t>60.000,00</w:t>
            </w:r>
          </w:p>
        </w:tc>
        <w:tc>
          <w:tcPr>
            <w:tcW w:w="1418" w:type="dxa"/>
            <w:tcBorders>
              <w:top w:val="single" w:sz="4" w:space="0" w:color="auto"/>
              <w:left w:val="nil"/>
              <w:bottom w:val="single" w:sz="4" w:space="0" w:color="auto"/>
              <w:right w:val="single" w:sz="4" w:space="0" w:color="auto"/>
            </w:tcBorders>
          </w:tcPr>
          <w:p w14:paraId="0BD4AE8D" w14:textId="77777777" w:rsidR="00C00E38" w:rsidRDefault="00C00E38">
            <w:pPr>
              <w:ind w:right="142"/>
              <w:jc w:val="center"/>
              <w:rPr>
                <w:sz w:val="20"/>
                <w:szCs w:val="20"/>
                <w:lang w:val="hr-HR" w:eastAsia="hr-HR"/>
              </w:rPr>
            </w:pPr>
          </w:p>
          <w:p w14:paraId="0BD4AE8E" w14:textId="77777777" w:rsidR="00C00E38" w:rsidRDefault="00C00E38">
            <w:pPr>
              <w:ind w:right="142"/>
              <w:jc w:val="center"/>
              <w:rPr>
                <w:sz w:val="20"/>
                <w:szCs w:val="20"/>
                <w:lang w:val="hr-HR" w:eastAsia="hr-HR"/>
              </w:rPr>
            </w:pPr>
          </w:p>
          <w:p w14:paraId="0BD4AE8F" w14:textId="77777777" w:rsidR="00C00E38" w:rsidRDefault="00922CC4">
            <w:pPr>
              <w:ind w:right="142"/>
              <w:jc w:val="center"/>
              <w:rPr>
                <w:sz w:val="20"/>
                <w:szCs w:val="20"/>
                <w:lang w:val="hr-HR" w:eastAsia="hr-HR"/>
              </w:rPr>
            </w:pPr>
            <w:r>
              <w:rPr>
                <w:sz w:val="20"/>
                <w:szCs w:val="20"/>
                <w:lang w:val="hr-HR" w:eastAsia="hr-HR"/>
              </w:rPr>
              <w:t>60.000,00</w:t>
            </w:r>
          </w:p>
        </w:tc>
      </w:tr>
      <w:tr w:rsidR="00C00E38" w14:paraId="0BD4AE98"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91" w14:textId="77777777" w:rsidR="00C00E38" w:rsidRDefault="00922CC4">
            <w:pPr>
              <w:ind w:right="142"/>
              <w:rPr>
                <w:sz w:val="20"/>
                <w:szCs w:val="20"/>
                <w:lang w:val="hr-HR" w:eastAsia="hr-HR"/>
              </w:rPr>
            </w:pPr>
            <w:r>
              <w:rPr>
                <w:color w:val="000000"/>
                <w:sz w:val="20"/>
                <w:szCs w:val="20"/>
                <w:lang w:val="hr-HR" w:eastAsia="hr-HR"/>
              </w:rPr>
              <w:t>VATROGASTVO</w:t>
            </w:r>
          </w:p>
        </w:tc>
        <w:tc>
          <w:tcPr>
            <w:tcW w:w="1418" w:type="dxa"/>
            <w:tcBorders>
              <w:top w:val="single" w:sz="4" w:space="0" w:color="auto"/>
              <w:left w:val="nil"/>
              <w:bottom w:val="single" w:sz="4" w:space="0" w:color="auto"/>
              <w:right w:val="single" w:sz="4" w:space="0" w:color="auto"/>
            </w:tcBorders>
            <w:vAlign w:val="bottom"/>
          </w:tcPr>
          <w:p w14:paraId="0BD4AE92" w14:textId="77777777" w:rsidR="00C00E38" w:rsidRDefault="00922CC4">
            <w:pPr>
              <w:ind w:right="142"/>
              <w:jc w:val="center"/>
              <w:rPr>
                <w:sz w:val="20"/>
                <w:szCs w:val="20"/>
                <w:lang w:val="hr-HR" w:eastAsia="hr-HR"/>
              </w:rPr>
            </w:pPr>
            <w:r>
              <w:rPr>
                <w:sz w:val="20"/>
                <w:szCs w:val="20"/>
                <w:lang w:val="hr-HR" w:eastAsia="hr-HR"/>
              </w:rPr>
              <w:t>62.400,00</w:t>
            </w:r>
          </w:p>
        </w:tc>
        <w:tc>
          <w:tcPr>
            <w:tcW w:w="1544" w:type="dxa"/>
            <w:tcBorders>
              <w:top w:val="single" w:sz="4" w:space="0" w:color="auto"/>
              <w:left w:val="nil"/>
              <w:bottom w:val="single" w:sz="4" w:space="0" w:color="auto"/>
              <w:right w:val="single" w:sz="4" w:space="0" w:color="auto"/>
            </w:tcBorders>
            <w:vAlign w:val="bottom"/>
          </w:tcPr>
          <w:p w14:paraId="0BD4AE93" w14:textId="77777777" w:rsidR="00C00E38" w:rsidRDefault="00922CC4">
            <w:pPr>
              <w:ind w:right="142"/>
              <w:jc w:val="center"/>
              <w:rPr>
                <w:sz w:val="20"/>
                <w:szCs w:val="20"/>
                <w:lang w:val="hr-HR" w:eastAsia="hr-HR"/>
              </w:rPr>
            </w:pPr>
            <w:r>
              <w:rPr>
                <w:sz w:val="20"/>
                <w:szCs w:val="20"/>
                <w:lang w:val="hr-HR" w:eastAsia="hr-HR"/>
              </w:rPr>
              <w:t>62.400,00</w:t>
            </w:r>
          </w:p>
        </w:tc>
        <w:tc>
          <w:tcPr>
            <w:tcW w:w="1575" w:type="dxa"/>
            <w:tcBorders>
              <w:top w:val="single" w:sz="4" w:space="0" w:color="auto"/>
              <w:left w:val="nil"/>
              <w:bottom w:val="single" w:sz="4" w:space="0" w:color="auto"/>
              <w:right w:val="single" w:sz="4" w:space="0" w:color="auto"/>
            </w:tcBorders>
            <w:vAlign w:val="bottom"/>
          </w:tcPr>
          <w:p w14:paraId="0BD4AE94" w14:textId="77777777" w:rsidR="00C00E38" w:rsidRDefault="00922CC4">
            <w:pPr>
              <w:ind w:right="142"/>
              <w:jc w:val="center"/>
              <w:rPr>
                <w:sz w:val="20"/>
                <w:szCs w:val="20"/>
                <w:lang w:val="hr-HR" w:eastAsia="hr-HR"/>
              </w:rPr>
            </w:pPr>
            <w:r>
              <w:rPr>
                <w:sz w:val="20"/>
                <w:szCs w:val="20"/>
                <w:lang w:val="hr-HR" w:eastAsia="hr-HR"/>
              </w:rPr>
              <w:t>88.700,00</w:t>
            </w:r>
          </w:p>
        </w:tc>
        <w:tc>
          <w:tcPr>
            <w:tcW w:w="1417" w:type="dxa"/>
            <w:tcBorders>
              <w:top w:val="single" w:sz="4" w:space="0" w:color="auto"/>
              <w:left w:val="nil"/>
              <w:bottom w:val="single" w:sz="4" w:space="0" w:color="auto"/>
              <w:right w:val="single" w:sz="4" w:space="0" w:color="auto"/>
            </w:tcBorders>
            <w:vAlign w:val="bottom"/>
          </w:tcPr>
          <w:p w14:paraId="0BD4AE95" w14:textId="77777777" w:rsidR="00C00E38" w:rsidRDefault="00922CC4">
            <w:pPr>
              <w:ind w:right="142"/>
              <w:jc w:val="center"/>
              <w:rPr>
                <w:sz w:val="20"/>
                <w:szCs w:val="20"/>
                <w:lang w:val="hr-HR" w:eastAsia="hr-HR"/>
              </w:rPr>
            </w:pPr>
            <w:r>
              <w:rPr>
                <w:sz w:val="20"/>
                <w:szCs w:val="20"/>
                <w:lang w:val="hr-HR" w:eastAsia="hr-HR"/>
              </w:rPr>
              <w:t>88.700,00</w:t>
            </w:r>
          </w:p>
        </w:tc>
        <w:tc>
          <w:tcPr>
            <w:tcW w:w="1418" w:type="dxa"/>
            <w:tcBorders>
              <w:top w:val="single" w:sz="4" w:space="0" w:color="auto"/>
              <w:left w:val="nil"/>
              <w:bottom w:val="single" w:sz="4" w:space="0" w:color="auto"/>
              <w:right w:val="single" w:sz="4" w:space="0" w:color="auto"/>
            </w:tcBorders>
          </w:tcPr>
          <w:p w14:paraId="0BD4AE96" w14:textId="77777777" w:rsidR="00C00E38" w:rsidRDefault="00C00E38">
            <w:pPr>
              <w:ind w:right="142"/>
              <w:jc w:val="center"/>
              <w:rPr>
                <w:sz w:val="20"/>
                <w:szCs w:val="20"/>
                <w:lang w:val="hr-HR" w:eastAsia="hr-HR"/>
              </w:rPr>
            </w:pPr>
          </w:p>
          <w:p w14:paraId="0BD4AE97" w14:textId="77777777" w:rsidR="00C00E38" w:rsidRDefault="00922CC4">
            <w:pPr>
              <w:ind w:right="142"/>
              <w:jc w:val="center"/>
              <w:rPr>
                <w:sz w:val="20"/>
                <w:szCs w:val="20"/>
                <w:lang w:val="hr-HR" w:eastAsia="hr-HR"/>
              </w:rPr>
            </w:pPr>
            <w:r>
              <w:rPr>
                <w:sz w:val="20"/>
                <w:szCs w:val="20"/>
                <w:lang w:val="hr-HR" w:eastAsia="hr-HR"/>
              </w:rPr>
              <w:t>88.700,00</w:t>
            </w:r>
          </w:p>
        </w:tc>
      </w:tr>
      <w:tr w:rsidR="00C00E38" w14:paraId="0BD4AEA2" w14:textId="77777777">
        <w:trPr>
          <w:trHeight w:val="557"/>
        </w:trPr>
        <w:tc>
          <w:tcPr>
            <w:tcW w:w="2263" w:type="dxa"/>
            <w:tcBorders>
              <w:top w:val="single" w:sz="4" w:space="0" w:color="auto"/>
              <w:left w:val="single" w:sz="4" w:space="0" w:color="auto"/>
              <w:bottom w:val="single" w:sz="4" w:space="0" w:color="auto"/>
              <w:right w:val="single" w:sz="4" w:space="0" w:color="auto"/>
            </w:tcBorders>
            <w:noWrap/>
            <w:vAlign w:val="center"/>
          </w:tcPr>
          <w:p w14:paraId="0BD4AE99" w14:textId="77777777" w:rsidR="00C00E38" w:rsidRDefault="00922CC4">
            <w:pPr>
              <w:ind w:right="142"/>
              <w:rPr>
                <w:sz w:val="20"/>
                <w:szCs w:val="20"/>
                <w:lang w:val="hr-HR" w:eastAsia="hr-HR"/>
              </w:rPr>
            </w:pPr>
            <w:r>
              <w:rPr>
                <w:sz w:val="20"/>
                <w:szCs w:val="20"/>
                <w:lang w:val="hr-HR" w:eastAsia="hr-HR"/>
              </w:rPr>
              <w:t>POTICANJE RAZVOJA CIVILNOG DRUŠTVA</w:t>
            </w:r>
          </w:p>
        </w:tc>
        <w:tc>
          <w:tcPr>
            <w:tcW w:w="1418" w:type="dxa"/>
            <w:tcBorders>
              <w:top w:val="single" w:sz="4" w:space="0" w:color="auto"/>
              <w:left w:val="nil"/>
              <w:bottom w:val="single" w:sz="4" w:space="0" w:color="auto"/>
              <w:right w:val="single" w:sz="4" w:space="0" w:color="auto"/>
            </w:tcBorders>
            <w:vAlign w:val="bottom"/>
          </w:tcPr>
          <w:p w14:paraId="0BD4AE9A" w14:textId="77777777" w:rsidR="00C00E38" w:rsidRDefault="00922CC4">
            <w:pPr>
              <w:ind w:right="142"/>
              <w:jc w:val="center"/>
              <w:rPr>
                <w:color w:val="FF0000"/>
                <w:sz w:val="20"/>
                <w:szCs w:val="20"/>
                <w:lang w:val="hr-HR" w:eastAsia="hr-HR"/>
              </w:rPr>
            </w:pPr>
            <w:r>
              <w:rPr>
                <w:sz w:val="20"/>
                <w:szCs w:val="20"/>
                <w:lang w:val="hr-HR" w:eastAsia="hr-HR"/>
              </w:rPr>
              <w:t>227.143,61</w:t>
            </w:r>
          </w:p>
        </w:tc>
        <w:tc>
          <w:tcPr>
            <w:tcW w:w="1544" w:type="dxa"/>
            <w:tcBorders>
              <w:top w:val="single" w:sz="4" w:space="0" w:color="auto"/>
              <w:left w:val="nil"/>
              <w:bottom w:val="single" w:sz="4" w:space="0" w:color="auto"/>
              <w:right w:val="single" w:sz="4" w:space="0" w:color="auto"/>
            </w:tcBorders>
            <w:vAlign w:val="bottom"/>
          </w:tcPr>
          <w:p w14:paraId="0BD4AE9B" w14:textId="77777777" w:rsidR="00C00E38" w:rsidRDefault="00922CC4">
            <w:pPr>
              <w:ind w:right="142"/>
              <w:jc w:val="center"/>
              <w:rPr>
                <w:sz w:val="20"/>
                <w:szCs w:val="20"/>
                <w:lang w:val="hr-HR" w:eastAsia="hr-HR"/>
              </w:rPr>
            </w:pPr>
            <w:r>
              <w:rPr>
                <w:sz w:val="20"/>
                <w:szCs w:val="20"/>
                <w:lang w:val="hr-HR" w:eastAsia="hr-HR"/>
              </w:rPr>
              <w:t>300.000,00</w:t>
            </w:r>
          </w:p>
        </w:tc>
        <w:tc>
          <w:tcPr>
            <w:tcW w:w="1575" w:type="dxa"/>
            <w:tcBorders>
              <w:top w:val="single" w:sz="4" w:space="0" w:color="auto"/>
              <w:left w:val="nil"/>
              <w:bottom w:val="single" w:sz="4" w:space="0" w:color="auto"/>
              <w:right w:val="single" w:sz="4" w:space="0" w:color="auto"/>
            </w:tcBorders>
            <w:vAlign w:val="bottom"/>
          </w:tcPr>
          <w:p w14:paraId="0BD4AE9C" w14:textId="77777777" w:rsidR="00C00E38" w:rsidRDefault="00922CC4">
            <w:pPr>
              <w:ind w:right="142"/>
              <w:jc w:val="center"/>
              <w:rPr>
                <w:sz w:val="20"/>
                <w:szCs w:val="20"/>
                <w:lang w:val="hr-HR" w:eastAsia="hr-HR"/>
              </w:rPr>
            </w:pPr>
            <w:r>
              <w:rPr>
                <w:sz w:val="20"/>
                <w:szCs w:val="20"/>
                <w:lang w:val="hr-HR" w:eastAsia="hr-HR"/>
              </w:rPr>
              <w:t>300.000,00</w:t>
            </w:r>
          </w:p>
        </w:tc>
        <w:tc>
          <w:tcPr>
            <w:tcW w:w="1417" w:type="dxa"/>
            <w:tcBorders>
              <w:top w:val="single" w:sz="4" w:space="0" w:color="auto"/>
              <w:left w:val="nil"/>
              <w:bottom w:val="single" w:sz="4" w:space="0" w:color="auto"/>
              <w:right w:val="single" w:sz="4" w:space="0" w:color="auto"/>
            </w:tcBorders>
            <w:vAlign w:val="bottom"/>
          </w:tcPr>
          <w:p w14:paraId="0BD4AE9D" w14:textId="77777777" w:rsidR="00C00E38" w:rsidRDefault="00922CC4">
            <w:pPr>
              <w:ind w:right="142"/>
              <w:jc w:val="center"/>
              <w:rPr>
                <w:sz w:val="20"/>
                <w:szCs w:val="20"/>
                <w:lang w:val="hr-HR" w:eastAsia="hr-HR"/>
              </w:rPr>
            </w:pPr>
            <w:r>
              <w:rPr>
                <w:sz w:val="20"/>
                <w:szCs w:val="20"/>
                <w:lang w:val="hr-HR" w:eastAsia="hr-HR"/>
              </w:rPr>
              <w:t>300.000,00</w:t>
            </w:r>
          </w:p>
        </w:tc>
        <w:tc>
          <w:tcPr>
            <w:tcW w:w="1418" w:type="dxa"/>
            <w:tcBorders>
              <w:top w:val="single" w:sz="4" w:space="0" w:color="auto"/>
              <w:left w:val="nil"/>
              <w:bottom w:val="single" w:sz="4" w:space="0" w:color="auto"/>
              <w:right w:val="single" w:sz="4" w:space="0" w:color="auto"/>
            </w:tcBorders>
          </w:tcPr>
          <w:p w14:paraId="0BD4AE9E" w14:textId="77777777" w:rsidR="00C00E38" w:rsidRDefault="00C00E38">
            <w:pPr>
              <w:ind w:right="142"/>
              <w:jc w:val="center"/>
              <w:rPr>
                <w:sz w:val="20"/>
                <w:szCs w:val="20"/>
                <w:lang w:val="hr-HR" w:eastAsia="hr-HR"/>
              </w:rPr>
            </w:pPr>
          </w:p>
          <w:p w14:paraId="0BD4AE9F" w14:textId="77777777" w:rsidR="00C00E38" w:rsidRDefault="00C00E38">
            <w:pPr>
              <w:ind w:right="142"/>
              <w:jc w:val="center"/>
              <w:rPr>
                <w:sz w:val="20"/>
                <w:szCs w:val="20"/>
                <w:lang w:val="hr-HR" w:eastAsia="hr-HR"/>
              </w:rPr>
            </w:pPr>
          </w:p>
          <w:p w14:paraId="0BD4AEA0" w14:textId="77777777" w:rsidR="00C00E38" w:rsidRDefault="00C00E38">
            <w:pPr>
              <w:ind w:right="142"/>
              <w:jc w:val="center"/>
              <w:rPr>
                <w:sz w:val="20"/>
                <w:szCs w:val="20"/>
                <w:lang w:val="hr-HR" w:eastAsia="hr-HR"/>
              </w:rPr>
            </w:pPr>
          </w:p>
          <w:p w14:paraId="0BD4AEA1" w14:textId="77777777" w:rsidR="00C00E38" w:rsidRDefault="00922CC4">
            <w:pPr>
              <w:ind w:right="142"/>
              <w:jc w:val="center"/>
              <w:rPr>
                <w:sz w:val="20"/>
                <w:szCs w:val="20"/>
                <w:lang w:val="hr-HR" w:eastAsia="hr-HR"/>
              </w:rPr>
            </w:pPr>
            <w:r>
              <w:rPr>
                <w:sz w:val="20"/>
                <w:szCs w:val="20"/>
                <w:lang w:val="hr-HR" w:eastAsia="hr-HR"/>
              </w:rPr>
              <w:t>300.000,00</w:t>
            </w:r>
          </w:p>
        </w:tc>
      </w:tr>
      <w:tr w:rsidR="00C00E38" w14:paraId="0BD4AEAB" w14:textId="77777777">
        <w:trPr>
          <w:trHeight w:val="624"/>
        </w:trPr>
        <w:tc>
          <w:tcPr>
            <w:tcW w:w="2263" w:type="dxa"/>
            <w:tcBorders>
              <w:top w:val="single" w:sz="4" w:space="0" w:color="auto"/>
              <w:left w:val="single" w:sz="4" w:space="0" w:color="auto"/>
              <w:bottom w:val="single" w:sz="4" w:space="0" w:color="auto"/>
              <w:right w:val="single" w:sz="4" w:space="0" w:color="auto"/>
            </w:tcBorders>
            <w:noWrap/>
            <w:vAlign w:val="center"/>
          </w:tcPr>
          <w:p w14:paraId="0BD4AEA3" w14:textId="77777777" w:rsidR="00C00E38" w:rsidRDefault="00922CC4">
            <w:pPr>
              <w:ind w:right="142"/>
              <w:rPr>
                <w:color w:val="000000"/>
                <w:sz w:val="20"/>
                <w:szCs w:val="20"/>
                <w:lang w:val="hr-HR" w:eastAsia="hr-HR"/>
              </w:rPr>
            </w:pPr>
            <w:r>
              <w:rPr>
                <w:color w:val="000000"/>
                <w:sz w:val="20"/>
                <w:szCs w:val="20"/>
                <w:lang w:val="hr-HR" w:eastAsia="hr-HR"/>
              </w:rPr>
              <w:lastRenderedPageBreak/>
              <w:t>RAZVOJ SPORTA</w:t>
            </w:r>
          </w:p>
        </w:tc>
        <w:tc>
          <w:tcPr>
            <w:tcW w:w="1418" w:type="dxa"/>
            <w:tcBorders>
              <w:top w:val="single" w:sz="4" w:space="0" w:color="auto"/>
              <w:left w:val="nil"/>
              <w:bottom w:val="single" w:sz="4" w:space="0" w:color="auto"/>
              <w:right w:val="single" w:sz="4" w:space="0" w:color="auto"/>
            </w:tcBorders>
            <w:vAlign w:val="bottom"/>
          </w:tcPr>
          <w:p w14:paraId="0BD4AEA4" w14:textId="77777777" w:rsidR="00C00E38" w:rsidRDefault="00922CC4">
            <w:pPr>
              <w:ind w:right="142"/>
              <w:jc w:val="center"/>
              <w:rPr>
                <w:color w:val="FF0000"/>
                <w:sz w:val="20"/>
                <w:szCs w:val="20"/>
                <w:lang w:val="hr-HR" w:eastAsia="hr-HR"/>
              </w:rPr>
            </w:pPr>
            <w:r>
              <w:rPr>
                <w:sz w:val="20"/>
                <w:szCs w:val="20"/>
                <w:lang w:val="hr-HR" w:eastAsia="hr-HR"/>
              </w:rPr>
              <w:t>745.648,71</w:t>
            </w:r>
          </w:p>
        </w:tc>
        <w:tc>
          <w:tcPr>
            <w:tcW w:w="1544" w:type="dxa"/>
            <w:tcBorders>
              <w:top w:val="single" w:sz="4" w:space="0" w:color="auto"/>
              <w:left w:val="nil"/>
              <w:bottom w:val="single" w:sz="4" w:space="0" w:color="auto"/>
              <w:right w:val="single" w:sz="4" w:space="0" w:color="auto"/>
            </w:tcBorders>
            <w:vAlign w:val="bottom"/>
          </w:tcPr>
          <w:p w14:paraId="0BD4AEA5" w14:textId="77777777" w:rsidR="00C00E38" w:rsidRDefault="00922CC4">
            <w:pPr>
              <w:ind w:right="142"/>
              <w:jc w:val="center"/>
              <w:rPr>
                <w:sz w:val="20"/>
                <w:szCs w:val="20"/>
                <w:lang w:val="hr-HR" w:eastAsia="hr-HR"/>
              </w:rPr>
            </w:pPr>
            <w:r>
              <w:rPr>
                <w:sz w:val="20"/>
                <w:szCs w:val="20"/>
                <w:lang w:val="hr-HR" w:eastAsia="hr-HR"/>
              </w:rPr>
              <w:t>1.152.700,00</w:t>
            </w:r>
          </w:p>
        </w:tc>
        <w:tc>
          <w:tcPr>
            <w:tcW w:w="1575" w:type="dxa"/>
            <w:tcBorders>
              <w:top w:val="single" w:sz="4" w:space="0" w:color="auto"/>
              <w:left w:val="nil"/>
              <w:bottom w:val="single" w:sz="4" w:space="0" w:color="auto"/>
              <w:right w:val="single" w:sz="4" w:space="0" w:color="auto"/>
            </w:tcBorders>
            <w:vAlign w:val="bottom"/>
          </w:tcPr>
          <w:p w14:paraId="0BD4AEA6" w14:textId="77777777" w:rsidR="00C00E38" w:rsidRDefault="00922CC4">
            <w:pPr>
              <w:ind w:right="142"/>
              <w:jc w:val="center"/>
              <w:rPr>
                <w:sz w:val="20"/>
                <w:szCs w:val="20"/>
                <w:lang w:val="hr-HR" w:eastAsia="hr-HR"/>
              </w:rPr>
            </w:pPr>
            <w:r>
              <w:rPr>
                <w:sz w:val="20"/>
                <w:szCs w:val="20"/>
                <w:lang w:val="hr-HR" w:eastAsia="hr-HR"/>
              </w:rPr>
              <w:t>780.000,00</w:t>
            </w:r>
          </w:p>
        </w:tc>
        <w:tc>
          <w:tcPr>
            <w:tcW w:w="1417" w:type="dxa"/>
            <w:tcBorders>
              <w:top w:val="single" w:sz="4" w:space="0" w:color="auto"/>
              <w:left w:val="nil"/>
              <w:bottom w:val="single" w:sz="4" w:space="0" w:color="auto"/>
              <w:right w:val="single" w:sz="4" w:space="0" w:color="auto"/>
            </w:tcBorders>
            <w:vAlign w:val="bottom"/>
          </w:tcPr>
          <w:p w14:paraId="0BD4AEA7" w14:textId="77777777" w:rsidR="00C00E38" w:rsidRDefault="00922CC4">
            <w:pPr>
              <w:ind w:right="142"/>
              <w:jc w:val="center"/>
              <w:rPr>
                <w:sz w:val="20"/>
                <w:szCs w:val="20"/>
                <w:lang w:val="hr-HR" w:eastAsia="hr-HR"/>
              </w:rPr>
            </w:pPr>
            <w:r>
              <w:rPr>
                <w:sz w:val="20"/>
                <w:szCs w:val="20"/>
                <w:lang w:val="hr-HR" w:eastAsia="hr-HR"/>
              </w:rPr>
              <w:t>780.000,00</w:t>
            </w:r>
          </w:p>
        </w:tc>
        <w:tc>
          <w:tcPr>
            <w:tcW w:w="1418" w:type="dxa"/>
            <w:tcBorders>
              <w:top w:val="single" w:sz="4" w:space="0" w:color="auto"/>
              <w:left w:val="nil"/>
              <w:bottom w:val="single" w:sz="4" w:space="0" w:color="auto"/>
              <w:right w:val="single" w:sz="4" w:space="0" w:color="auto"/>
            </w:tcBorders>
          </w:tcPr>
          <w:p w14:paraId="0BD4AEA8" w14:textId="77777777" w:rsidR="00C00E38" w:rsidRDefault="00922CC4">
            <w:pPr>
              <w:ind w:right="142"/>
              <w:jc w:val="center"/>
              <w:rPr>
                <w:sz w:val="20"/>
                <w:szCs w:val="20"/>
                <w:lang w:val="hr-HR" w:eastAsia="hr-HR"/>
              </w:rPr>
            </w:pPr>
            <w:r>
              <w:rPr>
                <w:sz w:val="20"/>
                <w:szCs w:val="20"/>
                <w:lang w:val="hr-HR" w:eastAsia="hr-HR"/>
              </w:rPr>
              <w:t>780.000,0</w:t>
            </w:r>
          </w:p>
          <w:p w14:paraId="0BD4AEA9" w14:textId="77777777" w:rsidR="00C00E38" w:rsidRDefault="00C00E38">
            <w:pPr>
              <w:ind w:right="142"/>
              <w:jc w:val="center"/>
              <w:rPr>
                <w:sz w:val="20"/>
                <w:szCs w:val="20"/>
                <w:lang w:val="hr-HR" w:eastAsia="hr-HR"/>
              </w:rPr>
            </w:pPr>
          </w:p>
          <w:p w14:paraId="0BD4AEAA" w14:textId="77777777" w:rsidR="00C00E38" w:rsidRDefault="00C00E38">
            <w:pPr>
              <w:ind w:right="142"/>
              <w:rPr>
                <w:sz w:val="20"/>
                <w:szCs w:val="20"/>
                <w:lang w:val="hr-HR" w:eastAsia="hr-HR"/>
              </w:rPr>
            </w:pPr>
          </w:p>
        </w:tc>
      </w:tr>
      <w:tr w:rsidR="00C00E38" w14:paraId="0BD4AEB4"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AC" w14:textId="77777777" w:rsidR="00C00E38" w:rsidRDefault="00922CC4">
            <w:pPr>
              <w:ind w:right="142"/>
              <w:rPr>
                <w:color w:val="000000"/>
                <w:sz w:val="20"/>
                <w:szCs w:val="20"/>
                <w:lang w:val="hr-HR" w:eastAsia="hr-HR"/>
              </w:rPr>
            </w:pPr>
            <w:r>
              <w:rPr>
                <w:color w:val="000000"/>
                <w:sz w:val="20"/>
                <w:szCs w:val="20"/>
                <w:lang w:val="hr-HR" w:eastAsia="hr-HR"/>
              </w:rPr>
              <w:t>ZDRAVSTVO I SOCIJALNA SKRB</w:t>
            </w:r>
          </w:p>
        </w:tc>
        <w:tc>
          <w:tcPr>
            <w:tcW w:w="1418" w:type="dxa"/>
            <w:tcBorders>
              <w:top w:val="single" w:sz="4" w:space="0" w:color="auto"/>
              <w:left w:val="nil"/>
              <w:bottom w:val="single" w:sz="4" w:space="0" w:color="auto"/>
              <w:right w:val="single" w:sz="4" w:space="0" w:color="auto"/>
            </w:tcBorders>
            <w:vAlign w:val="bottom"/>
          </w:tcPr>
          <w:p w14:paraId="0BD4AEAD" w14:textId="77777777" w:rsidR="00C00E38" w:rsidRDefault="00922CC4">
            <w:pPr>
              <w:ind w:right="142"/>
              <w:jc w:val="center"/>
              <w:rPr>
                <w:color w:val="FF0000"/>
                <w:sz w:val="20"/>
                <w:szCs w:val="20"/>
                <w:lang w:val="hr-HR" w:eastAsia="hr-HR"/>
              </w:rPr>
            </w:pPr>
            <w:r>
              <w:rPr>
                <w:sz w:val="20"/>
                <w:szCs w:val="20"/>
                <w:lang w:val="hr-HR" w:eastAsia="hr-HR"/>
              </w:rPr>
              <w:t>306.448,80</w:t>
            </w:r>
          </w:p>
        </w:tc>
        <w:tc>
          <w:tcPr>
            <w:tcW w:w="1544" w:type="dxa"/>
            <w:tcBorders>
              <w:top w:val="single" w:sz="4" w:space="0" w:color="auto"/>
              <w:left w:val="nil"/>
              <w:bottom w:val="single" w:sz="4" w:space="0" w:color="auto"/>
              <w:right w:val="single" w:sz="4" w:space="0" w:color="auto"/>
            </w:tcBorders>
            <w:vAlign w:val="bottom"/>
          </w:tcPr>
          <w:p w14:paraId="0BD4AEAE" w14:textId="77777777" w:rsidR="00C00E38" w:rsidRDefault="00922CC4">
            <w:pPr>
              <w:ind w:right="142"/>
              <w:jc w:val="center"/>
              <w:rPr>
                <w:sz w:val="20"/>
                <w:szCs w:val="20"/>
                <w:lang w:val="hr-HR" w:eastAsia="hr-HR"/>
              </w:rPr>
            </w:pPr>
            <w:r>
              <w:rPr>
                <w:sz w:val="20"/>
                <w:szCs w:val="20"/>
                <w:lang w:val="hr-HR" w:eastAsia="hr-HR"/>
              </w:rPr>
              <w:t>395.000,00</w:t>
            </w:r>
          </w:p>
        </w:tc>
        <w:tc>
          <w:tcPr>
            <w:tcW w:w="1575" w:type="dxa"/>
            <w:tcBorders>
              <w:top w:val="single" w:sz="4" w:space="0" w:color="auto"/>
              <w:left w:val="nil"/>
              <w:bottom w:val="single" w:sz="4" w:space="0" w:color="auto"/>
              <w:right w:val="single" w:sz="4" w:space="0" w:color="auto"/>
            </w:tcBorders>
            <w:vAlign w:val="bottom"/>
          </w:tcPr>
          <w:p w14:paraId="0BD4AEAF" w14:textId="77777777" w:rsidR="00C00E38" w:rsidRDefault="00922CC4">
            <w:pPr>
              <w:ind w:right="142"/>
              <w:jc w:val="center"/>
              <w:rPr>
                <w:sz w:val="20"/>
                <w:szCs w:val="20"/>
                <w:lang w:val="hr-HR" w:eastAsia="hr-HR"/>
              </w:rPr>
            </w:pPr>
            <w:r>
              <w:rPr>
                <w:sz w:val="20"/>
                <w:szCs w:val="20"/>
                <w:lang w:val="hr-HR" w:eastAsia="hr-HR"/>
              </w:rPr>
              <w:t>403.900,00</w:t>
            </w:r>
          </w:p>
        </w:tc>
        <w:tc>
          <w:tcPr>
            <w:tcW w:w="1417" w:type="dxa"/>
            <w:tcBorders>
              <w:top w:val="single" w:sz="4" w:space="0" w:color="auto"/>
              <w:left w:val="nil"/>
              <w:bottom w:val="single" w:sz="4" w:space="0" w:color="auto"/>
              <w:right w:val="single" w:sz="4" w:space="0" w:color="auto"/>
            </w:tcBorders>
            <w:vAlign w:val="bottom"/>
          </w:tcPr>
          <w:p w14:paraId="0BD4AEB0" w14:textId="77777777" w:rsidR="00C00E38" w:rsidRDefault="00922CC4">
            <w:pPr>
              <w:ind w:right="142"/>
              <w:jc w:val="center"/>
              <w:rPr>
                <w:sz w:val="20"/>
                <w:szCs w:val="20"/>
                <w:lang w:val="hr-HR" w:eastAsia="hr-HR"/>
              </w:rPr>
            </w:pPr>
            <w:r>
              <w:rPr>
                <w:sz w:val="20"/>
                <w:szCs w:val="20"/>
                <w:lang w:val="hr-HR" w:eastAsia="hr-HR"/>
              </w:rPr>
              <w:t>403.900,00</w:t>
            </w:r>
          </w:p>
        </w:tc>
        <w:tc>
          <w:tcPr>
            <w:tcW w:w="1418" w:type="dxa"/>
            <w:tcBorders>
              <w:top w:val="single" w:sz="4" w:space="0" w:color="auto"/>
              <w:left w:val="nil"/>
              <w:bottom w:val="single" w:sz="4" w:space="0" w:color="auto"/>
              <w:right w:val="single" w:sz="4" w:space="0" w:color="auto"/>
            </w:tcBorders>
          </w:tcPr>
          <w:p w14:paraId="0BD4AEB1" w14:textId="77777777" w:rsidR="00C00E38" w:rsidRDefault="00C00E38">
            <w:pPr>
              <w:ind w:right="142"/>
              <w:jc w:val="center"/>
              <w:rPr>
                <w:sz w:val="20"/>
                <w:szCs w:val="20"/>
                <w:lang w:val="hr-HR" w:eastAsia="hr-HR"/>
              </w:rPr>
            </w:pPr>
          </w:p>
          <w:p w14:paraId="0BD4AEB2" w14:textId="77777777" w:rsidR="00C00E38" w:rsidRDefault="00C00E38">
            <w:pPr>
              <w:ind w:right="142"/>
              <w:jc w:val="center"/>
              <w:rPr>
                <w:sz w:val="20"/>
                <w:szCs w:val="20"/>
                <w:lang w:val="hr-HR" w:eastAsia="hr-HR"/>
              </w:rPr>
            </w:pPr>
          </w:p>
          <w:p w14:paraId="0BD4AEB3" w14:textId="77777777" w:rsidR="00C00E38" w:rsidRDefault="00922CC4">
            <w:pPr>
              <w:ind w:right="142"/>
              <w:jc w:val="center"/>
              <w:rPr>
                <w:sz w:val="20"/>
                <w:szCs w:val="20"/>
                <w:lang w:val="hr-HR" w:eastAsia="hr-HR"/>
              </w:rPr>
            </w:pPr>
            <w:r>
              <w:rPr>
                <w:sz w:val="20"/>
                <w:szCs w:val="20"/>
                <w:lang w:val="hr-HR" w:eastAsia="hr-HR"/>
              </w:rPr>
              <w:t>403.900,00</w:t>
            </w:r>
          </w:p>
        </w:tc>
      </w:tr>
      <w:tr w:rsidR="00C00E38" w14:paraId="0BD4AEBC"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B5" w14:textId="77777777" w:rsidR="00C00E38" w:rsidRDefault="00922CC4">
            <w:pPr>
              <w:ind w:right="142"/>
              <w:rPr>
                <w:color w:val="000000"/>
                <w:sz w:val="20"/>
                <w:szCs w:val="20"/>
                <w:lang w:val="hr-HR" w:eastAsia="hr-HR"/>
              </w:rPr>
            </w:pPr>
            <w:r>
              <w:rPr>
                <w:color w:val="000000"/>
                <w:sz w:val="20"/>
                <w:szCs w:val="20"/>
                <w:lang w:val="hr-HR" w:eastAsia="hr-HR"/>
              </w:rPr>
              <w:t>OSTALO ŠKOLSTVO</w:t>
            </w:r>
          </w:p>
        </w:tc>
        <w:tc>
          <w:tcPr>
            <w:tcW w:w="1418" w:type="dxa"/>
            <w:tcBorders>
              <w:top w:val="single" w:sz="4" w:space="0" w:color="auto"/>
              <w:left w:val="nil"/>
              <w:bottom w:val="single" w:sz="4" w:space="0" w:color="auto"/>
              <w:right w:val="single" w:sz="4" w:space="0" w:color="auto"/>
            </w:tcBorders>
            <w:vAlign w:val="bottom"/>
          </w:tcPr>
          <w:p w14:paraId="0BD4AEB6" w14:textId="77777777" w:rsidR="00C00E38" w:rsidRDefault="00922CC4">
            <w:pPr>
              <w:ind w:right="142"/>
              <w:jc w:val="center"/>
              <w:rPr>
                <w:color w:val="FF0000"/>
                <w:sz w:val="20"/>
                <w:szCs w:val="20"/>
                <w:lang w:val="hr-HR" w:eastAsia="hr-HR"/>
              </w:rPr>
            </w:pPr>
            <w:r>
              <w:rPr>
                <w:sz w:val="20"/>
                <w:szCs w:val="20"/>
                <w:lang w:val="hr-HR" w:eastAsia="hr-HR"/>
              </w:rPr>
              <w:t>78.790,00</w:t>
            </w:r>
          </w:p>
        </w:tc>
        <w:tc>
          <w:tcPr>
            <w:tcW w:w="1544" w:type="dxa"/>
            <w:tcBorders>
              <w:top w:val="single" w:sz="4" w:space="0" w:color="auto"/>
              <w:left w:val="nil"/>
              <w:bottom w:val="single" w:sz="4" w:space="0" w:color="auto"/>
              <w:right w:val="single" w:sz="4" w:space="0" w:color="auto"/>
            </w:tcBorders>
            <w:vAlign w:val="bottom"/>
          </w:tcPr>
          <w:p w14:paraId="0BD4AEB7" w14:textId="77777777" w:rsidR="00C00E38" w:rsidRDefault="00922CC4">
            <w:pPr>
              <w:ind w:right="142"/>
              <w:jc w:val="center"/>
              <w:rPr>
                <w:sz w:val="20"/>
                <w:szCs w:val="20"/>
                <w:lang w:val="hr-HR" w:eastAsia="hr-HR"/>
              </w:rPr>
            </w:pPr>
            <w:r>
              <w:rPr>
                <w:sz w:val="20"/>
                <w:szCs w:val="20"/>
                <w:lang w:val="hr-HR" w:eastAsia="hr-HR"/>
              </w:rPr>
              <w:t>92.300,00</w:t>
            </w:r>
          </w:p>
        </w:tc>
        <w:tc>
          <w:tcPr>
            <w:tcW w:w="1575" w:type="dxa"/>
            <w:tcBorders>
              <w:top w:val="single" w:sz="4" w:space="0" w:color="auto"/>
              <w:left w:val="nil"/>
              <w:bottom w:val="single" w:sz="4" w:space="0" w:color="auto"/>
              <w:right w:val="single" w:sz="4" w:space="0" w:color="auto"/>
            </w:tcBorders>
            <w:vAlign w:val="bottom"/>
          </w:tcPr>
          <w:p w14:paraId="0BD4AEB8" w14:textId="77777777" w:rsidR="00C00E38" w:rsidRDefault="00922CC4">
            <w:pPr>
              <w:ind w:right="142"/>
              <w:jc w:val="center"/>
              <w:rPr>
                <w:sz w:val="20"/>
                <w:szCs w:val="20"/>
                <w:lang w:val="hr-HR" w:eastAsia="hr-HR"/>
              </w:rPr>
            </w:pPr>
            <w:r>
              <w:rPr>
                <w:sz w:val="20"/>
                <w:szCs w:val="20"/>
                <w:lang w:val="hr-HR" w:eastAsia="hr-HR"/>
              </w:rPr>
              <w:t>86.500,00</w:t>
            </w:r>
          </w:p>
        </w:tc>
        <w:tc>
          <w:tcPr>
            <w:tcW w:w="1417" w:type="dxa"/>
            <w:tcBorders>
              <w:top w:val="single" w:sz="4" w:space="0" w:color="auto"/>
              <w:left w:val="nil"/>
              <w:bottom w:val="single" w:sz="4" w:space="0" w:color="auto"/>
              <w:right w:val="single" w:sz="4" w:space="0" w:color="auto"/>
            </w:tcBorders>
            <w:vAlign w:val="bottom"/>
          </w:tcPr>
          <w:p w14:paraId="0BD4AEB9" w14:textId="77777777" w:rsidR="00C00E38" w:rsidRDefault="00922CC4">
            <w:pPr>
              <w:ind w:right="142"/>
              <w:jc w:val="center"/>
              <w:rPr>
                <w:sz w:val="20"/>
                <w:szCs w:val="20"/>
                <w:lang w:val="hr-HR" w:eastAsia="hr-HR"/>
              </w:rPr>
            </w:pPr>
            <w:r>
              <w:rPr>
                <w:sz w:val="20"/>
                <w:szCs w:val="20"/>
                <w:lang w:val="hr-HR" w:eastAsia="hr-HR"/>
              </w:rPr>
              <w:t>86.500,00</w:t>
            </w:r>
          </w:p>
        </w:tc>
        <w:tc>
          <w:tcPr>
            <w:tcW w:w="1418" w:type="dxa"/>
            <w:tcBorders>
              <w:top w:val="single" w:sz="4" w:space="0" w:color="auto"/>
              <w:left w:val="nil"/>
              <w:bottom w:val="single" w:sz="4" w:space="0" w:color="auto"/>
              <w:right w:val="single" w:sz="4" w:space="0" w:color="auto"/>
            </w:tcBorders>
          </w:tcPr>
          <w:p w14:paraId="0BD4AEBA" w14:textId="77777777" w:rsidR="00C00E38" w:rsidRDefault="00C00E38">
            <w:pPr>
              <w:ind w:right="142"/>
              <w:jc w:val="center"/>
              <w:rPr>
                <w:sz w:val="20"/>
                <w:szCs w:val="20"/>
                <w:lang w:val="hr-HR" w:eastAsia="hr-HR"/>
              </w:rPr>
            </w:pPr>
          </w:p>
          <w:p w14:paraId="0BD4AEBB" w14:textId="77777777" w:rsidR="00C00E38" w:rsidRDefault="00922CC4">
            <w:pPr>
              <w:ind w:right="142"/>
              <w:jc w:val="center"/>
              <w:rPr>
                <w:sz w:val="20"/>
                <w:szCs w:val="20"/>
                <w:lang w:val="hr-HR" w:eastAsia="hr-HR"/>
              </w:rPr>
            </w:pPr>
            <w:r>
              <w:rPr>
                <w:sz w:val="20"/>
                <w:szCs w:val="20"/>
                <w:lang w:val="hr-HR" w:eastAsia="hr-HR"/>
              </w:rPr>
              <w:t>86.500,00</w:t>
            </w:r>
          </w:p>
        </w:tc>
      </w:tr>
      <w:tr w:rsidR="00C00E38" w14:paraId="0BD4AEC4"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BD" w14:textId="77777777" w:rsidR="00C00E38" w:rsidRDefault="00922CC4">
            <w:pPr>
              <w:ind w:right="142"/>
              <w:rPr>
                <w:color w:val="000000"/>
                <w:sz w:val="20"/>
                <w:szCs w:val="20"/>
                <w:lang w:val="hr-HR" w:eastAsia="hr-HR"/>
              </w:rPr>
            </w:pPr>
            <w:r>
              <w:rPr>
                <w:color w:val="000000"/>
                <w:sz w:val="20"/>
                <w:szCs w:val="20"/>
                <w:lang w:val="hr-HR" w:eastAsia="hr-HR"/>
              </w:rPr>
              <w:t>OSNOVNO ŠKOLSTVO</w:t>
            </w:r>
          </w:p>
        </w:tc>
        <w:tc>
          <w:tcPr>
            <w:tcW w:w="1418" w:type="dxa"/>
            <w:tcBorders>
              <w:top w:val="single" w:sz="4" w:space="0" w:color="auto"/>
              <w:left w:val="nil"/>
              <w:bottom w:val="single" w:sz="4" w:space="0" w:color="auto"/>
              <w:right w:val="single" w:sz="4" w:space="0" w:color="auto"/>
            </w:tcBorders>
            <w:vAlign w:val="bottom"/>
          </w:tcPr>
          <w:p w14:paraId="0BD4AEBE" w14:textId="77777777" w:rsidR="00C00E38" w:rsidRDefault="00922CC4">
            <w:pPr>
              <w:ind w:right="142"/>
              <w:jc w:val="center"/>
              <w:rPr>
                <w:color w:val="FF0000"/>
                <w:sz w:val="20"/>
                <w:szCs w:val="20"/>
                <w:lang w:val="hr-HR" w:eastAsia="hr-HR"/>
              </w:rPr>
            </w:pPr>
            <w:r>
              <w:rPr>
                <w:sz w:val="20"/>
                <w:szCs w:val="20"/>
                <w:lang w:val="hr-HR" w:eastAsia="hr-HR"/>
              </w:rPr>
              <w:t>103.252,91</w:t>
            </w:r>
          </w:p>
        </w:tc>
        <w:tc>
          <w:tcPr>
            <w:tcW w:w="1544" w:type="dxa"/>
            <w:tcBorders>
              <w:top w:val="single" w:sz="4" w:space="0" w:color="auto"/>
              <w:left w:val="nil"/>
              <w:bottom w:val="single" w:sz="4" w:space="0" w:color="auto"/>
              <w:right w:val="single" w:sz="4" w:space="0" w:color="auto"/>
            </w:tcBorders>
            <w:vAlign w:val="bottom"/>
          </w:tcPr>
          <w:p w14:paraId="0BD4AEBF" w14:textId="77777777" w:rsidR="00C00E38" w:rsidRDefault="00922CC4">
            <w:pPr>
              <w:ind w:right="142"/>
              <w:jc w:val="center"/>
              <w:rPr>
                <w:sz w:val="20"/>
                <w:szCs w:val="20"/>
                <w:lang w:val="hr-HR" w:eastAsia="hr-HR"/>
              </w:rPr>
            </w:pPr>
            <w:r>
              <w:rPr>
                <w:sz w:val="20"/>
                <w:szCs w:val="20"/>
                <w:lang w:val="hr-HR" w:eastAsia="hr-HR"/>
              </w:rPr>
              <w:t>120.200,00</w:t>
            </w:r>
          </w:p>
        </w:tc>
        <w:tc>
          <w:tcPr>
            <w:tcW w:w="1575" w:type="dxa"/>
            <w:tcBorders>
              <w:top w:val="single" w:sz="4" w:space="0" w:color="auto"/>
              <w:left w:val="nil"/>
              <w:bottom w:val="single" w:sz="4" w:space="0" w:color="auto"/>
              <w:right w:val="single" w:sz="4" w:space="0" w:color="auto"/>
            </w:tcBorders>
            <w:vAlign w:val="bottom"/>
          </w:tcPr>
          <w:p w14:paraId="0BD4AEC0" w14:textId="77777777" w:rsidR="00C00E38" w:rsidRDefault="00922CC4">
            <w:pPr>
              <w:ind w:right="142"/>
              <w:jc w:val="center"/>
              <w:rPr>
                <w:sz w:val="20"/>
                <w:szCs w:val="20"/>
                <w:lang w:val="hr-HR" w:eastAsia="hr-HR"/>
              </w:rPr>
            </w:pPr>
            <w:r>
              <w:rPr>
                <w:sz w:val="20"/>
                <w:szCs w:val="20"/>
                <w:lang w:val="hr-HR" w:eastAsia="hr-HR"/>
              </w:rPr>
              <w:t>213.572,00</w:t>
            </w:r>
          </w:p>
        </w:tc>
        <w:tc>
          <w:tcPr>
            <w:tcW w:w="1417" w:type="dxa"/>
            <w:tcBorders>
              <w:top w:val="single" w:sz="4" w:space="0" w:color="auto"/>
              <w:left w:val="nil"/>
              <w:bottom w:val="single" w:sz="4" w:space="0" w:color="auto"/>
              <w:right w:val="single" w:sz="4" w:space="0" w:color="auto"/>
            </w:tcBorders>
            <w:vAlign w:val="bottom"/>
          </w:tcPr>
          <w:p w14:paraId="0BD4AEC1" w14:textId="77777777" w:rsidR="00C00E38" w:rsidRDefault="00922CC4">
            <w:pPr>
              <w:ind w:right="142"/>
              <w:jc w:val="center"/>
              <w:rPr>
                <w:sz w:val="20"/>
                <w:szCs w:val="20"/>
                <w:lang w:val="hr-HR" w:eastAsia="hr-HR"/>
              </w:rPr>
            </w:pPr>
            <w:r>
              <w:rPr>
                <w:sz w:val="20"/>
                <w:szCs w:val="20"/>
                <w:lang w:val="hr-HR" w:eastAsia="hr-HR"/>
              </w:rPr>
              <w:t>213.572,00</w:t>
            </w:r>
          </w:p>
        </w:tc>
        <w:tc>
          <w:tcPr>
            <w:tcW w:w="1418" w:type="dxa"/>
            <w:tcBorders>
              <w:top w:val="single" w:sz="4" w:space="0" w:color="auto"/>
              <w:left w:val="nil"/>
              <w:bottom w:val="single" w:sz="4" w:space="0" w:color="auto"/>
              <w:right w:val="single" w:sz="4" w:space="0" w:color="auto"/>
            </w:tcBorders>
          </w:tcPr>
          <w:p w14:paraId="0BD4AEC2" w14:textId="77777777" w:rsidR="00C00E38" w:rsidRDefault="00C00E38">
            <w:pPr>
              <w:ind w:right="142"/>
              <w:jc w:val="center"/>
              <w:rPr>
                <w:sz w:val="20"/>
                <w:szCs w:val="20"/>
                <w:lang w:val="hr-HR" w:eastAsia="hr-HR"/>
              </w:rPr>
            </w:pPr>
          </w:p>
          <w:p w14:paraId="0BD4AEC3" w14:textId="77777777" w:rsidR="00C00E38" w:rsidRDefault="00922CC4">
            <w:pPr>
              <w:ind w:right="142"/>
              <w:jc w:val="center"/>
              <w:rPr>
                <w:sz w:val="20"/>
                <w:szCs w:val="20"/>
                <w:lang w:val="hr-HR" w:eastAsia="hr-HR"/>
              </w:rPr>
            </w:pPr>
            <w:r>
              <w:rPr>
                <w:sz w:val="20"/>
                <w:szCs w:val="20"/>
                <w:lang w:val="hr-HR" w:eastAsia="hr-HR"/>
              </w:rPr>
              <w:t>213.572,00</w:t>
            </w:r>
          </w:p>
        </w:tc>
      </w:tr>
      <w:tr w:rsidR="00C00E38" w14:paraId="0BD4AECE"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C5" w14:textId="77777777" w:rsidR="00C00E38" w:rsidRDefault="00922CC4">
            <w:pPr>
              <w:ind w:right="142"/>
              <w:rPr>
                <w:color w:val="000000"/>
                <w:sz w:val="20"/>
                <w:szCs w:val="20"/>
                <w:lang w:val="hr-HR" w:eastAsia="hr-HR"/>
              </w:rPr>
            </w:pPr>
            <w:r>
              <w:rPr>
                <w:color w:val="000000"/>
                <w:sz w:val="20"/>
                <w:szCs w:val="20"/>
                <w:lang w:val="hr-HR" w:eastAsia="hr-HR"/>
              </w:rPr>
              <w:t>IZGRADNJA I REKONSTRUKCIJA OBJEKATA KULTURE</w:t>
            </w:r>
          </w:p>
        </w:tc>
        <w:tc>
          <w:tcPr>
            <w:tcW w:w="1418" w:type="dxa"/>
            <w:tcBorders>
              <w:top w:val="single" w:sz="4" w:space="0" w:color="auto"/>
              <w:left w:val="nil"/>
              <w:bottom w:val="single" w:sz="4" w:space="0" w:color="auto"/>
              <w:right w:val="single" w:sz="4" w:space="0" w:color="auto"/>
            </w:tcBorders>
            <w:vAlign w:val="bottom"/>
          </w:tcPr>
          <w:p w14:paraId="0BD4AEC6" w14:textId="77777777" w:rsidR="00C00E38" w:rsidRDefault="00922CC4">
            <w:pPr>
              <w:ind w:right="142"/>
              <w:jc w:val="center"/>
              <w:rPr>
                <w:sz w:val="20"/>
                <w:szCs w:val="20"/>
                <w:lang w:val="hr-HR" w:eastAsia="hr-HR"/>
              </w:rPr>
            </w:pPr>
            <w:r>
              <w:rPr>
                <w:sz w:val="20"/>
                <w:szCs w:val="20"/>
                <w:lang w:val="hr-HR" w:eastAsia="hr-HR"/>
              </w:rPr>
              <w:t>0,00</w:t>
            </w:r>
          </w:p>
        </w:tc>
        <w:tc>
          <w:tcPr>
            <w:tcW w:w="1544" w:type="dxa"/>
            <w:tcBorders>
              <w:top w:val="single" w:sz="4" w:space="0" w:color="auto"/>
              <w:left w:val="nil"/>
              <w:bottom w:val="single" w:sz="4" w:space="0" w:color="auto"/>
              <w:right w:val="single" w:sz="4" w:space="0" w:color="auto"/>
            </w:tcBorders>
            <w:vAlign w:val="bottom"/>
          </w:tcPr>
          <w:p w14:paraId="0BD4AEC7" w14:textId="77777777" w:rsidR="00C00E38" w:rsidRDefault="00922CC4">
            <w:pPr>
              <w:ind w:right="142"/>
              <w:jc w:val="center"/>
              <w:rPr>
                <w:sz w:val="20"/>
                <w:szCs w:val="20"/>
                <w:lang w:val="hr-HR" w:eastAsia="hr-HR"/>
              </w:rPr>
            </w:pPr>
            <w:r>
              <w:rPr>
                <w:sz w:val="20"/>
                <w:szCs w:val="20"/>
                <w:lang w:val="hr-HR" w:eastAsia="hr-HR"/>
              </w:rPr>
              <w:t>10.000,00</w:t>
            </w:r>
          </w:p>
        </w:tc>
        <w:tc>
          <w:tcPr>
            <w:tcW w:w="1575" w:type="dxa"/>
            <w:tcBorders>
              <w:top w:val="single" w:sz="4" w:space="0" w:color="auto"/>
              <w:left w:val="nil"/>
              <w:bottom w:val="single" w:sz="4" w:space="0" w:color="auto"/>
              <w:right w:val="single" w:sz="4" w:space="0" w:color="auto"/>
            </w:tcBorders>
            <w:vAlign w:val="bottom"/>
          </w:tcPr>
          <w:p w14:paraId="0BD4AEC8" w14:textId="77777777" w:rsidR="00C00E38" w:rsidRDefault="00922CC4">
            <w:pPr>
              <w:ind w:right="142"/>
              <w:jc w:val="center"/>
              <w:rPr>
                <w:sz w:val="20"/>
                <w:szCs w:val="20"/>
                <w:lang w:val="hr-HR" w:eastAsia="hr-HR"/>
              </w:rPr>
            </w:pPr>
            <w:r>
              <w:rPr>
                <w:sz w:val="20"/>
                <w:szCs w:val="20"/>
                <w:lang w:val="hr-HR" w:eastAsia="hr-HR"/>
              </w:rPr>
              <w:t>10.000,00</w:t>
            </w:r>
          </w:p>
        </w:tc>
        <w:tc>
          <w:tcPr>
            <w:tcW w:w="1417" w:type="dxa"/>
            <w:tcBorders>
              <w:top w:val="single" w:sz="4" w:space="0" w:color="auto"/>
              <w:left w:val="nil"/>
              <w:bottom w:val="single" w:sz="4" w:space="0" w:color="auto"/>
              <w:right w:val="single" w:sz="4" w:space="0" w:color="auto"/>
            </w:tcBorders>
            <w:vAlign w:val="bottom"/>
          </w:tcPr>
          <w:p w14:paraId="0BD4AEC9" w14:textId="77777777" w:rsidR="00C00E38" w:rsidRDefault="00922CC4">
            <w:pPr>
              <w:ind w:right="142"/>
              <w:jc w:val="center"/>
              <w:rPr>
                <w:sz w:val="20"/>
                <w:szCs w:val="20"/>
                <w:lang w:val="hr-HR" w:eastAsia="hr-HR"/>
              </w:rPr>
            </w:pPr>
            <w:r>
              <w:rPr>
                <w:sz w:val="20"/>
                <w:szCs w:val="20"/>
                <w:lang w:val="hr-HR" w:eastAsia="hr-HR"/>
              </w:rPr>
              <w:t>10.000,00</w:t>
            </w:r>
          </w:p>
        </w:tc>
        <w:tc>
          <w:tcPr>
            <w:tcW w:w="1418" w:type="dxa"/>
            <w:tcBorders>
              <w:top w:val="single" w:sz="4" w:space="0" w:color="auto"/>
              <w:left w:val="nil"/>
              <w:bottom w:val="single" w:sz="4" w:space="0" w:color="auto"/>
              <w:right w:val="single" w:sz="4" w:space="0" w:color="auto"/>
            </w:tcBorders>
          </w:tcPr>
          <w:p w14:paraId="0BD4AECA" w14:textId="77777777" w:rsidR="00C00E38" w:rsidRDefault="00C00E38">
            <w:pPr>
              <w:ind w:right="142"/>
              <w:jc w:val="center"/>
              <w:rPr>
                <w:sz w:val="20"/>
                <w:szCs w:val="20"/>
                <w:lang w:val="hr-HR" w:eastAsia="hr-HR"/>
              </w:rPr>
            </w:pPr>
          </w:p>
          <w:p w14:paraId="0BD4AECB" w14:textId="77777777" w:rsidR="00C00E38" w:rsidRDefault="00C00E38">
            <w:pPr>
              <w:ind w:right="142"/>
              <w:jc w:val="center"/>
              <w:rPr>
                <w:sz w:val="20"/>
                <w:szCs w:val="20"/>
                <w:lang w:val="hr-HR" w:eastAsia="hr-HR"/>
              </w:rPr>
            </w:pPr>
          </w:p>
          <w:p w14:paraId="0BD4AECC" w14:textId="77777777" w:rsidR="00C00E38" w:rsidRDefault="00C00E38">
            <w:pPr>
              <w:ind w:right="142"/>
              <w:jc w:val="center"/>
              <w:rPr>
                <w:sz w:val="20"/>
                <w:szCs w:val="20"/>
                <w:lang w:val="hr-HR" w:eastAsia="hr-HR"/>
              </w:rPr>
            </w:pPr>
          </w:p>
          <w:p w14:paraId="0BD4AECD" w14:textId="77777777" w:rsidR="00C00E38" w:rsidRDefault="00922CC4">
            <w:pPr>
              <w:ind w:right="142"/>
              <w:jc w:val="center"/>
              <w:rPr>
                <w:sz w:val="20"/>
                <w:szCs w:val="20"/>
                <w:lang w:val="hr-HR" w:eastAsia="hr-HR"/>
              </w:rPr>
            </w:pPr>
            <w:r>
              <w:rPr>
                <w:sz w:val="20"/>
                <w:szCs w:val="20"/>
                <w:lang w:val="hr-HR" w:eastAsia="hr-HR"/>
              </w:rPr>
              <w:t>10.000,00</w:t>
            </w:r>
          </w:p>
        </w:tc>
      </w:tr>
      <w:tr w:rsidR="00C00E38" w14:paraId="0BD4AED6" w14:textId="77777777">
        <w:trPr>
          <w:trHeight w:val="146"/>
        </w:trPr>
        <w:tc>
          <w:tcPr>
            <w:tcW w:w="2263" w:type="dxa"/>
            <w:tcBorders>
              <w:top w:val="single" w:sz="4" w:space="0" w:color="auto"/>
              <w:left w:val="single" w:sz="4" w:space="0" w:color="auto"/>
              <w:bottom w:val="single" w:sz="4" w:space="0" w:color="auto"/>
              <w:right w:val="single" w:sz="4" w:space="0" w:color="auto"/>
            </w:tcBorders>
            <w:noWrap/>
            <w:vAlign w:val="center"/>
          </w:tcPr>
          <w:p w14:paraId="0BD4AECF" w14:textId="77777777" w:rsidR="00C00E38" w:rsidRDefault="00922CC4">
            <w:pPr>
              <w:ind w:right="142"/>
              <w:rPr>
                <w:color w:val="000000"/>
                <w:sz w:val="20"/>
                <w:szCs w:val="20"/>
                <w:lang w:val="hr-HR" w:eastAsia="hr-HR"/>
              </w:rPr>
            </w:pPr>
            <w:r>
              <w:rPr>
                <w:color w:val="000000"/>
                <w:sz w:val="20"/>
                <w:szCs w:val="20"/>
                <w:lang w:val="hr-HR" w:eastAsia="hr-HR"/>
              </w:rPr>
              <w:t>POMAGAČI U NASTAVI</w:t>
            </w:r>
          </w:p>
        </w:tc>
        <w:tc>
          <w:tcPr>
            <w:tcW w:w="1418" w:type="dxa"/>
            <w:tcBorders>
              <w:top w:val="single" w:sz="4" w:space="0" w:color="auto"/>
              <w:left w:val="nil"/>
              <w:bottom w:val="single" w:sz="4" w:space="0" w:color="auto"/>
              <w:right w:val="single" w:sz="4" w:space="0" w:color="auto"/>
            </w:tcBorders>
            <w:vAlign w:val="bottom"/>
          </w:tcPr>
          <w:p w14:paraId="0BD4AED0" w14:textId="77777777" w:rsidR="00C00E38" w:rsidRDefault="00922CC4">
            <w:pPr>
              <w:ind w:right="142"/>
              <w:jc w:val="center"/>
              <w:rPr>
                <w:color w:val="FF0000"/>
                <w:sz w:val="20"/>
                <w:szCs w:val="20"/>
                <w:lang w:val="hr-HR" w:eastAsia="hr-HR"/>
              </w:rPr>
            </w:pPr>
            <w:r>
              <w:rPr>
                <w:sz w:val="20"/>
                <w:szCs w:val="20"/>
                <w:lang w:val="hr-HR" w:eastAsia="hr-HR"/>
              </w:rPr>
              <w:t>5.548,59</w:t>
            </w:r>
          </w:p>
        </w:tc>
        <w:tc>
          <w:tcPr>
            <w:tcW w:w="1544" w:type="dxa"/>
            <w:tcBorders>
              <w:top w:val="single" w:sz="4" w:space="0" w:color="auto"/>
              <w:left w:val="nil"/>
              <w:bottom w:val="single" w:sz="4" w:space="0" w:color="auto"/>
              <w:right w:val="single" w:sz="4" w:space="0" w:color="auto"/>
            </w:tcBorders>
            <w:vAlign w:val="bottom"/>
          </w:tcPr>
          <w:p w14:paraId="0BD4AED1" w14:textId="77777777" w:rsidR="00C00E38" w:rsidRDefault="00922CC4">
            <w:pPr>
              <w:ind w:right="142"/>
              <w:jc w:val="center"/>
              <w:rPr>
                <w:sz w:val="20"/>
                <w:szCs w:val="20"/>
                <w:lang w:val="hr-HR" w:eastAsia="hr-HR"/>
              </w:rPr>
            </w:pPr>
            <w:r>
              <w:rPr>
                <w:sz w:val="20"/>
                <w:szCs w:val="20"/>
                <w:lang w:val="hr-HR" w:eastAsia="hr-HR"/>
              </w:rPr>
              <w:t>6.000,00</w:t>
            </w:r>
          </w:p>
        </w:tc>
        <w:tc>
          <w:tcPr>
            <w:tcW w:w="1575" w:type="dxa"/>
            <w:tcBorders>
              <w:top w:val="single" w:sz="4" w:space="0" w:color="auto"/>
              <w:left w:val="nil"/>
              <w:bottom w:val="single" w:sz="4" w:space="0" w:color="auto"/>
              <w:right w:val="single" w:sz="4" w:space="0" w:color="auto"/>
            </w:tcBorders>
            <w:vAlign w:val="bottom"/>
          </w:tcPr>
          <w:p w14:paraId="0BD4AED2" w14:textId="77777777" w:rsidR="00C00E38" w:rsidRDefault="00922CC4">
            <w:pPr>
              <w:ind w:right="142"/>
              <w:jc w:val="center"/>
              <w:rPr>
                <w:sz w:val="20"/>
                <w:szCs w:val="20"/>
                <w:lang w:val="hr-HR" w:eastAsia="hr-HR"/>
              </w:rPr>
            </w:pPr>
            <w:r>
              <w:rPr>
                <w:sz w:val="20"/>
                <w:szCs w:val="20"/>
                <w:lang w:val="hr-HR" w:eastAsia="hr-HR"/>
              </w:rPr>
              <w:t>6.000,00</w:t>
            </w:r>
          </w:p>
        </w:tc>
        <w:tc>
          <w:tcPr>
            <w:tcW w:w="1417" w:type="dxa"/>
            <w:tcBorders>
              <w:top w:val="single" w:sz="4" w:space="0" w:color="auto"/>
              <w:left w:val="nil"/>
              <w:bottom w:val="single" w:sz="4" w:space="0" w:color="auto"/>
              <w:right w:val="single" w:sz="4" w:space="0" w:color="auto"/>
            </w:tcBorders>
            <w:vAlign w:val="bottom"/>
          </w:tcPr>
          <w:p w14:paraId="0BD4AED3" w14:textId="77777777" w:rsidR="00C00E38" w:rsidRDefault="00922CC4">
            <w:pPr>
              <w:ind w:right="142"/>
              <w:jc w:val="center"/>
              <w:rPr>
                <w:sz w:val="20"/>
                <w:szCs w:val="20"/>
                <w:lang w:val="hr-HR" w:eastAsia="hr-HR"/>
              </w:rPr>
            </w:pPr>
            <w:r>
              <w:rPr>
                <w:sz w:val="20"/>
                <w:szCs w:val="20"/>
                <w:lang w:val="hr-HR" w:eastAsia="hr-HR"/>
              </w:rPr>
              <w:t>6.000,00</w:t>
            </w:r>
          </w:p>
        </w:tc>
        <w:tc>
          <w:tcPr>
            <w:tcW w:w="1418" w:type="dxa"/>
            <w:tcBorders>
              <w:top w:val="single" w:sz="4" w:space="0" w:color="auto"/>
              <w:left w:val="nil"/>
              <w:bottom w:val="single" w:sz="4" w:space="0" w:color="auto"/>
              <w:right w:val="single" w:sz="4" w:space="0" w:color="auto"/>
            </w:tcBorders>
          </w:tcPr>
          <w:p w14:paraId="0BD4AED4" w14:textId="77777777" w:rsidR="00C00E38" w:rsidRDefault="00C00E38">
            <w:pPr>
              <w:ind w:right="142"/>
              <w:jc w:val="center"/>
              <w:rPr>
                <w:sz w:val="20"/>
                <w:szCs w:val="20"/>
                <w:lang w:val="hr-HR" w:eastAsia="hr-HR"/>
              </w:rPr>
            </w:pPr>
          </w:p>
          <w:p w14:paraId="0BD4AED5" w14:textId="77777777" w:rsidR="00C00E38" w:rsidRDefault="00922CC4">
            <w:pPr>
              <w:ind w:right="142"/>
              <w:jc w:val="center"/>
              <w:rPr>
                <w:sz w:val="20"/>
                <w:szCs w:val="20"/>
                <w:lang w:val="hr-HR" w:eastAsia="hr-HR"/>
              </w:rPr>
            </w:pPr>
            <w:r>
              <w:rPr>
                <w:sz w:val="20"/>
                <w:szCs w:val="20"/>
                <w:lang w:val="hr-HR" w:eastAsia="hr-HR"/>
              </w:rPr>
              <w:t>6.000,00</w:t>
            </w:r>
          </w:p>
        </w:tc>
      </w:tr>
      <w:tr w:rsidR="00C00E38" w14:paraId="0BD4AEE0" w14:textId="77777777" w:rsidTr="00C766AB">
        <w:trPr>
          <w:trHeight w:val="816"/>
        </w:trPr>
        <w:tc>
          <w:tcPr>
            <w:tcW w:w="2263" w:type="dxa"/>
            <w:tcBorders>
              <w:top w:val="single" w:sz="4" w:space="0" w:color="auto"/>
              <w:left w:val="single" w:sz="4" w:space="0" w:color="auto"/>
              <w:bottom w:val="single" w:sz="4" w:space="0" w:color="auto"/>
              <w:right w:val="single" w:sz="4" w:space="0" w:color="auto"/>
            </w:tcBorders>
            <w:noWrap/>
            <w:vAlign w:val="center"/>
          </w:tcPr>
          <w:p w14:paraId="0BD4AED7" w14:textId="77777777" w:rsidR="00C00E38" w:rsidRDefault="00922CC4">
            <w:pPr>
              <w:ind w:right="142"/>
              <w:rPr>
                <w:color w:val="000000"/>
                <w:sz w:val="20"/>
                <w:szCs w:val="20"/>
                <w:lang w:val="hr-HR" w:eastAsia="hr-HR"/>
              </w:rPr>
            </w:pPr>
            <w:r>
              <w:rPr>
                <w:color w:val="000000"/>
                <w:sz w:val="20"/>
                <w:szCs w:val="20"/>
                <w:lang w:val="hr-HR" w:eastAsia="hr-HR"/>
              </w:rPr>
              <w:t>PREHRANA UČENIKA OSNOVNIH ŠKOLA</w:t>
            </w:r>
          </w:p>
        </w:tc>
        <w:tc>
          <w:tcPr>
            <w:tcW w:w="1418" w:type="dxa"/>
            <w:tcBorders>
              <w:top w:val="single" w:sz="4" w:space="0" w:color="auto"/>
              <w:left w:val="nil"/>
              <w:bottom w:val="single" w:sz="4" w:space="0" w:color="auto"/>
              <w:right w:val="single" w:sz="4" w:space="0" w:color="auto"/>
            </w:tcBorders>
            <w:vAlign w:val="bottom"/>
          </w:tcPr>
          <w:p w14:paraId="0BD4AED8" w14:textId="77777777" w:rsidR="00C00E38" w:rsidRDefault="00922CC4">
            <w:pPr>
              <w:ind w:right="142"/>
              <w:jc w:val="center"/>
              <w:rPr>
                <w:sz w:val="20"/>
                <w:szCs w:val="20"/>
                <w:lang w:val="hr-HR" w:eastAsia="hr-HR"/>
              </w:rPr>
            </w:pPr>
            <w:r>
              <w:rPr>
                <w:sz w:val="20"/>
                <w:szCs w:val="20"/>
                <w:lang w:val="hr-HR" w:eastAsia="hr-HR"/>
              </w:rPr>
              <w:t>612,00</w:t>
            </w:r>
          </w:p>
        </w:tc>
        <w:tc>
          <w:tcPr>
            <w:tcW w:w="1544" w:type="dxa"/>
            <w:tcBorders>
              <w:top w:val="single" w:sz="4" w:space="0" w:color="auto"/>
              <w:left w:val="nil"/>
              <w:bottom w:val="single" w:sz="4" w:space="0" w:color="auto"/>
              <w:right w:val="single" w:sz="4" w:space="0" w:color="auto"/>
            </w:tcBorders>
            <w:vAlign w:val="bottom"/>
          </w:tcPr>
          <w:p w14:paraId="0BD4AED9" w14:textId="77777777" w:rsidR="00C00E38" w:rsidRDefault="00922CC4">
            <w:pPr>
              <w:ind w:right="142"/>
              <w:jc w:val="center"/>
              <w:rPr>
                <w:sz w:val="20"/>
                <w:szCs w:val="20"/>
                <w:lang w:val="hr-HR" w:eastAsia="hr-HR"/>
              </w:rPr>
            </w:pPr>
            <w:r>
              <w:rPr>
                <w:sz w:val="20"/>
                <w:szCs w:val="20"/>
                <w:lang w:val="hr-HR" w:eastAsia="hr-HR"/>
              </w:rPr>
              <w:t>0,00</w:t>
            </w:r>
          </w:p>
        </w:tc>
        <w:tc>
          <w:tcPr>
            <w:tcW w:w="1575" w:type="dxa"/>
            <w:tcBorders>
              <w:top w:val="single" w:sz="4" w:space="0" w:color="auto"/>
              <w:left w:val="nil"/>
              <w:bottom w:val="single" w:sz="4" w:space="0" w:color="auto"/>
              <w:right w:val="single" w:sz="4" w:space="0" w:color="auto"/>
            </w:tcBorders>
            <w:vAlign w:val="bottom"/>
          </w:tcPr>
          <w:p w14:paraId="0BD4AEDA" w14:textId="77777777" w:rsidR="00C00E38" w:rsidRDefault="00922CC4">
            <w:pPr>
              <w:ind w:right="142"/>
              <w:jc w:val="center"/>
              <w:rPr>
                <w:sz w:val="20"/>
                <w:szCs w:val="20"/>
                <w:lang w:val="hr-HR" w:eastAsia="hr-HR"/>
              </w:rPr>
            </w:pPr>
            <w:r>
              <w:rPr>
                <w:sz w:val="20"/>
                <w:szCs w:val="20"/>
                <w:lang w:val="hr-HR" w:eastAsia="hr-HR"/>
              </w:rPr>
              <w:t>0,00</w:t>
            </w:r>
          </w:p>
        </w:tc>
        <w:tc>
          <w:tcPr>
            <w:tcW w:w="1417" w:type="dxa"/>
            <w:tcBorders>
              <w:top w:val="single" w:sz="4" w:space="0" w:color="auto"/>
              <w:left w:val="nil"/>
              <w:bottom w:val="single" w:sz="4" w:space="0" w:color="auto"/>
              <w:right w:val="single" w:sz="4" w:space="0" w:color="auto"/>
            </w:tcBorders>
            <w:vAlign w:val="bottom"/>
          </w:tcPr>
          <w:p w14:paraId="0BD4AEDB" w14:textId="77777777" w:rsidR="00C00E38" w:rsidRDefault="00922CC4">
            <w:pPr>
              <w:ind w:right="142"/>
              <w:jc w:val="center"/>
              <w:rPr>
                <w:sz w:val="20"/>
                <w:szCs w:val="20"/>
                <w:lang w:val="hr-HR" w:eastAsia="hr-HR"/>
              </w:rPr>
            </w:pPr>
            <w:r>
              <w:rPr>
                <w:sz w:val="20"/>
                <w:szCs w:val="20"/>
                <w:lang w:val="hr-HR" w:eastAsia="hr-HR"/>
              </w:rPr>
              <w:t>0,00</w:t>
            </w:r>
          </w:p>
        </w:tc>
        <w:tc>
          <w:tcPr>
            <w:tcW w:w="1418" w:type="dxa"/>
            <w:tcBorders>
              <w:top w:val="single" w:sz="4" w:space="0" w:color="auto"/>
              <w:left w:val="nil"/>
              <w:bottom w:val="single" w:sz="4" w:space="0" w:color="auto"/>
              <w:right w:val="single" w:sz="4" w:space="0" w:color="auto"/>
            </w:tcBorders>
          </w:tcPr>
          <w:p w14:paraId="0BD4AEDC" w14:textId="77777777" w:rsidR="00C00E38" w:rsidRDefault="00C00E38">
            <w:pPr>
              <w:ind w:right="142"/>
              <w:jc w:val="center"/>
              <w:rPr>
                <w:sz w:val="20"/>
                <w:szCs w:val="20"/>
                <w:lang w:val="hr-HR" w:eastAsia="hr-HR"/>
              </w:rPr>
            </w:pPr>
          </w:p>
          <w:p w14:paraId="0BD4AEDD" w14:textId="77777777" w:rsidR="00C00E38" w:rsidRDefault="00C00E38">
            <w:pPr>
              <w:ind w:right="142"/>
              <w:jc w:val="center"/>
              <w:rPr>
                <w:sz w:val="20"/>
                <w:szCs w:val="20"/>
                <w:lang w:val="hr-HR" w:eastAsia="hr-HR"/>
              </w:rPr>
            </w:pPr>
          </w:p>
          <w:p w14:paraId="0BD4AEDE" w14:textId="77777777" w:rsidR="00C00E38" w:rsidRDefault="00C00E38">
            <w:pPr>
              <w:ind w:right="142"/>
              <w:jc w:val="center"/>
              <w:rPr>
                <w:sz w:val="20"/>
                <w:szCs w:val="20"/>
                <w:lang w:val="hr-HR" w:eastAsia="hr-HR"/>
              </w:rPr>
            </w:pPr>
          </w:p>
          <w:p w14:paraId="0BD4AEDF" w14:textId="77777777" w:rsidR="00C00E38" w:rsidRDefault="00922CC4">
            <w:pPr>
              <w:ind w:right="142"/>
              <w:jc w:val="center"/>
              <w:rPr>
                <w:sz w:val="20"/>
                <w:szCs w:val="20"/>
                <w:lang w:val="hr-HR" w:eastAsia="hr-HR"/>
              </w:rPr>
            </w:pPr>
            <w:r>
              <w:rPr>
                <w:sz w:val="20"/>
                <w:szCs w:val="20"/>
                <w:lang w:val="hr-HR" w:eastAsia="hr-HR"/>
              </w:rPr>
              <w:t>0,00</w:t>
            </w:r>
          </w:p>
        </w:tc>
      </w:tr>
      <w:tr w:rsidR="00C00E38" w14:paraId="0BD4AEEA" w14:textId="77777777" w:rsidTr="00C766AB">
        <w:trPr>
          <w:trHeight w:val="730"/>
        </w:trPr>
        <w:tc>
          <w:tcPr>
            <w:tcW w:w="2263" w:type="dxa"/>
            <w:tcBorders>
              <w:top w:val="single" w:sz="4" w:space="0" w:color="auto"/>
              <w:left w:val="single" w:sz="4" w:space="0" w:color="auto"/>
              <w:bottom w:val="single" w:sz="4" w:space="0" w:color="auto"/>
              <w:right w:val="single" w:sz="4" w:space="0" w:color="auto"/>
            </w:tcBorders>
            <w:noWrap/>
            <w:vAlign w:val="center"/>
          </w:tcPr>
          <w:p w14:paraId="0BD4AEE1" w14:textId="77777777" w:rsidR="00C00E38" w:rsidRDefault="00922CC4">
            <w:pPr>
              <w:ind w:right="142"/>
              <w:rPr>
                <w:color w:val="000000"/>
                <w:sz w:val="20"/>
                <w:szCs w:val="20"/>
                <w:lang w:val="hr-HR" w:eastAsia="hr-HR"/>
              </w:rPr>
            </w:pPr>
            <w:r>
              <w:rPr>
                <w:color w:val="000000"/>
                <w:sz w:val="20"/>
                <w:szCs w:val="20"/>
                <w:lang w:val="hr-HR" w:eastAsia="hr-HR"/>
              </w:rPr>
              <w:t>PROVEDBA MJERA DEMOGRAFSKE POLITIKE</w:t>
            </w:r>
          </w:p>
        </w:tc>
        <w:tc>
          <w:tcPr>
            <w:tcW w:w="1418" w:type="dxa"/>
            <w:tcBorders>
              <w:top w:val="single" w:sz="4" w:space="0" w:color="auto"/>
              <w:left w:val="nil"/>
              <w:bottom w:val="single" w:sz="4" w:space="0" w:color="auto"/>
              <w:right w:val="single" w:sz="4" w:space="0" w:color="auto"/>
            </w:tcBorders>
            <w:vAlign w:val="bottom"/>
          </w:tcPr>
          <w:p w14:paraId="0BD4AEE2" w14:textId="77777777" w:rsidR="00C00E38" w:rsidRDefault="00922CC4">
            <w:pPr>
              <w:ind w:right="142"/>
              <w:jc w:val="center"/>
              <w:rPr>
                <w:sz w:val="20"/>
                <w:szCs w:val="20"/>
                <w:lang w:val="hr-HR" w:eastAsia="hr-HR"/>
              </w:rPr>
            </w:pPr>
            <w:r>
              <w:rPr>
                <w:sz w:val="20"/>
                <w:szCs w:val="20"/>
                <w:lang w:val="hr-HR" w:eastAsia="hr-HR"/>
              </w:rPr>
              <w:t>25.936,53</w:t>
            </w:r>
          </w:p>
        </w:tc>
        <w:tc>
          <w:tcPr>
            <w:tcW w:w="1544" w:type="dxa"/>
            <w:tcBorders>
              <w:top w:val="single" w:sz="4" w:space="0" w:color="auto"/>
              <w:left w:val="nil"/>
              <w:bottom w:val="single" w:sz="4" w:space="0" w:color="auto"/>
              <w:right w:val="single" w:sz="4" w:space="0" w:color="auto"/>
            </w:tcBorders>
            <w:vAlign w:val="bottom"/>
          </w:tcPr>
          <w:p w14:paraId="0BD4AEE3" w14:textId="77777777" w:rsidR="00C00E38" w:rsidRDefault="00922CC4">
            <w:pPr>
              <w:ind w:right="142"/>
              <w:jc w:val="center"/>
              <w:rPr>
                <w:sz w:val="20"/>
                <w:szCs w:val="20"/>
                <w:lang w:val="hr-HR" w:eastAsia="hr-HR"/>
              </w:rPr>
            </w:pPr>
            <w:r>
              <w:rPr>
                <w:sz w:val="20"/>
                <w:szCs w:val="20"/>
                <w:lang w:val="hr-HR" w:eastAsia="hr-HR"/>
              </w:rPr>
              <w:t>67.400,00</w:t>
            </w:r>
          </w:p>
        </w:tc>
        <w:tc>
          <w:tcPr>
            <w:tcW w:w="1575" w:type="dxa"/>
            <w:tcBorders>
              <w:top w:val="single" w:sz="4" w:space="0" w:color="auto"/>
              <w:left w:val="nil"/>
              <w:bottom w:val="single" w:sz="4" w:space="0" w:color="auto"/>
              <w:right w:val="single" w:sz="4" w:space="0" w:color="auto"/>
            </w:tcBorders>
            <w:vAlign w:val="bottom"/>
          </w:tcPr>
          <w:p w14:paraId="0BD4AEE4" w14:textId="77777777" w:rsidR="00C00E38" w:rsidRDefault="00922CC4">
            <w:pPr>
              <w:ind w:right="142"/>
              <w:jc w:val="center"/>
              <w:rPr>
                <w:sz w:val="20"/>
                <w:szCs w:val="20"/>
                <w:lang w:val="hr-HR" w:eastAsia="hr-HR"/>
              </w:rPr>
            </w:pPr>
            <w:r>
              <w:rPr>
                <w:sz w:val="20"/>
                <w:szCs w:val="20"/>
                <w:lang w:val="hr-HR" w:eastAsia="hr-HR"/>
              </w:rPr>
              <w:t>0,00</w:t>
            </w:r>
          </w:p>
        </w:tc>
        <w:tc>
          <w:tcPr>
            <w:tcW w:w="1417" w:type="dxa"/>
            <w:tcBorders>
              <w:top w:val="single" w:sz="4" w:space="0" w:color="auto"/>
              <w:left w:val="nil"/>
              <w:bottom w:val="single" w:sz="4" w:space="0" w:color="auto"/>
              <w:right w:val="single" w:sz="4" w:space="0" w:color="auto"/>
            </w:tcBorders>
            <w:vAlign w:val="bottom"/>
          </w:tcPr>
          <w:p w14:paraId="0BD4AEE5" w14:textId="77777777" w:rsidR="00C00E38" w:rsidRDefault="00922CC4">
            <w:pPr>
              <w:ind w:right="142"/>
              <w:jc w:val="center"/>
              <w:rPr>
                <w:sz w:val="20"/>
                <w:szCs w:val="20"/>
                <w:lang w:val="hr-HR" w:eastAsia="hr-HR"/>
              </w:rPr>
            </w:pPr>
            <w:r>
              <w:rPr>
                <w:sz w:val="20"/>
                <w:szCs w:val="20"/>
                <w:lang w:val="hr-HR" w:eastAsia="hr-HR"/>
              </w:rPr>
              <w:t>0,00</w:t>
            </w:r>
          </w:p>
        </w:tc>
        <w:tc>
          <w:tcPr>
            <w:tcW w:w="1418" w:type="dxa"/>
            <w:tcBorders>
              <w:top w:val="single" w:sz="4" w:space="0" w:color="auto"/>
              <w:left w:val="nil"/>
              <w:bottom w:val="single" w:sz="4" w:space="0" w:color="auto"/>
              <w:right w:val="single" w:sz="4" w:space="0" w:color="auto"/>
            </w:tcBorders>
          </w:tcPr>
          <w:p w14:paraId="0BD4AEE6" w14:textId="77777777" w:rsidR="00C00E38" w:rsidRDefault="00C00E38">
            <w:pPr>
              <w:ind w:right="142"/>
              <w:jc w:val="center"/>
              <w:rPr>
                <w:sz w:val="20"/>
                <w:szCs w:val="20"/>
                <w:lang w:val="hr-HR" w:eastAsia="hr-HR"/>
              </w:rPr>
            </w:pPr>
          </w:p>
          <w:p w14:paraId="0BD4AEE7" w14:textId="77777777" w:rsidR="00C00E38" w:rsidRDefault="00C00E38">
            <w:pPr>
              <w:ind w:right="142"/>
              <w:jc w:val="center"/>
              <w:rPr>
                <w:sz w:val="20"/>
                <w:szCs w:val="20"/>
                <w:lang w:val="hr-HR" w:eastAsia="hr-HR"/>
              </w:rPr>
            </w:pPr>
          </w:p>
          <w:p w14:paraId="0BD4AEE8" w14:textId="77777777" w:rsidR="00C00E38" w:rsidRDefault="00C00E38">
            <w:pPr>
              <w:ind w:right="142"/>
              <w:jc w:val="center"/>
              <w:rPr>
                <w:sz w:val="20"/>
                <w:szCs w:val="20"/>
                <w:lang w:val="hr-HR" w:eastAsia="hr-HR"/>
              </w:rPr>
            </w:pPr>
          </w:p>
          <w:p w14:paraId="0BD4AEE9" w14:textId="77777777" w:rsidR="00C00E38" w:rsidRDefault="00922CC4">
            <w:pPr>
              <w:ind w:right="142"/>
              <w:jc w:val="center"/>
              <w:rPr>
                <w:sz w:val="20"/>
                <w:szCs w:val="20"/>
                <w:lang w:val="hr-HR" w:eastAsia="hr-HR"/>
              </w:rPr>
            </w:pPr>
            <w:r>
              <w:rPr>
                <w:sz w:val="20"/>
                <w:szCs w:val="20"/>
                <w:lang w:val="hr-HR" w:eastAsia="hr-HR"/>
              </w:rPr>
              <w:t>0,00</w:t>
            </w:r>
          </w:p>
        </w:tc>
      </w:tr>
      <w:tr w:rsidR="00C00E38" w14:paraId="0BD4AEF1" w14:textId="77777777">
        <w:trPr>
          <w:trHeight w:val="73"/>
        </w:trPr>
        <w:tc>
          <w:tcPr>
            <w:tcW w:w="2263" w:type="dxa"/>
            <w:tcBorders>
              <w:top w:val="single" w:sz="4" w:space="0" w:color="auto"/>
              <w:left w:val="single" w:sz="4" w:space="0" w:color="auto"/>
              <w:bottom w:val="single" w:sz="4" w:space="0" w:color="auto"/>
              <w:right w:val="single" w:sz="4" w:space="0" w:color="auto"/>
            </w:tcBorders>
            <w:noWrap/>
            <w:vAlign w:val="center"/>
          </w:tcPr>
          <w:p w14:paraId="0BD4AEEB" w14:textId="77777777" w:rsidR="00C00E38" w:rsidRDefault="00922CC4">
            <w:pPr>
              <w:ind w:right="142"/>
              <w:rPr>
                <w:b/>
                <w:bCs/>
                <w:sz w:val="20"/>
                <w:szCs w:val="20"/>
                <w:lang w:val="hr-HR" w:eastAsia="hr-HR"/>
              </w:rPr>
            </w:pPr>
            <w:r>
              <w:rPr>
                <w:b/>
                <w:bCs/>
                <w:sz w:val="20"/>
                <w:szCs w:val="20"/>
                <w:lang w:val="hr-HR" w:eastAsia="hr-HR"/>
              </w:rPr>
              <w:t>Ukupno:</w:t>
            </w:r>
          </w:p>
        </w:tc>
        <w:tc>
          <w:tcPr>
            <w:tcW w:w="1418" w:type="dxa"/>
            <w:tcBorders>
              <w:top w:val="nil"/>
              <w:left w:val="nil"/>
              <w:bottom w:val="single" w:sz="4" w:space="0" w:color="auto"/>
              <w:right w:val="single" w:sz="4" w:space="0" w:color="auto"/>
            </w:tcBorders>
            <w:noWrap/>
            <w:vAlign w:val="bottom"/>
          </w:tcPr>
          <w:p w14:paraId="0BD4AEEC" w14:textId="77777777" w:rsidR="00C00E38" w:rsidRDefault="00922CC4">
            <w:pPr>
              <w:ind w:right="142"/>
              <w:jc w:val="right"/>
              <w:rPr>
                <w:b/>
                <w:bCs/>
                <w:sz w:val="20"/>
                <w:szCs w:val="20"/>
                <w:lang w:val="hr-HR" w:eastAsia="hr-HR"/>
              </w:rPr>
            </w:pPr>
            <w:r>
              <w:rPr>
                <w:b/>
                <w:bCs/>
                <w:sz w:val="20"/>
                <w:szCs w:val="20"/>
                <w:lang w:val="hr-HR" w:eastAsia="hr-HR"/>
              </w:rPr>
              <w:t>1.742.914,51</w:t>
            </w:r>
          </w:p>
        </w:tc>
        <w:tc>
          <w:tcPr>
            <w:tcW w:w="1544" w:type="dxa"/>
            <w:tcBorders>
              <w:top w:val="nil"/>
              <w:left w:val="nil"/>
              <w:bottom w:val="single" w:sz="4" w:space="0" w:color="auto"/>
              <w:right w:val="single" w:sz="4" w:space="0" w:color="auto"/>
            </w:tcBorders>
            <w:noWrap/>
            <w:vAlign w:val="bottom"/>
          </w:tcPr>
          <w:p w14:paraId="0BD4AEED" w14:textId="77777777" w:rsidR="00C00E38" w:rsidRDefault="00922CC4">
            <w:pPr>
              <w:ind w:right="142"/>
              <w:jc w:val="right"/>
              <w:rPr>
                <w:b/>
                <w:bCs/>
                <w:sz w:val="20"/>
                <w:szCs w:val="20"/>
                <w:lang w:val="hr-HR" w:eastAsia="hr-HR"/>
              </w:rPr>
            </w:pPr>
            <w:r>
              <w:rPr>
                <w:b/>
                <w:bCs/>
                <w:sz w:val="20"/>
                <w:szCs w:val="20"/>
                <w:lang w:val="hr-HR" w:eastAsia="hr-HR"/>
              </w:rPr>
              <w:t>19.670.455,00</w:t>
            </w:r>
          </w:p>
        </w:tc>
        <w:tc>
          <w:tcPr>
            <w:tcW w:w="1575" w:type="dxa"/>
            <w:tcBorders>
              <w:top w:val="nil"/>
              <w:left w:val="nil"/>
              <w:bottom w:val="single" w:sz="4" w:space="0" w:color="auto"/>
              <w:right w:val="single" w:sz="4" w:space="0" w:color="auto"/>
            </w:tcBorders>
            <w:vAlign w:val="bottom"/>
          </w:tcPr>
          <w:p w14:paraId="0BD4AEEE" w14:textId="77777777" w:rsidR="00C00E38" w:rsidRDefault="00922CC4">
            <w:pPr>
              <w:ind w:right="142"/>
              <w:jc w:val="right"/>
              <w:rPr>
                <w:b/>
                <w:bCs/>
                <w:sz w:val="20"/>
                <w:szCs w:val="20"/>
                <w:lang w:val="hr-HR" w:eastAsia="hr-HR"/>
              </w:rPr>
            </w:pPr>
            <w:r>
              <w:rPr>
                <w:b/>
                <w:bCs/>
                <w:sz w:val="20"/>
                <w:szCs w:val="20"/>
                <w:lang w:val="hr-HR" w:eastAsia="hr-HR"/>
              </w:rPr>
              <w:t>28.876.358,00</w:t>
            </w:r>
          </w:p>
        </w:tc>
        <w:tc>
          <w:tcPr>
            <w:tcW w:w="1417" w:type="dxa"/>
            <w:tcBorders>
              <w:top w:val="nil"/>
              <w:left w:val="nil"/>
              <w:bottom w:val="single" w:sz="4" w:space="0" w:color="auto"/>
              <w:right w:val="single" w:sz="4" w:space="0" w:color="auto"/>
            </w:tcBorders>
            <w:vAlign w:val="bottom"/>
          </w:tcPr>
          <w:p w14:paraId="0BD4AEEF" w14:textId="77777777" w:rsidR="00C00E38" w:rsidRDefault="00922CC4">
            <w:pPr>
              <w:ind w:right="142"/>
              <w:rPr>
                <w:b/>
                <w:bCs/>
                <w:sz w:val="20"/>
                <w:szCs w:val="20"/>
                <w:lang w:val="hr-HR" w:eastAsia="hr-HR"/>
              </w:rPr>
            </w:pPr>
            <w:r>
              <w:rPr>
                <w:b/>
                <w:bCs/>
                <w:sz w:val="20"/>
                <w:szCs w:val="20"/>
                <w:lang w:val="hr-HR" w:eastAsia="hr-HR"/>
              </w:rPr>
              <w:t>1.992.772,00</w:t>
            </w:r>
          </w:p>
        </w:tc>
        <w:tc>
          <w:tcPr>
            <w:tcW w:w="1418" w:type="dxa"/>
            <w:tcBorders>
              <w:top w:val="nil"/>
              <w:left w:val="nil"/>
              <w:bottom w:val="single" w:sz="4" w:space="0" w:color="auto"/>
              <w:right w:val="single" w:sz="4" w:space="0" w:color="auto"/>
            </w:tcBorders>
          </w:tcPr>
          <w:p w14:paraId="0BD4AEF0" w14:textId="77777777" w:rsidR="00C00E38" w:rsidRDefault="00922CC4">
            <w:pPr>
              <w:ind w:right="142"/>
              <w:jc w:val="right"/>
              <w:rPr>
                <w:b/>
                <w:bCs/>
                <w:sz w:val="20"/>
                <w:szCs w:val="20"/>
                <w:lang w:val="hr-HR" w:eastAsia="hr-HR"/>
              </w:rPr>
            </w:pPr>
            <w:r>
              <w:rPr>
                <w:b/>
                <w:bCs/>
                <w:sz w:val="20"/>
                <w:szCs w:val="20"/>
                <w:lang w:val="hr-HR" w:eastAsia="hr-HR"/>
              </w:rPr>
              <w:t>1.992.772,00</w:t>
            </w:r>
          </w:p>
        </w:tc>
      </w:tr>
    </w:tbl>
    <w:p w14:paraId="0BD4AEF2" w14:textId="77777777" w:rsidR="00C00E38" w:rsidRDefault="00C00E38">
      <w:pPr>
        <w:rPr>
          <w:sz w:val="20"/>
          <w:szCs w:val="20"/>
          <w:lang w:val="hr-HR"/>
        </w:rPr>
      </w:pPr>
      <w:bookmarkStart w:id="19" w:name="_Hlk82857133"/>
    </w:p>
    <w:p w14:paraId="0BD4AEF3" w14:textId="77777777" w:rsidR="00C00E38" w:rsidRDefault="00922CC4">
      <w:pPr>
        <w:rPr>
          <w:b/>
          <w:u w:val="single"/>
          <w:lang w:val="hr-HR"/>
        </w:rPr>
      </w:pPr>
      <w:r>
        <w:rPr>
          <w:b/>
          <w:u w:val="single"/>
          <w:lang w:val="hr-HR"/>
        </w:rPr>
        <w:t>OBRAZLOŽENJE PROGRAMA</w:t>
      </w:r>
    </w:p>
    <w:p w14:paraId="0BD4AEF4" w14:textId="77777777" w:rsidR="00C00E38" w:rsidRDefault="00C00E38">
      <w:pPr>
        <w:rPr>
          <w:lang w:val="hr-HR"/>
        </w:rPr>
      </w:pPr>
    </w:p>
    <w:tbl>
      <w:tblPr>
        <w:tblW w:w="9634" w:type="dxa"/>
        <w:tblLayout w:type="fixed"/>
        <w:tblLook w:val="04A0" w:firstRow="1" w:lastRow="0" w:firstColumn="1" w:lastColumn="0" w:noHBand="0" w:noVBand="1"/>
      </w:tblPr>
      <w:tblGrid>
        <w:gridCol w:w="9634"/>
      </w:tblGrid>
      <w:tr w:rsidR="00C00E38" w14:paraId="0BD4AEF6" w14:textId="77777777">
        <w:trPr>
          <w:trHeight w:val="203"/>
        </w:trPr>
        <w:tc>
          <w:tcPr>
            <w:tcW w:w="9634" w:type="dxa"/>
            <w:tcBorders>
              <w:top w:val="single" w:sz="4" w:space="0" w:color="auto"/>
              <w:left w:val="single" w:sz="4" w:space="0" w:color="auto"/>
              <w:bottom w:val="single" w:sz="4" w:space="0" w:color="auto"/>
              <w:right w:val="single" w:sz="4" w:space="0" w:color="auto"/>
            </w:tcBorders>
            <w:noWrap/>
          </w:tcPr>
          <w:p w14:paraId="0BD4AEF5" w14:textId="77777777" w:rsidR="00C00E38" w:rsidRDefault="00922CC4">
            <w:pPr>
              <w:spacing w:after="200" w:line="276" w:lineRule="auto"/>
              <w:ind w:right="142"/>
              <w:jc w:val="both"/>
              <w:rPr>
                <w:rFonts w:eastAsia="Calibri"/>
                <w:b/>
                <w:lang w:val="hr-HR"/>
              </w:rPr>
            </w:pPr>
            <w:bookmarkStart w:id="20" w:name="_Hlk181029833"/>
            <w:r>
              <w:rPr>
                <w:rFonts w:eastAsia="Calibri"/>
                <w:b/>
                <w:bCs/>
                <w:i/>
                <w:iCs/>
                <w:lang w:val="hr-HR"/>
              </w:rPr>
              <w:t xml:space="preserve">PROGRAM: </w:t>
            </w:r>
            <w:r>
              <w:rPr>
                <w:b/>
                <w:lang w:val="hr-HR" w:eastAsia="hr-HR"/>
              </w:rPr>
              <w:t>REDOVNA DJELATNOST UO ZA DRUŠTVENE DJELATNOSTI</w:t>
            </w:r>
            <w:r>
              <w:rPr>
                <w:rFonts w:eastAsia="Calibri"/>
                <w:b/>
                <w:lang w:val="hr-HR"/>
              </w:rPr>
              <w:t xml:space="preserve"> </w:t>
            </w:r>
          </w:p>
        </w:tc>
      </w:tr>
      <w:tr w:rsidR="00C00E38" w14:paraId="0BD4AEF9" w14:textId="77777777">
        <w:trPr>
          <w:trHeight w:val="2585"/>
        </w:trPr>
        <w:tc>
          <w:tcPr>
            <w:tcW w:w="9634" w:type="dxa"/>
            <w:tcBorders>
              <w:top w:val="single" w:sz="4" w:space="0" w:color="auto"/>
              <w:left w:val="single" w:sz="4" w:space="0" w:color="auto"/>
              <w:bottom w:val="single" w:sz="4" w:space="0" w:color="auto"/>
              <w:right w:val="single" w:sz="4" w:space="0" w:color="auto"/>
            </w:tcBorders>
            <w:noWrap/>
          </w:tcPr>
          <w:p w14:paraId="0BD4AEF7" w14:textId="77777777" w:rsidR="00C00E38" w:rsidRDefault="00922CC4">
            <w:pPr>
              <w:spacing w:after="200" w:line="276" w:lineRule="auto"/>
              <w:ind w:right="142"/>
              <w:jc w:val="both"/>
              <w:rPr>
                <w:rFonts w:eastAsia="Calibri"/>
                <w:b/>
                <w:bCs/>
                <w:lang w:val="hr-HR"/>
              </w:rPr>
            </w:pPr>
            <w:r>
              <w:rPr>
                <w:rFonts w:eastAsia="Calibri"/>
                <w:b/>
                <w:bCs/>
                <w:lang w:val="hr-HR"/>
              </w:rPr>
              <w:t>Opis programa:</w:t>
            </w:r>
          </w:p>
          <w:p w14:paraId="0BD4AEF8" w14:textId="77777777" w:rsidR="00C00E38" w:rsidRDefault="00922CC4">
            <w:pPr>
              <w:spacing w:after="200" w:line="276" w:lineRule="auto"/>
              <w:ind w:right="142"/>
              <w:rPr>
                <w:rFonts w:eastAsia="Calibri"/>
                <w:bCs/>
                <w:color w:val="FF0000"/>
                <w:lang w:val="hr-HR"/>
              </w:rPr>
            </w:pPr>
            <w:r>
              <w:rPr>
                <w:rFonts w:eastAsia="Calibri"/>
                <w:bCs/>
                <w:lang w:val="hr-HR"/>
              </w:rPr>
              <w:t xml:space="preserve">Obavljanje upravno-pravni, analitičko-informativni, financijsko-planski, programski i drugi opći, stručni i administrativni poslovi iz upravnih područja brige o djeci predškolskog i osnovnoškolskog uzrasta, prosvjete, kulture, tjelesne kulture i sporta, tehničke kulture, primarne zdravstvene zaštite i socijalne skrbi, stambenog zbrinjavanja dodjelom stanova u vlasništvu i raspolaganju Grada, protupožarne i civilne zaštite, tržišta rada i odnosa sa sindikatima, rada s udrugama koje su u samoupravnom djelokrugu grada i ostali poslovi utvrđeni posebnim zakonima, Statutom Grada, Odlukom o ustrojstvu upravnih tijela Grada, odlukama Gradskog vijeća i Gradonačelnika te drugim propisima. U organizacijskom smislu, Upravni odjel za društvene djelatnosti je jedinstvena cjelina. </w:t>
            </w:r>
          </w:p>
        </w:tc>
      </w:tr>
      <w:tr w:rsidR="00C00E38" w14:paraId="0BD4AF00" w14:textId="77777777">
        <w:trPr>
          <w:trHeight w:val="440"/>
        </w:trPr>
        <w:tc>
          <w:tcPr>
            <w:tcW w:w="9634" w:type="dxa"/>
            <w:tcBorders>
              <w:top w:val="single" w:sz="4" w:space="0" w:color="auto"/>
              <w:left w:val="single" w:sz="4" w:space="0" w:color="auto"/>
              <w:bottom w:val="single" w:sz="4" w:space="0" w:color="auto"/>
              <w:right w:val="single" w:sz="4" w:space="0" w:color="auto"/>
            </w:tcBorders>
            <w:noWrap/>
          </w:tcPr>
          <w:p w14:paraId="0BD4AEFA" w14:textId="77777777" w:rsidR="00C00E38" w:rsidRDefault="00922CC4">
            <w:pPr>
              <w:spacing w:after="200" w:line="276" w:lineRule="auto"/>
              <w:ind w:right="142"/>
              <w:jc w:val="both"/>
              <w:rPr>
                <w:rFonts w:eastAsia="Calibri"/>
                <w:b/>
                <w:bCs/>
                <w:lang w:val="hr-HR"/>
              </w:rPr>
            </w:pPr>
            <w:r>
              <w:rPr>
                <w:rFonts w:eastAsia="Calibri"/>
                <w:b/>
                <w:bCs/>
                <w:lang w:val="hr-HR"/>
              </w:rPr>
              <w:t>Zakonske i druge pravne osnove programa:</w:t>
            </w:r>
          </w:p>
          <w:p w14:paraId="0BD4AEFB" w14:textId="77777777" w:rsidR="00C00E38" w:rsidRDefault="00922CC4">
            <w:pPr>
              <w:numPr>
                <w:ilvl w:val="0"/>
                <w:numId w:val="8"/>
              </w:numPr>
              <w:spacing w:after="160" w:line="276" w:lineRule="auto"/>
              <w:ind w:right="142"/>
              <w:jc w:val="both"/>
              <w:rPr>
                <w:rFonts w:eastAsia="Calibri"/>
                <w:iCs/>
                <w:lang w:val="hr-HR"/>
              </w:rPr>
            </w:pPr>
            <w:r>
              <w:rPr>
                <w:rFonts w:eastAsia="Calibri"/>
                <w:iCs/>
                <w:lang w:val="hr-HR"/>
              </w:rPr>
              <w:t>Zakon o proračunu</w:t>
            </w:r>
          </w:p>
          <w:p w14:paraId="0BD4AEFC" w14:textId="77777777" w:rsidR="00C00E38" w:rsidRDefault="00922CC4">
            <w:pPr>
              <w:numPr>
                <w:ilvl w:val="0"/>
                <w:numId w:val="8"/>
              </w:numPr>
              <w:spacing w:after="160" w:line="276" w:lineRule="auto"/>
              <w:ind w:right="142"/>
              <w:jc w:val="both"/>
              <w:rPr>
                <w:rFonts w:eastAsia="Calibri"/>
                <w:iCs/>
                <w:lang w:val="hr-HR"/>
              </w:rPr>
            </w:pPr>
            <w:r>
              <w:rPr>
                <w:rFonts w:eastAsia="Calibri"/>
                <w:iCs/>
                <w:lang w:val="hr-HR"/>
              </w:rPr>
              <w:t>Zakon o lokalnoj i područnoj (regionalnoj) samoupravi</w:t>
            </w:r>
          </w:p>
          <w:p w14:paraId="0BD4AEFD" w14:textId="77777777" w:rsidR="00C00E38" w:rsidRDefault="00922CC4">
            <w:pPr>
              <w:numPr>
                <w:ilvl w:val="0"/>
                <w:numId w:val="8"/>
              </w:numPr>
              <w:spacing w:after="160" w:line="276" w:lineRule="auto"/>
              <w:ind w:right="142"/>
              <w:jc w:val="both"/>
              <w:rPr>
                <w:rFonts w:eastAsia="Calibri"/>
                <w:iCs/>
                <w:lang w:val="hr-HR"/>
              </w:rPr>
            </w:pPr>
            <w:r>
              <w:rPr>
                <w:rFonts w:eastAsia="Calibri"/>
                <w:iCs/>
                <w:lang w:val="hr-HR"/>
              </w:rPr>
              <w:t>Zakon o sustavu unutarnjih kontrola u javnom sektoru</w:t>
            </w:r>
          </w:p>
          <w:p w14:paraId="0BD4AEFE" w14:textId="77777777" w:rsidR="00C00E38" w:rsidRDefault="00922CC4">
            <w:pPr>
              <w:numPr>
                <w:ilvl w:val="0"/>
                <w:numId w:val="8"/>
              </w:numPr>
              <w:spacing w:after="160" w:line="276" w:lineRule="auto"/>
              <w:ind w:right="142"/>
              <w:jc w:val="both"/>
              <w:rPr>
                <w:rFonts w:eastAsia="Calibri"/>
                <w:iCs/>
                <w:lang w:val="hr-HR"/>
              </w:rPr>
            </w:pPr>
            <w:r>
              <w:rPr>
                <w:rFonts w:eastAsia="Calibri"/>
                <w:iCs/>
                <w:lang w:val="hr-HR"/>
              </w:rPr>
              <w:t xml:space="preserve">Statut Grada </w:t>
            </w:r>
          </w:p>
          <w:p w14:paraId="0BD4AEFF" w14:textId="77777777" w:rsidR="00C00E38" w:rsidRDefault="00922CC4">
            <w:pPr>
              <w:numPr>
                <w:ilvl w:val="0"/>
                <w:numId w:val="8"/>
              </w:numPr>
              <w:spacing w:after="160" w:line="276" w:lineRule="auto"/>
              <w:ind w:right="142"/>
              <w:jc w:val="both"/>
              <w:rPr>
                <w:rFonts w:eastAsia="Calibri"/>
                <w:i/>
                <w:lang w:val="hr-HR"/>
              </w:rPr>
            </w:pPr>
            <w:r>
              <w:rPr>
                <w:rFonts w:eastAsia="Calibri"/>
                <w:iCs/>
                <w:lang w:val="hr-HR"/>
              </w:rPr>
              <w:lastRenderedPageBreak/>
              <w:t>Opći akti Gradskog vijeća i akti gradonačelnik</w:t>
            </w:r>
            <w:r>
              <w:rPr>
                <w:rFonts w:eastAsia="Calibri"/>
                <w:i/>
                <w:lang w:val="hr-HR"/>
              </w:rPr>
              <w:t xml:space="preserve"> </w:t>
            </w:r>
          </w:p>
        </w:tc>
      </w:tr>
      <w:tr w:rsidR="00C00E38" w14:paraId="0BD4AF04" w14:textId="77777777">
        <w:trPr>
          <w:trHeight w:val="758"/>
        </w:trPr>
        <w:tc>
          <w:tcPr>
            <w:tcW w:w="9634" w:type="dxa"/>
            <w:tcBorders>
              <w:top w:val="single" w:sz="4" w:space="0" w:color="auto"/>
              <w:left w:val="single" w:sz="4" w:space="0" w:color="auto"/>
              <w:bottom w:val="single" w:sz="4" w:space="0" w:color="auto"/>
              <w:right w:val="single" w:sz="4" w:space="0" w:color="000000"/>
            </w:tcBorders>
          </w:tcPr>
          <w:p w14:paraId="0BD4AF01" w14:textId="77777777" w:rsidR="00C00E38" w:rsidRDefault="00922CC4">
            <w:pPr>
              <w:spacing w:after="200" w:line="276" w:lineRule="auto"/>
              <w:ind w:right="142"/>
              <w:jc w:val="both"/>
              <w:rPr>
                <w:rFonts w:eastAsia="Calibri"/>
                <w:b/>
                <w:bCs/>
                <w:lang w:val="hr-HR"/>
              </w:rPr>
            </w:pPr>
            <w:r>
              <w:rPr>
                <w:rFonts w:eastAsia="Calibri"/>
                <w:b/>
                <w:bCs/>
                <w:lang w:val="hr-HR"/>
              </w:rPr>
              <w:lastRenderedPageBreak/>
              <w:t>Ciljevi provedbe programa:</w:t>
            </w:r>
          </w:p>
          <w:p w14:paraId="0BD4AF02" w14:textId="77777777" w:rsidR="00C00E38" w:rsidRDefault="00922CC4">
            <w:pPr>
              <w:spacing w:line="276" w:lineRule="auto"/>
              <w:ind w:right="142"/>
              <w:jc w:val="both"/>
              <w:rPr>
                <w:rFonts w:eastAsia="Calibri"/>
                <w:b/>
                <w:bCs/>
                <w:lang w:val="hr-HR"/>
              </w:rPr>
            </w:pPr>
            <w:r>
              <w:rPr>
                <w:rFonts w:eastAsia="Calibri"/>
                <w:bCs/>
                <w:lang w:val="hr-HR"/>
              </w:rPr>
              <w:t>Cilj je sve programe provesti prema Zakonu i Općim aktima Grada Virovitice.</w:t>
            </w:r>
          </w:p>
          <w:p w14:paraId="0BD4AF03" w14:textId="77777777" w:rsidR="00C00E38" w:rsidRDefault="00C00E38">
            <w:pPr>
              <w:spacing w:after="200" w:line="276" w:lineRule="auto"/>
              <w:ind w:right="142"/>
              <w:jc w:val="both"/>
              <w:rPr>
                <w:rFonts w:eastAsia="Calibri"/>
                <w:iCs/>
                <w:lang w:val="hr-HR"/>
              </w:rPr>
            </w:pPr>
          </w:p>
        </w:tc>
      </w:tr>
    </w:tbl>
    <w:p w14:paraId="0BD4AF05" w14:textId="77777777" w:rsidR="00C00E38" w:rsidRDefault="00C00E38">
      <w:pPr>
        <w:spacing w:after="200" w:line="276" w:lineRule="auto"/>
        <w:ind w:right="142"/>
        <w:jc w:val="both"/>
        <w:rPr>
          <w:rFonts w:eastAsia="Calibri"/>
          <w:b/>
          <w:lang w:val="hr-HR"/>
        </w:rPr>
      </w:pPr>
      <w:bookmarkStart w:id="21" w:name="_Hlk82865419"/>
      <w:bookmarkStart w:id="22" w:name="_Hlk181040971"/>
    </w:p>
    <w:tbl>
      <w:tblPr>
        <w:tblW w:w="9562" w:type="dxa"/>
        <w:tblInd w:w="-5" w:type="dxa"/>
        <w:tblLook w:val="04A0" w:firstRow="1" w:lastRow="0" w:firstColumn="1" w:lastColumn="0" w:noHBand="0" w:noVBand="1"/>
      </w:tblPr>
      <w:tblGrid>
        <w:gridCol w:w="2268"/>
        <w:gridCol w:w="1417"/>
        <w:gridCol w:w="1276"/>
        <w:gridCol w:w="1788"/>
        <w:gridCol w:w="1319"/>
        <w:gridCol w:w="1494"/>
      </w:tblGrid>
      <w:tr w:rsidR="00C00E38" w14:paraId="0BD4AF0F" w14:textId="77777777">
        <w:trPr>
          <w:trHeight w:val="458"/>
        </w:trPr>
        <w:tc>
          <w:tcPr>
            <w:tcW w:w="2268" w:type="dxa"/>
            <w:tcBorders>
              <w:top w:val="single" w:sz="4" w:space="0" w:color="auto"/>
              <w:left w:val="single" w:sz="4" w:space="0" w:color="auto"/>
              <w:bottom w:val="single" w:sz="4" w:space="0" w:color="auto"/>
              <w:right w:val="single" w:sz="4" w:space="0" w:color="auto"/>
            </w:tcBorders>
            <w:noWrap/>
            <w:vAlign w:val="center"/>
          </w:tcPr>
          <w:bookmarkEnd w:id="21"/>
          <w:p w14:paraId="0BD4AF06"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Naziv aktivnosti</w:t>
            </w:r>
          </w:p>
        </w:tc>
        <w:tc>
          <w:tcPr>
            <w:tcW w:w="1417" w:type="dxa"/>
            <w:tcBorders>
              <w:top w:val="single" w:sz="4" w:space="0" w:color="auto"/>
              <w:left w:val="nil"/>
              <w:bottom w:val="single" w:sz="4" w:space="0" w:color="auto"/>
              <w:right w:val="single" w:sz="4" w:space="0" w:color="auto"/>
            </w:tcBorders>
            <w:vAlign w:val="center"/>
          </w:tcPr>
          <w:p w14:paraId="0BD4AF07"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AF08"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276" w:type="dxa"/>
            <w:tcBorders>
              <w:top w:val="single" w:sz="4" w:space="0" w:color="auto"/>
              <w:left w:val="nil"/>
              <w:bottom w:val="single" w:sz="4" w:space="0" w:color="auto"/>
              <w:right w:val="single" w:sz="4" w:space="0" w:color="auto"/>
            </w:tcBorders>
            <w:vAlign w:val="center"/>
          </w:tcPr>
          <w:p w14:paraId="0BD4AF09"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AF0A"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788" w:type="dxa"/>
            <w:tcBorders>
              <w:top w:val="single" w:sz="4" w:space="0" w:color="auto"/>
              <w:left w:val="nil"/>
              <w:bottom w:val="single" w:sz="4" w:space="0" w:color="auto"/>
              <w:right w:val="single" w:sz="4" w:space="0" w:color="auto"/>
            </w:tcBorders>
            <w:vAlign w:val="center"/>
          </w:tcPr>
          <w:p w14:paraId="0BD4AF0B"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319" w:type="dxa"/>
            <w:tcBorders>
              <w:top w:val="single" w:sz="4" w:space="0" w:color="auto"/>
              <w:left w:val="nil"/>
              <w:bottom w:val="single" w:sz="4" w:space="0" w:color="auto"/>
              <w:right w:val="single" w:sz="4" w:space="0" w:color="auto"/>
            </w:tcBorders>
            <w:vAlign w:val="center"/>
          </w:tcPr>
          <w:p w14:paraId="0BD4AF0C"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494" w:type="dxa"/>
            <w:tcBorders>
              <w:top w:val="single" w:sz="4" w:space="0" w:color="auto"/>
              <w:left w:val="nil"/>
              <w:bottom w:val="single" w:sz="4" w:space="0" w:color="auto"/>
              <w:right w:val="single" w:sz="4" w:space="0" w:color="auto"/>
            </w:tcBorders>
            <w:vAlign w:val="center"/>
          </w:tcPr>
          <w:p w14:paraId="0BD4AF0D"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AF0E"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AF1A" w14:textId="77777777">
        <w:trPr>
          <w:trHeight w:val="905"/>
        </w:trPr>
        <w:tc>
          <w:tcPr>
            <w:tcW w:w="2268" w:type="dxa"/>
            <w:tcBorders>
              <w:top w:val="single" w:sz="4" w:space="0" w:color="auto"/>
              <w:left w:val="single" w:sz="4" w:space="0" w:color="auto"/>
              <w:bottom w:val="single" w:sz="4" w:space="0" w:color="auto"/>
              <w:right w:val="single" w:sz="4" w:space="0" w:color="auto"/>
            </w:tcBorders>
            <w:vAlign w:val="bottom"/>
          </w:tcPr>
          <w:p w14:paraId="0BD4AF10" w14:textId="77777777" w:rsidR="00C00E38" w:rsidRDefault="00922CC4">
            <w:pPr>
              <w:spacing w:after="200" w:line="276" w:lineRule="auto"/>
              <w:ind w:right="142"/>
              <w:rPr>
                <w:color w:val="000000"/>
                <w:sz w:val="20"/>
                <w:szCs w:val="20"/>
                <w:lang w:val="hr-HR" w:eastAsia="hr-HR"/>
              </w:rPr>
            </w:pPr>
            <w:r>
              <w:rPr>
                <w:color w:val="000000"/>
                <w:sz w:val="20"/>
                <w:szCs w:val="20"/>
                <w:lang w:val="hr-HR" w:eastAsia="hr-HR"/>
              </w:rPr>
              <w:t>Redovna djelatnost UO za društvene djelatnosti</w:t>
            </w:r>
          </w:p>
        </w:tc>
        <w:tc>
          <w:tcPr>
            <w:tcW w:w="1417" w:type="dxa"/>
            <w:tcBorders>
              <w:top w:val="single" w:sz="4" w:space="0" w:color="auto"/>
              <w:left w:val="nil"/>
              <w:bottom w:val="single" w:sz="4" w:space="0" w:color="auto"/>
              <w:right w:val="single" w:sz="4" w:space="0" w:color="auto"/>
            </w:tcBorders>
            <w:noWrap/>
            <w:vAlign w:val="bottom"/>
          </w:tcPr>
          <w:p w14:paraId="0BD4AF11" w14:textId="77777777" w:rsidR="00C00E38" w:rsidRDefault="00922CC4">
            <w:pPr>
              <w:ind w:right="142"/>
              <w:jc w:val="right"/>
              <w:rPr>
                <w:sz w:val="20"/>
                <w:szCs w:val="20"/>
                <w:lang w:val="hr-HR" w:eastAsia="hr-HR"/>
              </w:rPr>
            </w:pPr>
            <w:r>
              <w:rPr>
                <w:sz w:val="20"/>
                <w:szCs w:val="20"/>
                <w:lang w:val="hr-HR" w:eastAsia="hr-HR"/>
              </w:rPr>
              <w:t>28.740,91</w:t>
            </w:r>
          </w:p>
        </w:tc>
        <w:tc>
          <w:tcPr>
            <w:tcW w:w="1276" w:type="dxa"/>
            <w:tcBorders>
              <w:top w:val="single" w:sz="4" w:space="0" w:color="auto"/>
              <w:left w:val="nil"/>
              <w:bottom w:val="single" w:sz="4" w:space="0" w:color="auto"/>
              <w:right w:val="single" w:sz="4" w:space="0" w:color="auto"/>
            </w:tcBorders>
            <w:noWrap/>
            <w:vAlign w:val="bottom"/>
          </w:tcPr>
          <w:p w14:paraId="0BD4AF12" w14:textId="77777777" w:rsidR="00C00E38" w:rsidRDefault="00922CC4">
            <w:pPr>
              <w:ind w:right="142"/>
              <w:jc w:val="right"/>
              <w:rPr>
                <w:sz w:val="20"/>
                <w:szCs w:val="20"/>
                <w:lang w:val="hr-HR" w:eastAsia="hr-HR"/>
              </w:rPr>
            </w:pPr>
            <w:r>
              <w:rPr>
                <w:sz w:val="20"/>
                <w:szCs w:val="20"/>
                <w:lang w:val="hr-HR" w:eastAsia="hr-HR"/>
              </w:rPr>
              <w:t xml:space="preserve">                 32.100,00</w:t>
            </w:r>
          </w:p>
        </w:tc>
        <w:tc>
          <w:tcPr>
            <w:tcW w:w="1788" w:type="dxa"/>
            <w:tcBorders>
              <w:top w:val="single" w:sz="4" w:space="0" w:color="auto"/>
              <w:left w:val="nil"/>
              <w:bottom w:val="single" w:sz="4" w:space="0" w:color="auto"/>
              <w:right w:val="single" w:sz="4" w:space="0" w:color="auto"/>
            </w:tcBorders>
            <w:vAlign w:val="bottom"/>
          </w:tcPr>
          <w:p w14:paraId="0BD4AF13" w14:textId="77777777" w:rsidR="00C00E38" w:rsidRDefault="00922CC4">
            <w:pPr>
              <w:ind w:right="142"/>
              <w:jc w:val="right"/>
              <w:rPr>
                <w:sz w:val="20"/>
                <w:szCs w:val="20"/>
                <w:lang w:val="hr-HR" w:eastAsia="hr-HR"/>
              </w:rPr>
            </w:pPr>
            <w:r>
              <w:rPr>
                <w:sz w:val="20"/>
                <w:szCs w:val="20"/>
                <w:lang w:val="hr-HR" w:eastAsia="hr-HR"/>
              </w:rPr>
              <w:t>32.100,00</w:t>
            </w:r>
          </w:p>
        </w:tc>
        <w:tc>
          <w:tcPr>
            <w:tcW w:w="1319" w:type="dxa"/>
            <w:tcBorders>
              <w:top w:val="single" w:sz="4" w:space="0" w:color="auto"/>
              <w:left w:val="nil"/>
              <w:bottom w:val="single" w:sz="4" w:space="0" w:color="auto"/>
              <w:right w:val="single" w:sz="4" w:space="0" w:color="auto"/>
            </w:tcBorders>
            <w:vAlign w:val="bottom"/>
          </w:tcPr>
          <w:p w14:paraId="0BD4AF14" w14:textId="77777777" w:rsidR="00C00E38" w:rsidRDefault="00922CC4">
            <w:pPr>
              <w:ind w:right="142"/>
              <w:jc w:val="right"/>
              <w:rPr>
                <w:sz w:val="20"/>
                <w:szCs w:val="20"/>
                <w:lang w:val="hr-HR" w:eastAsia="hr-HR"/>
              </w:rPr>
            </w:pPr>
            <w:r>
              <w:rPr>
                <w:sz w:val="20"/>
                <w:szCs w:val="20"/>
                <w:lang w:val="hr-HR" w:eastAsia="hr-HR"/>
              </w:rPr>
              <w:t>32.100,00</w:t>
            </w:r>
          </w:p>
        </w:tc>
        <w:tc>
          <w:tcPr>
            <w:tcW w:w="1494" w:type="dxa"/>
            <w:tcBorders>
              <w:top w:val="single" w:sz="4" w:space="0" w:color="auto"/>
              <w:left w:val="nil"/>
              <w:bottom w:val="single" w:sz="4" w:space="0" w:color="auto"/>
              <w:right w:val="single" w:sz="4" w:space="0" w:color="auto"/>
            </w:tcBorders>
          </w:tcPr>
          <w:p w14:paraId="0BD4AF15" w14:textId="77777777" w:rsidR="00C00E38" w:rsidRDefault="00C00E38">
            <w:pPr>
              <w:ind w:right="142"/>
              <w:rPr>
                <w:sz w:val="20"/>
                <w:szCs w:val="20"/>
                <w:lang w:val="hr-HR" w:eastAsia="hr-HR"/>
              </w:rPr>
            </w:pPr>
          </w:p>
          <w:p w14:paraId="0BD4AF16" w14:textId="77777777" w:rsidR="00C00E38" w:rsidRDefault="00C00E38">
            <w:pPr>
              <w:ind w:right="142"/>
              <w:jc w:val="right"/>
              <w:rPr>
                <w:sz w:val="20"/>
                <w:szCs w:val="20"/>
                <w:lang w:val="hr-HR" w:eastAsia="hr-HR"/>
              </w:rPr>
            </w:pPr>
          </w:p>
          <w:p w14:paraId="0BD4AF17" w14:textId="77777777" w:rsidR="00C00E38" w:rsidRDefault="00C00E38">
            <w:pPr>
              <w:ind w:right="142"/>
              <w:jc w:val="right"/>
              <w:rPr>
                <w:sz w:val="20"/>
                <w:szCs w:val="20"/>
                <w:lang w:val="hr-HR" w:eastAsia="hr-HR"/>
              </w:rPr>
            </w:pPr>
          </w:p>
          <w:p w14:paraId="0BD4AF18" w14:textId="77777777" w:rsidR="00C00E38" w:rsidRDefault="00C00E38">
            <w:pPr>
              <w:ind w:right="142"/>
              <w:jc w:val="right"/>
              <w:rPr>
                <w:sz w:val="20"/>
                <w:szCs w:val="20"/>
                <w:lang w:val="hr-HR" w:eastAsia="hr-HR"/>
              </w:rPr>
            </w:pPr>
          </w:p>
          <w:p w14:paraId="0BD4AF19" w14:textId="77777777" w:rsidR="00C00E38" w:rsidRDefault="00922CC4">
            <w:pPr>
              <w:ind w:right="142"/>
              <w:jc w:val="right"/>
              <w:rPr>
                <w:sz w:val="20"/>
                <w:szCs w:val="20"/>
                <w:lang w:val="hr-HR" w:eastAsia="hr-HR"/>
              </w:rPr>
            </w:pPr>
            <w:r>
              <w:rPr>
                <w:sz w:val="20"/>
                <w:szCs w:val="20"/>
                <w:lang w:val="hr-HR" w:eastAsia="hr-HR"/>
              </w:rPr>
              <w:t>32.100,00</w:t>
            </w:r>
          </w:p>
        </w:tc>
      </w:tr>
      <w:tr w:rsidR="00C00E38" w14:paraId="0BD4AF22" w14:textId="77777777">
        <w:trPr>
          <w:trHeight w:val="170"/>
        </w:trPr>
        <w:tc>
          <w:tcPr>
            <w:tcW w:w="2268" w:type="dxa"/>
            <w:tcBorders>
              <w:top w:val="single" w:sz="4" w:space="0" w:color="auto"/>
              <w:left w:val="single" w:sz="4" w:space="0" w:color="auto"/>
              <w:bottom w:val="single" w:sz="4" w:space="0" w:color="auto"/>
              <w:right w:val="single" w:sz="4" w:space="0" w:color="auto"/>
            </w:tcBorders>
            <w:noWrap/>
            <w:vAlign w:val="center"/>
          </w:tcPr>
          <w:p w14:paraId="0BD4AF1B" w14:textId="77777777" w:rsidR="00C00E38" w:rsidRDefault="00922CC4">
            <w:pPr>
              <w:spacing w:line="276" w:lineRule="auto"/>
              <w:ind w:right="142"/>
              <w:jc w:val="both"/>
              <w:rPr>
                <w:rFonts w:eastAsia="Calibri"/>
                <w:b/>
                <w:sz w:val="20"/>
                <w:szCs w:val="20"/>
                <w:lang w:val="hr-HR"/>
              </w:rPr>
            </w:pPr>
            <w:r>
              <w:rPr>
                <w:rFonts w:eastAsia="Calibri"/>
                <w:b/>
                <w:sz w:val="20"/>
                <w:szCs w:val="20"/>
                <w:lang w:val="hr-HR"/>
              </w:rPr>
              <w:t>Ukupno:</w:t>
            </w:r>
          </w:p>
        </w:tc>
        <w:tc>
          <w:tcPr>
            <w:tcW w:w="1417" w:type="dxa"/>
            <w:tcBorders>
              <w:top w:val="single" w:sz="4" w:space="0" w:color="auto"/>
              <w:left w:val="nil"/>
              <w:bottom w:val="single" w:sz="4" w:space="0" w:color="auto"/>
              <w:right w:val="single" w:sz="4" w:space="0" w:color="auto"/>
            </w:tcBorders>
            <w:noWrap/>
            <w:vAlign w:val="bottom"/>
          </w:tcPr>
          <w:p w14:paraId="0BD4AF1C" w14:textId="77777777" w:rsidR="00C00E38" w:rsidRDefault="00922CC4">
            <w:pPr>
              <w:ind w:right="142"/>
              <w:jc w:val="right"/>
              <w:rPr>
                <w:b/>
                <w:sz w:val="20"/>
                <w:szCs w:val="20"/>
                <w:lang w:val="hr-HR" w:eastAsia="hr-HR"/>
              </w:rPr>
            </w:pPr>
            <w:r>
              <w:rPr>
                <w:b/>
                <w:sz w:val="20"/>
                <w:szCs w:val="20"/>
                <w:lang w:val="hr-HR" w:eastAsia="hr-HR"/>
              </w:rPr>
              <w:t>28.740,91</w:t>
            </w:r>
          </w:p>
        </w:tc>
        <w:tc>
          <w:tcPr>
            <w:tcW w:w="1276" w:type="dxa"/>
            <w:tcBorders>
              <w:top w:val="single" w:sz="4" w:space="0" w:color="auto"/>
              <w:left w:val="nil"/>
              <w:bottom w:val="single" w:sz="4" w:space="0" w:color="auto"/>
              <w:right w:val="single" w:sz="4" w:space="0" w:color="auto"/>
            </w:tcBorders>
            <w:noWrap/>
            <w:vAlign w:val="bottom"/>
          </w:tcPr>
          <w:p w14:paraId="0BD4AF1D" w14:textId="77777777" w:rsidR="00C00E38" w:rsidRDefault="00922CC4">
            <w:pPr>
              <w:ind w:right="142"/>
              <w:jc w:val="right"/>
              <w:rPr>
                <w:b/>
                <w:sz w:val="20"/>
                <w:szCs w:val="20"/>
                <w:lang w:val="hr-HR" w:eastAsia="hr-HR"/>
              </w:rPr>
            </w:pPr>
            <w:r>
              <w:rPr>
                <w:b/>
                <w:sz w:val="20"/>
                <w:szCs w:val="20"/>
                <w:lang w:val="hr-HR" w:eastAsia="hr-HR"/>
              </w:rPr>
              <w:t xml:space="preserve">          32.100,00</w:t>
            </w:r>
          </w:p>
        </w:tc>
        <w:tc>
          <w:tcPr>
            <w:tcW w:w="1788" w:type="dxa"/>
            <w:tcBorders>
              <w:top w:val="single" w:sz="4" w:space="0" w:color="auto"/>
              <w:left w:val="nil"/>
              <w:bottom w:val="single" w:sz="4" w:space="0" w:color="auto"/>
              <w:right w:val="single" w:sz="4" w:space="0" w:color="auto"/>
            </w:tcBorders>
            <w:vAlign w:val="bottom"/>
          </w:tcPr>
          <w:p w14:paraId="0BD4AF1E" w14:textId="77777777" w:rsidR="00C00E38" w:rsidRDefault="00922CC4">
            <w:pPr>
              <w:ind w:right="142"/>
              <w:jc w:val="right"/>
              <w:rPr>
                <w:b/>
                <w:sz w:val="20"/>
                <w:szCs w:val="20"/>
                <w:lang w:val="hr-HR" w:eastAsia="hr-HR"/>
              </w:rPr>
            </w:pPr>
            <w:r>
              <w:rPr>
                <w:b/>
                <w:sz w:val="20"/>
                <w:szCs w:val="20"/>
                <w:lang w:val="hr-HR" w:eastAsia="hr-HR"/>
              </w:rPr>
              <w:t>32.100,00</w:t>
            </w:r>
          </w:p>
        </w:tc>
        <w:tc>
          <w:tcPr>
            <w:tcW w:w="1319" w:type="dxa"/>
            <w:tcBorders>
              <w:top w:val="single" w:sz="4" w:space="0" w:color="auto"/>
              <w:left w:val="nil"/>
              <w:bottom w:val="single" w:sz="4" w:space="0" w:color="auto"/>
              <w:right w:val="single" w:sz="4" w:space="0" w:color="auto"/>
            </w:tcBorders>
            <w:vAlign w:val="bottom"/>
          </w:tcPr>
          <w:p w14:paraId="0BD4AF1F" w14:textId="77777777" w:rsidR="00C00E38" w:rsidRDefault="00922CC4">
            <w:pPr>
              <w:ind w:right="142"/>
              <w:jc w:val="right"/>
              <w:rPr>
                <w:b/>
                <w:sz w:val="20"/>
                <w:szCs w:val="20"/>
                <w:lang w:val="hr-HR" w:eastAsia="hr-HR"/>
              </w:rPr>
            </w:pPr>
            <w:r>
              <w:rPr>
                <w:b/>
                <w:sz w:val="20"/>
                <w:szCs w:val="20"/>
                <w:lang w:val="hr-HR" w:eastAsia="hr-HR"/>
              </w:rPr>
              <w:t>32.100,00</w:t>
            </w:r>
          </w:p>
        </w:tc>
        <w:tc>
          <w:tcPr>
            <w:tcW w:w="1494" w:type="dxa"/>
            <w:tcBorders>
              <w:top w:val="single" w:sz="4" w:space="0" w:color="auto"/>
              <w:left w:val="nil"/>
              <w:bottom w:val="single" w:sz="4" w:space="0" w:color="auto"/>
              <w:right w:val="single" w:sz="4" w:space="0" w:color="auto"/>
            </w:tcBorders>
          </w:tcPr>
          <w:p w14:paraId="0BD4AF20" w14:textId="77777777" w:rsidR="00C00E38" w:rsidRDefault="00C00E38">
            <w:pPr>
              <w:ind w:right="142"/>
              <w:rPr>
                <w:b/>
                <w:sz w:val="20"/>
                <w:szCs w:val="20"/>
                <w:lang w:val="hr-HR" w:eastAsia="hr-HR"/>
              </w:rPr>
            </w:pPr>
          </w:p>
          <w:p w14:paraId="0BD4AF21" w14:textId="77777777" w:rsidR="00C00E38" w:rsidRDefault="00922CC4">
            <w:pPr>
              <w:ind w:right="142"/>
              <w:jc w:val="right"/>
              <w:rPr>
                <w:b/>
                <w:sz w:val="20"/>
                <w:szCs w:val="20"/>
                <w:lang w:val="hr-HR" w:eastAsia="hr-HR"/>
              </w:rPr>
            </w:pPr>
            <w:r>
              <w:rPr>
                <w:b/>
                <w:sz w:val="20"/>
                <w:szCs w:val="20"/>
                <w:lang w:val="hr-HR" w:eastAsia="hr-HR"/>
              </w:rPr>
              <w:t>32.100,00</w:t>
            </w:r>
          </w:p>
        </w:tc>
      </w:tr>
    </w:tbl>
    <w:p w14:paraId="0BD4AF23" w14:textId="77777777" w:rsidR="00C00E38" w:rsidRDefault="00C00E38">
      <w:pPr>
        <w:rPr>
          <w:lang w:val="hr-HR"/>
        </w:rPr>
      </w:pPr>
    </w:p>
    <w:tbl>
      <w:tblPr>
        <w:tblW w:w="9502" w:type="dxa"/>
        <w:jc w:val="center"/>
        <w:tblLayout w:type="fixed"/>
        <w:tblLook w:val="04A0" w:firstRow="1" w:lastRow="0" w:firstColumn="1" w:lastColumn="0" w:noHBand="0" w:noVBand="1"/>
      </w:tblPr>
      <w:tblGrid>
        <w:gridCol w:w="9502"/>
      </w:tblGrid>
      <w:tr w:rsidR="00C00E38" w14:paraId="0BD4AF25" w14:textId="77777777">
        <w:trPr>
          <w:trHeight w:val="325"/>
          <w:jc w:val="center"/>
        </w:trPr>
        <w:tc>
          <w:tcPr>
            <w:tcW w:w="9502" w:type="dxa"/>
            <w:tcBorders>
              <w:top w:val="single" w:sz="4" w:space="0" w:color="auto"/>
              <w:left w:val="single" w:sz="4" w:space="0" w:color="auto"/>
              <w:bottom w:val="single" w:sz="4" w:space="0" w:color="auto"/>
              <w:right w:val="single" w:sz="4" w:space="0" w:color="auto"/>
            </w:tcBorders>
          </w:tcPr>
          <w:bookmarkEnd w:id="22"/>
          <w:p w14:paraId="0BD4AF24" w14:textId="77777777" w:rsidR="00C00E38" w:rsidRDefault="00922CC4">
            <w:pPr>
              <w:spacing w:after="200" w:line="276" w:lineRule="auto"/>
              <w:ind w:right="142"/>
              <w:jc w:val="both"/>
              <w:rPr>
                <w:rFonts w:eastAsia="Calibri"/>
                <w:b/>
                <w:bCs/>
                <w:lang w:val="hr-HR"/>
              </w:rPr>
            </w:pPr>
            <w:r>
              <w:rPr>
                <w:rFonts w:eastAsia="Calibri"/>
                <w:b/>
                <w:bCs/>
                <w:lang w:val="hr-HR"/>
              </w:rPr>
              <w:t xml:space="preserve">Aktivnost: </w:t>
            </w:r>
            <w:r>
              <w:rPr>
                <w:b/>
                <w:color w:val="000000"/>
                <w:lang w:val="hr-HR" w:eastAsia="hr-HR"/>
              </w:rPr>
              <w:t>Redovna djelatnost UO za društvene djelatnosti</w:t>
            </w:r>
          </w:p>
        </w:tc>
      </w:tr>
      <w:tr w:rsidR="00C00E38" w14:paraId="0BD4AF27" w14:textId="77777777">
        <w:trPr>
          <w:trHeight w:val="584"/>
          <w:jc w:val="center"/>
        </w:trPr>
        <w:tc>
          <w:tcPr>
            <w:tcW w:w="9502" w:type="dxa"/>
            <w:vMerge w:val="restart"/>
            <w:tcBorders>
              <w:top w:val="single" w:sz="4" w:space="0" w:color="auto"/>
              <w:left w:val="single" w:sz="4" w:space="0" w:color="auto"/>
              <w:bottom w:val="single" w:sz="4" w:space="0" w:color="auto"/>
              <w:right w:val="single" w:sz="4" w:space="0" w:color="auto"/>
            </w:tcBorders>
          </w:tcPr>
          <w:p w14:paraId="0BD4AF26" w14:textId="77777777" w:rsidR="00C00E38" w:rsidRDefault="00922CC4">
            <w:pPr>
              <w:spacing w:after="200" w:line="276" w:lineRule="auto"/>
              <w:ind w:right="142"/>
              <w:jc w:val="both"/>
              <w:rPr>
                <w:rFonts w:eastAsia="Calibri"/>
                <w:lang w:val="hr-HR"/>
              </w:rPr>
            </w:pPr>
            <w:r>
              <w:rPr>
                <w:rFonts w:eastAsia="Calibri"/>
                <w:bCs/>
                <w:lang w:val="hr-HR"/>
              </w:rPr>
              <w:t>Redovna djelatnost u obavljaju upravno-pravni, analitičko-informativni, financijsko-planski, programski i drugi opći, stručni i administrativni poslovi iz upravnih područja brige o djeci predškolskog i osnovnoškolskog uzrasta, prosvjete, kulture, tjelesne kulture i sporta, tehničke kulture, primarne zdravstvene zaštite i socijalne skrbi, stambenog zbrinjavanja dodjelom stanova u vlasništvu i raspolaganju Grada, protupožarne i civilne zaštite, tržišta rada i odnosa sa sindikatima, rada s udrugama koje su u samoupravnom djelokrugu grada i ostali poslovi utvrđeni posebnim zakonima. Ovom aktivnošću uključeno je održavanje programa Lokalne Riznice kao i objava natječaja i oglasa a sve u sklopu djelokruga rada Upravnog odjela.</w:t>
            </w:r>
          </w:p>
        </w:tc>
      </w:tr>
      <w:bookmarkEnd w:id="20"/>
      <w:tr w:rsidR="00C00E38" w14:paraId="0BD4AF29" w14:textId="77777777">
        <w:trPr>
          <w:trHeight w:val="665"/>
          <w:jc w:val="center"/>
        </w:trPr>
        <w:tc>
          <w:tcPr>
            <w:tcW w:w="9502" w:type="dxa"/>
            <w:vMerge/>
            <w:tcBorders>
              <w:top w:val="single" w:sz="4" w:space="0" w:color="auto"/>
              <w:left w:val="single" w:sz="4" w:space="0" w:color="auto"/>
              <w:bottom w:val="single" w:sz="4" w:space="0" w:color="auto"/>
              <w:right w:val="single" w:sz="4" w:space="0" w:color="auto"/>
            </w:tcBorders>
            <w:vAlign w:val="center"/>
          </w:tcPr>
          <w:p w14:paraId="0BD4AF28" w14:textId="77777777" w:rsidR="00C00E38" w:rsidRDefault="00C00E38">
            <w:pPr>
              <w:spacing w:after="200" w:line="276" w:lineRule="auto"/>
              <w:ind w:right="142"/>
              <w:jc w:val="both"/>
              <w:rPr>
                <w:rFonts w:eastAsia="Calibri"/>
                <w:lang w:val="hr-HR"/>
              </w:rPr>
            </w:pPr>
          </w:p>
        </w:tc>
      </w:tr>
      <w:bookmarkEnd w:id="19"/>
    </w:tbl>
    <w:p w14:paraId="0BD4AF2A" w14:textId="77777777" w:rsidR="00C00E38" w:rsidRDefault="00C00E38">
      <w:pPr>
        <w:rPr>
          <w:lang w:val="hr-HR"/>
        </w:rPr>
      </w:pPr>
    </w:p>
    <w:p w14:paraId="0BD4AF2B" w14:textId="77777777" w:rsidR="00C00E38" w:rsidRDefault="00C00E38">
      <w:pPr>
        <w:rPr>
          <w:lang w:val="hr-HR"/>
        </w:rPr>
      </w:pPr>
    </w:p>
    <w:tbl>
      <w:tblPr>
        <w:tblW w:w="9502" w:type="dxa"/>
        <w:jc w:val="center"/>
        <w:tblLayout w:type="fixed"/>
        <w:tblCellMar>
          <w:left w:w="10" w:type="dxa"/>
          <w:right w:w="10" w:type="dxa"/>
        </w:tblCellMar>
        <w:tblLook w:val="04A0" w:firstRow="1" w:lastRow="0" w:firstColumn="1" w:lastColumn="0" w:noHBand="0" w:noVBand="1"/>
      </w:tblPr>
      <w:tblGrid>
        <w:gridCol w:w="9502"/>
      </w:tblGrid>
      <w:tr w:rsidR="00C00E38" w14:paraId="0BD4AF2D" w14:textId="77777777">
        <w:trPr>
          <w:trHeight w:val="273"/>
          <w:jc w:val="center"/>
        </w:trPr>
        <w:tc>
          <w:tcPr>
            <w:tcW w:w="950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2C" w14:textId="77777777" w:rsidR="00C00E38" w:rsidRDefault="00922CC4">
            <w:pPr>
              <w:suppressAutoHyphens/>
              <w:autoSpaceDN w:val="0"/>
              <w:spacing w:after="200" w:line="276" w:lineRule="auto"/>
              <w:ind w:right="142"/>
              <w:jc w:val="both"/>
              <w:rPr>
                <w:rFonts w:eastAsia="Calibri"/>
                <w:kern w:val="3"/>
                <w:lang w:val="hr-HR"/>
              </w:rPr>
            </w:pPr>
            <w:r>
              <w:rPr>
                <w:rFonts w:eastAsia="Calibri"/>
                <w:b/>
                <w:i/>
                <w:lang w:val="hr-HR"/>
              </w:rPr>
              <w:t>PROGRAM</w:t>
            </w:r>
            <w:r>
              <w:rPr>
                <w:rFonts w:eastAsia="Calibri"/>
                <w:b/>
                <w:lang w:val="hr-HR"/>
              </w:rPr>
              <w:t>: INTEGRIRANI TERITORIJALNI PROGRAM 2021.-2027. (ITP) – ITU MEHANIZAM</w:t>
            </w:r>
          </w:p>
        </w:tc>
      </w:tr>
      <w:tr w:rsidR="00C00E38" w14:paraId="0BD4AF32" w14:textId="77777777">
        <w:trPr>
          <w:trHeight w:val="592"/>
          <w:jc w:val="center"/>
        </w:trPr>
        <w:tc>
          <w:tcPr>
            <w:tcW w:w="950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2E" w14:textId="77777777" w:rsidR="00C00E38" w:rsidRDefault="00922CC4">
            <w:pPr>
              <w:suppressAutoHyphens/>
              <w:autoSpaceDN w:val="0"/>
              <w:spacing w:after="200" w:line="276" w:lineRule="auto"/>
              <w:ind w:right="142"/>
              <w:jc w:val="both"/>
              <w:rPr>
                <w:rFonts w:eastAsia="Calibri"/>
                <w:kern w:val="3"/>
                <w:lang w:val="hr-HR"/>
              </w:rPr>
            </w:pPr>
            <w:r>
              <w:rPr>
                <w:rFonts w:eastAsia="Calibri"/>
                <w:b/>
                <w:lang w:val="hr-HR"/>
              </w:rPr>
              <w:t>Opis programa</w:t>
            </w:r>
            <w:r>
              <w:rPr>
                <w:rFonts w:eastAsia="Calibri"/>
                <w:lang w:val="hr-HR"/>
              </w:rPr>
              <w:t>:</w:t>
            </w:r>
          </w:p>
          <w:p w14:paraId="0BD4AF2F" w14:textId="77777777" w:rsidR="00C00E38" w:rsidRDefault="00922CC4">
            <w:pPr>
              <w:suppressAutoHyphens/>
              <w:autoSpaceDN w:val="0"/>
              <w:spacing w:after="200" w:line="276" w:lineRule="auto"/>
              <w:ind w:right="142"/>
              <w:jc w:val="both"/>
              <w:rPr>
                <w:rFonts w:eastAsia="Calibri"/>
                <w:lang w:val="hr-HR"/>
              </w:rPr>
            </w:pPr>
            <w:r>
              <w:rPr>
                <w:rFonts w:eastAsia="Calibri"/>
                <w:lang w:val="hr-HR"/>
              </w:rPr>
              <w:t>Integrirani teritorijalni program 2021.-2027. (ITP) novi program koji se uspostavlja temeljem naučenih iskustava vezanih uz teritorijalni razvoj, uključujući i onih koja proizlaze iz provedbe mehanizma integriranih teritorijalnih ulaganja (u nastavku teksta: ITU mehanizma) u financijskom razdoblju 2014. – 2020. te za cilj ima uravnoteženi regionalni razvoj i jačanje regionalne konkurentnosti. ITP odgovara na razvojne izazove određenog područja koji se ne mogu riješiti samo nacionalnim politikama te integrira ulaganja temeljem pristupa „odozdo prema gore“, omogućujući regionalnoj i lokalnoj zajednici određivanje prioriteta u skladu s teritorijalnim strategijama, NUTS 2 regijama u planovima industrijske tranzicije te Istarskoj i Sisačko-moslavačkoj županiji za FPT u Teritorijalnom planu za pravednu tranziciju.</w:t>
            </w:r>
          </w:p>
          <w:p w14:paraId="0BD4AF30" w14:textId="77777777" w:rsidR="00C00E38" w:rsidRDefault="00922CC4">
            <w:pPr>
              <w:suppressAutoHyphens/>
              <w:autoSpaceDN w:val="0"/>
              <w:spacing w:after="200" w:line="276" w:lineRule="auto"/>
              <w:ind w:right="142"/>
              <w:jc w:val="both"/>
              <w:rPr>
                <w:rFonts w:eastAsia="Calibri"/>
                <w:lang w:val="hr-HR"/>
              </w:rPr>
            </w:pPr>
            <w:r>
              <w:rPr>
                <w:rFonts w:eastAsia="Calibri"/>
                <w:lang w:val="hr-HR"/>
              </w:rPr>
              <w:lastRenderedPageBreak/>
              <w:t>ITU mehanizam je mehanizam koji omogućuje integriranje sredstava iz različitih europskih fondova i operativnih programa i ulaganje tih sredstava u aktivnosti održivog urbanog razvoja. Potaknuta uspješnim korištenjem ITU mehanizma od strane osam gradova u prošlom financijskom razdoblju (2014.-2020.), Republika Hrvatska u financijskom razdoblju 2021. - 2027. proširuje korištenje ITU mehanizma na 22 hrvatska grada, među kojima se nalazi i grad Virovitica. Urbano područje Virovitica, uz Viroviticu kao grad središte manjeg urbanog područja, obuhvaća i općine Lukač i Suhopolje.</w:t>
            </w:r>
          </w:p>
          <w:p w14:paraId="0BD4AF31" w14:textId="77777777" w:rsidR="00C00E38" w:rsidRDefault="00922CC4">
            <w:pPr>
              <w:suppressAutoHyphens/>
              <w:autoSpaceDN w:val="0"/>
              <w:spacing w:after="200" w:line="276" w:lineRule="auto"/>
              <w:ind w:right="142"/>
              <w:jc w:val="both"/>
              <w:rPr>
                <w:rFonts w:eastAsia="Calibri"/>
                <w:lang w:val="hr-HR"/>
              </w:rPr>
            </w:pPr>
            <w:r>
              <w:rPr>
                <w:rFonts w:eastAsia="Calibri"/>
                <w:lang w:val="hr-HR"/>
              </w:rPr>
              <w:t>Dugoročni cilj projekata financiranih kroz ITU mehanizam je doprinijeti gospodarskom i ekonomskom razvoju Republike Hrvatske i unaprjeđenju kvalitete života hrvatskih građana, posebice razvoju urbanih područja u kojima se provode integrirana teritorijalna ulaganja.</w:t>
            </w:r>
          </w:p>
        </w:tc>
      </w:tr>
      <w:tr w:rsidR="00C00E38" w14:paraId="0BD4AF35" w14:textId="77777777">
        <w:trPr>
          <w:trHeight w:val="592"/>
          <w:jc w:val="center"/>
        </w:trPr>
        <w:tc>
          <w:tcPr>
            <w:tcW w:w="9502"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33" w14:textId="77777777" w:rsidR="00C00E38" w:rsidRDefault="00922CC4">
            <w:pPr>
              <w:suppressAutoHyphens/>
              <w:autoSpaceDN w:val="0"/>
              <w:spacing w:after="200" w:line="276" w:lineRule="auto"/>
              <w:ind w:right="142"/>
              <w:jc w:val="both"/>
              <w:rPr>
                <w:rFonts w:eastAsia="Calibri"/>
                <w:kern w:val="3"/>
                <w:lang w:val="hr-HR"/>
              </w:rPr>
            </w:pPr>
            <w:r>
              <w:rPr>
                <w:rFonts w:eastAsia="Calibri"/>
                <w:b/>
                <w:lang w:val="hr-HR"/>
              </w:rPr>
              <w:lastRenderedPageBreak/>
              <w:t>Zakonske i druge pravne osnove programa</w:t>
            </w:r>
            <w:r>
              <w:rPr>
                <w:rFonts w:eastAsia="Calibri"/>
                <w:lang w:val="hr-HR"/>
              </w:rPr>
              <w:t>:</w:t>
            </w:r>
          </w:p>
          <w:p w14:paraId="0BD4AF34" w14:textId="77777777" w:rsidR="00C00E38" w:rsidRDefault="00922CC4">
            <w:pPr>
              <w:numPr>
                <w:ilvl w:val="0"/>
                <w:numId w:val="9"/>
              </w:numPr>
              <w:suppressAutoHyphens/>
              <w:autoSpaceDN w:val="0"/>
              <w:spacing w:after="200" w:line="276" w:lineRule="auto"/>
              <w:ind w:right="142"/>
              <w:contextualSpacing/>
              <w:jc w:val="both"/>
              <w:rPr>
                <w:rFonts w:eastAsia="Calibri"/>
                <w:kern w:val="3"/>
                <w:lang w:val="hr-HR"/>
              </w:rPr>
            </w:pPr>
            <w:r>
              <w:rPr>
                <w:rFonts w:eastAsia="Calibri"/>
                <w:lang w:val="hr-HR"/>
              </w:rPr>
              <w:t>Nacionalna razvojna strategija RH (NRS 2030)</w:t>
            </w:r>
          </w:p>
        </w:tc>
      </w:tr>
      <w:tr w:rsidR="00C00E38" w14:paraId="0BD4AF38" w14:textId="77777777">
        <w:trPr>
          <w:trHeight w:val="600"/>
          <w:jc w:val="center"/>
        </w:trPr>
        <w:tc>
          <w:tcPr>
            <w:tcW w:w="950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36" w14:textId="77777777" w:rsidR="00C00E38" w:rsidRDefault="00922CC4">
            <w:pPr>
              <w:suppressAutoHyphens/>
              <w:autoSpaceDN w:val="0"/>
              <w:spacing w:after="200" w:line="276" w:lineRule="auto"/>
              <w:ind w:right="142"/>
              <w:jc w:val="both"/>
              <w:rPr>
                <w:rFonts w:eastAsia="Calibri"/>
                <w:b/>
                <w:lang w:val="hr-HR"/>
              </w:rPr>
            </w:pPr>
            <w:r>
              <w:rPr>
                <w:rFonts w:eastAsia="Calibri"/>
                <w:b/>
                <w:lang w:val="hr-HR"/>
              </w:rPr>
              <w:t>Ciljevi provedbe programa:</w:t>
            </w:r>
          </w:p>
          <w:p w14:paraId="0BD4AF37" w14:textId="77777777" w:rsidR="00C00E38" w:rsidRDefault="00922CC4">
            <w:pPr>
              <w:suppressAutoHyphens/>
              <w:autoSpaceDN w:val="0"/>
              <w:spacing w:after="200" w:line="276" w:lineRule="auto"/>
              <w:ind w:right="142"/>
              <w:jc w:val="both"/>
              <w:rPr>
                <w:rFonts w:eastAsia="Calibri"/>
                <w:lang w:val="hr-HR"/>
              </w:rPr>
            </w:pPr>
            <w:r>
              <w:rPr>
                <w:rFonts w:eastAsia="Calibri"/>
                <w:lang w:val="hr-HR"/>
              </w:rPr>
              <w:t>Cilj ITP-a je uravnoteženi regionalni razvoj i jačanje regionalne konkurentnosti, dok je cilj ITU mehanizma podržati razvojnu ulogu manjih gradova, s odgovarajućim administrativnim ovlastima, kako bi se smanjile razlike između urbanih i ruralnih područja kroz njihov razvoj i potaknuo policentrični razvoj.</w:t>
            </w:r>
          </w:p>
        </w:tc>
      </w:tr>
    </w:tbl>
    <w:p w14:paraId="0BD4AF39" w14:textId="77777777" w:rsidR="00C00E38" w:rsidRDefault="00C00E38">
      <w:pPr>
        <w:spacing w:after="200" w:line="276" w:lineRule="auto"/>
        <w:ind w:right="142"/>
        <w:jc w:val="both"/>
        <w:rPr>
          <w:rFonts w:eastAsia="Calibri"/>
          <w:b/>
          <w:lang w:val="hr-HR"/>
        </w:rPr>
      </w:pPr>
    </w:p>
    <w:tbl>
      <w:tblPr>
        <w:tblW w:w="9498" w:type="dxa"/>
        <w:tblInd w:w="-5" w:type="dxa"/>
        <w:tblLook w:val="04A0" w:firstRow="1" w:lastRow="0" w:firstColumn="1" w:lastColumn="0" w:noHBand="0" w:noVBand="1"/>
      </w:tblPr>
      <w:tblGrid>
        <w:gridCol w:w="2547"/>
        <w:gridCol w:w="1417"/>
        <w:gridCol w:w="1409"/>
        <w:gridCol w:w="1555"/>
        <w:gridCol w:w="1419"/>
        <w:gridCol w:w="1151"/>
      </w:tblGrid>
      <w:tr w:rsidR="00C00E38" w14:paraId="0BD4AF43" w14:textId="77777777">
        <w:trPr>
          <w:trHeight w:val="458"/>
        </w:trPr>
        <w:tc>
          <w:tcPr>
            <w:tcW w:w="2547" w:type="dxa"/>
            <w:tcBorders>
              <w:top w:val="single" w:sz="4" w:space="0" w:color="auto"/>
              <w:left w:val="single" w:sz="4" w:space="0" w:color="auto"/>
              <w:bottom w:val="single" w:sz="4" w:space="0" w:color="auto"/>
              <w:right w:val="single" w:sz="4" w:space="0" w:color="auto"/>
            </w:tcBorders>
            <w:noWrap/>
            <w:vAlign w:val="center"/>
          </w:tcPr>
          <w:p w14:paraId="0BD4AF3A"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Naziv aktivnosti</w:t>
            </w:r>
          </w:p>
        </w:tc>
        <w:tc>
          <w:tcPr>
            <w:tcW w:w="1417" w:type="dxa"/>
            <w:tcBorders>
              <w:top w:val="single" w:sz="4" w:space="0" w:color="auto"/>
              <w:left w:val="nil"/>
              <w:bottom w:val="single" w:sz="4" w:space="0" w:color="auto"/>
              <w:right w:val="single" w:sz="4" w:space="0" w:color="auto"/>
            </w:tcBorders>
            <w:vAlign w:val="center"/>
          </w:tcPr>
          <w:p w14:paraId="0BD4AF3B"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AF3C"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409" w:type="dxa"/>
            <w:tcBorders>
              <w:top w:val="single" w:sz="4" w:space="0" w:color="auto"/>
              <w:left w:val="nil"/>
              <w:bottom w:val="single" w:sz="4" w:space="0" w:color="auto"/>
              <w:right w:val="single" w:sz="4" w:space="0" w:color="auto"/>
            </w:tcBorders>
            <w:vAlign w:val="center"/>
          </w:tcPr>
          <w:p w14:paraId="0BD4AF3D"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AF3E"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555" w:type="dxa"/>
            <w:tcBorders>
              <w:top w:val="single" w:sz="4" w:space="0" w:color="auto"/>
              <w:left w:val="nil"/>
              <w:bottom w:val="single" w:sz="4" w:space="0" w:color="auto"/>
              <w:right w:val="single" w:sz="4" w:space="0" w:color="auto"/>
            </w:tcBorders>
            <w:vAlign w:val="center"/>
          </w:tcPr>
          <w:p w14:paraId="0BD4AF3F"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419" w:type="dxa"/>
            <w:tcBorders>
              <w:top w:val="single" w:sz="4" w:space="0" w:color="auto"/>
              <w:left w:val="nil"/>
              <w:bottom w:val="single" w:sz="4" w:space="0" w:color="auto"/>
              <w:right w:val="single" w:sz="4" w:space="0" w:color="auto"/>
            </w:tcBorders>
            <w:vAlign w:val="center"/>
          </w:tcPr>
          <w:p w14:paraId="0BD4AF40"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151" w:type="dxa"/>
            <w:tcBorders>
              <w:top w:val="single" w:sz="4" w:space="0" w:color="auto"/>
              <w:left w:val="nil"/>
              <w:bottom w:val="single" w:sz="4" w:space="0" w:color="auto"/>
              <w:right w:val="single" w:sz="4" w:space="0" w:color="auto"/>
            </w:tcBorders>
            <w:vAlign w:val="center"/>
          </w:tcPr>
          <w:p w14:paraId="0BD4AF41"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AF42"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AF4C" w14:textId="77777777">
        <w:trPr>
          <w:trHeight w:val="600"/>
        </w:trPr>
        <w:tc>
          <w:tcPr>
            <w:tcW w:w="2547" w:type="dxa"/>
            <w:tcBorders>
              <w:top w:val="single" w:sz="4" w:space="0" w:color="auto"/>
              <w:left w:val="single" w:sz="4" w:space="0" w:color="auto"/>
              <w:bottom w:val="single" w:sz="4" w:space="0" w:color="auto"/>
              <w:right w:val="single" w:sz="4" w:space="0" w:color="auto"/>
            </w:tcBorders>
            <w:vAlign w:val="center"/>
          </w:tcPr>
          <w:p w14:paraId="0BD4AF44" w14:textId="77777777" w:rsidR="00C00E38" w:rsidRDefault="00922CC4">
            <w:pPr>
              <w:ind w:right="142"/>
              <w:rPr>
                <w:sz w:val="20"/>
                <w:szCs w:val="20"/>
                <w:lang w:val="hr-HR" w:eastAsia="hr-HR"/>
              </w:rPr>
            </w:pPr>
            <w:r>
              <w:rPr>
                <w:sz w:val="20"/>
                <w:szCs w:val="20"/>
                <w:lang w:val="hr-HR" w:eastAsia="hr-HR"/>
              </w:rPr>
              <w:t>Integrirani teritorijalni program 2021-2027.</w:t>
            </w:r>
          </w:p>
        </w:tc>
        <w:tc>
          <w:tcPr>
            <w:tcW w:w="1417" w:type="dxa"/>
            <w:tcBorders>
              <w:top w:val="single" w:sz="4" w:space="0" w:color="auto"/>
              <w:left w:val="nil"/>
              <w:bottom w:val="single" w:sz="4" w:space="0" w:color="auto"/>
              <w:right w:val="single" w:sz="4" w:space="0" w:color="auto"/>
            </w:tcBorders>
            <w:noWrap/>
            <w:vAlign w:val="bottom"/>
          </w:tcPr>
          <w:p w14:paraId="0BD4AF45" w14:textId="77777777" w:rsidR="00C00E38" w:rsidRDefault="00922CC4">
            <w:pPr>
              <w:ind w:right="142"/>
              <w:jc w:val="center"/>
              <w:rPr>
                <w:sz w:val="20"/>
                <w:szCs w:val="20"/>
                <w:lang w:val="hr-HR" w:eastAsia="hr-HR"/>
              </w:rPr>
            </w:pPr>
            <w:r>
              <w:rPr>
                <w:sz w:val="20"/>
                <w:szCs w:val="20"/>
                <w:lang w:val="hr-HR" w:eastAsia="hr-HR"/>
              </w:rPr>
              <w:t>87.364,17</w:t>
            </w:r>
          </w:p>
        </w:tc>
        <w:tc>
          <w:tcPr>
            <w:tcW w:w="1409" w:type="dxa"/>
            <w:tcBorders>
              <w:top w:val="single" w:sz="4" w:space="0" w:color="auto"/>
              <w:left w:val="nil"/>
              <w:bottom w:val="single" w:sz="4" w:space="0" w:color="auto"/>
              <w:right w:val="single" w:sz="4" w:space="0" w:color="auto"/>
            </w:tcBorders>
            <w:noWrap/>
            <w:vAlign w:val="bottom"/>
          </w:tcPr>
          <w:p w14:paraId="0BD4AF46" w14:textId="77777777" w:rsidR="00C00E38" w:rsidRDefault="00922CC4">
            <w:pPr>
              <w:ind w:right="142"/>
              <w:jc w:val="center"/>
              <w:rPr>
                <w:sz w:val="20"/>
                <w:szCs w:val="20"/>
                <w:lang w:val="hr-HR" w:eastAsia="hr-HR"/>
              </w:rPr>
            </w:pPr>
            <w:r>
              <w:rPr>
                <w:sz w:val="20"/>
                <w:szCs w:val="20"/>
                <w:lang w:val="hr-HR" w:eastAsia="hr-HR"/>
              </w:rPr>
              <w:t>5.232.000,00</w:t>
            </w:r>
          </w:p>
        </w:tc>
        <w:tc>
          <w:tcPr>
            <w:tcW w:w="1555" w:type="dxa"/>
            <w:tcBorders>
              <w:top w:val="single" w:sz="4" w:space="0" w:color="auto"/>
              <w:left w:val="nil"/>
              <w:bottom w:val="single" w:sz="4" w:space="0" w:color="auto"/>
              <w:right w:val="single" w:sz="4" w:space="0" w:color="auto"/>
            </w:tcBorders>
            <w:vAlign w:val="bottom"/>
          </w:tcPr>
          <w:p w14:paraId="0BD4AF47" w14:textId="77777777" w:rsidR="00C00E38" w:rsidRDefault="00922CC4">
            <w:pPr>
              <w:ind w:right="142"/>
              <w:jc w:val="center"/>
              <w:rPr>
                <w:sz w:val="20"/>
                <w:szCs w:val="20"/>
                <w:lang w:val="hr-HR" w:eastAsia="hr-HR"/>
              </w:rPr>
            </w:pPr>
            <w:r>
              <w:rPr>
                <w:sz w:val="20"/>
                <w:szCs w:val="20"/>
                <w:lang w:val="hr-HR" w:eastAsia="hr-HR"/>
              </w:rPr>
              <w:t>5.034.755,00</w:t>
            </w:r>
          </w:p>
        </w:tc>
        <w:tc>
          <w:tcPr>
            <w:tcW w:w="1419" w:type="dxa"/>
            <w:tcBorders>
              <w:top w:val="single" w:sz="4" w:space="0" w:color="auto"/>
              <w:left w:val="nil"/>
              <w:bottom w:val="single" w:sz="4" w:space="0" w:color="auto"/>
              <w:right w:val="single" w:sz="4" w:space="0" w:color="auto"/>
            </w:tcBorders>
            <w:vAlign w:val="bottom"/>
          </w:tcPr>
          <w:p w14:paraId="0BD4AF48" w14:textId="77777777" w:rsidR="00C00E38" w:rsidRDefault="00922CC4">
            <w:pPr>
              <w:ind w:right="142"/>
              <w:jc w:val="center"/>
              <w:rPr>
                <w:sz w:val="20"/>
                <w:szCs w:val="20"/>
                <w:lang w:val="hr-HR" w:eastAsia="hr-HR"/>
              </w:rPr>
            </w:pPr>
            <w:r>
              <w:rPr>
                <w:sz w:val="20"/>
                <w:szCs w:val="20"/>
                <w:lang w:val="hr-HR" w:eastAsia="hr-HR"/>
              </w:rPr>
              <w:t>0,00</w:t>
            </w:r>
          </w:p>
        </w:tc>
        <w:tc>
          <w:tcPr>
            <w:tcW w:w="1151" w:type="dxa"/>
            <w:tcBorders>
              <w:top w:val="single" w:sz="4" w:space="0" w:color="auto"/>
              <w:left w:val="nil"/>
              <w:bottom w:val="single" w:sz="4" w:space="0" w:color="auto"/>
              <w:right w:val="single" w:sz="4" w:space="0" w:color="auto"/>
            </w:tcBorders>
          </w:tcPr>
          <w:p w14:paraId="0BD4AF49" w14:textId="77777777" w:rsidR="00C00E38" w:rsidRDefault="00C00E38">
            <w:pPr>
              <w:ind w:right="142"/>
              <w:jc w:val="center"/>
              <w:rPr>
                <w:sz w:val="20"/>
                <w:szCs w:val="20"/>
                <w:lang w:val="hr-HR" w:eastAsia="hr-HR"/>
              </w:rPr>
            </w:pPr>
          </w:p>
          <w:p w14:paraId="0BD4AF4A" w14:textId="77777777" w:rsidR="00C00E38" w:rsidRDefault="00C00E38">
            <w:pPr>
              <w:ind w:right="142"/>
              <w:jc w:val="center"/>
              <w:rPr>
                <w:sz w:val="20"/>
                <w:szCs w:val="20"/>
                <w:lang w:val="hr-HR" w:eastAsia="hr-HR"/>
              </w:rPr>
            </w:pPr>
          </w:p>
          <w:p w14:paraId="0BD4AF4B" w14:textId="77777777" w:rsidR="00C00E38" w:rsidRDefault="00922CC4">
            <w:pPr>
              <w:ind w:right="142"/>
              <w:jc w:val="center"/>
              <w:rPr>
                <w:sz w:val="20"/>
                <w:szCs w:val="20"/>
                <w:lang w:val="hr-HR" w:eastAsia="hr-HR"/>
              </w:rPr>
            </w:pPr>
            <w:r>
              <w:rPr>
                <w:sz w:val="20"/>
                <w:szCs w:val="20"/>
                <w:lang w:val="hr-HR" w:eastAsia="hr-HR"/>
              </w:rPr>
              <w:t>0,00</w:t>
            </w:r>
          </w:p>
        </w:tc>
      </w:tr>
      <w:tr w:rsidR="00C00E38" w14:paraId="0BD4AF55" w14:textId="77777777">
        <w:trPr>
          <w:trHeight w:val="387"/>
        </w:trPr>
        <w:tc>
          <w:tcPr>
            <w:tcW w:w="2547" w:type="dxa"/>
            <w:tcBorders>
              <w:top w:val="single" w:sz="4" w:space="0" w:color="auto"/>
              <w:left w:val="single" w:sz="4" w:space="0" w:color="auto"/>
              <w:bottom w:val="single" w:sz="4" w:space="0" w:color="auto"/>
              <w:right w:val="single" w:sz="4" w:space="0" w:color="auto"/>
            </w:tcBorders>
            <w:noWrap/>
            <w:vAlign w:val="center"/>
          </w:tcPr>
          <w:p w14:paraId="0BD4AF4D" w14:textId="77777777" w:rsidR="00C00E38" w:rsidRDefault="00922CC4">
            <w:pPr>
              <w:spacing w:line="276" w:lineRule="auto"/>
              <w:ind w:right="142"/>
              <w:jc w:val="both"/>
              <w:rPr>
                <w:rFonts w:eastAsia="Calibri"/>
                <w:b/>
                <w:sz w:val="20"/>
                <w:szCs w:val="20"/>
                <w:lang w:val="hr-HR"/>
              </w:rPr>
            </w:pPr>
            <w:r>
              <w:rPr>
                <w:rFonts w:eastAsia="Calibri"/>
                <w:b/>
                <w:sz w:val="20"/>
                <w:szCs w:val="20"/>
                <w:lang w:val="hr-HR"/>
              </w:rPr>
              <w:t>Ukupno:</w:t>
            </w:r>
          </w:p>
        </w:tc>
        <w:tc>
          <w:tcPr>
            <w:tcW w:w="1417" w:type="dxa"/>
            <w:tcBorders>
              <w:top w:val="single" w:sz="4" w:space="0" w:color="auto"/>
              <w:left w:val="nil"/>
              <w:bottom w:val="single" w:sz="4" w:space="0" w:color="auto"/>
              <w:right w:val="single" w:sz="4" w:space="0" w:color="auto"/>
            </w:tcBorders>
            <w:noWrap/>
            <w:vAlign w:val="bottom"/>
          </w:tcPr>
          <w:p w14:paraId="0BD4AF4E" w14:textId="77777777" w:rsidR="00C00E38" w:rsidRDefault="00922CC4">
            <w:pPr>
              <w:ind w:right="142"/>
              <w:jc w:val="center"/>
              <w:rPr>
                <w:b/>
                <w:sz w:val="20"/>
                <w:szCs w:val="20"/>
                <w:lang w:val="hr-HR" w:eastAsia="hr-HR"/>
              </w:rPr>
            </w:pPr>
            <w:r>
              <w:rPr>
                <w:b/>
                <w:sz w:val="20"/>
                <w:szCs w:val="20"/>
                <w:lang w:val="hr-HR" w:eastAsia="hr-HR"/>
              </w:rPr>
              <w:t>87.364,17</w:t>
            </w:r>
          </w:p>
        </w:tc>
        <w:tc>
          <w:tcPr>
            <w:tcW w:w="1409" w:type="dxa"/>
            <w:tcBorders>
              <w:top w:val="single" w:sz="4" w:space="0" w:color="auto"/>
              <w:left w:val="nil"/>
              <w:bottom w:val="single" w:sz="4" w:space="0" w:color="auto"/>
              <w:right w:val="single" w:sz="4" w:space="0" w:color="auto"/>
            </w:tcBorders>
            <w:noWrap/>
            <w:vAlign w:val="bottom"/>
          </w:tcPr>
          <w:p w14:paraId="0BD4AF4F" w14:textId="77777777" w:rsidR="00C00E38" w:rsidRDefault="00922CC4">
            <w:pPr>
              <w:ind w:right="142"/>
              <w:jc w:val="center"/>
              <w:rPr>
                <w:b/>
                <w:sz w:val="20"/>
                <w:szCs w:val="20"/>
                <w:lang w:val="hr-HR" w:eastAsia="hr-HR"/>
              </w:rPr>
            </w:pPr>
            <w:r>
              <w:rPr>
                <w:b/>
                <w:sz w:val="20"/>
                <w:szCs w:val="20"/>
                <w:lang w:val="hr-HR" w:eastAsia="hr-HR"/>
              </w:rPr>
              <w:t>5.232.000,00</w:t>
            </w:r>
          </w:p>
        </w:tc>
        <w:tc>
          <w:tcPr>
            <w:tcW w:w="1555" w:type="dxa"/>
            <w:tcBorders>
              <w:top w:val="single" w:sz="4" w:space="0" w:color="auto"/>
              <w:left w:val="nil"/>
              <w:bottom w:val="single" w:sz="4" w:space="0" w:color="auto"/>
              <w:right w:val="single" w:sz="4" w:space="0" w:color="auto"/>
            </w:tcBorders>
            <w:vAlign w:val="bottom"/>
          </w:tcPr>
          <w:p w14:paraId="0BD4AF50" w14:textId="77777777" w:rsidR="00C00E38" w:rsidRDefault="00922CC4">
            <w:pPr>
              <w:ind w:right="142"/>
              <w:jc w:val="center"/>
              <w:rPr>
                <w:b/>
                <w:sz w:val="20"/>
                <w:szCs w:val="20"/>
                <w:lang w:val="hr-HR" w:eastAsia="hr-HR"/>
              </w:rPr>
            </w:pPr>
            <w:r>
              <w:rPr>
                <w:b/>
                <w:sz w:val="20"/>
                <w:szCs w:val="20"/>
                <w:lang w:val="hr-HR" w:eastAsia="hr-HR"/>
              </w:rPr>
              <w:t>5.034.755,00</w:t>
            </w:r>
          </w:p>
        </w:tc>
        <w:tc>
          <w:tcPr>
            <w:tcW w:w="1419" w:type="dxa"/>
            <w:tcBorders>
              <w:top w:val="single" w:sz="4" w:space="0" w:color="auto"/>
              <w:left w:val="nil"/>
              <w:bottom w:val="single" w:sz="4" w:space="0" w:color="auto"/>
              <w:right w:val="single" w:sz="4" w:space="0" w:color="auto"/>
            </w:tcBorders>
            <w:vAlign w:val="center"/>
          </w:tcPr>
          <w:p w14:paraId="0BD4AF51" w14:textId="77777777" w:rsidR="00C00E38" w:rsidRDefault="00C00E38">
            <w:pPr>
              <w:ind w:right="142"/>
              <w:jc w:val="center"/>
              <w:rPr>
                <w:b/>
                <w:sz w:val="20"/>
                <w:szCs w:val="20"/>
                <w:lang w:val="hr-HR" w:eastAsia="hr-HR"/>
              </w:rPr>
            </w:pPr>
          </w:p>
          <w:p w14:paraId="0BD4AF52" w14:textId="77777777" w:rsidR="00C00E38" w:rsidRDefault="00922CC4">
            <w:pPr>
              <w:ind w:right="142"/>
              <w:jc w:val="center"/>
              <w:rPr>
                <w:b/>
                <w:sz w:val="20"/>
                <w:szCs w:val="20"/>
                <w:lang w:val="hr-HR" w:eastAsia="hr-HR"/>
              </w:rPr>
            </w:pPr>
            <w:r>
              <w:rPr>
                <w:b/>
                <w:sz w:val="20"/>
                <w:szCs w:val="20"/>
                <w:lang w:val="hr-HR" w:eastAsia="hr-HR"/>
              </w:rPr>
              <w:t>0,00</w:t>
            </w:r>
          </w:p>
        </w:tc>
        <w:tc>
          <w:tcPr>
            <w:tcW w:w="1151" w:type="dxa"/>
            <w:tcBorders>
              <w:top w:val="single" w:sz="4" w:space="0" w:color="auto"/>
              <w:left w:val="nil"/>
              <w:bottom w:val="single" w:sz="4" w:space="0" w:color="auto"/>
              <w:right w:val="single" w:sz="4" w:space="0" w:color="auto"/>
            </w:tcBorders>
          </w:tcPr>
          <w:p w14:paraId="0BD4AF53" w14:textId="77777777" w:rsidR="00C00E38" w:rsidRDefault="00C00E38">
            <w:pPr>
              <w:ind w:right="142"/>
              <w:jc w:val="center"/>
              <w:rPr>
                <w:b/>
                <w:sz w:val="20"/>
                <w:szCs w:val="20"/>
                <w:lang w:val="hr-HR" w:eastAsia="hr-HR"/>
              </w:rPr>
            </w:pPr>
          </w:p>
          <w:p w14:paraId="0BD4AF54" w14:textId="77777777" w:rsidR="00C00E38" w:rsidRDefault="00922CC4">
            <w:pPr>
              <w:ind w:right="142"/>
              <w:jc w:val="center"/>
              <w:rPr>
                <w:b/>
                <w:sz w:val="20"/>
                <w:szCs w:val="20"/>
                <w:lang w:val="hr-HR" w:eastAsia="hr-HR"/>
              </w:rPr>
            </w:pPr>
            <w:r>
              <w:rPr>
                <w:b/>
                <w:sz w:val="20"/>
                <w:szCs w:val="20"/>
                <w:lang w:val="hr-HR" w:eastAsia="hr-HR"/>
              </w:rPr>
              <w:t>0,00</w:t>
            </w:r>
          </w:p>
        </w:tc>
      </w:tr>
    </w:tbl>
    <w:p w14:paraId="0BD4AF56" w14:textId="77777777" w:rsidR="00C00E38" w:rsidRDefault="00C00E38">
      <w:pPr>
        <w:suppressAutoHyphens/>
        <w:autoSpaceDN w:val="0"/>
        <w:spacing w:after="200" w:line="276" w:lineRule="auto"/>
        <w:ind w:right="142"/>
        <w:jc w:val="both"/>
        <w:rPr>
          <w:rFonts w:eastAsia="Calibri"/>
          <w:b/>
          <w:lang w:val="hr-HR"/>
        </w:rPr>
      </w:pPr>
    </w:p>
    <w:tbl>
      <w:tblPr>
        <w:tblW w:w="9734" w:type="dxa"/>
        <w:tblInd w:w="-5" w:type="dxa"/>
        <w:tblLayout w:type="fixed"/>
        <w:tblCellMar>
          <w:left w:w="10" w:type="dxa"/>
          <w:right w:w="10" w:type="dxa"/>
        </w:tblCellMar>
        <w:tblLook w:val="04A0" w:firstRow="1" w:lastRow="0" w:firstColumn="1" w:lastColumn="0" w:noHBand="0" w:noVBand="1"/>
      </w:tblPr>
      <w:tblGrid>
        <w:gridCol w:w="9498"/>
        <w:gridCol w:w="40"/>
        <w:gridCol w:w="196"/>
      </w:tblGrid>
      <w:tr w:rsidR="00C00E38" w14:paraId="0BD4AF59" w14:textId="77777777">
        <w:trPr>
          <w:gridAfter w:val="1"/>
          <w:wAfter w:w="196" w:type="dxa"/>
          <w:trHeight w:val="264"/>
        </w:trPr>
        <w:tc>
          <w:tcPr>
            <w:tcW w:w="949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57" w14:textId="77777777" w:rsidR="00C00E38" w:rsidRDefault="00922CC4">
            <w:pPr>
              <w:suppressAutoHyphens/>
              <w:autoSpaceDN w:val="0"/>
              <w:spacing w:after="200" w:line="276" w:lineRule="auto"/>
              <w:ind w:right="142"/>
              <w:jc w:val="both"/>
              <w:rPr>
                <w:rFonts w:eastAsia="Calibri"/>
                <w:b/>
                <w:lang w:val="hr-HR"/>
              </w:rPr>
            </w:pPr>
            <w:r>
              <w:rPr>
                <w:rFonts w:eastAsia="Calibri"/>
                <w:b/>
                <w:lang w:val="hr-HR"/>
              </w:rPr>
              <w:t xml:space="preserve">Projekt: Izgradnja Glazbene škole Jan </w:t>
            </w:r>
            <w:proofErr w:type="spellStart"/>
            <w:r>
              <w:rPr>
                <w:rFonts w:eastAsia="Calibri"/>
                <w:b/>
                <w:lang w:val="hr-HR"/>
              </w:rPr>
              <w:t>Vlašimsky</w:t>
            </w:r>
            <w:proofErr w:type="spellEnd"/>
            <w:r>
              <w:rPr>
                <w:rFonts w:eastAsia="Calibri"/>
                <w:b/>
                <w:lang w:val="hr-HR"/>
              </w:rPr>
              <w:t xml:space="preserve">  („Nova glazba na starom mjestu“)</w:t>
            </w:r>
          </w:p>
        </w:tc>
        <w:tc>
          <w:tcPr>
            <w:tcW w:w="40" w:type="dxa"/>
            <w:tcMar>
              <w:top w:w="0" w:type="dxa"/>
              <w:left w:w="10" w:type="dxa"/>
              <w:bottom w:w="0" w:type="dxa"/>
              <w:right w:w="10" w:type="dxa"/>
            </w:tcMar>
          </w:tcPr>
          <w:p w14:paraId="0BD4AF58" w14:textId="77777777" w:rsidR="00C00E38" w:rsidRDefault="00C00E38">
            <w:pPr>
              <w:suppressAutoHyphens/>
              <w:autoSpaceDN w:val="0"/>
              <w:spacing w:after="200" w:line="276" w:lineRule="auto"/>
              <w:ind w:right="142"/>
              <w:jc w:val="both"/>
              <w:rPr>
                <w:rFonts w:eastAsia="Calibri"/>
                <w:b/>
                <w:lang w:val="hr-HR"/>
              </w:rPr>
            </w:pPr>
          </w:p>
        </w:tc>
      </w:tr>
      <w:tr w:rsidR="00C00E38" w14:paraId="0BD4AF5C" w14:textId="77777777">
        <w:trPr>
          <w:gridAfter w:val="1"/>
          <w:wAfter w:w="196" w:type="dxa"/>
          <w:trHeight w:val="667"/>
        </w:trPr>
        <w:tc>
          <w:tcPr>
            <w:tcW w:w="9498"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5A" w14:textId="77777777" w:rsidR="00C00E38" w:rsidRDefault="00922CC4">
            <w:pPr>
              <w:suppressAutoHyphens/>
              <w:autoSpaceDN w:val="0"/>
              <w:spacing w:before="240" w:after="200" w:line="276" w:lineRule="auto"/>
              <w:ind w:right="142"/>
              <w:jc w:val="both"/>
              <w:rPr>
                <w:rFonts w:eastAsia="Calibri"/>
                <w:kern w:val="3"/>
                <w:lang w:val="hr-HR"/>
              </w:rPr>
            </w:pPr>
            <w:r>
              <w:rPr>
                <w:rFonts w:eastAsia="Calibri"/>
                <w:lang w:val="hr-HR"/>
              </w:rPr>
              <w:t xml:space="preserve">Implementacijom projekta, Glazbena škola Jan </w:t>
            </w:r>
            <w:proofErr w:type="spellStart"/>
            <w:r>
              <w:rPr>
                <w:rFonts w:eastAsia="Calibri"/>
                <w:lang w:val="hr-HR"/>
              </w:rPr>
              <w:t>Vlašimsky</w:t>
            </w:r>
            <w:proofErr w:type="spellEnd"/>
            <w:r>
              <w:rPr>
                <w:rFonts w:eastAsia="Calibri"/>
                <w:lang w:val="hr-HR"/>
              </w:rPr>
              <w:t xml:space="preserve"> svoju djelatnost obavljat će na dvije lokacije, čime će se znatno poboljšati uvjeti rada osoblja i povećati kvaliteta izvođenja obrazovnih programa za polaznike škole. Nova zgrada Glazbene škole omogućit će pohađanje programa većem broju polaznika i stvoriti prostor za uvođenje i implementaciju novih programa. Novi prostor škole sa svojim suvremenim učionicama, igraonicom, višenamjenskom dvoranom, višenamjenskom učionicom i (vanjskom) ljetnom pozornicom predstavlja poboljšanje u odnosu na postojeću zgradu Glazbene škole, no najznačajnije poboljšanje u odnosu na postojeću infrastrukturu čini izgradnja suvremene koncertne dvorane: implementacijom navedenog projekta Urbano područje (UP) Virovitica dobit će prvu namjenski izgrađenu koncertnu dvoranu </w:t>
            </w:r>
            <w:r>
              <w:rPr>
                <w:rFonts w:eastAsia="Calibri"/>
                <w:lang w:val="hr-HR"/>
              </w:rPr>
              <w:lastRenderedPageBreak/>
              <w:t xml:space="preserve">u kojoj će se izvoditi cjelogodišnji kulturno-umjetnički programi u produkciji polaznika Glazbene škole Jan </w:t>
            </w:r>
            <w:proofErr w:type="spellStart"/>
            <w:r>
              <w:rPr>
                <w:rFonts w:eastAsia="Calibri"/>
                <w:lang w:val="hr-HR"/>
              </w:rPr>
              <w:t>Vlašimsky</w:t>
            </w:r>
            <w:proofErr w:type="spellEnd"/>
            <w:r>
              <w:rPr>
                <w:rFonts w:eastAsia="Calibri"/>
                <w:lang w:val="hr-HR"/>
              </w:rPr>
              <w:t xml:space="preserve">, organizacija civilnog društva te privatnih organizacija. </w:t>
            </w:r>
          </w:p>
        </w:tc>
        <w:tc>
          <w:tcPr>
            <w:tcW w:w="40" w:type="dxa"/>
            <w:tcMar>
              <w:top w:w="0" w:type="dxa"/>
              <w:left w:w="10" w:type="dxa"/>
              <w:bottom w:w="0" w:type="dxa"/>
              <w:right w:w="10" w:type="dxa"/>
            </w:tcMar>
          </w:tcPr>
          <w:p w14:paraId="0BD4AF5B" w14:textId="77777777" w:rsidR="00C00E38" w:rsidRDefault="00C00E38">
            <w:pPr>
              <w:suppressAutoHyphens/>
              <w:autoSpaceDN w:val="0"/>
              <w:spacing w:before="240" w:after="200" w:line="276" w:lineRule="auto"/>
              <w:ind w:right="142"/>
              <w:rPr>
                <w:rFonts w:eastAsia="Calibri"/>
                <w:kern w:val="3"/>
                <w:lang w:val="hr-HR"/>
              </w:rPr>
            </w:pPr>
          </w:p>
        </w:tc>
      </w:tr>
      <w:tr w:rsidR="00C00E38" w14:paraId="0BD4AF5F" w14:textId="77777777">
        <w:trPr>
          <w:trHeight w:val="538"/>
        </w:trPr>
        <w:tc>
          <w:tcPr>
            <w:tcW w:w="9498"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5D" w14:textId="77777777" w:rsidR="00C00E38" w:rsidRDefault="00C00E38">
            <w:pPr>
              <w:suppressAutoHyphens/>
              <w:autoSpaceDN w:val="0"/>
              <w:spacing w:line="251" w:lineRule="auto"/>
              <w:rPr>
                <w:color w:val="000000"/>
                <w:lang w:val="hr-HR" w:eastAsia="hr-HR"/>
              </w:rPr>
            </w:pPr>
          </w:p>
        </w:tc>
        <w:tc>
          <w:tcPr>
            <w:tcW w:w="236" w:type="dxa"/>
            <w:gridSpan w:val="2"/>
            <w:tcMar>
              <w:top w:w="0" w:type="dxa"/>
              <w:left w:w="108" w:type="dxa"/>
              <w:bottom w:w="0" w:type="dxa"/>
              <w:right w:w="108" w:type="dxa"/>
            </w:tcMar>
            <w:vAlign w:val="center"/>
          </w:tcPr>
          <w:p w14:paraId="0BD4AF5E" w14:textId="77777777" w:rsidR="00C00E38" w:rsidRDefault="00C00E38">
            <w:pPr>
              <w:suppressAutoHyphens/>
              <w:autoSpaceDN w:val="0"/>
              <w:spacing w:line="251" w:lineRule="auto"/>
              <w:rPr>
                <w:color w:val="000000"/>
                <w:lang w:val="hr-HR" w:eastAsia="hr-HR"/>
              </w:rPr>
            </w:pPr>
          </w:p>
        </w:tc>
      </w:tr>
    </w:tbl>
    <w:p w14:paraId="0BD4AF60" w14:textId="77777777" w:rsidR="00C00E38" w:rsidRDefault="00C00E38">
      <w:pPr>
        <w:suppressAutoHyphens/>
        <w:autoSpaceDN w:val="0"/>
        <w:spacing w:line="276" w:lineRule="auto"/>
        <w:ind w:right="142"/>
        <w:jc w:val="both"/>
        <w:rPr>
          <w:rFonts w:eastAsia="Calibri"/>
          <w:b/>
          <w:lang w:val="hr-HR"/>
        </w:rPr>
      </w:pPr>
    </w:p>
    <w:p w14:paraId="0BD4AF61" w14:textId="77777777" w:rsidR="00C00E38" w:rsidRDefault="00922CC4">
      <w:pPr>
        <w:numPr>
          <w:ilvl w:val="0"/>
          <w:numId w:val="10"/>
        </w:numPr>
        <w:spacing w:after="160" w:line="276" w:lineRule="auto"/>
        <w:contextualSpacing/>
        <w:jc w:val="both"/>
        <w:rPr>
          <w:rFonts w:eastAsia="Calibri"/>
          <w:b/>
          <w:lang w:val="hr-HR"/>
        </w:rPr>
      </w:pPr>
      <w:r>
        <w:rPr>
          <w:rFonts w:eastAsia="Calibri"/>
          <w:b/>
          <w:lang w:val="hr-HR"/>
        </w:rPr>
        <w:t>Pokazatelji rezultata:</w:t>
      </w:r>
    </w:p>
    <w:p w14:paraId="0BD4AF62" w14:textId="77777777" w:rsidR="00C00E38" w:rsidRDefault="00C00E38">
      <w:pPr>
        <w:suppressAutoHyphens/>
        <w:autoSpaceDN w:val="0"/>
        <w:spacing w:line="276" w:lineRule="auto"/>
        <w:ind w:right="142"/>
        <w:jc w:val="both"/>
        <w:rPr>
          <w:rFonts w:eastAsia="Calibri"/>
          <w:b/>
          <w:lang w:val="hr-HR"/>
        </w:rPr>
      </w:pPr>
    </w:p>
    <w:tbl>
      <w:tblPr>
        <w:tblW w:w="9566" w:type="dxa"/>
        <w:jc w:val="center"/>
        <w:tblCellMar>
          <w:left w:w="10" w:type="dxa"/>
          <w:right w:w="10" w:type="dxa"/>
        </w:tblCellMar>
        <w:tblLook w:val="04A0" w:firstRow="1" w:lastRow="0" w:firstColumn="1" w:lastColumn="0" w:noHBand="0" w:noVBand="1"/>
      </w:tblPr>
      <w:tblGrid>
        <w:gridCol w:w="1517"/>
        <w:gridCol w:w="1592"/>
        <w:gridCol w:w="1185"/>
        <w:gridCol w:w="1360"/>
        <w:gridCol w:w="1287"/>
        <w:gridCol w:w="1276"/>
        <w:gridCol w:w="1349"/>
      </w:tblGrid>
      <w:tr w:rsidR="00C00E38" w14:paraId="0BD4AF6A" w14:textId="77777777">
        <w:trPr>
          <w:trHeight w:val="606"/>
          <w:jc w:val="center"/>
        </w:trPr>
        <w:tc>
          <w:tcPr>
            <w:tcW w:w="1517" w:type="dxa"/>
            <w:tcBorders>
              <w:top w:val="single" w:sz="4" w:space="0" w:color="000000"/>
              <w:left w:val="single" w:sz="4" w:space="0" w:color="000000"/>
              <w:bottom w:val="single" w:sz="4" w:space="0" w:color="auto"/>
              <w:right w:val="single" w:sz="4" w:space="0" w:color="000000"/>
            </w:tcBorders>
            <w:noWrap/>
            <w:tcMar>
              <w:top w:w="0" w:type="dxa"/>
              <w:left w:w="108" w:type="dxa"/>
              <w:bottom w:w="0" w:type="dxa"/>
              <w:right w:w="108" w:type="dxa"/>
            </w:tcMar>
          </w:tcPr>
          <w:p w14:paraId="0BD4AF63" w14:textId="77777777" w:rsidR="00C00E38" w:rsidRDefault="00922CC4">
            <w:pPr>
              <w:suppressAutoHyphens/>
              <w:autoSpaceDN w:val="0"/>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592" w:type="dxa"/>
            <w:tcBorders>
              <w:top w:val="single" w:sz="4" w:space="0" w:color="000000"/>
              <w:bottom w:val="single" w:sz="4" w:space="0" w:color="auto"/>
              <w:right w:val="single" w:sz="4" w:space="0" w:color="000000"/>
            </w:tcBorders>
            <w:noWrap/>
            <w:tcMar>
              <w:top w:w="0" w:type="dxa"/>
              <w:left w:w="108" w:type="dxa"/>
              <w:bottom w:w="0" w:type="dxa"/>
              <w:right w:w="108" w:type="dxa"/>
            </w:tcMar>
          </w:tcPr>
          <w:p w14:paraId="0BD4AF64" w14:textId="77777777" w:rsidR="00C00E38" w:rsidRDefault="00922CC4">
            <w:pPr>
              <w:suppressAutoHyphens/>
              <w:autoSpaceDN w:val="0"/>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185" w:type="dxa"/>
            <w:tcBorders>
              <w:top w:val="single" w:sz="4" w:space="0" w:color="000000"/>
              <w:bottom w:val="single" w:sz="4" w:space="0" w:color="auto"/>
              <w:right w:val="single" w:sz="4" w:space="0" w:color="000000"/>
            </w:tcBorders>
            <w:tcMar>
              <w:top w:w="0" w:type="dxa"/>
              <w:left w:w="108" w:type="dxa"/>
              <w:bottom w:w="0" w:type="dxa"/>
              <w:right w:w="108" w:type="dxa"/>
            </w:tcMar>
          </w:tcPr>
          <w:p w14:paraId="0BD4AF65" w14:textId="77777777" w:rsidR="00C00E38" w:rsidRDefault="00922CC4">
            <w:pPr>
              <w:suppressAutoHyphens/>
              <w:autoSpaceDN w:val="0"/>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360"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D4AF66"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8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67"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7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68"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349"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69"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AF72" w14:textId="77777777">
        <w:trPr>
          <w:trHeight w:val="1627"/>
          <w:jc w:val="center"/>
        </w:trPr>
        <w:tc>
          <w:tcPr>
            <w:tcW w:w="1517" w:type="dxa"/>
            <w:tcBorders>
              <w:top w:val="single" w:sz="4" w:space="0" w:color="auto"/>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AF6B"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Broj kulturnih i turističkih lokacija za koje je primljena potpora</w:t>
            </w:r>
          </w:p>
        </w:tc>
        <w:tc>
          <w:tcPr>
            <w:tcW w:w="1592"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AF6C"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Zgrada Glazbene škole sa koncertnom dvoranom i ljetnom pozornicom</w:t>
            </w:r>
          </w:p>
        </w:tc>
        <w:tc>
          <w:tcPr>
            <w:tcW w:w="1185"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AF6D"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broj</w:t>
            </w:r>
          </w:p>
        </w:tc>
        <w:tc>
          <w:tcPr>
            <w:tcW w:w="1360" w:type="dxa"/>
            <w:tcBorders>
              <w:top w:val="single" w:sz="4" w:space="0" w:color="auto"/>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AF6E"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0</w:t>
            </w:r>
          </w:p>
        </w:tc>
        <w:tc>
          <w:tcPr>
            <w:tcW w:w="1287"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AF6F"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1</w:t>
            </w:r>
          </w:p>
        </w:tc>
        <w:tc>
          <w:tcPr>
            <w:tcW w:w="1276"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AF70"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0</w:t>
            </w:r>
          </w:p>
        </w:tc>
        <w:tc>
          <w:tcPr>
            <w:tcW w:w="1349"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AF71"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0</w:t>
            </w:r>
          </w:p>
        </w:tc>
      </w:tr>
    </w:tbl>
    <w:p w14:paraId="0BD4AF73" w14:textId="77777777" w:rsidR="00C00E38" w:rsidRDefault="00C00E38">
      <w:pPr>
        <w:suppressAutoHyphens/>
        <w:autoSpaceDN w:val="0"/>
        <w:rPr>
          <w:sz w:val="20"/>
          <w:szCs w:val="20"/>
          <w:lang w:val="hr-HR"/>
        </w:rPr>
      </w:pPr>
    </w:p>
    <w:tbl>
      <w:tblPr>
        <w:tblW w:w="9493" w:type="dxa"/>
        <w:jc w:val="center"/>
        <w:tblLayout w:type="fixed"/>
        <w:tblCellMar>
          <w:left w:w="10" w:type="dxa"/>
          <w:right w:w="10" w:type="dxa"/>
        </w:tblCellMar>
        <w:tblLook w:val="04A0" w:firstRow="1" w:lastRow="0" w:firstColumn="1" w:lastColumn="0" w:noHBand="0" w:noVBand="1"/>
      </w:tblPr>
      <w:tblGrid>
        <w:gridCol w:w="9493"/>
      </w:tblGrid>
      <w:tr w:rsidR="00C00E38" w14:paraId="0BD4AF75" w14:textId="77777777">
        <w:trPr>
          <w:trHeight w:val="273"/>
          <w:jc w:val="center"/>
        </w:trPr>
        <w:tc>
          <w:tcPr>
            <w:tcW w:w="9493"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74" w14:textId="77777777" w:rsidR="00C00E38" w:rsidRDefault="00922CC4">
            <w:pPr>
              <w:suppressAutoHyphens/>
              <w:autoSpaceDN w:val="0"/>
              <w:spacing w:after="200" w:line="276" w:lineRule="auto"/>
              <w:ind w:right="142"/>
              <w:jc w:val="both"/>
              <w:rPr>
                <w:rFonts w:eastAsia="Calibri"/>
                <w:kern w:val="3"/>
                <w:lang w:val="hr-HR"/>
              </w:rPr>
            </w:pPr>
            <w:r>
              <w:rPr>
                <w:rFonts w:eastAsia="Calibri"/>
                <w:b/>
                <w:i/>
                <w:lang w:val="hr-HR"/>
              </w:rPr>
              <w:t>PROGRAM</w:t>
            </w:r>
            <w:r>
              <w:rPr>
                <w:rFonts w:eastAsia="Calibri"/>
                <w:b/>
                <w:lang w:val="hr-HR"/>
              </w:rPr>
              <w:t xml:space="preserve">: KONKURENTNOST I KOHEZIJA 2021.-2027. </w:t>
            </w:r>
          </w:p>
        </w:tc>
      </w:tr>
      <w:tr w:rsidR="00C00E38" w14:paraId="0BD4AF79" w14:textId="77777777">
        <w:trPr>
          <w:trHeight w:val="594"/>
          <w:jc w:val="center"/>
        </w:trPr>
        <w:tc>
          <w:tcPr>
            <w:tcW w:w="9493"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76" w14:textId="77777777" w:rsidR="00C00E38" w:rsidRDefault="00922CC4">
            <w:pPr>
              <w:spacing w:after="160" w:line="259" w:lineRule="auto"/>
              <w:rPr>
                <w:rFonts w:eastAsia="Calibri"/>
                <w:lang w:val="hr-HR"/>
              </w:rPr>
            </w:pPr>
            <w:r>
              <w:rPr>
                <w:rFonts w:eastAsia="Calibri"/>
                <w:b/>
                <w:lang w:val="hr-HR"/>
              </w:rPr>
              <w:t>Opis programa</w:t>
            </w:r>
            <w:r>
              <w:rPr>
                <w:rFonts w:eastAsia="Calibri"/>
                <w:lang w:val="hr-HR"/>
              </w:rPr>
              <w:t>:</w:t>
            </w:r>
          </w:p>
          <w:p w14:paraId="0BD4AF77" w14:textId="77777777" w:rsidR="00C00E38" w:rsidRDefault="00922CC4">
            <w:pPr>
              <w:spacing w:after="160" w:line="259" w:lineRule="auto"/>
              <w:jc w:val="both"/>
              <w:rPr>
                <w:rFonts w:eastAsia="Calibri"/>
                <w:lang w:val="hr-HR"/>
              </w:rPr>
            </w:pPr>
            <w:r>
              <w:rPr>
                <w:rFonts w:eastAsia="Calibri"/>
                <w:lang w:val="hr-HR"/>
              </w:rPr>
              <w:t>Program Konkurentnost i kohezija 2021.-2027. (PKK 2021.-2027.) postavlja ciljeve i prioritete za učinkovito korištenje Europskog fonda za regionalni razvoj (EFRR) i Kohezijskog fonda (KF) za razdoblje 2021.-2027. Glavni cilj podržanih intervencija je ojačati gospodarstvo, poduprijeti digitalnu i zelenu tranziciju, digitalizacija za građane i poduzeća, poboljšati povezanost i mobilnost u cijeloj Republici Hrvatskoj i ojačati kvalitetu života stanovništva. PKK 2021.-2027. provest će se u okviru Kohezijske politike (KP) Europske unije (EU) kroz cilj ulaganja u radna mjesta i rast, te će pridonijeti ispunjenju ciljeva politike 1 do 4 definiranih u članku 5.  Uredbe (EU) 2021/1060 Europskog parlamenta i Vijeća.</w:t>
            </w:r>
          </w:p>
          <w:p w14:paraId="0BD4AF78" w14:textId="77777777" w:rsidR="00C00E38" w:rsidRDefault="00922CC4">
            <w:pPr>
              <w:spacing w:after="160" w:line="259" w:lineRule="auto"/>
              <w:jc w:val="both"/>
              <w:rPr>
                <w:rFonts w:eastAsia="Calibri"/>
                <w:lang w:val="hr-HR"/>
              </w:rPr>
            </w:pPr>
            <w:r>
              <w:rPr>
                <w:rFonts w:eastAsia="Calibri"/>
                <w:lang w:val="hr-HR"/>
              </w:rPr>
              <w:t>PKK 2021.-2027. se temelji na Nacionalnoj razvojnoj strategiji Republike Hrvatske do 2030. (NRS 2030), najvišem aktu strateškog planiranja koji određuje trenutno stanje, razvojne potencijale, viziju, smjernice razvoja, strateške ciljeve i scenarije razvoja. Ulaganja iz EU fondova doprinijet će uravnoteženom regionalnom razvoju. Ulaganja će se osim na cijelo područje RH, usmjeriti i na potpomognuta i brdsko-planinska područja, područja koja prema stupnju razvijenosti zaostaju za nacionalnim prosjekom, koja su jače izložena demografskim izazovima i deprivaciji te područja razvojnih ograničenja i posebnosti.</w:t>
            </w:r>
          </w:p>
        </w:tc>
      </w:tr>
      <w:tr w:rsidR="00C00E38" w14:paraId="0BD4AF7C" w14:textId="77777777">
        <w:trPr>
          <w:trHeight w:val="594"/>
          <w:jc w:val="center"/>
        </w:trPr>
        <w:tc>
          <w:tcPr>
            <w:tcW w:w="9493"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7A" w14:textId="77777777" w:rsidR="00C00E38" w:rsidRDefault="00922CC4">
            <w:pPr>
              <w:spacing w:after="160" w:line="259" w:lineRule="auto"/>
              <w:rPr>
                <w:rFonts w:eastAsia="Calibri"/>
                <w:lang w:val="hr-HR"/>
              </w:rPr>
            </w:pPr>
            <w:r>
              <w:rPr>
                <w:rFonts w:eastAsia="Calibri"/>
                <w:b/>
                <w:lang w:val="hr-HR"/>
              </w:rPr>
              <w:t>Zakonske i druge pravne osnove programa</w:t>
            </w:r>
            <w:r>
              <w:rPr>
                <w:rFonts w:eastAsia="Calibri"/>
                <w:lang w:val="hr-HR"/>
              </w:rPr>
              <w:t>:</w:t>
            </w:r>
          </w:p>
          <w:p w14:paraId="0BD4AF7B" w14:textId="77777777" w:rsidR="00C00E38" w:rsidRDefault="00922CC4">
            <w:pPr>
              <w:numPr>
                <w:ilvl w:val="0"/>
                <w:numId w:val="11"/>
              </w:numPr>
              <w:spacing w:after="160" w:line="259" w:lineRule="auto"/>
              <w:contextualSpacing/>
              <w:rPr>
                <w:lang w:val="hr-HR"/>
              </w:rPr>
            </w:pPr>
            <w:r>
              <w:rPr>
                <w:lang w:val="hr-HR"/>
              </w:rPr>
              <w:t>Nacionalna razvojna strategija RH (NRS 2030)</w:t>
            </w:r>
          </w:p>
        </w:tc>
      </w:tr>
      <w:tr w:rsidR="00C00E38" w14:paraId="0BD4AF7F" w14:textId="77777777">
        <w:trPr>
          <w:trHeight w:val="993"/>
          <w:jc w:val="center"/>
        </w:trPr>
        <w:tc>
          <w:tcPr>
            <w:tcW w:w="949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7D" w14:textId="77777777" w:rsidR="00C00E38" w:rsidRDefault="00922CC4">
            <w:pPr>
              <w:spacing w:after="160" w:line="259" w:lineRule="auto"/>
              <w:rPr>
                <w:rFonts w:eastAsia="Calibri"/>
                <w:b/>
                <w:lang w:val="hr-HR"/>
              </w:rPr>
            </w:pPr>
            <w:r>
              <w:rPr>
                <w:rFonts w:eastAsia="Calibri"/>
                <w:b/>
                <w:lang w:val="hr-HR"/>
              </w:rPr>
              <w:t>Ciljevi provedbe programa:</w:t>
            </w:r>
          </w:p>
          <w:p w14:paraId="0BD4AF7E" w14:textId="77777777" w:rsidR="00C00E38" w:rsidRDefault="00922CC4">
            <w:pPr>
              <w:spacing w:after="160" w:line="259" w:lineRule="auto"/>
              <w:rPr>
                <w:rFonts w:eastAsia="Calibri"/>
                <w:lang w:val="hr-HR"/>
              </w:rPr>
            </w:pPr>
            <w:r>
              <w:rPr>
                <w:rFonts w:eastAsia="Calibri"/>
                <w:lang w:val="hr-HR"/>
              </w:rPr>
              <w:t>Glavni cilj je ojačati gospodarstvo, poduprijeti digitalnu i zelenu tranziciju, digitalizacija za građane i poduzeća, poboljšati povezanost i mobilnost u cijeloj Republici Hrvatskoj i ojačati kvalitetu života stanovništva.</w:t>
            </w:r>
          </w:p>
        </w:tc>
      </w:tr>
    </w:tbl>
    <w:p w14:paraId="0BD4AF80" w14:textId="77777777" w:rsidR="00C00E38" w:rsidRDefault="00C00E38">
      <w:pPr>
        <w:suppressAutoHyphens/>
        <w:autoSpaceDN w:val="0"/>
        <w:rPr>
          <w:lang w:val="hr-HR"/>
        </w:rPr>
      </w:pPr>
    </w:p>
    <w:tbl>
      <w:tblPr>
        <w:tblW w:w="9470" w:type="dxa"/>
        <w:tblInd w:w="137" w:type="dxa"/>
        <w:tblLook w:val="04A0" w:firstRow="1" w:lastRow="0" w:firstColumn="1" w:lastColumn="0" w:noHBand="0" w:noVBand="1"/>
      </w:tblPr>
      <w:tblGrid>
        <w:gridCol w:w="2977"/>
        <w:gridCol w:w="1319"/>
        <w:gridCol w:w="1409"/>
        <w:gridCol w:w="1199"/>
        <w:gridCol w:w="1283"/>
        <w:gridCol w:w="1283"/>
      </w:tblGrid>
      <w:tr w:rsidR="00C00E38" w14:paraId="0BD4AF8A" w14:textId="77777777">
        <w:trPr>
          <w:trHeight w:val="458"/>
        </w:trPr>
        <w:tc>
          <w:tcPr>
            <w:tcW w:w="2977" w:type="dxa"/>
            <w:tcBorders>
              <w:top w:val="single" w:sz="4" w:space="0" w:color="auto"/>
              <w:left w:val="single" w:sz="4" w:space="0" w:color="auto"/>
              <w:bottom w:val="single" w:sz="4" w:space="0" w:color="auto"/>
              <w:right w:val="single" w:sz="4" w:space="0" w:color="auto"/>
            </w:tcBorders>
            <w:noWrap/>
            <w:vAlign w:val="center"/>
          </w:tcPr>
          <w:p w14:paraId="0BD4AF81" w14:textId="77777777" w:rsidR="00C00E38" w:rsidRDefault="00922CC4">
            <w:pPr>
              <w:spacing w:after="200" w:line="276" w:lineRule="auto"/>
              <w:ind w:right="142"/>
              <w:jc w:val="both"/>
              <w:rPr>
                <w:rFonts w:eastAsia="Calibri"/>
                <w:b/>
                <w:bCs/>
                <w:lang w:val="hr-HR"/>
              </w:rPr>
            </w:pPr>
            <w:r>
              <w:rPr>
                <w:rFonts w:eastAsia="Calibri"/>
                <w:b/>
                <w:bCs/>
                <w:lang w:val="hr-HR"/>
              </w:rPr>
              <w:lastRenderedPageBreak/>
              <w:t>Naziv aktivnosti</w:t>
            </w:r>
          </w:p>
        </w:tc>
        <w:tc>
          <w:tcPr>
            <w:tcW w:w="1319" w:type="dxa"/>
            <w:tcBorders>
              <w:top w:val="single" w:sz="4" w:space="0" w:color="auto"/>
              <w:left w:val="nil"/>
              <w:bottom w:val="single" w:sz="4" w:space="0" w:color="auto"/>
              <w:right w:val="single" w:sz="4" w:space="0" w:color="auto"/>
            </w:tcBorders>
            <w:vAlign w:val="center"/>
          </w:tcPr>
          <w:p w14:paraId="0BD4AF82" w14:textId="77777777" w:rsidR="00C00E38" w:rsidRDefault="00922CC4">
            <w:pPr>
              <w:spacing w:line="259" w:lineRule="auto"/>
              <w:jc w:val="center"/>
              <w:rPr>
                <w:rFonts w:eastAsia="Calibri"/>
                <w:b/>
                <w:color w:val="000000"/>
                <w:lang w:val="hr-HR" w:eastAsia="hr-HR"/>
              </w:rPr>
            </w:pPr>
            <w:r>
              <w:rPr>
                <w:rFonts w:eastAsia="Calibri"/>
                <w:b/>
                <w:color w:val="000000"/>
                <w:lang w:val="hr-HR" w:eastAsia="hr-HR"/>
              </w:rPr>
              <w:t>Izvršenje</w:t>
            </w:r>
          </w:p>
          <w:p w14:paraId="0BD4AF83" w14:textId="77777777" w:rsidR="00C00E38" w:rsidRDefault="00922CC4">
            <w:pPr>
              <w:spacing w:line="259" w:lineRule="auto"/>
              <w:jc w:val="center"/>
              <w:rPr>
                <w:rFonts w:eastAsia="Calibri"/>
                <w:b/>
                <w:color w:val="000000"/>
                <w:lang w:val="hr-HR" w:eastAsia="hr-HR"/>
              </w:rPr>
            </w:pPr>
            <w:r>
              <w:rPr>
                <w:rFonts w:eastAsia="Calibri"/>
                <w:b/>
                <w:color w:val="000000"/>
                <w:lang w:val="hr-HR" w:eastAsia="hr-HR"/>
              </w:rPr>
              <w:t>2024.</w:t>
            </w:r>
          </w:p>
        </w:tc>
        <w:tc>
          <w:tcPr>
            <w:tcW w:w="1409" w:type="dxa"/>
            <w:tcBorders>
              <w:top w:val="single" w:sz="4" w:space="0" w:color="auto"/>
              <w:left w:val="nil"/>
              <w:bottom w:val="single" w:sz="4" w:space="0" w:color="auto"/>
              <w:right w:val="single" w:sz="4" w:space="0" w:color="auto"/>
            </w:tcBorders>
            <w:vAlign w:val="center"/>
          </w:tcPr>
          <w:p w14:paraId="0BD4AF84" w14:textId="77777777" w:rsidR="00C00E38" w:rsidRDefault="00922CC4">
            <w:pPr>
              <w:spacing w:line="259" w:lineRule="auto"/>
              <w:jc w:val="center"/>
              <w:rPr>
                <w:rFonts w:eastAsia="Calibri"/>
                <w:b/>
                <w:color w:val="000000"/>
                <w:lang w:val="hr-HR" w:eastAsia="hr-HR"/>
              </w:rPr>
            </w:pPr>
            <w:r>
              <w:rPr>
                <w:rFonts w:eastAsia="Calibri"/>
                <w:b/>
                <w:color w:val="000000"/>
                <w:lang w:val="hr-HR" w:eastAsia="hr-HR"/>
              </w:rPr>
              <w:t>Plan</w:t>
            </w:r>
          </w:p>
          <w:p w14:paraId="0BD4AF85" w14:textId="77777777" w:rsidR="00C00E38" w:rsidRDefault="00922CC4">
            <w:pPr>
              <w:spacing w:line="259" w:lineRule="auto"/>
              <w:jc w:val="center"/>
              <w:rPr>
                <w:rFonts w:eastAsia="Calibri"/>
                <w:b/>
                <w:color w:val="000000"/>
                <w:lang w:val="hr-HR" w:eastAsia="hr-HR"/>
              </w:rPr>
            </w:pPr>
            <w:r>
              <w:rPr>
                <w:rFonts w:eastAsia="Calibri"/>
                <w:b/>
                <w:color w:val="000000"/>
                <w:lang w:val="hr-HR" w:eastAsia="hr-HR"/>
              </w:rPr>
              <w:t>2025.</w:t>
            </w:r>
          </w:p>
        </w:tc>
        <w:tc>
          <w:tcPr>
            <w:tcW w:w="1199" w:type="dxa"/>
            <w:tcBorders>
              <w:top w:val="single" w:sz="4" w:space="0" w:color="auto"/>
              <w:left w:val="nil"/>
              <w:bottom w:val="single" w:sz="4" w:space="0" w:color="auto"/>
              <w:right w:val="single" w:sz="4" w:space="0" w:color="auto"/>
            </w:tcBorders>
            <w:vAlign w:val="center"/>
          </w:tcPr>
          <w:p w14:paraId="0BD4AF86" w14:textId="77777777" w:rsidR="00C00E38" w:rsidRDefault="00922CC4">
            <w:pPr>
              <w:spacing w:line="259" w:lineRule="auto"/>
              <w:jc w:val="center"/>
              <w:rPr>
                <w:rFonts w:eastAsia="Calibri"/>
                <w:b/>
                <w:color w:val="000000"/>
                <w:lang w:val="hr-HR" w:eastAsia="hr-HR"/>
              </w:rPr>
            </w:pPr>
            <w:r>
              <w:rPr>
                <w:rFonts w:eastAsia="Calibri"/>
                <w:b/>
                <w:color w:val="000000"/>
                <w:lang w:val="hr-HR" w:eastAsia="hr-HR"/>
              </w:rPr>
              <w:t>Proračun  2026.</w:t>
            </w:r>
          </w:p>
        </w:tc>
        <w:tc>
          <w:tcPr>
            <w:tcW w:w="1283" w:type="dxa"/>
            <w:tcBorders>
              <w:top w:val="single" w:sz="4" w:space="0" w:color="auto"/>
              <w:left w:val="nil"/>
              <w:bottom w:val="single" w:sz="4" w:space="0" w:color="auto"/>
              <w:right w:val="single" w:sz="4" w:space="0" w:color="auto"/>
            </w:tcBorders>
            <w:vAlign w:val="center"/>
          </w:tcPr>
          <w:p w14:paraId="0BD4AF87" w14:textId="77777777" w:rsidR="00C00E38" w:rsidRDefault="00922CC4">
            <w:pPr>
              <w:spacing w:line="259" w:lineRule="auto"/>
              <w:jc w:val="center"/>
              <w:rPr>
                <w:rFonts w:eastAsia="Calibri"/>
                <w:b/>
                <w:lang w:val="hr-HR" w:eastAsia="hr-HR"/>
              </w:rPr>
            </w:pPr>
            <w:r>
              <w:rPr>
                <w:rFonts w:eastAsia="Calibri"/>
                <w:b/>
                <w:lang w:val="hr-HR" w:eastAsia="hr-HR"/>
              </w:rPr>
              <w:t>Projekcija 2027.</w:t>
            </w:r>
          </w:p>
        </w:tc>
        <w:tc>
          <w:tcPr>
            <w:tcW w:w="1283" w:type="dxa"/>
            <w:tcBorders>
              <w:top w:val="single" w:sz="4" w:space="0" w:color="auto"/>
              <w:left w:val="nil"/>
              <w:bottom w:val="single" w:sz="4" w:space="0" w:color="auto"/>
              <w:right w:val="single" w:sz="4" w:space="0" w:color="auto"/>
            </w:tcBorders>
            <w:vAlign w:val="center"/>
          </w:tcPr>
          <w:p w14:paraId="0BD4AF88" w14:textId="77777777" w:rsidR="00C00E38" w:rsidRDefault="00922CC4">
            <w:pPr>
              <w:spacing w:line="259" w:lineRule="auto"/>
              <w:jc w:val="center"/>
              <w:rPr>
                <w:rFonts w:eastAsia="Calibri"/>
                <w:b/>
                <w:lang w:val="hr-HR" w:eastAsia="hr-HR"/>
              </w:rPr>
            </w:pPr>
            <w:r>
              <w:rPr>
                <w:rFonts w:eastAsia="Calibri"/>
                <w:b/>
                <w:lang w:val="hr-HR" w:eastAsia="hr-HR"/>
              </w:rPr>
              <w:t>Projekcija</w:t>
            </w:r>
          </w:p>
          <w:p w14:paraId="0BD4AF89" w14:textId="77777777" w:rsidR="00C00E38" w:rsidRDefault="00922CC4">
            <w:pPr>
              <w:spacing w:line="259" w:lineRule="auto"/>
              <w:jc w:val="center"/>
              <w:rPr>
                <w:rFonts w:eastAsia="Calibri"/>
                <w:b/>
                <w:lang w:val="hr-HR" w:eastAsia="hr-HR"/>
              </w:rPr>
            </w:pPr>
            <w:r>
              <w:rPr>
                <w:rFonts w:eastAsia="Calibri"/>
                <w:b/>
                <w:lang w:val="hr-HR" w:eastAsia="hr-HR"/>
              </w:rPr>
              <w:t>2028.</w:t>
            </w:r>
          </w:p>
        </w:tc>
      </w:tr>
      <w:tr w:rsidR="00C00E38" w14:paraId="0BD4AF92" w14:textId="77777777">
        <w:trPr>
          <w:trHeight w:val="476"/>
        </w:trPr>
        <w:tc>
          <w:tcPr>
            <w:tcW w:w="2977" w:type="dxa"/>
            <w:tcBorders>
              <w:top w:val="single" w:sz="4" w:space="0" w:color="auto"/>
              <w:left w:val="single" w:sz="4" w:space="0" w:color="auto"/>
              <w:bottom w:val="single" w:sz="4" w:space="0" w:color="auto"/>
              <w:right w:val="single" w:sz="4" w:space="0" w:color="auto"/>
            </w:tcBorders>
            <w:vAlign w:val="center"/>
          </w:tcPr>
          <w:p w14:paraId="0BD4AF8B" w14:textId="77777777" w:rsidR="00C00E38" w:rsidRDefault="00922CC4">
            <w:pPr>
              <w:ind w:right="142"/>
              <w:rPr>
                <w:lang w:val="hr-HR" w:eastAsia="hr-HR"/>
              </w:rPr>
            </w:pPr>
            <w:r>
              <w:rPr>
                <w:lang w:val="hr-HR" w:eastAsia="hr-HR"/>
              </w:rPr>
              <w:t>Konkurentnost i kohezija 2021.-2027.</w:t>
            </w:r>
          </w:p>
        </w:tc>
        <w:tc>
          <w:tcPr>
            <w:tcW w:w="1319" w:type="dxa"/>
            <w:tcBorders>
              <w:top w:val="single" w:sz="4" w:space="0" w:color="auto"/>
              <w:left w:val="nil"/>
              <w:bottom w:val="single" w:sz="4" w:space="0" w:color="auto"/>
              <w:right w:val="single" w:sz="4" w:space="0" w:color="auto"/>
            </w:tcBorders>
            <w:noWrap/>
            <w:vAlign w:val="bottom"/>
          </w:tcPr>
          <w:p w14:paraId="0BD4AF8C" w14:textId="77777777" w:rsidR="00C00E38" w:rsidRDefault="00922CC4">
            <w:pPr>
              <w:ind w:right="142"/>
              <w:jc w:val="center"/>
              <w:rPr>
                <w:lang w:val="hr-HR" w:eastAsia="hr-HR"/>
              </w:rPr>
            </w:pPr>
            <w:r>
              <w:rPr>
                <w:lang w:val="hr-HR" w:eastAsia="hr-HR"/>
              </w:rPr>
              <w:t>24.648,70</w:t>
            </w:r>
          </w:p>
        </w:tc>
        <w:tc>
          <w:tcPr>
            <w:tcW w:w="1409" w:type="dxa"/>
            <w:tcBorders>
              <w:top w:val="single" w:sz="4" w:space="0" w:color="auto"/>
              <w:left w:val="nil"/>
              <w:bottom w:val="single" w:sz="4" w:space="0" w:color="auto"/>
              <w:right w:val="single" w:sz="4" w:space="0" w:color="auto"/>
            </w:tcBorders>
            <w:noWrap/>
            <w:vAlign w:val="bottom"/>
          </w:tcPr>
          <w:p w14:paraId="0BD4AF8D" w14:textId="77777777" w:rsidR="00C00E38" w:rsidRDefault="00922CC4">
            <w:pPr>
              <w:ind w:right="142"/>
              <w:jc w:val="center"/>
              <w:rPr>
                <w:b/>
                <w:lang w:val="hr-HR" w:eastAsia="hr-HR"/>
              </w:rPr>
            </w:pPr>
            <w:r>
              <w:rPr>
                <w:lang w:val="hr-HR" w:eastAsia="hr-HR"/>
              </w:rPr>
              <w:t>10.640,00</w:t>
            </w:r>
          </w:p>
        </w:tc>
        <w:tc>
          <w:tcPr>
            <w:tcW w:w="1199" w:type="dxa"/>
            <w:tcBorders>
              <w:top w:val="single" w:sz="4" w:space="0" w:color="auto"/>
              <w:left w:val="nil"/>
              <w:bottom w:val="single" w:sz="4" w:space="0" w:color="auto"/>
              <w:right w:val="single" w:sz="4" w:space="0" w:color="auto"/>
            </w:tcBorders>
            <w:vAlign w:val="bottom"/>
          </w:tcPr>
          <w:p w14:paraId="0BD4AF8E" w14:textId="77777777" w:rsidR="00C00E38" w:rsidRDefault="00922CC4">
            <w:pPr>
              <w:ind w:right="142"/>
              <w:jc w:val="center"/>
              <w:rPr>
                <w:b/>
                <w:lang w:val="hr-HR" w:eastAsia="hr-HR"/>
              </w:rPr>
            </w:pPr>
            <w:r>
              <w:rPr>
                <w:lang w:val="hr-HR" w:eastAsia="hr-HR"/>
              </w:rPr>
              <w:t>3.200,00</w:t>
            </w:r>
          </w:p>
        </w:tc>
        <w:tc>
          <w:tcPr>
            <w:tcW w:w="1283" w:type="dxa"/>
            <w:tcBorders>
              <w:top w:val="single" w:sz="4" w:space="0" w:color="auto"/>
              <w:left w:val="nil"/>
              <w:bottom w:val="single" w:sz="4" w:space="0" w:color="auto"/>
              <w:right w:val="single" w:sz="4" w:space="0" w:color="auto"/>
            </w:tcBorders>
            <w:vAlign w:val="bottom"/>
          </w:tcPr>
          <w:p w14:paraId="0BD4AF8F" w14:textId="77777777" w:rsidR="00C00E38" w:rsidRDefault="00922CC4">
            <w:pPr>
              <w:ind w:right="142"/>
              <w:jc w:val="center"/>
              <w:rPr>
                <w:b/>
                <w:lang w:val="hr-HR" w:eastAsia="hr-HR"/>
              </w:rPr>
            </w:pPr>
            <w:r>
              <w:rPr>
                <w:lang w:val="hr-HR" w:eastAsia="hr-HR"/>
              </w:rPr>
              <w:t>0,00</w:t>
            </w:r>
          </w:p>
        </w:tc>
        <w:tc>
          <w:tcPr>
            <w:tcW w:w="1283" w:type="dxa"/>
            <w:tcBorders>
              <w:top w:val="single" w:sz="4" w:space="0" w:color="auto"/>
              <w:left w:val="nil"/>
              <w:bottom w:val="single" w:sz="4" w:space="0" w:color="auto"/>
              <w:right w:val="single" w:sz="4" w:space="0" w:color="auto"/>
            </w:tcBorders>
          </w:tcPr>
          <w:p w14:paraId="0BD4AF90" w14:textId="77777777" w:rsidR="00C00E38" w:rsidRDefault="00C00E38">
            <w:pPr>
              <w:ind w:right="142"/>
              <w:jc w:val="center"/>
              <w:rPr>
                <w:lang w:val="hr-HR" w:eastAsia="hr-HR"/>
              </w:rPr>
            </w:pPr>
          </w:p>
          <w:p w14:paraId="0BD4AF91" w14:textId="77777777" w:rsidR="00C00E38" w:rsidRDefault="00922CC4">
            <w:pPr>
              <w:ind w:right="142"/>
              <w:jc w:val="center"/>
              <w:rPr>
                <w:lang w:val="hr-HR" w:eastAsia="hr-HR"/>
              </w:rPr>
            </w:pPr>
            <w:r>
              <w:rPr>
                <w:lang w:val="hr-HR" w:eastAsia="hr-HR"/>
              </w:rPr>
              <w:t>0,00</w:t>
            </w:r>
          </w:p>
        </w:tc>
      </w:tr>
      <w:tr w:rsidR="00C00E38" w14:paraId="0BD4AF9A" w14:textId="77777777">
        <w:trPr>
          <w:trHeight w:val="447"/>
        </w:trPr>
        <w:tc>
          <w:tcPr>
            <w:tcW w:w="2977" w:type="dxa"/>
            <w:tcBorders>
              <w:top w:val="single" w:sz="4" w:space="0" w:color="auto"/>
              <w:left w:val="single" w:sz="4" w:space="0" w:color="auto"/>
              <w:bottom w:val="single" w:sz="4" w:space="0" w:color="auto"/>
              <w:right w:val="single" w:sz="4" w:space="0" w:color="auto"/>
            </w:tcBorders>
            <w:noWrap/>
            <w:vAlign w:val="bottom"/>
          </w:tcPr>
          <w:p w14:paraId="0BD4AF93" w14:textId="77777777" w:rsidR="00C00E38" w:rsidRDefault="00922CC4">
            <w:pPr>
              <w:spacing w:line="276" w:lineRule="auto"/>
              <w:ind w:right="142"/>
              <w:jc w:val="both"/>
              <w:rPr>
                <w:rFonts w:eastAsia="Calibri"/>
                <w:b/>
                <w:lang w:val="hr-HR"/>
              </w:rPr>
            </w:pPr>
            <w:r>
              <w:rPr>
                <w:rFonts w:eastAsia="Calibri"/>
                <w:b/>
                <w:lang w:val="hr-HR"/>
              </w:rPr>
              <w:t>Ukupno:</w:t>
            </w:r>
          </w:p>
        </w:tc>
        <w:tc>
          <w:tcPr>
            <w:tcW w:w="1319" w:type="dxa"/>
            <w:tcBorders>
              <w:top w:val="single" w:sz="4" w:space="0" w:color="auto"/>
              <w:left w:val="nil"/>
              <w:bottom w:val="single" w:sz="4" w:space="0" w:color="auto"/>
              <w:right w:val="single" w:sz="4" w:space="0" w:color="auto"/>
            </w:tcBorders>
            <w:noWrap/>
            <w:vAlign w:val="bottom"/>
          </w:tcPr>
          <w:p w14:paraId="0BD4AF94" w14:textId="77777777" w:rsidR="00C00E38" w:rsidRDefault="00922CC4">
            <w:pPr>
              <w:ind w:right="142"/>
              <w:jc w:val="center"/>
              <w:rPr>
                <w:b/>
                <w:lang w:val="hr-HR" w:eastAsia="hr-HR"/>
              </w:rPr>
            </w:pPr>
            <w:r>
              <w:rPr>
                <w:b/>
                <w:lang w:val="hr-HR" w:eastAsia="hr-HR"/>
              </w:rPr>
              <w:t>24.648,70</w:t>
            </w:r>
          </w:p>
        </w:tc>
        <w:tc>
          <w:tcPr>
            <w:tcW w:w="1409" w:type="dxa"/>
            <w:tcBorders>
              <w:top w:val="single" w:sz="4" w:space="0" w:color="auto"/>
              <w:left w:val="nil"/>
              <w:bottom w:val="single" w:sz="4" w:space="0" w:color="auto"/>
              <w:right w:val="single" w:sz="4" w:space="0" w:color="auto"/>
            </w:tcBorders>
            <w:noWrap/>
            <w:vAlign w:val="bottom"/>
          </w:tcPr>
          <w:p w14:paraId="0BD4AF95" w14:textId="77777777" w:rsidR="00C00E38" w:rsidRDefault="00922CC4">
            <w:pPr>
              <w:ind w:right="142"/>
              <w:jc w:val="center"/>
              <w:rPr>
                <w:b/>
                <w:lang w:val="hr-HR" w:eastAsia="hr-HR"/>
              </w:rPr>
            </w:pPr>
            <w:r>
              <w:rPr>
                <w:b/>
                <w:lang w:val="hr-HR" w:eastAsia="hr-HR"/>
              </w:rPr>
              <w:t>10.640,00</w:t>
            </w:r>
          </w:p>
        </w:tc>
        <w:tc>
          <w:tcPr>
            <w:tcW w:w="1199" w:type="dxa"/>
            <w:tcBorders>
              <w:top w:val="single" w:sz="4" w:space="0" w:color="auto"/>
              <w:left w:val="nil"/>
              <w:bottom w:val="single" w:sz="4" w:space="0" w:color="auto"/>
              <w:right w:val="single" w:sz="4" w:space="0" w:color="auto"/>
            </w:tcBorders>
            <w:vAlign w:val="bottom"/>
          </w:tcPr>
          <w:p w14:paraId="0BD4AF96" w14:textId="77777777" w:rsidR="00C00E38" w:rsidRDefault="00922CC4">
            <w:pPr>
              <w:ind w:right="142"/>
              <w:jc w:val="center"/>
              <w:rPr>
                <w:b/>
                <w:lang w:val="hr-HR" w:eastAsia="hr-HR"/>
              </w:rPr>
            </w:pPr>
            <w:r>
              <w:rPr>
                <w:b/>
                <w:lang w:val="hr-HR" w:eastAsia="hr-HR"/>
              </w:rPr>
              <w:t>3.200,00</w:t>
            </w:r>
          </w:p>
        </w:tc>
        <w:tc>
          <w:tcPr>
            <w:tcW w:w="1283" w:type="dxa"/>
            <w:tcBorders>
              <w:top w:val="single" w:sz="4" w:space="0" w:color="auto"/>
              <w:left w:val="nil"/>
              <w:bottom w:val="single" w:sz="4" w:space="0" w:color="auto"/>
              <w:right w:val="single" w:sz="4" w:space="0" w:color="auto"/>
            </w:tcBorders>
            <w:vAlign w:val="bottom"/>
          </w:tcPr>
          <w:p w14:paraId="0BD4AF97" w14:textId="77777777" w:rsidR="00C00E38" w:rsidRDefault="00922CC4">
            <w:pPr>
              <w:ind w:right="142"/>
              <w:jc w:val="center"/>
              <w:rPr>
                <w:b/>
                <w:lang w:val="hr-HR" w:eastAsia="hr-HR"/>
              </w:rPr>
            </w:pPr>
            <w:r>
              <w:rPr>
                <w:b/>
                <w:lang w:val="hr-HR" w:eastAsia="hr-HR"/>
              </w:rPr>
              <w:t>0,00</w:t>
            </w:r>
          </w:p>
        </w:tc>
        <w:tc>
          <w:tcPr>
            <w:tcW w:w="1283" w:type="dxa"/>
            <w:tcBorders>
              <w:top w:val="single" w:sz="4" w:space="0" w:color="auto"/>
              <w:left w:val="nil"/>
              <w:bottom w:val="single" w:sz="4" w:space="0" w:color="auto"/>
              <w:right w:val="single" w:sz="4" w:space="0" w:color="auto"/>
            </w:tcBorders>
          </w:tcPr>
          <w:p w14:paraId="0BD4AF98" w14:textId="77777777" w:rsidR="00C00E38" w:rsidRDefault="00C00E38">
            <w:pPr>
              <w:ind w:right="142"/>
              <w:jc w:val="center"/>
              <w:rPr>
                <w:b/>
                <w:lang w:val="hr-HR" w:eastAsia="hr-HR"/>
              </w:rPr>
            </w:pPr>
          </w:p>
          <w:p w14:paraId="0BD4AF99" w14:textId="77777777" w:rsidR="00C00E38" w:rsidRDefault="00922CC4">
            <w:pPr>
              <w:ind w:right="142"/>
              <w:jc w:val="center"/>
              <w:rPr>
                <w:b/>
                <w:lang w:val="hr-HR" w:eastAsia="hr-HR"/>
              </w:rPr>
            </w:pPr>
            <w:r>
              <w:rPr>
                <w:b/>
                <w:lang w:val="hr-HR" w:eastAsia="hr-HR"/>
              </w:rPr>
              <w:t>0,00</w:t>
            </w:r>
          </w:p>
        </w:tc>
      </w:tr>
    </w:tbl>
    <w:p w14:paraId="0BD4AF9B" w14:textId="77777777" w:rsidR="00C00E38" w:rsidRDefault="00C00E38">
      <w:pPr>
        <w:suppressAutoHyphens/>
        <w:autoSpaceDN w:val="0"/>
        <w:rPr>
          <w:lang w:val="hr-HR"/>
        </w:rPr>
      </w:pPr>
    </w:p>
    <w:p w14:paraId="0BD4AF9C" w14:textId="77777777" w:rsidR="00C00E38" w:rsidRDefault="00C00E38">
      <w:pPr>
        <w:suppressAutoHyphens/>
        <w:autoSpaceDN w:val="0"/>
        <w:rPr>
          <w:lang w:val="hr-HR"/>
        </w:rPr>
      </w:pPr>
    </w:p>
    <w:tbl>
      <w:tblPr>
        <w:tblW w:w="9592" w:type="dxa"/>
        <w:tblInd w:w="137" w:type="dxa"/>
        <w:tblLayout w:type="fixed"/>
        <w:tblCellMar>
          <w:left w:w="10" w:type="dxa"/>
          <w:right w:w="10" w:type="dxa"/>
        </w:tblCellMar>
        <w:tblLook w:val="04A0" w:firstRow="1" w:lastRow="0" w:firstColumn="1" w:lastColumn="0" w:noHBand="0" w:noVBand="1"/>
      </w:tblPr>
      <w:tblGrid>
        <w:gridCol w:w="9551"/>
        <w:gridCol w:w="41"/>
      </w:tblGrid>
      <w:tr w:rsidR="00C00E38" w14:paraId="0BD4AF9F" w14:textId="77777777">
        <w:trPr>
          <w:trHeight w:val="264"/>
        </w:trPr>
        <w:tc>
          <w:tcPr>
            <w:tcW w:w="9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9D" w14:textId="77777777" w:rsidR="00C00E38" w:rsidRDefault="00922CC4">
            <w:pPr>
              <w:suppressAutoHyphens/>
              <w:autoSpaceDN w:val="0"/>
              <w:spacing w:after="200" w:line="276" w:lineRule="auto"/>
              <w:ind w:right="142"/>
              <w:jc w:val="both"/>
              <w:rPr>
                <w:rFonts w:eastAsia="Calibri"/>
                <w:b/>
                <w:lang w:val="hr-HR"/>
              </w:rPr>
            </w:pPr>
            <w:r>
              <w:rPr>
                <w:rFonts w:eastAsia="Calibri"/>
                <w:b/>
                <w:lang w:val="hr-HR"/>
              </w:rPr>
              <w:t>Projekt: Rekonstrukcija gradske knjižnice i čitaonice</w:t>
            </w:r>
          </w:p>
        </w:tc>
        <w:tc>
          <w:tcPr>
            <w:tcW w:w="41" w:type="dxa"/>
            <w:tcMar>
              <w:top w:w="0" w:type="dxa"/>
              <w:left w:w="10" w:type="dxa"/>
              <w:bottom w:w="0" w:type="dxa"/>
              <w:right w:w="10" w:type="dxa"/>
            </w:tcMar>
          </w:tcPr>
          <w:p w14:paraId="0BD4AF9E" w14:textId="77777777" w:rsidR="00C00E38" w:rsidRDefault="00C00E38">
            <w:pPr>
              <w:suppressAutoHyphens/>
              <w:autoSpaceDN w:val="0"/>
              <w:spacing w:after="200" w:line="276" w:lineRule="auto"/>
              <w:ind w:right="142"/>
              <w:jc w:val="both"/>
              <w:rPr>
                <w:rFonts w:eastAsia="Calibri"/>
                <w:b/>
                <w:lang w:val="hr-HR"/>
              </w:rPr>
            </w:pPr>
          </w:p>
        </w:tc>
      </w:tr>
      <w:tr w:rsidR="00C00E38" w14:paraId="0BD4AFA3" w14:textId="77777777">
        <w:trPr>
          <w:trHeight w:val="667"/>
        </w:trPr>
        <w:tc>
          <w:tcPr>
            <w:tcW w:w="955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A0" w14:textId="77777777" w:rsidR="00C00E38" w:rsidRDefault="00922CC4">
            <w:pPr>
              <w:jc w:val="both"/>
              <w:rPr>
                <w:lang w:val="hr-HR"/>
              </w:rPr>
            </w:pPr>
            <w:r>
              <w:rPr>
                <w:lang w:val="hr-HR"/>
              </w:rPr>
              <w:t xml:space="preserve">Projektom rekonstrukcije Gradske knjižnice i čitaonice Virovitica planira se dograditi novi prostor knjižnice kao mjesto druženja i okupljanja, odnosno „drugog dnevnog boravka“ za stanovnike grada Virovitice i šireg okolnog područja. Rekonstrukcijom Knjižnice koja obuhvaća ugradnju opreme i tehnologije usmjerene na OIE poboljšat će se energetska učinkovitost Gradske knjižnice i čitaonice Virovitica što će doprinijeti ostvarenju ciljeva energetske učinkovitosti. Digitalno opremanje obuhvatit će uvođenje tehnoloških inovacija i uvođenje novih digitalnih usluga unutar poslovanja Knjižnice obuhvaća koncept razvoja „Pametna knjižnica“. U okviru digitalizacije i opremanja, knjižnica će biti još opremljena s interaktivnim ekranima, </w:t>
            </w:r>
            <w:proofErr w:type="spellStart"/>
            <w:r>
              <w:rPr>
                <w:lang w:val="hr-HR"/>
              </w:rPr>
              <w:t>IoT</w:t>
            </w:r>
            <w:proofErr w:type="spellEnd"/>
            <w:r>
              <w:rPr>
                <w:lang w:val="hr-HR"/>
              </w:rPr>
              <w:t xml:space="preserve"> – uređajem za mjerenje kakvoće zraka, pametnom klupom, brojačem posjeta, stanicom za punjenje e-bicikala, a ispred samog ulaza bit će uređena zelena površina.</w:t>
            </w:r>
          </w:p>
          <w:p w14:paraId="0BD4AFA1" w14:textId="77777777" w:rsidR="00C00E38" w:rsidRDefault="00922CC4">
            <w:pPr>
              <w:suppressAutoHyphens/>
              <w:autoSpaceDN w:val="0"/>
              <w:spacing w:before="240" w:after="200" w:line="276" w:lineRule="auto"/>
              <w:ind w:right="142"/>
              <w:jc w:val="both"/>
              <w:rPr>
                <w:rFonts w:eastAsia="Calibri"/>
                <w:kern w:val="3"/>
                <w:lang w:val="hr-HR"/>
              </w:rPr>
            </w:pPr>
            <w:r>
              <w:rPr>
                <w:lang w:val="hr-HR"/>
              </w:rPr>
              <w:t>Cilj provedbe ovog projekta je kvalitetom svojih izvora i usluga doprinositi informacijskom, kulturnom, obrazovnom, gospodarskom, turističkom razvoju grada Virovitice i šire zajednice.</w:t>
            </w:r>
          </w:p>
        </w:tc>
        <w:tc>
          <w:tcPr>
            <w:tcW w:w="41" w:type="dxa"/>
            <w:tcMar>
              <w:top w:w="0" w:type="dxa"/>
              <w:left w:w="10" w:type="dxa"/>
              <w:bottom w:w="0" w:type="dxa"/>
              <w:right w:w="10" w:type="dxa"/>
            </w:tcMar>
          </w:tcPr>
          <w:p w14:paraId="0BD4AFA2" w14:textId="77777777" w:rsidR="00C00E38" w:rsidRDefault="00C00E38">
            <w:pPr>
              <w:suppressAutoHyphens/>
              <w:autoSpaceDN w:val="0"/>
              <w:spacing w:before="240" w:after="200" w:line="276" w:lineRule="auto"/>
              <w:ind w:right="142"/>
              <w:rPr>
                <w:rFonts w:eastAsia="Calibri"/>
                <w:kern w:val="3"/>
                <w:lang w:val="hr-HR"/>
              </w:rPr>
            </w:pPr>
          </w:p>
        </w:tc>
      </w:tr>
    </w:tbl>
    <w:p w14:paraId="0BD4AFA4" w14:textId="77777777" w:rsidR="00C00E38" w:rsidRDefault="00C00E38">
      <w:pPr>
        <w:suppressAutoHyphens/>
        <w:autoSpaceDN w:val="0"/>
        <w:rPr>
          <w:lang w:val="hr-HR"/>
        </w:rPr>
      </w:pPr>
    </w:p>
    <w:p w14:paraId="0BD4AFA5" w14:textId="77777777" w:rsidR="00C00E38" w:rsidRDefault="00922CC4">
      <w:pPr>
        <w:numPr>
          <w:ilvl w:val="0"/>
          <w:numId w:val="10"/>
        </w:numPr>
        <w:spacing w:after="160" w:line="276" w:lineRule="auto"/>
        <w:contextualSpacing/>
        <w:jc w:val="both"/>
        <w:rPr>
          <w:rFonts w:eastAsia="Calibri"/>
          <w:b/>
          <w:lang w:val="hr-HR"/>
        </w:rPr>
      </w:pPr>
      <w:r>
        <w:rPr>
          <w:rFonts w:eastAsia="Calibri"/>
          <w:b/>
          <w:lang w:val="hr-HR"/>
        </w:rPr>
        <w:t>Pokazatelji rezultata:</w:t>
      </w:r>
    </w:p>
    <w:p w14:paraId="0BD4AFA6" w14:textId="77777777" w:rsidR="00C00E38" w:rsidRDefault="00C00E38">
      <w:pPr>
        <w:suppressAutoHyphens/>
        <w:autoSpaceDN w:val="0"/>
        <w:spacing w:line="276" w:lineRule="auto"/>
        <w:ind w:right="142"/>
        <w:jc w:val="both"/>
        <w:rPr>
          <w:rFonts w:eastAsia="Calibri"/>
          <w:b/>
          <w:lang w:val="hr-HR"/>
        </w:rPr>
      </w:pPr>
    </w:p>
    <w:tbl>
      <w:tblPr>
        <w:tblW w:w="9484" w:type="dxa"/>
        <w:jc w:val="center"/>
        <w:tblLayout w:type="fixed"/>
        <w:tblCellMar>
          <w:left w:w="10" w:type="dxa"/>
          <w:right w:w="10" w:type="dxa"/>
        </w:tblCellMar>
        <w:tblLook w:val="04A0" w:firstRow="1" w:lastRow="0" w:firstColumn="1" w:lastColumn="0" w:noHBand="0" w:noVBand="1"/>
      </w:tblPr>
      <w:tblGrid>
        <w:gridCol w:w="1989"/>
        <w:gridCol w:w="1701"/>
        <w:gridCol w:w="1134"/>
        <w:gridCol w:w="1125"/>
        <w:gridCol w:w="1267"/>
        <w:gridCol w:w="1134"/>
        <w:gridCol w:w="1134"/>
      </w:tblGrid>
      <w:tr w:rsidR="00C00E38" w14:paraId="0BD4AFAE" w14:textId="77777777">
        <w:trPr>
          <w:trHeight w:val="822"/>
          <w:jc w:val="center"/>
        </w:trPr>
        <w:tc>
          <w:tcPr>
            <w:tcW w:w="1989" w:type="dxa"/>
            <w:tcBorders>
              <w:top w:val="single" w:sz="4" w:space="0" w:color="000000"/>
              <w:left w:val="single" w:sz="4" w:space="0" w:color="000000"/>
              <w:bottom w:val="single" w:sz="4" w:space="0" w:color="auto"/>
              <w:right w:val="single" w:sz="4" w:space="0" w:color="000000"/>
            </w:tcBorders>
            <w:noWrap/>
            <w:tcMar>
              <w:top w:w="0" w:type="dxa"/>
              <w:left w:w="108" w:type="dxa"/>
              <w:bottom w:w="0" w:type="dxa"/>
              <w:right w:w="108" w:type="dxa"/>
            </w:tcMar>
          </w:tcPr>
          <w:p w14:paraId="0BD4AFA7" w14:textId="77777777" w:rsidR="00C00E38" w:rsidRDefault="00922CC4">
            <w:pPr>
              <w:suppressAutoHyphens/>
              <w:autoSpaceDN w:val="0"/>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701" w:type="dxa"/>
            <w:tcBorders>
              <w:top w:val="single" w:sz="4" w:space="0" w:color="000000"/>
              <w:bottom w:val="single" w:sz="4" w:space="0" w:color="auto"/>
              <w:right w:val="single" w:sz="4" w:space="0" w:color="000000"/>
            </w:tcBorders>
            <w:noWrap/>
            <w:tcMar>
              <w:top w:w="0" w:type="dxa"/>
              <w:left w:w="108" w:type="dxa"/>
              <w:bottom w:w="0" w:type="dxa"/>
              <w:right w:w="108" w:type="dxa"/>
            </w:tcMar>
          </w:tcPr>
          <w:p w14:paraId="0BD4AFA8" w14:textId="77777777" w:rsidR="00C00E38" w:rsidRDefault="00922CC4">
            <w:pPr>
              <w:suppressAutoHyphens/>
              <w:autoSpaceDN w:val="0"/>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134" w:type="dxa"/>
            <w:tcBorders>
              <w:top w:val="single" w:sz="4" w:space="0" w:color="000000"/>
              <w:bottom w:val="single" w:sz="4" w:space="0" w:color="auto"/>
              <w:right w:val="single" w:sz="4" w:space="0" w:color="000000"/>
            </w:tcBorders>
            <w:tcMar>
              <w:top w:w="0" w:type="dxa"/>
              <w:left w:w="108" w:type="dxa"/>
              <w:bottom w:w="0" w:type="dxa"/>
              <w:right w:w="108" w:type="dxa"/>
            </w:tcMar>
          </w:tcPr>
          <w:p w14:paraId="0BD4AFA9" w14:textId="77777777" w:rsidR="00C00E38" w:rsidRDefault="00922CC4">
            <w:pPr>
              <w:suppressAutoHyphens/>
              <w:autoSpaceDN w:val="0"/>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125"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D4AFAA"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6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AB"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13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AC"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13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AD"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AFB6" w14:textId="77777777">
        <w:trPr>
          <w:trHeight w:val="38"/>
          <w:jc w:val="center"/>
        </w:trPr>
        <w:tc>
          <w:tcPr>
            <w:tcW w:w="198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AFAF" w14:textId="77777777" w:rsidR="00C00E38" w:rsidRDefault="00922CC4">
            <w:pPr>
              <w:spacing w:after="160" w:line="259" w:lineRule="auto"/>
              <w:rPr>
                <w:rFonts w:eastAsia="Calibri"/>
                <w:sz w:val="20"/>
                <w:szCs w:val="20"/>
                <w:lang w:val="hr-HR"/>
              </w:rPr>
            </w:pPr>
            <w:r>
              <w:rPr>
                <w:rFonts w:eastAsia="Calibri"/>
                <w:sz w:val="20"/>
                <w:szCs w:val="20"/>
                <w:lang w:val="hr-HR"/>
              </w:rPr>
              <w:t>Broj kulturnih i turističkih lokacija za koje je primljena potpora(kulturne i turističke lokacije)</w:t>
            </w:r>
          </w:p>
        </w:tc>
        <w:tc>
          <w:tcPr>
            <w:tcW w:w="1701" w:type="dxa"/>
            <w:tcBorders>
              <w:bottom w:val="single" w:sz="4" w:space="0" w:color="000000"/>
              <w:right w:val="single" w:sz="4" w:space="0" w:color="000000"/>
            </w:tcBorders>
            <w:noWrap/>
            <w:tcMar>
              <w:top w:w="0" w:type="dxa"/>
              <w:left w:w="108" w:type="dxa"/>
              <w:bottom w:w="0" w:type="dxa"/>
              <w:right w:w="108" w:type="dxa"/>
            </w:tcMar>
            <w:vAlign w:val="center"/>
          </w:tcPr>
          <w:p w14:paraId="0BD4AFB0" w14:textId="77777777" w:rsidR="00C00E38" w:rsidRDefault="00922CC4">
            <w:pPr>
              <w:spacing w:after="160" w:line="259" w:lineRule="auto"/>
              <w:rPr>
                <w:rFonts w:eastAsia="Calibri"/>
                <w:sz w:val="20"/>
                <w:szCs w:val="20"/>
                <w:lang w:val="hr-HR"/>
              </w:rPr>
            </w:pPr>
            <w:r>
              <w:rPr>
                <w:rFonts w:eastAsia="Calibri"/>
                <w:sz w:val="20"/>
                <w:szCs w:val="20"/>
                <w:lang w:val="hr-HR"/>
              </w:rPr>
              <w:t>Rekonstruirana i opremljena Gradska knjižnica i čitaonica Virovitica</w:t>
            </w:r>
          </w:p>
        </w:tc>
        <w:tc>
          <w:tcPr>
            <w:tcW w:w="1134" w:type="dxa"/>
            <w:tcBorders>
              <w:bottom w:val="single" w:sz="4" w:space="0" w:color="000000"/>
              <w:right w:val="single" w:sz="4" w:space="0" w:color="000000"/>
            </w:tcBorders>
            <w:tcMar>
              <w:top w:w="0" w:type="dxa"/>
              <w:left w:w="108" w:type="dxa"/>
              <w:bottom w:w="0" w:type="dxa"/>
              <w:right w:w="108" w:type="dxa"/>
            </w:tcMar>
            <w:vAlign w:val="center"/>
          </w:tcPr>
          <w:p w14:paraId="0BD4AFB1" w14:textId="77777777" w:rsidR="00C00E38" w:rsidRDefault="00922CC4">
            <w:pPr>
              <w:spacing w:after="160" w:line="259" w:lineRule="auto"/>
              <w:rPr>
                <w:rFonts w:eastAsia="Calibri"/>
                <w:sz w:val="20"/>
                <w:szCs w:val="20"/>
                <w:lang w:val="hr-HR"/>
              </w:rPr>
            </w:pPr>
            <w:r>
              <w:rPr>
                <w:rFonts w:eastAsia="Calibri"/>
                <w:sz w:val="20"/>
                <w:szCs w:val="20"/>
                <w:lang w:val="hr-HR"/>
              </w:rPr>
              <w:t>broj</w:t>
            </w:r>
          </w:p>
        </w:tc>
        <w:tc>
          <w:tcPr>
            <w:tcW w:w="1125"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AFB2"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c>
          <w:tcPr>
            <w:tcW w:w="1267" w:type="dxa"/>
            <w:tcBorders>
              <w:bottom w:val="single" w:sz="4" w:space="0" w:color="000000"/>
              <w:right w:val="single" w:sz="4" w:space="0" w:color="auto"/>
            </w:tcBorders>
            <w:noWrap/>
            <w:tcMar>
              <w:top w:w="0" w:type="dxa"/>
              <w:left w:w="108" w:type="dxa"/>
              <w:bottom w:w="0" w:type="dxa"/>
              <w:right w:w="108" w:type="dxa"/>
            </w:tcMar>
            <w:vAlign w:val="center"/>
          </w:tcPr>
          <w:p w14:paraId="0BD4AFB3" w14:textId="77777777" w:rsidR="00C00E38" w:rsidRDefault="00922CC4">
            <w:pPr>
              <w:spacing w:after="160" w:line="259" w:lineRule="auto"/>
              <w:jc w:val="center"/>
              <w:rPr>
                <w:rFonts w:eastAsia="Calibri"/>
                <w:sz w:val="20"/>
                <w:szCs w:val="20"/>
                <w:lang w:val="hr-HR"/>
              </w:rPr>
            </w:pPr>
            <w:r>
              <w:rPr>
                <w:rFonts w:eastAsia="Calibri"/>
                <w:sz w:val="20"/>
                <w:szCs w:val="20"/>
                <w:lang w:val="hr-HR"/>
              </w:rPr>
              <w:t>1</w:t>
            </w:r>
          </w:p>
        </w:tc>
        <w:tc>
          <w:tcPr>
            <w:tcW w:w="1134" w:type="dxa"/>
            <w:tcBorders>
              <w:left w:val="single" w:sz="4" w:space="0" w:color="auto"/>
              <w:bottom w:val="single" w:sz="4" w:space="0" w:color="000000"/>
              <w:right w:val="single" w:sz="4" w:space="0" w:color="auto"/>
            </w:tcBorders>
            <w:tcMar>
              <w:top w:w="0" w:type="dxa"/>
              <w:left w:w="108" w:type="dxa"/>
              <w:bottom w:w="0" w:type="dxa"/>
              <w:right w:w="108" w:type="dxa"/>
            </w:tcMar>
            <w:vAlign w:val="center"/>
          </w:tcPr>
          <w:p w14:paraId="0BD4AFB4"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c>
          <w:tcPr>
            <w:tcW w:w="1134" w:type="dxa"/>
            <w:tcBorders>
              <w:left w:val="single" w:sz="4" w:space="0" w:color="auto"/>
              <w:bottom w:val="single" w:sz="4" w:space="0" w:color="000000"/>
              <w:right w:val="single" w:sz="4" w:space="0" w:color="000000"/>
            </w:tcBorders>
            <w:tcMar>
              <w:top w:w="0" w:type="dxa"/>
              <w:left w:w="108" w:type="dxa"/>
              <w:bottom w:w="0" w:type="dxa"/>
              <w:right w:w="108" w:type="dxa"/>
            </w:tcMar>
            <w:vAlign w:val="center"/>
          </w:tcPr>
          <w:p w14:paraId="0BD4AFB5"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r>
    </w:tbl>
    <w:p w14:paraId="0BD4AFB7" w14:textId="77777777" w:rsidR="00C00E38" w:rsidRDefault="00C00E38">
      <w:pPr>
        <w:suppressAutoHyphens/>
        <w:autoSpaceDN w:val="0"/>
        <w:rPr>
          <w:lang w:val="hr-HR"/>
        </w:rPr>
      </w:pPr>
    </w:p>
    <w:p w14:paraId="0BD4AFB8" w14:textId="77777777" w:rsidR="00C00E38" w:rsidRDefault="00C00E38">
      <w:pPr>
        <w:suppressAutoHyphens/>
        <w:autoSpaceDN w:val="0"/>
        <w:rPr>
          <w:lang w:val="hr-HR"/>
        </w:rPr>
      </w:pPr>
    </w:p>
    <w:tbl>
      <w:tblPr>
        <w:tblW w:w="9497" w:type="dxa"/>
        <w:jc w:val="center"/>
        <w:tblLayout w:type="fixed"/>
        <w:tblCellMar>
          <w:left w:w="10" w:type="dxa"/>
          <w:right w:w="10" w:type="dxa"/>
        </w:tblCellMar>
        <w:tblLook w:val="04A0" w:firstRow="1" w:lastRow="0" w:firstColumn="1" w:lastColumn="0" w:noHBand="0" w:noVBand="1"/>
      </w:tblPr>
      <w:tblGrid>
        <w:gridCol w:w="9497"/>
      </w:tblGrid>
      <w:tr w:rsidR="00C00E38" w14:paraId="0BD4AFBA" w14:textId="77777777">
        <w:trPr>
          <w:trHeight w:val="273"/>
          <w:jc w:val="center"/>
        </w:trPr>
        <w:tc>
          <w:tcPr>
            <w:tcW w:w="9497"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B9" w14:textId="77777777" w:rsidR="00C00E38" w:rsidRDefault="00922CC4">
            <w:pPr>
              <w:suppressAutoHyphens/>
              <w:autoSpaceDN w:val="0"/>
              <w:spacing w:after="200" w:line="276" w:lineRule="auto"/>
              <w:ind w:right="142"/>
              <w:jc w:val="both"/>
              <w:rPr>
                <w:rFonts w:eastAsia="Calibri"/>
                <w:kern w:val="3"/>
                <w:lang w:val="hr-HR"/>
              </w:rPr>
            </w:pPr>
            <w:r>
              <w:rPr>
                <w:rFonts w:eastAsia="Calibri"/>
                <w:b/>
                <w:i/>
                <w:lang w:val="hr-HR"/>
              </w:rPr>
              <w:t>PROGRAM</w:t>
            </w:r>
            <w:r>
              <w:rPr>
                <w:rFonts w:eastAsia="Calibri"/>
                <w:b/>
                <w:lang w:val="hr-HR"/>
              </w:rPr>
              <w:t xml:space="preserve">: NACIONALNI PLAN OPORAVKA I OTPORNOSTI 2021. – 2026. </w:t>
            </w:r>
          </w:p>
        </w:tc>
      </w:tr>
      <w:tr w:rsidR="00C00E38" w14:paraId="0BD4AFBD" w14:textId="77777777">
        <w:trPr>
          <w:trHeight w:val="594"/>
          <w:jc w:val="center"/>
        </w:trPr>
        <w:tc>
          <w:tcPr>
            <w:tcW w:w="9497"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BB" w14:textId="77777777" w:rsidR="00C00E38" w:rsidRDefault="00922CC4">
            <w:pPr>
              <w:suppressAutoHyphens/>
              <w:autoSpaceDN w:val="0"/>
              <w:spacing w:after="200" w:line="276" w:lineRule="auto"/>
              <w:ind w:right="142"/>
              <w:jc w:val="both"/>
              <w:rPr>
                <w:rFonts w:eastAsia="Calibri"/>
                <w:lang w:val="hr-HR"/>
              </w:rPr>
            </w:pPr>
            <w:r>
              <w:rPr>
                <w:rFonts w:eastAsia="Calibri"/>
                <w:b/>
                <w:lang w:val="hr-HR"/>
              </w:rPr>
              <w:t>Opis programa</w:t>
            </w:r>
            <w:r>
              <w:rPr>
                <w:rFonts w:eastAsia="Calibri"/>
                <w:lang w:val="hr-HR"/>
              </w:rPr>
              <w:t>:</w:t>
            </w:r>
          </w:p>
          <w:p w14:paraId="0BD4AFBC" w14:textId="77777777" w:rsidR="00C00E38" w:rsidRDefault="00922CC4">
            <w:pPr>
              <w:suppressAutoHyphens/>
              <w:autoSpaceDN w:val="0"/>
              <w:spacing w:after="200" w:line="276" w:lineRule="auto"/>
              <w:ind w:right="142"/>
              <w:jc w:val="both"/>
              <w:rPr>
                <w:rFonts w:eastAsia="Calibri"/>
                <w:kern w:val="3"/>
                <w:lang w:val="hr-HR"/>
              </w:rPr>
            </w:pPr>
            <w:r>
              <w:rPr>
                <w:rFonts w:eastAsia="Calibri"/>
                <w:kern w:val="3"/>
                <w:lang w:val="hr-HR"/>
              </w:rPr>
              <w:t xml:space="preserve">NPOO pridonosi ostvarivanju četiriju opća cilja na razini EU-a: promicanje ekonomske, društvene i teritorijalne kohezije u Uniji, jačanje ekonomske i društvene otpornosti, smanjivanje društvenih i ekonomskih učinaka krize te poticanje zelene i digitalne tranzicije. U skladu s političkim prioritetima Unije, kao i s Programom Vlade od 2020. do 2024. poticat će se gospodarski i društveni razvoj svih dijelova Hrvatske, uz poseban fokus na demografsku </w:t>
            </w:r>
            <w:r>
              <w:rPr>
                <w:rFonts w:eastAsia="Calibri"/>
                <w:kern w:val="3"/>
                <w:lang w:val="hr-HR"/>
              </w:rPr>
              <w:lastRenderedPageBreak/>
              <w:t xml:space="preserve">revitalizaciju koja je dodatan izazov uslijed pandemije. Intervencije u okviru NPOO-a pridonijet će jačanju sposobnosti države za odgovor na šokove, radi ostvarivanja makroekonomske stabilnosti te podizanja spremnosti za brz, održiv i uključiv oporavak. Uz poticanje gospodarske aktivnosti važno je osigurati jednake mogućnosti i pristup tržištu rada, pravedne uvjete rada te osigurati socijalnu zaštitu i </w:t>
            </w:r>
            <w:proofErr w:type="spellStart"/>
            <w:r>
              <w:rPr>
                <w:rFonts w:eastAsia="Calibri"/>
                <w:kern w:val="3"/>
                <w:lang w:val="hr-HR"/>
              </w:rPr>
              <w:t>uključivost</w:t>
            </w:r>
            <w:proofErr w:type="spellEnd"/>
            <w:r>
              <w:rPr>
                <w:rFonts w:eastAsia="Calibri"/>
                <w:kern w:val="3"/>
                <w:lang w:val="hr-HR"/>
              </w:rPr>
              <w:t xml:space="preserve">. Uvažavajući ciljeve Europskog zelenog plana, kao i ambicije o ostvarivanju klimatski neutralne Unije u narednim desetljećima, NPOO ima klimatske, okolišne, socijalne i digitalne prioritete kojima će se Hrvatska voditi kako bi dala vlastiti doprinos ostvarenju zajedničkih europskih ciljeva, ali ponajprije kako bi provela energetsku i digitalnu tranziciju radi postizanja veće konkurentnosti hrvatskog gospodarstva te podizanja kvalitete usluga i života građanima. Provedbom NPOO-a dat će se doprinos i provedbi sedam vodećih inicijativa EU-a: energija, obnova, punjenje, povezivanje, modernizacija, ekspanzija, prekvalifikacija i usavršavanje.  </w:t>
            </w:r>
          </w:p>
        </w:tc>
      </w:tr>
      <w:tr w:rsidR="00C00E38" w14:paraId="0BD4AFC5" w14:textId="77777777">
        <w:trPr>
          <w:trHeight w:val="594"/>
          <w:jc w:val="center"/>
        </w:trPr>
        <w:tc>
          <w:tcPr>
            <w:tcW w:w="9497"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AFBE" w14:textId="77777777" w:rsidR="00C00E38" w:rsidRDefault="00922CC4">
            <w:pPr>
              <w:suppressAutoHyphens/>
              <w:autoSpaceDN w:val="0"/>
              <w:spacing w:after="200" w:line="276" w:lineRule="auto"/>
              <w:ind w:right="142"/>
              <w:jc w:val="both"/>
              <w:rPr>
                <w:rFonts w:eastAsia="Calibri"/>
                <w:lang w:val="hr-HR"/>
              </w:rPr>
            </w:pPr>
            <w:r>
              <w:rPr>
                <w:rFonts w:eastAsia="Calibri"/>
                <w:b/>
                <w:lang w:val="hr-HR"/>
              </w:rPr>
              <w:lastRenderedPageBreak/>
              <w:t>Zakonske i druge pravne osnove programa</w:t>
            </w:r>
            <w:r>
              <w:rPr>
                <w:rFonts w:eastAsia="Calibri"/>
                <w:lang w:val="hr-HR"/>
              </w:rPr>
              <w:t>:</w:t>
            </w:r>
          </w:p>
          <w:p w14:paraId="0BD4AFBF" w14:textId="77777777" w:rsidR="00C00E38" w:rsidRDefault="00922CC4">
            <w:pPr>
              <w:numPr>
                <w:ilvl w:val="0"/>
                <w:numId w:val="12"/>
              </w:numPr>
              <w:suppressAutoHyphens/>
              <w:autoSpaceDN w:val="0"/>
              <w:spacing w:after="160" w:line="259" w:lineRule="auto"/>
              <w:ind w:right="142"/>
              <w:contextualSpacing/>
              <w:rPr>
                <w:rFonts w:eastAsia="Calibri"/>
                <w:kern w:val="3"/>
                <w:lang w:val="hr-HR"/>
              </w:rPr>
            </w:pPr>
            <w:r>
              <w:rPr>
                <w:rFonts w:eastAsia="Calibri"/>
                <w:kern w:val="3"/>
                <w:lang w:val="hr-HR"/>
              </w:rPr>
              <w:t xml:space="preserve">Program Vlade Republike Hrvatske 2020. – 2024., </w:t>
            </w:r>
          </w:p>
          <w:p w14:paraId="0BD4AFC0" w14:textId="77777777" w:rsidR="00C00E38" w:rsidRDefault="00922CC4">
            <w:pPr>
              <w:numPr>
                <w:ilvl w:val="0"/>
                <w:numId w:val="12"/>
              </w:numPr>
              <w:suppressAutoHyphens/>
              <w:autoSpaceDN w:val="0"/>
              <w:spacing w:after="160" w:line="259" w:lineRule="auto"/>
              <w:ind w:right="142"/>
              <w:contextualSpacing/>
              <w:rPr>
                <w:rFonts w:eastAsia="Calibri"/>
                <w:kern w:val="3"/>
                <w:lang w:val="hr-HR"/>
              </w:rPr>
            </w:pPr>
            <w:r>
              <w:rPr>
                <w:rFonts w:eastAsia="Calibri"/>
                <w:kern w:val="3"/>
                <w:lang w:val="hr-HR"/>
              </w:rPr>
              <w:t xml:space="preserve">Nacionalni program reformi 2019., </w:t>
            </w:r>
          </w:p>
          <w:p w14:paraId="0BD4AFC1" w14:textId="77777777" w:rsidR="00C00E38" w:rsidRDefault="00922CC4">
            <w:pPr>
              <w:numPr>
                <w:ilvl w:val="0"/>
                <w:numId w:val="12"/>
              </w:numPr>
              <w:suppressAutoHyphens/>
              <w:autoSpaceDN w:val="0"/>
              <w:spacing w:after="160" w:line="259" w:lineRule="auto"/>
              <w:ind w:right="142"/>
              <w:contextualSpacing/>
              <w:rPr>
                <w:rFonts w:eastAsia="Calibri"/>
                <w:kern w:val="3"/>
                <w:lang w:val="hr-HR"/>
              </w:rPr>
            </w:pPr>
            <w:r>
              <w:rPr>
                <w:rFonts w:eastAsia="Calibri"/>
                <w:kern w:val="3"/>
                <w:lang w:val="hr-HR"/>
              </w:rPr>
              <w:t>Posebne preporuke Vijeća EU-a (</w:t>
            </w:r>
            <w:proofErr w:type="spellStart"/>
            <w:r>
              <w:rPr>
                <w:rFonts w:eastAsia="Calibri"/>
                <w:kern w:val="3"/>
                <w:lang w:val="hr-HR"/>
              </w:rPr>
              <w:t>Country-specific</w:t>
            </w:r>
            <w:proofErr w:type="spellEnd"/>
            <w:r>
              <w:rPr>
                <w:rFonts w:eastAsia="Calibri"/>
                <w:kern w:val="3"/>
                <w:lang w:val="hr-HR"/>
              </w:rPr>
              <w:t xml:space="preserve"> </w:t>
            </w:r>
            <w:proofErr w:type="spellStart"/>
            <w:r>
              <w:rPr>
                <w:rFonts w:eastAsia="Calibri"/>
                <w:kern w:val="3"/>
                <w:lang w:val="hr-HR"/>
              </w:rPr>
              <w:t>recommendations</w:t>
            </w:r>
            <w:proofErr w:type="spellEnd"/>
            <w:r>
              <w:rPr>
                <w:rFonts w:eastAsia="Calibri"/>
                <w:kern w:val="3"/>
                <w:lang w:val="hr-HR"/>
              </w:rPr>
              <w:t xml:space="preserve"> – CSR) u okviru Europskog semestra za 2019. i 2020., </w:t>
            </w:r>
          </w:p>
          <w:p w14:paraId="0BD4AFC2" w14:textId="77777777" w:rsidR="00C00E38" w:rsidRDefault="00922CC4">
            <w:pPr>
              <w:numPr>
                <w:ilvl w:val="0"/>
                <w:numId w:val="12"/>
              </w:numPr>
              <w:suppressAutoHyphens/>
              <w:autoSpaceDN w:val="0"/>
              <w:spacing w:after="160" w:line="259" w:lineRule="auto"/>
              <w:ind w:right="142"/>
              <w:contextualSpacing/>
              <w:rPr>
                <w:rFonts w:eastAsia="Calibri"/>
                <w:kern w:val="3"/>
                <w:lang w:val="hr-HR"/>
              </w:rPr>
            </w:pPr>
            <w:r>
              <w:rPr>
                <w:rFonts w:eastAsia="Calibri"/>
                <w:kern w:val="3"/>
                <w:lang w:val="hr-HR"/>
              </w:rPr>
              <w:t xml:space="preserve">Akcijski plan za sudjelovanje Republike Hrvatske u tečajnom mehanizmu (ERM II) </w:t>
            </w:r>
          </w:p>
          <w:p w14:paraId="0BD4AFC3" w14:textId="77777777" w:rsidR="00C00E38" w:rsidRDefault="00922CC4">
            <w:pPr>
              <w:numPr>
                <w:ilvl w:val="0"/>
                <w:numId w:val="12"/>
              </w:numPr>
              <w:suppressAutoHyphens/>
              <w:autoSpaceDN w:val="0"/>
              <w:spacing w:after="160" w:line="259" w:lineRule="auto"/>
              <w:ind w:right="142"/>
              <w:contextualSpacing/>
              <w:rPr>
                <w:rFonts w:eastAsia="Calibri"/>
                <w:kern w:val="3"/>
                <w:lang w:val="hr-HR"/>
              </w:rPr>
            </w:pPr>
            <w:r>
              <w:rPr>
                <w:rFonts w:eastAsia="Calibri"/>
                <w:kern w:val="3"/>
                <w:lang w:val="hr-HR"/>
              </w:rPr>
              <w:t>Nacionalna razvojna strategija Republike Hrvatske do 2030. godine</w:t>
            </w:r>
          </w:p>
          <w:p w14:paraId="0BD4AFC4" w14:textId="77777777" w:rsidR="00C00E38" w:rsidRDefault="00C00E38">
            <w:pPr>
              <w:suppressAutoHyphens/>
              <w:autoSpaceDN w:val="0"/>
              <w:spacing w:after="200" w:line="276" w:lineRule="auto"/>
              <w:ind w:right="142"/>
              <w:jc w:val="both"/>
              <w:rPr>
                <w:rFonts w:eastAsia="Calibri"/>
                <w:kern w:val="3"/>
                <w:lang w:val="hr-HR"/>
              </w:rPr>
            </w:pPr>
          </w:p>
        </w:tc>
      </w:tr>
      <w:tr w:rsidR="00C00E38" w14:paraId="0BD4AFC8" w14:textId="77777777">
        <w:trPr>
          <w:trHeight w:val="993"/>
          <w:jc w:val="center"/>
        </w:trPr>
        <w:tc>
          <w:tcPr>
            <w:tcW w:w="949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C6" w14:textId="77777777" w:rsidR="00C00E38" w:rsidRDefault="00922CC4">
            <w:pPr>
              <w:suppressAutoHyphens/>
              <w:autoSpaceDN w:val="0"/>
              <w:spacing w:after="200" w:line="276" w:lineRule="auto"/>
              <w:ind w:right="142"/>
              <w:jc w:val="both"/>
              <w:rPr>
                <w:rFonts w:eastAsia="Calibri"/>
                <w:b/>
                <w:lang w:val="hr-HR"/>
              </w:rPr>
            </w:pPr>
            <w:r>
              <w:rPr>
                <w:rFonts w:eastAsia="Calibri"/>
                <w:b/>
                <w:lang w:val="hr-HR"/>
              </w:rPr>
              <w:t>Ciljevi provedbe programa:</w:t>
            </w:r>
          </w:p>
          <w:p w14:paraId="0BD4AFC7" w14:textId="77777777" w:rsidR="00C00E38" w:rsidRDefault="00922CC4">
            <w:pPr>
              <w:suppressAutoHyphens/>
              <w:autoSpaceDN w:val="0"/>
              <w:spacing w:after="200" w:line="276" w:lineRule="auto"/>
              <w:ind w:right="142"/>
              <w:jc w:val="both"/>
              <w:rPr>
                <w:rFonts w:eastAsia="Calibri"/>
                <w:bCs/>
                <w:lang w:val="hr-HR"/>
              </w:rPr>
            </w:pPr>
            <w:r>
              <w:rPr>
                <w:rFonts w:eastAsia="Calibri"/>
                <w:bCs/>
                <w:lang w:val="hr-HR"/>
              </w:rPr>
              <w:t xml:space="preserve">Jedan od glavnih ciljeva Nacionalnog plana oporavka i otpornosti je pridonijeti ubrzanom gospodarskom rastu. Krajnji cilj je razvoj dinamičnog, inovativnog društva i gospodarstva, usmjerenog k održivom, </w:t>
            </w:r>
            <w:proofErr w:type="spellStart"/>
            <w:r>
              <w:rPr>
                <w:rFonts w:eastAsia="Calibri"/>
                <w:bCs/>
                <w:lang w:val="hr-HR"/>
              </w:rPr>
              <w:t>niskougljičnom</w:t>
            </w:r>
            <w:proofErr w:type="spellEnd"/>
            <w:r>
              <w:rPr>
                <w:rFonts w:eastAsia="Calibri"/>
                <w:bCs/>
                <w:lang w:val="hr-HR"/>
              </w:rPr>
              <w:t xml:space="preserve"> razvoju, koje je prehrambeno samodostatno, ekološki zdravo, okolišno privlačno, s razvijenom prometnom, energetskom i digitalnom infrastrukturom. Naposljetku namjera je nastaviti s izgradnjom učinkovite javne uprave i neovisnog pravosuđa kako bi Hrvatska bila otporna na krize i privlačna ulagačima.</w:t>
            </w:r>
          </w:p>
        </w:tc>
      </w:tr>
    </w:tbl>
    <w:p w14:paraId="0BD4AFC9" w14:textId="77777777" w:rsidR="00C00E38" w:rsidRDefault="00C00E38">
      <w:pPr>
        <w:suppressAutoHyphens/>
        <w:autoSpaceDN w:val="0"/>
        <w:spacing w:line="249" w:lineRule="auto"/>
        <w:rPr>
          <w:rFonts w:eastAsia="Calibri"/>
          <w:kern w:val="3"/>
          <w:lang w:val="hr-HR"/>
        </w:rPr>
      </w:pPr>
    </w:p>
    <w:tbl>
      <w:tblPr>
        <w:tblW w:w="9364" w:type="dxa"/>
        <w:tblInd w:w="137" w:type="dxa"/>
        <w:tblLook w:val="04A0" w:firstRow="1" w:lastRow="0" w:firstColumn="1" w:lastColumn="0" w:noHBand="0" w:noVBand="1"/>
      </w:tblPr>
      <w:tblGrid>
        <w:gridCol w:w="2977"/>
        <w:gridCol w:w="1159"/>
        <w:gridCol w:w="1509"/>
        <w:gridCol w:w="1509"/>
        <w:gridCol w:w="1105"/>
        <w:gridCol w:w="1105"/>
      </w:tblGrid>
      <w:tr w:rsidR="00C00E38" w14:paraId="0BD4AFD3" w14:textId="77777777">
        <w:trPr>
          <w:trHeight w:val="458"/>
        </w:trPr>
        <w:tc>
          <w:tcPr>
            <w:tcW w:w="2977" w:type="dxa"/>
            <w:tcBorders>
              <w:top w:val="single" w:sz="4" w:space="0" w:color="auto"/>
              <w:left w:val="single" w:sz="4" w:space="0" w:color="auto"/>
              <w:bottom w:val="single" w:sz="4" w:space="0" w:color="auto"/>
              <w:right w:val="single" w:sz="4" w:space="0" w:color="auto"/>
            </w:tcBorders>
            <w:noWrap/>
            <w:vAlign w:val="center"/>
          </w:tcPr>
          <w:p w14:paraId="0BD4AFCA"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Naziv aktivnosti</w:t>
            </w:r>
          </w:p>
        </w:tc>
        <w:tc>
          <w:tcPr>
            <w:tcW w:w="1159" w:type="dxa"/>
            <w:tcBorders>
              <w:top w:val="single" w:sz="4" w:space="0" w:color="auto"/>
              <w:left w:val="nil"/>
              <w:bottom w:val="single" w:sz="4" w:space="0" w:color="auto"/>
              <w:right w:val="single" w:sz="4" w:space="0" w:color="auto"/>
            </w:tcBorders>
            <w:vAlign w:val="center"/>
          </w:tcPr>
          <w:p w14:paraId="0BD4AFCB"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Izvršenje</w:t>
            </w:r>
          </w:p>
          <w:p w14:paraId="0BD4AFCC"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2024.</w:t>
            </w:r>
          </w:p>
        </w:tc>
        <w:tc>
          <w:tcPr>
            <w:tcW w:w="1509" w:type="dxa"/>
            <w:tcBorders>
              <w:top w:val="single" w:sz="4" w:space="0" w:color="auto"/>
              <w:left w:val="nil"/>
              <w:bottom w:val="single" w:sz="4" w:space="0" w:color="auto"/>
              <w:right w:val="single" w:sz="4" w:space="0" w:color="auto"/>
            </w:tcBorders>
            <w:vAlign w:val="center"/>
          </w:tcPr>
          <w:p w14:paraId="0BD4AFCD"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Plan</w:t>
            </w:r>
          </w:p>
          <w:p w14:paraId="0BD4AFCE"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2025.</w:t>
            </w:r>
          </w:p>
        </w:tc>
        <w:tc>
          <w:tcPr>
            <w:tcW w:w="1509" w:type="dxa"/>
            <w:tcBorders>
              <w:top w:val="single" w:sz="4" w:space="0" w:color="auto"/>
              <w:left w:val="nil"/>
              <w:bottom w:val="single" w:sz="4" w:space="0" w:color="auto"/>
              <w:right w:val="single" w:sz="4" w:space="0" w:color="auto"/>
            </w:tcBorders>
            <w:vAlign w:val="center"/>
          </w:tcPr>
          <w:p w14:paraId="0BD4AFCF"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Proračun  2026.</w:t>
            </w:r>
          </w:p>
        </w:tc>
        <w:tc>
          <w:tcPr>
            <w:tcW w:w="1105" w:type="dxa"/>
            <w:tcBorders>
              <w:top w:val="single" w:sz="4" w:space="0" w:color="auto"/>
              <w:left w:val="nil"/>
              <w:bottom w:val="single" w:sz="4" w:space="0" w:color="auto"/>
              <w:right w:val="single" w:sz="4" w:space="0" w:color="auto"/>
            </w:tcBorders>
            <w:vAlign w:val="center"/>
          </w:tcPr>
          <w:p w14:paraId="0BD4AFD0"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105" w:type="dxa"/>
            <w:tcBorders>
              <w:top w:val="single" w:sz="4" w:space="0" w:color="auto"/>
              <w:left w:val="nil"/>
              <w:bottom w:val="single" w:sz="4" w:space="0" w:color="auto"/>
              <w:right w:val="single" w:sz="4" w:space="0" w:color="auto"/>
            </w:tcBorders>
            <w:vAlign w:val="center"/>
          </w:tcPr>
          <w:p w14:paraId="0BD4AFD1"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AFD2"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AFDB" w14:textId="77777777">
        <w:trPr>
          <w:trHeight w:val="380"/>
        </w:trPr>
        <w:tc>
          <w:tcPr>
            <w:tcW w:w="2977" w:type="dxa"/>
            <w:tcBorders>
              <w:top w:val="single" w:sz="4" w:space="0" w:color="auto"/>
              <w:left w:val="single" w:sz="4" w:space="0" w:color="auto"/>
              <w:bottom w:val="single" w:sz="4" w:space="0" w:color="auto"/>
              <w:right w:val="single" w:sz="4" w:space="0" w:color="auto"/>
            </w:tcBorders>
            <w:vAlign w:val="center"/>
          </w:tcPr>
          <w:p w14:paraId="0BD4AFD4" w14:textId="77777777" w:rsidR="00C00E38" w:rsidRDefault="00922CC4">
            <w:pPr>
              <w:ind w:right="142"/>
              <w:rPr>
                <w:sz w:val="20"/>
                <w:szCs w:val="20"/>
                <w:lang w:val="hr-HR" w:eastAsia="hr-HR"/>
              </w:rPr>
            </w:pPr>
            <w:r>
              <w:rPr>
                <w:sz w:val="20"/>
                <w:szCs w:val="20"/>
                <w:lang w:val="hr-HR" w:eastAsia="hr-HR"/>
              </w:rPr>
              <w:t>Nacionalni plan oporavka i otpornosti 2021.-2026.</w:t>
            </w:r>
          </w:p>
        </w:tc>
        <w:tc>
          <w:tcPr>
            <w:tcW w:w="1159" w:type="dxa"/>
            <w:tcBorders>
              <w:top w:val="single" w:sz="4" w:space="0" w:color="auto"/>
              <w:left w:val="nil"/>
              <w:bottom w:val="single" w:sz="4" w:space="0" w:color="auto"/>
              <w:right w:val="single" w:sz="4" w:space="0" w:color="auto"/>
            </w:tcBorders>
            <w:noWrap/>
            <w:vAlign w:val="bottom"/>
          </w:tcPr>
          <w:p w14:paraId="0BD4AFD5" w14:textId="77777777" w:rsidR="00C00E38" w:rsidRDefault="00922CC4">
            <w:pPr>
              <w:ind w:right="142"/>
              <w:jc w:val="center"/>
              <w:rPr>
                <w:sz w:val="20"/>
                <w:szCs w:val="20"/>
                <w:lang w:val="hr-HR" w:eastAsia="hr-HR"/>
              </w:rPr>
            </w:pPr>
            <w:r>
              <w:rPr>
                <w:sz w:val="20"/>
                <w:szCs w:val="20"/>
                <w:lang w:val="hr-HR" w:eastAsia="hr-HR"/>
              </w:rPr>
              <w:t>45.124,58</w:t>
            </w:r>
          </w:p>
        </w:tc>
        <w:tc>
          <w:tcPr>
            <w:tcW w:w="1509" w:type="dxa"/>
            <w:tcBorders>
              <w:top w:val="single" w:sz="4" w:space="0" w:color="auto"/>
              <w:left w:val="nil"/>
              <w:bottom w:val="single" w:sz="4" w:space="0" w:color="auto"/>
              <w:right w:val="single" w:sz="4" w:space="0" w:color="auto"/>
            </w:tcBorders>
            <w:noWrap/>
            <w:vAlign w:val="bottom"/>
          </w:tcPr>
          <w:p w14:paraId="0BD4AFD6" w14:textId="77777777" w:rsidR="00C00E38" w:rsidRDefault="00922CC4">
            <w:pPr>
              <w:ind w:right="142"/>
              <w:jc w:val="center"/>
              <w:rPr>
                <w:sz w:val="20"/>
                <w:szCs w:val="20"/>
                <w:lang w:val="hr-HR" w:eastAsia="hr-HR"/>
              </w:rPr>
            </w:pPr>
            <w:r>
              <w:rPr>
                <w:sz w:val="20"/>
                <w:szCs w:val="20"/>
                <w:lang w:val="hr-HR" w:eastAsia="hr-HR"/>
              </w:rPr>
              <w:t>12.185.715,00</w:t>
            </w:r>
          </w:p>
        </w:tc>
        <w:tc>
          <w:tcPr>
            <w:tcW w:w="1509" w:type="dxa"/>
            <w:tcBorders>
              <w:top w:val="single" w:sz="4" w:space="0" w:color="auto"/>
              <w:left w:val="nil"/>
              <w:bottom w:val="single" w:sz="4" w:space="0" w:color="auto"/>
              <w:right w:val="single" w:sz="4" w:space="0" w:color="auto"/>
            </w:tcBorders>
            <w:vAlign w:val="bottom"/>
          </w:tcPr>
          <w:p w14:paraId="0BD4AFD7" w14:textId="77777777" w:rsidR="00C00E38" w:rsidRDefault="00922CC4">
            <w:pPr>
              <w:ind w:right="142"/>
              <w:jc w:val="center"/>
              <w:rPr>
                <w:sz w:val="20"/>
                <w:szCs w:val="20"/>
                <w:lang w:val="hr-HR" w:eastAsia="hr-HR"/>
              </w:rPr>
            </w:pPr>
            <w:r>
              <w:rPr>
                <w:sz w:val="20"/>
                <w:szCs w:val="20"/>
                <w:lang w:val="hr-HR" w:eastAsia="hr-HR"/>
              </w:rPr>
              <w:t>21.845.631,00</w:t>
            </w:r>
          </w:p>
        </w:tc>
        <w:tc>
          <w:tcPr>
            <w:tcW w:w="1105" w:type="dxa"/>
            <w:tcBorders>
              <w:top w:val="single" w:sz="4" w:space="0" w:color="auto"/>
              <w:left w:val="nil"/>
              <w:bottom w:val="single" w:sz="4" w:space="0" w:color="auto"/>
              <w:right w:val="single" w:sz="4" w:space="0" w:color="auto"/>
            </w:tcBorders>
            <w:vAlign w:val="bottom"/>
          </w:tcPr>
          <w:p w14:paraId="0BD4AFD8" w14:textId="77777777" w:rsidR="00C00E38" w:rsidRDefault="00922CC4">
            <w:pPr>
              <w:ind w:right="142"/>
              <w:jc w:val="center"/>
              <w:rPr>
                <w:sz w:val="20"/>
                <w:szCs w:val="20"/>
                <w:lang w:val="hr-HR" w:eastAsia="hr-HR"/>
              </w:rPr>
            </w:pPr>
            <w:r>
              <w:rPr>
                <w:sz w:val="20"/>
                <w:szCs w:val="20"/>
                <w:lang w:val="hr-HR" w:eastAsia="hr-HR"/>
              </w:rPr>
              <w:t>0,00</w:t>
            </w:r>
          </w:p>
        </w:tc>
        <w:tc>
          <w:tcPr>
            <w:tcW w:w="1105" w:type="dxa"/>
            <w:tcBorders>
              <w:top w:val="single" w:sz="4" w:space="0" w:color="auto"/>
              <w:left w:val="nil"/>
              <w:bottom w:val="single" w:sz="4" w:space="0" w:color="auto"/>
              <w:right w:val="single" w:sz="4" w:space="0" w:color="auto"/>
            </w:tcBorders>
          </w:tcPr>
          <w:p w14:paraId="0BD4AFD9" w14:textId="77777777" w:rsidR="00C00E38" w:rsidRDefault="00C00E38">
            <w:pPr>
              <w:ind w:right="142"/>
              <w:jc w:val="center"/>
              <w:rPr>
                <w:sz w:val="20"/>
                <w:szCs w:val="20"/>
                <w:lang w:val="hr-HR" w:eastAsia="hr-HR"/>
              </w:rPr>
            </w:pPr>
          </w:p>
          <w:p w14:paraId="0BD4AFDA" w14:textId="77777777" w:rsidR="00C00E38" w:rsidRDefault="00922CC4">
            <w:pPr>
              <w:ind w:right="142"/>
              <w:jc w:val="center"/>
              <w:rPr>
                <w:sz w:val="20"/>
                <w:szCs w:val="20"/>
                <w:lang w:val="hr-HR" w:eastAsia="hr-HR"/>
              </w:rPr>
            </w:pPr>
            <w:r>
              <w:rPr>
                <w:sz w:val="20"/>
                <w:szCs w:val="20"/>
                <w:lang w:val="hr-HR" w:eastAsia="hr-HR"/>
              </w:rPr>
              <w:t>0,00</w:t>
            </w:r>
          </w:p>
        </w:tc>
      </w:tr>
      <w:tr w:rsidR="00C00E38" w14:paraId="0BD4AFE3" w14:textId="77777777">
        <w:trPr>
          <w:trHeight w:val="387"/>
        </w:trPr>
        <w:tc>
          <w:tcPr>
            <w:tcW w:w="2977" w:type="dxa"/>
            <w:tcBorders>
              <w:top w:val="single" w:sz="4" w:space="0" w:color="auto"/>
              <w:left w:val="single" w:sz="4" w:space="0" w:color="auto"/>
              <w:bottom w:val="single" w:sz="4" w:space="0" w:color="auto"/>
              <w:right w:val="single" w:sz="4" w:space="0" w:color="auto"/>
            </w:tcBorders>
            <w:noWrap/>
            <w:vAlign w:val="bottom"/>
          </w:tcPr>
          <w:p w14:paraId="0BD4AFDC" w14:textId="77777777" w:rsidR="00C00E38" w:rsidRDefault="00922CC4">
            <w:pPr>
              <w:spacing w:line="276" w:lineRule="auto"/>
              <w:ind w:right="142"/>
              <w:jc w:val="both"/>
              <w:rPr>
                <w:rFonts w:eastAsia="Calibri"/>
                <w:b/>
                <w:sz w:val="20"/>
                <w:szCs w:val="20"/>
                <w:lang w:val="hr-HR"/>
              </w:rPr>
            </w:pPr>
            <w:r>
              <w:rPr>
                <w:rFonts w:eastAsia="Calibri"/>
                <w:b/>
                <w:sz w:val="20"/>
                <w:szCs w:val="20"/>
                <w:lang w:val="hr-HR"/>
              </w:rPr>
              <w:t>Ukupno:</w:t>
            </w:r>
          </w:p>
        </w:tc>
        <w:tc>
          <w:tcPr>
            <w:tcW w:w="1159" w:type="dxa"/>
            <w:tcBorders>
              <w:top w:val="single" w:sz="4" w:space="0" w:color="auto"/>
              <w:left w:val="nil"/>
              <w:bottom w:val="single" w:sz="4" w:space="0" w:color="auto"/>
              <w:right w:val="single" w:sz="4" w:space="0" w:color="auto"/>
            </w:tcBorders>
            <w:noWrap/>
            <w:vAlign w:val="bottom"/>
          </w:tcPr>
          <w:p w14:paraId="0BD4AFDD" w14:textId="77777777" w:rsidR="00C00E38" w:rsidRDefault="00922CC4">
            <w:pPr>
              <w:ind w:right="142"/>
              <w:jc w:val="center"/>
              <w:rPr>
                <w:b/>
                <w:sz w:val="20"/>
                <w:szCs w:val="20"/>
                <w:lang w:val="hr-HR" w:eastAsia="hr-HR"/>
              </w:rPr>
            </w:pPr>
            <w:r>
              <w:rPr>
                <w:b/>
                <w:sz w:val="20"/>
                <w:szCs w:val="20"/>
                <w:lang w:val="hr-HR" w:eastAsia="hr-HR"/>
              </w:rPr>
              <w:t>45.124,58</w:t>
            </w:r>
          </w:p>
        </w:tc>
        <w:tc>
          <w:tcPr>
            <w:tcW w:w="1509" w:type="dxa"/>
            <w:tcBorders>
              <w:top w:val="single" w:sz="4" w:space="0" w:color="auto"/>
              <w:left w:val="nil"/>
              <w:bottom w:val="single" w:sz="4" w:space="0" w:color="auto"/>
              <w:right w:val="single" w:sz="4" w:space="0" w:color="auto"/>
            </w:tcBorders>
            <w:noWrap/>
            <w:vAlign w:val="bottom"/>
          </w:tcPr>
          <w:p w14:paraId="0BD4AFDE" w14:textId="77777777" w:rsidR="00C00E38" w:rsidRDefault="00922CC4">
            <w:pPr>
              <w:ind w:right="142"/>
              <w:jc w:val="center"/>
              <w:rPr>
                <w:b/>
                <w:sz w:val="20"/>
                <w:szCs w:val="20"/>
                <w:lang w:val="hr-HR" w:eastAsia="hr-HR"/>
              </w:rPr>
            </w:pPr>
            <w:r>
              <w:rPr>
                <w:b/>
                <w:sz w:val="20"/>
                <w:szCs w:val="20"/>
                <w:lang w:val="hr-HR" w:eastAsia="hr-HR"/>
              </w:rPr>
              <w:t>12.185.715,00</w:t>
            </w:r>
          </w:p>
        </w:tc>
        <w:tc>
          <w:tcPr>
            <w:tcW w:w="1509" w:type="dxa"/>
            <w:tcBorders>
              <w:top w:val="single" w:sz="4" w:space="0" w:color="auto"/>
              <w:left w:val="nil"/>
              <w:bottom w:val="single" w:sz="4" w:space="0" w:color="auto"/>
              <w:right w:val="single" w:sz="4" w:space="0" w:color="auto"/>
            </w:tcBorders>
            <w:vAlign w:val="bottom"/>
          </w:tcPr>
          <w:p w14:paraId="0BD4AFDF" w14:textId="77777777" w:rsidR="00C00E38" w:rsidRDefault="00922CC4">
            <w:pPr>
              <w:ind w:right="142"/>
              <w:jc w:val="center"/>
              <w:rPr>
                <w:b/>
                <w:sz w:val="20"/>
                <w:szCs w:val="20"/>
                <w:lang w:val="hr-HR" w:eastAsia="hr-HR"/>
              </w:rPr>
            </w:pPr>
            <w:r>
              <w:rPr>
                <w:b/>
                <w:sz w:val="20"/>
                <w:szCs w:val="20"/>
                <w:lang w:val="hr-HR" w:eastAsia="hr-HR"/>
              </w:rPr>
              <w:t>21.845.631,00</w:t>
            </w:r>
          </w:p>
        </w:tc>
        <w:tc>
          <w:tcPr>
            <w:tcW w:w="1105" w:type="dxa"/>
            <w:tcBorders>
              <w:top w:val="single" w:sz="4" w:space="0" w:color="auto"/>
              <w:left w:val="nil"/>
              <w:bottom w:val="single" w:sz="4" w:space="0" w:color="auto"/>
              <w:right w:val="single" w:sz="4" w:space="0" w:color="auto"/>
            </w:tcBorders>
            <w:vAlign w:val="bottom"/>
          </w:tcPr>
          <w:p w14:paraId="0BD4AFE0" w14:textId="77777777" w:rsidR="00C00E38" w:rsidRDefault="00922CC4">
            <w:pPr>
              <w:ind w:right="142"/>
              <w:jc w:val="center"/>
              <w:rPr>
                <w:b/>
                <w:sz w:val="20"/>
                <w:szCs w:val="20"/>
                <w:lang w:val="hr-HR" w:eastAsia="hr-HR"/>
              </w:rPr>
            </w:pPr>
            <w:r>
              <w:rPr>
                <w:b/>
                <w:sz w:val="20"/>
                <w:szCs w:val="20"/>
                <w:lang w:val="hr-HR" w:eastAsia="hr-HR"/>
              </w:rPr>
              <w:t>0,00</w:t>
            </w:r>
          </w:p>
        </w:tc>
        <w:tc>
          <w:tcPr>
            <w:tcW w:w="1105" w:type="dxa"/>
            <w:tcBorders>
              <w:top w:val="single" w:sz="4" w:space="0" w:color="auto"/>
              <w:left w:val="nil"/>
              <w:bottom w:val="single" w:sz="4" w:space="0" w:color="auto"/>
              <w:right w:val="single" w:sz="4" w:space="0" w:color="auto"/>
            </w:tcBorders>
          </w:tcPr>
          <w:p w14:paraId="0BD4AFE1" w14:textId="77777777" w:rsidR="00C00E38" w:rsidRDefault="00C00E38">
            <w:pPr>
              <w:ind w:right="142"/>
              <w:jc w:val="center"/>
              <w:rPr>
                <w:b/>
                <w:sz w:val="20"/>
                <w:szCs w:val="20"/>
                <w:lang w:val="hr-HR" w:eastAsia="hr-HR"/>
              </w:rPr>
            </w:pPr>
          </w:p>
          <w:p w14:paraId="0BD4AFE2" w14:textId="77777777" w:rsidR="00C00E38" w:rsidRDefault="00922CC4">
            <w:pPr>
              <w:ind w:right="142"/>
              <w:jc w:val="center"/>
              <w:rPr>
                <w:b/>
                <w:sz w:val="20"/>
                <w:szCs w:val="20"/>
                <w:lang w:val="hr-HR" w:eastAsia="hr-HR"/>
              </w:rPr>
            </w:pPr>
            <w:r>
              <w:rPr>
                <w:b/>
                <w:sz w:val="20"/>
                <w:szCs w:val="20"/>
                <w:lang w:val="hr-HR" w:eastAsia="hr-HR"/>
              </w:rPr>
              <w:t>0,00</w:t>
            </w:r>
          </w:p>
        </w:tc>
      </w:tr>
    </w:tbl>
    <w:p w14:paraId="0BD4AFE4" w14:textId="77777777" w:rsidR="00C00E38" w:rsidRDefault="00C00E38">
      <w:pPr>
        <w:suppressAutoHyphens/>
        <w:autoSpaceDN w:val="0"/>
        <w:spacing w:line="249" w:lineRule="auto"/>
        <w:rPr>
          <w:rFonts w:eastAsia="Calibri"/>
          <w:kern w:val="3"/>
          <w:lang w:val="hr-HR"/>
        </w:rPr>
      </w:pPr>
    </w:p>
    <w:tbl>
      <w:tblPr>
        <w:tblW w:w="9875" w:type="dxa"/>
        <w:tblInd w:w="-5" w:type="dxa"/>
        <w:tblLayout w:type="fixed"/>
        <w:tblCellMar>
          <w:left w:w="10" w:type="dxa"/>
          <w:right w:w="10" w:type="dxa"/>
        </w:tblCellMar>
        <w:tblLook w:val="04A0" w:firstRow="1" w:lastRow="0" w:firstColumn="1" w:lastColumn="0" w:noHBand="0" w:noVBand="1"/>
      </w:tblPr>
      <w:tblGrid>
        <w:gridCol w:w="9639"/>
        <w:gridCol w:w="40"/>
        <w:gridCol w:w="196"/>
      </w:tblGrid>
      <w:tr w:rsidR="00C00E38" w14:paraId="0BD4AFE7" w14:textId="77777777">
        <w:trPr>
          <w:gridAfter w:val="1"/>
          <w:wAfter w:w="196" w:type="dxa"/>
          <w:trHeight w:val="264"/>
        </w:trPr>
        <w:tc>
          <w:tcPr>
            <w:tcW w:w="963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E5" w14:textId="77777777" w:rsidR="00C00E38" w:rsidRDefault="00922CC4">
            <w:pPr>
              <w:tabs>
                <w:tab w:val="left" w:pos="8831"/>
              </w:tabs>
              <w:suppressAutoHyphens/>
              <w:autoSpaceDN w:val="0"/>
              <w:spacing w:after="200" w:line="276" w:lineRule="auto"/>
              <w:ind w:right="142"/>
              <w:jc w:val="both"/>
              <w:rPr>
                <w:rFonts w:eastAsia="Calibri"/>
                <w:b/>
                <w:lang w:val="hr-HR"/>
              </w:rPr>
            </w:pPr>
            <w:r>
              <w:rPr>
                <w:rFonts w:eastAsia="Calibri"/>
                <w:b/>
                <w:lang w:val="hr-HR"/>
              </w:rPr>
              <w:t>Projekt: Izgradnja nove školske zgrade – Osnovne škole s dvodijelnom sportskom dvoranom – III. OŠ Virovitica</w:t>
            </w:r>
          </w:p>
        </w:tc>
        <w:tc>
          <w:tcPr>
            <w:tcW w:w="40" w:type="dxa"/>
            <w:tcMar>
              <w:top w:w="0" w:type="dxa"/>
              <w:left w:w="10" w:type="dxa"/>
              <w:bottom w:w="0" w:type="dxa"/>
              <w:right w:w="10" w:type="dxa"/>
            </w:tcMar>
          </w:tcPr>
          <w:p w14:paraId="0BD4AFE6" w14:textId="77777777" w:rsidR="00C00E38" w:rsidRDefault="00C00E38">
            <w:pPr>
              <w:suppressAutoHyphens/>
              <w:autoSpaceDN w:val="0"/>
              <w:spacing w:after="200" w:line="276" w:lineRule="auto"/>
              <w:ind w:right="142"/>
              <w:jc w:val="both"/>
              <w:rPr>
                <w:rFonts w:eastAsia="Calibri"/>
                <w:b/>
                <w:lang w:val="hr-HR"/>
              </w:rPr>
            </w:pPr>
          </w:p>
        </w:tc>
      </w:tr>
      <w:tr w:rsidR="00C00E38" w14:paraId="0BD4AFEA" w14:textId="77777777">
        <w:trPr>
          <w:gridAfter w:val="1"/>
          <w:wAfter w:w="196" w:type="dxa"/>
          <w:trHeight w:val="667"/>
        </w:trPr>
        <w:tc>
          <w:tcPr>
            <w:tcW w:w="9639"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E8" w14:textId="77777777" w:rsidR="00C00E38" w:rsidRDefault="00922CC4">
            <w:pPr>
              <w:suppressAutoHyphens/>
              <w:autoSpaceDN w:val="0"/>
              <w:spacing w:before="240" w:after="200" w:line="276" w:lineRule="auto"/>
              <w:ind w:right="142"/>
              <w:jc w:val="both"/>
              <w:rPr>
                <w:rFonts w:eastAsia="Calibri"/>
                <w:lang w:val="hr-HR"/>
              </w:rPr>
            </w:pPr>
            <w:r>
              <w:rPr>
                <w:rFonts w:eastAsia="Calibri"/>
                <w:lang w:val="hr-HR"/>
              </w:rPr>
              <w:t xml:space="preserve">Ulaganje u izgradnju i opremanje III. osnovne škole i školske sportske dvorane u Virovitici za potrebe </w:t>
            </w:r>
            <w:proofErr w:type="spellStart"/>
            <w:r>
              <w:rPr>
                <w:rFonts w:eastAsia="Calibri"/>
                <w:lang w:val="hr-HR"/>
              </w:rPr>
              <w:t>jednosmjenskog</w:t>
            </w:r>
            <w:proofErr w:type="spellEnd"/>
            <w:r>
              <w:rPr>
                <w:rFonts w:eastAsia="Calibri"/>
                <w:lang w:val="hr-HR"/>
              </w:rPr>
              <w:t xml:space="preserve"> rada i cjelodnevne škole omogućiti će da učenici pohađaju nastavu u jednoj smjeni čime će se stvoriti bolji uvjeti za učenje i poučavanje. Cilj projekta je osigurati infrastrukturne i materijalne kapacitete za prelazak osnovnih škola na području grada Virovitice u jednu smjenu i provođenje cjelodnevne škole čime će se riješiti nedostatak potrebnih kapaciteta te će se ostvariti 25 novih i moderniziranih učionica kojima je kapacitet 700 učenika, kao i nova školska sportska dvorana. Projekt ulaganja u izgradnju i opremanje III. osnovne škole i školske sportske dvorane u Virovitici ima svrhu ostvarenja kvalitetnog i učinkovitog sustava odgoja i obrazovanja, pristupačnog svoj djeci i odraslima te povećanja </w:t>
            </w:r>
            <w:proofErr w:type="spellStart"/>
            <w:r>
              <w:rPr>
                <w:rFonts w:eastAsia="Calibri"/>
                <w:lang w:val="hr-HR"/>
              </w:rPr>
              <w:t>zapošljivosti</w:t>
            </w:r>
            <w:proofErr w:type="spellEnd"/>
            <w:r>
              <w:rPr>
                <w:rFonts w:eastAsia="Calibri"/>
                <w:lang w:val="hr-HR"/>
              </w:rPr>
              <w:t xml:space="preserve"> pojedinaca s kvalifikacijama na svim razinama obrazovanja.</w:t>
            </w:r>
          </w:p>
        </w:tc>
        <w:tc>
          <w:tcPr>
            <w:tcW w:w="40" w:type="dxa"/>
            <w:tcMar>
              <w:top w:w="0" w:type="dxa"/>
              <w:left w:w="10" w:type="dxa"/>
              <w:bottom w:w="0" w:type="dxa"/>
              <w:right w:w="10" w:type="dxa"/>
            </w:tcMar>
          </w:tcPr>
          <w:p w14:paraId="0BD4AFE9" w14:textId="77777777" w:rsidR="00C00E38" w:rsidRDefault="00C00E38">
            <w:pPr>
              <w:suppressAutoHyphens/>
              <w:autoSpaceDN w:val="0"/>
              <w:spacing w:before="240" w:after="200" w:line="276" w:lineRule="auto"/>
              <w:ind w:right="142"/>
              <w:rPr>
                <w:rFonts w:eastAsia="Calibri"/>
                <w:kern w:val="3"/>
                <w:lang w:val="hr-HR"/>
              </w:rPr>
            </w:pPr>
          </w:p>
        </w:tc>
      </w:tr>
      <w:tr w:rsidR="00C00E38" w14:paraId="0BD4AFED" w14:textId="77777777">
        <w:trPr>
          <w:trHeight w:val="538"/>
        </w:trPr>
        <w:tc>
          <w:tcPr>
            <w:tcW w:w="9639"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AFEB" w14:textId="77777777" w:rsidR="00C00E38" w:rsidRDefault="00C00E38">
            <w:pPr>
              <w:suppressAutoHyphens/>
              <w:autoSpaceDN w:val="0"/>
              <w:spacing w:line="247" w:lineRule="auto"/>
              <w:rPr>
                <w:color w:val="000000"/>
                <w:lang w:val="hr-HR" w:eastAsia="hr-HR"/>
              </w:rPr>
            </w:pPr>
          </w:p>
        </w:tc>
        <w:tc>
          <w:tcPr>
            <w:tcW w:w="236" w:type="dxa"/>
            <w:gridSpan w:val="2"/>
            <w:tcMar>
              <w:top w:w="0" w:type="dxa"/>
              <w:left w:w="108" w:type="dxa"/>
              <w:bottom w:w="0" w:type="dxa"/>
              <w:right w:w="108" w:type="dxa"/>
            </w:tcMar>
            <w:vAlign w:val="center"/>
          </w:tcPr>
          <w:p w14:paraId="0BD4AFEC" w14:textId="77777777" w:rsidR="00C00E38" w:rsidRDefault="00C00E38">
            <w:pPr>
              <w:suppressAutoHyphens/>
              <w:autoSpaceDN w:val="0"/>
              <w:spacing w:line="247" w:lineRule="auto"/>
              <w:rPr>
                <w:color w:val="000000"/>
                <w:lang w:val="hr-HR" w:eastAsia="hr-HR"/>
              </w:rPr>
            </w:pPr>
          </w:p>
        </w:tc>
      </w:tr>
    </w:tbl>
    <w:p w14:paraId="0BD4AFEE" w14:textId="77777777" w:rsidR="00C00E38" w:rsidRDefault="00C00E38">
      <w:pPr>
        <w:suppressAutoHyphens/>
        <w:autoSpaceDN w:val="0"/>
        <w:spacing w:line="276" w:lineRule="auto"/>
        <w:ind w:right="142"/>
        <w:contextualSpacing/>
        <w:jc w:val="both"/>
        <w:rPr>
          <w:rFonts w:eastAsia="Calibri"/>
          <w:b/>
          <w:lang w:val="hr-HR"/>
        </w:rPr>
      </w:pPr>
    </w:p>
    <w:p w14:paraId="0BD4AFEF" w14:textId="77777777" w:rsidR="00C00E38" w:rsidRDefault="00922CC4">
      <w:pPr>
        <w:numPr>
          <w:ilvl w:val="0"/>
          <w:numId w:val="10"/>
        </w:numPr>
        <w:spacing w:after="160" w:line="276" w:lineRule="auto"/>
        <w:contextualSpacing/>
        <w:jc w:val="both"/>
        <w:rPr>
          <w:rFonts w:eastAsia="Calibri"/>
          <w:b/>
          <w:lang w:val="hr-HR"/>
        </w:rPr>
      </w:pPr>
      <w:r>
        <w:rPr>
          <w:rFonts w:eastAsia="Calibri"/>
          <w:b/>
          <w:lang w:val="hr-HR"/>
        </w:rPr>
        <w:t>Pokazatelji rezultata:</w:t>
      </w:r>
    </w:p>
    <w:p w14:paraId="0BD4AFF0" w14:textId="77777777" w:rsidR="00C00E38" w:rsidRDefault="00C00E38">
      <w:pPr>
        <w:suppressAutoHyphens/>
        <w:autoSpaceDN w:val="0"/>
        <w:spacing w:line="276" w:lineRule="auto"/>
        <w:ind w:right="142"/>
        <w:contextualSpacing/>
        <w:jc w:val="both"/>
        <w:rPr>
          <w:rFonts w:eastAsia="Calibri"/>
          <w:b/>
          <w:lang w:val="hr-HR"/>
        </w:rPr>
      </w:pPr>
    </w:p>
    <w:tbl>
      <w:tblPr>
        <w:tblW w:w="9597" w:type="dxa"/>
        <w:jc w:val="center"/>
        <w:tblCellMar>
          <w:left w:w="10" w:type="dxa"/>
          <w:right w:w="10" w:type="dxa"/>
        </w:tblCellMar>
        <w:tblLook w:val="04A0" w:firstRow="1" w:lastRow="0" w:firstColumn="1" w:lastColumn="0" w:noHBand="0" w:noVBand="1"/>
      </w:tblPr>
      <w:tblGrid>
        <w:gridCol w:w="1657"/>
        <w:gridCol w:w="1704"/>
        <w:gridCol w:w="1212"/>
        <w:gridCol w:w="1256"/>
        <w:gridCol w:w="1256"/>
        <w:gridCol w:w="1256"/>
        <w:gridCol w:w="1256"/>
      </w:tblGrid>
      <w:tr w:rsidR="00C00E38" w14:paraId="0BD4AFF8" w14:textId="77777777">
        <w:trPr>
          <w:trHeight w:val="635"/>
          <w:jc w:val="center"/>
        </w:trPr>
        <w:tc>
          <w:tcPr>
            <w:tcW w:w="1657"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AFF1" w14:textId="77777777" w:rsidR="00C00E38" w:rsidRDefault="00922CC4">
            <w:pPr>
              <w:suppressAutoHyphens/>
              <w:autoSpaceDN w:val="0"/>
              <w:spacing w:after="200" w:line="276" w:lineRule="auto"/>
              <w:ind w:right="142"/>
              <w:jc w:val="center"/>
              <w:rPr>
                <w:rFonts w:eastAsia="Calibri"/>
                <w:b/>
                <w:bCs/>
                <w:sz w:val="20"/>
                <w:szCs w:val="20"/>
                <w:lang w:val="hr-HR"/>
              </w:rPr>
            </w:pPr>
            <w:r>
              <w:rPr>
                <w:rFonts w:eastAsia="Calibri"/>
                <w:b/>
                <w:bCs/>
                <w:sz w:val="20"/>
                <w:szCs w:val="20"/>
                <w:lang w:val="hr-HR"/>
              </w:rPr>
              <w:t>Pokazatelj rezultata</w:t>
            </w:r>
          </w:p>
        </w:tc>
        <w:tc>
          <w:tcPr>
            <w:tcW w:w="1704"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AFF2" w14:textId="77777777" w:rsidR="00C00E38" w:rsidRDefault="00922CC4">
            <w:pPr>
              <w:suppressAutoHyphens/>
              <w:autoSpaceDN w:val="0"/>
              <w:spacing w:after="200" w:line="276" w:lineRule="auto"/>
              <w:ind w:right="142"/>
              <w:jc w:val="center"/>
              <w:rPr>
                <w:rFonts w:eastAsia="Calibri"/>
                <w:b/>
                <w:bCs/>
                <w:sz w:val="20"/>
                <w:szCs w:val="20"/>
                <w:lang w:val="hr-HR"/>
              </w:rPr>
            </w:pPr>
            <w:r>
              <w:rPr>
                <w:rFonts w:eastAsia="Calibri"/>
                <w:b/>
                <w:bCs/>
                <w:sz w:val="20"/>
                <w:szCs w:val="20"/>
                <w:lang w:val="hr-HR"/>
              </w:rPr>
              <w:t>Definicija pokazatelja</w:t>
            </w:r>
          </w:p>
        </w:tc>
        <w:tc>
          <w:tcPr>
            <w:tcW w:w="1212"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AFF3" w14:textId="77777777" w:rsidR="00C00E38" w:rsidRDefault="00922CC4">
            <w:pPr>
              <w:suppressAutoHyphens/>
              <w:autoSpaceDN w:val="0"/>
              <w:spacing w:after="200" w:line="276" w:lineRule="auto"/>
              <w:ind w:right="142"/>
              <w:jc w:val="center"/>
              <w:rPr>
                <w:rFonts w:eastAsia="Calibri"/>
                <w:b/>
                <w:bCs/>
                <w:sz w:val="20"/>
                <w:szCs w:val="20"/>
                <w:lang w:val="hr-HR"/>
              </w:rPr>
            </w:pPr>
            <w:r>
              <w:rPr>
                <w:rFonts w:eastAsia="Calibri"/>
                <w:b/>
                <w:bCs/>
                <w:sz w:val="20"/>
                <w:szCs w:val="20"/>
                <w:lang w:val="hr-HR"/>
              </w:rPr>
              <w:t>Jedinica</w:t>
            </w:r>
          </w:p>
        </w:tc>
        <w:tc>
          <w:tcPr>
            <w:tcW w:w="12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D4AFF4"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F5"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F6"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AFF7"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000" w14:textId="77777777">
        <w:trPr>
          <w:trHeight w:val="1368"/>
          <w:jc w:val="center"/>
        </w:trPr>
        <w:tc>
          <w:tcPr>
            <w:tcW w:w="1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AFF9"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Broj izgrađenih i opremljenih školskih zgrada</w:t>
            </w:r>
          </w:p>
        </w:tc>
        <w:tc>
          <w:tcPr>
            <w:tcW w:w="1704" w:type="dxa"/>
            <w:tcBorders>
              <w:top w:val="single" w:sz="4" w:space="0" w:color="000000"/>
              <w:bottom w:val="single" w:sz="4" w:space="0" w:color="auto"/>
              <w:right w:val="single" w:sz="4" w:space="0" w:color="000000"/>
            </w:tcBorders>
            <w:noWrap/>
            <w:tcMar>
              <w:top w:w="0" w:type="dxa"/>
              <w:left w:w="108" w:type="dxa"/>
              <w:bottom w:w="0" w:type="dxa"/>
              <w:right w:w="108" w:type="dxa"/>
            </w:tcMar>
            <w:vAlign w:val="center"/>
          </w:tcPr>
          <w:p w14:paraId="0BD4AFFA"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Izgrađena i opremljena zgrada nove osnovne škole u Virovitici</w:t>
            </w:r>
          </w:p>
        </w:tc>
        <w:tc>
          <w:tcPr>
            <w:tcW w:w="1212" w:type="dxa"/>
            <w:tcBorders>
              <w:top w:val="single" w:sz="4" w:space="0" w:color="000000"/>
              <w:bottom w:val="single" w:sz="4" w:space="0" w:color="auto"/>
              <w:right w:val="single" w:sz="4" w:space="0" w:color="000000"/>
            </w:tcBorders>
            <w:tcMar>
              <w:top w:w="0" w:type="dxa"/>
              <w:left w:w="108" w:type="dxa"/>
              <w:bottom w:w="0" w:type="dxa"/>
              <w:right w:w="108" w:type="dxa"/>
            </w:tcMar>
            <w:vAlign w:val="center"/>
          </w:tcPr>
          <w:p w14:paraId="0BD4AFFB"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broj</w:t>
            </w:r>
          </w:p>
        </w:tc>
        <w:tc>
          <w:tcPr>
            <w:tcW w:w="1256" w:type="dxa"/>
            <w:tcBorders>
              <w:top w:val="single" w:sz="4" w:space="0" w:color="000000"/>
              <w:left w:val="single" w:sz="4" w:space="0" w:color="000000"/>
              <w:bottom w:val="single" w:sz="4" w:space="0" w:color="auto"/>
              <w:right w:val="single" w:sz="4" w:space="0" w:color="000000"/>
            </w:tcBorders>
            <w:noWrap/>
            <w:tcMar>
              <w:top w:w="0" w:type="dxa"/>
              <w:left w:w="108" w:type="dxa"/>
              <w:bottom w:w="0" w:type="dxa"/>
              <w:right w:w="108" w:type="dxa"/>
            </w:tcMar>
            <w:vAlign w:val="center"/>
          </w:tcPr>
          <w:p w14:paraId="0BD4AFFC"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c>
          <w:tcPr>
            <w:tcW w:w="1256" w:type="dxa"/>
            <w:tcBorders>
              <w:top w:val="single" w:sz="4" w:space="0" w:color="000000"/>
              <w:bottom w:val="single" w:sz="4" w:space="0" w:color="auto"/>
              <w:right w:val="single" w:sz="4" w:space="0" w:color="000000"/>
            </w:tcBorders>
            <w:noWrap/>
            <w:tcMar>
              <w:top w:w="0" w:type="dxa"/>
              <w:left w:w="108" w:type="dxa"/>
              <w:bottom w:w="0" w:type="dxa"/>
              <w:right w:w="108" w:type="dxa"/>
            </w:tcMar>
            <w:vAlign w:val="center"/>
          </w:tcPr>
          <w:p w14:paraId="0BD4AFFD"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1</w:t>
            </w:r>
          </w:p>
        </w:tc>
        <w:tc>
          <w:tcPr>
            <w:tcW w:w="1256" w:type="dxa"/>
            <w:tcBorders>
              <w:top w:val="single" w:sz="4" w:space="0" w:color="000000"/>
              <w:bottom w:val="single" w:sz="4" w:space="0" w:color="auto"/>
              <w:right w:val="single" w:sz="4" w:space="0" w:color="000000"/>
            </w:tcBorders>
            <w:tcMar>
              <w:top w:w="0" w:type="dxa"/>
              <w:left w:w="108" w:type="dxa"/>
              <w:bottom w:w="0" w:type="dxa"/>
              <w:right w:w="108" w:type="dxa"/>
            </w:tcMar>
            <w:vAlign w:val="center"/>
          </w:tcPr>
          <w:p w14:paraId="0BD4AFFE"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c>
          <w:tcPr>
            <w:tcW w:w="1256" w:type="dxa"/>
            <w:tcBorders>
              <w:top w:val="single" w:sz="4" w:space="0" w:color="000000"/>
              <w:bottom w:val="single" w:sz="4" w:space="0" w:color="auto"/>
              <w:right w:val="single" w:sz="4" w:space="0" w:color="000000"/>
            </w:tcBorders>
            <w:tcMar>
              <w:top w:w="0" w:type="dxa"/>
              <w:left w:w="108" w:type="dxa"/>
              <w:bottom w:w="0" w:type="dxa"/>
              <w:right w:w="108" w:type="dxa"/>
            </w:tcMar>
            <w:vAlign w:val="center"/>
          </w:tcPr>
          <w:p w14:paraId="0BD4AFFF"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r>
      <w:tr w:rsidR="00C00E38" w14:paraId="0BD4B008" w14:textId="77777777">
        <w:trPr>
          <w:trHeight w:val="1970"/>
          <w:jc w:val="center"/>
        </w:trPr>
        <w:tc>
          <w:tcPr>
            <w:tcW w:w="165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001"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Broj izgrađenih i opremljenih školskih sportskih dvorana</w:t>
            </w:r>
          </w:p>
        </w:tc>
        <w:tc>
          <w:tcPr>
            <w:tcW w:w="1704"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B002"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Izgrađena i opremljena dvodijelna školska sportska dvorana u sklopu nove osnovne škole u Virovitici</w:t>
            </w:r>
          </w:p>
        </w:tc>
        <w:tc>
          <w:tcPr>
            <w:tcW w:w="1212"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B003"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broj</w:t>
            </w:r>
          </w:p>
        </w:tc>
        <w:tc>
          <w:tcPr>
            <w:tcW w:w="1256" w:type="dxa"/>
            <w:tcBorders>
              <w:top w:val="single" w:sz="4" w:space="0" w:color="auto"/>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004"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c>
          <w:tcPr>
            <w:tcW w:w="1256"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B005"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1</w:t>
            </w:r>
          </w:p>
        </w:tc>
        <w:tc>
          <w:tcPr>
            <w:tcW w:w="1256"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B006"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c>
          <w:tcPr>
            <w:tcW w:w="1256"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B007"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r>
    </w:tbl>
    <w:p w14:paraId="0BD4B009" w14:textId="77777777" w:rsidR="00C00E38" w:rsidRDefault="00C00E38">
      <w:pPr>
        <w:spacing w:line="276" w:lineRule="auto"/>
        <w:ind w:right="142"/>
        <w:rPr>
          <w:rFonts w:eastAsia="Calibri"/>
          <w:lang w:val="hr-HR"/>
        </w:rPr>
      </w:pPr>
    </w:p>
    <w:p w14:paraId="0BD4B00A" w14:textId="77777777" w:rsidR="00C00E38" w:rsidRDefault="00C00E38">
      <w:pPr>
        <w:spacing w:line="276" w:lineRule="auto"/>
        <w:ind w:right="142"/>
        <w:rPr>
          <w:rFonts w:eastAsia="Calibri"/>
          <w:lang w:val="hr-HR"/>
        </w:rPr>
      </w:pPr>
    </w:p>
    <w:tbl>
      <w:tblPr>
        <w:tblW w:w="9639" w:type="dxa"/>
        <w:tblInd w:w="-5" w:type="dxa"/>
        <w:tblLayout w:type="fixed"/>
        <w:tblLook w:val="04A0" w:firstRow="1" w:lastRow="0" w:firstColumn="1" w:lastColumn="0" w:noHBand="0" w:noVBand="1"/>
      </w:tblPr>
      <w:tblGrid>
        <w:gridCol w:w="9639"/>
      </w:tblGrid>
      <w:tr w:rsidR="00C00E38" w14:paraId="0BD4B00C" w14:textId="77777777">
        <w:trPr>
          <w:trHeight w:val="203"/>
        </w:trPr>
        <w:tc>
          <w:tcPr>
            <w:tcW w:w="9639" w:type="dxa"/>
            <w:tcBorders>
              <w:top w:val="single" w:sz="4" w:space="0" w:color="auto"/>
              <w:left w:val="single" w:sz="4" w:space="0" w:color="auto"/>
              <w:bottom w:val="single" w:sz="4" w:space="0" w:color="auto"/>
              <w:right w:val="single" w:sz="4" w:space="0" w:color="auto"/>
            </w:tcBorders>
            <w:noWrap/>
          </w:tcPr>
          <w:p w14:paraId="0BD4B00B" w14:textId="77777777" w:rsidR="00C00E38" w:rsidRDefault="00922CC4">
            <w:pPr>
              <w:spacing w:after="200" w:line="276" w:lineRule="auto"/>
              <w:ind w:right="142"/>
              <w:jc w:val="both"/>
              <w:rPr>
                <w:rFonts w:eastAsia="Calibri"/>
                <w:b/>
                <w:lang w:val="hr-HR"/>
              </w:rPr>
            </w:pPr>
            <w:r>
              <w:rPr>
                <w:rFonts w:eastAsia="Calibri"/>
                <w:b/>
                <w:bCs/>
                <w:i/>
                <w:iCs/>
                <w:lang w:val="hr-HR"/>
              </w:rPr>
              <w:t xml:space="preserve">PROGRAM: </w:t>
            </w:r>
            <w:r>
              <w:rPr>
                <w:b/>
                <w:lang w:val="hr-HR" w:eastAsia="hr-HR"/>
              </w:rPr>
              <w:t>PREDŠKOLSKI ODGOJ</w:t>
            </w:r>
            <w:r>
              <w:rPr>
                <w:rFonts w:eastAsia="Calibri"/>
                <w:b/>
                <w:lang w:val="hr-HR"/>
              </w:rPr>
              <w:t xml:space="preserve"> </w:t>
            </w:r>
          </w:p>
        </w:tc>
      </w:tr>
      <w:tr w:rsidR="00C00E38" w14:paraId="0BD4B00F" w14:textId="77777777">
        <w:trPr>
          <w:trHeight w:val="1032"/>
        </w:trPr>
        <w:tc>
          <w:tcPr>
            <w:tcW w:w="9639" w:type="dxa"/>
            <w:tcBorders>
              <w:top w:val="single" w:sz="4" w:space="0" w:color="auto"/>
              <w:left w:val="single" w:sz="4" w:space="0" w:color="auto"/>
              <w:bottom w:val="single" w:sz="4" w:space="0" w:color="auto"/>
              <w:right w:val="single" w:sz="4" w:space="0" w:color="auto"/>
            </w:tcBorders>
            <w:noWrap/>
          </w:tcPr>
          <w:p w14:paraId="0BD4B00D" w14:textId="77777777" w:rsidR="00C00E38" w:rsidRDefault="00922CC4">
            <w:pPr>
              <w:spacing w:after="200" w:line="276" w:lineRule="auto"/>
              <w:ind w:right="142"/>
              <w:jc w:val="both"/>
              <w:rPr>
                <w:rFonts w:eastAsia="Calibri"/>
                <w:b/>
                <w:bCs/>
                <w:lang w:val="hr-HR"/>
              </w:rPr>
            </w:pPr>
            <w:r>
              <w:rPr>
                <w:rFonts w:eastAsia="Calibri"/>
                <w:b/>
                <w:bCs/>
                <w:lang w:val="hr-HR"/>
              </w:rPr>
              <w:t>Opis programa:</w:t>
            </w:r>
          </w:p>
          <w:p w14:paraId="0BD4B00E" w14:textId="77777777" w:rsidR="00C00E38" w:rsidRDefault="00922CC4">
            <w:pPr>
              <w:spacing w:after="200" w:line="276" w:lineRule="auto"/>
              <w:ind w:right="142"/>
              <w:rPr>
                <w:rFonts w:eastAsia="Calibri"/>
                <w:bCs/>
                <w:lang w:val="hr-HR"/>
              </w:rPr>
            </w:pPr>
            <w:r>
              <w:rPr>
                <w:rFonts w:eastAsia="Calibri"/>
                <w:bCs/>
                <w:lang w:val="hr-HR"/>
              </w:rPr>
              <w:t>Ovim programom je obuhvaćeno sufinanciranje predškolske naobrazbe u drugim ustanovama.</w:t>
            </w:r>
          </w:p>
        </w:tc>
      </w:tr>
      <w:tr w:rsidR="00C00E38" w14:paraId="0BD4B012" w14:textId="77777777">
        <w:trPr>
          <w:trHeight w:val="976"/>
        </w:trPr>
        <w:tc>
          <w:tcPr>
            <w:tcW w:w="9639" w:type="dxa"/>
            <w:tcBorders>
              <w:top w:val="single" w:sz="4" w:space="0" w:color="auto"/>
              <w:left w:val="single" w:sz="4" w:space="0" w:color="auto"/>
              <w:bottom w:val="single" w:sz="4" w:space="0" w:color="auto"/>
              <w:right w:val="single" w:sz="4" w:space="0" w:color="auto"/>
            </w:tcBorders>
            <w:noWrap/>
          </w:tcPr>
          <w:p w14:paraId="0BD4B010" w14:textId="77777777" w:rsidR="00C00E38" w:rsidRDefault="00922CC4">
            <w:pPr>
              <w:spacing w:after="200" w:line="276" w:lineRule="auto"/>
              <w:ind w:right="142"/>
              <w:jc w:val="both"/>
              <w:rPr>
                <w:rFonts w:eastAsia="Calibri"/>
                <w:b/>
                <w:bCs/>
                <w:lang w:val="hr-HR"/>
              </w:rPr>
            </w:pPr>
            <w:r>
              <w:rPr>
                <w:rFonts w:eastAsia="Calibri"/>
                <w:b/>
                <w:bCs/>
                <w:lang w:val="hr-HR"/>
              </w:rPr>
              <w:t>Zakonske i druge pravne osnove programa:</w:t>
            </w:r>
          </w:p>
          <w:p w14:paraId="0BD4B011" w14:textId="77777777" w:rsidR="00C00E38" w:rsidRDefault="00922CC4">
            <w:pPr>
              <w:numPr>
                <w:ilvl w:val="0"/>
                <w:numId w:val="8"/>
              </w:numPr>
              <w:spacing w:after="200" w:line="276" w:lineRule="auto"/>
              <w:ind w:right="142"/>
              <w:jc w:val="both"/>
              <w:rPr>
                <w:rFonts w:eastAsia="Calibri"/>
                <w:iCs/>
                <w:lang w:val="hr-HR"/>
              </w:rPr>
            </w:pPr>
            <w:r>
              <w:rPr>
                <w:rFonts w:eastAsia="Calibri"/>
                <w:i/>
                <w:lang w:val="hr-HR"/>
              </w:rPr>
              <w:t xml:space="preserve"> </w:t>
            </w:r>
            <w:r>
              <w:rPr>
                <w:rFonts w:eastAsia="Calibri"/>
                <w:iCs/>
                <w:lang w:val="hr-HR"/>
              </w:rPr>
              <w:t>Zakon o predškolskom odgoju i obrazovanju</w:t>
            </w:r>
          </w:p>
        </w:tc>
      </w:tr>
      <w:tr w:rsidR="00C00E38" w14:paraId="0BD4B015" w14:textId="77777777">
        <w:trPr>
          <w:trHeight w:val="906"/>
        </w:trPr>
        <w:tc>
          <w:tcPr>
            <w:tcW w:w="9639" w:type="dxa"/>
            <w:tcBorders>
              <w:top w:val="single" w:sz="4" w:space="0" w:color="auto"/>
              <w:left w:val="single" w:sz="4" w:space="0" w:color="auto"/>
              <w:bottom w:val="single" w:sz="4" w:space="0" w:color="auto"/>
              <w:right w:val="single" w:sz="4" w:space="0" w:color="000000"/>
            </w:tcBorders>
          </w:tcPr>
          <w:p w14:paraId="0BD4B013" w14:textId="77777777" w:rsidR="00C00E38" w:rsidRDefault="00922CC4">
            <w:pPr>
              <w:spacing w:after="200" w:line="276" w:lineRule="auto"/>
              <w:ind w:right="142"/>
              <w:jc w:val="both"/>
              <w:rPr>
                <w:rFonts w:eastAsia="Calibri"/>
                <w:b/>
                <w:bCs/>
                <w:lang w:val="hr-HR"/>
              </w:rPr>
            </w:pPr>
            <w:r>
              <w:rPr>
                <w:rFonts w:eastAsia="Calibri"/>
                <w:b/>
                <w:bCs/>
                <w:lang w:val="hr-HR"/>
              </w:rPr>
              <w:lastRenderedPageBreak/>
              <w:t>Ciljevi provedbe programa:</w:t>
            </w:r>
          </w:p>
          <w:p w14:paraId="0BD4B014" w14:textId="77777777" w:rsidR="00C00E38" w:rsidRDefault="00922CC4">
            <w:pPr>
              <w:spacing w:after="200" w:line="276" w:lineRule="auto"/>
              <w:ind w:right="142"/>
              <w:jc w:val="both"/>
              <w:rPr>
                <w:rFonts w:eastAsia="Calibri"/>
                <w:iCs/>
                <w:lang w:val="hr-HR"/>
              </w:rPr>
            </w:pPr>
            <w:r>
              <w:rPr>
                <w:rFonts w:eastAsia="Calibri"/>
                <w:bCs/>
                <w:lang w:val="hr-HR"/>
              </w:rPr>
              <w:t>Cilj je omogućiti što većem broju djece predškolski odgoj.</w:t>
            </w:r>
          </w:p>
        </w:tc>
      </w:tr>
    </w:tbl>
    <w:p w14:paraId="0BD4B016" w14:textId="77777777" w:rsidR="00C00E38" w:rsidRDefault="00C00E38">
      <w:pPr>
        <w:spacing w:after="200" w:line="276" w:lineRule="auto"/>
        <w:ind w:right="142"/>
        <w:jc w:val="both"/>
        <w:rPr>
          <w:rFonts w:eastAsia="Calibri"/>
          <w:b/>
          <w:lang w:val="hr-HR"/>
        </w:rPr>
      </w:pPr>
    </w:p>
    <w:tbl>
      <w:tblPr>
        <w:tblW w:w="9626" w:type="dxa"/>
        <w:tblInd w:w="-5" w:type="dxa"/>
        <w:tblLook w:val="04A0" w:firstRow="1" w:lastRow="0" w:firstColumn="1" w:lastColumn="0" w:noHBand="0" w:noVBand="1"/>
      </w:tblPr>
      <w:tblGrid>
        <w:gridCol w:w="2190"/>
        <w:gridCol w:w="1445"/>
        <w:gridCol w:w="1436"/>
        <w:gridCol w:w="1450"/>
        <w:gridCol w:w="1582"/>
        <w:gridCol w:w="1523"/>
      </w:tblGrid>
      <w:tr w:rsidR="00C00E38" w14:paraId="0BD4B020" w14:textId="77777777">
        <w:trPr>
          <w:trHeight w:val="490"/>
        </w:trPr>
        <w:tc>
          <w:tcPr>
            <w:tcW w:w="2190" w:type="dxa"/>
            <w:tcBorders>
              <w:top w:val="single" w:sz="4" w:space="0" w:color="auto"/>
              <w:left w:val="single" w:sz="4" w:space="0" w:color="auto"/>
              <w:bottom w:val="single" w:sz="4" w:space="0" w:color="auto"/>
              <w:right w:val="single" w:sz="4" w:space="0" w:color="auto"/>
            </w:tcBorders>
            <w:noWrap/>
            <w:vAlign w:val="center"/>
          </w:tcPr>
          <w:p w14:paraId="0BD4B017" w14:textId="77777777" w:rsidR="00C00E38" w:rsidRDefault="00922CC4">
            <w:pPr>
              <w:spacing w:after="200" w:line="276" w:lineRule="auto"/>
              <w:ind w:right="142"/>
              <w:jc w:val="both"/>
              <w:rPr>
                <w:rFonts w:eastAsia="Calibri"/>
                <w:b/>
                <w:bCs/>
                <w:sz w:val="20"/>
                <w:szCs w:val="20"/>
                <w:lang w:val="hr-HR"/>
              </w:rPr>
            </w:pPr>
            <w:bookmarkStart w:id="23" w:name="_Hlk213774438"/>
            <w:r>
              <w:rPr>
                <w:rFonts w:eastAsia="Calibri"/>
                <w:b/>
                <w:bCs/>
                <w:sz w:val="20"/>
                <w:szCs w:val="20"/>
                <w:lang w:val="hr-HR"/>
              </w:rPr>
              <w:t>Naziv aktivnosti</w:t>
            </w:r>
          </w:p>
        </w:tc>
        <w:tc>
          <w:tcPr>
            <w:tcW w:w="1445" w:type="dxa"/>
            <w:tcBorders>
              <w:top w:val="single" w:sz="4" w:space="0" w:color="auto"/>
              <w:left w:val="nil"/>
              <w:bottom w:val="single" w:sz="4" w:space="0" w:color="auto"/>
              <w:right w:val="single" w:sz="4" w:space="0" w:color="auto"/>
            </w:tcBorders>
            <w:vAlign w:val="center"/>
          </w:tcPr>
          <w:p w14:paraId="0BD4B018"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019"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436" w:type="dxa"/>
            <w:tcBorders>
              <w:top w:val="single" w:sz="4" w:space="0" w:color="auto"/>
              <w:left w:val="nil"/>
              <w:bottom w:val="single" w:sz="4" w:space="0" w:color="auto"/>
              <w:right w:val="single" w:sz="4" w:space="0" w:color="auto"/>
            </w:tcBorders>
            <w:vAlign w:val="center"/>
          </w:tcPr>
          <w:p w14:paraId="0BD4B01A"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01B"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450" w:type="dxa"/>
            <w:tcBorders>
              <w:top w:val="single" w:sz="4" w:space="0" w:color="auto"/>
              <w:left w:val="nil"/>
              <w:bottom w:val="single" w:sz="4" w:space="0" w:color="auto"/>
              <w:right w:val="single" w:sz="4" w:space="0" w:color="auto"/>
            </w:tcBorders>
            <w:vAlign w:val="center"/>
          </w:tcPr>
          <w:p w14:paraId="0BD4B01C"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582" w:type="dxa"/>
            <w:tcBorders>
              <w:top w:val="single" w:sz="4" w:space="0" w:color="auto"/>
              <w:left w:val="nil"/>
              <w:bottom w:val="single" w:sz="4" w:space="0" w:color="auto"/>
              <w:right w:val="single" w:sz="4" w:space="0" w:color="auto"/>
            </w:tcBorders>
            <w:vAlign w:val="center"/>
          </w:tcPr>
          <w:p w14:paraId="0BD4B01D"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523" w:type="dxa"/>
            <w:tcBorders>
              <w:top w:val="single" w:sz="4" w:space="0" w:color="auto"/>
              <w:left w:val="nil"/>
              <w:bottom w:val="single" w:sz="4" w:space="0" w:color="auto"/>
              <w:right w:val="single" w:sz="4" w:space="0" w:color="auto"/>
            </w:tcBorders>
            <w:vAlign w:val="center"/>
          </w:tcPr>
          <w:p w14:paraId="0BD4B01E"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01F"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028" w14:textId="77777777">
        <w:trPr>
          <w:trHeight w:val="243"/>
        </w:trPr>
        <w:tc>
          <w:tcPr>
            <w:tcW w:w="2190" w:type="dxa"/>
            <w:tcBorders>
              <w:top w:val="single" w:sz="4" w:space="0" w:color="auto"/>
              <w:left w:val="single" w:sz="4" w:space="0" w:color="auto"/>
              <w:bottom w:val="single" w:sz="4" w:space="0" w:color="auto"/>
              <w:right w:val="single" w:sz="4" w:space="0" w:color="auto"/>
            </w:tcBorders>
            <w:vAlign w:val="center"/>
          </w:tcPr>
          <w:p w14:paraId="0BD4B021" w14:textId="77777777" w:rsidR="00C00E38" w:rsidRDefault="00922CC4">
            <w:pPr>
              <w:ind w:right="142"/>
              <w:rPr>
                <w:sz w:val="20"/>
                <w:szCs w:val="20"/>
                <w:lang w:val="hr-HR" w:eastAsia="hr-HR"/>
              </w:rPr>
            </w:pPr>
            <w:r>
              <w:rPr>
                <w:sz w:val="20"/>
                <w:szCs w:val="20"/>
                <w:lang w:val="hr-HR" w:eastAsia="hr-HR"/>
              </w:rPr>
              <w:t>Predškolski odgoj</w:t>
            </w:r>
          </w:p>
        </w:tc>
        <w:tc>
          <w:tcPr>
            <w:tcW w:w="1445" w:type="dxa"/>
            <w:tcBorders>
              <w:top w:val="single" w:sz="4" w:space="0" w:color="auto"/>
              <w:left w:val="nil"/>
              <w:bottom w:val="single" w:sz="4" w:space="0" w:color="auto"/>
              <w:right w:val="single" w:sz="4" w:space="0" w:color="auto"/>
            </w:tcBorders>
            <w:noWrap/>
            <w:vAlign w:val="bottom"/>
          </w:tcPr>
          <w:p w14:paraId="0BD4B022" w14:textId="77777777" w:rsidR="00C00E38" w:rsidRDefault="00922CC4">
            <w:pPr>
              <w:ind w:right="142"/>
              <w:jc w:val="right"/>
              <w:rPr>
                <w:sz w:val="20"/>
                <w:szCs w:val="20"/>
                <w:lang w:val="hr-HR" w:eastAsia="hr-HR"/>
              </w:rPr>
            </w:pPr>
            <w:r>
              <w:rPr>
                <w:sz w:val="20"/>
                <w:szCs w:val="20"/>
                <w:lang w:val="hr-HR" w:eastAsia="hr-HR"/>
              </w:rPr>
              <w:t>1.255,00</w:t>
            </w:r>
          </w:p>
        </w:tc>
        <w:tc>
          <w:tcPr>
            <w:tcW w:w="1436" w:type="dxa"/>
            <w:tcBorders>
              <w:top w:val="single" w:sz="4" w:space="0" w:color="auto"/>
              <w:left w:val="nil"/>
              <w:bottom w:val="single" w:sz="4" w:space="0" w:color="auto"/>
              <w:right w:val="single" w:sz="4" w:space="0" w:color="auto"/>
            </w:tcBorders>
            <w:noWrap/>
            <w:vAlign w:val="bottom"/>
          </w:tcPr>
          <w:p w14:paraId="0BD4B023" w14:textId="77777777" w:rsidR="00C00E38" w:rsidRDefault="00922CC4">
            <w:pPr>
              <w:ind w:right="142"/>
              <w:jc w:val="right"/>
              <w:rPr>
                <w:b/>
                <w:sz w:val="20"/>
                <w:szCs w:val="20"/>
                <w:lang w:val="hr-HR" w:eastAsia="hr-HR"/>
              </w:rPr>
            </w:pPr>
            <w:r>
              <w:rPr>
                <w:sz w:val="20"/>
                <w:szCs w:val="20"/>
                <w:lang w:val="hr-HR" w:eastAsia="hr-HR"/>
              </w:rPr>
              <w:t>4.000,00</w:t>
            </w:r>
          </w:p>
        </w:tc>
        <w:tc>
          <w:tcPr>
            <w:tcW w:w="1450" w:type="dxa"/>
            <w:tcBorders>
              <w:top w:val="single" w:sz="4" w:space="0" w:color="auto"/>
              <w:left w:val="nil"/>
              <w:bottom w:val="single" w:sz="4" w:space="0" w:color="auto"/>
              <w:right w:val="single" w:sz="4" w:space="0" w:color="auto"/>
            </w:tcBorders>
            <w:vAlign w:val="bottom"/>
          </w:tcPr>
          <w:p w14:paraId="0BD4B024" w14:textId="77777777" w:rsidR="00C00E38" w:rsidRDefault="00922CC4">
            <w:pPr>
              <w:ind w:right="142"/>
              <w:jc w:val="right"/>
              <w:rPr>
                <w:b/>
                <w:sz w:val="20"/>
                <w:szCs w:val="20"/>
                <w:lang w:val="hr-HR" w:eastAsia="hr-HR"/>
              </w:rPr>
            </w:pPr>
            <w:r>
              <w:rPr>
                <w:sz w:val="20"/>
                <w:szCs w:val="20"/>
                <w:lang w:val="hr-HR" w:eastAsia="hr-HR"/>
              </w:rPr>
              <w:t>12.000,00</w:t>
            </w:r>
          </w:p>
        </w:tc>
        <w:tc>
          <w:tcPr>
            <w:tcW w:w="1582" w:type="dxa"/>
            <w:tcBorders>
              <w:top w:val="single" w:sz="4" w:space="0" w:color="auto"/>
              <w:left w:val="nil"/>
              <w:bottom w:val="single" w:sz="4" w:space="0" w:color="auto"/>
              <w:right w:val="single" w:sz="4" w:space="0" w:color="auto"/>
            </w:tcBorders>
            <w:vAlign w:val="bottom"/>
          </w:tcPr>
          <w:p w14:paraId="0BD4B025" w14:textId="77777777" w:rsidR="00C00E38" w:rsidRDefault="00922CC4">
            <w:pPr>
              <w:ind w:right="142"/>
              <w:jc w:val="right"/>
              <w:rPr>
                <w:b/>
                <w:sz w:val="20"/>
                <w:szCs w:val="20"/>
                <w:lang w:val="hr-HR" w:eastAsia="hr-HR"/>
              </w:rPr>
            </w:pPr>
            <w:r>
              <w:rPr>
                <w:sz w:val="20"/>
                <w:szCs w:val="20"/>
                <w:lang w:val="hr-HR" w:eastAsia="hr-HR"/>
              </w:rPr>
              <w:t>12.000,00</w:t>
            </w:r>
          </w:p>
        </w:tc>
        <w:tc>
          <w:tcPr>
            <w:tcW w:w="1523" w:type="dxa"/>
            <w:tcBorders>
              <w:top w:val="single" w:sz="4" w:space="0" w:color="auto"/>
              <w:left w:val="nil"/>
              <w:bottom w:val="single" w:sz="4" w:space="0" w:color="auto"/>
              <w:right w:val="single" w:sz="4" w:space="0" w:color="auto"/>
            </w:tcBorders>
          </w:tcPr>
          <w:p w14:paraId="0BD4B026" w14:textId="77777777" w:rsidR="00C00E38" w:rsidRDefault="00C00E38">
            <w:pPr>
              <w:ind w:right="142"/>
              <w:rPr>
                <w:sz w:val="20"/>
                <w:szCs w:val="20"/>
                <w:lang w:val="hr-HR" w:eastAsia="hr-HR"/>
              </w:rPr>
            </w:pPr>
          </w:p>
          <w:p w14:paraId="0BD4B027" w14:textId="77777777" w:rsidR="00C00E38" w:rsidRDefault="00922CC4">
            <w:pPr>
              <w:ind w:right="142"/>
              <w:jc w:val="right"/>
              <w:rPr>
                <w:sz w:val="20"/>
                <w:szCs w:val="20"/>
                <w:lang w:val="hr-HR" w:eastAsia="hr-HR"/>
              </w:rPr>
            </w:pPr>
            <w:r>
              <w:rPr>
                <w:sz w:val="20"/>
                <w:szCs w:val="20"/>
                <w:lang w:val="hr-HR" w:eastAsia="hr-HR"/>
              </w:rPr>
              <w:t>12.000,00</w:t>
            </w:r>
          </w:p>
        </w:tc>
      </w:tr>
      <w:tr w:rsidR="00C00E38" w14:paraId="0BD4B031" w14:textId="77777777">
        <w:trPr>
          <w:trHeight w:val="414"/>
        </w:trPr>
        <w:tc>
          <w:tcPr>
            <w:tcW w:w="2190" w:type="dxa"/>
            <w:tcBorders>
              <w:top w:val="single" w:sz="4" w:space="0" w:color="auto"/>
              <w:left w:val="single" w:sz="4" w:space="0" w:color="auto"/>
              <w:bottom w:val="single" w:sz="4" w:space="0" w:color="auto"/>
              <w:right w:val="single" w:sz="4" w:space="0" w:color="auto"/>
            </w:tcBorders>
            <w:noWrap/>
            <w:vAlign w:val="center"/>
          </w:tcPr>
          <w:p w14:paraId="0BD4B029" w14:textId="77777777" w:rsidR="00C00E38" w:rsidRDefault="00922CC4">
            <w:pPr>
              <w:spacing w:line="276" w:lineRule="auto"/>
              <w:ind w:right="142"/>
              <w:jc w:val="both"/>
              <w:rPr>
                <w:rFonts w:eastAsia="Calibri"/>
                <w:b/>
                <w:sz w:val="20"/>
                <w:szCs w:val="20"/>
                <w:lang w:val="hr-HR"/>
              </w:rPr>
            </w:pPr>
            <w:r>
              <w:rPr>
                <w:rFonts w:eastAsia="Calibri"/>
                <w:b/>
                <w:sz w:val="20"/>
                <w:szCs w:val="20"/>
                <w:lang w:val="hr-HR"/>
              </w:rPr>
              <w:t>Ukupno:</w:t>
            </w:r>
          </w:p>
        </w:tc>
        <w:tc>
          <w:tcPr>
            <w:tcW w:w="1445" w:type="dxa"/>
            <w:tcBorders>
              <w:top w:val="single" w:sz="4" w:space="0" w:color="auto"/>
              <w:left w:val="nil"/>
              <w:bottom w:val="single" w:sz="4" w:space="0" w:color="auto"/>
              <w:right w:val="single" w:sz="4" w:space="0" w:color="auto"/>
            </w:tcBorders>
            <w:noWrap/>
            <w:vAlign w:val="bottom"/>
          </w:tcPr>
          <w:p w14:paraId="0BD4B02A" w14:textId="77777777" w:rsidR="00C00E38" w:rsidRDefault="00922CC4">
            <w:pPr>
              <w:ind w:right="142"/>
              <w:jc w:val="right"/>
              <w:rPr>
                <w:b/>
                <w:sz w:val="20"/>
                <w:szCs w:val="20"/>
                <w:lang w:val="hr-HR" w:eastAsia="hr-HR"/>
              </w:rPr>
            </w:pPr>
            <w:r>
              <w:rPr>
                <w:b/>
                <w:sz w:val="20"/>
                <w:szCs w:val="20"/>
                <w:lang w:val="hr-HR" w:eastAsia="hr-HR"/>
              </w:rPr>
              <w:t>1.255,00</w:t>
            </w:r>
          </w:p>
        </w:tc>
        <w:tc>
          <w:tcPr>
            <w:tcW w:w="1436" w:type="dxa"/>
            <w:tcBorders>
              <w:top w:val="single" w:sz="4" w:space="0" w:color="auto"/>
              <w:left w:val="nil"/>
              <w:bottom w:val="single" w:sz="4" w:space="0" w:color="auto"/>
              <w:right w:val="single" w:sz="4" w:space="0" w:color="auto"/>
            </w:tcBorders>
            <w:noWrap/>
            <w:vAlign w:val="bottom"/>
          </w:tcPr>
          <w:p w14:paraId="0BD4B02B" w14:textId="77777777" w:rsidR="00C00E38" w:rsidRDefault="00922CC4">
            <w:pPr>
              <w:ind w:right="142"/>
              <w:jc w:val="right"/>
              <w:rPr>
                <w:b/>
                <w:sz w:val="20"/>
                <w:szCs w:val="20"/>
                <w:lang w:val="hr-HR" w:eastAsia="hr-HR"/>
              </w:rPr>
            </w:pPr>
            <w:r>
              <w:rPr>
                <w:b/>
                <w:sz w:val="20"/>
                <w:szCs w:val="20"/>
                <w:lang w:val="hr-HR" w:eastAsia="hr-HR"/>
              </w:rPr>
              <w:t>4.000,00</w:t>
            </w:r>
          </w:p>
        </w:tc>
        <w:tc>
          <w:tcPr>
            <w:tcW w:w="1450" w:type="dxa"/>
            <w:tcBorders>
              <w:top w:val="single" w:sz="4" w:space="0" w:color="auto"/>
              <w:left w:val="nil"/>
              <w:bottom w:val="single" w:sz="4" w:space="0" w:color="auto"/>
              <w:right w:val="single" w:sz="4" w:space="0" w:color="auto"/>
            </w:tcBorders>
            <w:vAlign w:val="bottom"/>
          </w:tcPr>
          <w:p w14:paraId="0BD4B02C" w14:textId="77777777" w:rsidR="00C00E38" w:rsidRDefault="00922CC4">
            <w:pPr>
              <w:ind w:right="142"/>
              <w:jc w:val="right"/>
              <w:rPr>
                <w:b/>
                <w:sz w:val="20"/>
                <w:szCs w:val="20"/>
                <w:lang w:val="hr-HR" w:eastAsia="hr-HR"/>
              </w:rPr>
            </w:pPr>
            <w:r>
              <w:rPr>
                <w:b/>
                <w:sz w:val="20"/>
                <w:szCs w:val="20"/>
                <w:lang w:val="hr-HR" w:eastAsia="hr-HR"/>
              </w:rPr>
              <w:t>12.000,00</w:t>
            </w:r>
          </w:p>
        </w:tc>
        <w:tc>
          <w:tcPr>
            <w:tcW w:w="1582" w:type="dxa"/>
            <w:tcBorders>
              <w:top w:val="single" w:sz="4" w:space="0" w:color="auto"/>
              <w:left w:val="nil"/>
              <w:bottom w:val="single" w:sz="4" w:space="0" w:color="auto"/>
              <w:right w:val="single" w:sz="4" w:space="0" w:color="auto"/>
            </w:tcBorders>
            <w:vAlign w:val="center"/>
          </w:tcPr>
          <w:p w14:paraId="0BD4B02D" w14:textId="77777777" w:rsidR="00C00E38" w:rsidRDefault="00C00E38">
            <w:pPr>
              <w:ind w:right="142"/>
              <w:jc w:val="right"/>
              <w:rPr>
                <w:b/>
                <w:sz w:val="20"/>
                <w:szCs w:val="20"/>
                <w:lang w:val="hr-HR" w:eastAsia="hr-HR"/>
              </w:rPr>
            </w:pPr>
          </w:p>
          <w:p w14:paraId="0BD4B02E" w14:textId="77777777" w:rsidR="00C00E38" w:rsidRDefault="00922CC4">
            <w:pPr>
              <w:ind w:right="142"/>
              <w:jc w:val="right"/>
              <w:rPr>
                <w:b/>
                <w:sz w:val="20"/>
                <w:szCs w:val="20"/>
                <w:lang w:val="hr-HR" w:eastAsia="hr-HR"/>
              </w:rPr>
            </w:pPr>
            <w:r>
              <w:rPr>
                <w:b/>
                <w:sz w:val="20"/>
                <w:szCs w:val="20"/>
                <w:lang w:val="hr-HR" w:eastAsia="hr-HR"/>
              </w:rPr>
              <w:t>12.000,00</w:t>
            </w:r>
          </w:p>
        </w:tc>
        <w:tc>
          <w:tcPr>
            <w:tcW w:w="1523" w:type="dxa"/>
            <w:tcBorders>
              <w:top w:val="single" w:sz="4" w:space="0" w:color="auto"/>
              <w:left w:val="nil"/>
              <w:bottom w:val="single" w:sz="4" w:space="0" w:color="auto"/>
              <w:right w:val="single" w:sz="4" w:space="0" w:color="auto"/>
            </w:tcBorders>
          </w:tcPr>
          <w:p w14:paraId="0BD4B02F" w14:textId="77777777" w:rsidR="00C00E38" w:rsidRDefault="00C00E38">
            <w:pPr>
              <w:ind w:right="142"/>
              <w:jc w:val="right"/>
              <w:rPr>
                <w:b/>
                <w:sz w:val="20"/>
                <w:szCs w:val="20"/>
                <w:lang w:val="hr-HR" w:eastAsia="hr-HR"/>
              </w:rPr>
            </w:pPr>
          </w:p>
          <w:p w14:paraId="0BD4B030" w14:textId="77777777" w:rsidR="00C00E38" w:rsidRDefault="00922CC4">
            <w:pPr>
              <w:ind w:right="142"/>
              <w:jc w:val="right"/>
              <w:rPr>
                <w:b/>
                <w:sz w:val="20"/>
                <w:szCs w:val="20"/>
                <w:lang w:val="hr-HR" w:eastAsia="hr-HR"/>
              </w:rPr>
            </w:pPr>
            <w:r>
              <w:rPr>
                <w:b/>
                <w:sz w:val="20"/>
                <w:szCs w:val="20"/>
                <w:lang w:val="hr-HR" w:eastAsia="hr-HR"/>
              </w:rPr>
              <w:t>12.000,00</w:t>
            </w:r>
          </w:p>
        </w:tc>
      </w:tr>
      <w:bookmarkEnd w:id="23"/>
    </w:tbl>
    <w:p w14:paraId="0BD4B032" w14:textId="77777777" w:rsidR="00C00E38" w:rsidRDefault="00C00E38">
      <w:pPr>
        <w:suppressAutoHyphens/>
        <w:autoSpaceDN w:val="0"/>
        <w:spacing w:after="200" w:line="276" w:lineRule="auto"/>
        <w:ind w:right="142"/>
        <w:jc w:val="both"/>
        <w:rPr>
          <w:rFonts w:eastAsia="Calibri"/>
          <w:b/>
          <w:lang w:val="hr-HR"/>
        </w:rPr>
      </w:pPr>
    </w:p>
    <w:tbl>
      <w:tblPr>
        <w:tblW w:w="9781" w:type="dxa"/>
        <w:jc w:val="center"/>
        <w:tblLayout w:type="fixed"/>
        <w:tblLook w:val="04A0" w:firstRow="1" w:lastRow="0" w:firstColumn="1" w:lastColumn="0" w:noHBand="0" w:noVBand="1"/>
      </w:tblPr>
      <w:tblGrid>
        <w:gridCol w:w="9781"/>
      </w:tblGrid>
      <w:tr w:rsidR="00C00E38" w14:paraId="0BD4B034" w14:textId="77777777">
        <w:trPr>
          <w:trHeight w:val="266"/>
          <w:jc w:val="center"/>
        </w:trPr>
        <w:tc>
          <w:tcPr>
            <w:tcW w:w="9781" w:type="dxa"/>
            <w:tcBorders>
              <w:top w:val="single" w:sz="4" w:space="0" w:color="auto"/>
              <w:left w:val="single" w:sz="4" w:space="0" w:color="auto"/>
              <w:bottom w:val="single" w:sz="4" w:space="0" w:color="auto"/>
              <w:right w:val="single" w:sz="4" w:space="0" w:color="auto"/>
            </w:tcBorders>
            <w:noWrap/>
          </w:tcPr>
          <w:p w14:paraId="0BD4B033" w14:textId="77777777" w:rsidR="00C00E38" w:rsidRDefault="00922CC4">
            <w:pPr>
              <w:spacing w:after="200" w:line="276" w:lineRule="auto"/>
              <w:ind w:right="142"/>
              <w:jc w:val="both"/>
              <w:rPr>
                <w:rFonts w:eastAsia="Calibri"/>
                <w:b/>
                <w:lang w:val="hr-HR"/>
              </w:rPr>
            </w:pPr>
            <w:r>
              <w:rPr>
                <w:rFonts w:eastAsia="Calibri"/>
                <w:b/>
                <w:bCs/>
                <w:i/>
                <w:iCs/>
                <w:lang w:val="hr-HR"/>
              </w:rPr>
              <w:t xml:space="preserve">PROGRAM: </w:t>
            </w:r>
            <w:r>
              <w:rPr>
                <w:rFonts w:eastAsia="Calibri"/>
                <w:b/>
                <w:bCs/>
                <w:iCs/>
                <w:lang w:val="hr-HR"/>
              </w:rPr>
              <w:t>POTREBE GRADA U KULTURI</w:t>
            </w:r>
          </w:p>
        </w:tc>
      </w:tr>
      <w:tr w:rsidR="00C00E38" w14:paraId="0BD4B037" w14:textId="77777777">
        <w:trPr>
          <w:trHeight w:val="576"/>
          <w:jc w:val="center"/>
        </w:trPr>
        <w:tc>
          <w:tcPr>
            <w:tcW w:w="9781" w:type="dxa"/>
            <w:tcBorders>
              <w:top w:val="single" w:sz="4" w:space="0" w:color="auto"/>
              <w:left w:val="single" w:sz="4" w:space="0" w:color="auto"/>
              <w:bottom w:val="single" w:sz="4" w:space="0" w:color="auto"/>
              <w:right w:val="single" w:sz="4" w:space="0" w:color="auto"/>
            </w:tcBorders>
            <w:noWrap/>
          </w:tcPr>
          <w:p w14:paraId="0BD4B035" w14:textId="77777777" w:rsidR="00C00E38" w:rsidRDefault="00922CC4">
            <w:pPr>
              <w:spacing w:after="200" w:line="276" w:lineRule="auto"/>
              <w:ind w:right="142"/>
              <w:jc w:val="both"/>
              <w:rPr>
                <w:rFonts w:eastAsia="Calibri"/>
                <w:b/>
                <w:bCs/>
                <w:lang w:val="hr-HR"/>
              </w:rPr>
            </w:pPr>
            <w:r>
              <w:rPr>
                <w:rFonts w:eastAsia="Calibri"/>
                <w:b/>
                <w:bCs/>
                <w:lang w:val="hr-HR"/>
              </w:rPr>
              <w:t>Opis programa:</w:t>
            </w:r>
          </w:p>
          <w:p w14:paraId="0BD4B036" w14:textId="77777777" w:rsidR="00C00E38" w:rsidRDefault="00922CC4">
            <w:pPr>
              <w:spacing w:after="200" w:line="276" w:lineRule="auto"/>
              <w:ind w:right="142"/>
              <w:jc w:val="both"/>
              <w:rPr>
                <w:bCs/>
                <w:lang w:val="hr-HR" w:eastAsia="hr-HR"/>
              </w:rPr>
            </w:pPr>
            <w:r>
              <w:rPr>
                <w:rFonts w:eastAsia="Calibri"/>
                <w:bCs/>
                <w:lang w:val="hr-HR"/>
              </w:rPr>
              <w:t xml:space="preserve">Ovim programom je obuhvaćeno sufinanciranje </w:t>
            </w:r>
            <w:r>
              <w:rPr>
                <w:bCs/>
                <w:lang w:val="hr-HR" w:eastAsia="hr-HR"/>
              </w:rPr>
              <w:t>javnih potreba udruga i ostalih u kulturi.</w:t>
            </w:r>
          </w:p>
        </w:tc>
      </w:tr>
      <w:tr w:rsidR="00C00E38" w14:paraId="0BD4B03B" w14:textId="77777777">
        <w:trPr>
          <w:trHeight w:val="576"/>
          <w:jc w:val="center"/>
        </w:trPr>
        <w:tc>
          <w:tcPr>
            <w:tcW w:w="9781" w:type="dxa"/>
            <w:tcBorders>
              <w:top w:val="single" w:sz="4" w:space="0" w:color="auto"/>
              <w:left w:val="single" w:sz="4" w:space="0" w:color="auto"/>
              <w:bottom w:val="single" w:sz="4" w:space="0" w:color="auto"/>
              <w:right w:val="single" w:sz="4" w:space="0" w:color="auto"/>
            </w:tcBorders>
            <w:noWrap/>
          </w:tcPr>
          <w:p w14:paraId="0BD4B038" w14:textId="77777777" w:rsidR="00C00E38" w:rsidRDefault="00922CC4">
            <w:pPr>
              <w:spacing w:after="200" w:line="276" w:lineRule="auto"/>
              <w:ind w:right="142"/>
              <w:jc w:val="both"/>
              <w:rPr>
                <w:rFonts w:eastAsia="Calibri"/>
                <w:b/>
                <w:bCs/>
                <w:lang w:val="hr-HR"/>
              </w:rPr>
            </w:pPr>
            <w:r>
              <w:rPr>
                <w:rFonts w:eastAsia="Calibri"/>
                <w:b/>
                <w:bCs/>
                <w:lang w:val="hr-HR"/>
              </w:rPr>
              <w:t>Zakonske i druge pravne osnove programa:</w:t>
            </w:r>
          </w:p>
          <w:p w14:paraId="0BD4B039" w14:textId="77777777" w:rsidR="00C00E38" w:rsidRDefault="00922CC4">
            <w:pPr>
              <w:rPr>
                <w:lang w:val="hr-HR" w:eastAsia="hr-HR"/>
              </w:rPr>
            </w:pPr>
            <w:r>
              <w:rPr>
                <w:lang w:val="hr-HR" w:eastAsia="hr-HR"/>
              </w:rPr>
              <w:t>Zakona o kulturnim vijećima i financiranju javnih potreba u kulturi („Narodne novine“ broj: 83/22.)</w:t>
            </w:r>
          </w:p>
          <w:p w14:paraId="0BD4B03A" w14:textId="77777777" w:rsidR="00C00E38" w:rsidRDefault="00922CC4">
            <w:pPr>
              <w:spacing w:after="200" w:line="276" w:lineRule="auto"/>
              <w:ind w:right="142"/>
              <w:contextualSpacing/>
              <w:jc w:val="both"/>
              <w:rPr>
                <w:rFonts w:eastAsia="Calibri"/>
                <w:i/>
                <w:lang w:val="hr-HR"/>
              </w:rPr>
            </w:pPr>
            <w:r>
              <w:rPr>
                <w:rFonts w:eastAsia="Calibri"/>
                <w:i/>
                <w:lang w:val="hr-HR"/>
              </w:rPr>
              <w:t xml:space="preserve"> </w:t>
            </w:r>
          </w:p>
        </w:tc>
      </w:tr>
      <w:tr w:rsidR="00C00E38" w14:paraId="0BD4B03E" w14:textId="77777777">
        <w:trPr>
          <w:trHeight w:val="584"/>
          <w:jc w:val="center"/>
        </w:trPr>
        <w:tc>
          <w:tcPr>
            <w:tcW w:w="9781" w:type="dxa"/>
            <w:tcBorders>
              <w:top w:val="single" w:sz="4" w:space="0" w:color="auto"/>
              <w:left w:val="single" w:sz="4" w:space="0" w:color="auto"/>
              <w:bottom w:val="single" w:sz="4" w:space="0" w:color="auto"/>
              <w:right w:val="single" w:sz="4" w:space="0" w:color="000000"/>
            </w:tcBorders>
          </w:tcPr>
          <w:p w14:paraId="0BD4B03C" w14:textId="77777777" w:rsidR="00C00E38" w:rsidRDefault="00922CC4">
            <w:pPr>
              <w:spacing w:after="200" w:line="276" w:lineRule="auto"/>
              <w:ind w:right="142"/>
              <w:jc w:val="both"/>
              <w:rPr>
                <w:rFonts w:eastAsia="Calibri"/>
                <w:b/>
                <w:bCs/>
                <w:lang w:val="hr-HR"/>
              </w:rPr>
            </w:pPr>
            <w:r>
              <w:rPr>
                <w:rFonts w:eastAsia="Calibri"/>
                <w:b/>
                <w:bCs/>
                <w:lang w:val="hr-HR"/>
              </w:rPr>
              <w:t>Ciljevi provedbe programa:</w:t>
            </w:r>
          </w:p>
          <w:p w14:paraId="0BD4B03D" w14:textId="77777777" w:rsidR="00C00E38" w:rsidRDefault="00922CC4">
            <w:pPr>
              <w:spacing w:after="200" w:line="276" w:lineRule="auto"/>
              <w:ind w:right="142"/>
              <w:jc w:val="both"/>
              <w:rPr>
                <w:rFonts w:eastAsia="Calibri"/>
                <w:lang w:val="hr-HR"/>
              </w:rPr>
            </w:pPr>
            <w:r>
              <w:rPr>
                <w:rFonts w:eastAsia="Calibri"/>
                <w:lang w:val="hr-HR"/>
              </w:rPr>
              <w:t>Cilj je zadovoljiti kulturne, informacijske i obrazovne potrebe stanovnika grada Virovitice i VPŽ, putem udruga koje provode te ciljeve.</w:t>
            </w:r>
          </w:p>
        </w:tc>
      </w:tr>
    </w:tbl>
    <w:p w14:paraId="0BD4B03F" w14:textId="77777777" w:rsidR="00C00E38" w:rsidRDefault="00C00E38">
      <w:pPr>
        <w:suppressAutoHyphens/>
        <w:autoSpaceDN w:val="0"/>
        <w:spacing w:after="200" w:line="276" w:lineRule="auto"/>
        <w:ind w:right="142"/>
        <w:jc w:val="both"/>
        <w:rPr>
          <w:rFonts w:eastAsia="Calibri"/>
          <w:b/>
          <w:color w:val="FF0000"/>
          <w:lang w:val="hr-HR"/>
        </w:rPr>
      </w:pPr>
    </w:p>
    <w:tbl>
      <w:tblPr>
        <w:tblW w:w="9781" w:type="dxa"/>
        <w:tblInd w:w="-147" w:type="dxa"/>
        <w:tblLayout w:type="fixed"/>
        <w:tblLook w:val="04A0" w:firstRow="1" w:lastRow="0" w:firstColumn="1" w:lastColumn="0" w:noHBand="0" w:noVBand="1"/>
      </w:tblPr>
      <w:tblGrid>
        <w:gridCol w:w="3261"/>
        <w:gridCol w:w="1276"/>
        <w:gridCol w:w="1275"/>
        <w:gridCol w:w="1276"/>
        <w:gridCol w:w="1276"/>
        <w:gridCol w:w="1417"/>
      </w:tblGrid>
      <w:tr w:rsidR="00C00E38" w14:paraId="0BD4B049" w14:textId="77777777">
        <w:trPr>
          <w:trHeight w:val="485"/>
        </w:trPr>
        <w:tc>
          <w:tcPr>
            <w:tcW w:w="3261" w:type="dxa"/>
            <w:tcBorders>
              <w:top w:val="single" w:sz="4" w:space="0" w:color="auto"/>
              <w:left w:val="single" w:sz="4" w:space="0" w:color="auto"/>
              <w:bottom w:val="single" w:sz="4" w:space="0" w:color="auto"/>
              <w:right w:val="single" w:sz="4" w:space="0" w:color="auto"/>
            </w:tcBorders>
            <w:noWrap/>
            <w:vAlign w:val="center"/>
          </w:tcPr>
          <w:p w14:paraId="0BD4B040"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Naziv aktivnosti</w:t>
            </w:r>
          </w:p>
        </w:tc>
        <w:tc>
          <w:tcPr>
            <w:tcW w:w="1276" w:type="dxa"/>
            <w:tcBorders>
              <w:top w:val="single" w:sz="4" w:space="0" w:color="auto"/>
              <w:left w:val="nil"/>
              <w:bottom w:val="single" w:sz="4" w:space="0" w:color="auto"/>
              <w:right w:val="single" w:sz="4" w:space="0" w:color="auto"/>
            </w:tcBorders>
            <w:vAlign w:val="center"/>
          </w:tcPr>
          <w:p w14:paraId="0BD4B041"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042"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275" w:type="dxa"/>
            <w:tcBorders>
              <w:top w:val="single" w:sz="4" w:space="0" w:color="auto"/>
              <w:left w:val="nil"/>
              <w:bottom w:val="single" w:sz="4" w:space="0" w:color="auto"/>
              <w:right w:val="single" w:sz="4" w:space="0" w:color="auto"/>
            </w:tcBorders>
            <w:vAlign w:val="center"/>
          </w:tcPr>
          <w:p w14:paraId="0BD4B043"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044"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276" w:type="dxa"/>
            <w:tcBorders>
              <w:top w:val="single" w:sz="4" w:space="0" w:color="auto"/>
              <w:left w:val="nil"/>
              <w:bottom w:val="single" w:sz="4" w:space="0" w:color="auto"/>
              <w:right w:val="single" w:sz="4" w:space="0" w:color="auto"/>
            </w:tcBorders>
            <w:vAlign w:val="center"/>
          </w:tcPr>
          <w:p w14:paraId="0BD4B045"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276" w:type="dxa"/>
            <w:tcBorders>
              <w:top w:val="single" w:sz="4" w:space="0" w:color="auto"/>
              <w:left w:val="nil"/>
              <w:bottom w:val="single" w:sz="4" w:space="0" w:color="auto"/>
              <w:right w:val="single" w:sz="4" w:space="0" w:color="auto"/>
            </w:tcBorders>
            <w:vAlign w:val="center"/>
          </w:tcPr>
          <w:p w14:paraId="0BD4B046"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417" w:type="dxa"/>
            <w:tcBorders>
              <w:top w:val="single" w:sz="4" w:space="0" w:color="auto"/>
              <w:left w:val="nil"/>
              <w:bottom w:val="single" w:sz="4" w:space="0" w:color="auto"/>
              <w:right w:val="single" w:sz="4" w:space="0" w:color="auto"/>
            </w:tcBorders>
            <w:vAlign w:val="center"/>
          </w:tcPr>
          <w:p w14:paraId="0BD4B047"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048"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051" w14:textId="77777777">
        <w:trPr>
          <w:trHeight w:val="480"/>
        </w:trPr>
        <w:tc>
          <w:tcPr>
            <w:tcW w:w="3261" w:type="dxa"/>
            <w:tcBorders>
              <w:top w:val="single" w:sz="4" w:space="0" w:color="auto"/>
              <w:left w:val="single" w:sz="4" w:space="0" w:color="auto"/>
              <w:bottom w:val="single" w:sz="4" w:space="0" w:color="auto"/>
              <w:right w:val="single" w:sz="4" w:space="0" w:color="auto"/>
            </w:tcBorders>
            <w:vAlign w:val="center"/>
          </w:tcPr>
          <w:p w14:paraId="0BD4B04A" w14:textId="77777777" w:rsidR="00C00E38" w:rsidRDefault="00922CC4">
            <w:pPr>
              <w:ind w:right="142"/>
              <w:rPr>
                <w:sz w:val="20"/>
                <w:szCs w:val="20"/>
                <w:lang w:val="hr-HR" w:eastAsia="hr-HR"/>
              </w:rPr>
            </w:pPr>
            <w:r>
              <w:rPr>
                <w:sz w:val="20"/>
                <w:szCs w:val="20"/>
                <w:lang w:val="hr-HR" w:eastAsia="hr-HR"/>
              </w:rPr>
              <w:t>Potrebe grada u kulturi</w:t>
            </w:r>
          </w:p>
        </w:tc>
        <w:tc>
          <w:tcPr>
            <w:tcW w:w="1276" w:type="dxa"/>
            <w:tcBorders>
              <w:top w:val="single" w:sz="4" w:space="0" w:color="auto"/>
              <w:left w:val="nil"/>
              <w:bottom w:val="single" w:sz="4" w:space="0" w:color="auto"/>
              <w:right w:val="single" w:sz="4" w:space="0" w:color="auto"/>
            </w:tcBorders>
            <w:noWrap/>
            <w:vAlign w:val="bottom"/>
          </w:tcPr>
          <w:p w14:paraId="0BD4B04B" w14:textId="77777777" w:rsidR="00C00E38" w:rsidRDefault="00922CC4">
            <w:pPr>
              <w:ind w:right="142"/>
              <w:jc w:val="right"/>
              <w:rPr>
                <w:sz w:val="20"/>
                <w:szCs w:val="20"/>
                <w:lang w:val="hr-HR" w:eastAsia="hr-HR"/>
              </w:rPr>
            </w:pPr>
            <w:r>
              <w:rPr>
                <w:sz w:val="20"/>
                <w:szCs w:val="20"/>
                <w:lang w:val="hr-HR" w:eastAsia="hr-HR"/>
              </w:rPr>
              <w:t>0,00</w:t>
            </w:r>
          </w:p>
        </w:tc>
        <w:tc>
          <w:tcPr>
            <w:tcW w:w="1275" w:type="dxa"/>
            <w:tcBorders>
              <w:top w:val="single" w:sz="4" w:space="0" w:color="auto"/>
              <w:left w:val="nil"/>
              <w:bottom w:val="single" w:sz="4" w:space="0" w:color="auto"/>
              <w:right w:val="single" w:sz="4" w:space="0" w:color="auto"/>
            </w:tcBorders>
            <w:noWrap/>
            <w:vAlign w:val="bottom"/>
          </w:tcPr>
          <w:p w14:paraId="0BD4B04C" w14:textId="77777777" w:rsidR="00C00E38" w:rsidRDefault="00922CC4">
            <w:pPr>
              <w:ind w:right="142"/>
              <w:jc w:val="right"/>
              <w:rPr>
                <w:sz w:val="20"/>
                <w:szCs w:val="20"/>
                <w:lang w:val="hr-HR" w:eastAsia="hr-HR"/>
              </w:rPr>
            </w:pPr>
            <w:r>
              <w:rPr>
                <w:sz w:val="20"/>
                <w:szCs w:val="20"/>
                <w:lang w:val="hr-HR" w:eastAsia="hr-HR"/>
              </w:rPr>
              <w:t>0,00</w:t>
            </w:r>
          </w:p>
        </w:tc>
        <w:tc>
          <w:tcPr>
            <w:tcW w:w="1276" w:type="dxa"/>
            <w:tcBorders>
              <w:top w:val="single" w:sz="4" w:space="0" w:color="auto"/>
              <w:left w:val="nil"/>
              <w:bottom w:val="single" w:sz="4" w:space="0" w:color="auto"/>
              <w:right w:val="single" w:sz="4" w:space="0" w:color="auto"/>
            </w:tcBorders>
            <w:vAlign w:val="bottom"/>
          </w:tcPr>
          <w:p w14:paraId="0BD4B04D" w14:textId="77777777" w:rsidR="00C00E38" w:rsidRDefault="00922CC4">
            <w:pPr>
              <w:ind w:right="142"/>
              <w:jc w:val="right"/>
              <w:rPr>
                <w:sz w:val="20"/>
                <w:szCs w:val="20"/>
                <w:lang w:val="hr-HR" w:eastAsia="hr-HR"/>
              </w:rPr>
            </w:pPr>
            <w:r>
              <w:rPr>
                <w:sz w:val="20"/>
                <w:szCs w:val="20"/>
                <w:lang w:val="hr-HR" w:eastAsia="hr-HR"/>
              </w:rPr>
              <w:t>60.000,00</w:t>
            </w:r>
          </w:p>
        </w:tc>
        <w:tc>
          <w:tcPr>
            <w:tcW w:w="1276" w:type="dxa"/>
            <w:tcBorders>
              <w:top w:val="single" w:sz="4" w:space="0" w:color="auto"/>
              <w:left w:val="nil"/>
              <w:bottom w:val="single" w:sz="4" w:space="0" w:color="auto"/>
              <w:right w:val="single" w:sz="4" w:space="0" w:color="auto"/>
            </w:tcBorders>
            <w:vAlign w:val="bottom"/>
          </w:tcPr>
          <w:p w14:paraId="0BD4B04E" w14:textId="77777777" w:rsidR="00C00E38" w:rsidRDefault="00922CC4">
            <w:pPr>
              <w:ind w:right="142"/>
              <w:jc w:val="right"/>
              <w:rPr>
                <w:sz w:val="20"/>
                <w:szCs w:val="20"/>
                <w:lang w:val="hr-HR" w:eastAsia="hr-HR"/>
              </w:rPr>
            </w:pPr>
            <w:r>
              <w:rPr>
                <w:sz w:val="20"/>
                <w:szCs w:val="20"/>
                <w:lang w:val="hr-HR" w:eastAsia="hr-HR"/>
              </w:rPr>
              <w:t>60.000,00</w:t>
            </w:r>
          </w:p>
        </w:tc>
        <w:tc>
          <w:tcPr>
            <w:tcW w:w="1417" w:type="dxa"/>
            <w:tcBorders>
              <w:top w:val="single" w:sz="4" w:space="0" w:color="auto"/>
              <w:left w:val="nil"/>
              <w:bottom w:val="single" w:sz="4" w:space="0" w:color="auto"/>
              <w:right w:val="single" w:sz="4" w:space="0" w:color="auto"/>
            </w:tcBorders>
          </w:tcPr>
          <w:p w14:paraId="0BD4B04F" w14:textId="77777777" w:rsidR="00C00E38" w:rsidRDefault="00C00E38">
            <w:pPr>
              <w:ind w:right="142"/>
              <w:rPr>
                <w:sz w:val="20"/>
                <w:szCs w:val="20"/>
                <w:lang w:val="hr-HR" w:eastAsia="hr-HR"/>
              </w:rPr>
            </w:pPr>
          </w:p>
          <w:p w14:paraId="0BD4B050" w14:textId="77777777" w:rsidR="00C00E38" w:rsidRDefault="00922CC4">
            <w:pPr>
              <w:ind w:right="142"/>
              <w:jc w:val="right"/>
              <w:rPr>
                <w:sz w:val="20"/>
                <w:szCs w:val="20"/>
                <w:lang w:val="hr-HR" w:eastAsia="hr-HR"/>
              </w:rPr>
            </w:pPr>
            <w:r>
              <w:rPr>
                <w:sz w:val="20"/>
                <w:szCs w:val="20"/>
                <w:lang w:val="hr-HR" w:eastAsia="hr-HR"/>
              </w:rPr>
              <w:t>60.000,00</w:t>
            </w:r>
          </w:p>
        </w:tc>
      </w:tr>
      <w:tr w:rsidR="00C00E38" w14:paraId="0BD4B05A" w14:textId="77777777">
        <w:trPr>
          <w:trHeight w:val="292"/>
        </w:trPr>
        <w:tc>
          <w:tcPr>
            <w:tcW w:w="3261" w:type="dxa"/>
            <w:tcBorders>
              <w:top w:val="single" w:sz="4" w:space="0" w:color="auto"/>
              <w:left w:val="single" w:sz="4" w:space="0" w:color="auto"/>
              <w:bottom w:val="single" w:sz="4" w:space="0" w:color="auto"/>
              <w:right w:val="single" w:sz="4" w:space="0" w:color="auto"/>
            </w:tcBorders>
            <w:noWrap/>
            <w:vAlign w:val="bottom"/>
          </w:tcPr>
          <w:p w14:paraId="0BD4B052" w14:textId="77777777" w:rsidR="00C00E38" w:rsidRDefault="00922CC4">
            <w:pPr>
              <w:spacing w:line="276" w:lineRule="auto"/>
              <w:ind w:right="142"/>
              <w:jc w:val="both"/>
              <w:rPr>
                <w:rFonts w:eastAsia="Calibri"/>
                <w:b/>
                <w:sz w:val="20"/>
                <w:szCs w:val="20"/>
                <w:lang w:val="hr-HR"/>
              </w:rPr>
            </w:pPr>
            <w:r>
              <w:rPr>
                <w:rFonts w:eastAsia="Calibri"/>
                <w:b/>
                <w:sz w:val="20"/>
                <w:szCs w:val="20"/>
                <w:lang w:val="hr-HR"/>
              </w:rPr>
              <w:t>Ukupno:</w:t>
            </w:r>
          </w:p>
        </w:tc>
        <w:tc>
          <w:tcPr>
            <w:tcW w:w="1276" w:type="dxa"/>
            <w:tcBorders>
              <w:top w:val="single" w:sz="4" w:space="0" w:color="auto"/>
              <w:left w:val="nil"/>
              <w:bottom w:val="single" w:sz="4" w:space="0" w:color="auto"/>
              <w:right w:val="single" w:sz="4" w:space="0" w:color="auto"/>
            </w:tcBorders>
            <w:noWrap/>
            <w:vAlign w:val="bottom"/>
          </w:tcPr>
          <w:p w14:paraId="0BD4B053" w14:textId="77777777" w:rsidR="00C00E38" w:rsidRDefault="00922CC4">
            <w:pPr>
              <w:ind w:right="142"/>
              <w:jc w:val="right"/>
              <w:rPr>
                <w:b/>
                <w:sz w:val="20"/>
                <w:szCs w:val="20"/>
                <w:lang w:val="hr-HR" w:eastAsia="hr-HR"/>
              </w:rPr>
            </w:pPr>
            <w:r>
              <w:rPr>
                <w:b/>
                <w:sz w:val="20"/>
                <w:szCs w:val="20"/>
                <w:lang w:val="hr-HR" w:eastAsia="hr-HR"/>
              </w:rPr>
              <w:t>0,00</w:t>
            </w:r>
          </w:p>
        </w:tc>
        <w:tc>
          <w:tcPr>
            <w:tcW w:w="1275" w:type="dxa"/>
            <w:tcBorders>
              <w:top w:val="single" w:sz="4" w:space="0" w:color="auto"/>
              <w:left w:val="nil"/>
              <w:bottom w:val="single" w:sz="4" w:space="0" w:color="auto"/>
              <w:right w:val="single" w:sz="4" w:space="0" w:color="auto"/>
            </w:tcBorders>
            <w:noWrap/>
            <w:vAlign w:val="bottom"/>
          </w:tcPr>
          <w:p w14:paraId="0BD4B054" w14:textId="77777777" w:rsidR="00C00E38" w:rsidRDefault="00922CC4">
            <w:pPr>
              <w:ind w:right="142"/>
              <w:jc w:val="right"/>
              <w:rPr>
                <w:b/>
                <w:sz w:val="20"/>
                <w:szCs w:val="20"/>
                <w:lang w:val="hr-HR" w:eastAsia="hr-HR"/>
              </w:rPr>
            </w:pPr>
            <w:r>
              <w:rPr>
                <w:b/>
                <w:sz w:val="20"/>
                <w:szCs w:val="20"/>
                <w:lang w:val="hr-HR" w:eastAsia="hr-HR"/>
              </w:rPr>
              <w:t>0,00</w:t>
            </w:r>
          </w:p>
        </w:tc>
        <w:tc>
          <w:tcPr>
            <w:tcW w:w="1276" w:type="dxa"/>
            <w:tcBorders>
              <w:top w:val="single" w:sz="4" w:space="0" w:color="auto"/>
              <w:left w:val="nil"/>
              <w:bottom w:val="single" w:sz="4" w:space="0" w:color="auto"/>
              <w:right w:val="single" w:sz="4" w:space="0" w:color="auto"/>
            </w:tcBorders>
            <w:vAlign w:val="bottom"/>
          </w:tcPr>
          <w:p w14:paraId="0BD4B055" w14:textId="77777777" w:rsidR="00C00E38" w:rsidRDefault="00922CC4">
            <w:pPr>
              <w:ind w:right="142"/>
              <w:jc w:val="right"/>
              <w:rPr>
                <w:b/>
                <w:sz w:val="20"/>
                <w:szCs w:val="20"/>
                <w:lang w:val="hr-HR" w:eastAsia="hr-HR"/>
              </w:rPr>
            </w:pPr>
            <w:r>
              <w:rPr>
                <w:b/>
                <w:sz w:val="20"/>
                <w:szCs w:val="20"/>
                <w:lang w:val="hr-HR" w:eastAsia="hr-HR"/>
              </w:rPr>
              <w:t>60.000,00</w:t>
            </w:r>
          </w:p>
        </w:tc>
        <w:tc>
          <w:tcPr>
            <w:tcW w:w="1276" w:type="dxa"/>
            <w:tcBorders>
              <w:top w:val="single" w:sz="4" w:space="0" w:color="auto"/>
              <w:left w:val="nil"/>
              <w:bottom w:val="single" w:sz="4" w:space="0" w:color="auto"/>
              <w:right w:val="single" w:sz="4" w:space="0" w:color="auto"/>
            </w:tcBorders>
            <w:vAlign w:val="center"/>
          </w:tcPr>
          <w:p w14:paraId="0BD4B056" w14:textId="77777777" w:rsidR="00C00E38" w:rsidRDefault="00C00E38">
            <w:pPr>
              <w:ind w:right="142"/>
              <w:jc w:val="right"/>
              <w:rPr>
                <w:b/>
                <w:sz w:val="20"/>
                <w:szCs w:val="20"/>
                <w:lang w:val="hr-HR" w:eastAsia="hr-HR"/>
              </w:rPr>
            </w:pPr>
          </w:p>
          <w:p w14:paraId="0BD4B057" w14:textId="77777777" w:rsidR="00C00E38" w:rsidRDefault="00922CC4">
            <w:pPr>
              <w:ind w:right="142"/>
              <w:jc w:val="right"/>
              <w:rPr>
                <w:b/>
                <w:sz w:val="20"/>
                <w:szCs w:val="20"/>
                <w:lang w:val="hr-HR" w:eastAsia="hr-HR"/>
              </w:rPr>
            </w:pPr>
            <w:r>
              <w:rPr>
                <w:b/>
                <w:sz w:val="20"/>
                <w:szCs w:val="20"/>
                <w:lang w:val="hr-HR" w:eastAsia="hr-HR"/>
              </w:rPr>
              <w:t>60.000,00</w:t>
            </w:r>
          </w:p>
        </w:tc>
        <w:tc>
          <w:tcPr>
            <w:tcW w:w="1417" w:type="dxa"/>
            <w:tcBorders>
              <w:top w:val="single" w:sz="4" w:space="0" w:color="auto"/>
              <w:left w:val="nil"/>
              <w:bottom w:val="single" w:sz="4" w:space="0" w:color="auto"/>
              <w:right w:val="single" w:sz="4" w:space="0" w:color="auto"/>
            </w:tcBorders>
          </w:tcPr>
          <w:p w14:paraId="0BD4B058" w14:textId="77777777" w:rsidR="00C00E38" w:rsidRDefault="00C00E38">
            <w:pPr>
              <w:ind w:right="142"/>
              <w:jc w:val="right"/>
              <w:rPr>
                <w:b/>
                <w:sz w:val="20"/>
                <w:szCs w:val="20"/>
                <w:lang w:val="hr-HR" w:eastAsia="hr-HR"/>
              </w:rPr>
            </w:pPr>
          </w:p>
          <w:p w14:paraId="0BD4B059" w14:textId="77777777" w:rsidR="00C00E38" w:rsidRDefault="00922CC4">
            <w:pPr>
              <w:ind w:right="142"/>
              <w:jc w:val="right"/>
              <w:rPr>
                <w:b/>
                <w:sz w:val="20"/>
                <w:szCs w:val="20"/>
                <w:lang w:val="hr-HR" w:eastAsia="hr-HR"/>
              </w:rPr>
            </w:pPr>
            <w:r>
              <w:rPr>
                <w:b/>
                <w:sz w:val="20"/>
                <w:szCs w:val="20"/>
                <w:lang w:val="hr-HR" w:eastAsia="hr-HR"/>
              </w:rPr>
              <w:t>60.000,00</w:t>
            </w:r>
          </w:p>
        </w:tc>
      </w:tr>
    </w:tbl>
    <w:p w14:paraId="0BD4B05B" w14:textId="77777777" w:rsidR="00C00E38" w:rsidRDefault="00C00E38">
      <w:pPr>
        <w:spacing w:line="276" w:lineRule="auto"/>
        <w:ind w:right="142"/>
        <w:rPr>
          <w:rFonts w:eastAsia="Calibri"/>
          <w:lang w:val="hr-HR"/>
        </w:rPr>
      </w:pPr>
    </w:p>
    <w:p w14:paraId="0BD4B05C" w14:textId="77777777" w:rsidR="00C00E38" w:rsidRDefault="00C00E38">
      <w:pPr>
        <w:spacing w:line="276" w:lineRule="auto"/>
        <w:ind w:right="142"/>
        <w:rPr>
          <w:rFonts w:eastAsia="Calibri"/>
          <w:lang w:val="hr-HR"/>
        </w:rPr>
      </w:pPr>
    </w:p>
    <w:tbl>
      <w:tblPr>
        <w:tblW w:w="9787" w:type="dxa"/>
        <w:jc w:val="center"/>
        <w:tblLayout w:type="fixed"/>
        <w:tblLook w:val="04A0" w:firstRow="1" w:lastRow="0" w:firstColumn="1" w:lastColumn="0" w:noHBand="0" w:noVBand="1"/>
      </w:tblPr>
      <w:tblGrid>
        <w:gridCol w:w="9787"/>
      </w:tblGrid>
      <w:tr w:rsidR="00C00E38" w14:paraId="0BD4B05E" w14:textId="77777777">
        <w:trPr>
          <w:trHeight w:val="266"/>
          <w:jc w:val="center"/>
        </w:trPr>
        <w:tc>
          <w:tcPr>
            <w:tcW w:w="9787" w:type="dxa"/>
            <w:tcBorders>
              <w:top w:val="single" w:sz="4" w:space="0" w:color="auto"/>
              <w:left w:val="single" w:sz="4" w:space="0" w:color="auto"/>
              <w:bottom w:val="single" w:sz="4" w:space="0" w:color="auto"/>
              <w:right w:val="single" w:sz="4" w:space="0" w:color="auto"/>
            </w:tcBorders>
            <w:noWrap/>
          </w:tcPr>
          <w:p w14:paraId="0BD4B05D" w14:textId="77777777" w:rsidR="00C00E38" w:rsidRDefault="00922CC4">
            <w:pPr>
              <w:spacing w:after="200" w:line="276" w:lineRule="auto"/>
              <w:ind w:right="142"/>
              <w:jc w:val="both"/>
              <w:rPr>
                <w:rFonts w:eastAsia="Calibri"/>
                <w:b/>
                <w:lang w:val="hr-HR"/>
              </w:rPr>
            </w:pPr>
            <w:r>
              <w:rPr>
                <w:rFonts w:eastAsia="Calibri"/>
                <w:b/>
                <w:bCs/>
                <w:i/>
                <w:iCs/>
                <w:lang w:val="hr-HR"/>
              </w:rPr>
              <w:t xml:space="preserve">PROGRAM: </w:t>
            </w:r>
            <w:r>
              <w:rPr>
                <w:rFonts w:eastAsia="Calibri"/>
                <w:b/>
                <w:bCs/>
                <w:iCs/>
                <w:lang w:val="hr-HR"/>
              </w:rPr>
              <w:t>VATROGASTVO</w:t>
            </w:r>
          </w:p>
        </w:tc>
      </w:tr>
      <w:tr w:rsidR="00C00E38" w14:paraId="0BD4B061" w14:textId="77777777">
        <w:trPr>
          <w:trHeight w:val="576"/>
          <w:jc w:val="center"/>
        </w:trPr>
        <w:tc>
          <w:tcPr>
            <w:tcW w:w="9787" w:type="dxa"/>
            <w:tcBorders>
              <w:top w:val="single" w:sz="4" w:space="0" w:color="auto"/>
              <w:left w:val="single" w:sz="4" w:space="0" w:color="auto"/>
              <w:bottom w:val="single" w:sz="4" w:space="0" w:color="auto"/>
              <w:right w:val="single" w:sz="4" w:space="0" w:color="auto"/>
            </w:tcBorders>
            <w:noWrap/>
          </w:tcPr>
          <w:p w14:paraId="0BD4B05F" w14:textId="77777777" w:rsidR="00C00E38" w:rsidRDefault="00922CC4">
            <w:pPr>
              <w:spacing w:after="200" w:line="276" w:lineRule="auto"/>
              <w:ind w:right="142"/>
              <w:jc w:val="both"/>
              <w:rPr>
                <w:rFonts w:eastAsia="Calibri"/>
                <w:b/>
                <w:bCs/>
                <w:lang w:val="hr-HR"/>
              </w:rPr>
            </w:pPr>
            <w:r>
              <w:rPr>
                <w:rFonts w:eastAsia="Calibri"/>
                <w:b/>
                <w:bCs/>
                <w:lang w:val="hr-HR"/>
              </w:rPr>
              <w:t>Opis programa:</w:t>
            </w:r>
          </w:p>
          <w:p w14:paraId="0BD4B060" w14:textId="77777777" w:rsidR="00C00E38" w:rsidRDefault="00922CC4">
            <w:pPr>
              <w:spacing w:after="200" w:line="276" w:lineRule="auto"/>
              <w:ind w:right="142"/>
              <w:jc w:val="both"/>
              <w:rPr>
                <w:rFonts w:eastAsia="Calibri"/>
                <w:lang w:val="hr-HR"/>
              </w:rPr>
            </w:pPr>
            <w:r>
              <w:rPr>
                <w:rFonts w:eastAsia="Calibri"/>
                <w:lang w:val="hr-HR"/>
              </w:rPr>
              <w:t>Sredstvima planiranim i utrošenim ovim programom omogućeno je financiranje vatrogasne djelatnosti i aktivnosti dobrovoljnih vatrogasnih društava i vatrogasne zajednice, te za opremanje njezinih članica čije područje pokrivaju.</w:t>
            </w:r>
            <w:r>
              <w:rPr>
                <w:rFonts w:eastAsia="Calibri"/>
                <w:b/>
                <w:iCs/>
                <w:color w:val="FF0000"/>
                <w:u w:val="single"/>
                <w:lang w:val="hr-HR"/>
              </w:rPr>
              <w:t xml:space="preserve"> </w:t>
            </w:r>
          </w:p>
        </w:tc>
      </w:tr>
      <w:tr w:rsidR="00C00E38" w14:paraId="0BD4B066" w14:textId="77777777">
        <w:trPr>
          <w:trHeight w:val="576"/>
          <w:jc w:val="center"/>
        </w:trPr>
        <w:tc>
          <w:tcPr>
            <w:tcW w:w="9787" w:type="dxa"/>
            <w:tcBorders>
              <w:top w:val="single" w:sz="4" w:space="0" w:color="auto"/>
              <w:left w:val="single" w:sz="4" w:space="0" w:color="auto"/>
              <w:bottom w:val="single" w:sz="4" w:space="0" w:color="auto"/>
              <w:right w:val="single" w:sz="4" w:space="0" w:color="auto"/>
            </w:tcBorders>
            <w:noWrap/>
          </w:tcPr>
          <w:p w14:paraId="0BD4B062" w14:textId="77777777" w:rsidR="00C00E38" w:rsidRDefault="00922CC4">
            <w:pPr>
              <w:spacing w:after="200" w:line="276" w:lineRule="auto"/>
              <w:ind w:right="142"/>
              <w:jc w:val="both"/>
              <w:rPr>
                <w:rFonts w:eastAsia="Calibri"/>
                <w:b/>
                <w:bCs/>
                <w:lang w:val="hr-HR"/>
              </w:rPr>
            </w:pPr>
            <w:r>
              <w:rPr>
                <w:rFonts w:eastAsia="Calibri"/>
                <w:b/>
                <w:bCs/>
                <w:lang w:val="hr-HR"/>
              </w:rPr>
              <w:t>Zakonske i druge pravne osnove programa:</w:t>
            </w:r>
          </w:p>
          <w:p w14:paraId="0BD4B063" w14:textId="77777777" w:rsidR="00C00E38" w:rsidRDefault="00922CC4">
            <w:pPr>
              <w:numPr>
                <w:ilvl w:val="0"/>
                <w:numId w:val="13"/>
              </w:numPr>
              <w:spacing w:after="160" w:line="259" w:lineRule="auto"/>
              <w:contextualSpacing/>
              <w:rPr>
                <w:iCs/>
                <w:lang w:val="hr-HR"/>
              </w:rPr>
            </w:pPr>
            <w:r>
              <w:rPr>
                <w:iCs/>
                <w:lang w:val="hr-HR"/>
              </w:rPr>
              <w:lastRenderedPageBreak/>
              <w:t>Zakon o zaštiti od požara</w:t>
            </w:r>
          </w:p>
          <w:p w14:paraId="0BD4B064" w14:textId="77777777" w:rsidR="00C00E38" w:rsidRDefault="00922CC4">
            <w:pPr>
              <w:numPr>
                <w:ilvl w:val="0"/>
                <w:numId w:val="13"/>
              </w:numPr>
              <w:spacing w:after="160" w:line="259" w:lineRule="auto"/>
              <w:contextualSpacing/>
              <w:rPr>
                <w:iCs/>
                <w:lang w:val="hr-HR"/>
              </w:rPr>
            </w:pPr>
            <w:r>
              <w:rPr>
                <w:iCs/>
                <w:lang w:val="hr-HR"/>
              </w:rPr>
              <w:t>Zakon o vatrogastvu</w:t>
            </w:r>
          </w:p>
          <w:p w14:paraId="0BD4B065" w14:textId="77777777" w:rsidR="00C00E38" w:rsidRDefault="00922CC4">
            <w:pPr>
              <w:numPr>
                <w:ilvl w:val="0"/>
                <w:numId w:val="14"/>
              </w:numPr>
              <w:spacing w:after="200" w:line="276" w:lineRule="auto"/>
              <w:ind w:right="142"/>
              <w:contextualSpacing/>
              <w:jc w:val="both"/>
              <w:rPr>
                <w:rFonts w:eastAsia="Calibri"/>
                <w:lang w:val="hr-HR"/>
              </w:rPr>
            </w:pPr>
            <w:r>
              <w:rPr>
                <w:iCs/>
                <w:lang w:val="hr-HR"/>
              </w:rPr>
              <w:t>Odluka o minimalnim financijskim standardima za obavljanje djelatnosti javnih vatrogasnih postrojbi</w:t>
            </w:r>
            <w:r>
              <w:rPr>
                <w:rFonts w:eastAsia="Calibri"/>
                <w:i/>
                <w:lang w:val="hr-HR"/>
              </w:rPr>
              <w:t xml:space="preserve"> </w:t>
            </w:r>
          </w:p>
        </w:tc>
      </w:tr>
      <w:tr w:rsidR="00C00E38" w14:paraId="0BD4B06A" w14:textId="77777777">
        <w:trPr>
          <w:trHeight w:val="584"/>
          <w:jc w:val="center"/>
        </w:trPr>
        <w:tc>
          <w:tcPr>
            <w:tcW w:w="9787" w:type="dxa"/>
            <w:tcBorders>
              <w:top w:val="single" w:sz="4" w:space="0" w:color="auto"/>
              <w:left w:val="single" w:sz="4" w:space="0" w:color="auto"/>
              <w:bottom w:val="single" w:sz="4" w:space="0" w:color="auto"/>
              <w:right w:val="single" w:sz="4" w:space="0" w:color="000000"/>
            </w:tcBorders>
          </w:tcPr>
          <w:p w14:paraId="0BD4B067" w14:textId="77777777" w:rsidR="00C00E38" w:rsidRDefault="00922CC4">
            <w:pPr>
              <w:spacing w:after="200" w:line="276" w:lineRule="auto"/>
              <w:ind w:right="142"/>
              <w:jc w:val="both"/>
              <w:rPr>
                <w:rFonts w:eastAsia="Calibri"/>
                <w:b/>
                <w:bCs/>
                <w:lang w:val="hr-HR"/>
              </w:rPr>
            </w:pPr>
            <w:r>
              <w:rPr>
                <w:rFonts w:eastAsia="Calibri"/>
                <w:b/>
                <w:bCs/>
                <w:lang w:val="hr-HR"/>
              </w:rPr>
              <w:lastRenderedPageBreak/>
              <w:t>Ciljevi provedbe programa:</w:t>
            </w:r>
          </w:p>
          <w:p w14:paraId="0BD4B068" w14:textId="77777777" w:rsidR="00C00E38" w:rsidRDefault="00922CC4">
            <w:pPr>
              <w:spacing w:after="200" w:line="276" w:lineRule="auto"/>
              <w:ind w:right="142"/>
              <w:jc w:val="both"/>
              <w:rPr>
                <w:rFonts w:eastAsia="Calibri"/>
                <w:b/>
                <w:bCs/>
                <w:lang w:val="hr-HR"/>
              </w:rPr>
            </w:pPr>
            <w:r>
              <w:rPr>
                <w:rFonts w:eastAsia="Calibri"/>
                <w:bCs/>
                <w:iCs/>
                <w:lang w:val="hr-HR"/>
              </w:rPr>
              <w:t>Cilj programa gašenja požara, spašavanja ljudi i imovine ugroženih požarom ili drugim nesrećama i osiguranje što veće kvalitete protupožarne zaštite.</w:t>
            </w:r>
          </w:p>
          <w:p w14:paraId="0BD4B069" w14:textId="77777777" w:rsidR="00C00E38" w:rsidRDefault="00C00E38">
            <w:pPr>
              <w:spacing w:after="200" w:line="276" w:lineRule="auto"/>
              <w:ind w:right="142"/>
              <w:jc w:val="both"/>
              <w:rPr>
                <w:rFonts w:eastAsia="Calibri"/>
                <w:iCs/>
                <w:lang w:val="hr-HR"/>
              </w:rPr>
            </w:pPr>
          </w:p>
        </w:tc>
      </w:tr>
    </w:tbl>
    <w:p w14:paraId="0BD4B06B" w14:textId="77777777" w:rsidR="00C00E38" w:rsidRDefault="00C00E38">
      <w:pPr>
        <w:spacing w:after="200" w:line="276" w:lineRule="auto"/>
        <w:ind w:right="142"/>
        <w:jc w:val="both"/>
        <w:rPr>
          <w:rFonts w:eastAsia="Calibri"/>
          <w:b/>
          <w:lang w:val="hr-HR"/>
        </w:rPr>
      </w:pPr>
      <w:bookmarkStart w:id="24" w:name="_Hlk82858953"/>
    </w:p>
    <w:tbl>
      <w:tblPr>
        <w:tblW w:w="9639" w:type="dxa"/>
        <w:tblInd w:w="-5" w:type="dxa"/>
        <w:tblLayout w:type="fixed"/>
        <w:tblLook w:val="04A0" w:firstRow="1" w:lastRow="0" w:firstColumn="1" w:lastColumn="0" w:noHBand="0" w:noVBand="1"/>
      </w:tblPr>
      <w:tblGrid>
        <w:gridCol w:w="2977"/>
        <w:gridCol w:w="1418"/>
        <w:gridCol w:w="1251"/>
        <w:gridCol w:w="1300"/>
        <w:gridCol w:w="1276"/>
        <w:gridCol w:w="1417"/>
      </w:tblGrid>
      <w:tr w:rsidR="00C00E38" w14:paraId="0BD4B075" w14:textId="77777777">
        <w:trPr>
          <w:trHeight w:val="511"/>
        </w:trPr>
        <w:tc>
          <w:tcPr>
            <w:tcW w:w="2977" w:type="dxa"/>
            <w:tcBorders>
              <w:top w:val="single" w:sz="4" w:space="0" w:color="auto"/>
              <w:left w:val="single" w:sz="4" w:space="0" w:color="auto"/>
              <w:bottom w:val="single" w:sz="4" w:space="0" w:color="auto"/>
              <w:right w:val="single" w:sz="4" w:space="0" w:color="auto"/>
            </w:tcBorders>
            <w:noWrap/>
            <w:vAlign w:val="center"/>
          </w:tcPr>
          <w:p w14:paraId="0BD4B06C"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Naziv aktivnosti</w:t>
            </w:r>
          </w:p>
        </w:tc>
        <w:tc>
          <w:tcPr>
            <w:tcW w:w="1418" w:type="dxa"/>
            <w:tcBorders>
              <w:top w:val="single" w:sz="4" w:space="0" w:color="auto"/>
              <w:left w:val="nil"/>
              <w:bottom w:val="single" w:sz="4" w:space="0" w:color="auto"/>
              <w:right w:val="single" w:sz="4" w:space="0" w:color="auto"/>
            </w:tcBorders>
            <w:vAlign w:val="center"/>
          </w:tcPr>
          <w:p w14:paraId="0BD4B06D"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06E"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251" w:type="dxa"/>
            <w:tcBorders>
              <w:top w:val="single" w:sz="4" w:space="0" w:color="auto"/>
              <w:left w:val="nil"/>
              <w:bottom w:val="single" w:sz="4" w:space="0" w:color="auto"/>
              <w:right w:val="single" w:sz="4" w:space="0" w:color="auto"/>
            </w:tcBorders>
            <w:vAlign w:val="center"/>
          </w:tcPr>
          <w:p w14:paraId="0BD4B06F"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070"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300" w:type="dxa"/>
            <w:tcBorders>
              <w:top w:val="single" w:sz="4" w:space="0" w:color="auto"/>
              <w:left w:val="nil"/>
              <w:bottom w:val="single" w:sz="4" w:space="0" w:color="auto"/>
              <w:right w:val="single" w:sz="4" w:space="0" w:color="auto"/>
            </w:tcBorders>
            <w:vAlign w:val="center"/>
          </w:tcPr>
          <w:p w14:paraId="0BD4B071"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276" w:type="dxa"/>
            <w:tcBorders>
              <w:top w:val="single" w:sz="4" w:space="0" w:color="auto"/>
              <w:left w:val="nil"/>
              <w:bottom w:val="single" w:sz="4" w:space="0" w:color="auto"/>
              <w:right w:val="single" w:sz="4" w:space="0" w:color="auto"/>
            </w:tcBorders>
            <w:vAlign w:val="center"/>
          </w:tcPr>
          <w:p w14:paraId="0BD4B072"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417" w:type="dxa"/>
            <w:tcBorders>
              <w:top w:val="single" w:sz="4" w:space="0" w:color="auto"/>
              <w:left w:val="nil"/>
              <w:bottom w:val="single" w:sz="4" w:space="0" w:color="auto"/>
              <w:right w:val="single" w:sz="4" w:space="0" w:color="auto"/>
            </w:tcBorders>
            <w:vAlign w:val="center"/>
          </w:tcPr>
          <w:p w14:paraId="0BD4B073"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074"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07D" w14:textId="77777777">
        <w:trPr>
          <w:trHeight w:val="409"/>
        </w:trPr>
        <w:tc>
          <w:tcPr>
            <w:tcW w:w="2977" w:type="dxa"/>
            <w:tcBorders>
              <w:top w:val="single" w:sz="4" w:space="0" w:color="auto"/>
              <w:left w:val="single" w:sz="4" w:space="0" w:color="auto"/>
              <w:bottom w:val="single" w:sz="4" w:space="0" w:color="auto"/>
              <w:right w:val="single" w:sz="4" w:space="0" w:color="auto"/>
            </w:tcBorders>
            <w:vAlign w:val="center"/>
          </w:tcPr>
          <w:p w14:paraId="0BD4B076" w14:textId="77777777" w:rsidR="00C00E38" w:rsidRDefault="00922CC4">
            <w:pPr>
              <w:ind w:right="142"/>
              <w:rPr>
                <w:sz w:val="20"/>
                <w:szCs w:val="20"/>
                <w:lang w:val="hr-HR" w:eastAsia="hr-HR"/>
              </w:rPr>
            </w:pPr>
            <w:r>
              <w:rPr>
                <w:color w:val="000000"/>
                <w:sz w:val="20"/>
                <w:szCs w:val="20"/>
                <w:lang w:val="hr-HR" w:eastAsia="hr-HR"/>
              </w:rPr>
              <w:t>Vatrogastvo</w:t>
            </w:r>
          </w:p>
        </w:tc>
        <w:tc>
          <w:tcPr>
            <w:tcW w:w="1418" w:type="dxa"/>
            <w:tcBorders>
              <w:top w:val="single" w:sz="4" w:space="0" w:color="auto"/>
              <w:left w:val="nil"/>
              <w:bottom w:val="single" w:sz="4" w:space="0" w:color="auto"/>
              <w:right w:val="single" w:sz="4" w:space="0" w:color="auto"/>
            </w:tcBorders>
            <w:noWrap/>
            <w:vAlign w:val="bottom"/>
          </w:tcPr>
          <w:p w14:paraId="0BD4B077" w14:textId="77777777" w:rsidR="00C00E38" w:rsidRDefault="00922CC4">
            <w:pPr>
              <w:ind w:right="142"/>
              <w:jc w:val="right"/>
              <w:rPr>
                <w:sz w:val="20"/>
                <w:szCs w:val="20"/>
                <w:lang w:val="hr-HR" w:eastAsia="hr-HR"/>
              </w:rPr>
            </w:pPr>
            <w:r>
              <w:rPr>
                <w:sz w:val="20"/>
                <w:szCs w:val="20"/>
                <w:lang w:val="hr-HR" w:eastAsia="hr-HR"/>
              </w:rPr>
              <w:t>62.400,00</w:t>
            </w:r>
          </w:p>
        </w:tc>
        <w:tc>
          <w:tcPr>
            <w:tcW w:w="1251" w:type="dxa"/>
            <w:tcBorders>
              <w:top w:val="single" w:sz="4" w:space="0" w:color="auto"/>
              <w:left w:val="nil"/>
              <w:bottom w:val="single" w:sz="4" w:space="0" w:color="auto"/>
              <w:right w:val="single" w:sz="4" w:space="0" w:color="auto"/>
            </w:tcBorders>
            <w:noWrap/>
            <w:vAlign w:val="bottom"/>
          </w:tcPr>
          <w:p w14:paraId="0BD4B078" w14:textId="77777777" w:rsidR="00C00E38" w:rsidRDefault="00922CC4">
            <w:pPr>
              <w:ind w:right="142"/>
              <w:jc w:val="right"/>
              <w:rPr>
                <w:sz w:val="20"/>
                <w:szCs w:val="20"/>
                <w:lang w:val="hr-HR" w:eastAsia="hr-HR"/>
              </w:rPr>
            </w:pPr>
            <w:r>
              <w:rPr>
                <w:sz w:val="20"/>
                <w:szCs w:val="20"/>
                <w:lang w:val="hr-HR" w:eastAsia="hr-HR"/>
              </w:rPr>
              <w:t>62.400,00</w:t>
            </w:r>
          </w:p>
        </w:tc>
        <w:tc>
          <w:tcPr>
            <w:tcW w:w="1300" w:type="dxa"/>
            <w:tcBorders>
              <w:top w:val="single" w:sz="4" w:space="0" w:color="auto"/>
              <w:left w:val="nil"/>
              <w:bottom w:val="single" w:sz="4" w:space="0" w:color="auto"/>
              <w:right w:val="single" w:sz="4" w:space="0" w:color="auto"/>
            </w:tcBorders>
            <w:vAlign w:val="bottom"/>
          </w:tcPr>
          <w:p w14:paraId="0BD4B079" w14:textId="77777777" w:rsidR="00C00E38" w:rsidRDefault="00922CC4">
            <w:pPr>
              <w:ind w:right="142"/>
              <w:jc w:val="right"/>
              <w:rPr>
                <w:sz w:val="20"/>
                <w:szCs w:val="20"/>
                <w:lang w:val="hr-HR" w:eastAsia="hr-HR"/>
              </w:rPr>
            </w:pPr>
            <w:r>
              <w:rPr>
                <w:sz w:val="20"/>
                <w:szCs w:val="20"/>
                <w:lang w:val="hr-HR" w:eastAsia="hr-HR"/>
              </w:rPr>
              <w:t>88.700,00</w:t>
            </w:r>
          </w:p>
        </w:tc>
        <w:tc>
          <w:tcPr>
            <w:tcW w:w="1276" w:type="dxa"/>
            <w:tcBorders>
              <w:top w:val="single" w:sz="4" w:space="0" w:color="auto"/>
              <w:left w:val="nil"/>
              <w:bottom w:val="single" w:sz="4" w:space="0" w:color="auto"/>
              <w:right w:val="single" w:sz="4" w:space="0" w:color="auto"/>
            </w:tcBorders>
            <w:vAlign w:val="bottom"/>
          </w:tcPr>
          <w:p w14:paraId="0BD4B07A" w14:textId="77777777" w:rsidR="00C00E38" w:rsidRDefault="00922CC4">
            <w:pPr>
              <w:ind w:right="142"/>
              <w:jc w:val="right"/>
              <w:rPr>
                <w:sz w:val="20"/>
                <w:szCs w:val="20"/>
                <w:lang w:val="hr-HR" w:eastAsia="hr-HR"/>
              </w:rPr>
            </w:pPr>
            <w:r>
              <w:rPr>
                <w:sz w:val="20"/>
                <w:szCs w:val="20"/>
                <w:lang w:val="hr-HR" w:eastAsia="hr-HR"/>
              </w:rPr>
              <w:t>88.700,00</w:t>
            </w:r>
          </w:p>
        </w:tc>
        <w:tc>
          <w:tcPr>
            <w:tcW w:w="1417" w:type="dxa"/>
            <w:tcBorders>
              <w:top w:val="single" w:sz="4" w:space="0" w:color="auto"/>
              <w:left w:val="nil"/>
              <w:bottom w:val="single" w:sz="4" w:space="0" w:color="auto"/>
              <w:right w:val="single" w:sz="4" w:space="0" w:color="auto"/>
            </w:tcBorders>
          </w:tcPr>
          <w:p w14:paraId="0BD4B07B" w14:textId="77777777" w:rsidR="00C00E38" w:rsidRDefault="00C00E38">
            <w:pPr>
              <w:ind w:right="142"/>
              <w:rPr>
                <w:sz w:val="20"/>
                <w:szCs w:val="20"/>
                <w:lang w:val="hr-HR" w:eastAsia="hr-HR"/>
              </w:rPr>
            </w:pPr>
          </w:p>
          <w:p w14:paraId="0BD4B07C" w14:textId="77777777" w:rsidR="00C00E38" w:rsidRDefault="00922CC4">
            <w:pPr>
              <w:ind w:right="142"/>
              <w:jc w:val="right"/>
              <w:rPr>
                <w:sz w:val="20"/>
                <w:szCs w:val="20"/>
                <w:lang w:val="hr-HR" w:eastAsia="hr-HR"/>
              </w:rPr>
            </w:pPr>
            <w:r>
              <w:rPr>
                <w:sz w:val="20"/>
                <w:szCs w:val="20"/>
                <w:lang w:val="hr-HR" w:eastAsia="hr-HR"/>
              </w:rPr>
              <w:t>88.700,00</w:t>
            </w:r>
          </w:p>
        </w:tc>
      </w:tr>
      <w:tr w:rsidR="00C00E38" w14:paraId="0BD4B086" w14:textId="77777777">
        <w:trPr>
          <w:trHeight w:val="432"/>
        </w:trPr>
        <w:tc>
          <w:tcPr>
            <w:tcW w:w="2977" w:type="dxa"/>
            <w:tcBorders>
              <w:top w:val="single" w:sz="4" w:space="0" w:color="auto"/>
              <w:left w:val="single" w:sz="4" w:space="0" w:color="auto"/>
              <w:bottom w:val="single" w:sz="4" w:space="0" w:color="auto"/>
              <w:right w:val="single" w:sz="4" w:space="0" w:color="auto"/>
            </w:tcBorders>
            <w:noWrap/>
            <w:vAlign w:val="center"/>
          </w:tcPr>
          <w:p w14:paraId="0BD4B07E" w14:textId="77777777" w:rsidR="00C00E38" w:rsidRDefault="00922CC4">
            <w:pPr>
              <w:spacing w:line="276" w:lineRule="auto"/>
              <w:ind w:right="142"/>
              <w:jc w:val="both"/>
              <w:rPr>
                <w:rFonts w:eastAsia="Calibri"/>
                <w:b/>
                <w:sz w:val="20"/>
                <w:szCs w:val="20"/>
                <w:lang w:val="hr-HR"/>
              </w:rPr>
            </w:pPr>
            <w:r>
              <w:rPr>
                <w:rFonts w:eastAsia="Calibri"/>
                <w:b/>
                <w:sz w:val="20"/>
                <w:szCs w:val="20"/>
                <w:lang w:val="hr-HR"/>
              </w:rPr>
              <w:t>Ukupno:</w:t>
            </w:r>
          </w:p>
        </w:tc>
        <w:tc>
          <w:tcPr>
            <w:tcW w:w="1418" w:type="dxa"/>
            <w:tcBorders>
              <w:top w:val="single" w:sz="4" w:space="0" w:color="auto"/>
              <w:left w:val="nil"/>
              <w:bottom w:val="single" w:sz="4" w:space="0" w:color="auto"/>
              <w:right w:val="single" w:sz="4" w:space="0" w:color="auto"/>
            </w:tcBorders>
            <w:noWrap/>
            <w:vAlign w:val="bottom"/>
          </w:tcPr>
          <w:p w14:paraId="0BD4B07F" w14:textId="77777777" w:rsidR="00C00E38" w:rsidRDefault="00922CC4">
            <w:pPr>
              <w:ind w:right="142"/>
              <w:jc w:val="right"/>
              <w:rPr>
                <w:b/>
                <w:sz w:val="20"/>
                <w:szCs w:val="20"/>
                <w:lang w:val="hr-HR" w:eastAsia="hr-HR"/>
              </w:rPr>
            </w:pPr>
            <w:r>
              <w:rPr>
                <w:b/>
                <w:sz w:val="20"/>
                <w:szCs w:val="20"/>
                <w:lang w:val="hr-HR" w:eastAsia="hr-HR"/>
              </w:rPr>
              <w:t>62.400,00</w:t>
            </w:r>
          </w:p>
        </w:tc>
        <w:tc>
          <w:tcPr>
            <w:tcW w:w="1251" w:type="dxa"/>
            <w:tcBorders>
              <w:top w:val="single" w:sz="4" w:space="0" w:color="auto"/>
              <w:left w:val="nil"/>
              <w:bottom w:val="single" w:sz="4" w:space="0" w:color="auto"/>
              <w:right w:val="single" w:sz="4" w:space="0" w:color="auto"/>
            </w:tcBorders>
            <w:noWrap/>
            <w:vAlign w:val="bottom"/>
          </w:tcPr>
          <w:p w14:paraId="0BD4B080" w14:textId="77777777" w:rsidR="00C00E38" w:rsidRDefault="00922CC4">
            <w:pPr>
              <w:ind w:right="142"/>
              <w:jc w:val="right"/>
              <w:rPr>
                <w:b/>
                <w:sz w:val="20"/>
                <w:szCs w:val="20"/>
                <w:lang w:val="hr-HR" w:eastAsia="hr-HR"/>
              </w:rPr>
            </w:pPr>
            <w:r>
              <w:rPr>
                <w:b/>
                <w:sz w:val="20"/>
                <w:szCs w:val="20"/>
                <w:lang w:val="hr-HR" w:eastAsia="hr-HR"/>
              </w:rPr>
              <w:t>62.400,00</w:t>
            </w:r>
          </w:p>
        </w:tc>
        <w:tc>
          <w:tcPr>
            <w:tcW w:w="1300" w:type="dxa"/>
            <w:tcBorders>
              <w:top w:val="single" w:sz="4" w:space="0" w:color="auto"/>
              <w:left w:val="nil"/>
              <w:bottom w:val="single" w:sz="4" w:space="0" w:color="auto"/>
              <w:right w:val="single" w:sz="4" w:space="0" w:color="auto"/>
            </w:tcBorders>
            <w:vAlign w:val="bottom"/>
          </w:tcPr>
          <w:p w14:paraId="0BD4B081" w14:textId="77777777" w:rsidR="00C00E38" w:rsidRDefault="00922CC4">
            <w:pPr>
              <w:ind w:right="142"/>
              <w:jc w:val="right"/>
              <w:rPr>
                <w:b/>
                <w:sz w:val="20"/>
                <w:szCs w:val="20"/>
                <w:lang w:val="hr-HR" w:eastAsia="hr-HR"/>
              </w:rPr>
            </w:pPr>
            <w:r>
              <w:rPr>
                <w:b/>
                <w:sz w:val="20"/>
                <w:szCs w:val="20"/>
                <w:lang w:val="hr-HR" w:eastAsia="hr-HR"/>
              </w:rPr>
              <w:t>88.700,00</w:t>
            </w:r>
          </w:p>
        </w:tc>
        <w:tc>
          <w:tcPr>
            <w:tcW w:w="1276" w:type="dxa"/>
            <w:tcBorders>
              <w:top w:val="single" w:sz="4" w:space="0" w:color="auto"/>
              <w:left w:val="nil"/>
              <w:bottom w:val="single" w:sz="4" w:space="0" w:color="auto"/>
              <w:right w:val="single" w:sz="4" w:space="0" w:color="auto"/>
            </w:tcBorders>
            <w:vAlign w:val="center"/>
          </w:tcPr>
          <w:p w14:paraId="0BD4B082" w14:textId="77777777" w:rsidR="00C00E38" w:rsidRDefault="00C00E38">
            <w:pPr>
              <w:ind w:right="142"/>
              <w:jc w:val="right"/>
              <w:rPr>
                <w:b/>
                <w:sz w:val="20"/>
                <w:szCs w:val="20"/>
                <w:lang w:val="hr-HR" w:eastAsia="hr-HR"/>
              </w:rPr>
            </w:pPr>
          </w:p>
          <w:p w14:paraId="0BD4B083" w14:textId="77777777" w:rsidR="00C00E38" w:rsidRDefault="00922CC4">
            <w:pPr>
              <w:ind w:right="142"/>
              <w:jc w:val="right"/>
              <w:rPr>
                <w:b/>
                <w:sz w:val="20"/>
                <w:szCs w:val="20"/>
                <w:lang w:val="hr-HR" w:eastAsia="hr-HR"/>
              </w:rPr>
            </w:pPr>
            <w:r>
              <w:rPr>
                <w:b/>
                <w:sz w:val="20"/>
                <w:szCs w:val="20"/>
                <w:lang w:val="hr-HR" w:eastAsia="hr-HR"/>
              </w:rPr>
              <w:t>88.700,00</w:t>
            </w:r>
          </w:p>
        </w:tc>
        <w:tc>
          <w:tcPr>
            <w:tcW w:w="1417" w:type="dxa"/>
            <w:tcBorders>
              <w:top w:val="single" w:sz="4" w:space="0" w:color="auto"/>
              <w:left w:val="nil"/>
              <w:bottom w:val="single" w:sz="4" w:space="0" w:color="auto"/>
              <w:right w:val="single" w:sz="4" w:space="0" w:color="auto"/>
            </w:tcBorders>
          </w:tcPr>
          <w:p w14:paraId="0BD4B084" w14:textId="77777777" w:rsidR="00C00E38" w:rsidRDefault="00C00E38">
            <w:pPr>
              <w:ind w:right="142"/>
              <w:jc w:val="right"/>
              <w:rPr>
                <w:b/>
                <w:sz w:val="20"/>
                <w:szCs w:val="20"/>
                <w:lang w:val="hr-HR" w:eastAsia="hr-HR"/>
              </w:rPr>
            </w:pPr>
          </w:p>
          <w:p w14:paraId="0BD4B085" w14:textId="77777777" w:rsidR="00C00E38" w:rsidRDefault="00922CC4">
            <w:pPr>
              <w:ind w:right="142"/>
              <w:jc w:val="right"/>
              <w:rPr>
                <w:b/>
                <w:sz w:val="20"/>
                <w:szCs w:val="20"/>
                <w:lang w:val="hr-HR" w:eastAsia="hr-HR"/>
              </w:rPr>
            </w:pPr>
            <w:r>
              <w:rPr>
                <w:b/>
                <w:sz w:val="20"/>
                <w:szCs w:val="20"/>
                <w:lang w:val="hr-HR" w:eastAsia="hr-HR"/>
              </w:rPr>
              <w:t>88.700,00</w:t>
            </w:r>
          </w:p>
        </w:tc>
      </w:tr>
      <w:bookmarkEnd w:id="24"/>
    </w:tbl>
    <w:p w14:paraId="0BD4B087" w14:textId="77777777" w:rsidR="00C00E38" w:rsidRDefault="00C00E38">
      <w:pPr>
        <w:spacing w:after="200" w:line="276" w:lineRule="auto"/>
        <w:ind w:right="142"/>
        <w:rPr>
          <w:rFonts w:eastAsia="Calibri"/>
          <w:lang w:val="hr-HR"/>
        </w:rPr>
      </w:pPr>
    </w:p>
    <w:tbl>
      <w:tblPr>
        <w:tblW w:w="9503" w:type="dxa"/>
        <w:jc w:val="center"/>
        <w:tblLayout w:type="fixed"/>
        <w:tblLook w:val="04A0" w:firstRow="1" w:lastRow="0" w:firstColumn="1" w:lastColumn="0" w:noHBand="0" w:noVBand="1"/>
      </w:tblPr>
      <w:tblGrid>
        <w:gridCol w:w="9503"/>
      </w:tblGrid>
      <w:tr w:rsidR="00C00E38" w14:paraId="0BD4B089" w14:textId="77777777">
        <w:trPr>
          <w:trHeight w:val="170"/>
          <w:jc w:val="center"/>
        </w:trPr>
        <w:tc>
          <w:tcPr>
            <w:tcW w:w="9503" w:type="dxa"/>
            <w:tcBorders>
              <w:top w:val="single" w:sz="4" w:space="0" w:color="auto"/>
              <w:left w:val="single" w:sz="4" w:space="0" w:color="auto"/>
              <w:bottom w:val="single" w:sz="4" w:space="0" w:color="auto"/>
              <w:right w:val="single" w:sz="4" w:space="0" w:color="auto"/>
            </w:tcBorders>
          </w:tcPr>
          <w:p w14:paraId="0BD4B088" w14:textId="77777777" w:rsidR="00C00E38" w:rsidRDefault="00922CC4">
            <w:pPr>
              <w:spacing w:after="200" w:line="276" w:lineRule="auto"/>
              <w:ind w:right="142"/>
              <w:rPr>
                <w:rFonts w:eastAsia="Calibri"/>
                <w:b/>
                <w:bCs/>
                <w:lang w:val="hr-HR"/>
              </w:rPr>
            </w:pPr>
            <w:r>
              <w:rPr>
                <w:rFonts w:eastAsia="Calibri"/>
                <w:b/>
                <w:bCs/>
                <w:lang w:val="hr-HR"/>
              </w:rPr>
              <w:t xml:space="preserve">Aktivnost: </w:t>
            </w:r>
            <w:r>
              <w:rPr>
                <w:rFonts w:eastAsia="Calibri"/>
                <w:b/>
                <w:lang w:val="hr-HR"/>
              </w:rPr>
              <w:t>Vatrogasna zajednica grada</w:t>
            </w:r>
          </w:p>
        </w:tc>
      </w:tr>
      <w:tr w:rsidR="00C00E38" w14:paraId="0BD4B08B" w14:textId="77777777">
        <w:trPr>
          <w:trHeight w:val="517"/>
          <w:jc w:val="center"/>
        </w:trPr>
        <w:tc>
          <w:tcPr>
            <w:tcW w:w="9503" w:type="dxa"/>
            <w:tcBorders>
              <w:top w:val="single" w:sz="4" w:space="0" w:color="auto"/>
              <w:left w:val="single" w:sz="4" w:space="0" w:color="auto"/>
              <w:bottom w:val="single" w:sz="4" w:space="0" w:color="auto"/>
              <w:right w:val="single" w:sz="4" w:space="0" w:color="auto"/>
            </w:tcBorders>
          </w:tcPr>
          <w:p w14:paraId="0BD4B08A" w14:textId="77777777" w:rsidR="00C00E38" w:rsidRDefault="00922CC4">
            <w:pPr>
              <w:spacing w:after="200" w:line="276" w:lineRule="auto"/>
              <w:ind w:right="142"/>
              <w:rPr>
                <w:rFonts w:eastAsia="Calibri"/>
                <w:b/>
                <w:bCs/>
                <w:lang w:val="hr-HR"/>
              </w:rPr>
            </w:pPr>
            <w:r>
              <w:rPr>
                <w:rFonts w:eastAsia="Calibri"/>
                <w:bCs/>
                <w:iCs/>
                <w:lang w:val="hr-HR"/>
              </w:rPr>
              <w:t>Osigurati sve potrebno kod gašenja požara, spašavanja ljudi i imovine ugroženih požarom ili drugim nesrećama i osiguranje što veće kvalitete protupožarne zaštite.</w:t>
            </w:r>
          </w:p>
        </w:tc>
      </w:tr>
    </w:tbl>
    <w:p w14:paraId="0BD4B08C" w14:textId="77777777" w:rsidR="00C00E38" w:rsidRDefault="00C00E38">
      <w:pPr>
        <w:spacing w:line="276" w:lineRule="auto"/>
        <w:ind w:right="142"/>
        <w:rPr>
          <w:rFonts w:eastAsia="Calibri"/>
          <w:lang w:val="hr-HR"/>
        </w:rPr>
      </w:pPr>
    </w:p>
    <w:tbl>
      <w:tblPr>
        <w:tblW w:w="9361" w:type="dxa"/>
        <w:jc w:val="center"/>
        <w:tblLayout w:type="fixed"/>
        <w:tblLook w:val="04A0" w:firstRow="1" w:lastRow="0" w:firstColumn="1" w:lastColumn="0" w:noHBand="0" w:noVBand="1"/>
      </w:tblPr>
      <w:tblGrid>
        <w:gridCol w:w="9361"/>
      </w:tblGrid>
      <w:tr w:rsidR="00C00E38" w14:paraId="0BD4B08E" w14:textId="77777777">
        <w:trPr>
          <w:trHeight w:val="266"/>
          <w:jc w:val="center"/>
        </w:trPr>
        <w:tc>
          <w:tcPr>
            <w:tcW w:w="9361" w:type="dxa"/>
            <w:tcBorders>
              <w:top w:val="single" w:sz="4" w:space="0" w:color="auto"/>
              <w:left w:val="single" w:sz="4" w:space="0" w:color="auto"/>
              <w:bottom w:val="single" w:sz="4" w:space="0" w:color="auto"/>
              <w:right w:val="single" w:sz="4" w:space="0" w:color="auto"/>
            </w:tcBorders>
            <w:noWrap/>
          </w:tcPr>
          <w:p w14:paraId="0BD4B08D" w14:textId="77777777" w:rsidR="00C00E38" w:rsidRDefault="00922CC4">
            <w:pPr>
              <w:spacing w:before="240" w:line="360" w:lineRule="auto"/>
              <w:ind w:right="142"/>
              <w:rPr>
                <w:rFonts w:eastAsia="Calibri"/>
                <w:b/>
                <w:lang w:val="hr-HR"/>
              </w:rPr>
            </w:pPr>
            <w:r>
              <w:rPr>
                <w:b/>
                <w:bCs/>
                <w:i/>
                <w:iCs/>
                <w:lang w:val="hr-HR" w:eastAsia="hr-HR"/>
              </w:rPr>
              <w:t xml:space="preserve"> PROGRAM: </w:t>
            </w:r>
            <w:r>
              <w:rPr>
                <w:b/>
                <w:lang w:val="hr-HR" w:eastAsia="hr-HR"/>
              </w:rPr>
              <w:t>POTICANJE RAZVOJA CIVILNOG DRUŠTVA</w:t>
            </w:r>
          </w:p>
        </w:tc>
      </w:tr>
      <w:tr w:rsidR="00C00E38" w14:paraId="0BD4B094" w14:textId="77777777">
        <w:trPr>
          <w:trHeight w:val="576"/>
          <w:jc w:val="center"/>
        </w:trPr>
        <w:tc>
          <w:tcPr>
            <w:tcW w:w="9361" w:type="dxa"/>
            <w:tcBorders>
              <w:top w:val="single" w:sz="4" w:space="0" w:color="auto"/>
              <w:left w:val="single" w:sz="4" w:space="0" w:color="auto"/>
              <w:bottom w:val="single" w:sz="4" w:space="0" w:color="auto"/>
              <w:right w:val="single" w:sz="4" w:space="0" w:color="auto"/>
            </w:tcBorders>
            <w:noWrap/>
          </w:tcPr>
          <w:p w14:paraId="0BD4B08F" w14:textId="77777777" w:rsidR="00C00E38" w:rsidRDefault="00922CC4">
            <w:pPr>
              <w:ind w:right="142"/>
              <w:jc w:val="both"/>
              <w:rPr>
                <w:color w:val="000000"/>
                <w:lang w:val="hr-HR" w:eastAsia="hr-HR"/>
              </w:rPr>
            </w:pPr>
            <w:r>
              <w:rPr>
                <w:b/>
                <w:color w:val="000000"/>
                <w:lang w:val="hr-HR" w:eastAsia="hr-HR"/>
              </w:rPr>
              <w:t>Opis programa</w:t>
            </w:r>
            <w:r>
              <w:rPr>
                <w:color w:val="000000"/>
                <w:lang w:val="hr-HR" w:eastAsia="hr-HR"/>
              </w:rPr>
              <w:t>:</w:t>
            </w:r>
          </w:p>
          <w:p w14:paraId="0BD4B090" w14:textId="77777777" w:rsidR="00C00E38" w:rsidRDefault="00C00E38">
            <w:pPr>
              <w:ind w:right="142"/>
              <w:jc w:val="both"/>
              <w:rPr>
                <w:color w:val="000000"/>
                <w:lang w:val="hr-HR" w:eastAsia="hr-HR"/>
              </w:rPr>
            </w:pPr>
          </w:p>
          <w:p w14:paraId="0BD4B091" w14:textId="77777777" w:rsidR="00C00E38" w:rsidRDefault="00922CC4">
            <w:pPr>
              <w:ind w:right="142"/>
              <w:jc w:val="both"/>
              <w:rPr>
                <w:rFonts w:eastAsia="Calibri"/>
                <w:lang w:val="hr-HR"/>
              </w:rPr>
            </w:pPr>
            <w:r>
              <w:rPr>
                <w:color w:val="000000"/>
                <w:lang w:val="hr-HR" w:eastAsia="hr-HR"/>
              </w:rPr>
              <w:t xml:space="preserve">Program obuhvaća nastavak višegodišnje suradnje s udrugama i vjerskim zajednicama, te institucionaliziranje suradnje s organizacijama civilnog društva. Navedene organizacije provođenjem niza aktivnosti, te konstruktivnom suradnjom daju doprinos razvitku i prepoznatljivosti Grada Virovitice. Grad Virovitica kontinuirano surađuje s organizacijama civilnoga društva pružanjem tehničke i financijske podrške. U suradnji s istima provodi se niz uspješnih programa, projekata i aktivnosti kojima se unapređuje kvaliteta života građana, lokalne zajednice te doprinosi daljnjem unapređenju civilnog društva. Programom se planira nastavak suradnje s vjerskim zajednicama pri organizaciji proslava blagdana, susreta mladih i očuvanju sakralne baštine. Program obuhvaća i financijsku potporu radu Zaklade Grada Virovitice, čija je svrha dodjela pomoći za potrebe liječenja, pomaganje osobama s invaliditetom tijekom liječenja, pomoć pri obnovi i popravku oštećenja uzrokovanih elementarnim nepogodama i požarom, kao i dodjela pomoći učenicima i studentima s područja grada te dodjela financijske pomoći za izgradnju objekata smještaja socijalne namjene. </w:t>
            </w:r>
          </w:p>
          <w:p w14:paraId="0BD4B092" w14:textId="77777777" w:rsidR="00C00E38" w:rsidRDefault="00C00E38">
            <w:pPr>
              <w:ind w:right="142"/>
              <w:jc w:val="both"/>
              <w:rPr>
                <w:rFonts w:eastAsia="Calibri"/>
                <w:lang w:val="hr-HR"/>
              </w:rPr>
            </w:pPr>
          </w:p>
          <w:p w14:paraId="0BD4B093" w14:textId="77777777" w:rsidR="00C00E38" w:rsidRDefault="00C00E38">
            <w:pPr>
              <w:ind w:right="142"/>
              <w:jc w:val="both"/>
              <w:rPr>
                <w:color w:val="000000"/>
                <w:lang w:val="hr-HR" w:eastAsia="hr-HR"/>
              </w:rPr>
            </w:pPr>
          </w:p>
        </w:tc>
      </w:tr>
      <w:tr w:rsidR="00C00E38" w14:paraId="0BD4B09D" w14:textId="77777777">
        <w:trPr>
          <w:trHeight w:val="576"/>
          <w:jc w:val="center"/>
        </w:trPr>
        <w:tc>
          <w:tcPr>
            <w:tcW w:w="9361" w:type="dxa"/>
            <w:tcBorders>
              <w:top w:val="single" w:sz="4" w:space="0" w:color="auto"/>
              <w:left w:val="single" w:sz="4" w:space="0" w:color="auto"/>
              <w:bottom w:val="single" w:sz="4" w:space="0" w:color="auto"/>
              <w:right w:val="single" w:sz="4" w:space="0" w:color="auto"/>
            </w:tcBorders>
            <w:noWrap/>
          </w:tcPr>
          <w:p w14:paraId="0BD4B095"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B096" w14:textId="77777777" w:rsidR="00C00E38" w:rsidRDefault="00C00E38">
            <w:pPr>
              <w:ind w:right="142"/>
              <w:jc w:val="both"/>
              <w:rPr>
                <w:color w:val="000000"/>
                <w:lang w:val="hr-HR" w:eastAsia="hr-HR"/>
              </w:rPr>
            </w:pPr>
          </w:p>
          <w:p w14:paraId="0BD4B097" w14:textId="77777777" w:rsidR="00C00E38" w:rsidRDefault="00922CC4">
            <w:pPr>
              <w:numPr>
                <w:ilvl w:val="0"/>
                <w:numId w:val="4"/>
              </w:numPr>
              <w:spacing w:after="160" w:line="259" w:lineRule="auto"/>
              <w:ind w:right="142"/>
              <w:contextualSpacing/>
              <w:jc w:val="both"/>
              <w:rPr>
                <w:iCs/>
                <w:color w:val="000000"/>
                <w:lang w:val="hr-HR" w:eastAsia="hr-HR"/>
              </w:rPr>
            </w:pPr>
            <w:r>
              <w:rPr>
                <w:iCs/>
                <w:color w:val="000000"/>
                <w:lang w:val="hr-HR" w:eastAsia="hr-HR"/>
              </w:rPr>
              <w:lastRenderedPageBreak/>
              <w:t xml:space="preserve">Zakon o udrugama </w:t>
            </w:r>
          </w:p>
          <w:p w14:paraId="0BD4B098" w14:textId="77777777" w:rsidR="00C00E38" w:rsidRDefault="00922CC4">
            <w:pPr>
              <w:numPr>
                <w:ilvl w:val="0"/>
                <w:numId w:val="4"/>
              </w:numPr>
              <w:spacing w:after="200" w:line="259" w:lineRule="auto"/>
              <w:ind w:right="142"/>
              <w:contextualSpacing/>
              <w:jc w:val="both"/>
              <w:rPr>
                <w:rFonts w:eastAsia="Calibri"/>
                <w:iCs/>
                <w:lang w:val="hr-HR"/>
              </w:rPr>
            </w:pPr>
            <w:r>
              <w:rPr>
                <w:rFonts w:eastAsia="Calibri"/>
                <w:iCs/>
                <w:lang w:val="hr-HR"/>
              </w:rPr>
              <w:t xml:space="preserve">Uredba o kriterijima, mjerilima i postupcima financiranja i ugovaranja programa i projekata od interesa za opće dobro koje provode udruge </w:t>
            </w:r>
          </w:p>
          <w:p w14:paraId="0BD4B099" w14:textId="77777777" w:rsidR="00C00E38" w:rsidRDefault="00922CC4">
            <w:pPr>
              <w:numPr>
                <w:ilvl w:val="0"/>
                <w:numId w:val="4"/>
              </w:numPr>
              <w:spacing w:after="160" w:line="259" w:lineRule="auto"/>
              <w:ind w:right="142"/>
              <w:contextualSpacing/>
              <w:jc w:val="both"/>
              <w:rPr>
                <w:iCs/>
                <w:color w:val="000000"/>
                <w:lang w:val="hr-HR" w:eastAsia="hr-HR"/>
              </w:rPr>
            </w:pPr>
            <w:r>
              <w:rPr>
                <w:rFonts w:eastAsia="Calibri"/>
                <w:bCs/>
                <w:iCs/>
                <w:lang w:val="hr-HR"/>
              </w:rPr>
              <w:t>Odluka o utvrđivanju kriterija za odabir i financiranje programa i projekata udruga od interesa za Grad Viroviticu i njihovom financiranju iz proračuna Grada</w:t>
            </w:r>
          </w:p>
          <w:p w14:paraId="0BD4B09A" w14:textId="77777777" w:rsidR="00C00E38" w:rsidRDefault="00922CC4">
            <w:pPr>
              <w:numPr>
                <w:ilvl w:val="0"/>
                <w:numId w:val="4"/>
              </w:numPr>
              <w:spacing w:after="160" w:line="276" w:lineRule="auto"/>
              <w:ind w:right="142"/>
              <w:contextualSpacing/>
              <w:jc w:val="both"/>
              <w:rPr>
                <w:iCs/>
                <w:color w:val="000000"/>
                <w:lang w:val="hr-HR" w:eastAsia="hr-HR"/>
              </w:rPr>
            </w:pPr>
            <w:r>
              <w:rPr>
                <w:iCs/>
                <w:color w:val="000000"/>
                <w:lang w:val="hr-HR" w:eastAsia="hr-HR"/>
              </w:rPr>
              <w:t xml:space="preserve">Zakon o zakladama i fundacijama </w:t>
            </w:r>
          </w:p>
          <w:p w14:paraId="0BD4B09B" w14:textId="77777777" w:rsidR="00C00E38" w:rsidRDefault="00C00E38">
            <w:pPr>
              <w:ind w:right="142"/>
              <w:contextualSpacing/>
              <w:rPr>
                <w:i/>
                <w:color w:val="000000"/>
                <w:lang w:val="hr-HR" w:eastAsia="hr-HR"/>
              </w:rPr>
            </w:pPr>
          </w:p>
          <w:p w14:paraId="0BD4B09C" w14:textId="77777777" w:rsidR="00C00E38" w:rsidRDefault="00C00E38">
            <w:pPr>
              <w:ind w:right="142"/>
              <w:contextualSpacing/>
              <w:rPr>
                <w:color w:val="000000"/>
                <w:lang w:val="hr-HR" w:eastAsia="hr-HR"/>
              </w:rPr>
            </w:pPr>
          </w:p>
        </w:tc>
      </w:tr>
      <w:tr w:rsidR="00C00E38" w14:paraId="0BD4B0A1" w14:textId="77777777">
        <w:trPr>
          <w:trHeight w:val="584"/>
          <w:jc w:val="center"/>
        </w:trPr>
        <w:tc>
          <w:tcPr>
            <w:tcW w:w="9361" w:type="dxa"/>
            <w:tcBorders>
              <w:top w:val="single" w:sz="4" w:space="0" w:color="auto"/>
              <w:left w:val="single" w:sz="4" w:space="0" w:color="auto"/>
              <w:bottom w:val="single" w:sz="4" w:space="0" w:color="auto"/>
              <w:right w:val="single" w:sz="4" w:space="0" w:color="000000"/>
            </w:tcBorders>
          </w:tcPr>
          <w:p w14:paraId="0BD4B09E" w14:textId="77777777" w:rsidR="00C00E38" w:rsidRDefault="00922CC4">
            <w:pPr>
              <w:ind w:right="142"/>
              <w:rPr>
                <w:b/>
                <w:color w:val="000000"/>
                <w:lang w:val="hr-HR" w:eastAsia="hr-HR"/>
              </w:rPr>
            </w:pPr>
            <w:r>
              <w:rPr>
                <w:b/>
                <w:color w:val="000000"/>
                <w:lang w:val="hr-HR" w:eastAsia="hr-HR"/>
              </w:rPr>
              <w:lastRenderedPageBreak/>
              <w:t>Ciljevi provedbe programa:</w:t>
            </w:r>
          </w:p>
          <w:p w14:paraId="0BD4B09F" w14:textId="77777777" w:rsidR="00C00E38" w:rsidRDefault="00C00E38">
            <w:pPr>
              <w:ind w:right="142"/>
              <w:jc w:val="both"/>
              <w:rPr>
                <w:b/>
                <w:color w:val="000000"/>
                <w:lang w:val="hr-HR" w:eastAsia="hr-HR"/>
              </w:rPr>
            </w:pPr>
          </w:p>
          <w:p w14:paraId="0BD4B0A0" w14:textId="77777777" w:rsidR="00C00E38" w:rsidRDefault="00922CC4">
            <w:pPr>
              <w:autoSpaceDE w:val="0"/>
              <w:autoSpaceDN w:val="0"/>
              <w:adjustRightInd w:val="0"/>
              <w:spacing w:after="200" w:line="276" w:lineRule="auto"/>
              <w:ind w:right="142"/>
              <w:jc w:val="both"/>
              <w:rPr>
                <w:color w:val="000000"/>
                <w:lang w:val="hr-HR" w:eastAsia="hr-HR"/>
              </w:rPr>
            </w:pPr>
            <w:r>
              <w:rPr>
                <w:rFonts w:eastAsia="Calibri"/>
                <w:lang w:val="hr-HR"/>
              </w:rPr>
              <w:t>Cilj programa je daljnje jačanje i demokratizacija društva, u čemu organizacije civilnoga društva imaju veliku ulogu. Stvaranje poticajnog okruženja za razvoj civilnog društva, a kroz poticanje na međusobno udruživanje, povezivanje i suradnju u rješavanju općih interesa, jačanje kapaciteta organizacija civilnoga društva i razvoj voluntarizma.</w:t>
            </w:r>
          </w:p>
        </w:tc>
      </w:tr>
    </w:tbl>
    <w:p w14:paraId="0BD4B0A2" w14:textId="77777777" w:rsidR="00C00E38" w:rsidRDefault="00C00E38">
      <w:pPr>
        <w:ind w:right="142"/>
        <w:rPr>
          <w:color w:val="000000"/>
          <w:lang w:val="hr-HR" w:eastAsia="hr-HR"/>
        </w:rPr>
      </w:pPr>
    </w:p>
    <w:p w14:paraId="0BD4B0A3" w14:textId="77777777" w:rsidR="00C00E38" w:rsidRDefault="00C00E38">
      <w:pPr>
        <w:spacing w:line="276" w:lineRule="auto"/>
        <w:ind w:right="142" w:firstLine="360"/>
        <w:rPr>
          <w:rFonts w:eastAsia="Calibri"/>
          <w:lang w:val="hr-HR"/>
        </w:rPr>
      </w:pPr>
    </w:p>
    <w:tbl>
      <w:tblPr>
        <w:tblW w:w="9146" w:type="dxa"/>
        <w:tblInd w:w="137" w:type="dxa"/>
        <w:tblLook w:val="04A0" w:firstRow="1" w:lastRow="0" w:firstColumn="1" w:lastColumn="0" w:noHBand="0" w:noVBand="1"/>
      </w:tblPr>
      <w:tblGrid>
        <w:gridCol w:w="1960"/>
        <w:gridCol w:w="1397"/>
        <w:gridCol w:w="1387"/>
        <w:gridCol w:w="1493"/>
        <w:gridCol w:w="1389"/>
        <w:gridCol w:w="1520"/>
      </w:tblGrid>
      <w:tr w:rsidR="00C00E38" w14:paraId="0BD4B0AD" w14:textId="77777777">
        <w:trPr>
          <w:trHeight w:val="511"/>
        </w:trPr>
        <w:tc>
          <w:tcPr>
            <w:tcW w:w="1960" w:type="dxa"/>
            <w:tcBorders>
              <w:top w:val="single" w:sz="4" w:space="0" w:color="auto"/>
              <w:left w:val="single" w:sz="4" w:space="0" w:color="auto"/>
              <w:bottom w:val="single" w:sz="4" w:space="0" w:color="auto"/>
              <w:right w:val="single" w:sz="4" w:space="0" w:color="auto"/>
            </w:tcBorders>
            <w:noWrap/>
            <w:vAlign w:val="center"/>
          </w:tcPr>
          <w:p w14:paraId="0BD4B0A4"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Naziv aktivnosti</w:t>
            </w:r>
          </w:p>
        </w:tc>
        <w:tc>
          <w:tcPr>
            <w:tcW w:w="1397" w:type="dxa"/>
            <w:tcBorders>
              <w:top w:val="single" w:sz="4" w:space="0" w:color="auto"/>
              <w:left w:val="nil"/>
              <w:bottom w:val="single" w:sz="4" w:space="0" w:color="auto"/>
              <w:right w:val="single" w:sz="4" w:space="0" w:color="auto"/>
            </w:tcBorders>
            <w:vAlign w:val="center"/>
          </w:tcPr>
          <w:p w14:paraId="0BD4B0A5"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0A6"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387" w:type="dxa"/>
            <w:tcBorders>
              <w:top w:val="single" w:sz="4" w:space="0" w:color="auto"/>
              <w:left w:val="nil"/>
              <w:bottom w:val="single" w:sz="4" w:space="0" w:color="auto"/>
              <w:right w:val="single" w:sz="4" w:space="0" w:color="auto"/>
            </w:tcBorders>
            <w:vAlign w:val="center"/>
          </w:tcPr>
          <w:p w14:paraId="0BD4B0A7"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0A8"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493" w:type="dxa"/>
            <w:tcBorders>
              <w:top w:val="single" w:sz="4" w:space="0" w:color="auto"/>
              <w:left w:val="nil"/>
              <w:bottom w:val="single" w:sz="4" w:space="0" w:color="auto"/>
              <w:right w:val="single" w:sz="4" w:space="0" w:color="auto"/>
            </w:tcBorders>
            <w:vAlign w:val="center"/>
          </w:tcPr>
          <w:p w14:paraId="0BD4B0A9"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389" w:type="dxa"/>
            <w:tcBorders>
              <w:top w:val="single" w:sz="4" w:space="0" w:color="auto"/>
              <w:left w:val="nil"/>
              <w:bottom w:val="single" w:sz="4" w:space="0" w:color="auto"/>
              <w:right w:val="single" w:sz="4" w:space="0" w:color="auto"/>
            </w:tcBorders>
            <w:vAlign w:val="center"/>
          </w:tcPr>
          <w:p w14:paraId="0BD4B0AA"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520" w:type="dxa"/>
            <w:tcBorders>
              <w:top w:val="single" w:sz="4" w:space="0" w:color="auto"/>
              <w:left w:val="nil"/>
              <w:bottom w:val="single" w:sz="4" w:space="0" w:color="auto"/>
              <w:right w:val="single" w:sz="4" w:space="0" w:color="auto"/>
            </w:tcBorders>
            <w:vAlign w:val="center"/>
          </w:tcPr>
          <w:p w14:paraId="0BD4B0AB"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0AC"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0B5" w14:textId="77777777">
        <w:trPr>
          <w:trHeight w:val="440"/>
        </w:trPr>
        <w:tc>
          <w:tcPr>
            <w:tcW w:w="1960" w:type="dxa"/>
            <w:tcBorders>
              <w:top w:val="single" w:sz="4" w:space="0" w:color="auto"/>
              <w:left w:val="single" w:sz="4" w:space="0" w:color="auto"/>
              <w:bottom w:val="single" w:sz="4" w:space="0" w:color="auto"/>
              <w:right w:val="single" w:sz="4" w:space="0" w:color="auto"/>
            </w:tcBorders>
            <w:vAlign w:val="center"/>
          </w:tcPr>
          <w:p w14:paraId="0BD4B0AE" w14:textId="77777777" w:rsidR="00C00E38" w:rsidRDefault="00922CC4">
            <w:pPr>
              <w:ind w:right="142"/>
              <w:rPr>
                <w:sz w:val="20"/>
                <w:szCs w:val="20"/>
                <w:lang w:val="hr-HR" w:eastAsia="hr-HR"/>
              </w:rPr>
            </w:pPr>
            <w:r>
              <w:rPr>
                <w:sz w:val="20"/>
                <w:szCs w:val="20"/>
                <w:lang w:val="hr-HR" w:eastAsia="hr-HR"/>
              </w:rPr>
              <w:t>Poticanje razvoja civilnog društva</w:t>
            </w:r>
          </w:p>
        </w:tc>
        <w:tc>
          <w:tcPr>
            <w:tcW w:w="1397" w:type="dxa"/>
            <w:tcBorders>
              <w:top w:val="single" w:sz="4" w:space="0" w:color="auto"/>
              <w:left w:val="nil"/>
              <w:bottom w:val="single" w:sz="4" w:space="0" w:color="auto"/>
              <w:right w:val="single" w:sz="4" w:space="0" w:color="auto"/>
            </w:tcBorders>
            <w:noWrap/>
            <w:vAlign w:val="bottom"/>
          </w:tcPr>
          <w:p w14:paraId="0BD4B0AF" w14:textId="77777777" w:rsidR="00C00E38" w:rsidRDefault="00922CC4">
            <w:pPr>
              <w:ind w:right="142"/>
              <w:jc w:val="right"/>
              <w:rPr>
                <w:color w:val="FF0000"/>
                <w:sz w:val="20"/>
                <w:szCs w:val="20"/>
                <w:lang w:val="hr-HR" w:eastAsia="hr-HR"/>
              </w:rPr>
            </w:pPr>
            <w:r>
              <w:rPr>
                <w:sz w:val="20"/>
                <w:szCs w:val="20"/>
                <w:lang w:val="hr-HR" w:eastAsia="hr-HR"/>
              </w:rPr>
              <w:t>227.143,61</w:t>
            </w:r>
          </w:p>
        </w:tc>
        <w:tc>
          <w:tcPr>
            <w:tcW w:w="1387" w:type="dxa"/>
            <w:tcBorders>
              <w:top w:val="single" w:sz="4" w:space="0" w:color="auto"/>
              <w:left w:val="nil"/>
              <w:bottom w:val="single" w:sz="4" w:space="0" w:color="auto"/>
              <w:right w:val="single" w:sz="4" w:space="0" w:color="auto"/>
            </w:tcBorders>
            <w:noWrap/>
            <w:vAlign w:val="bottom"/>
          </w:tcPr>
          <w:p w14:paraId="0BD4B0B0" w14:textId="77777777" w:rsidR="00C00E38" w:rsidRDefault="00922CC4">
            <w:pPr>
              <w:ind w:right="142"/>
              <w:jc w:val="right"/>
              <w:rPr>
                <w:sz w:val="20"/>
                <w:szCs w:val="20"/>
                <w:lang w:val="hr-HR" w:eastAsia="hr-HR"/>
              </w:rPr>
            </w:pPr>
            <w:r>
              <w:rPr>
                <w:sz w:val="20"/>
                <w:szCs w:val="20"/>
                <w:lang w:val="hr-HR" w:eastAsia="hr-HR"/>
              </w:rPr>
              <w:t>300.000,00</w:t>
            </w:r>
          </w:p>
        </w:tc>
        <w:tc>
          <w:tcPr>
            <w:tcW w:w="1493" w:type="dxa"/>
            <w:tcBorders>
              <w:top w:val="single" w:sz="4" w:space="0" w:color="auto"/>
              <w:left w:val="nil"/>
              <w:bottom w:val="single" w:sz="4" w:space="0" w:color="auto"/>
              <w:right w:val="single" w:sz="4" w:space="0" w:color="auto"/>
            </w:tcBorders>
            <w:vAlign w:val="bottom"/>
          </w:tcPr>
          <w:p w14:paraId="0BD4B0B1" w14:textId="77777777" w:rsidR="00C00E38" w:rsidRDefault="00922CC4">
            <w:pPr>
              <w:ind w:right="142"/>
              <w:jc w:val="right"/>
              <w:rPr>
                <w:sz w:val="20"/>
                <w:szCs w:val="20"/>
                <w:lang w:val="hr-HR" w:eastAsia="hr-HR"/>
              </w:rPr>
            </w:pPr>
            <w:r>
              <w:rPr>
                <w:sz w:val="20"/>
                <w:szCs w:val="20"/>
                <w:lang w:val="hr-HR" w:eastAsia="hr-HR"/>
              </w:rPr>
              <w:t>300.000,00</w:t>
            </w:r>
          </w:p>
        </w:tc>
        <w:tc>
          <w:tcPr>
            <w:tcW w:w="1389" w:type="dxa"/>
            <w:tcBorders>
              <w:top w:val="single" w:sz="4" w:space="0" w:color="auto"/>
              <w:left w:val="nil"/>
              <w:bottom w:val="single" w:sz="4" w:space="0" w:color="auto"/>
              <w:right w:val="single" w:sz="4" w:space="0" w:color="auto"/>
            </w:tcBorders>
            <w:vAlign w:val="bottom"/>
          </w:tcPr>
          <w:p w14:paraId="0BD4B0B2" w14:textId="77777777" w:rsidR="00C00E38" w:rsidRDefault="00922CC4">
            <w:pPr>
              <w:ind w:right="142"/>
              <w:jc w:val="right"/>
              <w:rPr>
                <w:sz w:val="20"/>
                <w:szCs w:val="20"/>
                <w:lang w:val="hr-HR" w:eastAsia="hr-HR"/>
              </w:rPr>
            </w:pPr>
            <w:r>
              <w:rPr>
                <w:sz w:val="20"/>
                <w:szCs w:val="20"/>
                <w:lang w:val="hr-HR" w:eastAsia="hr-HR"/>
              </w:rPr>
              <w:t>300.000,00</w:t>
            </w:r>
          </w:p>
        </w:tc>
        <w:tc>
          <w:tcPr>
            <w:tcW w:w="1520" w:type="dxa"/>
            <w:tcBorders>
              <w:top w:val="single" w:sz="4" w:space="0" w:color="auto"/>
              <w:left w:val="nil"/>
              <w:bottom w:val="single" w:sz="4" w:space="0" w:color="auto"/>
              <w:right w:val="single" w:sz="4" w:space="0" w:color="auto"/>
            </w:tcBorders>
          </w:tcPr>
          <w:p w14:paraId="0BD4B0B3" w14:textId="77777777" w:rsidR="00C00E38" w:rsidRDefault="00C00E38">
            <w:pPr>
              <w:ind w:right="142"/>
              <w:rPr>
                <w:sz w:val="20"/>
                <w:szCs w:val="20"/>
                <w:lang w:val="hr-HR" w:eastAsia="hr-HR"/>
              </w:rPr>
            </w:pPr>
          </w:p>
          <w:p w14:paraId="0BD4B0B4" w14:textId="77777777" w:rsidR="00C00E38" w:rsidRDefault="00922CC4">
            <w:pPr>
              <w:ind w:right="142"/>
              <w:jc w:val="right"/>
              <w:rPr>
                <w:sz w:val="20"/>
                <w:szCs w:val="20"/>
                <w:lang w:val="hr-HR" w:eastAsia="hr-HR"/>
              </w:rPr>
            </w:pPr>
            <w:r>
              <w:rPr>
                <w:sz w:val="20"/>
                <w:szCs w:val="20"/>
                <w:lang w:val="hr-HR" w:eastAsia="hr-HR"/>
              </w:rPr>
              <w:t>300.000,00</w:t>
            </w:r>
          </w:p>
        </w:tc>
      </w:tr>
      <w:tr w:rsidR="00C00E38" w14:paraId="0BD4B0BE" w14:textId="77777777">
        <w:trPr>
          <w:trHeight w:val="432"/>
        </w:trPr>
        <w:tc>
          <w:tcPr>
            <w:tcW w:w="1960" w:type="dxa"/>
            <w:tcBorders>
              <w:top w:val="single" w:sz="4" w:space="0" w:color="auto"/>
              <w:left w:val="single" w:sz="4" w:space="0" w:color="auto"/>
              <w:bottom w:val="single" w:sz="4" w:space="0" w:color="auto"/>
              <w:right w:val="single" w:sz="4" w:space="0" w:color="auto"/>
            </w:tcBorders>
            <w:noWrap/>
            <w:vAlign w:val="center"/>
          </w:tcPr>
          <w:p w14:paraId="0BD4B0B6" w14:textId="77777777" w:rsidR="00C00E38" w:rsidRDefault="00922CC4">
            <w:pPr>
              <w:spacing w:line="276" w:lineRule="auto"/>
              <w:ind w:right="142"/>
              <w:jc w:val="both"/>
              <w:rPr>
                <w:rFonts w:eastAsia="Calibri"/>
                <w:b/>
                <w:sz w:val="20"/>
                <w:szCs w:val="20"/>
                <w:lang w:val="hr-HR"/>
              </w:rPr>
            </w:pPr>
            <w:r>
              <w:rPr>
                <w:rFonts w:eastAsia="Calibri"/>
                <w:b/>
                <w:sz w:val="20"/>
                <w:szCs w:val="20"/>
                <w:lang w:val="hr-HR"/>
              </w:rPr>
              <w:t>Ukupno:</w:t>
            </w:r>
          </w:p>
        </w:tc>
        <w:tc>
          <w:tcPr>
            <w:tcW w:w="1397" w:type="dxa"/>
            <w:tcBorders>
              <w:top w:val="single" w:sz="4" w:space="0" w:color="auto"/>
              <w:left w:val="nil"/>
              <w:bottom w:val="single" w:sz="4" w:space="0" w:color="auto"/>
              <w:right w:val="single" w:sz="4" w:space="0" w:color="auto"/>
            </w:tcBorders>
            <w:noWrap/>
            <w:vAlign w:val="bottom"/>
          </w:tcPr>
          <w:p w14:paraId="0BD4B0B7" w14:textId="77777777" w:rsidR="00C00E38" w:rsidRDefault="00922CC4">
            <w:pPr>
              <w:ind w:right="142"/>
              <w:jc w:val="right"/>
              <w:rPr>
                <w:b/>
                <w:color w:val="FF0000"/>
                <w:sz w:val="20"/>
                <w:szCs w:val="20"/>
                <w:lang w:val="hr-HR" w:eastAsia="hr-HR"/>
              </w:rPr>
            </w:pPr>
            <w:r>
              <w:rPr>
                <w:b/>
                <w:sz w:val="20"/>
                <w:szCs w:val="20"/>
                <w:lang w:val="hr-HR" w:eastAsia="hr-HR"/>
              </w:rPr>
              <w:t>227.143,61</w:t>
            </w:r>
          </w:p>
        </w:tc>
        <w:tc>
          <w:tcPr>
            <w:tcW w:w="1387" w:type="dxa"/>
            <w:tcBorders>
              <w:top w:val="single" w:sz="4" w:space="0" w:color="auto"/>
              <w:left w:val="nil"/>
              <w:bottom w:val="single" w:sz="4" w:space="0" w:color="auto"/>
              <w:right w:val="single" w:sz="4" w:space="0" w:color="auto"/>
            </w:tcBorders>
            <w:noWrap/>
            <w:vAlign w:val="bottom"/>
          </w:tcPr>
          <w:p w14:paraId="0BD4B0B8" w14:textId="77777777" w:rsidR="00C00E38" w:rsidRDefault="00922CC4">
            <w:pPr>
              <w:ind w:right="142"/>
              <w:jc w:val="right"/>
              <w:rPr>
                <w:b/>
                <w:sz w:val="20"/>
                <w:szCs w:val="20"/>
                <w:lang w:val="hr-HR" w:eastAsia="hr-HR"/>
              </w:rPr>
            </w:pPr>
            <w:r>
              <w:rPr>
                <w:b/>
                <w:sz w:val="20"/>
                <w:szCs w:val="20"/>
                <w:lang w:val="hr-HR" w:eastAsia="hr-HR"/>
              </w:rPr>
              <w:t>300.000,00</w:t>
            </w:r>
          </w:p>
        </w:tc>
        <w:tc>
          <w:tcPr>
            <w:tcW w:w="1493" w:type="dxa"/>
            <w:tcBorders>
              <w:top w:val="single" w:sz="4" w:space="0" w:color="auto"/>
              <w:left w:val="nil"/>
              <w:bottom w:val="single" w:sz="4" w:space="0" w:color="auto"/>
              <w:right w:val="single" w:sz="4" w:space="0" w:color="auto"/>
            </w:tcBorders>
            <w:vAlign w:val="bottom"/>
          </w:tcPr>
          <w:p w14:paraId="0BD4B0B9" w14:textId="77777777" w:rsidR="00C00E38" w:rsidRDefault="00922CC4">
            <w:pPr>
              <w:ind w:right="142"/>
              <w:jc w:val="right"/>
              <w:rPr>
                <w:b/>
                <w:sz w:val="20"/>
                <w:szCs w:val="20"/>
                <w:lang w:val="hr-HR" w:eastAsia="hr-HR"/>
              </w:rPr>
            </w:pPr>
            <w:r>
              <w:rPr>
                <w:b/>
                <w:sz w:val="20"/>
                <w:szCs w:val="20"/>
                <w:lang w:val="hr-HR" w:eastAsia="hr-HR"/>
              </w:rPr>
              <w:t>300.000,00</w:t>
            </w:r>
          </w:p>
        </w:tc>
        <w:tc>
          <w:tcPr>
            <w:tcW w:w="1389" w:type="dxa"/>
            <w:tcBorders>
              <w:top w:val="single" w:sz="4" w:space="0" w:color="auto"/>
              <w:left w:val="nil"/>
              <w:bottom w:val="single" w:sz="4" w:space="0" w:color="auto"/>
              <w:right w:val="single" w:sz="4" w:space="0" w:color="auto"/>
            </w:tcBorders>
            <w:vAlign w:val="center"/>
          </w:tcPr>
          <w:p w14:paraId="0BD4B0BA" w14:textId="77777777" w:rsidR="00C00E38" w:rsidRDefault="00C00E38">
            <w:pPr>
              <w:ind w:right="142"/>
              <w:jc w:val="right"/>
              <w:rPr>
                <w:b/>
                <w:sz w:val="20"/>
                <w:szCs w:val="20"/>
                <w:lang w:val="hr-HR" w:eastAsia="hr-HR"/>
              </w:rPr>
            </w:pPr>
          </w:p>
          <w:p w14:paraId="0BD4B0BB" w14:textId="77777777" w:rsidR="00C00E38" w:rsidRDefault="00922CC4">
            <w:pPr>
              <w:ind w:right="142"/>
              <w:jc w:val="right"/>
              <w:rPr>
                <w:b/>
                <w:sz w:val="20"/>
                <w:szCs w:val="20"/>
                <w:lang w:val="hr-HR" w:eastAsia="hr-HR"/>
              </w:rPr>
            </w:pPr>
            <w:r>
              <w:rPr>
                <w:b/>
                <w:sz w:val="20"/>
                <w:szCs w:val="20"/>
                <w:lang w:val="hr-HR" w:eastAsia="hr-HR"/>
              </w:rPr>
              <w:t>300.000,00</w:t>
            </w:r>
          </w:p>
        </w:tc>
        <w:tc>
          <w:tcPr>
            <w:tcW w:w="1520" w:type="dxa"/>
            <w:tcBorders>
              <w:top w:val="single" w:sz="4" w:space="0" w:color="auto"/>
              <w:left w:val="nil"/>
              <w:bottom w:val="single" w:sz="4" w:space="0" w:color="auto"/>
              <w:right w:val="single" w:sz="4" w:space="0" w:color="auto"/>
            </w:tcBorders>
          </w:tcPr>
          <w:p w14:paraId="0BD4B0BC" w14:textId="77777777" w:rsidR="00C00E38" w:rsidRDefault="00C00E38">
            <w:pPr>
              <w:ind w:right="142"/>
              <w:jc w:val="right"/>
              <w:rPr>
                <w:b/>
                <w:sz w:val="20"/>
                <w:szCs w:val="20"/>
                <w:lang w:val="hr-HR" w:eastAsia="hr-HR"/>
              </w:rPr>
            </w:pPr>
          </w:p>
          <w:p w14:paraId="0BD4B0BD" w14:textId="77777777" w:rsidR="00C00E38" w:rsidRDefault="00922CC4">
            <w:pPr>
              <w:ind w:right="142"/>
              <w:jc w:val="right"/>
              <w:rPr>
                <w:b/>
                <w:sz w:val="20"/>
                <w:szCs w:val="20"/>
                <w:lang w:val="hr-HR" w:eastAsia="hr-HR"/>
              </w:rPr>
            </w:pPr>
            <w:r>
              <w:rPr>
                <w:b/>
                <w:sz w:val="20"/>
                <w:szCs w:val="20"/>
                <w:lang w:val="hr-HR" w:eastAsia="hr-HR"/>
              </w:rPr>
              <w:t>300.000,00</w:t>
            </w:r>
          </w:p>
        </w:tc>
      </w:tr>
    </w:tbl>
    <w:p w14:paraId="0BD4B0BF" w14:textId="77777777" w:rsidR="00C00E38" w:rsidRDefault="00C00E38">
      <w:pPr>
        <w:spacing w:after="200" w:line="276" w:lineRule="auto"/>
        <w:ind w:right="142"/>
        <w:rPr>
          <w:rFonts w:eastAsia="Calibri"/>
          <w:b/>
          <w:lang w:val="hr-HR"/>
        </w:rPr>
      </w:pPr>
    </w:p>
    <w:p w14:paraId="0BD4B0C0" w14:textId="77777777" w:rsidR="00C00E38" w:rsidRDefault="00922CC4">
      <w:pPr>
        <w:numPr>
          <w:ilvl w:val="0"/>
          <w:numId w:val="8"/>
        </w:numPr>
        <w:spacing w:after="200" w:line="276" w:lineRule="auto"/>
        <w:ind w:left="142" w:right="142" w:firstLine="0"/>
        <w:contextualSpacing/>
        <w:rPr>
          <w:rFonts w:eastAsia="Calibri"/>
          <w:b/>
          <w:lang w:val="hr-HR"/>
        </w:rPr>
      </w:pPr>
      <w:bookmarkStart w:id="25" w:name="_Hlk213783153"/>
      <w:r>
        <w:rPr>
          <w:rFonts w:eastAsia="Calibri"/>
          <w:b/>
          <w:lang w:val="hr-HR"/>
        </w:rPr>
        <w:t xml:space="preserve">Pokazatelji rezultata: </w:t>
      </w:r>
    </w:p>
    <w:bookmarkEnd w:id="25"/>
    <w:p w14:paraId="0BD4B0C1" w14:textId="77777777" w:rsidR="00C00E38" w:rsidRDefault="00922CC4">
      <w:pPr>
        <w:spacing w:after="200" w:line="276" w:lineRule="auto"/>
        <w:ind w:left="142" w:right="142"/>
        <w:jc w:val="both"/>
        <w:rPr>
          <w:rFonts w:eastAsia="Calibri"/>
          <w:lang w:val="hr-HR"/>
        </w:rPr>
      </w:pPr>
      <w:r>
        <w:rPr>
          <w:rFonts w:eastAsia="Calibri"/>
          <w:lang w:val="hr-HR"/>
        </w:rPr>
        <w:t xml:space="preserve">Ogledaju se kroz broj aktivnih udruga na području Grada Virovitice, broju uključenih članova (djece, mladih i odraslih) koji sudjeluju u realizaciji programa udruga kao i povećanje broja kvalitetnih projekata od interesa za Grad Viroviticu. </w:t>
      </w:r>
    </w:p>
    <w:tbl>
      <w:tblPr>
        <w:tblW w:w="9478" w:type="dxa"/>
        <w:jc w:val="center"/>
        <w:tblLook w:val="04A0" w:firstRow="1" w:lastRow="0" w:firstColumn="1" w:lastColumn="0" w:noHBand="0" w:noVBand="1"/>
      </w:tblPr>
      <w:tblGrid>
        <w:gridCol w:w="1588"/>
        <w:gridCol w:w="1733"/>
        <w:gridCol w:w="1196"/>
        <w:gridCol w:w="1239"/>
        <w:gridCol w:w="1239"/>
        <w:gridCol w:w="1239"/>
        <w:gridCol w:w="1244"/>
      </w:tblGrid>
      <w:tr w:rsidR="00C00E38" w14:paraId="0BD4B0C9" w14:textId="77777777">
        <w:trPr>
          <w:trHeight w:val="450"/>
          <w:jc w:val="center"/>
        </w:trPr>
        <w:tc>
          <w:tcPr>
            <w:tcW w:w="1588" w:type="dxa"/>
            <w:tcBorders>
              <w:top w:val="single" w:sz="4" w:space="0" w:color="auto"/>
              <w:left w:val="single" w:sz="4" w:space="0" w:color="auto"/>
              <w:bottom w:val="single" w:sz="4" w:space="0" w:color="auto"/>
              <w:right w:val="single" w:sz="4" w:space="0" w:color="auto"/>
            </w:tcBorders>
            <w:noWrap/>
            <w:vAlign w:val="center"/>
          </w:tcPr>
          <w:p w14:paraId="0BD4B0C2"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733" w:type="dxa"/>
            <w:tcBorders>
              <w:top w:val="single" w:sz="4" w:space="0" w:color="auto"/>
              <w:left w:val="nil"/>
              <w:bottom w:val="single" w:sz="4" w:space="0" w:color="auto"/>
              <w:right w:val="single" w:sz="4" w:space="0" w:color="auto"/>
            </w:tcBorders>
            <w:noWrap/>
            <w:vAlign w:val="center"/>
          </w:tcPr>
          <w:p w14:paraId="0BD4B0C3"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196" w:type="dxa"/>
            <w:tcBorders>
              <w:top w:val="single" w:sz="4" w:space="0" w:color="auto"/>
              <w:left w:val="nil"/>
              <w:bottom w:val="single" w:sz="4" w:space="0" w:color="auto"/>
              <w:right w:val="single" w:sz="4" w:space="0" w:color="auto"/>
            </w:tcBorders>
            <w:vAlign w:val="center"/>
          </w:tcPr>
          <w:p w14:paraId="0BD4B0C4"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239" w:type="dxa"/>
            <w:tcBorders>
              <w:top w:val="single" w:sz="4" w:space="0" w:color="auto"/>
              <w:left w:val="single" w:sz="4" w:space="0" w:color="auto"/>
              <w:bottom w:val="single" w:sz="4" w:space="0" w:color="auto"/>
              <w:right w:val="single" w:sz="4" w:space="0" w:color="auto"/>
            </w:tcBorders>
            <w:vAlign w:val="center"/>
          </w:tcPr>
          <w:p w14:paraId="0BD4B0C5"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39" w:type="dxa"/>
            <w:tcBorders>
              <w:top w:val="single" w:sz="4" w:space="0" w:color="auto"/>
              <w:left w:val="nil"/>
              <w:bottom w:val="single" w:sz="4" w:space="0" w:color="auto"/>
              <w:right w:val="single" w:sz="4" w:space="0" w:color="auto"/>
            </w:tcBorders>
            <w:vAlign w:val="center"/>
          </w:tcPr>
          <w:p w14:paraId="0BD4B0C6"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39" w:type="dxa"/>
            <w:tcBorders>
              <w:top w:val="single" w:sz="4" w:space="0" w:color="auto"/>
              <w:left w:val="nil"/>
              <w:bottom w:val="single" w:sz="4" w:space="0" w:color="auto"/>
              <w:right w:val="single" w:sz="4" w:space="0" w:color="auto"/>
            </w:tcBorders>
            <w:vAlign w:val="center"/>
          </w:tcPr>
          <w:p w14:paraId="0BD4B0C7"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244" w:type="dxa"/>
            <w:tcBorders>
              <w:top w:val="single" w:sz="4" w:space="0" w:color="auto"/>
              <w:left w:val="nil"/>
              <w:bottom w:val="single" w:sz="4" w:space="0" w:color="auto"/>
              <w:right w:val="single" w:sz="4" w:space="0" w:color="auto"/>
            </w:tcBorders>
            <w:vAlign w:val="center"/>
          </w:tcPr>
          <w:p w14:paraId="0BD4B0C8"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0D1" w14:textId="77777777">
        <w:trPr>
          <w:trHeight w:val="633"/>
          <w:jc w:val="center"/>
        </w:trPr>
        <w:tc>
          <w:tcPr>
            <w:tcW w:w="1588" w:type="dxa"/>
            <w:tcBorders>
              <w:top w:val="single" w:sz="4" w:space="0" w:color="auto"/>
              <w:left w:val="single" w:sz="4" w:space="0" w:color="auto"/>
              <w:bottom w:val="single" w:sz="4" w:space="0" w:color="auto"/>
              <w:right w:val="single" w:sz="4" w:space="0" w:color="auto"/>
            </w:tcBorders>
            <w:vAlign w:val="center"/>
          </w:tcPr>
          <w:p w14:paraId="0BD4B0CA"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udruga čiji se projekti sufinanciraju</w:t>
            </w:r>
          </w:p>
        </w:tc>
        <w:tc>
          <w:tcPr>
            <w:tcW w:w="1733" w:type="dxa"/>
            <w:tcBorders>
              <w:top w:val="single" w:sz="4" w:space="0" w:color="auto"/>
              <w:left w:val="nil"/>
              <w:bottom w:val="single" w:sz="4" w:space="0" w:color="auto"/>
              <w:right w:val="single" w:sz="4" w:space="0" w:color="auto"/>
            </w:tcBorders>
            <w:noWrap/>
            <w:vAlign w:val="center"/>
          </w:tcPr>
          <w:p w14:paraId="0BD4B0CB"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Sufinanciranje projekata i aktivnosti udruga</w:t>
            </w:r>
          </w:p>
        </w:tc>
        <w:tc>
          <w:tcPr>
            <w:tcW w:w="1196" w:type="dxa"/>
            <w:tcBorders>
              <w:top w:val="single" w:sz="4" w:space="0" w:color="auto"/>
              <w:left w:val="nil"/>
              <w:bottom w:val="single" w:sz="4" w:space="0" w:color="auto"/>
              <w:right w:val="single" w:sz="4" w:space="0" w:color="auto"/>
            </w:tcBorders>
            <w:vAlign w:val="center"/>
          </w:tcPr>
          <w:p w14:paraId="0BD4B0CC"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udruga</w:t>
            </w:r>
          </w:p>
        </w:tc>
        <w:tc>
          <w:tcPr>
            <w:tcW w:w="1239" w:type="dxa"/>
            <w:tcBorders>
              <w:top w:val="single" w:sz="4" w:space="0" w:color="auto"/>
              <w:left w:val="single" w:sz="4" w:space="0" w:color="auto"/>
              <w:bottom w:val="single" w:sz="4" w:space="0" w:color="auto"/>
              <w:right w:val="single" w:sz="4" w:space="0" w:color="auto"/>
            </w:tcBorders>
            <w:noWrap/>
            <w:vAlign w:val="center"/>
          </w:tcPr>
          <w:p w14:paraId="0BD4B0CD"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70</w:t>
            </w:r>
          </w:p>
        </w:tc>
        <w:tc>
          <w:tcPr>
            <w:tcW w:w="1239" w:type="dxa"/>
            <w:tcBorders>
              <w:top w:val="single" w:sz="4" w:space="0" w:color="auto"/>
              <w:left w:val="nil"/>
              <w:bottom w:val="single" w:sz="4" w:space="0" w:color="auto"/>
              <w:right w:val="single" w:sz="4" w:space="0" w:color="auto"/>
            </w:tcBorders>
            <w:noWrap/>
            <w:vAlign w:val="center"/>
          </w:tcPr>
          <w:p w14:paraId="0BD4B0CE"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w:t>
            </w:r>
          </w:p>
        </w:tc>
        <w:tc>
          <w:tcPr>
            <w:tcW w:w="1239" w:type="dxa"/>
            <w:tcBorders>
              <w:top w:val="single" w:sz="4" w:space="0" w:color="auto"/>
              <w:left w:val="nil"/>
              <w:bottom w:val="single" w:sz="4" w:space="0" w:color="auto"/>
              <w:right w:val="single" w:sz="4" w:space="0" w:color="auto"/>
            </w:tcBorders>
            <w:vAlign w:val="center"/>
          </w:tcPr>
          <w:p w14:paraId="0BD4B0C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80</w:t>
            </w:r>
          </w:p>
        </w:tc>
        <w:tc>
          <w:tcPr>
            <w:tcW w:w="1244" w:type="dxa"/>
            <w:tcBorders>
              <w:top w:val="single" w:sz="4" w:space="0" w:color="auto"/>
              <w:left w:val="nil"/>
              <w:bottom w:val="single" w:sz="4" w:space="0" w:color="auto"/>
              <w:right w:val="single" w:sz="4" w:space="0" w:color="auto"/>
            </w:tcBorders>
            <w:vAlign w:val="center"/>
          </w:tcPr>
          <w:p w14:paraId="0BD4B0D0"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85</w:t>
            </w:r>
          </w:p>
        </w:tc>
      </w:tr>
    </w:tbl>
    <w:p w14:paraId="0BD4B0D2" w14:textId="77777777" w:rsidR="00C00E38" w:rsidRDefault="00C00E38">
      <w:pPr>
        <w:spacing w:after="200" w:line="276" w:lineRule="auto"/>
        <w:ind w:right="142"/>
        <w:jc w:val="both"/>
        <w:rPr>
          <w:rFonts w:eastAsia="Calibri"/>
          <w:lang w:val="hr-HR"/>
        </w:rPr>
      </w:pPr>
    </w:p>
    <w:tbl>
      <w:tblPr>
        <w:tblW w:w="9356" w:type="dxa"/>
        <w:jc w:val="center"/>
        <w:tblLayout w:type="fixed"/>
        <w:tblLook w:val="04A0" w:firstRow="1" w:lastRow="0" w:firstColumn="1" w:lastColumn="0" w:noHBand="0" w:noVBand="1"/>
      </w:tblPr>
      <w:tblGrid>
        <w:gridCol w:w="9356"/>
      </w:tblGrid>
      <w:tr w:rsidR="00C00E38" w14:paraId="0BD4B0D4" w14:textId="77777777">
        <w:trPr>
          <w:trHeight w:val="273"/>
          <w:jc w:val="center"/>
        </w:trPr>
        <w:tc>
          <w:tcPr>
            <w:tcW w:w="9356" w:type="dxa"/>
            <w:tcBorders>
              <w:top w:val="single" w:sz="4" w:space="0" w:color="auto"/>
              <w:left w:val="single" w:sz="4" w:space="0" w:color="auto"/>
              <w:bottom w:val="single" w:sz="4" w:space="0" w:color="auto"/>
              <w:right w:val="single" w:sz="4" w:space="0" w:color="auto"/>
            </w:tcBorders>
            <w:noWrap/>
          </w:tcPr>
          <w:p w14:paraId="0BD4B0D3" w14:textId="77777777" w:rsidR="00C00E38" w:rsidRDefault="00922CC4">
            <w:pPr>
              <w:spacing w:after="200" w:line="276" w:lineRule="auto"/>
              <w:ind w:right="142"/>
              <w:jc w:val="both"/>
              <w:rPr>
                <w:rFonts w:eastAsia="Calibri"/>
                <w:b/>
                <w:lang w:val="hr-HR"/>
              </w:rPr>
            </w:pPr>
            <w:r>
              <w:rPr>
                <w:rFonts w:eastAsia="Calibri"/>
                <w:b/>
                <w:i/>
                <w:lang w:val="hr-HR"/>
              </w:rPr>
              <w:t>PROGRAM</w:t>
            </w:r>
            <w:r>
              <w:rPr>
                <w:rFonts w:eastAsia="Calibri"/>
                <w:b/>
                <w:lang w:val="hr-HR"/>
              </w:rPr>
              <w:t>: RAZVOJ SPORTA</w:t>
            </w:r>
          </w:p>
        </w:tc>
      </w:tr>
      <w:tr w:rsidR="00C00E38" w14:paraId="0BD4B0D8" w14:textId="77777777">
        <w:trPr>
          <w:trHeight w:val="592"/>
          <w:jc w:val="center"/>
        </w:trPr>
        <w:tc>
          <w:tcPr>
            <w:tcW w:w="9356" w:type="dxa"/>
            <w:tcBorders>
              <w:top w:val="single" w:sz="4" w:space="0" w:color="auto"/>
              <w:left w:val="single" w:sz="4" w:space="0" w:color="auto"/>
              <w:bottom w:val="single" w:sz="4" w:space="0" w:color="auto"/>
              <w:right w:val="single" w:sz="4" w:space="0" w:color="auto"/>
            </w:tcBorders>
            <w:noWrap/>
          </w:tcPr>
          <w:p w14:paraId="0BD4B0D5" w14:textId="77777777" w:rsidR="00C00E38" w:rsidRDefault="00922CC4">
            <w:pPr>
              <w:spacing w:after="200" w:line="276" w:lineRule="auto"/>
              <w:ind w:right="142"/>
              <w:jc w:val="both"/>
              <w:rPr>
                <w:rFonts w:eastAsia="Calibri"/>
                <w:lang w:val="hr-HR"/>
              </w:rPr>
            </w:pPr>
            <w:r>
              <w:rPr>
                <w:rFonts w:eastAsia="Calibri"/>
                <w:b/>
                <w:lang w:val="hr-HR"/>
              </w:rPr>
              <w:t>Opis programa</w:t>
            </w:r>
            <w:r>
              <w:rPr>
                <w:rFonts w:eastAsia="Calibri"/>
                <w:lang w:val="hr-HR"/>
              </w:rPr>
              <w:t>:</w:t>
            </w:r>
          </w:p>
          <w:p w14:paraId="0BD4B0D6" w14:textId="77777777" w:rsidR="00C00E38" w:rsidRDefault="00922CC4">
            <w:pPr>
              <w:spacing w:after="200" w:line="276" w:lineRule="auto"/>
              <w:ind w:right="142"/>
              <w:jc w:val="both"/>
              <w:rPr>
                <w:rFonts w:eastAsia="Calibri"/>
                <w:lang w:val="hr-HR"/>
              </w:rPr>
            </w:pPr>
            <w:r>
              <w:rPr>
                <w:rFonts w:eastAsia="Calibri"/>
                <w:lang w:val="hr-HR"/>
              </w:rPr>
              <w:t xml:space="preserve">Program je usmjeren na sustavno poticanje i promicanje sporta, provođenje sportsko-rekreacijskih aktivnosti građana, osobito sportskih aktivnosti djece, mladih i osoba s invaliditetom, te provođenja programa tjelesne i zdravstvene kulture. Programom se osigurava </w:t>
            </w:r>
            <w:r>
              <w:rPr>
                <w:rFonts w:eastAsia="Calibri"/>
                <w:lang w:val="hr-HR"/>
              </w:rPr>
              <w:lastRenderedPageBreak/>
              <w:t>djelovanje Sportske zajednice Grada Virovitice te sportskih udruga, osiguravaju se uvjeti za provođenje treninga, organiziranje i provođenje sustava natjecanja te opća i posebna zaštita sportaša zdravstvena zaštita sportaša.</w:t>
            </w:r>
          </w:p>
          <w:p w14:paraId="0BD4B0D7" w14:textId="77777777" w:rsidR="00C00E38" w:rsidRDefault="00C00E38">
            <w:pPr>
              <w:spacing w:after="200" w:line="276" w:lineRule="auto"/>
              <w:ind w:right="142"/>
              <w:jc w:val="both"/>
              <w:rPr>
                <w:rFonts w:eastAsia="Calibri"/>
                <w:lang w:val="hr-HR"/>
              </w:rPr>
            </w:pPr>
          </w:p>
        </w:tc>
      </w:tr>
      <w:tr w:rsidR="00C00E38" w14:paraId="0BD4B0DB" w14:textId="77777777">
        <w:trPr>
          <w:trHeight w:val="592"/>
          <w:jc w:val="center"/>
        </w:trPr>
        <w:tc>
          <w:tcPr>
            <w:tcW w:w="9356" w:type="dxa"/>
            <w:tcBorders>
              <w:top w:val="single" w:sz="4" w:space="0" w:color="auto"/>
              <w:left w:val="single" w:sz="4" w:space="0" w:color="auto"/>
              <w:bottom w:val="single" w:sz="4" w:space="0" w:color="auto"/>
              <w:right w:val="single" w:sz="4" w:space="0" w:color="auto"/>
            </w:tcBorders>
            <w:noWrap/>
          </w:tcPr>
          <w:p w14:paraId="0BD4B0D9" w14:textId="77777777" w:rsidR="00C00E38" w:rsidRDefault="00922CC4">
            <w:pPr>
              <w:spacing w:after="200" w:line="276" w:lineRule="auto"/>
              <w:ind w:right="142"/>
              <w:jc w:val="both"/>
              <w:rPr>
                <w:rFonts w:eastAsia="Calibri"/>
                <w:lang w:val="hr-HR"/>
              </w:rPr>
            </w:pPr>
            <w:r>
              <w:rPr>
                <w:rFonts w:eastAsia="Calibri"/>
                <w:b/>
                <w:lang w:val="hr-HR"/>
              </w:rPr>
              <w:lastRenderedPageBreak/>
              <w:t>Zakonske i druge pravne osnove programa</w:t>
            </w:r>
            <w:r>
              <w:rPr>
                <w:rFonts w:eastAsia="Calibri"/>
                <w:lang w:val="hr-HR"/>
              </w:rPr>
              <w:t>:</w:t>
            </w:r>
          </w:p>
          <w:p w14:paraId="0BD4B0DA" w14:textId="77777777" w:rsidR="00C00E38" w:rsidRDefault="00922CC4">
            <w:pPr>
              <w:numPr>
                <w:ilvl w:val="0"/>
                <w:numId w:val="4"/>
              </w:numPr>
              <w:spacing w:after="200" w:line="276" w:lineRule="auto"/>
              <w:ind w:right="142"/>
              <w:jc w:val="both"/>
              <w:rPr>
                <w:rFonts w:eastAsia="Calibri"/>
                <w:lang w:val="hr-HR"/>
              </w:rPr>
            </w:pPr>
            <w:r>
              <w:rPr>
                <w:rFonts w:eastAsia="Calibri"/>
                <w:lang w:val="hr-HR"/>
              </w:rPr>
              <w:t xml:space="preserve">Zakon o sportu </w:t>
            </w:r>
          </w:p>
        </w:tc>
      </w:tr>
      <w:tr w:rsidR="00C00E38" w14:paraId="0BD4B0DE" w14:textId="77777777">
        <w:trPr>
          <w:trHeight w:val="600"/>
          <w:jc w:val="center"/>
        </w:trPr>
        <w:tc>
          <w:tcPr>
            <w:tcW w:w="9356" w:type="dxa"/>
            <w:tcBorders>
              <w:top w:val="single" w:sz="4" w:space="0" w:color="auto"/>
              <w:left w:val="single" w:sz="4" w:space="0" w:color="auto"/>
              <w:bottom w:val="single" w:sz="4" w:space="0" w:color="auto"/>
              <w:right w:val="single" w:sz="4" w:space="0" w:color="000000"/>
            </w:tcBorders>
          </w:tcPr>
          <w:p w14:paraId="0BD4B0DC" w14:textId="77777777" w:rsidR="00C00E38" w:rsidRDefault="00922CC4">
            <w:pPr>
              <w:spacing w:after="200" w:line="276" w:lineRule="auto"/>
              <w:ind w:right="142"/>
              <w:jc w:val="both"/>
              <w:rPr>
                <w:rFonts w:eastAsia="Calibri"/>
                <w:b/>
                <w:lang w:val="hr-HR"/>
              </w:rPr>
            </w:pPr>
            <w:r>
              <w:rPr>
                <w:rFonts w:eastAsia="Calibri"/>
                <w:b/>
                <w:lang w:val="hr-HR"/>
              </w:rPr>
              <w:t>Ciljevi provedbe programa:</w:t>
            </w:r>
          </w:p>
          <w:p w14:paraId="0BD4B0DD" w14:textId="77777777" w:rsidR="00C00E38" w:rsidRDefault="00922CC4">
            <w:pPr>
              <w:spacing w:after="200" w:line="276" w:lineRule="auto"/>
              <w:ind w:right="142"/>
              <w:jc w:val="both"/>
              <w:rPr>
                <w:rFonts w:eastAsia="Calibri"/>
                <w:lang w:val="hr-HR"/>
              </w:rPr>
            </w:pPr>
            <w:r>
              <w:rPr>
                <w:rFonts w:eastAsia="Calibri"/>
                <w:lang w:val="hr-HR"/>
              </w:rPr>
              <w:t>Cilj programa je sustavno poticati razvoj sporta u Gradu Virovitici i kontinuirano osiguravati uvjete zadovoljavanja potreba građana u području sporta.</w:t>
            </w:r>
          </w:p>
        </w:tc>
      </w:tr>
    </w:tbl>
    <w:p w14:paraId="0BD4B0DF" w14:textId="77777777" w:rsidR="00C00E38" w:rsidRDefault="00C00E38">
      <w:pPr>
        <w:spacing w:after="200" w:line="276" w:lineRule="auto"/>
        <w:ind w:right="142"/>
        <w:jc w:val="both"/>
        <w:rPr>
          <w:rFonts w:eastAsia="Calibri"/>
          <w:lang w:val="hr-HR"/>
        </w:rPr>
      </w:pPr>
    </w:p>
    <w:p w14:paraId="0BD4B0E0" w14:textId="77777777" w:rsidR="00C00E38" w:rsidRDefault="00922CC4">
      <w:pPr>
        <w:numPr>
          <w:ilvl w:val="0"/>
          <w:numId w:val="8"/>
        </w:numPr>
        <w:spacing w:after="200" w:line="276" w:lineRule="auto"/>
        <w:ind w:right="142"/>
        <w:jc w:val="both"/>
        <w:rPr>
          <w:rFonts w:eastAsia="Calibri"/>
          <w:b/>
          <w:lang w:val="hr-HR"/>
        </w:rPr>
      </w:pPr>
      <w:r>
        <w:rPr>
          <w:rFonts w:eastAsia="Calibri"/>
          <w:b/>
          <w:lang w:val="hr-HR"/>
        </w:rPr>
        <w:t>Procjena i ishodište potrebnih sredstava za aktivnosti/projekte unutar programa</w:t>
      </w:r>
    </w:p>
    <w:tbl>
      <w:tblPr>
        <w:tblW w:w="9444" w:type="dxa"/>
        <w:jc w:val="center"/>
        <w:tblLayout w:type="fixed"/>
        <w:tblLook w:val="04A0" w:firstRow="1" w:lastRow="0" w:firstColumn="1" w:lastColumn="0" w:noHBand="0" w:noVBand="1"/>
      </w:tblPr>
      <w:tblGrid>
        <w:gridCol w:w="2753"/>
        <w:gridCol w:w="1312"/>
        <w:gridCol w:w="1459"/>
        <w:gridCol w:w="1296"/>
        <w:gridCol w:w="1312"/>
        <w:gridCol w:w="1312"/>
      </w:tblGrid>
      <w:tr w:rsidR="00C00E38" w14:paraId="0BD4B0EA" w14:textId="77777777">
        <w:trPr>
          <w:trHeight w:val="435"/>
          <w:jc w:val="center"/>
        </w:trPr>
        <w:tc>
          <w:tcPr>
            <w:tcW w:w="2753" w:type="dxa"/>
            <w:tcBorders>
              <w:top w:val="single" w:sz="4" w:space="0" w:color="auto"/>
              <w:left w:val="single" w:sz="4" w:space="0" w:color="auto"/>
              <w:bottom w:val="single" w:sz="4" w:space="0" w:color="auto"/>
              <w:right w:val="single" w:sz="4" w:space="0" w:color="auto"/>
            </w:tcBorders>
            <w:noWrap/>
            <w:vAlign w:val="center"/>
          </w:tcPr>
          <w:p w14:paraId="0BD4B0E1" w14:textId="77777777" w:rsidR="00C00E38" w:rsidRDefault="00922CC4">
            <w:pPr>
              <w:spacing w:after="200" w:line="276" w:lineRule="auto"/>
              <w:ind w:right="142"/>
              <w:jc w:val="center"/>
              <w:rPr>
                <w:rFonts w:eastAsia="Calibri"/>
                <w:b/>
                <w:bCs/>
                <w:sz w:val="20"/>
                <w:szCs w:val="20"/>
                <w:lang w:val="hr-HR"/>
              </w:rPr>
            </w:pPr>
            <w:r>
              <w:rPr>
                <w:rFonts w:eastAsia="Calibri"/>
                <w:b/>
                <w:bCs/>
                <w:sz w:val="20"/>
                <w:szCs w:val="20"/>
                <w:lang w:val="hr-HR"/>
              </w:rPr>
              <w:t>Naziv aktivnosti</w:t>
            </w:r>
          </w:p>
        </w:tc>
        <w:tc>
          <w:tcPr>
            <w:tcW w:w="1312" w:type="dxa"/>
            <w:tcBorders>
              <w:top w:val="single" w:sz="4" w:space="0" w:color="auto"/>
              <w:left w:val="nil"/>
              <w:bottom w:val="single" w:sz="4" w:space="0" w:color="auto"/>
              <w:right w:val="single" w:sz="4" w:space="0" w:color="auto"/>
            </w:tcBorders>
            <w:vAlign w:val="center"/>
          </w:tcPr>
          <w:p w14:paraId="0BD4B0E2"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0E3"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459" w:type="dxa"/>
            <w:tcBorders>
              <w:top w:val="single" w:sz="4" w:space="0" w:color="auto"/>
              <w:left w:val="nil"/>
              <w:bottom w:val="single" w:sz="4" w:space="0" w:color="auto"/>
              <w:right w:val="single" w:sz="4" w:space="0" w:color="auto"/>
            </w:tcBorders>
            <w:vAlign w:val="center"/>
          </w:tcPr>
          <w:p w14:paraId="0BD4B0E4"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0E5"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296" w:type="dxa"/>
            <w:tcBorders>
              <w:top w:val="single" w:sz="4" w:space="0" w:color="auto"/>
              <w:left w:val="nil"/>
              <w:bottom w:val="single" w:sz="4" w:space="0" w:color="auto"/>
              <w:right w:val="single" w:sz="4" w:space="0" w:color="auto"/>
            </w:tcBorders>
            <w:vAlign w:val="center"/>
          </w:tcPr>
          <w:p w14:paraId="0BD4B0E6"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312" w:type="dxa"/>
            <w:tcBorders>
              <w:top w:val="single" w:sz="4" w:space="0" w:color="auto"/>
              <w:left w:val="nil"/>
              <w:bottom w:val="single" w:sz="4" w:space="0" w:color="auto"/>
              <w:right w:val="single" w:sz="4" w:space="0" w:color="auto"/>
            </w:tcBorders>
            <w:vAlign w:val="center"/>
          </w:tcPr>
          <w:p w14:paraId="0BD4B0E7"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312" w:type="dxa"/>
            <w:tcBorders>
              <w:top w:val="single" w:sz="4" w:space="0" w:color="auto"/>
              <w:left w:val="nil"/>
              <w:bottom w:val="single" w:sz="4" w:space="0" w:color="auto"/>
              <w:right w:val="single" w:sz="4" w:space="0" w:color="auto"/>
            </w:tcBorders>
            <w:vAlign w:val="center"/>
          </w:tcPr>
          <w:p w14:paraId="0BD4B0E8"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0E9"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0F1" w14:textId="77777777">
        <w:trPr>
          <w:trHeight w:val="221"/>
          <w:jc w:val="center"/>
        </w:trPr>
        <w:tc>
          <w:tcPr>
            <w:tcW w:w="2753" w:type="dxa"/>
            <w:tcBorders>
              <w:top w:val="single" w:sz="4" w:space="0" w:color="auto"/>
              <w:left w:val="single" w:sz="4" w:space="0" w:color="auto"/>
              <w:bottom w:val="single" w:sz="4" w:space="0" w:color="auto"/>
              <w:right w:val="single" w:sz="4" w:space="0" w:color="auto"/>
            </w:tcBorders>
            <w:vAlign w:val="center"/>
          </w:tcPr>
          <w:p w14:paraId="0BD4B0EB"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Poticanje rada sportskih udruga Grada</w:t>
            </w:r>
          </w:p>
        </w:tc>
        <w:tc>
          <w:tcPr>
            <w:tcW w:w="1312" w:type="dxa"/>
            <w:tcBorders>
              <w:top w:val="single" w:sz="4" w:space="0" w:color="auto"/>
              <w:left w:val="nil"/>
              <w:bottom w:val="single" w:sz="4" w:space="0" w:color="auto"/>
              <w:right w:val="single" w:sz="4" w:space="0" w:color="auto"/>
            </w:tcBorders>
            <w:noWrap/>
            <w:vAlign w:val="center"/>
          </w:tcPr>
          <w:p w14:paraId="0BD4B0EC"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569.000,00</w:t>
            </w:r>
          </w:p>
        </w:tc>
        <w:tc>
          <w:tcPr>
            <w:tcW w:w="1459" w:type="dxa"/>
            <w:tcBorders>
              <w:top w:val="single" w:sz="4" w:space="0" w:color="auto"/>
              <w:left w:val="nil"/>
              <w:bottom w:val="single" w:sz="4" w:space="0" w:color="auto"/>
              <w:right w:val="single" w:sz="4" w:space="0" w:color="auto"/>
            </w:tcBorders>
            <w:noWrap/>
            <w:vAlign w:val="center"/>
          </w:tcPr>
          <w:p w14:paraId="0BD4B0ED"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440.000,00</w:t>
            </w:r>
          </w:p>
        </w:tc>
        <w:tc>
          <w:tcPr>
            <w:tcW w:w="1296" w:type="dxa"/>
            <w:tcBorders>
              <w:top w:val="single" w:sz="4" w:space="0" w:color="auto"/>
              <w:left w:val="nil"/>
              <w:bottom w:val="single" w:sz="4" w:space="0" w:color="auto"/>
              <w:right w:val="single" w:sz="4" w:space="0" w:color="auto"/>
            </w:tcBorders>
            <w:vAlign w:val="center"/>
          </w:tcPr>
          <w:p w14:paraId="0BD4B0EE"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665.000,00</w:t>
            </w:r>
          </w:p>
        </w:tc>
        <w:tc>
          <w:tcPr>
            <w:tcW w:w="1312" w:type="dxa"/>
            <w:tcBorders>
              <w:top w:val="single" w:sz="4" w:space="0" w:color="auto"/>
              <w:left w:val="nil"/>
              <w:bottom w:val="single" w:sz="4" w:space="0" w:color="auto"/>
              <w:right w:val="single" w:sz="4" w:space="0" w:color="auto"/>
            </w:tcBorders>
            <w:vAlign w:val="center"/>
          </w:tcPr>
          <w:p w14:paraId="0BD4B0EF"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665.000,00</w:t>
            </w:r>
          </w:p>
        </w:tc>
        <w:tc>
          <w:tcPr>
            <w:tcW w:w="1312" w:type="dxa"/>
            <w:tcBorders>
              <w:top w:val="single" w:sz="4" w:space="0" w:color="auto"/>
              <w:left w:val="nil"/>
              <w:bottom w:val="single" w:sz="4" w:space="0" w:color="auto"/>
              <w:right w:val="single" w:sz="4" w:space="0" w:color="auto"/>
            </w:tcBorders>
            <w:vAlign w:val="center"/>
          </w:tcPr>
          <w:p w14:paraId="0BD4B0F0"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665.000,00</w:t>
            </w:r>
          </w:p>
        </w:tc>
      </w:tr>
      <w:tr w:rsidR="00C00E38" w14:paraId="0BD4B0F8" w14:textId="77777777">
        <w:trPr>
          <w:trHeight w:val="221"/>
          <w:jc w:val="center"/>
        </w:trPr>
        <w:tc>
          <w:tcPr>
            <w:tcW w:w="2753" w:type="dxa"/>
            <w:tcBorders>
              <w:top w:val="single" w:sz="4" w:space="0" w:color="auto"/>
              <w:left w:val="single" w:sz="4" w:space="0" w:color="auto"/>
              <w:bottom w:val="single" w:sz="4" w:space="0" w:color="auto"/>
              <w:right w:val="single" w:sz="4" w:space="0" w:color="auto"/>
            </w:tcBorders>
            <w:vAlign w:val="center"/>
          </w:tcPr>
          <w:p w14:paraId="0BD4B0F2"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Sportske manifestacije</w:t>
            </w:r>
          </w:p>
        </w:tc>
        <w:tc>
          <w:tcPr>
            <w:tcW w:w="1312" w:type="dxa"/>
            <w:tcBorders>
              <w:top w:val="nil"/>
              <w:left w:val="nil"/>
              <w:bottom w:val="single" w:sz="4" w:space="0" w:color="auto"/>
              <w:right w:val="single" w:sz="4" w:space="0" w:color="auto"/>
            </w:tcBorders>
            <w:noWrap/>
            <w:vAlign w:val="center"/>
          </w:tcPr>
          <w:p w14:paraId="0BD4B0F3"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17.000,00</w:t>
            </w:r>
          </w:p>
        </w:tc>
        <w:tc>
          <w:tcPr>
            <w:tcW w:w="1459" w:type="dxa"/>
            <w:tcBorders>
              <w:top w:val="nil"/>
              <w:left w:val="nil"/>
              <w:bottom w:val="single" w:sz="4" w:space="0" w:color="auto"/>
              <w:right w:val="single" w:sz="4" w:space="0" w:color="auto"/>
            </w:tcBorders>
            <w:noWrap/>
            <w:vAlign w:val="center"/>
          </w:tcPr>
          <w:p w14:paraId="0BD4B0F4"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15.000,00</w:t>
            </w:r>
          </w:p>
        </w:tc>
        <w:tc>
          <w:tcPr>
            <w:tcW w:w="1296" w:type="dxa"/>
            <w:tcBorders>
              <w:top w:val="nil"/>
              <w:left w:val="nil"/>
              <w:bottom w:val="single" w:sz="4" w:space="0" w:color="auto"/>
              <w:right w:val="single" w:sz="4" w:space="0" w:color="auto"/>
            </w:tcBorders>
            <w:vAlign w:val="center"/>
          </w:tcPr>
          <w:p w14:paraId="0BD4B0F5"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20.000,00</w:t>
            </w:r>
          </w:p>
        </w:tc>
        <w:tc>
          <w:tcPr>
            <w:tcW w:w="1312" w:type="dxa"/>
            <w:tcBorders>
              <w:top w:val="nil"/>
              <w:left w:val="nil"/>
              <w:bottom w:val="single" w:sz="4" w:space="0" w:color="auto"/>
              <w:right w:val="single" w:sz="4" w:space="0" w:color="auto"/>
            </w:tcBorders>
            <w:vAlign w:val="center"/>
          </w:tcPr>
          <w:p w14:paraId="0BD4B0F6"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20.000,00</w:t>
            </w:r>
          </w:p>
        </w:tc>
        <w:tc>
          <w:tcPr>
            <w:tcW w:w="1312" w:type="dxa"/>
            <w:tcBorders>
              <w:top w:val="nil"/>
              <w:left w:val="nil"/>
              <w:bottom w:val="single" w:sz="4" w:space="0" w:color="auto"/>
              <w:right w:val="single" w:sz="4" w:space="0" w:color="auto"/>
            </w:tcBorders>
          </w:tcPr>
          <w:p w14:paraId="0BD4B0F7"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20.000,00</w:t>
            </w:r>
          </w:p>
        </w:tc>
      </w:tr>
      <w:tr w:rsidR="00C00E38" w14:paraId="0BD4B100" w14:textId="77777777">
        <w:trPr>
          <w:trHeight w:val="221"/>
          <w:jc w:val="center"/>
        </w:trPr>
        <w:tc>
          <w:tcPr>
            <w:tcW w:w="2753" w:type="dxa"/>
            <w:tcBorders>
              <w:top w:val="single" w:sz="4" w:space="0" w:color="auto"/>
              <w:left w:val="single" w:sz="4" w:space="0" w:color="auto"/>
              <w:bottom w:val="single" w:sz="4" w:space="0" w:color="auto"/>
              <w:right w:val="single" w:sz="4" w:space="0" w:color="auto"/>
            </w:tcBorders>
            <w:vAlign w:val="center"/>
          </w:tcPr>
          <w:p w14:paraId="0BD4B0F9"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Sufinanciranje Programa Hrvatskog olimpijskog odbora</w:t>
            </w:r>
          </w:p>
        </w:tc>
        <w:tc>
          <w:tcPr>
            <w:tcW w:w="1312" w:type="dxa"/>
            <w:tcBorders>
              <w:top w:val="single" w:sz="4" w:space="0" w:color="auto"/>
              <w:left w:val="nil"/>
              <w:bottom w:val="single" w:sz="4" w:space="0" w:color="auto"/>
              <w:right w:val="single" w:sz="4" w:space="0" w:color="auto"/>
            </w:tcBorders>
            <w:noWrap/>
            <w:vAlign w:val="center"/>
          </w:tcPr>
          <w:p w14:paraId="0BD4B0FA"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14.000,00</w:t>
            </w:r>
          </w:p>
        </w:tc>
        <w:tc>
          <w:tcPr>
            <w:tcW w:w="1459" w:type="dxa"/>
            <w:tcBorders>
              <w:top w:val="single" w:sz="4" w:space="0" w:color="auto"/>
              <w:left w:val="nil"/>
              <w:bottom w:val="single" w:sz="4" w:space="0" w:color="auto"/>
              <w:right w:val="single" w:sz="4" w:space="0" w:color="auto"/>
            </w:tcBorders>
            <w:noWrap/>
            <w:vAlign w:val="center"/>
          </w:tcPr>
          <w:p w14:paraId="0BD4B0FB"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15.000,00</w:t>
            </w:r>
          </w:p>
        </w:tc>
        <w:tc>
          <w:tcPr>
            <w:tcW w:w="1296" w:type="dxa"/>
            <w:tcBorders>
              <w:top w:val="single" w:sz="4" w:space="0" w:color="auto"/>
              <w:left w:val="nil"/>
              <w:bottom w:val="single" w:sz="4" w:space="0" w:color="auto"/>
              <w:right w:val="single" w:sz="4" w:space="0" w:color="auto"/>
            </w:tcBorders>
            <w:vAlign w:val="center"/>
          </w:tcPr>
          <w:p w14:paraId="0BD4B0FC"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15.000,00</w:t>
            </w:r>
          </w:p>
        </w:tc>
        <w:tc>
          <w:tcPr>
            <w:tcW w:w="1312" w:type="dxa"/>
            <w:tcBorders>
              <w:top w:val="single" w:sz="4" w:space="0" w:color="auto"/>
              <w:left w:val="nil"/>
              <w:bottom w:val="single" w:sz="4" w:space="0" w:color="auto"/>
              <w:right w:val="single" w:sz="4" w:space="0" w:color="auto"/>
            </w:tcBorders>
            <w:vAlign w:val="center"/>
          </w:tcPr>
          <w:p w14:paraId="0BD4B0FD"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15.000,00</w:t>
            </w:r>
          </w:p>
        </w:tc>
        <w:tc>
          <w:tcPr>
            <w:tcW w:w="1312" w:type="dxa"/>
            <w:tcBorders>
              <w:top w:val="single" w:sz="4" w:space="0" w:color="auto"/>
              <w:left w:val="nil"/>
              <w:bottom w:val="single" w:sz="4" w:space="0" w:color="auto"/>
              <w:right w:val="single" w:sz="4" w:space="0" w:color="auto"/>
            </w:tcBorders>
          </w:tcPr>
          <w:p w14:paraId="0BD4B0FE" w14:textId="77777777" w:rsidR="00C00E38" w:rsidRDefault="00C00E38">
            <w:pPr>
              <w:spacing w:line="276" w:lineRule="auto"/>
              <w:ind w:right="142"/>
              <w:jc w:val="center"/>
              <w:rPr>
                <w:rFonts w:eastAsia="Calibri"/>
                <w:color w:val="000000"/>
                <w:sz w:val="20"/>
                <w:szCs w:val="20"/>
                <w:lang w:val="hr-HR"/>
              </w:rPr>
            </w:pPr>
          </w:p>
          <w:p w14:paraId="0BD4B0FF"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15.000,00</w:t>
            </w:r>
          </w:p>
        </w:tc>
      </w:tr>
      <w:tr w:rsidR="00C00E38" w14:paraId="0BD4B107" w14:textId="77777777">
        <w:trPr>
          <w:trHeight w:val="221"/>
          <w:jc w:val="center"/>
        </w:trPr>
        <w:tc>
          <w:tcPr>
            <w:tcW w:w="2753" w:type="dxa"/>
            <w:tcBorders>
              <w:top w:val="single" w:sz="4" w:space="0" w:color="auto"/>
              <w:left w:val="single" w:sz="4" w:space="0" w:color="auto"/>
              <w:bottom w:val="single" w:sz="4" w:space="0" w:color="auto"/>
              <w:right w:val="single" w:sz="4" w:space="0" w:color="auto"/>
            </w:tcBorders>
            <w:vAlign w:val="center"/>
          </w:tcPr>
          <w:p w14:paraId="0BD4B101"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Izgradnja i održavanje sportskih objekata i terena</w:t>
            </w:r>
          </w:p>
        </w:tc>
        <w:tc>
          <w:tcPr>
            <w:tcW w:w="1312" w:type="dxa"/>
            <w:tcBorders>
              <w:top w:val="nil"/>
              <w:left w:val="nil"/>
              <w:bottom w:val="single" w:sz="4" w:space="0" w:color="auto"/>
              <w:right w:val="single" w:sz="4" w:space="0" w:color="auto"/>
            </w:tcBorders>
            <w:noWrap/>
            <w:vAlign w:val="center"/>
          </w:tcPr>
          <w:p w14:paraId="0BD4B102" w14:textId="77777777" w:rsidR="00C00E38" w:rsidRDefault="00922CC4">
            <w:pPr>
              <w:spacing w:line="276" w:lineRule="auto"/>
              <w:ind w:right="142"/>
              <w:jc w:val="center"/>
              <w:rPr>
                <w:rFonts w:eastAsia="Calibri"/>
                <w:sz w:val="20"/>
                <w:szCs w:val="20"/>
                <w:lang w:val="hr-HR"/>
              </w:rPr>
            </w:pPr>
            <w:r>
              <w:rPr>
                <w:rFonts w:eastAsia="Calibri"/>
                <w:sz w:val="20"/>
                <w:szCs w:val="20"/>
                <w:lang w:val="hr-HR"/>
              </w:rPr>
              <w:t>145.648,71</w:t>
            </w:r>
          </w:p>
        </w:tc>
        <w:tc>
          <w:tcPr>
            <w:tcW w:w="1459" w:type="dxa"/>
            <w:tcBorders>
              <w:top w:val="nil"/>
              <w:left w:val="nil"/>
              <w:bottom w:val="single" w:sz="4" w:space="0" w:color="auto"/>
              <w:right w:val="single" w:sz="4" w:space="0" w:color="auto"/>
            </w:tcBorders>
            <w:noWrap/>
            <w:vAlign w:val="center"/>
          </w:tcPr>
          <w:p w14:paraId="0BD4B103"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682.700,00</w:t>
            </w:r>
          </w:p>
        </w:tc>
        <w:tc>
          <w:tcPr>
            <w:tcW w:w="1296" w:type="dxa"/>
            <w:tcBorders>
              <w:top w:val="nil"/>
              <w:left w:val="nil"/>
              <w:bottom w:val="single" w:sz="4" w:space="0" w:color="auto"/>
              <w:right w:val="single" w:sz="4" w:space="0" w:color="auto"/>
            </w:tcBorders>
            <w:vAlign w:val="center"/>
          </w:tcPr>
          <w:p w14:paraId="0BD4B104"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80.000,00</w:t>
            </w:r>
          </w:p>
        </w:tc>
        <w:tc>
          <w:tcPr>
            <w:tcW w:w="1312" w:type="dxa"/>
            <w:tcBorders>
              <w:top w:val="nil"/>
              <w:left w:val="nil"/>
              <w:bottom w:val="single" w:sz="4" w:space="0" w:color="auto"/>
              <w:right w:val="single" w:sz="4" w:space="0" w:color="auto"/>
            </w:tcBorders>
            <w:vAlign w:val="center"/>
          </w:tcPr>
          <w:p w14:paraId="0BD4B105"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80.000,00</w:t>
            </w:r>
          </w:p>
        </w:tc>
        <w:tc>
          <w:tcPr>
            <w:tcW w:w="1312" w:type="dxa"/>
            <w:tcBorders>
              <w:top w:val="nil"/>
              <w:left w:val="nil"/>
              <w:bottom w:val="single" w:sz="4" w:space="0" w:color="auto"/>
              <w:right w:val="single" w:sz="4" w:space="0" w:color="auto"/>
            </w:tcBorders>
            <w:vAlign w:val="center"/>
          </w:tcPr>
          <w:p w14:paraId="0BD4B106" w14:textId="77777777" w:rsidR="00C00E38" w:rsidRDefault="00922CC4">
            <w:pPr>
              <w:spacing w:line="276" w:lineRule="auto"/>
              <w:ind w:right="142"/>
              <w:jc w:val="center"/>
              <w:rPr>
                <w:rFonts w:eastAsia="Calibri"/>
                <w:color w:val="000000"/>
                <w:sz w:val="20"/>
                <w:szCs w:val="20"/>
                <w:lang w:val="hr-HR"/>
              </w:rPr>
            </w:pPr>
            <w:r>
              <w:rPr>
                <w:rFonts w:eastAsia="Calibri"/>
                <w:color w:val="000000"/>
                <w:sz w:val="20"/>
                <w:szCs w:val="20"/>
                <w:lang w:val="hr-HR"/>
              </w:rPr>
              <w:t>80.000,00</w:t>
            </w:r>
          </w:p>
        </w:tc>
      </w:tr>
      <w:tr w:rsidR="00C00E38" w14:paraId="0BD4B10E" w14:textId="77777777">
        <w:trPr>
          <w:trHeight w:val="285"/>
          <w:jc w:val="center"/>
        </w:trPr>
        <w:tc>
          <w:tcPr>
            <w:tcW w:w="2753" w:type="dxa"/>
            <w:tcBorders>
              <w:top w:val="single" w:sz="4" w:space="0" w:color="auto"/>
              <w:left w:val="single" w:sz="4" w:space="0" w:color="auto"/>
              <w:bottom w:val="single" w:sz="4" w:space="0" w:color="auto"/>
              <w:right w:val="single" w:sz="4" w:space="0" w:color="auto"/>
            </w:tcBorders>
            <w:noWrap/>
            <w:vAlign w:val="center"/>
          </w:tcPr>
          <w:p w14:paraId="0BD4B108" w14:textId="77777777" w:rsidR="00C00E38" w:rsidRDefault="00922CC4">
            <w:pPr>
              <w:spacing w:after="200" w:line="276" w:lineRule="auto"/>
              <w:ind w:right="142"/>
              <w:jc w:val="center"/>
              <w:rPr>
                <w:rFonts w:eastAsia="Calibri"/>
                <w:b/>
                <w:sz w:val="20"/>
                <w:szCs w:val="20"/>
                <w:lang w:val="hr-HR"/>
              </w:rPr>
            </w:pPr>
            <w:r>
              <w:rPr>
                <w:rFonts w:eastAsia="Calibri"/>
                <w:b/>
                <w:sz w:val="20"/>
                <w:szCs w:val="20"/>
                <w:lang w:val="hr-HR"/>
              </w:rPr>
              <w:t>Ukupno:</w:t>
            </w:r>
          </w:p>
        </w:tc>
        <w:tc>
          <w:tcPr>
            <w:tcW w:w="1312" w:type="dxa"/>
            <w:tcBorders>
              <w:top w:val="single" w:sz="4" w:space="0" w:color="auto"/>
              <w:left w:val="nil"/>
              <w:bottom w:val="single" w:sz="4" w:space="0" w:color="auto"/>
              <w:right w:val="single" w:sz="4" w:space="0" w:color="auto"/>
            </w:tcBorders>
            <w:noWrap/>
            <w:vAlign w:val="bottom"/>
          </w:tcPr>
          <w:p w14:paraId="0BD4B109" w14:textId="77777777" w:rsidR="00C00E38" w:rsidRDefault="00922CC4">
            <w:pPr>
              <w:spacing w:after="200" w:line="276" w:lineRule="auto"/>
              <w:ind w:right="142"/>
              <w:jc w:val="right"/>
              <w:rPr>
                <w:rFonts w:eastAsia="Calibri"/>
                <w:b/>
                <w:sz w:val="20"/>
                <w:szCs w:val="20"/>
                <w:lang w:val="hr-HR"/>
              </w:rPr>
            </w:pPr>
            <w:r>
              <w:rPr>
                <w:rFonts w:eastAsia="Calibri"/>
                <w:b/>
                <w:sz w:val="20"/>
                <w:szCs w:val="20"/>
                <w:lang w:val="hr-HR"/>
              </w:rPr>
              <w:t>745.648,71</w:t>
            </w:r>
          </w:p>
        </w:tc>
        <w:tc>
          <w:tcPr>
            <w:tcW w:w="1459" w:type="dxa"/>
            <w:tcBorders>
              <w:top w:val="single" w:sz="4" w:space="0" w:color="auto"/>
              <w:left w:val="nil"/>
              <w:bottom w:val="single" w:sz="4" w:space="0" w:color="auto"/>
              <w:right w:val="single" w:sz="4" w:space="0" w:color="auto"/>
            </w:tcBorders>
            <w:noWrap/>
            <w:vAlign w:val="bottom"/>
          </w:tcPr>
          <w:p w14:paraId="0BD4B10A" w14:textId="77777777" w:rsidR="00C00E38" w:rsidRDefault="00922CC4">
            <w:pPr>
              <w:spacing w:after="200" w:line="276" w:lineRule="auto"/>
              <w:ind w:right="142"/>
              <w:jc w:val="right"/>
              <w:rPr>
                <w:rFonts w:eastAsia="Calibri"/>
                <w:b/>
                <w:color w:val="000000"/>
                <w:sz w:val="20"/>
                <w:szCs w:val="20"/>
                <w:lang w:val="hr-HR"/>
              </w:rPr>
            </w:pPr>
            <w:r>
              <w:rPr>
                <w:rFonts w:eastAsia="Calibri"/>
                <w:b/>
                <w:color w:val="000000"/>
                <w:sz w:val="20"/>
                <w:szCs w:val="20"/>
                <w:lang w:val="hr-HR"/>
              </w:rPr>
              <w:t>1.152.700,00</w:t>
            </w:r>
          </w:p>
        </w:tc>
        <w:tc>
          <w:tcPr>
            <w:tcW w:w="1296" w:type="dxa"/>
            <w:tcBorders>
              <w:top w:val="single" w:sz="4" w:space="0" w:color="auto"/>
              <w:left w:val="nil"/>
              <w:bottom w:val="single" w:sz="4" w:space="0" w:color="auto"/>
              <w:right w:val="single" w:sz="4" w:space="0" w:color="auto"/>
            </w:tcBorders>
            <w:vAlign w:val="bottom"/>
          </w:tcPr>
          <w:p w14:paraId="0BD4B10B" w14:textId="77777777" w:rsidR="00C00E38" w:rsidRDefault="00922CC4">
            <w:pPr>
              <w:spacing w:after="200" w:line="276" w:lineRule="auto"/>
              <w:ind w:right="142"/>
              <w:jc w:val="right"/>
              <w:rPr>
                <w:rFonts w:eastAsia="Calibri"/>
                <w:b/>
                <w:color w:val="000000"/>
                <w:sz w:val="20"/>
                <w:szCs w:val="20"/>
                <w:lang w:val="hr-HR"/>
              </w:rPr>
            </w:pPr>
            <w:r>
              <w:rPr>
                <w:rFonts w:eastAsia="Calibri"/>
                <w:b/>
                <w:color w:val="000000"/>
                <w:sz w:val="20"/>
                <w:szCs w:val="20"/>
                <w:lang w:val="hr-HR"/>
              </w:rPr>
              <w:t>780.000,00</w:t>
            </w:r>
          </w:p>
        </w:tc>
        <w:tc>
          <w:tcPr>
            <w:tcW w:w="1312" w:type="dxa"/>
            <w:tcBorders>
              <w:top w:val="single" w:sz="4" w:space="0" w:color="auto"/>
              <w:left w:val="nil"/>
              <w:bottom w:val="single" w:sz="4" w:space="0" w:color="auto"/>
              <w:right w:val="single" w:sz="4" w:space="0" w:color="auto"/>
            </w:tcBorders>
            <w:vAlign w:val="center"/>
          </w:tcPr>
          <w:p w14:paraId="0BD4B10C" w14:textId="77777777" w:rsidR="00C00E38" w:rsidRDefault="00922CC4">
            <w:pPr>
              <w:spacing w:after="200" w:line="276" w:lineRule="auto"/>
              <w:ind w:right="142"/>
              <w:jc w:val="center"/>
              <w:rPr>
                <w:rFonts w:eastAsia="Calibri"/>
                <w:b/>
                <w:color w:val="000000"/>
                <w:sz w:val="20"/>
                <w:szCs w:val="20"/>
                <w:lang w:val="hr-HR"/>
              </w:rPr>
            </w:pPr>
            <w:r>
              <w:rPr>
                <w:rFonts w:eastAsia="Calibri"/>
                <w:b/>
                <w:color w:val="000000"/>
                <w:sz w:val="20"/>
                <w:szCs w:val="20"/>
                <w:lang w:val="hr-HR"/>
              </w:rPr>
              <w:t>780.000,00</w:t>
            </w:r>
          </w:p>
        </w:tc>
        <w:tc>
          <w:tcPr>
            <w:tcW w:w="1312" w:type="dxa"/>
            <w:tcBorders>
              <w:top w:val="single" w:sz="4" w:space="0" w:color="auto"/>
              <w:left w:val="nil"/>
              <w:bottom w:val="single" w:sz="4" w:space="0" w:color="auto"/>
              <w:right w:val="single" w:sz="4" w:space="0" w:color="auto"/>
            </w:tcBorders>
          </w:tcPr>
          <w:p w14:paraId="0BD4B10D" w14:textId="77777777" w:rsidR="00C00E38" w:rsidRDefault="00922CC4">
            <w:pPr>
              <w:spacing w:after="200" w:line="276" w:lineRule="auto"/>
              <w:ind w:right="142"/>
              <w:jc w:val="center"/>
              <w:rPr>
                <w:rFonts w:eastAsia="Calibri"/>
                <w:b/>
                <w:color w:val="000000"/>
                <w:sz w:val="20"/>
                <w:szCs w:val="20"/>
                <w:lang w:val="hr-HR"/>
              </w:rPr>
            </w:pPr>
            <w:r>
              <w:rPr>
                <w:rFonts w:eastAsia="Calibri"/>
                <w:b/>
                <w:color w:val="000000"/>
                <w:sz w:val="20"/>
                <w:szCs w:val="20"/>
                <w:lang w:val="hr-HR"/>
              </w:rPr>
              <w:t>780.000,00</w:t>
            </w:r>
          </w:p>
        </w:tc>
      </w:tr>
    </w:tbl>
    <w:p w14:paraId="0BD4B10F" w14:textId="77777777" w:rsidR="00C00E38" w:rsidRDefault="00C00E38">
      <w:pPr>
        <w:spacing w:after="200" w:line="276" w:lineRule="auto"/>
        <w:ind w:right="142"/>
        <w:jc w:val="both"/>
        <w:rPr>
          <w:rFonts w:eastAsia="Calibri"/>
          <w:b/>
          <w:lang w:val="hr-HR"/>
        </w:rPr>
      </w:pPr>
    </w:p>
    <w:tbl>
      <w:tblPr>
        <w:tblW w:w="9399" w:type="dxa"/>
        <w:tblInd w:w="-5" w:type="dxa"/>
        <w:tblLayout w:type="fixed"/>
        <w:tblLook w:val="04A0" w:firstRow="1" w:lastRow="0" w:firstColumn="1" w:lastColumn="0" w:noHBand="0" w:noVBand="1"/>
      </w:tblPr>
      <w:tblGrid>
        <w:gridCol w:w="9399"/>
      </w:tblGrid>
      <w:tr w:rsidR="00C00E38" w14:paraId="0BD4B112" w14:textId="77777777">
        <w:trPr>
          <w:trHeight w:val="263"/>
        </w:trPr>
        <w:tc>
          <w:tcPr>
            <w:tcW w:w="9399" w:type="dxa"/>
            <w:tcBorders>
              <w:top w:val="single" w:sz="4" w:space="0" w:color="auto"/>
              <w:left w:val="single" w:sz="4" w:space="0" w:color="auto"/>
              <w:bottom w:val="single" w:sz="4" w:space="0" w:color="auto"/>
              <w:right w:val="single" w:sz="4" w:space="0" w:color="auto"/>
            </w:tcBorders>
          </w:tcPr>
          <w:p w14:paraId="0BD4B110" w14:textId="77777777" w:rsidR="00C00E38" w:rsidRDefault="00922CC4">
            <w:pPr>
              <w:spacing w:after="200" w:line="276" w:lineRule="auto"/>
              <w:ind w:right="142"/>
              <w:jc w:val="both"/>
              <w:rPr>
                <w:rFonts w:eastAsia="Calibri"/>
                <w:b/>
                <w:lang w:val="hr-HR"/>
              </w:rPr>
            </w:pPr>
            <w:r>
              <w:rPr>
                <w:rFonts w:eastAsia="Calibri"/>
                <w:b/>
                <w:lang w:val="hr-HR"/>
              </w:rPr>
              <w:t>Aktivnost: Poticanje rada sportskih udruga Grada</w:t>
            </w:r>
          </w:p>
          <w:p w14:paraId="0BD4B111" w14:textId="77777777" w:rsidR="00C00E38" w:rsidRDefault="00C00E38">
            <w:pPr>
              <w:spacing w:line="276" w:lineRule="auto"/>
              <w:ind w:right="142"/>
              <w:rPr>
                <w:b/>
                <w:bCs/>
                <w:lang w:val="hr-HR" w:eastAsia="hr-HR"/>
              </w:rPr>
            </w:pPr>
          </w:p>
        </w:tc>
      </w:tr>
      <w:tr w:rsidR="00C00E38" w14:paraId="0BD4B114" w14:textId="77777777">
        <w:trPr>
          <w:trHeight w:val="664"/>
        </w:trPr>
        <w:tc>
          <w:tcPr>
            <w:tcW w:w="9399" w:type="dxa"/>
            <w:vMerge w:val="restart"/>
            <w:tcBorders>
              <w:top w:val="single" w:sz="4" w:space="0" w:color="auto"/>
              <w:left w:val="single" w:sz="4" w:space="0" w:color="auto"/>
              <w:bottom w:val="single" w:sz="4" w:space="0" w:color="auto"/>
              <w:right w:val="single" w:sz="4" w:space="0" w:color="auto"/>
            </w:tcBorders>
          </w:tcPr>
          <w:p w14:paraId="0BD4B113" w14:textId="77777777" w:rsidR="00C00E38" w:rsidRDefault="00922CC4">
            <w:pPr>
              <w:spacing w:before="240" w:after="200" w:line="276" w:lineRule="auto"/>
              <w:ind w:right="142"/>
              <w:rPr>
                <w:color w:val="000000"/>
                <w:lang w:val="hr-HR" w:eastAsia="hr-HR"/>
              </w:rPr>
            </w:pPr>
            <w:r>
              <w:rPr>
                <w:rFonts w:eastAsia="Calibri"/>
                <w:lang w:val="hr-HR"/>
              </w:rPr>
              <w:t>Sredstva u sklopu ove aktivnosti planiraju se za osiguravanje osnovnih uvjeta za rad članica Sportske zajednice Grada Virovitice. Provođenje sportskih aktivnosti djece i mladih, ostalih kategorija građana, te održavanje sportskih objekata. Nadalje ovom aktivnošću pokrivaju se rashodi za jednog zaposlenog radnika na neodređeno puno radno vrijeme.</w:t>
            </w:r>
          </w:p>
        </w:tc>
      </w:tr>
      <w:tr w:rsidR="00C00E38" w14:paraId="0BD4B116" w14:textId="77777777">
        <w:trPr>
          <w:trHeight w:val="535"/>
        </w:trPr>
        <w:tc>
          <w:tcPr>
            <w:tcW w:w="9399" w:type="dxa"/>
            <w:vMerge/>
            <w:tcBorders>
              <w:top w:val="single" w:sz="4" w:space="0" w:color="auto"/>
              <w:left w:val="single" w:sz="4" w:space="0" w:color="auto"/>
              <w:bottom w:val="single" w:sz="4" w:space="0" w:color="auto"/>
              <w:right w:val="single" w:sz="4" w:space="0" w:color="auto"/>
            </w:tcBorders>
            <w:vAlign w:val="center"/>
          </w:tcPr>
          <w:p w14:paraId="0BD4B115" w14:textId="77777777" w:rsidR="00C00E38" w:rsidRDefault="00C00E38">
            <w:pPr>
              <w:spacing w:line="276" w:lineRule="auto"/>
              <w:ind w:right="142"/>
              <w:rPr>
                <w:color w:val="000000"/>
                <w:lang w:val="hr-HR" w:eastAsia="hr-HR"/>
              </w:rPr>
            </w:pPr>
          </w:p>
        </w:tc>
      </w:tr>
    </w:tbl>
    <w:tbl>
      <w:tblPr>
        <w:tblpPr w:leftFromText="180" w:rightFromText="180" w:vertAnchor="text" w:horzAnchor="margin" w:tblpY="944"/>
        <w:tblW w:w="9313" w:type="dxa"/>
        <w:tblLayout w:type="fixed"/>
        <w:tblLook w:val="04A0" w:firstRow="1" w:lastRow="0" w:firstColumn="1" w:lastColumn="0" w:noHBand="0" w:noVBand="1"/>
      </w:tblPr>
      <w:tblGrid>
        <w:gridCol w:w="1401"/>
        <w:gridCol w:w="1546"/>
        <w:gridCol w:w="1124"/>
        <w:gridCol w:w="1265"/>
        <w:gridCol w:w="1265"/>
        <w:gridCol w:w="1405"/>
        <w:gridCol w:w="1307"/>
      </w:tblGrid>
      <w:tr w:rsidR="00C00E38" w14:paraId="0BD4B11E" w14:textId="77777777">
        <w:trPr>
          <w:trHeight w:val="706"/>
        </w:trPr>
        <w:tc>
          <w:tcPr>
            <w:tcW w:w="1401" w:type="dxa"/>
            <w:tcBorders>
              <w:top w:val="single" w:sz="4" w:space="0" w:color="auto"/>
              <w:left w:val="single" w:sz="4" w:space="0" w:color="auto"/>
              <w:bottom w:val="single" w:sz="4" w:space="0" w:color="auto"/>
              <w:right w:val="single" w:sz="4" w:space="0" w:color="auto"/>
            </w:tcBorders>
            <w:noWrap/>
          </w:tcPr>
          <w:p w14:paraId="0BD4B117"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546" w:type="dxa"/>
            <w:tcBorders>
              <w:top w:val="single" w:sz="4" w:space="0" w:color="auto"/>
              <w:left w:val="nil"/>
              <w:bottom w:val="single" w:sz="4" w:space="0" w:color="auto"/>
              <w:right w:val="single" w:sz="4" w:space="0" w:color="auto"/>
            </w:tcBorders>
            <w:noWrap/>
          </w:tcPr>
          <w:p w14:paraId="0BD4B118"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124" w:type="dxa"/>
            <w:tcBorders>
              <w:top w:val="single" w:sz="4" w:space="0" w:color="auto"/>
              <w:left w:val="nil"/>
              <w:bottom w:val="single" w:sz="4" w:space="0" w:color="auto"/>
              <w:right w:val="single" w:sz="4" w:space="0" w:color="auto"/>
            </w:tcBorders>
          </w:tcPr>
          <w:p w14:paraId="0BD4B119"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265" w:type="dxa"/>
            <w:tcBorders>
              <w:top w:val="single" w:sz="4" w:space="0" w:color="auto"/>
              <w:left w:val="single" w:sz="4" w:space="0" w:color="auto"/>
              <w:bottom w:val="single" w:sz="4" w:space="0" w:color="auto"/>
              <w:right w:val="single" w:sz="4" w:space="0" w:color="auto"/>
            </w:tcBorders>
            <w:vAlign w:val="center"/>
          </w:tcPr>
          <w:p w14:paraId="0BD4B11A"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65" w:type="dxa"/>
            <w:tcBorders>
              <w:top w:val="single" w:sz="4" w:space="0" w:color="auto"/>
              <w:left w:val="nil"/>
              <w:bottom w:val="single" w:sz="4" w:space="0" w:color="auto"/>
              <w:right w:val="single" w:sz="4" w:space="0" w:color="auto"/>
            </w:tcBorders>
            <w:vAlign w:val="center"/>
          </w:tcPr>
          <w:p w14:paraId="0BD4B11B"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405" w:type="dxa"/>
            <w:tcBorders>
              <w:top w:val="single" w:sz="4" w:space="0" w:color="auto"/>
              <w:left w:val="nil"/>
              <w:bottom w:val="single" w:sz="4" w:space="0" w:color="auto"/>
              <w:right w:val="single" w:sz="4" w:space="0" w:color="auto"/>
            </w:tcBorders>
            <w:vAlign w:val="center"/>
          </w:tcPr>
          <w:p w14:paraId="0BD4B11C"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307" w:type="dxa"/>
            <w:tcBorders>
              <w:top w:val="single" w:sz="4" w:space="0" w:color="auto"/>
              <w:left w:val="nil"/>
              <w:bottom w:val="single" w:sz="4" w:space="0" w:color="auto"/>
              <w:right w:val="single" w:sz="4" w:space="0" w:color="auto"/>
            </w:tcBorders>
            <w:vAlign w:val="center"/>
          </w:tcPr>
          <w:p w14:paraId="0BD4B11D"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126" w14:textId="77777777">
        <w:trPr>
          <w:trHeight w:val="1584"/>
        </w:trPr>
        <w:tc>
          <w:tcPr>
            <w:tcW w:w="1401" w:type="dxa"/>
            <w:tcBorders>
              <w:top w:val="single" w:sz="4" w:space="0" w:color="auto"/>
              <w:left w:val="single" w:sz="4" w:space="0" w:color="auto"/>
              <w:bottom w:val="single" w:sz="4" w:space="0" w:color="auto"/>
              <w:right w:val="single" w:sz="4" w:space="0" w:color="auto"/>
            </w:tcBorders>
            <w:vAlign w:val="center"/>
          </w:tcPr>
          <w:p w14:paraId="0BD4B11F" w14:textId="77777777" w:rsidR="00C00E38" w:rsidRDefault="00922CC4">
            <w:pPr>
              <w:spacing w:after="200" w:line="276" w:lineRule="auto"/>
              <w:ind w:right="142"/>
              <w:rPr>
                <w:rFonts w:eastAsia="Calibri"/>
                <w:sz w:val="20"/>
                <w:szCs w:val="20"/>
                <w:lang w:val="hr-HR"/>
              </w:rPr>
            </w:pPr>
            <w:r>
              <w:rPr>
                <w:rFonts w:eastAsia="Calibri"/>
                <w:sz w:val="20"/>
                <w:szCs w:val="20"/>
                <w:lang w:val="hr-HR"/>
              </w:rPr>
              <w:lastRenderedPageBreak/>
              <w:t>Broj sportskih klubova financiranih iz Sportske zajednice</w:t>
            </w:r>
          </w:p>
        </w:tc>
        <w:tc>
          <w:tcPr>
            <w:tcW w:w="1546" w:type="dxa"/>
            <w:tcBorders>
              <w:top w:val="nil"/>
              <w:left w:val="nil"/>
              <w:bottom w:val="single" w:sz="4" w:space="0" w:color="auto"/>
              <w:right w:val="single" w:sz="4" w:space="0" w:color="auto"/>
            </w:tcBorders>
            <w:noWrap/>
            <w:vAlign w:val="center"/>
          </w:tcPr>
          <w:p w14:paraId="0BD4B120" w14:textId="77777777" w:rsidR="00C00E38" w:rsidRDefault="00922CC4">
            <w:pPr>
              <w:spacing w:after="200" w:line="276" w:lineRule="auto"/>
              <w:ind w:right="142"/>
              <w:rPr>
                <w:rFonts w:eastAsia="Calibri"/>
                <w:sz w:val="20"/>
                <w:szCs w:val="20"/>
                <w:lang w:val="hr-HR"/>
              </w:rPr>
            </w:pPr>
            <w:r>
              <w:rPr>
                <w:rFonts w:eastAsia="Calibri"/>
                <w:sz w:val="20"/>
                <w:szCs w:val="20"/>
                <w:lang w:val="hr-HR"/>
              </w:rPr>
              <w:t xml:space="preserve">Sufinanciranje Sportskih klubova </w:t>
            </w:r>
          </w:p>
        </w:tc>
        <w:tc>
          <w:tcPr>
            <w:tcW w:w="1124" w:type="dxa"/>
            <w:tcBorders>
              <w:top w:val="nil"/>
              <w:left w:val="nil"/>
              <w:bottom w:val="single" w:sz="4" w:space="0" w:color="auto"/>
              <w:right w:val="single" w:sz="4" w:space="0" w:color="auto"/>
            </w:tcBorders>
            <w:vAlign w:val="center"/>
          </w:tcPr>
          <w:p w14:paraId="0BD4B121"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sportskih klubova</w:t>
            </w:r>
          </w:p>
        </w:tc>
        <w:tc>
          <w:tcPr>
            <w:tcW w:w="1265" w:type="dxa"/>
            <w:tcBorders>
              <w:top w:val="single" w:sz="4" w:space="0" w:color="auto"/>
              <w:left w:val="single" w:sz="4" w:space="0" w:color="auto"/>
              <w:bottom w:val="single" w:sz="4" w:space="0" w:color="auto"/>
              <w:right w:val="single" w:sz="4" w:space="0" w:color="auto"/>
            </w:tcBorders>
            <w:noWrap/>
            <w:vAlign w:val="center"/>
          </w:tcPr>
          <w:p w14:paraId="0BD4B122"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41</w:t>
            </w:r>
          </w:p>
        </w:tc>
        <w:tc>
          <w:tcPr>
            <w:tcW w:w="1265" w:type="dxa"/>
            <w:tcBorders>
              <w:top w:val="nil"/>
              <w:left w:val="nil"/>
              <w:bottom w:val="single" w:sz="4" w:space="0" w:color="auto"/>
              <w:right w:val="single" w:sz="4" w:space="0" w:color="auto"/>
            </w:tcBorders>
            <w:noWrap/>
            <w:vAlign w:val="center"/>
          </w:tcPr>
          <w:p w14:paraId="0BD4B123"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42</w:t>
            </w:r>
          </w:p>
        </w:tc>
        <w:tc>
          <w:tcPr>
            <w:tcW w:w="1405" w:type="dxa"/>
            <w:tcBorders>
              <w:top w:val="nil"/>
              <w:left w:val="nil"/>
              <w:bottom w:val="single" w:sz="4" w:space="0" w:color="auto"/>
              <w:right w:val="single" w:sz="4" w:space="0" w:color="auto"/>
            </w:tcBorders>
            <w:vAlign w:val="center"/>
          </w:tcPr>
          <w:p w14:paraId="0BD4B124"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43</w:t>
            </w:r>
          </w:p>
        </w:tc>
        <w:tc>
          <w:tcPr>
            <w:tcW w:w="1307" w:type="dxa"/>
            <w:tcBorders>
              <w:top w:val="nil"/>
              <w:left w:val="nil"/>
              <w:bottom w:val="single" w:sz="4" w:space="0" w:color="auto"/>
              <w:right w:val="single" w:sz="4" w:space="0" w:color="auto"/>
            </w:tcBorders>
            <w:vAlign w:val="center"/>
          </w:tcPr>
          <w:p w14:paraId="0BD4B125"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44</w:t>
            </w:r>
          </w:p>
        </w:tc>
      </w:tr>
    </w:tbl>
    <w:tbl>
      <w:tblPr>
        <w:tblW w:w="9356" w:type="dxa"/>
        <w:tblInd w:w="-5" w:type="dxa"/>
        <w:tblLayout w:type="fixed"/>
        <w:tblLook w:val="04A0" w:firstRow="1" w:lastRow="0" w:firstColumn="1" w:lastColumn="0" w:noHBand="0" w:noVBand="1"/>
      </w:tblPr>
      <w:tblGrid>
        <w:gridCol w:w="9356"/>
      </w:tblGrid>
      <w:tr w:rsidR="00C00E38" w14:paraId="0BD4B128" w14:textId="77777777">
        <w:trPr>
          <w:trHeight w:val="263"/>
        </w:trPr>
        <w:tc>
          <w:tcPr>
            <w:tcW w:w="9356" w:type="dxa"/>
            <w:tcBorders>
              <w:top w:val="single" w:sz="4" w:space="0" w:color="auto"/>
              <w:left w:val="single" w:sz="4" w:space="0" w:color="auto"/>
              <w:bottom w:val="single" w:sz="4" w:space="0" w:color="auto"/>
              <w:right w:val="single" w:sz="4" w:space="0" w:color="auto"/>
            </w:tcBorders>
          </w:tcPr>
          <w:p w14:paraId="0BD4B127" w14:textId="77777777" w:rsidR="00C00E38" w:rsidRDefault="00922CC4">
            <w:pPr>
              <w:spacing w:after="200" w:line="276" w:lineRule="auto"/>
              <w:ind w:right="142"/>
              <w:jc w:val="both"/>
              <w:rPr>
                <w:rFonts w:eastAsia="Calibri"/>
                <w:b/>
                <w:lang w:val="hr-HR"/>
              </w:rPr>
            </w:pPr>
            <w:bookmarkStart w:id="26" w:name="_Hlk82853205"/>
            <w:r>
              <w:rPr>
                <w:rFonts w:eastAsia="Calibri"/>
                <w:b/>
                <w:lang w:val="hr-HR"/>
              </w:rPr>
              <w:t>Aktivnost: Sportske manifestacije</w:t>
            </w:r>
          </w:p>
        </w:tc>
      </w:tr>
      <w:tr w:rsidR="00C00E38" w14:paraId="0BD4B132" w14:textId="77777777">
        <w:trPr>
          <w:trHeight w:val="757"/>
        </w:trPr>
        <w:tc>
          <w:tcPr>
            <w:tcW w:w="9356" w:type="dxa"/>
            <w:vMerge w:val="restart"/>
            <w:tcBorders>
              <w:top w:val="single" w:sz="4" w:space="0" w:color="auto"/>
              <w:left w:val="single" w:sz="4" w:space="0" w:color="auto"/>
              <w:bottom w:val="single" w:sz="4" w:space="0" w:color="auto"/>
              <w:right w:val="single" w:sz="4" w:space="0" w:color="auto"/>
            </w:tcBorders>
          </w:tcPr>
          <w:p w14:paraId="0BD4B129" w14:textId="77777777" w:rsidR="00C00E38" w:rsidRDefault="00922CC4">
            <w:pPr>
              <w:spacing w:after="200" w:line="276" w:lineRule="auto"/>
              <w:ind w:right="142"/>
              <w:rPr>
                <w:rFonts w:eastAsia="Calibri"/>
                <w:lang w:val="hr-HR"/>
              </w:rPr>
            </w:pPr>
            <w:r>
              <w:rPr>
                <w:rFonts w:eastAsia="Calibri"/>
                <w:lang w:val="hr-HR"/>
              </w:rPr>
              <w:t xml:space="preserve">Sredstva se u sklopu aktivnosti planiraju za financiranje i sufinanciranje sportskih manifestacija: </w:t>
            </w:r>
          </w:p>
          <w:p w14:paraId="0BD4B12A" w14:textId="77777777" w:rsidR="00C00E38" w:rsidRDefault="00922CC4">
            <w:pPr>
              <w:spacing w:after="200" w:line="276" w:lineRule="auto"/>
              <w:ind w:right="142"/>
              <w:rPr>
                <w:rFonts w:eastAsia="Calibri"/>
                <w:lang w:val="hr-HR"/>
              </w:rPr>
            </w:pPr>
            <w:r>
              <w:rPr>
                <w:rFonts w:eastAsia="Calibri"/>
                <w:lang w:val="hr-HR"/>
              </w:rPr>
              <w:t>- međunarodna utrka 1, 2, 3, 4 – doživjeti stotu,</w:t>
            </w:r>
          </w:p>
          <w:p w14:paraId="0BD4B12B" w14:textId="77777777" w:rsidR="00C00E38" w:rsidRDefault="00922CC4">
            <w:pPr>
              <w:spacing w:after="200" w:line="276" w:lineRule="auto"/>
              <w:ind w:right="142"/>
              <w:rPr>
                <w:rFonts w:eastAsia="Calibri"/>
                <w:lang w:val="hr-HR"/>
              </w:rPr>
            </w:pPr>
            <w:r>
              <w:rPr>
                <w:rFonts w:eastAsia="Calibri"/>
                <w:lang w:val="hr-HR"/>
              </w:rPr>
              <w:t xml:space="preserve">- </w:t>
            </w:r>
            <w:proofErr w:type="spellStart"/>
            <w:r>
              <w:rPr>
                <w:rFonts w:eastAsia="Calibri"/>
                <w:lang w:val="hr-HR"/>
              </w:rPr>
              <w:t>polumaraton</w:t>
            </w:r>
            <w:proofErr w:type="spellEnd"/>
            <w:r>
              <w:rPr>
                <w:rFonts w:eastAsia="Calibri"/>
                <w:lang w:val="hr-HR"/>
              </w:rPr>
              <w:t xml:space="preserve"> </w:t>
            </w:r>
            <w:proofErr w:type="spellStart"/>
            <w:r>
              <w:rPr>
                <w:rFonts w:eastAsia="Calibri"/>
                <w:lang w:val="hr-HR"/>
              </w:rPr>
              <w:t>Barcs</w:t>
            </w:r>
            <w:proofErr w:type="spellEnd"/>
            <w:r>
              <w:rPr>
                <w:rFonts w:eastAsia="Calibri"/>
                <w:lang w:val="hr-HR"/>
              </w:rPr>
              <w:t xml:space="preserve"> -  Virovitica,</w:t>
            </w:r>
          </w:p>
          <w:p w14:paraId="0BD4B12C" w14:textId="77777777" w:rsidR="00C00E38" w:rsidRDefault="00922CC4">
            <w:pPr>
              <w:spacing w:before="240" w:after="200" w:line="276" w:lineRule="auto"/>
              <w:ind w:right="142"/>
              <w:rPr>
                <w:rFonts w:eastAsia="Calibri"/>
                <w:lang w:val="hr-HR"/>
              </w:rPr>
            </w:pPr>
            <w:r>
              <w:rPr>
                <w:rFonts w:eastAsia="Calibri"/>
                <w:lang w:val="hr-HR"/>
              </w:rPr>
              <w:t>- Dani sporta u Gradu – Rokovo i Prosinac u Gradu</w:t>
            </w:r>
          </w:p>
          <w:p w14:paraId="0BD4B12D" w14:textId="77777777" w:rsidR="00C00E38" w:rsidRDefault="00922CC4">
            <w:pPr>
              <w:spacing w:before="240" w:after="200" w:line="276" w:lineRule="auto"/>
              <w:ind w:right="142"/>
              <w:rPr>
                <w:rFonts w:eastAsia="Calibri"/>
                <w:lang w:val="hr-HR"/>
              </w:rPr>
            </w:pPr>
            <w:r>
              <w:rPr>
                <w:rFonts w:eastAsia="Calibri"/>
                <w:lang w:val="hr-HR"/>
              </w:rPr>
              <w:t>- Karate fest</w:t>
            </w:r>
          </w:p>
          <w:p w14:paraId="0BD4B12E" w14:textId="77777777" w:rsidR="00C00E38" w:rsidRDefault="00922CC4">
            <w:pPr>
              <w:spacing w:before="240" w:after="200" w:line="276" w:lineRule="auto"/>
              <w:ind w:right="142"/>
              <w:rPr>
                <w:rFonts w:eastAsia="Calibri"/>
                <w:lang w:val="hr-HR"/>
              </w:rPr>
            </w:pPr>
            <w:r>
              <w:rPr>
                <w:rFonts w:eastAsia="Calibri"/>
                <w:lang w:val="hr-HR"/>
              </w:rPr>
              <w:t xml:space="preserve">- Pirueta </w:t>
            </w:r>
            <w:proofErr w:type="spellStart"/>
            <w:r>
              <w:rPr>
                <w:rFonts w:eastAsia="Calibri"/>
                <w:lang w:val="hr-HR"/>
              </w:rPr>
              <w:t>cup</w:t>
            </w:r>
            <w:proofErr w:type="spellEnd"/>
          </w:p>
          <w:p w14:paraId="0BD4B12F" w14:textId="77777777" w:rsidR="00C00E38" w:rsidRDefault="00922CC4">
            <w:pPr>
              <w:spacing w:before="240" w:after="200" w:line="276" w:lineRule="auto"/>
              <w:ind w:right="142"/>
              <w:rPr>
                <w:rFonts w:eastAsia="Calibri"/>
                <w:lang w:val="hr-HR"/>
              </w:rPr>
            </w:pPr>
            <w:r>
              <w:rPr>
                <w:rFonts w:eastAsia="Calibri"/>
                <w:lang w:val="hr-HR"/>
              </w:rPr>
              <w:t>- Litice oko Vir4ovitice</w:t>
            </w:r>
          </w:p>
          <w:p w14:paraId="0BD4B130" w14:textId="77777777" w:rsidR="00C00E38" w:rsidRDefault="00922CC4">
            <w:pPr>
              <w:spacing w:before="240" w:after="200" w:line="276" w:lineRule="auto"/>
              <w:ind w:right="142"/>
              <w:rPr>
                <w:rFonts w:eastAsia="Calibri"/>
                <w:lang w:val="hr-HR"/>
              </w:rPr>
            </w:pPr>
            <w:r>
              <w:rPr>
                <w:rFonts w:eastAsia="Calibri"/>
                <w:lang w:val="hr-HR"/>
              </w:rPr>
              <w:t>- Prvenstvo Hrvatske u kartingu</w:t>
            </w:r>
          </w:p>
          <w:p w14:paraId="0BD4B131" w14:textId="77777777" w:rsidR="00C00E38" w:rsidRDefault="00922CC4">
            <w:pPr>
              <w:spacing w:before="240" w:after="200" w:line="276" w:lineRule="auto"/>
              <w:ind w:right="142"/>
              <w:rPr>
                <w:color w:val="000000"/>
                <w:lang w:val="hr-HR" w:eastAsia="hr-HR"/>
              </w:rPr>
            </w:pPr>
            <w:r>
              <w:rPr>
                <w:color w:val="000000"/>
                <w:lang w:val="hr-HR" w:eastAsia="hr-HR"/>
              </w:rPr>
              <w:t>- Mrka trka</w:t>
            </w:r>
          </w:p>
        </w:tc>
      </w:tr>
      <w:bookmarkEnd w:id="26"/>
      <w:tr w:rsidR="00C00E38" w14:paraId="0BD4B134" w14:textId="77777777">
        <w:trPr>
          <w:trHeight w:val="535"/>
        </w:trPr>
        <w:tc>
          <w:tcPr>
            <w:tcW w:w="9356" w:type="dxa"/>
            <w:vMerge/>
            <w:tcBorders>
              <w:top w:val="single" w:sz="4" w:space="0" w:color="auto"/>
              <w:left w:val="single" w:sz="4" w:space="0" w:color="auto"/>
              <w:bottom w:val="single" w:sz="4" w:space="0" w:color="auto"/>
              <w:right w:val="single" w:sz="4" w:space="0" w:color="auto"/>
            </w:tcBorders>
            <w:vAlign w:val="center"/>
          </w:tcPr>
          <w:p w14:paraId="0BD4B133" w14:textId="77777777" w:rsidR="00C00E38" w:rsidRDefault="00C00E38">
            <w:pPr>
              <w:spacing w:line="276" w:lineRule="auto"/>
              <w:ind w:right="142"/>
              <w:rPr>
                <w:color w:val="000000"/>
                <w:lang w:val="hr-HR" w:eastAsia="hr-HR"/>
              </w:rPr>
            </w:pPr>
          </w:p>
        </w:tc>
      </w:tr>
    </w:tbl>
    <w:p w14:paraId="0BD4B135" w14:textId="77777777" w:rsidR="00C00E38" w:rsidRDefault="00C00E38">
      <w:pPr>
        <w:spacing w:after="200" w:line="276" w:lineRule="auto"/>
        <w:ind w:right="142"/>
        <w:contextualSpacing/>
        <w:jc w:val="both"/>
        <w:rPr>
          <w:rFonts w:eastAsia="Calibri"/>
          <w:b/>
          <w:lang w:val="hr-HR"/>
        </w:rPr>
      </w:pPr>
    </w:p>
    <w:p w14:paraId="0BD4B136"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Pokazatelji rezultata</w:t>
      </w:r>
    </w:p>
    <w:p w14:paraId="0BD4B137" w14:textId="77777777" w:rsidR="00C00E38" w:rsidRDefault="00C00E38">
      <w:pPr>
        <w:spacing w:after="200" w:line="276" w:lineRule="auto"/>
        <w:ind w:left="360" w:right="142"/>
        <w:contextualSpacing/>
        <w:rPr>
          <w:rFonts w:eastAsia="Calibri"/>
          <w:b/>
          <w:lang w:val="hr-HR"/>
        </w:rPr>
      </w:pPr>
    </w:p>
    <w:tbl>
      <w:tblPr>
        <w:tblW w:w="9440" w:type="dxa"/>
        <w:jc w:val="center"/>
        <w:tblLayout w:type="fixed"/>
        <w:tblLook w:val="04A0" w:firstRow="1" w:lastRow="0" w:firstColumn="1" w:lastColumn="0" w:noHBand="0" w:noVBand="1"/>
      </w:tblPr>
      <w:tblGrid>
        <w:gridCol w:w="1838"/>
        <w:gridCol w:w="1559"/>
        <w:gridCol w:w="1276"/>
        <w:gridCol w:w="1134"/>
        <w:gridCol w:w="957"/>
        <w:gridCol w:w="1386"/>
        <w:gridCol w:w="1290"/>
      </w:tblGrid>
      <w:tr w:rsidR="00C00E38" w14:paraId="0BD4B13F" w14:textId="77777777">
        <w:trPr>
          <w:trHeight w:val="516"/>
          <w:jc w:val="center"/>
        </w:trPr>
        <w:tc>
          <w:tcPr>
            <w:tcW w:w="1838" w:type="dxa"/>
            <w:tcBorders>
              <w:top w:val="single" w:sz="4" w:space="0" w:color="auto"/>
              <w:left w:val="single" w:sz="4" w:space="0" w:color="auto"/>
              <w:bottom w:val="single" w:sz="4" w:space="0" w:color="auto"/>
              <w:right w:val="single" w:sz="4" w:space="0" w:color="auto"/>
            </w:tcBorders>
            <w:noWrap/>
          </w:tcPr>
          <w:p w14:paraId="0BD4B138"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559" w:type="dxa"/>
            <w:tcBorders>
              <w:top w:val="single" w:sz="4" w:space="0" w:color="auto"/>
              <w:left w:val="nil"/>
              <w:bottom w:val="single" w:sz="4" w:space="0" w:color="auto"/>
              <w:right w:val="single" w:sz="4" w:space="0" w:color="auto"/>
            </w:tcBorders>
            <w:noWrap/>
          </w:tcPr>
          <w:p w14:paraId="0BD4B139"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276" w:type="dxa"/>
            <w:tcBorders>
              <w:top w:val="single" w:sz="4" w:space="0" w:color="auto"/>
              <w:left w:val="nil"/>
              <w:bottom w:val="single" w:sz="4" w:space="0" w:color="auto"/>
              <w:right w:val="single" w:sz="4" w:space="0" w:color="auto"/>
            </w:tcBorders>
          </w:tcPr>
          <w:p w14:paraId="0BD4B13A"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134" w:type="dxa"/>
            <w:tcBorders>
              <w:top w:val="single" w:sz="4" w:space="0" w:color="auto"/>
              <w:left w:val="single" w:sz="4" w:space="0" w:color="auto"/>
              <w:bottom w:val="single" w:sz="4" w:space="0" w:color="auto"/>
              <w:right w:val="single" w:sz="4" w:space="0" w:color="auto"/>
            </w:tcBorders>
            <w:vAlign w:val="center"/>
          </w:tcPr>
          <w:p w14:paraId="0BD4B13B"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957" w:type="dxa"/>
            <w:tcBorders>
              <w:top w:val="single" w:sz="4" w:space="0" w:color="auto"/>
              <w:left w:val="nil"/>
              <w:bottom w:val="single" w:sz="4" w:space="0" w:color="auto"/>
              <w:right w:val="single" w:sz="4" w:space="0" w:color="auto"/>
            </w:tcBorders>
            <w:vAlign w:val="center"/>
          </w:tcPr>
          <w:p w14:paraId="0BD4B13C"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386" w:type="dxa"/>
            <w:tcBorders>
              <w:top w:val="single" w:sz="4" w:space="0" w:color="auto"/>
              <w:left w:val="nil"/>
              <w:bottom w:val="single" w:sz="4" w:space="0" w:color="auto"/>
              <w:right w:val="single" w:sz="4" w:space="0" w:color="auto"/>
            </w:tcBorders>
            <w:vAlign w:val="center"/>
          </w:tcPr>
          <w:p w14:paraId="0BD4B13D"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290" w:type="dxa"/>
            <w:tcBorders>
              <w:top w:val="single" w:sz="4" w:space="0" w:color="auto"/>
              <w:left w:val="nil"/>
              <w:bottom w:val="single" w:sz="4" w:space="0" w:color="auto"/>
              <w:right w:val="single" w:sz="4" w:space="0" w:color="auto"/>
            </w:tcBorders>
            <w:vAlign w:val="center"/>
          </w:tcPr>
          <w:p w14:paraId="0BD4B13E"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147" w14:textId="77777777">
        <w:trPr>
          <w:trHeight w:val="1055"/>
          <w:jc w:val="center"/>
        </w:trPr>
        <w:tc>
          <w:tcPr>
            <w:tcW w:w="1838" w:type="dxa"/>
            <w:tcBorders>
              <w:top w:val="single" w:sz="4" w:space="0" w:color="auto"/>
              <w:left w:val="single" w:sz="4" w:space="0" w:color="auto"/>
              <w:bottom w:val="single" w:sz="4" w:space="0" w:color="auto"/>
              <w:right w:val="single" w:sz="4" w:space="0" w:color="auto"/>
            </w:tcBorders>
          </w:tcPr>
          <w:p w14:paraId="0BD4B140" w14:textId="77777777" w:rsidR="00C00E38" w:rsidRDefault="00922CC4">
            <w:pPr>
              <w:spacing w:after="200" w:line="276" w:lineRule="auto"/>
              <w:ind w:right="142"/>
              <w:rPr>
                <w:rFonts w:eastAsia="Calibri"/>
                <w:sz w:val="20"/>
                <w:szCs w:val="20"/>
                <w:lang w:val="hr-HR"/>
              </w:rPr>
            </w:pPr>
            <w:r>
              <w:rPr>
                <w:rFonts w:eastAsia="Calibri"/>
                <w:sz w:val="20"/>
                <w:szCs w:val="20"/>
                <w:lang w:val="hr-HR"/>
              </w:rPr>
              <w:t>Broj sudionika na manifestacijama</w:t>
            </w:r>
          </w:p>
        </w:tc>
        <w:tc>
          <w:tcPr>
            <w:tcW w:w="1559" w:type="dxa"/>
            <w:tcBorders>
              <w:top w:val="single" w:sz="4" w:space="0" w:color="auto"/>
              <w:left w:val="nil"/>
              <w:bottom w:val="single" w:sz="4" w:space="0" w:color="auto"/>
              <w:right w:val="single" w:sz="4" w:space="0" w:color="auto"/>
            </w:tcBorders>
            <w:noWrap/>
          </w:tcPr>
          <w:p w14:paraId="0BD4B141" w14:textId="77777777" w:rsidR="00C00E38" w:rsidRDefault="00922CC4">
            <w:pPr>
              <w:spacing w:after="200" w:line="276" w:lineRule="auto"/>
              <w:ind w:right="142"/>
              <w:rPr>
                <w:rFonts w:eastAsia="Calibri"/>
                <w:sz w:val="20"/>
                <w:szCs w:val="20"/>
                <w:lang w:val="hr-HR"/>
              </w:rPr>
            </w:pPr>
            <w:r>
              <w:rPr>
                <w:rFonts w:eastAsia="Calibri"/>
                <w:sz w:val="20"/>
                <w:szCs w:val="20"/>
                <w:lang w:val="hr-HR"/>
              </w:rPr>
              <w:t xml:space="preserve">Financiranje  i sufinanciranje sportskih manifestacija </w:t>
            </w:r>
          </w:p>
        </w:tc>
        <w:tc>
          <w:tcPr>
            <w:tcW w:w="1276" w:type="dxa"/>
            <w:tcBorders>
              <w:top w:val="single" w:sz="4" w:space="0" w:color="auto"/>
              <w:left w:val="nil"/>
              <w:bottom w:val="single" w:sz="4" w:space="0" w:color="auto"/>
              <w:right w:val="single" w:sz="4" w:space="0" w:color="auto"/>
            </w:tcBorders>
            <w:vAlign w:val="center"/>
          </w:tcPr>
          <w:p w14:paraId="0BD4B142"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 xml:space="preserve">Broj sudionika </w:t>
            </w:r>
          </w:p>
        </w:tc>
        <w:tc>
          <w:tcPr>
            <w:tcW w:w="1134" w:type="dxa"/>
            <w:tcBorders>
              <w:top w:val="single" w:sz="4" w:space="0" w:color="auto"/>
              <w:left w:val="single" w:sz="4" w:space="0" w:color="auto"/>
              <w:bottom w:val="single" w:sz="4" w:space="0" w:color="auto"/>
              <w:right w:val="single" w:sz="4" w:space="0" w:color="auto"/>
            </w:tcBorders>
            <w:noWrap/>
            <w:vAlign w:val="center"/>
          </w:tcPr>
          <w:p w14:paraId="0BD4B143"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2000</w:t>
            </w:r>
          </w:p>
        </w:tc>
        <w:tc>
          <w:tcPr>
            <w:tcW w:w="957" w:type="dxa"/>
            <w:tcBorders>
              <w:top w:val="single" w:sz="4" w:space="0" w:color="auto"/>
              <w:left w:val="nil"/>
              <w:bottom w:val="single" w:sz="4" w:space="0" w:color="auto"/>
              <w:right w:val="single" w:sz="4" w:space="0" w:color="auto"/>
            </w:tcBorders>
            <w:noWrap/>
            <w:vAlign w:val="center"/>
          </w:tcPr>
          <w:p w14:paraId="0BD4B144"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2000</w:t>
            </w:r>
          </w:p>
        </w:tc>
        <w:tc>
          <w:tcPr>
            <w:tcW w:w="1386" w:type="dxa"/>
            <w:tcBorders>
              <w:top w:val="single" w:sz="4" w:space="0" w:color="auto"/>
              <w:left w:val="nil"/>
              <w:bottom w:val="single" w:sz="4" w:space="0" w:color="auto"/>
              <w:right w:val="single" w:sz="4" w:space="0" w:color="auto"/>
            </w:tcBorders>
            <w:vAlign w:val="center"/>
          </w:tcPr>
          <w:p w14:paraId="0BD4B145"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3000</w:t>
            </w:r>
          </w:p>
        </w:tc>
        <w:tc>
          <w:tcPr>
            <w:tcW w:w="1290" w:type="dxa"/>
            <w:tcBorders>
              <w:top w:val="single" w:sz="4" w:space="0" w:color="auto"/>
              <w:left w:val="nil"/>
              <w:bottom w:val="single" w:sz="4" w:space="0" w:color="auto"/>
              <w:right w:val="single" w:sz="4" w:space="0" w:color="auto"/>
            </w:tcBorders>
            <w:vAlign w:val="center"/>
          </w:tcPr>
          <w:p w14:paraId="0BD4B146"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4000</w:t>
            </w:r>
          </w:p>
        </w:tc>
      </w:tr>
    </w:tbl>
    <w:p w14:paraId="0BD4B148" w14:textId="77777777" w:rsidR="00C00E38" w:rsidRDefault="00C00E38">
      <w:pPr>
        <w:spacing w:after="200" w:line="276" w:lineRule="auto"/>
        <w:ind w:right="142"/>
        <w:jc w:val="both"/>
        <w:rPr>
          <w:rFonts w:eastAsia="Calibri"/>
          <w:lang w:val="hr-HR"/>
        </w:rPr>
      </w:pPr>
    </w:p>
    <w:tbl>
      <w:tblPr>
        <w:tblW w:w="9318" w:type="dxa"/>
        <w:tblInd w:w="-147" w:type="dxa"/>
        <w:tblLayout w:type="fixed"/>
        <w:tblLook w:val="04A0" w:firstRow="1" w:lastRow="0" w:firstColumn="1" w:lastColumn="0" w:noHBand="0" w:noVBand="1"/>
      </w:tblPr>
      <w:tblGrid>
        <w:gridCol w:w="9318"/>
      </w:tblGrid>
      <w:tr w:rsidR="00C00E38" w14:paraId="0BD4B14A" w14:textId="77777777">
        <w:trPr>
          <w:trHeight w:val="268"/>
        </w:trPr>
        <w:tc>
          <w:tcPr>
            <w:tcW w:w="9318" w:type="dxa"/>
            <w:tcBorders>
              <w:top w:val="single" w:sz="4" w:space="0" w:color="auto"/>
              <w:left w:val="single" w:sz="4" w:space="0" w:color="auto"/>
              <w:bottom w:val="single" w:sz="4" w:space="0" w:color="auto"/>
              <w:right w:val="single" w:sz="4" w:space="0" w:color="auto"/>
            </w:tcBorders>
          </w:tcPr>
          <w:p w14:paraId="0BD4B149" w14:textId="77777777" w:rsidR="00C00E38" w:rsidRDefault="00922CC4">
            <w:pPr>
              <w:spacing w:after="200" w:line="276" w:lineRule="auto"/>
              <w:ind w:right="142"/>
              <w:jc w:val="both"/>
              <w:rPr>
                <w:rFonts w:eastAsia="Calibri"/>
                <w:b/>
                <w:lang w:val="hr-HR"/>
              </w:rPr>
            </w:pPr>
            <w:r>
              <w:rPr>
                <w:rFonts w:eastAsia="Calibri"/>
                <w:b/>
                <w:lang w:val="hr-HR"/>
              </w:rPr>
              <w:t>Aktivnost: Sufinanciranje Programa Hrvatskog olimpijskog odbora</w:t>
            </w:r>
          </w:p>
        </w:tc>
      </w:tr>
      <w:tr w:rsidR="00C00E38" w14:paraId="0BD4B14C" w14:textId="77777777">
        <w:trPr>
          <w:trHeight w:val="772"/>
        </w:trPr>
        <w:tc>
          <w:tcPr>
            <w:tcW w:w="9318" w:type="dxa"/>
            <w:vMerge w:val="restart"/>
            <w:tcBorders>
              <w:top w:val="single" w:sz="4" w:space="0" w:color="auto"/>
              <w:left w:val="single" w:sz="4" w:space="0" w:color="auto"/>
              <w:bottom w:val="single" w:sz="4" w:space="0" w:color="auto"/>
              <w:right w:val="single" w:sz="4" w:space="0" w:color="auto"/>
            </w:tcBorders>
          </w:tcPr>
          <w:p w14:paraId="0BD4B14B" w14:textId="77777777" w:rsidR="00C00E38" w:rsidRDefault="00922CC4">
            <w:pPr>
              <w:spacing w:before="240" w:after="200" w:line="276" w:lineRule="auto"/>
              <w:ind w:right="142"/>
              <w:rPr>
                <w:color w:val="000000"/>
                <w:lang w:val="hr-HR" w:eastAsia="hr-HR"/>
              </w:rPr>
            </w:pPr>
            <w:r>
              <w:rPr>
                <w:rFonts w:eastAsia="Calibri"/>
                <w:bCs/>
                <w:lang w:val="hr-HR"/>
              </w:rPr>
              <w:t xml:space="preserve">Ovom aktivnošću sufinanciraju se zajednički programi HOO-a i lokalnih sportskih zajednica, za financiranje materijalnih troškova, sufinanciranje školovanja stručnih kadrova </w:t>
            </w:r>
            <w:r>
              <w:rPr>
                <w:rFonts w:eastAsia="Calibri"/>
                <w:bCs/>
                <w:lang w:val="hr-HR"/>
              </w:rPr>
              <w:lastRenderedPageBreak/>
              <w:t>u amaterskih sportskim klubovima članovima Zajednice te ulaganje u sportsku infrastrukturu s ciljem poboljšanja uvjeta rada sportskih klubova.</w:t>
            </w:r>
          </w:p>
        </w:tc>
      </w:tr>
      <w:tr w:rsidR="00C00E38" w14:paraId="0BD4B14E" w14:textId="77777777">
        <w:trPr>
          <w:trHeight w:val="545"/>
        </w:trPr>
        <w:tc>
          <w:tcPr>
            <w:tcW w:w="9318" w:type="dxa"/>
            <w:vMerge/>
            <w:tcBorders>
              <w:top w:val="single" w:sz="4" w:space="0" w:color="auto"/>
              <w:left w:val="single" w:sz="4" w:space="0" w:color="auto"/>
              <w:bottom w:val="single" w:sz="4" w:space="0" w:color="auto"/>
              <w:right w:val="single" w:sz="4" w:space="0" w:color="auto"/>
            </w:tcBorders>
            <w:vAlign w:val="center"/>
          </w:tcPr>
          <w:p w14:paraId="0BD4B14D" w14:textId="77777777" w:rsidR="00C00E38" w:rsidRDefault="00C00E38">
            <w:pPr>
              <w:spacing w:line="276" w:lineRule="auto"/>
              <w:ind w:right="142"/>
              <w:rPr>
                <w:color w:val="000000"/>
                <w:lang w:val="hr-HR" w:eastAsia="hr-HR"/>
              </w:rPr>
            </w:pPr>
          </w:p>
        </w:tc>
      </w:tr>
    </w:tbl>
    <w:p w14:paraId="0BD4B14F" w14:textId="77777777" w:rsidR="00C00E38" w:rsidRDefault="00C00E38">
      <w:pPr>
        <w:spacing w:after="200" w:line="276" w:lineRule="auto"/>
        <w:ind w:right="142"/>
        <w:jc w:val="both"/>
        <w:rPr>
          <w:rFonts w:eastAsia="Calibri"/>
          <w:lang w:val="hr-HR"/>
        </w:rPr>
      </w:pPr>
    </w:p>
    <w:p w14:paraId="0BD4B150"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Pokazatelji rezultata</w:t>
      </w:r>
    </w:p>
    <w:p w14:paraId="0BD4B151" w14:textId="77777777" w:rsidR="00C00E38" w:rsidRDefault="00C00E38">
      <w:pPr>
        <w:spacing w:after="200" w:line="276" w:lineRule="auto"/>
        <w:ind w:left="360" w:right="142"/>
        <w:contextualSpacing/>
        <w:jc w:val="both"/>
        <w:rPr>
          <w:rFonts w:eastAsia="Calibri"/>
          <w:b/>
          <w:lang w:val="hr-HR"/>
        </w:rPr>
      </w:pPr>
    </w:p>
    <w:tbl>
      <w:tblPr>
        <w:tblW w:w="9787" w:type="dxa"/>
        <w:jc w:val="center"/>
        <w:tblLayout w:type="fixed"/>
        <w:tblLook w:val="04A0" w:firstRow="1" w:lastRow="0" w:firstColumn="1" w:lastColumn="0" w:noHBand="0" w:noVBand="1"/>
      </w:tblPr>
      <w:tblGrid>
        <w:gridCol w:w="2133"/>
        <w:gridCol w:w="1618"/>
        <w:gridCol w:w="1217"/>
        <w:gridCol w:w="1134"/>
        <w:gridCol w:w="1340"/>
        <w:gridCol w:w="1211"/>
        <w:gridCol w:w="1134"/>
      </w:tblGrid>
      <w:tr w:rsidR="00C00E38" w14:paraId="0BD4B159" w14:textId="77777777">
        <w:trPr>
          <w:trHeight w:val="341"/>
          <w:jc w:val="center"/>
        </w:trPr>
        <w:tc>
          <w:tcPr>
            <w:tcW w:w="2133" w:type="dxa"/>
            <w:tcBorders>
              <w:top w:val="single" w:sz="4" w:space="0" w:color="auto"/>
              <w:left w:val="single" w:sz="4" w:space="0" w:color="auto"/>
              <w:bottom w:val="single" w:sz="4" w:space="0" w:color="auto"/>
              <w:right w:val="single" w:sz="4" w:space="0" w:color="auto"/>
            </w:tcBorders>
            <w:noWrap/>
          </w:tcPr>
          <w:p w14:paraId="0BD4B152" w14:textId="77777777" w:rsidR="00C00E38" w:rsidRDefault="00922CC4">
            <w:pPr>
              <w:spacing w:after="200" w:line="276" w:lineRule="auto"/>
              <w:ind w:right="142"/>
              <w:jc w:val="both"/>
              <w:rPr>
                <w:rFonts w:eastAsia="Calibri"/>
                <w:b/>
                <w:bCs/>
                <w:sz w:val="20"/>
                <w:szCs w:val="20"/>
                <w:lang w:val="hr-HR"/>
              </w:rPr>
            </w:pPr>
            <w:bookmarkStart w:id="27" w:name="_Hlk53058583"/>
            <w:r>
              <w:rPr>
                <w:rFonts w:eastAsia="Calibri"/>
                <w:b/>
                <w:bCs/>
                <w:sz w:val="20"/>
                <w:szCs w:val="20"/>
                <w:lang w:val="hr-HR"/>
              </w:rPr>
              <w:t>Pokazatelj rezultata</w:t>
            </w:r>
          </w:p>
        </w:tc>
        <w:tc>
          <w:tcPr>
            <w:tcW w:w="1618" w:type="dxa"/>
            <w:tcBorders>
              <w:top w:val="single" w:sz="4" w:space="0" w:color="auto"/>
              <w:left w:val="nil"/>
              <w:bottom w:val="single" w:sz="4" w:space="0" w:color="auto"/>
              <w:right w:val="single" w:sz="4" w:space="0" w:color="auto"/>
            </w:tcBorders>
            <w:noWrap/>
          </w:tcPr>
          <w:p w14:paraId="0BD4B153"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217" w:type="dxa"/>
            <w:tcBorders>
              <w:top w:val="single" w:sz="4" w:space="0" w:color="auto"/>
              <w:left w:val="nil"/>
              <w:bottom w:val="single" w:sz="4" w:space="0" w:color="auto"/>
              <w:right w:val="single" w:sz="4" w:space="0" w:color="auto"/>
            </w:tcBorders>
          </w:tcPr>
          <w:p w14:paraId="0BD4B154"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134" w:type="dxa"/>
            <w:tcBorders>
              <w:top w:val="single" w:sz="4" w:space="0" w:color="auto"/>
              <w:left w:val="single" w:sz="4" w:space="0" w:color="auto"/>
              <w:bottom w:val="single" w:sz="4" w:space="0" w:color="auto"/>
              <w:right w:val="single" w:sz="4" w:space="0" w:color="auto"/>
            </w:tcBorders>
            <w:vAlign w:val="center"/>
          </w:tcPr>
          <w:p w14:paraId="0BD4B155"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340" w:type="dxa"/>
            <w:tcBorders>
              <w:top w:val="single" w:sz="4" w:space="0" w:color="auto"/>
              <w:left w:val="nil"/>
              <w:bottom w:val="single" w:sz="4" w:space="0" w:color="auto"/>
              <w:right w:val="single" w:sz="4" w:space="0" w:color="auto"/>
            </w:tcBorders>
            <w:vAlign w:val="center"/>
          </w:tcPr>
          <w:p w14:paraId="0BD4B156"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11" w:type="dxa"/>
            <w:tcBorders>
              <w:top w:val="single" w:sz="4" w:space="0" w:color="auto"/>
              <w:left w:val="nil"/>
              <w:bottom w:val="single" w:sz="4" w:space="0" w:color="auto"/>
              <w:right w:val="single" w:sz="4" w:space="0" w:color="auto"/>
            </w:tcBorders>
            <w:vAlign w:val="center"/>
          </w:tcPr>
          <w:p w14:paraId="0BD4B157"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134" w:type="dxa"/>
            <w:tcBorders>
              <w:top w:val="single" w:sz="4" w:space="0" w:color="auto"/>
              <w:left w:val="nil"/>
              <w:bottom w:val="single" w:sz="4" w:space="0" w:color="auto"/>
              <w:right w:val="single" w:sz="4" w:space="0" w:color="auto"/>
            </w:tcBorders>
            <w:vAlign w:val="center"/>
          </w:tcPr>
          <w:p w14:paraId="0BD4B158"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161" w14:textId="77777777">
        <w:trPr>
          <w:trHeight w:val="109"/>
          <w:jc w:val="center"/>
        </w:trPr>
        <w:tc>
          <w:tcPr>
            <w:tcW w:w="2133" w:type="dxa"/>
            <w:tcBorders>
              <w:top w:val="single" w:sz="4" w:space="0" w:color="auto"/>
              <w:left w:val="single" w:sz="4" w:space="0" w:color="auto"/>
              <w:bottom w:val="single" w:sz="4" w:space="0" w:color="auto"/>
              <w:right w:val="single" w:sz="4" w:space="0" w:color="auto"/>
            </w:tcBorders>
            <w:vAlign w:val="center"/>
          </w:tcPr>
          <w:p w14:paraId="0BD4B15A"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sufinanciranih Programa HOO-a</w:t>
            </w:r>
          </w:p>
        </w:tc>
        <w:tc>
          <w:tcPr>
            <w:tcW w:w="1618" w:type="dxa"/>
            <w:tcBorders>
              <w:top w:val="single" w:sz="4" w:space="0" w:color="auto"/>
              <w:left w:val="nil"/>
              <w:bottom w:val="single" w:sz="4" w:space="0" w:color="auto"/>
              <w:right w:val="single" w:sz="4" w:space="0" w:color="auto"/>
            </w:tcBorders>
            <w:noWrap/>
            <w:vAlign w:val="center"/>
          </w:tcPr>
          <w:p w14:paraId="0BD4B15B"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 xml:space="preserve">Sufinanciranje Programa HOO-a </w:t>
            </w:r>
          </w:p>
        </w:tc>
        <w:tc>
          <w:tcPr>
            <w:tcW w:w="1217" w:type="dxa"/>
            <w:tcBorders>
              <w:top w:val="single" w:sz="4" w:space="0" w:color="auto"/>
              <w:left w:val="nil"/>
              <w:bottom w:val="single" w:sz="4" w:space="0" w:color="auto"/>
              <w:right w:val="single" w:sz="4" w:space="0" w:color="auto"/>
            </w:tcBorders>
            <w:vAlign w:val="center"/>
          </w:tcPr>
          <w:p w14:paraId="0BD4B15C"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 xml:space="preserve">Broj programa </w:t>
            </w:r>
          </w:p>
        </w:tc>
        <w:tc>
          <w:tcPr>
            <w:tcW w:w="1134" w:type="dxa"/>
            <w:tcBorders>
              <w:top w:val="single" w:sz="4" w:space="0" w:color="auto"/>
              <w:left w:val="single" w:sz="4" w:space="0" w:color="auto"/>
              <w:bottom w:val="single" w:sz="4" w:space="0" w:color="auto"/>
              <w:right w:val="single" w:sz="4" w:space="0" w:color="auto"/>
            </w:tcBorders>
            <w:noWrap/>
            <w:vAlign w:val="center"/>
          </w:tcPr>
          <w:p w14:paraId="0BD4B15D"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1</w:t>
            </w:r>
          </w:p>
        </w:tc>
        <w:tc>
          <w:tcPr>
            <w:tcW w:w="1340" w:type="dxa"/>
            <w:tcBorders>
              <w:top w:val="single" w:sz="4" w:space="0" w:color="auto"/>
              <w:left w:val="nil"/>
              <w:bottom w:val="single" w:sz="4" w:space="0" w:color="auto"/>
              <w:right w:val="single" w:sz="4" w:space="0" w:color="auto"/>
            </w:tcBorders>
            <w:noWrap/>
            <w:vAlign w:val="center"/>
          </w:tcPr>
          <w:p w14:paraId="0BD4B15E"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w:t>
            </w:r>
          </w:p>
        </w:tc>
        <w:tc>
          <w:tcPr>
            <w:tcW w:w="1211" w:type="dxa"/>
            <w:tcBorders>
              <w:top w:val="single" w:sz="4" w:space="0" w:color="auto"/>
              <w:left w:val="nil"/>
              <w:bottom w:val="single" w:sz="4" w:space="0" w:color="auto"/>
              <w:right w:val="single" w:sz="4" w:space="0" w:color="auto"/>
            </w:tcBorders>
            <w:vAlign w:val="center"/>
          </w:tcPr>
          <w:p w14:paraId="0BD4B15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w:t>
            </w:r>
          </w:p>
        </w:tc>
        <w:tc>
          <w:tcPr>
            <w:tcW w:w="1134" w:type="dxa"/>
            <w:tcBorders>
              <w:top w:val="single" w:sz="4" w:space="0" w:color="auto"/>
              <w:left w:val="nil"/>
              <w:bottom w:val="single" w:sz="4" w:space="0" w:color="auto"/>
              <w:right w:val="single" w:sz="4" w:space="0" w:color="auto"/>
            </w:tcBorders>
            <w:vAlign w:val="center"/>
          </w:tcPr>
          <w:p w14:paraId="0BD4B160"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w:t>
            </w:r>
          </w:p>
        </w:tc>
      </w:tr>
      <w:bookmarkEnd w:id="27"/>
    </w:tbl>
    <w:p w14:paraId="0BD4B162" w14:textId="77777777" w:rsidR="00C00E38" w:rsidRDefault="00C00E38">
      <w:pPr>
        <w:spacing w:after="200" w:line="276" w:lineRule="auto"/>
        <w:ind w:right="142"/>
        <w:jc w:val="both"/>
        <w:rPr>
          <w:rFonts w:eastAsia="Calibri"/>
          <w:lang w:val="hr-HR"/>
        </w:rPr>
      </w:pPr>
    </w:p>
    <w:tbl>
      <w:tblPr>
        <w:tblW w:w="9317" w:type="dxa"/>
        <w:tblInd w:w="-5" w:type="dxa"/>
        <w:tblLayout w:type="fixed"/>
        <w:tblLook w:val="04A0" w:firstRow="1" w:lastRow="0" w:firstColumn="1" w:lastColumn="0" w:noHBand="0" w:noVBand="1"/>
      </w:tblPr>
      <w:tblGrid>
        <w:gridCol w:w="9317"/>
      </w:tblGrid>
      <w:tr w:rsidR="00C00E38" w14:paraId="0BD4B164" w14:textId="77777777">
        <w:trPr>
          <w:trHeight w:val="122"/>
        </w:trPr>
        <w:tc>
          <w:tcPr>
            <w:tcW w:w="9317" w:type="dxa"/>
            <w:tcBorders>
              <w:top w:val="single" w:sz="4" w:space="0" w:color="auto"/>
              <w:left w:val="single" w:sz="4" w:space="0" w:color="auto"/>
              <w:bottom w:val="single" w:sz="4" w:space="0" w:color="auto"/>
              <w:right w:val="single" w:sz="4" w:space="0" w:color="auto"/>
            </w:tcBorders>
          </w:tcPr>
          <w:p w14:paraId="0BD4B163" w14:textId="77777777" w:rsidR="00C00E38" w:rsidRDefault="00922CC4">
            <w:pPr>
              <w:spacing w:after="200" w:line="276" w:lineRule="auto"/>
              <w:ind w:right="142"/>
              <w:jc w:val="both"/>
              <w:rPr>
                <w:rFonts w:eastAsia="Calibri"/>
                <w:b/>
                <w:lang w:val="hr-HR"/>
              </w:rPr>
            </w:pPr>
            <w:r>
              <w:rPr>
                <w:rFonts w:eastAsia="Calibri"/>
                <w:b/>
                <w:lang w:val="hr-HR"/>
              </w:rPr>
              <w:t>Aktivnost: Izgradnja i održavanje sportskih objekata i terena</w:t>
            </w:r>
          </w:p>
        </w:tc>
      </w:tr>
      <w:tr w:rsidR="00C00E38" w14:paraId="0BD4B167" w14:textId="77777777">
        <w:trPr>
          <w:trHeight w:val="404"/>
        </w:trPr>
        <w:tc>
          <w:tcPr>
            <w:tcW w:w="9317" w:type="dxa"/>
            <w:vMerge w:val="restart"/>
            <w:tcBorders>
              <w:top w:val="single" w:sz="4" w:space="0" w:color="auto"/>
              <w:left w:val="single" w:sz="4" w:space="0" w:color="auto"/>
              <w:bottom w:val="single" w:sz="4" w:space="0" w:color="auto"/>
              <w:right w:val="single" w:sz="4" w:space="0" w:color="auto"/>
            </w:tcBorders>
          </w:tcPr>
          <w:p w14:paraId="0BD4B165" w14:textId="77777777" w:rsidR="00C00E38" w:rsidRDefault="00922CC4">
            <w:pPr>
              <w:shd w:val="clear" w:color="auto" w:fill="FFFFFF"/>
              <w:rPr>
                <w:color w:val="222222"/>
                <w:lang w:val="hr-HR" w:eastAsia="hr-HR"/>
              </w:rPr>
            </w:pPr>
            <w:r>
              <w:rPr>
                <w:color w:val="222222"/>
                <w:lang w:val="hr-HR" w:eastAsia="hr-HR"/>
              </w:rPr>
              <w:t xml:space="preserve">Projektom se planira izrada projektne dokumentacije za SRC </w:t>
            </w:r>
            <w:proofErr w:type="spellStart"/>
            <w:r>
              <w:rPr>
                <w:color w:val="222222"/>
                <w:lang w:val="hr-HR" w:eastAsia="hr-HR"/>
              </w:rPr>
              <w:t>Vegeška</w:t>
            </w:r>
            <w:proofErr w:type="spellEnd"/>
            <w:r>
              <w:rPr>
                <w:color w:val="222222"/>
                <w:lang w:val="hr-HR" w:eastAsia="hr-HR"/>
              </w:rPr>
              <w:t>, kao i održavanje sportskih terena.</w:t>
            </w:r>
          </w:p>
          <w:p w14:paraId="0BD4B166" w14:textId="77777777" w:rsidR="00C00E38" w:rsidRDefault="00C00E38">
            <w:pPr>
              <w:shd w:val="clear" w:color="auto" w:fill="FFFFFF"/>
              <w:rPr>
                <w:color w:val="222222"/>
                <w:lang w:val="hr-HR" w:eastAsia="hr-HR"/>
              </w:rPr>
            </w:pPr>
          </w:p>
        </w:tc>
      </w:tr>
      <w:tr w:rsidR="00C00E38" w14:paraId="0BD4B169" w14:textId="77777777">
        <w:trPr>
          <w:trHeight w:val="458"/>
        </w:trPr>
        <w:tc>
          <w:tcPr>
            <w:tcW w:w="9317" w:type="dxa"/>
            <w:vMerge/>
            <w:tcBorders>
              <w:top w:val="single" w:sz="4" w:space="0" w:color="auto"/>
              <w:left w:val="single" w:sz="4" w:space="0" w:color="auto"/>
              <w:bottom w:val="single" w:sz="4" w:space="0" w:color="auto"/>
              <w:right w:val="single" w:sz="4" w:space="0" w:color="auto"/>
            </w:tcBorders>
            <w:vAlign w:val="center"/>
          </w:tcPr>
          <w:p w14:paraId="0BD4B168" w14:textId="77777777" w:rsidR="00C00E38" w:rsidRDefault="00C00E38">
            <w:pPr>
              <w:spacing w:line="276" w:lineRule="auto"/>
              <w:ind w:right="142"/>
              <w:rPr>
                <w:color w:val="000000"/>
                <w:lang w:val="hr-HR" w:eastAsia="hr-HR"/>
              </w:rPr>
            </w:pPr>
          </w:p>
        </w:tc>
      </w:tr>
    </w:tbl>
    <w:p w14:paraId="0BD4B16A" w14:textId="77777777" w:rsidR="00C00E38" w:rsidRDefault="00C00E38">
      <w:pPr>
        <w:spacing w:after="200" w:line="276" w:lineRule="auto"/>
        <w:ind w:right="142"/>
        <w:contextualSpacing/>
        <w:jc w:val="both"/>
        <w:rPr>
          <w:rFonts w:eastAsia="Calibri"/>
          <w:b/>
          <w:lang w:val="hr-HR"/>
        </w:rPr>
      </w:pPr>
    </w:p>
    <w:p w14:paraId="0BD4B16B" w14:textId="77777777" w:rsidR="00C00E38" w:rsidRDefault="00922CC4">
      <w:pPr>
        <w:numPr>
          <w:ilvl w:val="0"/>
          <w:numId w:val="8"/>
        </w:numPr>
        <w:spacing w:after="200" w:line="276" w:lineRule="auto"/>
        <w:ind w:right="142"/>
        <w:contextualSpacing/>
        <w:rPr>
          <w:rFonts w:eastAsia="Calibri"/>
          <w:b/>
          <w:lang w:val="hr-HR"/>
        </w:rPr>
      </w:pPr>
      <w:bookmarkStart w:id="28" w:name="_Hlk213777437"/>
      <w:r>
        <w:rPr>
          <w:rFonts w:eastAsia="Calibri"/>
          <w:b/>
          <w:lang w:val="hr-HR"/>
        </w:rPr>
        <w:t>Pokazatelji rezultata</w:t>
      </w:r>
    </w:p>
    <w:bookmarkEnd w:id="28"/>
    <w:p w14:paraId="0BD4B16C" w14:textId="77777777" w:rsidR="00C00E38" w:rsidRDefault="00C00E38">
      <w:pPr>
        <w:spacing w:after="200" w:line="276" w:lineRule="auto"/>
        <w:ind w:left="360" w:right="142"/>
        <w:contextualSpacing/>
        <w:jc w:val="both"/>
        <w:rPr>
          <w:rFonts w:eastAsia="Calibri"/>
          <w:b/>
          <w:lang w:val="hr-HR"/>
        </w:rPr>
      </w:pPr>
    </w:p>
    <w:tbl>
      <w:tblPr>
        <w:tblW w:w="9672" w:type="dxa"/>
        <w:jc w:val="center"/>
        <w:tblLook w:val="04A0" w:firstRow="1" w:lastRow="0" w:firstColumn="1" w:lastColumn="0" w:noHBand="0" w:noVBand="1"/>
      </w:tblPr>
      <w:tblGrid>
        <w:gridCol w:w="1724"/>
        <w:gridCol w:w="1611"/>
        <w:gridCol w:w="1173"/>
        <w:gridCol w:w="1462"/>
        <w:gridCol w:w="1310"/>
        <w:gridCol w:w="1196"/>
        <w:gridCol w:w="1196"/>
      </w:tblGrid>
      <w:tr w:rsidR="00C00E38" w14:paraId="0BD4B174" w14:textId="77777777">
        <w:trPr>
          <w:trHeight w:val="593"/>
          <w:jc w:val="center"/>
        </w:trPr>
        <w:tc>
          <w:tcPr>
            <w:tcW w:w="1724" w:type="dxa"/>
            <w:tcBorders>
              <w:top w:val="single" w:sz="4" w:space="0" w:color="auto"/>
              <w:left w:val="single" w:sz="4" w:space="0" w:color="auto"/>
              <w:bottom w:val="single" w:sz="4" w:space="0" w:color="auto"/>
              <w:right w:val="single" w:sz="4" w:space="0" w:color="auto"/>
            </w:tcBorders>
            <w:noWrap/>
            <w:vAlign w:val="center"/>
          </w:tcPr>
          <w:p w14:paraId="0BD4B16D"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611" w:type="dxa"/>
            <w:tcBorders>
              <w:top w:val="single" w:sz="4" w:space="0" w:color="auto"/>
              <w:left w:val="nil"/>
              <w:bottom w:val="single" w:sz="4" w:space="0" w:color="auto"/>
              <w:right w:val="single" w:sz="4" w:space="0" w:color="auto"/>
            </w:tcBorders>
            <w:noWrap/>
            <w:vAlign w:val="center"/>
          </w:tcPr>
          <w:p w14:paraId="0BD4B16E"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173" w:type="dxa"/>
            <w:tcBorders>
              <w:top w:val="single" w:sz="4" w:space="0" w:color="auto"/>
              <w:left w:val="nil"/>
              <w:bottom w:val="single" w:sz="4" w:space="0" w:color="auto"/>
              <w:right w:val="single" w:sz="4" w:space="0" w:color="auto"/>
            </w:tcBorders>
            <w:vAlign w:val="center"/>
          </w:tcPr>
          <w:p w14:paraId="0BD4B16F"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462" w:type="dxa"/>
            <w:tcBorders>
              <w:top w:val="single" w:sz="4" w:space="0" w:color="auto"/>
              <w:left w:val="single" w:sz="4" w:space="0" w:color="auto"/>
              <w:bottom w:val="single" w:sz="4" w:space="0" w:color="auto"/>
              <w:right w:val="single" w:sz="4" w:space="0" w:color="auto"/>
            </w:tcBorders>
            <w:vAlign w:val="center"/>
          </w:tcPr>
          <w:p w14:paraId="0BD4B170"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310" w:type="dxa"/>
            <w:tcBorders>
              <w:top w:val="single" w:sz="4" w:space="0" w:color="auto"/>
              <w:left w:val="nil"/>
              <w:bottom w:val="single" w:sz="4" w:space="0" w:color="auto"/>
              <w:right w:val="single" w:sz="4" w:space="0" w:color="auto"/>
            </w:tcBorders>
            <w:vAlign w:val="center"/>
          </w:tcPr>
          <w:p w14:paraId="0BD4B171"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196" w:type="dxa"/>
            <w:tcBorders>
              <w:top w:val="single" w:sz="4" w:space="0" w:color="auto"/>
              <w:left w:val="nil"/>
              <w:bottom w:val="single" w:sz="4" w:space="0" w:color="auto"/>
              <w:right w:val="single" w:sz="4" w:space="0" w:color="auto"/>
            </w:tcBorders>
            <w:vAlign w:val="center"/>
          </w:tcPr>
          <w:p w14:paraId="0BD4B172"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196" w:type="dxa"/>
            <w:tcBorders>
              <w:top w:val="single" w:sz="4" w:space="0" w:color="auto"/>
              <w:left w:val="nil"/>
              <w:bottom w:val="single" w:sz="4" w:space="0" w:color="auto"/>
              <w:right w:val="single" w:sz="4" w:space="0" w:color="auto"/>
            </w:tcBorders>
            <w:vAlign w:val="center"/>
          </w:tcPr>
          <w:p w14:paraId="0BD4B173"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180" w14:textId="77777777">
        <w:trPr>
          <w:trHeight w:val="701"/>
          <w:jc w:val="center"/>
        </w:trPr>
        <w:tc>
          <w:tcPr>
            <w:tcW w:w="1724" w:type="dxa"/>
            <w:tcBorders>
              <w:top w:val="single" w:sz="4" w:space="0" w:color="auto"/>
              <w:left w:val="single" w:sz="4" w:space="0" w:color="auto"/>
              <w:bottom w:val="single" w:sz="4" w:space="0" w:color="auto"/>
              <w:right w:val="single" w:sz="4" w:space="0" w:color="auto"/>
            </w:tcBorders>
          </w:tcPr>
          <w:p w14:paraId="0BD4B175"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održavanih sportskih terena</w:t>
            </w:r>
          </w:p>
        </w:tc>
        <w:tc>
          <w:tcPr>
            <w:tcW w:w="1611" w:type="dxa"/>
            <w:tcBorders>
              <w:top w:val="single" w:sz="4" w:space="0" w:color="auto"/>
              <w:left w:val="nil"/>
              <w:bottom w:val="single" w:sz="4" w:space="0" w:color="auto"/>
              <w:right w:val="single" w:sz="4" w:space="0" w:color="auto"/>
            </w:tcBorders>
            <w:noWrap/>
          </w:tcPr>
          <w:p w14:paraId="0BD4B176" w14:textId="77777777" w:rsidR="00C00E38" w:rsidRDefault="00922CC4">
            <w:pPr>
              <w:spacing w:after="200" w:line="276" w:lineRule="auto"/>
              <w:ind w:right="142"/>
              <w:rPr>
                <w:rFonts w:eastAsia="Calibri"/>
                <w:sz w:val="20"/>
                <w:szCs w:val="20"/>
                <w:lang w:val="hr-HR"/>
              </w:rPr>
            </w:pPr>
            <w:r>
              <w:rPr>
                <w:rFonts w:eastAsia="Calibri"/>
                <w:sz w:val="20"/>
                <w:szCs w:val="20"/>
                <w:lang w:val="hr-HR"/>
              </w:rPr>
              <w:t xml:space="preserve">Ulaganje u sportske terene </w:t>
            </w:r>
          </w:p>
        </w:tc>
        <w:tc>
          <w:tcPr>
            <w:tcW w:w="1173" w:type="dxa"/>
            <w:tcBorders>
              <w:top w:val="single" w:sz="4" w:space="0" w:color="auto"/>
              <w:left w:val="nil"/>
              <w:bottom w:val="single" w:sz="4" w:space="0" w:color="auto"/>
              <w:right w:val="single" w:sz="4" w:space="0" w:color="auto"/>
            </w:tcBorders>
          </w:tcPr>
          <w:p w14:paraId="0BD4B177"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terena</w:t>
            </w:r>
          </w:p>
        </w:tc>
        <w:tc>
          <w:tcPr>
            <w:tcW w:w="1462" w:type="dxa"/>
            <w:tcBorders>
              <w:top w:val="single" w:sz="4" w:space="0" w:color="auto"/>
              <w:left w:val="single" w:sz="4" w:space="0" w:color="auto"/>
              <w:bottom w:val="single" w:sz="4" w:space="0" w:color="auto"/>
              <w:right w:val="single" w:sz="4" w:space="0" w:color="auto"/>
            </w:tcBorders>
            <w:noWrap/>
          </w:tcPr>
          <w:p w14:paraId="0BD4B178" w14:textId="77777777" w:rsidR="00C00E38" w:rsidRDefault="00C00E38">
            <w:pPr>
              <w:spacing w:after="200" w:line="276" w:lineRule="auto"/>
              <w:jc w:val="center"/>
              <w:rPr>
                <w:rFonts w:eastAsia="Calibri"/>
                <w:sz w:val="20"/>
                <w:szCs w:val="20"/>
                <w:lang w:val="hr-HR"/>
              </w:rPr>
            </w:pPr>
          </w:p>
          <w:p w14:paraId="0BD4B179"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1</w:t>
            </w:r>
          </w:p>
        </w:tc>
        <w:tc>
          <w:tcPr>
            <w:tcW w:w="1310" w:type="dxa"/>
            <w:tcBorders>
              <w:top w:val="single" w:sz="4" w:space="0" w:color="auto"/>
              <w:left w:val="single" w:sz="4" w:space="0" w:color="auto"/>
              <w:bottom w:val="single" w:sz="4" w:space="0" w:color="auto"/>
              <w:right w:val="single" w:sz="4" w:space="0" w:color="auto"/>
            </w:tcBorders>
            <w:noWrap/>
          </w:tcPr>
          <w:p w14:paraId="0BD4B17A" w14:textId="77777777" w:rsidR="00C00E38" w:rsidRDefault="00C00E38">
            <w:pPr>
              <w:spacing w:after="200" w:line="276" w:lineRule="auto"/>
              <w:jc w:val="center"/>
              <w:rPr>
                <w:rFonts w:eastAsia="Calibri"/>
                <w:sz w:val="20"/>
                <w:szCs w:val="20"/>
                <w:lang w:val="hr-HR"/>
              </w:rPr>
            </w:pPr>
          </w:p>
          <w:p w14:paraId="0BD4B17B"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1</w:t>
            </w:r>
          </w:p>
        </w:tc>
        <w:tc>
          <w:tcPr>
            <w:tcW w:w="1196" w:type="dxa"/>
            <w:tcBorders>
              <w:top w:val="single" w:sz="4" w:space="0" w:color="auto"/>
              <w:left w:val="single" w:sz="4" w:space="0" w:color="auto"/>
              <w:bottom w:val="single" w:sz="4" w:space="0" w:color="auto"/>
              <w:right w:val="single" w:sz="4" w:space="0" w:color="auto"/>
            </w:tcBorders>
          </w:tcPr>
          <w:p w14:paraId="0BD4B17C" w14:textId="77777777" w:rsidR="00C00E38" w:rsidRDefault="00C00E38">
            <w:pPr>
              <w:spacing w:after="200" w:line="276" w:lineRule="auto"/>
              <w:jc w:val="center"/>
              <w:rPr>
                <w:rFonts w:eastAsia="Calibri"/>
                <w:sz w:val="20"/>
                <w:szCs w:val="20"/>
                <w:lang w:val="hr-HR"/>
              </w:rPr>
            </w:pPr>
          </w:p>
          <w:p w14:paraId="0BD4B17D"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1</w:t>
            </w:r>
          </w:p>
        </w:tc>
        <w:tc>
          <w:tcPr>
            <w:tcW w:w="1196" w:type="dxa"/>
            <w:tcBorders>
              <w:top w:val="single" w:sz="4" w:space="0" w:color="auto"/>
              <w:left w:val="single" w:sz="4" w:space="0" w:color="auto"/>
              <w:bottom w:val="single" w:sz="4" w:space="0" w:color="auto"/>
              <w:right w:val="single" w:sz="4" w:space="0" w:color="auto"/>
            </w:tcBorders>
          </w:tcPr>
          <w:p w14:paraId="0BD4B17E" w14:textId="77777777" w:rsidR="00C00E38" w:rsidRDefault="00C00E38">
            <w:pPr>
              <w:spacing w:after="200" w:line="276" w:lineRule="auto"/>
              <w:jc w:val="center"/>
              <w:rPr>
                <w:rFonts w:eastAsia="Calibri"/>
                <w:sz w:val="20"/>
                <w:szCs w:val="20"/>
                <w:lang w:val="hr-HR"/>
              </w:rPr>
            </w:pPr>
          </w:p>
          <w:p w14:paraId="0BD4B17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1</w:t>
            </w:r>
          </w:p>
        </w:tc>
      </w:tr>
    </w:tbl>
    <w:p w14:paraId="0BD4B181" w14:textId="77777777" w:rsidR="00C00E38" w:rsidRDefault="00C00E38">
      <w:pPr>
        <w:spacing w:after="200" w:line="276" w:lineRule="auto"/>
        <w:ind w:right="142"/>
        <w:jc w:val="both"/>
        <w:rPr>
          <w:rFonts w:eastAsia="Calibri"/>
          <w:lang w:val="hr-HR"/>
        </w:rPr>
      </w:pPr>
    </w:p>
    <w:tbl>
      <w:tblPr>
        <w:tblW w:w="9503" w:type="dxa"/>
        <w:jc w:val="center"/>
        <w:tblLayout w:type="fixed"/>
        <w:tblLook w:val="04A0" w:firstRow="1" w:lastRow="0" w:firstColumn="1" w:lastColumn="0" w:noHBand="0" w:noVBand="1"/>
      </w:tblPr>
      <w:tblGrid>
        <w:gridCol w:w="9503"/>
      </w:tblGrid>
      <w:tr w:rsidR="00C00E38" w14:paraId="0BD4B183" w14:textId="77777777">
        <w:trPr>
          <w:trHeight w:val="266"/>
          <w:jc w:val="center"/>
        </w:trPr>
        <w:tc>
          <w:tcPr>
            <w:tcW w:w="9503" w:type="dxa"/>
            <w:tcBorders>
              <w:top w:val="single" w:sz="4" w:space="0" w:color="auto"/>
              <w:left w:val="single" w:sz="4" w:space="0" w:color="auto"/>
              <w:bottom w:val="single" w:sz="4" w:space="0" w:color="auto"/>
              <w:right w:val="single" w:sz="4" w:space="0" w:color="auto"/>
            </w:tcBorders>
            <w:noWrap/>
          </w:tcPr>
          <w:p w14:paraId="0BD4B182" w14:textId="77777777" w:rsidR="00C00E38" w:rsidRDefault="00922CC4">
            <w:pPr>
              <w:spacing w:after="200" w:line="276" w:lineRule="auto"/>
              <w:ind w:right="142"/>
              <w:jc w:val="both"/>
              <w:rPr>
                <w:rFonts w:eastAsia="Calibri"/>
                <w:lang w:val="hr-HR"/>
              </w:rPr>
            </w:pPr>
            <w:r>
              <w:rPr>
                <w:rFonts w:eastAsia="Calibri"/>
                <w:b/>
                <w:bCs/>
                <w:i/>
                <w:iCs/>
                <w:lang w:val="hr-HR"/>
              </w:rPr>
              <w:t xml:space="preserve">PROGRAM: </w:t>
            </w:r>
            <w:r>
              <w:rPr>
                <w:rFonts w:eastAsia="Calibri"/>
                <w:b/>
                <w:lang w:val="hr-HR"/>
              </w:rPr>
              <w:t>ZDRAVSTVO I SOCIJALNA SKRB</w:t>
            </w:r>
          </w:p>
        </w:tc>
      </w:tr>
      <w:tr w:rsidR="00C00E38" w14:paraId="0BD4B186" w14:textId="77777777">
        <w:trPr>
          <w:trHeight w:val="576"/>
          <w:jc w:val="center"/>
        </w:trPr>
        <w:tc>
          <w:tcPr>
            <w:tcW w:w="9503" w:type="dxa"/>
            <w:tcBorders>
              <w:top w:val="single" w:sz="4" w:space="0" w:color="auto"/>
              <w:left w:val="single" w:sz="4" w:space="0" w:color="auto"/>
              <w:bottom w:val="single" w:sz="4" w:space="0" w:color="auto"/>
              <w:right w:val="single" w:sz="4" w:space="0" w:color="auto"/>
            </w:tcBorders>
            <w:noWrap/>
          </w:tcPr>
          <w:p w14:paraId="0BD4B184" w14:textId="77777777" w:rsidR="00C00E38" w:rsidRDefault="00922CC4">
            <w:pPr>
              <w:spacing w:after="200" w:line="276" w:lineRule="auto"/>
              <w:ind w:right="142"/>
              <w:jc w:val="both"/>
              <w:rPr>
                <w:rFonts w:eastAsia="Calibri"/>
                <w:lang w:val="hr-HR"/>
              </w:rPr>
            </w:pPr>
            <w:r>
              <w:rPr>
                <w:rFonts w:eastAsia="Calibri"/>
                <w:b/>
                <w:lang w:val="hr-HR"/>
              </w:rPr>
              <w:t>Opis programa</w:t>
            </w:r>
            <w:r>
              <w:rPr>
                <w:rFonts w:eastAsia="Calibri"/>
                <w:lang w:val="hr-HR"/>
              </w:rPr>
              <w:t>:</w:t>
            </w:r>
          </w:p>
          <w:p w14:paraId="0BD4B185" w14:textId="77777777" w:rsidR="00C00E38" w:rsidRDefault="00922CC4">
            <w:pPr>
              <w:spacing w:after="200" w:line="276" w:lineRule="auto"/>
              <w:ind w:right="142"/>
              <w:jc w:val="both"/>
              <w:rPr>
                <w:rFonts w:eastAsia="Calibri"/>
                <w:lang w:val="hr-HR"/>
              </w:rPr>
            </w:pPr>
            <w:r>
              <w:rPr>
                <w:rFonts w:eastAsia="Calibri"/>
                <w:lang w:val="hr-HR"/>
              </w:rPr>
              <w:t xml:space="preserve">Program je usmjeren na praćenje i utvrđivanje potreba građana, osiguravanje primjene djelotvornih mjera zaštite i unapređenja životnog standarda istih. Program obuhvaća pružanje socijalnih naknada i usluga socijalno ugroženom stanovništvu. Navedenim programom obuhvaćena je i novčana naknada za rođenje djeteta, kao jedan od segmenata demografske politike. Sustavno se sufinancira rad Hrvatskog Crvenog križa Gradskog društva Crvenog križa Virovitica, kao i skrb za starije osobe kroz Program Dnevnog boravka. </w:t>
            </w:r>
          </w:p>
        </w:tc>
      </w:tr>
      <w:tr w:rsidR="00C00E38" w14:paraId="0BD4B18E" w14:textId="77777777">
        <w:trPr>
          <w:trHeight w:val="576"/>
          <w:jc w:val="center"/>
        </w:trPr>
        <w:tc>
          <w:tcPr>
            <w:tcW w:w="9503" w:type="dxa"/>
            <w:tcBorders>
              <w:top w:val="single" w:sz="4" w:space="0" w:color="auto"/>
              <w:left w:val="single" w:sz="4" w:space="0" w:color="auto"/>
              <w:bottom w:val="single" w:sz="4" w:space="0" w:color="auto"/>
              <w:right w:val="single" w:sz="4" w:space="0" w:color="auto"/>
            </w:tcBorders>
            <w:noWrap/>
          </w:tcPr>
          <w:p w14:paraId="0BD4B187" w14:textId="77777777" w:rsidR="00C00E38" w:rsidRDefault="00922CC4">
            <w:pPr>
              <w:spacing w:after="200" w:line="276" w:lineRule="auto"/>
              <w:ind w:right="142"/>
              <w:jc w:val="both"/>
              <w:rPr>
                <w:rFonts w:eastAsia="Calibri"/>
                <w:lang w:val="hr-HR"/>
              </w:rPr>
            </w:pPr>
            <w:r>
              <w:rPr>
                <w:rFonts w:eastAsia="Calibri"/>
                <w:b/>
                <w:lang w:val="hr-HR"/>
              </w:rPr>
              <w:t>Zakonske i druge pravne osnove programa</w:t>
            </w:r>
            <w:r>
              <w:rPr>
                <w:rFonts w:eastAsia="Calibri"/>
                <w:lang w:val="hr-HR"/>
              </w:rPr>
              <w:t>:</w:t>
            </w:r>
          </w:p>
          <w:p w14:paraId="0BD4B188" w14:textId="77777777" w:rsidR="00C00E38" w:rsidRDefault="00922CC4">
            <w:pPr>
              <w:numPr>
                <w:ilvl w:val="0"/>
                <w:numId w:val="4"/>
              </w:numPr>
              <w:spacing w:after="160" w:line="276" w:lineRule="auto"/>
              <w:ind w:right="142"/>
              <w:jc w:val="both"/>
              <w:rPr>
                <w:rFonts w:eastAsia="Calibri"/>
                <w:iCs/>
                <w:lang w:val="hr-HR"/>
              </w:rPr>
            </w:pPr>
            <w:r>
              <w:rPr>
                <w:rFonts w:eastAsia="Calibri"/>
                <w:iCs/>
                <w:lang w:val="hr-HR"/>
              </w:rPr>
              <w:lastRenderedPageBreak/>
              <w:t>Zakon o socijalnoj skrbi</w:t>
            </w:r>
          </w:p>
          <w:p w14:paraId="0BD4B189" w14:textId="77777777" w:rsidR="00C00E38" w:rsidRDefault="00922CC4">
            <w:pPr>
              <w:numPr>
                <w:ilvl w:val="0"/>
                <w:numId w:val="4"/>
              </w:numPr>
              <w:spacing w:after="160" w:line="276" w:lineRule="auto"/>
              <w:ind w:right="142"/>
              <w:jc w:val="both"/>
              <w:rPr>
                <w:rFonts w:eastAsia="Calibri"/>
                <w:iCs/>
                <w:lang w:val="hr-HR"/>
              </w:rPr>
            </w:pPr>
            <w:r>
              <w:rPr>
                <w:rFonts w:eastAsia="Calibri"/>
                <w:iCs/>
                <w:lang w:val="hr-HR"/>
              </w:rPr>
              <w:t xml:space="preserve">Zakon o Hrvatskom crvenom križu </w:t>
            </w:r>
          </w:p>
          <w:p w14:paraId="0BD4B18A" w14:textId="77777777" w:rsidR="00C00E38" w:rsidRDefault="00922CC4">
            <w:pPr>
              <w:numPr>
                <w:ilvl w:val="0"/>
                <w:numId w:val="4"/>
              </w:numPr>
              <w:spacing w:after="160" w:line="276" w:lineRule="auto"/>
              <w:ind w:right="142"/>
              <w:jc w:val="both"/>
              <w:rPr>
                <w:rFonts w:eastAsia="Calibri"/>
                <w:iCs/>
                <w:lang w:val="hr-HR"/>
              </w:rPr>
            </w:pPr>
            <w:r>
              <w:rPr>
                <w:rFonts w:eastAsia="Calibri"/>
                <w:iCs/>
                <w:lang w:val="hr-HR"/>
              </w:rPr>
              <w:t xml:space="preserve">Zakon o zdravstvenoj zaštiti </w:t>
            </w:r>
          </w:p>
          <w:p w14:paraId="0BD4B18B" w14:textId="77777777" w:rsidR="00C00E38" w:rsidRDefault="00922CC4">
            <w:pPr>
              <w:numPr>
                <w:ilvl w:val="0"/>
                <w:numId w:val="4"/>
              </w:numPr>
              <w:spacing w:after="160" w:line="276" w:lineRule="auto"/>
              <w:ind w:right="142"/>
              <w:jc w:val="both"/>
              <w:rPr>
                <w:rFonts w:eastAsia="Calibri"/>
                <w:iCs/>
                <w:lang w:val="hr-HR"/>
              </w:rPr>
            </w:pPr>
            <w:r>
              <w:rPr>
                <w:rFonts w:eastAsia="Calibri"/>
                <w:iCs/>
                <w:lang w:val="hr-HR"/>
              </w:rPr>
              <w:t>Odluka o socijalnoj skrbi na području Grada Virovitice</w:t>
            </w:r>
          </w:p>
          <w:p w14:paraId="0BD4B18C" w14:textId="77777777" w:rsidR="00C00E38" w:rsidRDefault="00922CC4">
            <w:pPr>
              <w:numPr>
                <w:ilvl w:val="0"/>
                <w:numId w:val="4"/>
              </w:numPr>
              <w:spacing w:after="160" w:line="276" w:lineRule="auto"/>
              <w:ind w:right="142"/>
              <w:jc w:val="both"/>
              <w:rPr>
                <w:rFonts w:eastAsia="Calibri"/>
                <w:iCs/>
                <w:lang w:val="hr-HR"/>
              </w:rPr>
            </w:pPr>
            <w:r>
              <w:rPr>
                <w:rFonts w:eastAsia="Calibri"/>
                <w:iCs/>
                <w:lang w:val="hr-HR"/>
              </w:rPr>
              <w:t xml:space="preserve">Odluka o novčanoj pomoći povodom rođenja djeteta </w:t>
            </w:r>
          </w:p>
          <w:p w14:paraId="0BD4B18D" w14:textId="77777777" w:rsidR="00C00E38" w:rsidRDefault="00C00E38">
            <w:pPr>
              <w:spacing w:after="200" w:line="276" w:lineRule="auto"/>
              <w:ind w:right="142"/>
              <w:jc w:val="both"/>
              <w:rPr>
                <w:rFonts w:eastAsia="Calibri"/>
                <w:lang w:val="hr-HR"/>
              </w:rPr>
            </w:pPr>
          </w:p>
        </w:tc>
      </w:tr>
      <w:tr w:rsidR="00C00E38" w14:paraId="0BD4B191" w14:textId="77777777">
        <w:trPr>
          <w:trHeight w:val="584"/>
          <w:jc w:val="center"/>
        </w:trPr>
        <w:tc>
          <w:tcPr>
            <w:tcW w:w="9503" w:type="dxa"/>
            <w:tcBorders>
              <w:top w:val="single" w:sz="4" w:space="0" w:color="auto"/>
              <w:left w:val="single" w:sz="4" w:space="0" w:color="auto"/>
              <w:bottom w:val="single" w:sz="4" w:space="0" w:color="auto"/>
              <w:right w:val="single" w:sz="4" w:space="0" w:color="000000"/>
            </w:tcBorders>
          </w:tcPr>
          <w:p w14:paraId="0BD4B18F" w14:textId="77777777" w:rsidR="00C00E38" w:rsidRDefault="00922CC4">
            <w:pPr>
              <w:spacing w:after="200" w:line="276" w:lineRule="auto"/>
              <w:ind w:right="142"/>
              <w:jc w:val="both"/>
              <w:rPr>
                <w:rFonts w:eastAsia="Calibri"/>
                <w:b/>
                <w:lang w:val="hr-HR"/>
              </w:rPr>
            </w:pPr>
            <w:r>
              <w:rPr>
                <w:rFonts w:eastAsia="Calibri"/>
                <w:b/>
                <w:lang w:val="hr-HR"/>
              </w:rPr>
              <w:lastRenderedPageBreak/>
              <w:t>Ciljevi provedbe programa:</w:t>
            </w:r>
          </w:p>
          <w:p w14:paraId="0BD4B190" w14:textId="77777777" w:rsidR="00C00E38" w:rsidRDefault="00922CC4">
            <w:pPr>
              <w:spacing w:after="200" w:line="276" w:lineRule="auto"/>
              <w:ind w:right="142"/>
              <w:jc w:val="both"/>
              <w:rPr>
                <w:rFonts w:eastAsia="Calibri"/>
                <w:lang w:val="hr-HR"/>
              </w:rPr>
            </w:pPr>
            <w:r>
              <w:rPr>
                <w:rFonts w:eastAsia="Calibri"/>
                <w:lang w:val="hr-HR"/>
              </w:rPr>
              <w:t>Cilj programa je smanjenje rizika od siromaštva i socijalne isključivosti kod socijalno najugroženijih kategorija stanovništva, te osnaživanje najranjivijih skupina građana na području Grada Virovitice (djeca, mladi, obitelji, stari i nemoćni te bolesni, osobe s invaliditetom).</w:t>
            </w:r>
          </w:p>
        </w:tc>
      </w:tr>
    </w:tbl>
    <w:p w14:paraId="0BD4B192" w14:textId="77777777" w:rsidR="00C00E38" w:rsidRDefault="00C00E38">
      <w:pPr>
        <w:spacing w:after="200" w:line="276" w:lineRule="auto"/>
        <w:ind w:right="142"/>
        <w:jc w:val="both"/>
        <w:rPr>
          <w:rFonts w:eastAsia="Calibri"/>
          <w:lang w:val="hr-HR"/>
        </w:rPr>
      </w:pPr>
    </w:p>
    <w:p w14:paraId="0BD4B193" w14:textId="77777777" w:rsidR="00C00E38" w:rsidRDefault="00922CC4">
      <w:pPr>
        <w:numPr>
          <w:ilvl w:val="0"/>
          <w:numId w:val="8"/>
        </w:numPr>
        <w:spacing w:after="200" w:line="276" w:lineRule="auto"/>
        <w:ind w:right="142"/>
        <w:jc w:val="both"/>
        <w:rPr>
          <w:rFonts w:eastAsia="Calibri"/>
          <w:b/>
          <w:lang w:val="hr-HR"/>
        </w:rPr>
      </w:pPr>
      <w:r>
        <w:rPr>
          <w:rFonts w:eastAsia="Calibri"/>
          <w:b/>
          <w:lang w:val="hr-HR"/>
        </w:rPr>
        <w:t>Procjena i ishodište potrebnih sredstava za aktivnosti/projekte unutar programa</w:t>
      </w:r>
    </w:p>
    <w:tbl>
      <w:tblPr>
        <w:tblW w:w="9584" w:type="dxa"/>
        <w:jc w:val="center"/>
        <w:tblLook w:val="04A0" w:firstRow="1" w:lastRow="0" w:firstColumn="1" w:lastColumn="0" w:noHBand="0" w:noVBand="1"/>
      </w:tblPr>
      <w:tblGrid>
        <w:gridCol w:w="2830"/>
        <w:gridCol w:w="1560"/>
        <w:gridCol w:w="1417"/>
        <w:gridCol w:w="1259"/>
        <w:gridCol w:w="1259"/>
        <w:gridCol w:w="1259"/>
      </w:tblGrid>
      <w:tr w:rsidR="00C00E38" w14:paraId="0BD4B19D" w14:textId="77777777">
        <w:trPr>
          <w:trHeight w:val="326"/>
          <w:jc w:val="center"/>
        </w:trPr>
        <w:tc>
          <w:tcPr>
            <w:tcW w:w="2830" w:type="dxa"/>
            <w:tcBorders>
              <w:top w:val="single" w:sz="4" w:space="0" w:color="auto"/>
              <w:left w:val="single" w:sz="4" w:space="0" w:color="auto"/>
              <w:bottom w:val="single" w:sz="4" w:space="0" w:color="auto"/>
              <w:right w:val="single" w:sz="4" w:space="0" w:color="auto"/>
            </w:tcBorders>
            <w:noWrap/>
            <w:vAlign w:val="center"/>
          </w:tcPr>
          <w:p w14:paraId="0BD4B194"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Naziv aktivnosti</w:t>
            </w:r>
          </w:p>
        </w:tc>
        <w:tc>
          <w:tcPr>
            <w:tcW w:w="1560" w:type="dxa"/>
            <w:tcBorders>
              <w:top w:val="single" w:sz="4" w:space="0" w:color="auto"/>
              <w:left w:val="nil"/>
              <w:bottom w:val="single" w:sz="4" w:space="0" w:color="auto"/>
              <w:right w:val="single" w:sz="4" w:space="0" w:color="auto"/>
            </w:tcBorders>
            <w:vAlign w:val="center"/>
          </w:tcPr>
          <w:p w14:paraId="0BD4B195"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196"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417" w:type="dxa"/>
            <w:tcBorders>
              <w:top w:val="single" w:sz="4" w:space="0" w:color="auto"/>
              <w:left w:val="nil"/>
              <w:bottom w:val="single" w:sz="4" w:space="0" w:color="auto"/>
              <w:right w:val="single" w:sz="4" w:space="0" w:color="auto"/>
            </w:tcBorders>
            <w:vAlign w:val="center"/>
          </w:tcPr>
          <w:p w14:paraId="0BD4B197"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198"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259" w:type="dxa"/>
            <w:tcBorders>
              <w:top w:val="single" w:sz="4" w:space="0" w:color="auto"/>
              <w:left w:val="nil"/>
              <w:bottom w:val="single" w:sz="4" w:space="0" w:color="auto"/>
              <w:right w:val="single" w:sz="4" w:space="0" w:color="auto"/>
            </w:tcBorders>
            <w:vAlign w:val="center"/>
          </w:tcPr>
          <w:p w14:paraId="0BD4B199"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259" w:type="dxa"/>
            <w:tcBorders>
              <w:top w:val="single" w:sz="4" w:space="0" w:color="auto"/>
              <w:left w:val="nil"/>
              <w:bottom w:val="single" w:sz="4" w:space="0" w:color="auto"/>
              <w:right w:val="single" w:sz="4" w:space="0" w:color="auto"/>
            </w:tcBorders>
            <w:vAlign w:val="center"/>
          </w:tcPr>
          <w:p w14:paraId="0BD4B19A"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259" w:type="dxa"/>
            <w:tcBorders>
              <w:top w:val="single" w:sz="4" w:space="0" w:color="auto"/>
              <w:left w:val="nil"/>
              <w:bottom w:val="single" w:sz="4" w:space="0" w:color="auto"/>
              <w:right w:val="single" w:sz="4" w:space="0" w:color="auto"/>
            </w:tcBorders>
            <w:vAlign w:val="center"/>
          </w:tcPr>
          <w:p w14:paraId="0BD4B19B"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19C"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1A4" w14:textId="77777777">
        <w:trPr>
          <w:trHeight w:val="161"/>
          <w:jc w:val="center"/>
        </w:trPr>
        <w:tc>
          <w:tcPr>
            <w:tcW w:w="2830" w:type="dxa"/>
            <w:tcBorders>
              <w:top w:val="single" w:sz="4" w:space="0" w:color="auto"/>
              <w:left w:val="single" w:sz="4" w:space="0" w:color="auto"/>
              <w:bottom w:val="single" w:sz="4" w:space="0" w:color="auto"/>
              <w:right w:val="single" w:sz="4" w:space="0" w:color="auto"/>
            </w:tcBorders>
            <w:vAlign w:val="center"/>
          </w:tcPr>
          <w:p w14:paraId="0BD4B19E"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Socijalna skrb</w:t>
            </w:r>
          </w:p>
        </w:tc>
        <w:tc>
          <w:tcPr>
            <w:tcW w:w="1560" w:type="dxa"/>
            <w:tcBorders>
              <w:top w:val="single" w:sz="4" w:space="0" w:color="auto"/>
              <w:left w:val="nil"/>
              <w:bottom w:val="single" w:sz="4" w:space="0" w:color="auto"/>
              <w:right w:val="single" w:sz="4" w:space="0" w:color="auto"/>
            </w:tcBorders>
            <w:noWrap/>
            <w:vAlign w:val="bottom"/>
          </w:tcPr>
          <w:p w14:paraId="0BD4B19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225.962,20</w:t>
            </w:r>
          </w:p>
        </w:tc>
        <w:tc>
          <w:tcPr>
            <w:tcW w:w="1417" w:type="dxa"/>
            <w:tcBorders>
              <w:top w:val="single" w:sz="4" w:space="0" w:color="auto"/>
              <w:left w:val="nil"/>
              <w:bottom w:val="single" w:sz="4" w:space="0" w:color="auto"/>
              <w:right w:val="single" w:sz="4" w:space="0" w:color="auto"/>
            </w:tcBorders>
            <w:noWrap/>
            <w:vAlign w:val="bottom"/>
          </w:tcPr>
          <w:p w14:paraId="0BD4B1A0"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285.800,00</w:t>
            </w:r>
          </w:p>
        </w:tc>
        <w:tc>
          <w:tcPr>
            <w:tcW w:w="1259" w:type="dxa"/>
            <w:tcBorders>
              <w:top w:val="single" w:sz="4" w:space="0" w:color="auto"/>
              <w:left w:val="nil"/>
              <w:bottom w:val="single" w:sz="4" w:space="0" w:color="auto"/>
              <w:right w:val="single" w:sz="4" w:space="0" w:color="auto"/>
            </w:tcBorders>
            <w:vAlign w:val="center"/>
          </w:tcPr>
          <w:p w14:paraId="0BD4B1A1"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280.500,00</w:t>
            </w:r>
          </w:p>
        </w:tc>
        <w:tc>
          <w:tcPr>
            <w:tcW w:w="1259" w:type="dxa"/>
            <w:tcBorders>
              <w:top w:val="single" w:sz="4" w:space="0" w:color="auto"/>
              <w:left w:val="nil"/>
              <w:bottom w:val="single" w:sz="4" w:space="0" w:color="auto"/>
              <w:right w:val="single" w:sz="4" w:space="0" w:color="auto"/>
            </w:tcBorders>
            <w:vAlign w:val="center"/>
          </w:tcPr>
          <w:p w14:paraId="0BD4B1A2"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280.500,00</w:t>
            </w:r>
          </w:p>
        </w:tc>
        <w:tc>
          <w:tcPr>
            <w:tcW w:w="1259" w:type="dxa"/>
            <w:tcBorders>
              <w:top w:val="single" w:sz="4" w:space="0" w:color="auto"/>
              <w:left w:val="nil"/>
              <w:bottom w:val="single" w:sz="4" w:space="0" w:color="auto"/>
              <w:right w:val="single" w:sz="4" w:space="0" w:color="auto"/>
            </w:tcBorders>
          </w:tcPr>
          <w:p w14:paraId="0BD4B1A3"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280.500,00</w:t>
            </w:r>
          </w:p>
        </w:tc>
      </w:tr>
      <w:tr w:rsidR="00C00E38" w14:paraId="0BD4B1AB" w14:textId="77777777">
        <w:trPr>
          <w:trHeight w:val="161"/>
          <w:jc w:val="center"/>
        </w:trPr>
        <w:tc>
          <w:tcPr>
            <w:tcW w:w="2830" w:type="dxa"/>
            <w:tcBorders>
              <w:top w:val="single" w:sz="4" w:space="0" w:color="auto"/>
              <w:left w:val="single" w:sz="4" w:space="0" w:color="auto"/>
              <w:bottom w:val="single" w:sz="4" w:space="0" w:color="auto"/>
              <w:right w:val="single" w:sz="4" w:space="0" w:color="auto"/>
            </w:tcBorders>
            <w:vAlign w:val="center"/>
          </w:tcPr>
          <w:p w14:paraId="0BD4B1A5"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Poticanje demografskog rasta</w:t>
            </w:r>
          </w:p>
        </w:tc>
        <w:tc>
          <w:tcPr>
            <w:tcW w:w="1560" w:type="dxa"/>
            <w:tcBorders>
              <w:top w:val="nil"/>
              <w:left w:val="nil"/>
              <w:bottom w:val="single" w:sz="4" w:space="0" w:color="auto"/>
              <w:right w:val="single" w:sz="4" w:space="0" w:color="auto"/>
            </w:tcBorders>
            <w:noWrap/>
            <w:vAlign w:val="center"/>
          </w:tcPr>
          <w:p w14:paraId="0BD4B1A6"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36.086,60</w:t>
            </w:r>
          </w:p>
        </w:tc>
        <w:tc>
          <w:tcPr>
            <w:tcW w:w="1417" w:type="dxa"/>
            <w:tcBorders>
              <w:top w:val="nil"/>
              <w:left w:val="nil"/>
              <w:bottom w:val="single" w:sz="4" w:space="0" w:color="auto"/>
              <w:right w:val="single" w:sz="4" w:space="0" w:color="auto"/>
            </w:tcBorders>
            <w:noWrap/>
            <w:vAlign w:val="center"/>
          </w:tcPr>
          <w:p w14:paraId="0BD4B1A7"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61.400,00</w:t>
            </w:r>
          </w:p>
        </w:tc>
        <w:tc>
          <w:tcPr>
            <w:tcW w:w="1259" w:type="dxa"/>
            <w:tcBorders>
              <w:top w:val="nil"/>
              <w:left w:val="nil"/>
              <w:bottom w:val="single" w:sz="4" w:space="0" w:color="auto"/>
              <w:right w:val="single" w:sz="4" w:space="0" w:color="auto"/>
            </w:tcBorders>
            <w:vAlign w:val="center"/>
          </w:tcPr>
          <w:p w14:paraId="0BD4B1A8"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61.400,00</w:t>
            </w:r>
          </w:p>
        </w:tc>
        <w:tc>
          <w:tcPr>
            <w:tcW w:w="1259" w:type="dxa"/>
            <w:tcBorders>
              <w:top w:val="nil"/>
              <w:left w:val="nil"/>
              <w:bottom w:val="single" w:sz="4" w:space="0" w:color="auto"/>
              <w:right w:val="single" w:sz="4" w:space="0" w:color="auto"/>
            </w:tcBorders>
            <w:vAlign w:val="center"/>
          </w:tcPr>
          <w:p w14:paraId="0BD4B1A9"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61.400,00</w:t>
            </w:r>
          </w:p>
        </w:tc>
        <w:tc>
          <w:tcPr>
            <w:tcW w:w="1259" w:type="dxa"/>
            <w:tcBorders>
              <w:top w:val="nil"/>
              <w:left w:val="nil"/>
              <w:bottom w:val="single" w:sz="4" w:space="0" w:color="auto"/>
              <w:right w:val="single" w:sz="4" w:space="0" w:color="auto"/>
            </w:tcBorders>
          </w:tcPr>
          <w:p w14:paraId="0BD4B1AA"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61.400,00</w:t>
            </w:r>
          </w:p>
        </w:tc>
      </w:tr>
      <w:tr w:rsidR="00C00E38" w14:paraId="0BD4B1B2" w14:textId="77777777">
        <w:trPr>
          <w:trHeight w:val="161"/>
          <w:jc w:val="center"/>
        </w:trPr>
        <w:tc>
          <w:tcPr>
            <w:tcW w:w="2830" w:type="dxa"/>
            <w:tcBorders>
              <w:top w:val="single" w:sz="4" w:space="0" w:color="auto"/>
              <w:left w:val="single" w:sz="4" w:space="0" w:color="auto"/>
              <w:bottom w:val="single" w:sz="4" w:space="0" w:color="auto"/>
              <w:right w:val="single" w:sz="4" w:space="0" w:color="auto"/>
            </w:tcBorders>
            <w:vAlign w:val="center"/>
          </w:tcPr>
          <w:p w14:paraId="0BD4B1AC"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Skrb za starije osobe</w:t>
            </w:r>
          </w:p>
        </w:tc>
        <w:tc>
          <w:tcPr>
            <w:tcW w:w="1560" w:type="dxa"/>
            <w:tcBorders>
              <w:top w:val="single" w:sz="4" w:space="0" w:color="auto"/>
              <w:left w:val="nil"/>
              <w:bottom w:val="single" w:sz="4" w:space="0" w:color="auto"/>
              <w:right w:val="single" w:sz="4" w:space="0" w:color="auto"/>
            </w:tcBorders>
            <w:noWrap/>
            <w:vAlign w:val="center"/>
          </w:tcPr>
          <w:p w14:paraId="0BD4B1AD"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0,00</w:t>
            </w:r>
          </w:p>
        </w:tc>
        <w:tc>
          <w:tcPr>
            <w:tcW w:w="1417" w:type="dxa"/>
            <w:tcBorders>
              <w:top w:val="single" w:sz="4" w:space="0" w:color="auto"/>
              <w:left w:val="nil"/>
              <w:bottom w:val="single" w:sz="4" w:space="0" w:color="auto"/>
              <w:right w:val="single" w:sz="4" w:space="0" w:color="auto"/>
            </w:tcBorders>
            <w:noWrap/>
            <w:vAlign w:val="center"/>
          </w:tcPr>
          <w:p w14:paraId="0BD4B1AE"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10.600,00</w:t>
            </w:r>
          </w:p>
        </w:tc>
        <w:tc>
          <w:tcPr>
            <w:tcW w:w="1259" w:type="dxa"/>
            <w:tcBorders>
              <w:top w:val="single" w:sz="4" w:space="0" w:color="auto"/>
              <w:left w:val="nil"/>
              <w:bottom w:val="single" w:sz="4" w:space="0" w:color="auto"/>
              <w:right w:val="single" w:sz="4" w:space="0" w:color="auto"/>
            </w:tcBorders>
            <w:vAlign w:val="center"/>
          </w:tcPr>
          <w:p w14:paraId="0BD4B1A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0,00</w:t>
            </w:r>
          </w:p>
        </w:tc>
        <w:tc>
          <w:tcPr>
            <w:tcW w:w="1259" w:type="dxa"/>
            <w:tcBorders>
              <w:top w:val="single" w:sz="4" w:space="0" w:color="auto"/>
              <w:left w:val="nil"/>
              <w:bottom w:val="single" w:sz="4" w:space="0" w:color="auto"/>
              <w:right w:val="single" w:sz="4" w:space="0" w:color="auto"/>
            </w:tcBorders>
            <w:vAlign w:val="center"/>
          </w:tcPr>
          <w:p w14:paraId="0BD4B1B0"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0,00</w:t>
            </w:r>
          </w:p>
        </w:tc>
        <w:tc>
          <w:tcPr>
            <w:tcW w:w="1259" w:type="dxa"/>
            <w:tcBorders>
              <w:top w:val="single" w:sz="4" w:space="0" w:color="auto"/>
              <w:left w:val="nil"/>
              <w:bottom w:val="single" w:sz="4" w:space="0" w:color="auto"/>
              <w:right w:val="single" w:sz="4" w:space="0" w:color="auto"/>
            </w:tcBorders>
          </w:tcPr>
          <w:p w14:paraId="0BD4B1B1"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0,00</w:t>
            </w:r>
          </w:p>
        </w:tc>
      </w:tr>
      <w:tr w:rsidR="00C00E38" w14:paraId="0BD4B1B9" w14:textId="77777777">
        <w:trPr>
          <w:trHeight w:val="161"/>
          <w:jc w:val="center"/>
        </w:trPr>
        <w:tc>
          <w:tcPr>
            <w:tcW w:w="2830" w:type="dxa"/>
            <w:tcBorders>
              <w:top w:val="single" w:sz="4" w:space="0" w:color="auto"/>
              <w:left w:val="single" w:sz="4" w:space="0" w:color="auto"/>
              <w:bottom w:val="single" w:sz="4" w:space="0" w:color="auto"/>
              <w:right w:val="single" w:sz="4" w:space="0" w:color="auto"/>
            </w:tcBorders>
            <w:vAlign w:val="center"/>
          </w:tcPr>
          <w:p w14:paraId="0BD4B1B3"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Poticanje rada Crvenog križa</w:t>
            </w:r>
          </w:p>
        </w:tc>
        <w:tc>
          <w:tcPr>
            <w:tcW w:w="1560" w:type="dxa"/>
            <w:tcBorders>
              <w:top w:val="single" w:sz="4" w:space="0" w:color="auto"/>
              <w:left w:val="nil"/>
              <w:bottom w:val="single" w:sz="4" w:space="0" w:color="auto"/>
              <w:right w:val="single" w:sz="4" w:space="0" w:color="auto"/>
            </w:tcBorders>
            <w:noWrap/>
            <w:vAlign w:val="center"/>
          </w:tcPr>
          <w:p w14:paraId="0BD4B1B4" w14:textId="77777777" w:rsidR="00C00E38" w:rsidRDefault="00922CC4">
            <w:pPr>
              <w:spacing w:after="200" w:line="276" w:lineRule="auto"/>
              <w:ind w:right="142"/>
              <w:jc w:val="right"/>
              <w:rPr>
                <w:rFonts w:eastAsia="Calibri"/>
                <w:sz w:val="20"/>
                <w:szCs w:val="20"/>
                <w:lang w:val="hr-HR"/>
              </w:rPr>
            </w:pPr>
            <w:r>
              <w:rPr>
                <w:rFonts w:eastAsia="Calibri"/>
                <w:sz w:val="20"/>
                <w:szCs w:val="20"/>
                <w:lang w:val="hr-HR"/>
              </w:rPr>
              <w:t>44.400,00</w:t>
            </w:r>
          </w:p>
        </w:tc>
        <w:tc>
          <w:tcPr>
            <w:tcW w:w="1417" w:type="dxa"/>
            <w:tcBorders>
              <w:top w:val="single" w:sz="4" w:space="0" w:color="auto"/>
              <w:left w:val="nil"/>
              <w:bottom w:val="single" w:sz="4" w:space="0" w:color="auto"/>
              <w:right w:val="single" w:sz="4" w:space="0" w:color="auto"/>
            </w:tcBorders>
            <w:noWrap/>
            <w:vAlign w:val="center"/>
          </w:tcPr>
          <w:p w14:paraId="0BD4B1B5" w14:textId="77777777" w:rsidR="00C00E38" w:rsidRDefault="00922CC4">
            <w:pPr>
              <w:spacing w:after="200" w:line="276" w:lineRule="auto"/>
              <w:ind w:right="142"/>
              <w:jc w:val="right"/>
              <w:rPr>
                <w:rFonts w:eastAsia="Calibri"/>
                <w:sz w:val="20"/>
                <w:szCs w:val="20"/>
                <w:lang w:val="hr-HR"/>
              </w:rPr>
            </w:pPr>
            <w:r>
              <w:rPr>
                <w:rFonts w:eastAsia="Calibri"/>
                <w:sz w:val="20"/>
                <w:szCs w:val="20"/>
                <w:lang w:val="hr-HR"/>
              </w:rPr>
              <w:t>37.200,00</w:t>
            </w:r>
          </w:p>
        </w:tc>
        <w:tc>
          <w:tcPr>
            <w:tcW w:w="1259" w:type="dxa"/>
            <w:tcBorders>
              <w:top w:val="single" w:sz="4" w:space="0" w:color="auto"/>
              <w:left w:val="nil"/>
              <w:bottom w:val="single" w:sz="4" w:space="0" w:color="auto"/>
              <w:right w:val="single" w:sz="4" w:space="0" w:color="auto"/>
            </w:tcBorders>
            <w:vAlign w:val="center"/>
          </w:tcPr>
          <w:p w14:paraId="0BD4B1B6" w14:textId="77777777" w:rsidR="00C00E38" w:rsidRDefault="00922CC4">
            <w:pPr>
              <w:spacing w:after="200" w:line="276" w:lineRule="auto"/>
              <w:ind w:right="142"/>
              <w:jc w:val="right"/>
              <w:rPr>
                <w:rFonts w:eastAsia="Calibri"/>
                <w:sz w:val="20"/>
                <w:szCs w:val="20"/>
                <w:lang w:val="hr-HR"/>
              </w:rPr>
            </w:pPr>
            <w:r>
              <w:rPr>
                <w:rFonts w:eastAsia="Calibri"/>
                <w:sz w:val="20"/>
                <w:szCs w:val="20"/>
                <w:lang w:val="hr-HR"/>
              </w:rPr>
              <w:t>62.000,00</w:t>
            </w:r>
          </w:p>
        </w:tc>
        <w:tc>
          <w:tcPr>
            <w:tcW w:w="1259" w:type="dxa"/>
            <w:tcBorders>
              <w:top w:val="single" w:sz="4" w:space="0" w:color="auto"/>
              <w:left w:val="nil"/>
              <w:bottom w:val="single" w:sz="4" w:space="0" w:color="auto"/>
              <w:right w:val="single" w:sz="4" w:space="0" w:color="auto"/>
            </w:tcBorders>
            <w:vAlign w:val="center"/>
          </w:tcPr>
          <w:p w14:paraId="0BD4B1B7" w14:textId="77777777" w:rsidR="00C00E38" w:rsidRDefault="00922CC4">
            <w:pPr>
              <w:spacing w:after="200" w:line="276" w:lineRule="auto"/>
              <w:ind w:right="142"/>
              <w:jc w:val="right"/>
              <w:rPr>
                <w:rFonts w:eastAsia="Calibri"/>
                <w:sz w:val="20"/>
                <w:szCs w:val="20"/>
                <w:lang w:val="hr-HR"/>
              </w:rPr>
            </w:pPr>
            <w:r>
              <w:rPr>
                <w:rFonts w:eastAsia="Calibri"/>
                <w:sz w:val="20"/>
                <w:szCs w:val="20"/>
                <w:lang w:val="hr-HR"/>
              </w:rPr>
              <w:t>62.000,00</w:t>
            </w:r>
          </w:p>
        </w:tc>
        <w:tc>
          <w:tcPr>
            <w:tcW w:w="1259" w:type="dxa"/>
            <w:tcBorders>
              <w:top w:val="single" w:sz="4" w:space="0" w:color="auto"/>
              <w:left w:val="nil"/>
              <w:bottom w:val="single" w:sz="4" w:space="0" w:color="auto"/>
              <w:right w:val="single" w:sz="4" w:space="0" w:color="auto"/>
            </w:tcBorders>
          </w:tcPr>
          <w:p w14:paraId="0BD4B1B8" w14:textId="77777777" w:rsidR="00C00E38" w:rsidRDefault="00922CC4">
            <w:pPr>
              <w:spacing w:after="200" w:line="276" w:lineRule="auto"/>
              <w:ind w:right="142"/>
              <w:jc w:val="right"/>
              <w:rPr>
                <w:rFonts w:eastAsia="Calibri"/>
                <w:sz w:val="20"/>
                <w:szCs w:val="20"/>
                <w:lang w:val="hr-HR"/>
              </w:rPr>
            </w:pPr>
            <w:r>
              <w:rPr>
                <w:rFonts w:eastAsia="Calibri"/>
                <w:sz w:val="20"/>
                <w:szCs w:val="20"/>
                <w:lang w:val="hr-HR"/>
              </w:rPr>
              <w:t>62.000,00</w:t>
            </w:r>
          </w:p>
        </w:tc>
      </w:tr>
      <w:tr w:rsidR="00C00E38" w14:paraId="0BD4B1C0" w14:textId="77777777">
        <w:trPr>
          <w:trHeight w:val="161"/>
          <w:jc w:val="center"/>
        </w:trPr>
        <w:tc>
          <w:tcPr>
            <w:tcW w:w="2830" w:type="dxa"/>
            <w:tcBorders>
              <w:top w:val="single" w:sz="4" w:space="0" w:color="auto"/>
              <w:left w:val="single" w:sz="4" w:space="0" w:color="auto"/>
              <w:bottom w:val="single" w:sz="4" w:space="0" w:color="auto"/>
              <w:right w:val="single" w:sz="4" w:space="0" w:color="auto"/>
            </w:tcBorders>
            <w:noWrap/>
            <w:vAlign w:val="center"/>
          </w:tcPr>
          <w:p w14:paraId="0BD4B1BA" w14:textId="77777777" w:rsidR="00C00E38" w:rsidRDefault="00922CC4">
            <w:pPr>
              <w:spacing w:after="200" w:line="276" w:lineRule="auto"/>
              <w:ind w:right="142"/>
              <w:jc w:val="both"/>
              <w:rPr>
                <w:rFonts w:eastAsia="Calibri"/>
                <w:b/>
                <w:sz w:val="20"/>
                <w:szCs w:val="20"/>
                <w:lang w:val="hr-HR"/>
              </w:rPr>
            </w:pPr>
            <w:r>
              <w:rPr>
                <w:rFonts w:eastAsia="Calibri"/>
                <w:b/>
                <w:sz w:val="20"/>
                <w:szCs w:val="20"/>
                <w:lang w:val="hr-HR"/>
              </w:rPr>
              <w:t>Ukupno program:</w:t>
            </w:r>
          </w:p>
        </w:tc>
        <w:tc>
          <w:tcPr>
            <w:tcW w:w="1560" w:type="dxa"/>
            <w:tcBorders>
              <w:top w:val="nil"/>
              <w:left w:val="nil"/>
              <w:bottom w:val="single" w:sz="4" w:space="0" w:color="auto"/>
              <w:right w:val="single" w:sz="4" w:space="0" w:color="auto"/>
            </w:tcBorders>
            <w:noWrap/>
            <w:vAlign w:val="center"/>
          </w:tcPr>
          <w:p w14:paraId="0BD4B1BB" w14:textId="77777777" w:rsidR="00C00E38" w:rsidRDefault="00922CC4">
            <w:pPr>
              <w:spacing w:after="200" w:line="276" w:lineRule="auto"/>
              <w:ind w:right="142"/>
              <w:jc w:val="right"/>
              <w:rPr>
                <w:rFonts w:eastAsia="Calibri"/>
                <w:b/>
                <w:sz w:val="20"/>
                <w:szCs w:val="20"/>
                <w:lang w:val="hr-HR"/>
              </w:rPr>
            </w:pPr>
            <w:r>
              <w:rPr>
                <w:rFonts w:eastAsia="Calibri"/>
                <w:b/>
                <w:sz w:val="20"/>
                <w:szCs w:val="20"/>
                <w:lang w:val="hr-HR"/>
              </w:rPr>
              <w:t>306.448,80</w:t>
            </w:r>
          </w:p>
        </w:tc>
        <w:tc>
          <w:tcPr>
            <w:tcW w:w="1417" w:type="dxa"/>
            <w:tcBorders>
              <w:top w:val="nil"/>
              <w:left w:val="nil"/>
              <w:bottom w:val="single" w:sz="4" w:space="0" w:color="auto"/>
              <w:right w:val="single" w:sz="4" w:space="0" w:color="auto"/>
            </w:tcBorders>
            <w:noWrap/>
            <w:vAlign w:val="center"/>
          </w:tcPr>
          <w:p w14:paraId="0BD4B1BC" w14:textId="77777777" w:rsidR="00C00E38" w:rsidRDefault="00922CC4">
            <w:pPr>
              <w:spacing w:after="200" w:line="276" w:lineRule="auto"/>
              <w:ind w:right="142"/>
              <w:jc w:val="right"/>
              <w:rPr>
                <w:rFonts w:eastAsia="Calibri"/>
                <w:b/>
                <w:sz w:val="20"/>
                <w:szCs w:val="20"/>
                <w:lang w:val="hr-HR"/>
              </w:rPr>
            </w:pPr>
            <w:r>
              <w:rPr>
                <w:rFonts w:eastAsia="Calibri"/>
                <w:b/>
                <w:sz w:val="20"/>
                <w:szCs w:val="20"/>
                <w:lang w:val="hr-HR"/>
              </w:rPr>
              <w:t>395.000,00</w:t>
            </w:r>
          </w:p>
        </w:tc>
        <w:tc>
          <w:tcPr>
            <w:tcW w:w="1259" w:type="dxa"/>
            <w:tcBorders>
              <w:top w:val="nil"/>
              <w:left w:val="nil"/>
              <w:bottom w:val="single" w:sz="4" w:space="0" w:color="auto"/>
              <w:right w:val="single" w:sz="4" w:space="0" w:color="auto"/>
            </w:tcBorders>
            <w:vAlign w:val="center"/>
          </w:tcPr>
          <w:p w14:paraId="0BD4B1BD" w14:textId="77777777" w:rsidR="00C00E38" w:rsidRDefault="00922CC4">
            <w:pPr>
              <w:spacing w:after="200" w:line="276" w:lineRule="auto"/>
              <w:ind w:right="142"/>
              <w:jc w:val="right"/>
              <w:rPr>
                <w:rFonts w:eastAsia="Calibri"/>
                <w:b/>
                <w:sz w:val="20"/>
                <w:szCs w:val="20"/>
                <w:lang w:val="hr-HR"/>
              </w:rPr>
            </w:pPr>
            <w:r>
              <w:rPr>
                <w:rFonts w:eastAsia="Calibri"/>
                <w:b/>
                <w:sz w:val="20"/>
                <w:szCs w:val="20"/>
                <w:lang w:val="hr-HR"/>
              </w:rPr>
              <w:t>403.900,00</w:t>
            </w:r>
          </w:p>
        </w:tc>
        <w:tc>
          <w:tcPr>
            <w:tcW w:w="1259" w:type="dxa"/>
            <w:tcBorders>
              <w:top w:val="nil"/>
              <w:left w:val="nil"/>
              <w:bottom w:val="single" w:sz="4" w:space="0" w:color="auto"/>
              <w:right w:val="single" w:sz="4" w:space="0" w:color="auto"/>
            </w:tcBorders>
            <w:vAlign w:val="center"/>
          </w:tcPr>
          <w:p w14:paraId="0BD4B1BE" w14:textId="77777777" w:rsidR="00C00E38" w:rsidRDefault="00922CC4">
            <w:pPr>
              <w:spacing w:after="200" w:line="276" w:lineRule="auto"/>
              <w:ind w:right="142"/>
              <w:jc w:val="right"/>
              <w:rPr>
                <w:rFonts w:eastAsia="Calibri"/>
                <w:b/>
                <w:sz w:val="20"/>
                <w:szCs w:val="20"/>
                <w:lang w:val="hr-HR"/>
              </w:rPr>
            </w:pPr>
            <w:r>
              <w:rPr>
                <w:rFonts w:eastAsia="Calibri"/>
                <w:b/>
                <w:sz w:val="20"/>
                <w:szCs w:val="20"/>
                <w:lang w:val="hr-HR"/>
              </w:rPr>
              <w:t>403.900,00</w:t>
            </w:r>
          </w:p>
        </w:tc>
        <w:tc>
          <w:tcPr>
            <w:tcW w:w="1259" w:type="dxa"/>
            <w:tcBorders>
              <w:top w:val="nil"/>
              <w:left w:val="nil"/>
              <w:bottom w:val="single" w:sz="4" w:space="0" w:color="auto"/>
              <w:right w:val="single" w:sz="4" w:space="0" w:color="auto"/>
            </w:tcBorders>
          </w:tcPr>
          <w:p w14:paraId="0BD4B1BF" w14:textId="77777777" w:rsidR="00C00E38" w:rsidRDefault="00922CC4">
            <w:pPr>
              <w:spacing w:after="200" w:line="276" w:lineRule="auto"/>
              <w:ind w:right="142"/>
              <w:jc w:val="right"/>
              <w:rPr>
                <w:rFonts w:eastAsia="Calibri"/>
                <w:b/>
                <w:sz w:val="20"/>
                <w:szCs w:val="20"/>
                <w:lang w:val="hr-HR"/>
              </w:rPr>
            </w:pPr>
            <w:r>
              <w:rPr>
                <w:rFonts w:eastAsia="Calibri"/>
                <w:b/>
                <w:sz w:val="20"/>
                <w:szCs w:val="20"/>
                <w:lang w:val="hr-HR"/>
              </w:rPr>
              <w:t>403.900,00</w:t>
            </w:r>
          </w:p>
        </w:tc>
      </w:tr>
    </w:tbl>
    <w:p w14:paraId="0BD4B1C1" w14:textId="77777777" w:rsidR="00C00E38" w:rsidRDefault="00C00E38">
      <w:pPr>
        <w:spacing w:after="200" w:line="276" w:lineRule="auto"/>
        <w:ind w:right="142"/>
        <w:jc w:val="both"/>
        <w:rPr>
          <w:rFonts w:eastAsia="Calibri"/>
          <w:b/>
          <w:lang w:val="hr-HR"/>
        </w:rPr>
      </w:pPr>
    </w:p>
    <w:tbl>
      <w:tblPr>
        <w:tblW w:w="9356" w:type="dxa"/>
        <w:tblInd w:w="-5" w:type="dxa"/>
        <w:tblLayout w:type="fixed"/>
        <w:tblLook w:val="04A0" w:firstRow="1" w:lastRow="0" w:firstColumn="1" w:lastColumn="0" w:noHBand="0" w:noVBand="1"/>
      </w:tblPr>
      <w:tblGrid>
        <w:gridCol w:w="9356"/>
      </w:tblGrid>
      <w:tr w:rsidR="00C00E38" w14:paraId="0BD4B1C3" w14:textId="77777777">
        <w:trPr>
          <w:trHeight w:val="263"/>
        </w:trPr>
        <w:tc>
          <w:tcPr>
            <w:tcW w:w="9356" w:type="dxa"/>
            <w:tcBorders>
              <w:top w:val="single" w:sz="4" w:space="0" w:color="auto"/>
              <w:left w:val="single" w:sz="4" w:space="0" w:color="auto"/>
              <w:bottom w:val="single" w:sz="4" w:space="0" w:color="auto"/>
              <w:right w:val="single" w:sz="4" w:space="0" w:color="auto"/>
            </w:tcBorders>
          </w:tcPr>
          <w:p w14:paraId="0BD4B1C2" w14:textId="77777777" w:rsidR="00C00E38" w:rsidRDefault="00922CC4">
            <w:pPr>
              <w:spacing w:after="200" w:line="276" w:lineRule="auto"/>
              <w:ind w:right="142"/>
              <w:jc w:val="both"/>
              <w:rPr>
                <w:rFonts w:eastAsia="Calibri"/>
                <w:b/>
                <w:lang w:val="hr-HR"/>
              </w:rPr>
            </w:pPr>
            <w:r>
              <w:rPr>
                <w:rFonts w:eastAsia="Calibri"/>
                <w:b/>
                <w:lang w:val="hr-HR"/>
              </w:rPr>
              <w:t>Aktivnost: Socijalna skrb</w:t>
            </w:r>
          </w:p>
        </w:tc>
      </w:tr>
      <w:tr w:rsidR="00C00E38" w14:paraId="0BD4B1C5" w14:textId="77777777">
        <w:trPr>
          <w:trHeight w:val="757"/>
        </w:trPr>
        <w:tc>
          <w:tcPr>
            <w:tcW w:w="9356" w:type="dxa"/>
            <w:vMerge w:val="restart"/>
            <w:tcBorders>
              <w:top w:val="single" w:sz="4" w:space="0" w:color="auto"/>
              <w:left w:val="single" w:sz="4" w:space="0" w:color="auto"/>
              <w:bottom w:val="single" w:sz="4" w:space="0" w:color="auto"/>
              <w:right w:val="single" w:sz="4" w:space="0" w:color="auto"/>
            </w:tcBorders>
          </w:tcPr>
          <w:p w14:paraId="0BD4B1C4" w14:textId="77777777" w:rsidR="00C00E38" w:rsidRDefault="00922CC4">
            <w:pPr>
              <w:spacing w:before="240" w:after="200" w:line="276" w:lineRule="auto"/>
              <w:ind w:right="142"/>
              <w:rPr>
                <w:color w:val="000000"/>
                <w:lang w:val="hr-HR" w:eastAsia="hr-HR"/>
              </w:rPr>
            </w:pPr>
            <w:r>
              <w:rPr>
                <w:rFonts w:eastAsia="Calibri"/>
                <w:lang w:val="hr-HR"/>
              </w:rPr>
              <w:t>Sredstva u sklopu ove aktivnosti usmjerena na pomoć osobama koje se nalaze u teškoj životnoj i /ili materijalnoj situaciji obuhvaćaju: pomoć u podmirenju troškova stanovanja, jednokratne novčane pomoći, pomoć u podmirenju troškova ogrjeva, prehranu u pučkoj kuhinji, pogrebne troškove, poklon bonovi za obitelji/ samce povodom božićnih/uskrsnih blagdana te sufinanciranje prijevoza starijih osoba iz ruralnih područja. Samcima i obiteljima odobravaju se različiti oblici jednokratnih i stalnih pomoći kako je ranije navedeno a sukladno kriterijima određenim Odlukom o socijalnoj skrbi na području Grada Virovitice („Službeni vjesnik Grada Virovitice“ br.: 9/22).</w:t>
            </w:r>
          </w:p>
        </w:tc>
      </w:tr>
      <w:tr w:rsidR="00C00E38" w14:paraId="0BD4B1C7" w14:textId="77777777">
        <w:trPr>
          <w:trHeight w:val="535"/>
        </w:trPr>
        <w:tc>
          <w:tcPr>
            <w:tcW w:w="9356" w:type="dxa"/>
            <w:vMerge/>
            <w:tcBorders>
              <w:top w:val="single" w:sz="4" w:space="0" w:color="auto"/>
              <w:left w:val="single" w:sz="4" w:space="0" w:color="auto"/>
              <w:bottom w:val="single" w:sz="4" w:space="0" w:color="auto"/>
              <w:right w:val="single" w:sz="4" w:space="0" w:color="auto"/>
            </w:tcBorders>
            <w:vAlign w:val="center"/>
          </w:tcPr>
          <w:p w14:paraId="0BD4B1C6" w14:textId="77777777" w:rsidR="00C00E38" w:rsidRDefault="00C00E38">
            <w:pPr>
              <w:spacing w:line="276" w:lineRule="auto"/>
              <w:ind w:right="142"/>
              <w:rPr>
                <w:color w:val="000000"/>
                <w:lang w:val="hr-HR" w:eastAsia="hr-HR"/>
              </w:rPr>
            </w:pPr>
          </w:p>
        </w:tc>
      </w:tr>
    </w:tbl>
    <w:p w14:paraId="0BD4B1C8" w14:textId="77777777" w:rsidR="00C00E38" w:rsidRDefault="00C00E38">
      <w:pPr>
        <w:spacing w:after="200" w:line="276" w:lineRule="auto"/>
        <w:ind w:left="360" w:right="142"/>
        <w:contextualSpacing/>
        <w:jc w:val="both"/>
        <w:rPr>
          <w:rFonts w:eastAsia="Calibri"/>
          <w:b/>
          <w:lang w:val="hr-HR"/>
        </w:rPr>
      </w:pPr>
    </w:p>
    <w:p w14:paraId="0BD4B1C9"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Pokazatelji rezultata</w:t>
      </w:r>
    </w:p>
    <w:p w14:paraId="0BD4B1CA" w14:textId="77777777" w:rsidR="00C00E38" w:rsidRDefault="00C00E38">
      <w:pPr>
        <w:spacing w:after="200" w:line="276" w:lineRule="auto"/>
        <w:ind w:left="360" w:right="142"/>
        <w:contextualSpacing/>
        <w:jc w:val="both"/>
        <w:rPr>
          <w:rFonts w:eastAsia="Calibri"/>
          <w:b/>
          <w:lang w:val="hr-HR"/>
        </w:rPr>
      </w:pPr>
      <w:bookmarkStart w:id="29" w:name="_Hlk82853747"/>
    </w:p>
    <w:tbl>
      <w:tblPr>
        <w:tblW w:w="9356" w:type="dxa"/>
        <w:jc w:val="center"/>
        <w:tblLayout w:type="fixed"/>
        <w:tblLook w:val="04A0" w:firstRow="1" w:lastRow="0" w:firstColumn="1" w:lastColumn="0" w:noHBand="0" w:noVBand="1"/>
      </w:tblPr>
      <w:tblGrid>
        <w:gridCol w:w="1914"/>
        <w:gridCol w:w="1624"/>
        <w:gridCol w:w="1419"/>
        <w:gridCol w:w="1134"/>
        <w:gridCol w:w="1095"/>
        <w:gridCol w:w="1217"/>
        <w:gridCol w:w="953"/>
      </w:tblGrid>
      <w:tr w:rsidR="00C00E38" w14:paraId="0BD4B1D2" w14:textId="77777777">
        <w:trPr>
          <w:trHeight w:val="848"/>
          <w:jc w:val="center"/>
        </w:trPr>
        <w:tc>
          <w:tcPr>
            <w:tcW w:w="1914" w:type="dxa"/>
            <w:tcBorders>
              <w:top w:val="single" w:sz="4" w:space="0" w:color="auto"/>
              <w:left w:val="single" w:sz="4" w:space="0" w:color="auto"/>
              <w:bottom w:val="single" w:sz="4" w:space="0" w:color="auto"/>
              <w:right w:val="single" w:sz="4" w:space="0" w:color="auto"/>
            </w:tcBorders>
            <w:noWrap/>
            <w:vAlign w:val="center"/>
          </w:tcPr>
          <w:bookmarkEnd w:id="29"/>
          <w:p w14:paraId="0BD4B1CB"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624" w:type="dxa"/>
            <w:tcBorders>
              <w:top w:val="single" w:sz="4" w:space="0" w:color="auto"/>
              <w:left w:val="nil"/>
              <w:bottom w:val="single" w:sz="4" w:space="0" w:color="auto"/>
              <w:right w:val="single" w:sz="4" w:space="0" w:color="auto"/>
            </w:tcBorders>
            <w:noWrap/>
            <w:vAlign w:val="center"/>
          </w:tcPr>
          <w:p w14:paraId="0BD4B1CC"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419" w:type="dxa"/>
            <w:tcBorders>
              <w:top w:val="single" w:sz="4" w:space="0" w:color="auto"/>
              <w:left w:val="nil"/>
              <w:bottom w:val="single" w:sz="4" w:space="0" w:color="auto"/>
              <w:right w:val="single" w:sz="4" w:space="0" w:color="auto"/>
            </w:tcBorders>
            <w:vAlign w:val="center"/>
          </w:tcPr>
          <w:p w14:paraId="0BD4B1CD"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134" w:type="dxa"/>
            <w:tcBorders>
              <w:top w:val="single" w:sz="4" w:space="0" w:color="auto"/>
              <w:left w:val="single" w:sz="4" w:space="0" w:color="auto"/>
              <w:bottom w:val="single" w:sz="4" w:space="0" w:color="auto"/>
              <w:right w:val="single" w:sz="4" w:space="0" w:color="auto"/>
            </w:tcBorders>
            <w:vAlign w:val="center"/>
          </w:tcPr>
          <w:p w14:paraId="0BD4B1CE"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095" w:type="dxa"/>
            <w:tcBorders>
              <w:top w:val="single" w:sz="4" w:space="0" w:color="auto"/>
              <w:left w:val="nil"/>
              <w:bottom w:val="single" w:sz="4" w:space="0" w:color="auto"/>
              <w:right w:val="single" w:sz="4" w:space="0" w:color="auto"/>
            </w:tcBorders>
            <w:vAlign w:val="center"/>
          </w:tcPr>
          <w:p w14:paraId="0BD4B1CF"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17" w:type="dxa"/>
            <w:tcBorders>
              <w:top w:val="single" w:sz="4" w:space="0" w:color="auto"/>
              <w:left w:val="nil"/>
              <w:bottom w:val="single" w:sz="4" w:space="0" w:color="auto"/>
              <w:right w:val="single" w:sz="4" w:space="0" w:color="auto"/>
            </w:tcBorders>
            <w:vAlign w:val="center"/>
          </w:tcPr>
          <w:p w14:paraId="0BD4B1D0"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953" w:type="dxa"/>
            <w:tcBorders>
              <w:top w:val="single" w:sz="4" w:space="0" w:color="auto"/>
              <w:left w:val="nil"/>
              <w:bottom w:val="single" w:sz="4" w:space="0" w:color="auto"/>
              <w:right w:val="single" w:sz="4" w:space="0" w:color="auto"/>
            </w:tcBorders>
            <w:vAlign w:val="center"/>
          </w:tcPr>
          <w:p w14:paraId="0BD4B1D1"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1DA" w14:textId="77777777">
        <w:trPr>
          <w:trHeight w:val="1443"/>
          <w:jc w:val="center"/>
        </w:trPr>
        <w:tc>
          <w:tcPr>
            <w:tcW w:w="1914" w:type="dxa"/>
            <w:tcBorders>
              <w:top w:val="single" w:sz="4" w:space="0" w:color="auto"/>
              <w:left w:val="single" w:sz="4" w:space="0" w:color="auto"/>
              <w:bottom w:val="single" w:sz="4" w:space="0" w:color="auto"/>
              <w:right w:val="single" w:sz="4" w:space="0" w:color="auto"/>
            </w:tcBorders>
            <w:vAlign w:val="center"/>
          </w:tcPr>
          <w:p w14:paraId="0BD4B1D3"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ostvarenih/isplaćenih novčanih pomoći</w:t>
            </w:r>
          </w:p>
        </w:tc>
        <w:tc>
          <w:tcPr>
            <w:tcW w:w="1624" w:type="dxa"/>
            <w:tcBorders>
              <w:top w:val="single" w:sz="4" w:space="0" w:color="auto"/>
              <w:left w:val="nil"/>
              <w:bottom w:val="single" w:sz="4" w:space="0" w:color="auto"/>
              <w:right w:val="single" w:sz="4" w:space="0" w:color="auto"/>
            </w:tcBorders>
            <w:noWrap/>
          </w:tcPr>
          <w:p w14:paraId="0BD4B1D4"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 xml:space="preserve">Ostvarivanje prava na pomoć socijalno ugroženim građanima </w:t>
            </w:r>
          </w:p>
        </w:tc>
        <w:tc>
          <w:tcPr>
            <w:tcW w:w="1419" w:type="dxa"/>
            <w:tcBorders>
              <w:top w:val="single" w:sz="4" w:space="0" w:color="auto"/>
              <w:left w:val="nil"/>
              <w:bottom w:val="single" w:sz="4" w:space="0" w:color="auto"/>
              <w:right w:val="single" w:sz="4" w:space="0" w:color="auto"/>
            </w:tcBorders>
            <w:vAlign w:val="center"/>
          </w:tcPr>
          <w:p w14:paraId="0BD4B1D5"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dodijeljenih pomoći</w:t>
            </w:r>
          </w:p>
        </w:tc>
        <w:tc>
          <w:tcPr>
            <w:tcW w:w="1134" w:type="dxa"/>
            <w:tcBorders>
              <w:top w:val="single" w:sz="4" w:space="0" w:color="auto"/>
              <w:left w:val="single" w:sz="4" w:space="0" w:color="auto"/>
              <w:bottom w:val="single" w:sz="4" w:space="0" w:color="auto"/>
              <w:right w:val="single" w:sz="4" w:space="0" w:color="auto"/>
            </w:tcBorders>
            <w:noWrap/>
            <w:vAlign w:val="center"/>
          </w:tcPr>
          <w:p w14:paraId="0BD4B1D6"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300</w:t>
            </w:r>
          </w:p>
        </w:tc>
        <w:tc>
          <w:tcPr>
            <w:tcW w:w="1095" w:type="dxa"/>
            <w:tcBorders>
              <w:top w:val="single" w:sz="4" w:space="0" w:color="auto"/>
              <w:left w:val="nil"/>
              <w:bottom w:val="single" w:sz="4" w:space="0" w:color="auto"/>
              <w:right w:val="single" w:sz="4" w:space="0" w:color="auto"/>
            </w:tcBorders>
            <w:noWrap/>
            <w:vAlign w:val="center"/>
          </w:tcPr>
          <w:p w14:paraId="0BD4B1D7"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300</w:t>
            </w:r>
          </w:p>
        </w:tc>
        <w:tc>
          <w:tcPr>
            <w:tcW w:w="1217" w:type="dxa"/>
            <w:tcBorders>
              <w:top w:val="single" w:sz="4" w:space="0" w:color="auto"/>
              <w:left w:val="nil"/>
              <w:bottom w:val="single" w:sz="4" w:space="0" w:color="auto"/>
              <w:right w:val="single" w:sz="4" w:space="0" w:color="auto"/>
            </w:tcBorders>
            <w:vAlign w:val="center"/>
          </w:tcPr>
          <w:p w14:paraId="0BD4B1D8"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300</w:t>
            </w:r>
          </w:p>
        </w:tc>
        <w:tc>
          <w:tcPr>
            <w:tcW w:w="953" w:type="dxa"/>
            <w:tcBorders>
              <w:top w:val="single" w:sz="4" w:space="0" w:color="auto"/>
              <w:left w:val="nil"/>
              <w:bottom w:val="single" w:sz="4" w:space="0" w:color="auto"/>
              <w:right w:val="single" w:sz="4" w:space="0" w:color="auto"/>
            </w:tcBorders>
            <w:vAlign w:val="center"/>
          </w:tcPr>
          <w:p w14:paraId="0BD4B1D9"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300</w:t>
            </w:r>
          </w:p>
        </w:tc>
      </w:tr>
    </w:tbl>
    <w:p w14:paraId="0BD4B1DB" w14:textId="77777777" w:rsidR="00C00E38" w:rsidRDefault="00C00E38">
      <w:pPr>
        <w:spacing w:after="200" w:line="276" w:lineRule="auto"/>
        <w:ind w:right="142"/>
        <w:jc w:val="both"/>
        <w:rPr>
          <w:rFonts w:eastAsia="Calibri"/>
          <w:lang w:val="hr-HR"/>
        </w:rPr>
      </w:pPr>
    </w:p>
    <w:tbl>
      <w:tblPr>
        <w:tblW w:w="9214" w:type="dxa"/>
        <w:tblInd w:w="-5" w:type="dxa"/>
        <w:tblLayout w:type="fixed"/>
        <w:tblLook w:val="04A0" w:firstRow="1" w:lastRow="0" w:firstColumn="1" w:lastColumn="0" w:noHBand="0" w:noVBand="1"/>
      </w:tblPr>
      <w:tblGrid>
        <w:gridCol w:w="9214"/>
      </w:tblGrid>
      <w:tr w:rsidR="00C00E38" w14:paraId="0BD4B1DD" w14:textId="77777777">
        <w:trPr>
          <w:trHeight w:val="218"/>
        </w:trPr>
        <w:tc>
          <w:tcPr>
            <w:tcW w:w="9214" w:type="dxa"/>
            <w:tcBorders>
              <w:top w:val="single" w:sz="4" w:space="0" w:color="auto"/>
              <w:left w:val="single" w:sz="4" w:space="0" w:color="auto"/>
              <w:bottom w:val="single" w:sz="4" w:space="0" w:color="auto"/>
              <w:right w:val="single" w:sz="4" w:space="0" w:color="auto"/>
            </w:tcBorders>
          </w:tcPr>
          <w:p w14:paraId="0BD4B1DC" w14:textId="77777777" w:rsidR="00C00E38" w:rsidRDefault="00922CC4">
            <w:pPr>
              <w:spacing w:after="200" w:line="276" w:lineRule="auto"/>
              <w:ind w:right="142"/>
              <w:jc w:val="both"/>
              <w:rPr>
                <w:rFonts w:eastAsia="Calibri"/>
                <w:b/>
                <w:lang w:val="hr-HR"/>
              </w:rPr>
            </w:pPr>
            <w:r>
              <w:rPr>
                <w:rFonts w:eastAsia="Calibri"/>
                <w:b/>
                <w:lang w:val="hr-HR"/>
              </w:rPr>
              <w:t>Aktivnost: Poticanje demografskog rasta</w:t>
            </w:r>
          </w:p>
        </w:tc>
      </w:tr>
      <w:tr w:rsidR="00C00E38" w14:paraId="0BD4B1DF" w14:textId="77777777">
        <w:trPr>
          <w:trHeight w:val="629"/>
        </w:trPr>
        <w:tc>
          <w:tcPr>
            <w:tcW w:w="9214" w:type="dxa"/>
            <w:vMerge w:val="restart"/>
            <w:tcBorders>
              <w:top w:val="single" w:sz="4" w:space="0" w:color="auto"/>
              <w:left w:val="single" w:sz="4" w:space="0" w:color="auto"/>
              <w:bottom w:val="single" w:sz="4" w:space="0" w:color="auto"/>
              <w:right w:val="single" w:sz="4" w:space="0" w:color="auto"/>
            </w:tcBorders>
          </w:tcPr>
          <w:p w14:paraId="0BD4B1DE" w14:textId="77777777" w:rsidR="00C00E38" w:rsidRDefault="00922CC4">
            <w:pPr>
              <w:spacing w:before="240" w:after="200" w:line="276" w:lineRule="auto"/>
              <w:ind w:right="142"/>
              <w:rPr>
                <w:color w:val="000000"/>
                <w:lang w:val="hr-HR" w:eastAsia="hr-HR"/>
              </w:rPr>
            </w:pPr>
            <w:r>
              <w:rPr>
                <w:rFonts w:eastAsia="Calibri"/>
                <w:lang w:val="hr-HR"/>
              </w:rPr>
              <w:t xml:space="preserve">Briga za populaciju okosnica je svake zajednice u svrhu rasta i razvoja zajednice, </w:t>
            </w:r>
            <w:r>
              <w:rPr>
                <w:bCs/>
                <w:color w:val="000000"/>
                <w:lang w:val="hr-HR" w:eastAsia="hr-HR"/>
              </w:rPr>
              <w:t xml:space="preserve">te su naknade </w:t>
            </w:r>
            <w:r>
              <w:rPr>
                <w:rFonts w:eastAsia="Calibri"/>
                <w:bCs/>
                <w:lang w:val="hr-HR"/>
              </w:rPr>
              <w:t>za novorođenu djecu svakako bitan segment pronatalitetne politike,  kako bi se pokušao smanjiti trend pada nataliteta. Novčana pomoć obiteljima za novorođenu djecu, doprinosi demografskoj revitalizaciji, te na taj način postaje dio razvojne, a ne socijalne politike Grada Virovitice.</w:t>
            </w:r>
          </w:p>
        </w:tc>
      </w:tr>
      <w:tr w:rsidR="00C00E38" w14:paraId="0BD4B1E1" w14:textId="77777777">
        <w:trPr>
          <w:trHeight w:val="458"/>
        </w:trPr>
        <w:tc>
          <w:tcPr>
            <w:tcW w:w="9214" w:type="dxa"/>
            <w:vMerge/>
            <w:tcBorders>
              <w:top w:val="single" w:sz="4" w:space="0" w:color="auto"/>
              <w:left w:val="single" w:sz="4" w:space="0" w:color="auto"/>
              <w:bottom w:val="single" w:sz="4" w:space="0" w:color="auto"/>
              <w:right w:val="single" w:sz="4" w:space="0" w:color="auto"/>
            </w:tcBorders>
            <w:vAlign w:val="center"/>
          </w:tcPr>
          <w:p w14:paraId="0BD4B1E0" w14:textId="77777777" w:rsidR="00C00E38" w:rsidRDefault="00C00E38">
            <w:pPr>
              <w:spacing w:line="276" w:lineRule="auto"/>
              <w:ind w:right="142"/>
              <w:rPr>
                <w:color w:val="000000"/>
                <w:lang w:val="hr-HR" w:eastAsia="hr-HR"/>
              </w:rPr>
            </w:pPr>
          </w:p>
        </w:tc>
      </w:tr>
    </w:tbl>
    <w:p w14:paraId="0BD4B1E2" w14:textId="77777777" w:rsidR="00C00E38" w:rsidRDefault="00C00E38">
      <w:pPr>
        <w:spacing w:after="200" w:line="276" w:lineRule="auto"/>
        <w:ind w:right="142"/>
        <w:contextualSpacing/>
        <w:jc w:val="both"/>
        <w:rPr>
          <w:rFonts w:eastAsia="Calibri"/>
          <w:b/>
          <w:lang w:val="hr-HR"/>
        </w:rPr>
      </w:pPr>
    </w:p>
    <w:p w14:paraId="0BD4B1E3"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Pokazatelji rezultata</w:t>
      </w:r>
    </w:p>
    <w:p w14:paraId="0BD4B1E4" w14:textId="77777777" w:rsidR="00C00E38" w:rsidRDefault="00C00E38">
      <w:pPr>
        <w:spacing w:after="200" w:line="276" w:lineRule="auto"/>
        <w:ind w:right="142"/>
        <w:contextualSpacing/>
        <w:jc w:val="both"/>
        <w:rPr>
          <w:rFonts w:eastAsia="Calibri"/>
          <w:b/>
          <w:lang w:val="hr-HR"/>
        </w:rPr>
      </w:pPr>
    </w:p>
    <w:tbl>
      <w:tblPr>
        <w:tblW w:w="9353" w:type="dxa"/>
        <w:jc w:val="center"/>
        <w:tblLook w:val="04A0" w:firstRow="1" w:lastRow="0" w:firstColumn="1" w:lastColumn="0" w:noHBand="0" w:noVBand="1"/>
      </w:tblPr>
      <w:tblGrid>
        <w:gridCol w:w="2058"/>
        <w:gridCol w:w="1585"/>
        <w:gridCol w:w="1169"/>
        <w:gridCol w:w="1256"/>
        <w:gridCol w:w="1256"/>
        <w:gridCol w:w="1083"/>
        <w:gridCol w:w="1083"/>
      </w:tblGrid>
      <w:tr w:rsidR="00C00E38" w14:paraId="0BD4B1EC" w14:textId="77777777">
        <w:trPr>
          <w:trHeight w:val="478"/>
          <w:jc w:val="center"/>
        </w:trPr>
        <w:tc>
          <w:tcPr>
            <w:tcW w:w="1921" w:type="dxa"/>
            <w:tcBorders>
              <w:top w:val="single" w:sz="4" w:space="0" w:color="auto"/>
              <w:left w:val="single" w:sz="4" w:space="0" w:color="auto"/>
              <w:bottom w:val="single" w:sz="4" w:space="0" w:color="auto"/>
              <w:right w:val="single" w:sz="4" w:space="0" w:color="auto"/>
            </w:tcBorders>
            <w:noWrap/>
            <w:vAlign w:val="center"/>
          </w:tcPr>
          <w:p w14:paraId="0BD4B1E5"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585" w:type="dxa"/>
            <w:tcBorders>
              <w:top w:val="single" w:sz="4" w:space="0" w:color="auto"/>
              <w:left w:val="nil"/>
              <w:bottom w:val="single" w:sz="4" w:space="0" w:color="auto"/>
              <w:right w:val="single" w:sz="4" w:space="0" w:color="auto"/>
            </w:tcBorders>
            <w:noWrap/>
            <w:vAlign w:val="center"/>
          </w:tcPr>
          <w:p w14:paraId="0BD4B1E6"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169" w:type="dxa"/>
            <w:tcBorders>
              <w:top w:val="single" w:sz="4" w:space="0" w:color="auto"/>
              <w:left w:val="nil"/>
              <w:bottom w:val="single" w:sz="4" w:space="0" w:color="auto"/>
              <w:right w:val="single" w:sz="4" w:space="0" w:color="auto"/>
            </w:tcBorders>
            <w:vAlign w:val="center"/>
          </w:tcPr>
          <w:p w14:paraId="0BD4B1E7"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256" w:type="dxa"/>
            <w:tcBorders>
              <w:top w:val="single" w:sz="4" w:space="0" w:color="auto"/>
              <w:left w:val="single" w:sz="4" w:space="0" w:color="auto"/>
              <w:bottom w:val="single" w:sz="4" w:space="0" w:color="auto"/>
              <w:right w:val="single" w:sz="4" w:space="0" w:color="auto"/>
            </w:tcBorders>
            <w:vAlign w:val="center"/>
          </w:tcPr>
          <w:p w14:paraId="0BD4B1E8"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56" w:type="dxa"/>
            <w:tcBorders>
              <w:top w:val="single" w:sz="4" w:space="0" w:color="auto"/>
              <w:left w:val="nil"/>
              <w:bottom w:val="single" w:sz="4" w:space="0" w:color="auto"/>
              <w:right w:val="single" w:sz="4" w:space="0" w:color="auto"/>
            </w:tcBorders>
            <w:vAlign w:val="center"/>
          </w:tcPr>
          <w:p w14:paraId="0BD4B1E9"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083" w:type="dxa"/>
            <w:tcBorders>
              <w:top w:val="single" w:sz="4" w:space="0" w:color="auto"/>
              <w:left w:val="nil"/>
              <w:bottom w:val="single" w:sz="4" w:space="0" w:color="auto"/>
              <w:right w:val="single" w:sz="4" w:space="0" w:color="auto"/>
            </w:tcBorders>
            <w:vAlign w:val="center"/>
          </w:tcPr>
          <w:p w14:paraId="0BD4B1EA"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083" w:type="dxa"/>
            <w:tcBorders>
              <w:top w:val="single" w:sz="4" w:space="0" w:color="auto"/>
              <w:left w:val="nil"/>
              <w:bottom w:val="single" w:sz="4" w:space="0" w:color="auto"/>
              <w:right w:val="single" w:sz="4" w:space="0" w:color="auto"/>
            </w:tcBorders>
            <w:vAlign w:val="center"/>
          </w:tcPr>
          <w:p w14:paraId="0BD4B1EB"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1F4" w14:textId="77777777">
        <w:trPr>
          <w:trHeight w:val="162"/>
          <w:jc w:val="center"/>
        </w:trPr>
        <w:tc>
          <w:tcPr>
            <w:tcW w:w="1921" w:type="dxa"/>
            <w:tcBorders>
              <w:top w:val="single" w:sz="4" w:space="0" w:color="auto"/>
              <w:left w:val="single" w:sz="4" w:space="0" w:color="auto"/>
              <w:bottom w:val="single" w:sz="4" w:space="0" w:color="auto"/>
              <w:right w:val="single" w:sz="4" w:space="0" w:color="auto"/>
            </w:tcBorders>
            <w:vAlign w:val="center"/>
          </w:tcPr>
          <w:p w14:paraId="0BD4B1ED"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ostvarenih/isplaćenih novčanih pomoći</w:t>
            </w:r>
          </w:p>
        </w:tc>
        <w:tc>
          <w:tcPr>
            <w:tcW w:w="1585" w:type="dxa"/>
            <w:tcBorders>
              <w:top w:val="single" w:sz="4" w:space="0" w:color="auto"/>
              <w:left w:val="nil"/>
              <w:bottom w:val="single" w:sz="4" w:space="0" w:color="auto"/>
              <w:right w:val="single" w:sz="4" w:space="0" w:color="auto"/>
            </w:tcBorders>
            <w:noWrap/>
            <w:vAlign w:val="center"/>
          </w:tcPr>
          <w:p w14:paraId="0BD4B1EE" w14:textId="77777777" w:rsidR="00C00E38" w:rsidRDefault="00922CC4">
            <w:pPr>
              <w:spacing w:after="200" w:line="276" w:lineRule="auto"/>
              <w:ind w:right="142"/>
              <w:rPr>
                <w:rFonts w:eastAsia="Calibri"/>
                <w:sz w:val="20"/>
                <w:szCs w:val="20"/>
                <w:lang w:val="hr-HR"/>
              </w:rPr>
            </w:pPr>
            <w:r>
              <w:rPr>
                <w:rFonts w:eastAsia="Calibri"/>
                <w:sz w:val="20"/>
                <w:szCs w:val="20"/>
                <w:lang w:val="hr-HR"/>
              </w:rPr>
              <w:t xml:space="preserve">Ostvarivanje prava na pomoć povodom rođenja djeteta </w:t>
            </w:r>
          </w:p>
        </w:tc>
        <w:tc>
          <w:tcPr>
            <w:tcW w:w="1169" w:type="dxa"/>
            <w:tcBorders>
              <w:top w:val="single" w:sz="4" w:space="0" w:color="auto"/>
              <w:left w:val="nil"/>
              <w:bottom w:val="single" w:sz="4" w:space="0" w:color="auto"/>
              <w:right w:val="single" w:sz="4" w:space="0" w:color="auto"/>
            </w:tcBorders>
            <w:vAlign w:val="center"/>
          </w:tcPr>
          <w:p w14:paraId="0BD4B1EF"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isplaćenih pomoći</w:t>
            </w:r>
          </w:p>
        </w:tc>
        <w:tc>
          <w:tcPr>
            <w:tcW w:w="1256" w:type="dxa"/>
            <w:tcBorders>
              <w:top w:val="single" w:sz="4" w:space="0" w:color="auto"/>
              <w:left w:val="single" w:sz="4" w:space="0" w:color="auto"/>
              <w:bottom w:val="single" w:sz="4" w:space="0" w:color="auto"/>
              <w:right w:val="single" w:sz="4" w:space="0" w:color="auto"/>
            </w:tcBorders>
            <w:noWrap/>
            <w:vAlign w:val="center"/>
          </w:tcPr>
          <w:p w14:paraId="0BD4B1F0"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200</w:t>
            </w:r>
          </w:p>
        </w:tc>
        <w:tc>
          <w:tcPr>
            <w:tcW w:w="1256" w:type="dxa"/>
            <w:tcBorders>
              <w:top w:val="single" w:sz="4" w:space="0" w:color="auto"/>
              <w:left w:val="nil"/>
              <w:bottom w:val="single" w:sz="4" w:space="0" w:color="auto"/>
              <w:right w:val="single" w:sz="4" w:space="0" w:color="auto"/>
            </w:tcBorders>
            <w:noWrap/>
            <w:vAlign w:val="center"/>
          </w:tcPr>
          <w:p w14:paraId="0BD4B1F1"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250</w:t>
            </w:r>
          </w:p>
        </w:tc>
        <w:tc>
          <w:tcPr>
            <w:tcW w:w="1083" w:type="dxa"/>
            <w:tcBorders>
              <w:top w:val="single" w:sz="4" w:space="0" w:color="auto"/>
              <w:left w:val="nil"/>
              <w:bottom w:val="single" w:sz="4" w:space="0" w:color="auto"/>
              <w:right w:val="single" w:sz="4" w:space="0" w:color="auto"/>
            </w:tcBorders>
            <w:vAlign w:val="center"/>
          </w:tcPr>
          <w:p w14:paraId="0BD4B1F2"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250</w:t>
            </w:r>
          </w:p>
        </w:tc>
        <w:tc>
          <w:tcPr>
            <w:tcW w:w="1083" w:type="dxa"/>
            <w:tcBorders>
              <w:top w:val="single" w:sz="4" w:space="0" w:color="auto"/>
              <w:left w:val="nil"/>
              <w:bottom w:val="single" w:sz="4" w:space="0" w:color="auto"/>
              <w:right w:val="single" w:sz="4" w:space="0" w:color="auto"/>
            </w:tcBorders>
            <w:vAlign w:val="center"/>
          </w:tcPr>
          <w:p w14:paraId="0BD4B1F3"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300</w:t>
            </w:r>
          </w:p>
        </w:tc>
      </w:tr>
    </w:tbl>
    <w:p w14:paraId="0BD4B1F5" w14:textId="77777777" w:rsidR="00C00E38" w:rsidRDefault="00C00E38">
      <w:pPr>
        <w:spacing w:after="200" w:line="276" w:lineRule="auto"/>
        <w:ind w:right="142"/>
        <w:jc w:val="both"/>
        <w:rPr>
          <w:rFonts w:eastAsia="Calibri"/>
          <w:lang w:val="hr-HR"/>
        </w:rPr>
      </w:pPr>
    </w:p>
    <w:tbl>
      <w:tblPr>
        <w:tblW w:w="9356" w:type="dxa"/>
        <w:tblInd w:w="137" w:type="dxa"/>
        <w:tblLayout w:type="fixed"/>
        <w:tblLook w:val="04A0" w:firstRow="1" w:lastRow="0" w:firstColumn="1" w:lastColumn="0" w:noHBand="0" w:noVBand="1"/>
      </w:tblPr>
      <w:tblGrid>
        <w:gridCol w:w="9356"/>
      </w:tblGrid>
      <w:tr w:rsidR="00C00E38" w14:paraId="0BD4B1F7" w14:textId="77777777">
        <w:trPr>
          <w:trHeight w:val="263"/>
        </w:trPr>
        <w:tc>
          <w:tcPr>
            <w:tcW w:w="9356" w:type="dxa"/>
            <w:tcBorders>
              <w:top w:val="single" w:sz="4" w:space="0" w:color="auto"/>
              <w:left w:val="single" w:sz="4" w:space="0" w:color="auto"/>
              <w:bottom w:val="single" w:sz="4" w:space="0" w:color="auto"/>
              <w:right w:val="single" w:sz="4" w:space="0" w:color="auto"/>
            </w:tcBorders>
          </w:tcPr>
          <w:p w14:paraId="0BD4B1F6" w14:textId="77777777" w:rsidR="00C00E38" w:rsidRDefault="00922CC4">
            <w:pPr>
              <w:spacing w:after="200" w:line="276" w:lineRule="auto"/>
              <w:ind w:right="142"/>
              <w:jc w:val="both"/>
              <w:rPr>
                <w:rFonts w:eastAsia="Calibri"/>
                <w:b/>
                <w:lang w:val="hr-HR"/>
              </w:rPr>
            </w:pPr>
            <w:bookmarkStart w:id="30" w:name="_Hlk82853907"/>
            <w:r>
              <w:rPr>
                <w:rFonts w:eastAsia="Calibri"/>
                <w:b/>
                <w:lang w:val="hr-HR"/>
              </w:rPr>
              <w:t xml:space="preserve">Aktivnost: Poticanje rada Crvenog križa </w:t>
            </w:r>
          </w:p>
        </w:tc>
      </w:tr>
      <w:tr w:rsidR="00C00E38" w14:paraId="0BD4B1F9" w14:textId="77777777">
        <w:trPr>
          <w:trHeight w:val="757"/>
        </w:trPr>
        <w:tc>
          <w:tcPr>
            <w:tcW w:w="9356" w:type="dxa"/>
            <w:vMerge w:val="restart"/>
            <w:tcBorders>
              <w:top w:val="single" w:sz="4" w:space="0" w:color="auto"/>
              <w:left w:val="single" w:sz="4" w:space="0" w:color="auto"/>
              <w:bottom w:val="single" w:sz="4" w:space="0" w:color="auto"/>
              <w:right w:val="single" w:sz="4" w:space="0" w:color="auto"/>
            </w:tcBorders>
          </w:tcPr>
          <w:p w14:paraId="0BD4B1F8" w14:textId="77777777" w:rsidR="00C00E38" w:rsidRDefault="00922CC4">
            <w:pPr>
              <w:spacing w:after="200" w:line="276" w:lineRule="auto"/>
              <w:ind w:right="142"/>
              <w:jc w:val="both"/>
              <w:rPr>
                <w:rFonts w:eastAsia="Calibri"/>
                <w:bCs/>
                <w:lang w:val="hr-HR"/>
              </w:rPr>
            </w:pPr>
            <w:r>
              <w:rPr>
                <w:rFonts w:eastAsia="Calibri"/>
                <w:bCs/>
                <w:lang w:val="hr-HR"/>
              </w:rPr>
              <w:t>Temeljem Zakona o Hrvatskom Crvenom križu jedinice lokalne i područne (regionalne) samouprave osiguravaju sredstva za rad HCKGDCK Virovitica, koji obuhvaća: službu traženja na području jedinice lokalne i područne (regionalne) samouprave za koju se izdvaja 0,2% poreznih prihoda jedinice, te javne ovlasti i redovnu djelatnost Crvenog križa za koju se izdvaja 0,5 % poreznih prihoda jedinice.</w:t>
            </w:r>
            <w:r>
              <w:rPr>
                <w:rFonts w:eastAsia="Calibri"/>
                <w:b/>
                <w:lang w:val="hr-HR"/>
              </w:rPr>
              <w:t xml:space="preserve"> </w:t>
            </w:r>
            <w:r>
              <w:rPr>
                <w:rFonts w:eastAsia="Calibri"/>
                <w:bCs/>
                <w:lang w:val="hr-HR"/>
              </w:rPr>
              <w:t>Pokazatelj rezultata su redovite mjesečne uplate u iznosima utvrđenim Zakonom.</w:t>
            </w:r>
          </w:p>
        </w:tc>
      </w:tr>
      <w:tr w:rsidR="00C00E38" w14:paraId="0BD4B1FB" w14:textId="77777777">
        <w:trPr>
          <w:trHeight w:val="535"/>
        </w:trPr>
        <w:tc>
          <w:tcPr>
            <w:tcW w:w="9356" w:type="dxa"/>
            <w:vMerge/>
            <w:tcBorders>
              <w:top w:val="single" w:sz="4" w:space="0" w:color="auto"/>
              <w:left w:val="single" w:sz="4" w:space="0" w:color="auto"/>
              <w:bottom w:val="single" w:sz="4" w:space="0" w:color="auto"/>
              <w:right w:val="single" w:sz="4" w:space="0" w:color="auto"/>
            </w:tcBorders>
            <w:vAlign w:val="center"/>
          </w:tcPr>
          <w:p w14:paraId="0BD4B1FA" w14:textId="77777777" w:rsidR="00C00E38" w:rsidRDefault="00C00E38">
            <w:pPr>
              <w:spacing w:line="276" w:lineRule="auto"/>
              <w:ind w:right="142"/>
              <w:rPr>
                <w:color w:val="000000"/>
                <w:lang w:val="hr-HR" w:eastAsia="hr-HR"/>
              </w:rPr>
            </w:pPr>
          </w:p>
        </w:tc>
      </w:tr>
      <w:bookmarkEnd w:id="30"/>
    </w:tbl>
    <w:p w14:paraId="0BD4B1FC" w14:textId="77777777" w:rsidR="00C00E38" w:rsidRDefault="00C00E38">
      <w:pPr>
        <w:spacing w:after="200" w:line="276" w:lineRule="auto"/>
        <w:ind w:right="142"/>
        <w:jc w:val="both"/>
        <w:rPr>
          <w:rFonts w:eastAsia="Calibri"/>
          <w:lang w:val="hr-HR"/>
        </w:rPr>
      </w:pPr>
    </w:p>
    <w:tbl>
      <w:tblPr>
        <w:tblW w:w="9498" w:type="dxa"/>
        <w:tblInd w:w="-5" w:type="dxa"/>
        <w:tblLayout w:type="fixed"/>
        <w:tblLook w:val="04A0" w:firstRow="1" w:lastRow="0" w:firstColumn="1" w:lastColumn="0" w:noHBand="0" w:noVBand="1"/>
      </w:tblPr>
      <w:tblGrid>
        <w:gridCol w:w="9498"/>
      </w:tblGrid>
      <w:tr w:rsidR="00C00E38" w14:paraId="0BD4B1FE" w14:textId="77777777">
        <w:trPr>
          <w:trHeight w:val="263"/>
        </w:trPr>
        <w:tc>
          <w:tcPr>
            <w:tcW w:w="9498" w:type="dxa"/>
            <w:tcBorders>
              <w:top w:val="single" w:sz="4" w:space="0" w:color="auto"/>
              <w:left w:val="single" w:sz="4" w:space="0" w:color="auto"/>
              <w:bottom w:val="single" w:sz="4" w:space="0" w:color="auto"/>
              <w:right w:val="single" w:sz="4" w:space="0" w:color="auto"/>
            </w:tcBorders>
          </w:tcPr>
          <w:p w14:paraId="0BD4B1FD" w14:textId="77777777" w:rsidR="00C00E38" w:rsidRDefault="00922CC4">
            <w:pPr>
              <w:spacing w:after="200" w:line="276" w:lineRule="auto"/>
              <w:ind w:right="142"/>
              <w:jc w:val="both"/>
              <w:rPr>
                <w:rFonts w:eastAsia="Calibri"/>
                <w:b/>
                <w:lang w:val="hr-HR"/>
              </w:rPr>
            </w:pPr>
            <w:r>
              <w:rPr>
                <w:rFonts w:eastAsia="Calibri"/>
                <w:b/>
                <w:lang w:val="hr-HR"/>
              </w:rPr>
              <w:lastRenderedPageBreak/>
              <w:t>Aktivnost: Zdravstvena zaštita</w:t>
            </w:r>
          </w:p>
        </w:tc>
      </w:tr>
      <w:tr w:rsidR="00C00E38" w14:paraId="0BD4B200" w14:textId="77777777">
        <w:trPr>
          <w:trHeight w:val="757"/>
        </w:trPr>
        <w:tc>
          <w:tcPr>
            <w:tcW w:w="9498" w:type="dxa"/>
            <w:vMerge w:val="restart"/>
            <w:tcBorders>
              <w:top w:val="single" w:sz="4" w:space="0" w:color="auto"/>
              <w:left w:val="single" w:sz="4" w:space="0" w:color="auto"/>
              <w:bottom w:val="single" w:sz="4" w:space="0" w:color="auto"/>
              <w:right w:val="single" w:sz="4" w:space="0" w:color="auto"/>
            </w:tcBorders>
          </w:tcPr>
          <w:p w14:paraId="0BD4B1FF" w14:textId="77777777" w:rsidR="00C00E38" w:rsidRDefault="00922CC4">
            <w:pPr>
              <w:spacing w:after="200" w:line="276" w:lineRule="auto"/>
              <w:ind w:right="142"/>
              <w:jc w:val="both"/>
              <w:rPr>
                <w:rFonts w:eastAsia="Calibri"/>
                <w:bCs/>
                <w:lang w:val="hr-HR"/>
              </w:rPr>
            </w:pPr>
            <w:r>
              <w:rPr>
                <w:rFonts w:eastAsia="Calibri"/>
                <w:bCs/>
                <w:lang w:val="hr-HR"/>
              </w:rPr>
              <w:t>U provođenju ovog programa Grad Virovitica surađuje sa Zavodom za hitnu medicinu Virovitičko-podravske županije. Grad Virovitica podržava ustrojavanje organizacije dežurstva Zavoda za hitnu medicinu, a radi ujednačavanja standarda zdravstvene zaštite u provođenju hitne medicine, iznad standarda koji je ugovoren s Hrvatskim zavodom za zdravstveno osiguranje, a sve u cilju jednake dostupnosti i kvalitete usluga svim stanovnicima Virovitičko-podravske županije, kako bi se osiguralo da pacijenti i dalje imaju kontinuiranu, učinkovitu i jednako dostupnu zdravstvenu zaštitu. Pokazatelj rezultata je redovno izmirenje obveze prema zahtjevu za doznaku financijskih sredstava temeljem Sporazuma o sufinanciranju rada Hitne medicinske pomoći.</w:t>
            </w:r>
          </w:p>
        </w:tc>
      </w:tr>
      <w:tr w:rsidR="00C00E38" w14:paraId="0BD4B202" w14:textId="77777777">
        <w:trPr>
          <w:trHeight w:val="535"/>
        </w:trPr>
        <w:tc>
          <w:tcPr>
            <w:tcW w:w="9498" w:type="dxa"/>
            <w:vMerge/>
            <w:tcBorders>
              <w:top w:val="single" w:sz="4" w:space="0" w:color="auto"/>
              <w:left w:val="single" w:sz="4" w:space="0" w:color="auto"/>
              <w:bottom w:val="single" w:sz="4" w:space="0" w:color="auto"/>
              <w:right w:val="single" w:sz="4" w:space="0" w:color="auto"/>
            </w:tcBorders>
            <w:vAlign w:val="center"/>
          </w:tcPr>
          <w:p w14:paraId="0BD4B201" w14:textId="77777777" w:rsidR="00C00E38" w:rsidRDefault="00C00E38">
            <w:pPr>
              <w:spacing w:line="276" w:lineRule="auto"/>
              <w:ind w:right="142"/>
              <w:rPr>
                <w:color w:val="000000"/>
                <w:lang w:val="hr-HR" w:eastAsia="hr-HR"/>
              </w:rPr>
            </w:pPr>
          </w:p>
        </w:tc>
      </w:tr>
    </w:tbl>
    <w:p w14:paraId="0BD4B203" w14:textId="77777777" w:rsidR="00C00E38" w:rsidRDefault="00C00E38">
      <w:pPr>
        <w:spacing w:after="200" w:line="276" w:lineRule="auto"/>
        <w:ind w:right="142"/>
        <w:jc w:val="both"/>
        <w:rPr>
          <w:rFonts w:eastAsia="Calibri"/>
          <w:bCs/>
          <w:lang w:val="hr-HR"/>
        </w:rPr>
      </w:pPr>
    </w:p>
    <w:tbl>
      <w:tblPr>
        <w:tblW w:w="9498" w:type="dxa"/>
        <w:jc w:val="center"/>
        <w:tblLayout w:type="fixed"/>
        <w:tblLook w:val="04A0" w:firstRow="1" w:lastRow="0" w:firstColumn="1" w:lastColumn="0" w:noHBand="0" w:noVBand="1"/>
      </w:tblPr>
      <w:tblGrid>
        <w:gridCol w:w="9498"/>
      </w:tblGrid>
      <w:tr w:rsidR="00C00E38" w14:paraId="0BD4B205" w14:textId="77777777">
        <w:trPr>
          <w:trHeight w:val="297"/>
          <w:jc w:val="center"/>
        </w:trPr>
        <w:tc>
          <w:tcPr>
            <w:tcW w:w="9498" w:type="dxa"/>
            <w:tcBorders>
              <w:top w:val="single" w:sz="4" w:space="0" w:color="auto"/>
              <w:left w:val="single" w:sz="4" w:space="0" w:color="auto"/>
              <w:bottom w:val="single" w:sz="4" w:space="0" w:color="auto"/>
              <w:right w:val="single" w:sz="4" w:space="0" w:color="auto"/>
            </w:tcBorders>
            <w:noWrap/>
          </w:tcPr>
          <w:p w14:paraId="0BD4B204" w14:textId="77777777" w:rsidR="00C00E38" w:rsidRDefault="00922CC4">
            <w:pPr>
              <w:spacing w:after="200" w:line="276" w:lineRule="auto"/>
              <w:ind w:right="142"/>
              <w:jc w:val="both"/>
              <w:rPr>
                <w:rFonts w:eastAsia="Calibri"/>
                <w:lang w:val="hr-HR"/>
              </w:rPr>
            </w:pPr>
            <w:r>
              <w:rPr>
                <w:rFonts w:eastAsia="Calibri"/>
                <w:b/>
                <w:bCs/>
                <w:i/>
                <w:iCs/>
                <w:lang w:val="hr-HR"/>
              </w:rPr>
              <w:t xml:space="preserve">PROGRAM: </w:t>
            </w:r>
            <w:r>
              <w:rPr>
                <w:rFonts w:eastAsia="Calibri"/>
                <w:b/>
                <w:lang w:val="hr-HR"/>
              </w:rPr>
              <w:t>OSTALO ŠKOLSTVO</w:t>
            </w:r>
          </w:p>
        </w:tc>
      </w:tr>
      <w:tr w:rsidR="00C00E38" w14:paraId="0BD4B208" w14:textId="77777777">
        <w:trPr>
          <w:trHeight w:val="643"/>
          <w:jc w:val="center"/>
        </w:trPr>
        <w:tc>
          <w:tcPr>
            <w:tcW w:w="9498" w:type="dxa"/>
            <w:tcBorders>
              <w:top w:val="single" w:sz="4" w:space="0" w:color="auto"/>
              <w:left w:val="single" w:sz="4" w:space="0" w:color="auto"/>
              <w:bottom w:val="single" w:sz="4" w:space="0" w:color="auto"/>
              <w:right w:val="single" w:sz="4" w:space="0" w:color="auto"/>
            </w:tcBorders>
            <w:noWrap/>
          </w:tcPr>
          <w:p w14:paraId="0BD4B206" w14:textId="77777777" w:rsidR="00C00E38" w:rsidRDefault="00922CC4">
            <w:pPr>
              <w:spacing w:after="200" w:line="276" w:lineRule="auto"/>
              <w:ind w:right="142"/>
              <w:jc w:val="both"/>
              <w:rPr>
                <w:rFonts w:eastAsia="Calibri"/>
                <w:lang w:val="hr-HR"/>
              </w:rPr>
            </w:pPr>
            <w:r>
              <w:rPr>
                <w:rFonts w:eastAsia="Calibri"/>
                <w:b/>
                <w:lang w:val="hr-HR"/>
              </w:rPr>
              <w:t>Opis programa</w:t>
            </w:r>
            <w:r>
              <w:rPr>
                <w:rFonts w:eastAsia="Calibri"/>
                <w:lang w:val="hr-HR"/>
              </w:rPr>
              <w:t>:</w:t>
            </w:r>
          </w:p>
          <w:p w14:paraId="0BD4B207" w14:textId="77777777" w:rsidR="00C00E38" w:rsidRDefault="00922CC4">
            <w:pPr>
              <w:spacing w:after="200" w:line="276" w:lineRule="auto"/>
              <w:ind w:right="142"/>
              <w:jc w:val="both"/>
              <w:rPr>
                <w:rFonts w:eastAsia="Calibri"/>
                <w:lang w:val="hr-HR"/>
              </w:rPr>
            </w:pPr>
            <w:r>
              <w:rPr>
                <w:rFonts w:eastAsia="Calibri"/>
                <w:lang w:val="hr-HR"/>
              </w:rPr>
              <w:t>Program je usmjeren na stvaranje preduvjeta za akademsku mobilnost i demokratizaciju visokog obrazovanja. Omogućavajući financiranje visokog obrazovanja, stipendije otvaraju pristup visokom obrazovanju svima prema sposobnostima pridonoseći na taj način poštivanju ljudskog prava na visoko obrazovanje. Program se odnosi na stipendiranje studenata s područja Grada Virovitice, kao i na sufinanciranje rada visokoobrazovnih ustanova na području Grada Virovitice.</w:t>
            </w:r>
          </w:p>
        </w:tc>
      </w:tr>
      <w:tr w:rsidR="00C00E38" w14:paraId="0BD4B20C" w14:textId="77777777">
        <w:trPr>
          <w:trHeight w:val="643"/>
          <w:jc w:val="center"/>
        </w:trPr>
        <w:tc>
          <w:tcPr>
            <w:tcW w:w="9498" w:type="dxa"/>
            <w:tcBorders>
              <w:top w:val="single" w:sz="4" w:space="0" w:color="auto"/>
              <w:left w:val="single" w:sz="4" w:space="0" w:color="auto"/>
              <w:bottom w:val="single" w:sz="4" w:space="0" w:color="auto"/>
              <w:right w:val="single" w:sz="4" w:space="0" w:color="auto"/>
            </w:tcBorders>
            <w:noWrap/>
          </w:tcPr>
          <w:p w14:paraId="0BD4B209" w14:textId="77777777" w:rsidR="00C00E38" w:rsidRDefault="00922CC4">
            <w:pPr>
              <w:spacing w:after="200" w:line="276" w:lineRule="auto"/>
              <w:ind w:right="142"/>
              <w:jc w:val="both"/>
              <w:rPr>
                <w:rFonts w:eastAsia="Calibri"/>
                <w:lang w:val="hr-HR"/>
              </w:rPr>
            </w:pPr>
            <w:r>
              <w:rPr>
                <w:rFonts w:eastAsia="Calibri"/>
                <w:b/>
                <w:lang w:val="hr-HR"/>
              </w:rPr>
              <w:t>Zakonske i druge pravne osnove programa</w:t>
            </w:r>
            <w:r>
              <w:rPr>
                <w:rFonts w:eastAsia="Calibri"/>
                <w:lang w:val="hr-HR"/>
              </w:rPr>
              <w:t>:</w:t>
            </w:r>
          </w:p>
          <w:p w14:paraId="0BD4B20A" w14:textId="77777777" w:rsidR="00C00E38" w:rsidRDefault="00922CC4">
            <w:pPr>
              <w:numPr>
                <w:ilvl w:val="0"/>
                <w:numId w:val="8"/>
              </w:numPr>
              <w:spacing w:after="160" w:line="276" w:lineRule="auto"/>
              <w:ind w:right="142"/>
              <w:jc w:val="both"/>
              <w:rPr>
                <w:rFonts w:eastAsia="Calibri"/>
                <w:b/>
                <w:bCs/>
                <w:iCs/>
                <w:lang w:val="hr-HR"/>
              </w:rPr>
            </w:pPr>
            <w:r>
              <w:rPr>
                <w:rFonts w:eastAsia="Calibri"/>
                <w:iCs/>
                <w:lang w:val="hr-HR"/>
              </w:rPr>
              <w:t xml:space="preserve">Zakon o znanstvenoj djelatnosti i visokom obrazovanju </w:t>
            </w:r>
          </w:p>
          <w:p w14:paraId="0BD4B20B" w14:textId="77777777" w:rsidR="00C00E38" w:rsidRDefault="00922CC4">
            <w:pPr>
              <w:numPr>
                <w:ilvl w:val="0"/>
                <w:numId w:val="8"/>
              </w:numPr>
              <w:spacing w:after="160" w:line="276" w:lineRule="auto"/>
              <w:ind w:right="142"/>
              <w:jc w:val="both"/>
              <w:rPr>
                <w:rFonts w:eastAsia="Calibri"/>
                <w:lang w:val="hr-HR"/>
              </w:rPr>
            </w:pPr>
            <w:r>
              <w:rPr>
                <w:rFonts w:eastAsia="Calibri"/>
                <w:iCs/>
                <w:lang w:val="hr-HR"/>
              </w:rPr>
              <w:t xml:space="preserve">Odluka o stipendiranju studenata Grada Virovitice </w:t>
            </w:r>
            <w:r>
              <w:rPr>
                <w:rFonts w:eastAsia="Calibri"/>
                <w:lang w:val="hr-HR"/>
              </w:rPr>
              <w:t xml:space="preserve"> </w:t>
            </w:r>
          </w:p>
        </w:tc>
      </w:tr>
      <w:tr w:rsidR="00C00E38" w14:paraId="0BD4B20F" w14:textId="77777777">
        <w:trPr>
          <w:trHeight w:val="652"/>
          <w:jc w:val="center"/>
        </w:trPr>
        <w:tc>
          <w:tcPr>
            <w:tcW w:w="9498" w:type="dxa"/>
            <w:tcBorders>
              <w:top w:val="single" w:sz="4" w:space="0" w:color="auto"/>
              <w:left w:val="single" w:sz="4" w:space="0" w:color="auto"/>
              <w:bottom w:val="single" w:sz="4" w:space="0" w:color="auto"/>
              <w:right w:val="single" w:sz="4" w:space="0" w:color="000000"/>
            </w:tcBorders>
          </w:tcPr>
          <w:p w14:paraId="0BD4B20D" w14:textId="77777777" w:rsidR="00C00E38" w:rsidRDefault="00922CC4">
            <w:pPr>
              <w:spacing w:after="200" w:line="276" w:lineRule="auto"/>
              <w:ind w:right="142"/>
              <w:jc w:val="both"/>
              <w:rPr>
                <w:rFonts w:eastAsia="Calibri"/>
                <w:b/>
                <w:lang w:val="hr-HR"/>
              </w:rPr>
            </w:pPr>
            <w:r>
              <w:rPr>
                <w:rFonts w:eastAsia="Calibri"/>
                <w:b/>
                <w:lang w:val="hr-HR"/>
              </w:rPr>
              <w:t>Ciljevi provedbe programa:</w:t>
            </w:r>
          </w:p>
          <w:p w14:paraId="0BD4B20E" w14:textId="77777777" w:rsidR="00C00E38" w:rsidRDefault="00922CC4">
            <w:pPr>
              <w:spacing w:after="200" w:line="276" w:lineRule="auto"/>
              <w:ind w:right="142"/>
              <w:jc w:val="both"/>
              <w:rPr>
                <w:rFonts w:eastAsia="Calibri"/>
                <w:lang w:val="hr-HR"/>
              </w:rPr>
            </w:pPr>
            <w:r>
              <w:rPr>
                <w:rFonts w:eastAsia="Calibri"/>
                <w:bCs/>
                <w:lang w:val="hr-HR"/>
              </w:rPr>
              <w:t xml:space="preserve">Stipendiranje studenata s područja Grada Virovitice i sufinanciranje rada visokoškolskih ustanova kako bi se zadovoljila potreba za visokoobrazovnim stručnim kadrom. </w:t>
            </w:r>
          </w:p>
        </w:tc>
      </w:tr>
    </w:tbl>
    <w:p w14:paraId="0BD4B210" w14:textId="77777777" w:rsidR="00C00E38" w:rsidRDefault="00C00E38">
      <w:pPr>
        <w:spacing w:after="200" w:line="276" w:lineRule="auto"/>
        <w:ind w:right="142"/>
        <w:jc w:val="both"/>
        <w:rPr>
          <w:rFonts w:eastAsia="Calibri"/>
          <w:lang w:val="hr-HR"/>
        </w:rPr>
      </w:pPr>
    </w:p>
    <w:p w14:paraId="0BD4B211" w14:textId="77777777" w:rsidR="00C00E38" w:rsidRDefault="00922CC4">
      <w:pPr>
        <w:numPr>
          <w:ilvl w:val="0"/>
          <w:numId w:val="8"/>
        </w:numPr>
        <w:spacing w:after="200" w:line="276" w:lineRule="auto"/>
        <w:ind w:right="142"/>
        <w:jc w:val="both"/>
        <w:rPr>
          <w:rFonts w:eastAsia="Calibri"/>
          <w:b/>
          <w:lang w:val="hr-HR"/>
        </w:rPr>
      </w:pPr>
      <w:r>
        <w:rPr>
          <w:rFonts w:eastAsia="Calibri"/>
          <w:b/>
          <w:lang w:val="hr-HR"/>
        </w:rPr>
        <w:t>Procjena i ishodište potrebnih sredstava za aktivnosti/projekte unutar programa</w:t>
      </w:r>
    </w:p>
    <w:tbl>
      <w:tblPr>
        <w:tblW w:w="9305" w:type="dxa"/>
        <w:jc w:val="center"/>
        <w:tblLook w:val="04A0" w:firstRow="1" w:lastRow="0" w:firstColumn="1" w:lastColumn="0" w:noHBand="0" w:noVBand="1"/>
      </w:tblPr>
      <w:tblGrid>
        <w:gridCol w:w="2552"/>
        <w:gridCol w:w="1418"/>
        <w:gridCol w:w="1559"/>
        <w:gridCol w:w="1313"/>
        <w:gridCol w:w="1304"/>
        <w:gridCol w:w="1159"/>
      </w:tblGrid>
      <w:tr w:rsidR="00C00E38" w14:paraId="0BD4B21B" w14:textId="77777777">
        <w:trPr>
          <w:trHeight w:val="242"/>
          <w:jc w:val="center"/>
        </w:trPr>
        <w:tc>
          <w:tcPr>
            <w:tcW w:w="2552" w:type="dxa"/>
            <w:tcBorders>
              <w:top w:val="single" w:sz="4" w:space="0" w:color="auto"/>
              <w:left w:val="single" w:sz="4" w:space="0" w:color="auto"/>
              <w:bottom w:val="single" w:sz="4" w:space="0" w:color="auto"/>
              <w:right w:val="single" w:sz="4" w:space="0" w:color="auto"/>
            </w:tcBorders>
            <w:noWrap/>
            <w:vAlign w:val="center"/>
          </w:tcPr>
          <w:p w14:paraId="0BD4B212" w14:textId="77777777" w:rsidR="00C00E38" w:rsidRDefault="00922CC4">
            <w:pPr>
              <w:spacing w:after="200" w:line="276" w:lineRule="auto"/>
              <w:ind w:right="142"/>
              <w:jc w:val="center"/>
              <w:rPr>
                <w:rFonts w:eastAsia="Calibri"/>
                <w:b/>
                <w:bCs/>
                <w:sz w:val="20"/>
                <w:szCs w:val="20"/>
                <w:lang w:val="hr-HR"/>
              </w:rPr>
            </w:pPr>
            <w:r>
              <w:rPr>
                <w:rFonts w:eastAsia="Calibri"/>
                <w:b/>
                <w:bCs/>
                <w:sz w:val="20"/>
                <w:szCs w:val="20"/>
                <w:lang w:val="hr-HR"/>
              </w:rPr>
              <w:t>Naziv aktivnosti</w:t>
            </w:r>
          </w:p>
        </w:tc>
        <w:tc>
          <w:tcPr>
            <w:tcW w:w="1418" w:type="dxa"/>
            <w:tcBorders>
              <w:top w:val="single" w:sz="4" w:space="0" w:color="auto"/>
              <w:left w:val="nil"/>
              <w:bottom w:val="single" w:sz="4" w:space="0" w:color="auto"/>
              <w:right w:val="single" w:sz="4" w:space="0" w:color="auto"/>
            </w:tcBorders>
            <w:vAlign w:val="center"/>
          </w:tcPr>
          <w:p w14:paraId="0BD4B213"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214"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559" w:type="dxa"/>
            <w:tcBorders>
              <w:top w:val="single" w:sz="4" w:space="0" w:color="auto"/>
              <w:left w:val="nil"/>
              <w:bottom w:val="single" w:sz="4" w:space="0" w:color="auto"/>
              <w:right w:val="single" w:sz="4" w:space="0" w:color="auto"/>
            </w:tcBorders>
            <w:vAlign w:val="center"/>
          </w:tcPr>
          <w:p w14:paraId="0BD4B215"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216"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313" w:type="dxa"/>
            <w:tcBorders>
              <w:top w:val="single" w:sz="4" w:space="0" w:color="auto"/>
              <w:left w:val="nil"/>
              <w:bottom w:val="single" w:sz="4" w:space="0" w:color="auto"/>
              <w:right w:val="single" w:sz="4" w:space="0" w:color="auto"/>
            </w:tcBorders>
            <w:vAlign w:val="center"/>
          </w:tcPr>
          <w:p w14:paraId="0BD4B217"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304" w:type="dxa"/>
            <w:tcBorders>
              <w:top w:val="single" w:sz="4" w:space="0" w:color="auto"/>
              <w:left w:val="nil"/>
              <w:bottom w:val="single" w:sz="4" w:space="0" w:color="auto"/>
              <w:right w:val="single" w:sz="4" w:space="0" w:color="auto"/>
            </w:tcBorders>
            <w:vAlign w:val="center"/>
          </w:tcPr>
          <w:p w14:paraId="0BD4B218"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159" w:type="dxa"/>
            <w:tcBorders>
              <w:top w:val="single" w:sz="4" w:space="0" w:color="auto"/>
              <w:left w:val="nil"/>
              <w:bottom w:val="single" w:sz="4" w:space="0" w:color="auto"/>
              <w:right w:val="single" w:sz="4" w:space="0" w:color="auto"/>
            </w:tcBorders>
            <w:vAlign w:val="center"/>
          </w:tcPr>
          <w:p w14:paraId="0BD4B219"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21A"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222" w14:textId="77777777">
        <w:trPr>
          <w:trHeight w:val="119"/>
          <w:jc w:val="center"/>
        </w:trPr>
        <w:tc>
          <w:tcPr>
            <w:tcW w:w="2552" w:type="dxa"/>
            <w:tcBorders>
              <w:top w:val="single" w:sz="4" w:space="0" w:color="auto"/>
              <w:left w:val="single" w:sz="4" w:space="0" w:color="auto"/>
              <w:bottom w:val="single" w:sz="4" w:space="0" w:color="auto"/>
              <w:right w:val="single" w:sz="4" w:space="0" w:color="auto"/>
            </w:tcBorders>
            <w:vAlign w:val="center"/>
          </w:tcPr>
          <w:p w14:paraId="0BD4B21C"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Stipendiranje studenata</w:t>
            </w:r>
          </w:p>
        </w:tc>
        <w:tc>
          <w:tcPr>
            <w:tcW w:w="1418" w:type="dxa"/>
            <w:tcBorders>
              <w:top w:val="nil"/>
              <w:left w:val="nil"/>
              <w:bottom w:val="single" w:sz="4" w:space="0" w:color="auto"/>
              <w:right w:val="single" w:sz="4" w:space="0" w:color="auto"/>
            </w:tcBorders>
            <w:noWrap/>
            <w:vAlign w:val="center"/>
          </w:tcPr>
          <w:p w14:paraId="0BD4B21D"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68.040,00</w:t>
            </w:r>
          </w:p>
        </w:tc>
        <w:tc>
          <w:tcPr>
            <w:tcW w:w="1559" w:type="dxa"/>
            <w:tcBorders>
              <w:top w:val="nil"/>
              <w:left w:val="nil"/>
              <w:bottom w:val="single" w:sz="4" w:space="0" w:color="auto"/>
              <w:right w:val="single" w:sz="4" w:space="0" w:color="auto"/>
            </w:tcBorders>
            <w:noWrap/>
            <w:vAlign w:val="center"/>
          </w:tcPr>
          <w:p w14:paraId="0BD4B21E"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75.000,00</w:t>
            </w:r>
          </w:p>
        </w:tc>
        <w:tc>
          <w:tcPr>
            <w:tcW w:w="1313" w:type="dxa"/>
            <w:tcBorders>
              <w:top w:val="nil"/>
              <w:left w:val="nil"/>
              <w:bottom w:val="single" w:sz="4" w:space="0" w:color="auto"/>
              <w:right w:val="single" w:sz="4" w:space="0" w:color="auto"/>
            </w:tcBorders>
            <w:vAlign w:val="center"/>
          </w:tcPr>
          <w:p w14:paraId="0BD4B21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75.000,00</w:t>
            </w:r>
          </w:p>
        </w:tc>
        <w:tc>
          <w:tcPr>
            <w:tcW w:w="1304" w:type="dxa"/>
            <w:tcBorders>
              <w:top w:val="nil"/>
              <w:left w:val="nil"/>
              <w:bottom w:val="single" w:sz="4" w:space="0" w:color="auto"/>
              <w:right w:val="single" w:sz="4" w:space="0" w:color="auto"/>
            </w:tcBorders>
            <w:vAlign w:val="center"/>
          </w:tcPr>
          <w:p w14:paraId="0BD4B220"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75.000,00</w:t>
            </w:r>
          </w:p>
        </w:tc>
        <w:tc>
          <w:tcPr>
            <w:tcW w:w="1159" w:type="dxa"/>
            <w:tcBorders>
              <w:top w:val="nil"/>
              <w:left w:val="nil"/>
              <w:bottom w:val="single" w:sz="4" w:space="0" w:color="auto"/>
              <w:right w:val="single" w:sz="4" w:space="0" w:color="auto"/>
            </w:tcBorders>
          </w:tcPr>
          <w:p w14:paraId="0BD4B221"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75.000,00</w:t>
            </w:r>
          </w:p>
        </w:tc>
      </w:tr>
      <w:tr w:rsidR="00C00E38" w14:paraId="0BD4B229" w14:textId="77777777">
        <w:trPr>
          <w:trHeight w:val="119"/>
          <w:jc w:val="center"/>
        </w:trPr>
        <w:tc>
          <w:tcPr>
            <w:tcW w:w="2552" w:type="dxa"/>
            <w:tcBorders>
              <w:top w:val="single" w:sz="4" w:space="0" w:color="auto"/>
              <w:left w:val="single" w:sz="4" w:space="0" w:color="auto"/>
              <w:bottom w:val="single" w:sz="4" w:space="0" w:color="auto"/>
              <w:right w:val="single" w:sz="4" w:space="0" w:color="auto"/>
            </w:tcBorders>
            <w:vAlign w:val="center"/>
          </w:tcPr>
          <w:p w14:paraId="0BD4B223"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Visoko školstvo</w:t>
            </w:r>
          </w:p>
        </w:tc>
        <w:tc>
          <w:tcPr>
            <w:tcW w:w="1418" w:type="dxa"/>
            <w:tcBorders>
              <w:top w:val="nil"/>
              <w:left w:val="nil"/>
              <w:bottom w:val="single" w:sz="4" w:space="0" w:color="auto"/>
              <w:right w:val="single" w:sz="4" w:space="0" w:color="auto"/>
            </w:tcBorders>
            <w:noWrap/>
            <w:vAlign w:val="center"/>
          </w:tcPr>
          <w:p w14:paraId="0BD4B224"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w:t>
            </w:r>
          </w:p>
        </w:tc>
        <w:tc>
          <w:tcPr>
            <w:tcW w:w="1559" w:type="dxa"/>
            <w:tcBorders>
              <w:top w:val="nil"/>
              <w:left w:val="nil"/>
              <w:bottom w:val="single" w:sz="4" w:space="0" w:color="auto"/>
              <w:right w:val="single" w:sz="4" w:space="0" w:color="auto"/>
            </w:tcBorders>
            <w:noWrap/>
            <w:vAlign w:val="center"/>
          </w:tcPr>
          <w:p w14:paraId="0BD4B225"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13.300,00</w:t>
            </w:r>
          </w:p>
        </w:tc>
        <w:tc>
          <w:tcPr>
            <w:tcW w:w="1313" w:type="dxa"/>
            <w:tcBorders>
              <w:top w:val="nil"/>
              <w:left w:val="nil"/>
              <w:bottom w:val="single" w:sz="4" w:space="0" w:color="auto"/>
              <w:right w:val="single" w:sz="4" w:space="0" w:color="auto"/>
            </w:tcBorders>
            <w:vAlign w:val="center"/>
          </w:tcPr>
          <w:p w14:paraId="0BD4B226"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w:t>
            </w:r>
          </w:p>
        </w:tc>
        <w:tc>
          <w:tcPr>
            <w:tcW w:w="1304" w:type="dxa"/>
            <w:tcBorders>
              <w:top w:val="nil"/>
              <w:left w:val="nil"/>
              <w:bottom w:val="single" w:sz="4" w:space="0" w:color="auto"/>
              <w:right w:val="single" w:sz="4" w:space="0" w:color="auto"/>
            </w:tcBorders>
            <w:vAlign w:val="center"/>
          </w:tcPr>
          <w:p w14:paraId="0BD4B227"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w:t>
            </w:r>
          </w:p>
        </w:tc>
        <w:tc>
          <w:tcPr>
            <w:tcW w:w="1159" w:type="dxa"/>
            <w:tcBorders>
              <w:top w:val="nil"/>
              <w:left w:val="nil"/>
              <w:bottom w:val="single" w:sz="4" w:space="0" w:color="auto"/>
              <w:right w:val="single" w:sz="4" w:space="0" w:color="auto"/>
            </w:tcBorders>
          </w:tcPr>
          <w:p w14:paraId="0BD4B228"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7.500,00</w:t>
            </w:r>
          </w:p>
        </w:tc>
      </w:tr>
      <w:tr w:rsidR="00C00E38" w14:paraId="0BD4B230" w14:textId="77777777">
        <w:trPr>
          <w:trHeight w:val="119"/>
          <w:jc w:val="center"/>
        </w:trPr>
        <w:tc>
          <w:tcPr>
            <w:tcW w:w="2552" w:type="dxa"/>
            <w:tcBorders>
              <w:top w:val="single" w:sz="4" w:space="0" w:color="auto"/>
              <w:left w:val="single" w:sz="4" w:space="0" w:color="auto"/>
              <w:bottom w:val="single" w:sz="4" w:space="0" w:color="auto"/>
              <w:right w:val="single" w:sz="4" w:space="0" w:color="auto"/>
            </w:tcBorders>
            <w:vAlign w:val="center"/>
          </w:tcPr>
          <w:p w14:paraId="0BD4B22A"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Državna matura</w:t>
            </w:r>
          </w:p>
        </w:tc>
        <w:tc>
          <w:tcPr>
            <w:tcW w:w="1418" w:type="dxa"/>
            <w:tcBorders>
              <w:top w:val="single" w:sz="4" w:space="0" w:color="auto"/>
              <w:left w:val="nil"/>
              <w:bottom w:val="single" w:sz="4" w:space="0" w:color="auto"/>
              <w:right w:val="single" w:sz="4" w:space="0" w:color="auto"/>
            </w:tcBorders>
            <w:noWrap/>
            <w:vAlign w:val="center"/>
          </w:tcPr>
          <w:p w14:paraId="0BD4B22B"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3.250,00</w:t>
            </w:r>
          </w:p>
        </w:tc>
        <w:tc>
          <w:tcPr>
            <w:tcW w:w="1559" w:type="dxa"/>
            <w:tcBorders>
              <w:top w:val="single" w:sz="4" w:space="0" w:color="auto"/>
              <w:left w:val="nil"/>
              <w:bottom w:val="single" w:sz="4" w:space="0" w:color="auto"/>
              <w:right w:val="single" w:sz="4" w:space="0" w:color="auto"/>
            </w:tcBorders>
            <w:noWrap/>
            <w:vAlign w:val="center"/>
          </w:tcPr>
          <w:p w14:paraId="0BD4B22C"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4.000,00</w:t>
            </w:r>
          </w:p>
        </w:tc>
        <w:tc>
          <w:tcPr>
            <w:tcW w:w="1313" w:type="dxa"/>
            <w:tcBorders>
              <w:top w:val="single" w:sz="4" w:space="0" w:color="auto"/>
              <w:left w:val="nil"/>
              <w:bottom w:val="single" w:sz="4" w:space="0" w:color="auto"/>
              <w:right w:val="single" w:sz="4" w:space="0" w:color="auto"/>
            </w:tcBorders>
            <w:vAlign w:val="center"/>
          </w:tcPr>
          <w:p w14:paraId="0BD4B22D"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4.000,00</w:t>
            </w:r>
          </w:p>
        </w:tc>
        <w:tc>
          <w:tcPr>
            <w:tcW w:w="1304" w:type="dxa"/>
            <w:tcBorders>
              <w:top w:val="single" w:sz="4" w:space="0" w:color="auto"/>
              <w:left w:val="nil"/>
              <w:bottom w:val="single" w:sz="4" w:space="0" w:color="auto"/>
              <w:right w:val="single" w:sz="4" w:space="0" w:color="auto"/>
            </w:tcBorders>
            <w:vAlign w:val="center"/>
          </w:tcPr>
          <w:p w14:paraId="0BD4B22E"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4.000,00</w:t>
            </w:r>
          </w:p>
        </w:tc>
        <w:tc>
          <w:tcPr>
            <w:tcW w:w="1159" w:type="dxa"/>
            <w:tcBorders>
              <w:top w:val="single" w:sz="4" w:space="0" w:color="auto"/>
              <w:left w:val="nil"/>
              <w:bottom w:val="single" w:sz="4" w:space="0" w:color="auto"/>
              <w:right w:val="single" w:sz="4" w:space="0" w:color="auto"/>
            </w:tcBorders>
          </w:tcPr>
          <w:p w14:paraId="0BD4B22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4.000,00</w:t>
            </w:r>
          </w:p>
        </w:tc>
      </w:tr>
      <w:tr w:rsidR="00C00E38" w14:paraId="0BD4B237" w14:textId="77777777">
        <w:trPr>
          <w:trHeight w:val="119"/>
          <w:jc w:val="center"/>
        </w:trPr>
        <w:tc>
          <w:tcPr>
            <w:tcW w:w="2552" w:type="dxa"/>
            <w:tcBorders>
              <w:top w:val="single" w:sz="4" w:space="0" w:color="auto"/>
              <w:left w:val="single" w:sz="4" w:space="0" w:color="auto"/>
              <w:bottom w:val="single" w:sz="4" w:space="0" w:color="auto"/>
              <w:right w:val="single" w:sz="4" w:space="0" w:color="auto"/>
            </w:tcBorders>
            <w:vAlign w:val="center"/>
          </w:tcPr>
          <w:p w14:paraId="0BD4B231" w14:textId="77777777" w:rsidR="00C00E38" w:rsidRDefault="00922CC4">
            <w:pPr>
              <w:spacing w:after="200" w:line="276" w:lineRule="auto"/>
              <w:ind w:right="142"/>
              <w:jc w:val="center"/>
              <w:rPr>
                <w:rFonts w:eastAsia="Calibri"/>
                <w:b/>
                <w:sz w:val="20"/>
                <w:szCs w:val="20"/>
                <w:lang w:val="hr-HR"/>
              </w:rPr>
            </w:pPr>
            <w:r>
              <w:rPr>
                <w:rFonts w:eastAsia="Calibri"/>
                <w:b/>
                <w:sz w:val="20"/>
                <w:szCs w:val="20"/>
                <w:lang w:val="hr-HR"/>
              </w:rPr>
              <w:lastRenderedPageBreak/>
              <w:t>Ukupno:</w:t>
            </w:r>
          </w:p>
        </w:tc>
        <w:tc>
          <w:tcPr>
            <w:tcW w:w="1418" w:type="dxa"/>
            <w:tcBorders>
              <w:top w:val="single" w:sz="4" w:space="0" w:color="auto"/>
              <w:left w:val="nil"/>
              <w:bottom w:val="single" w:sz="4" w:space="0" w:color="auto"/>
              <w:right w:val="single" w:sz="4" w:space="0" w:color="auto"/>
            </w:tcBorders>
            <w:noWrap/>
            <w:vAlign w:val="center"/>
          </w:tcPr>
          <w:p w14:paraId="0BD4B232" w14:textId="77777777" w:rsidR="00C00E38" w:rsidRDefault="00922CC4">
            <w:pPr>
              <w:spacing w:after="200" w:line="276" w:lineRule="auto"/>
              <w:ind w:right="142"/>
              <w:jc w:val="center"/>
              <w:rPr>
                <w:rFonts w:eastAsia="Calibri"/>
                <w:b/>
                <w:sz w:val="20"/>
                <w:szCs w:val="20"/>
                <w:lang w:val="hr-HR"/>
              </w:rPr>
            </w:pPr>
            <w:r>
              <w:rPr>
                <w:rFonts w:eastAsia="Calibri"/>
                <w:b/>
                <w:sz w:val="20"/>
                <w:szCs w:val="20"/>
                <w:lang w:val="hr-HR"/>
              </w:rPr>
              <w:t>78.790,00</w:t>
            </w:r>
          </w:p>
        </w:tc>
        <w:tc>
          <w:tcPr>
            <w:tcW w:w="1559" w:type="dxa"/>
            <w:tcBorders>
              <w:top w:val="single" w:sz="4" w:space="0" w:color="auto"/>
              <w:left w:val="nil"/>
              <w:bottom w:val="single" w:sz="4" w:space="0" w:color="auto"/>
              <w:right w:val="single" w:sz="4" w:space="0" w:color="auto"/>
            </w:tcBorders>
            <w:noWrap/>
            <w:vAlign w:val="center"/>
          </w:tcPr>
          <w:p w14:paraId="0BD4B233" w14:textId="77777777" w:rsidR="00C00E38" w:rsidRDefault="00922CC4">
            <w:pPr>
              <w:spacing w:after="200" w:line="276" w:lineRule="auto"/>
              <w:ind w:right="142"/>
              <w:jc w:val="center"/>
              <w:rPr>
                <w:rFonts w:eastAsia="Calibri"/>
                <w:b/>
                <w:sz w:val="20"/>
                <w:szCs w:val="20"/>
                <w:lang w:val="hr-HR"/>
              </w:rPr>
            </w:pPr>
            <w:r>
              <w:rPr>
                <w:rFonts w:eastAsia="Calibri"/>
                <w:b/>
                <w:sz w:val="20"/>
                <w:szCs w:val="20"/>
                <w:lang w:val="hr-HR"/>
              </w:rPr>
              <w:t>92.300,00</w:t>
            </w:r>
          </w:p>
        </w:tc>
        <w:tc>
          <w:tcPr>
            <w:tcW w:w="1313" w:type="dxa"/>
            <w:tcBorders>
              <w:top w:val="single" w:sz="4" w:space="0" w:color="auto"/>
              <w:left w:val="nil"/>
              <w:bottom w:val="single" w:sz="4" w:space="0" w:color="auto"/>
              <w:right w:val="single" w:sz="4" w:space="0" w:color="auto"/>
            </w:tcBorders>
            <w:vAlign w:val="center"/>
          </w:tcPr>
          <w:p w14:paraId="0BD4B234" w14:textId="77777777" w:rsidR="00C00E38" w:rsidRDefault="00922CC4">
            <w:pPr>
              <w:spacing w:after="200" w:line="276" w:lineRule="auto"/>
              <w:ind w:right="142"/>
              <w:jc w:val="center"/>
              <w:rPr>
                <w:rFonts w:eastAsia="Calibri"/>
                <w:b/>
                <w:sz w:val="20"/>
                <w:szCs w:val="20"/>
                <w:lang w:val="hr-HR"/>
              </w:rPr>
            </w:pPr>
            <w:r>
              <w:rPr>
                <w:rFonts w:eastAsia="Calibri"/>
                <w:b/>
                <w:sz w:val="20"/>
                <w:szCs w:val="20"/>
                <w:lang w:val="hr-HR"/>
              </w:rPr>
              <w:t>86.500,00</w:t>
            </w:r>
          </w:p>
        </w:tc>
        <w:tc>
          <w:tcPr>
            <w:tcW w:w="1304" w:type="dxa"/>
            <w:tcBorders>
              <w:top w:val="single" w:sz="4" w:space="0" w:color="auto"/>
              <w:left w:val="nil"/>
              <w:bottom w:val="single" w:sz="4" w:space="0" w:color="auto"/>
              <w:right w:val="single" w:sz="4" w:space="0" w:color="auto"/>
            </w:tcBorders>
            <w:vAlign w:val="center"/>
          </w:tcPr>
          <w:p w14:paraId="0BD4B235" w14:textId="77777777" w:rsidR="00C00E38" w:rsidRDefault="00922CC4">
            <w:pPr>
              <w:spacing w:after="200" w:line="276" w:lineRule="auto"/>
              <w:ind w:right="142"/>
              <w:jc w:val="center"/>
              <w:rPr>
                <w:rFonts w:eastAsia="Calibri"/>
                <w:b/>
                <w:sz w:val="20"/>
                <w:szCs w:val="20"/>
                <w:lang w:val="hr-HR"/>
              </w:rPr>
            </w:pPr>
            <w:r>
              <w:rPr>
                <w:rFonts w:eastAsia="Calibri"/>
                <w:b/>
                <w:sz w:val="20"/>
                <w:szCs w:val="20"/>
                <w:lang w:val="hr-HR"/>
              </w:rPr>
              <w:t>86.500,00</w:t>
            </w:r>
          </w:p>
        </w:tc>
        <w:tc>
          <w:tcPr>
            <w:tcW w:w="1159" w:type="dxa"/>
            <w:tcBorders>
              <w:top w:val="single" w:sz="4" w:space="0" w:color="auto"/>
              <w:left w:val="nil"/>
              <w:bottom w:val="single" w:sz="4" w:space="0" w:color="auto"/>
              <w:right w:val="single" w:sz="4" w:space="0" w:color="auto"/>
            </w:tcBorders>
          </w:tcPr>
          <w:p w14:paraId="0BD4B236" w14:textId="77777777" w:rsidR="00C00E38" w:rsidRDefault="00922CC4">
            <w:pPr>
              <w:spacing w:after="200" w:line="276" w:lineRule="auto"/>
              <w:ind w:right="142"/>
              <w:jc w:val="center"/>
              <w:rPr>
                <w:rFonts w:eastAsia="Calibri"/>
                <w:b/>
                <w:sz w:val="20"/>
                <w:szCs w:val="20"/>
                <w:lang w:val="hr-HR"/>
              </w:rPr>
            </w:pPr>
            <w:r>
              <w:rPr>
                <w:rFonts w:eastAsia="Calibri"/>
                <w:b/>
                <w:sz w:val="20"/>
                <w:szCs w:val="20"/>
                <w:lang w:val="hr-HR"/>
              </w:rPr>
              <w:t>86.500,00</w:t>
            </w:r>
          </w:p>
        </w:tc>
      </w:tr>
    </w:tbl>
    <w:p w14:paraId="0BD4B238" w14:textId="77777777" w:rsidR="00C00E38" w:rsidRDefault="00C00E38">
      <w:pPr>
        <w:spacing w:after="200" w:line="276" w:lineRule="auto"/>
        <w:ind w:right="142"/>
        <w:jc w:val="both"/>
        <w:rPr>
          <w:rFonts w:eastAsia="Calibri"/>
          <w:lang w:val="hr-HR"/>
        </w:rPr>
      </w:pPr>
    </w:p>
    <w:tbl>
      <w:tblPr>
        <w:tblW w:w="9356" w:type="dxa"/>
        <w:tblInd w:w="137" w:type="dxa"/>
        <w:tblLayout w:type="fixed"/>
        <w:tblLook w:val="04A0" w:firstRow="1" w:lastRow="0" w:firstColumn="1" w:lastColumn="0" w:noHBand="0" w:noVBand="1"/>
      </w:tblPr>
      <w:tblGrid>
        <w:gridCol w:w="9356"/>
      </w:tblGrid>
      <w:tr w:rsidR="00C00E38" w14:paraId="0BD4B23A" w14:textId="77777777">
        <w:trPr>
          <w:trHeight w:val="263"/>
        </w:trPr>
        <w:tc>
          <w:tcPr>
            <w:tcW w:w="9356" w:type="dxa"/>
            <w:tcBorders>
              <w:top w:val="single" w:sz="4" w:space="0" w:color="auto"/>
              <w:left w:val="single" w:sz="4" w:space="0" w:color="auto"/>
              <w:bottom w:val="single" w:sz="4" w:space="0" w:color="auto"/>
              <w:right w:val="single" w:sz="4" w:space="0" w:color="auto"/>
            </w:tcBorders>
          </w:tcPr>
          <w:p w14:paraId="0BD4B239" w14:textId="77777777" w:rsidR="00C00E38" w:rsidRDefault="00922CC4">
            <w:pPr>
              <w:spacing w:after="200" w:line="276" w:lineRule="auto"/>
              <w:ind w:right="142"/>
              <w:jc w:val="both"/>
              <w:rPr>
                <w:rFonts w:eastAsia="Calibri"/>
                <w:b/>
                <w:bCs/>
                <w:lang w:val="hr-HR"/>
              </w:rPr>
            </w:pPr>
            <w:r>
              <w:rPr>
                <w:rFonts w:eastAsia="Calibri"/>
                <w:b/>
                <w:bCs/>
                <w:lang w:val="hr-HR"/>
              </w:rPr>
              <w:t>Aktivnost: Stipendiranje studenata</w:t>
            </w:r>
          </w:p>
        </w:tc>
      </w:tr>
      <w:tr w:rsidR="00C00E38" w14:paraId="0BD4B23C" w14:textId="77777777">
        <w:trPr>
          <w:trHeight w:val="757"/>
        </w:trPr>
        <w:tc>
          <w:tcPr>
            <w:tcW w:w="9356" w:type="dxa"/>
            <w:vMerge w:val="restart"/>
            <w:tcBorders>
              <w:top w:val="single" w:sz="4" w:space="0" w:color="auto"/>
              <w:left w:val="single" w:sz="4" w:space="0" w:color="auto"/>
              <w:bottom w:val="single" w:sz="4" w:space="0" w:color="auto"/>
              <w:right w:val="single" w:sz="4" w:space="0" w:color="auto"/>
            </w:tcBorders>
          </w:tcPr>
          <w:p w14:paraId="0BD4B23B" w14:textId="77777777" w:rsidR="00C00E38" w:rsidRDefault="00922CC4">
            <w:pPr>
              <w:spacing w:after="200" w:line="276" w:lineRule="auto"/>
              <w:ind w:right="142"/>
              <w:jc w:val="both"/>
              <w:rPr>
                <w:rFonts w:eastAsia="Calibri"/>
                <w:bCs/>
                <w:lang w:val="hr-HR"/>
              </w:rPr>
            </w:pPr>
            <w:r>
              <w:rPr>
                <w:rFonts w:eastAsia="Calibri"/>
                <w:lang w:val="hr-HR"/>
              </w:rPr>
              <w:t>Grad Virovitica stipendira studente s područja Grada Virovitice, a sukladno kriterijima propisanim Odlukom o stipendiranju studenata Grada Virovitice („Službeni vjesnik Grada Virovitice“ br.: 1/13,11/14 i 10/16), a s ciljem stvaranja i zapošljavanja visokokvalitetnog kadra koji će svojim znanjem i stručnošću doprinijeti ne samo akademskom već i gospodarskom razvitku Grada Virovitice.</w:t>
            </w:r>
          </w:p>
        </w:tc>
      </w:tr>
      <w:tr w:rsidR="00C00E38" w14:paraId="0BD4B23E" w14:textId="77777777">
        <w:trPr>
          <w:trHeight w:val="535"/>
        </w:trPr>
        <w:tc>
          <w:tcPr>
            <w:tcW w:w="9356" w:type="dxa"/>
            <w:vMerge/>
            <w:tcBorders>
              <w:top w:val="single" w:sz="4" w:space="0" w:color="auto"/>
              <w:left w:val="single" w:sz="4" w:space="0" w:color="auto"/>
              <w:bottom w:val="single" w:sz="4" w:space="0" w:color="auto"/>
              <w:right w:val="single" w:sz="4" w:space="0" w:color="auto"/>
            </w:tcBorders>
            <w:vAlign w:val="center"/>
          </w:tcPr>
          <w:p w14:paraId="0BD4B23D" w14:textId="77777777" w:rsidR="00C00E38" w:rsidRDefault="00C00E38">
            <w:pPr>
              <w:spacing w:line="276" w:lineRule="auto"/>
              <w:ind w:right="142"/>
              <w:rPr>
                <w:color w:val="000000"/>
                <w:lang w:val="hr-HR" w:eastAsia="hr-HR"/>
              </w:rPr>
            </w:pPr>
          </w:p>
        </w:tc>
      </w:tr>
    </w:tbl>
    <w:p w14:paraId="0BD4B23F" w14:textId="77777777" w:rsidR="00C00E38" w:rsidRDefault="00C00E38">
      <w:pPr>
        <w:spacing w:after="200" w:line="276" w:lineRule="auto"/>
        <w:ind w:right="142"/>
        <w:contextualSpacing/>
        <w:jc w:val="both"/>
        <w:rPr>
          <w:rFonts w:eastAsia="Calibri"/>
          <w:lang w:val="hr-HR"/>
        </w:rPr>
      </w:pPr>
    </w:p>
    <w:p w14:paraId="0BD4B240"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Pokazatelji rezultata</w:t>
      </w:r>
    </w:p>
    <w:p w14:paraId="0BD4B241" w14:textId="77777777" w:rsidR="00C00E38" w:rsidRDefault="00C00E38">
      <w:pPr>
        <w:spacing w:after="200" w:line="276" w:lineRule="auto"/>
        <w:ind w:right="142"/>
        <w:contextualSpacing/>
        <w:jc w:val="both"/>
        <w:rPr>
          <w:rFonts w:eastAsia="Calibri"/>
          <w:lang w:val="hr-HR"/>
        </w:rPr>
      </w:pPr>
    </w:p>
    <w:tbl>
      <w:tblPr>
        <w:tblW w:w="9303" w:type="dxa"/>
        <w:jc w:val="center"/>
        <w:tblLook w:val="04A0" w:firstRow="1" w:lastRow="0" w:firstColumn="1" w:lastColumn="0" w:noHBand="0" w:noVBand="1"/>
      </w:tblPr>
      <w:tblGrid>
        <w:gridCol w:w="1406"/>
        <w:gridCol w:w="1818"/>
        <w:gridCol w:w="1080"/>
        <w:gridCol w:w="1276"/>
        <w:gridCol w:w="1541"/>
        <w:gridCol w:w="1091"/>
        <w:gridCol w:w="1091"/>
      </w:tblGrid>
      <w:tr w:rsidR="00C00E38" w14:paraId="0BD4B249" w14:textId="77777777">
        <w:trPr>
          <w:trHeight w:val="695"/>
          <w:jc w:val="center"/>
        </w:trPr>
        <w:tc>
          <w:tcPr>
            <w:tcW w:w="1406" w:type="dxa"/>
            <w:tcBorders>
              <w:top w:val="single" w:sz="4" w:space="0" w:color="auto"/>
              <w:left w:val="single" w:sz="4" w:space="0" w:color="auto"/>
              <w:bottom w:val="single" w:sz="4" w:space="0" w:color="auto"/>
              <w:right w:val="single" w:sz="4" w:space="0" w:color="auto"/>
            </w:tcBorders>
            <w:noWrap/>
            <w:vAlign w:val="center"/>
          </w:tcPr>
          <w:p w14:paraId="0BD4B242" w14:textId="77777777" w:rsidR="00C00E38" w:rsidRDefault="00922CC4">
            <w:pPr>
              <w:spacing w:after="200" w:line="276" w:lineRule="auto"/>
              <w:ind w:right="142"/>
              <w:jc w:val="center"/>
              <w:rPr>
                <w:rFonts w:eastAsia="Calibri"/>
                <w:b/>
                <w:bCs/>
                <w:sz w:val="20"/>
                <w:szCs w:val="20"/>
                <w:lang w:val="hr-HR"/>
              </w:rPr>
            </w:pPr>
            <w:r>
              <w:rPr>
                <w:rFonts w:eastAsia="Calibri"/>
                <w:b/>
                <w:bCs/>
                <w:sz w:val="20"/>
                <w:szCs w:val="20"/>
                <w:lang w:val="hr-HR"/>
              </w:rPr>
              <w:t>Pokazatelj rezultata</w:t>
            </w:r>
          </w:p>
        </w:tc>
        <w:tc>
          <w:tcPr>
            <w:tcW w:w="1818" w:type="dxa"/>
            <w:tcBorders>
              <w:top w:val="single" w:sz="4" w:space="0" w:color="auto"/>
              <w:left w:val="nil"/>
              <w:bottom w:val="single" w:sz="4" w:space="0" w:color="auto"/>
              <w:right w:val="single" w:sz="4" w:space="0" w:color="auto"/>
            </w:tcBorders>
            <w:noWrap/>
            <w:vAlign w:val="center"/>
          </w:tcPr>
          <w:p w14:paraId="0BD4B243" w14:textId="77777777" w:rsidR="00C00E38" w:rsidRDefault="00922CC4">
            <w:pPr>
              <w:spacing w:after="200" w:line="276" w:lineRule="auto"/>
              <w:ind w:right="142"/>
              <w:jc w:val="center"/>
              <w:rPr>
                <w:rFonts w:eastAsia="Calibri"/>
                <w:b/>
                <w:bCs/>
                <w:sz w:val="20"/>
                <w:szCs w:val="20"/>
                <w:lang w:val="hr-HR"/>
              </w:rPr>
            </w:pPr>
            <w:r>
              <w:rPr>
                <w:rFonts w:eastAsia="Calibri"/>
                <w:b/>
                <w:bCs/>
                <w:sz w:val="20"/>
                <w:szCs w:val="20"/>
                <w:lang w:val="hr-HR"/>
              </w:rPr>
              <w:t>Definicija pokazatelja</w:t>
            </w:r>
          </w:p>
        </w:tc>
        <w:tc>
          <w:tcPr>
            <w:tcW w:w="1080" w:type="dxa"/>
            <w:tcBorders>
              <w:top w:val="single" w:sz="4" w:space="0" w:color="auto"/>
              <w:left w:val="nil"/>
              <w:bottom w:val="single" w:sz="4" w:space="0" w:color="auto"/>
              <w:right w:val="single" w:sz="4" w:space="0" w:color="auto"/>
            </w:tcBorders>
            <w:vAlign w:val="center"/>
          </w:tcPr>
          <w:p w14:paraId="0BD4B244" w14:textId="77777777" w:rsidR="00C00E38" w:rsidRDefault="00922CC4">
            <w:pPr>
              <w:spacing w:after="200" w:line="276" w:lineRule="auto"/>
              <w:ind w:right="142"/>
              <w:jc w:val="center"/>
              <w:rPr>
                <w:rFonts w:eastAsia="Calibri"/>
                <w:b/>
                <w:bCs/>
                <w:sz w:val="20"/>
                <w:szCs w:val="20"/>
                <w:lang w:val="hr-HR"/>
              </w:rPr>
            </w:pPr>
            <w:r>
              <w:rPr>
                <w:rFonts w:eastAsia="Calibri"/>
                <w:b/>
                <w:bCs/>
                <w:sz w:val="20"/>
                <w:szCs w:val="20"/>
                <w:lang w:val="hr-HR"/>
              </w:rPr>
              <w:t>Jedinica</w:t>
            </w:r>
          </w:p>
        </w:tc>
        <w:tc>
          <w:tcPr>
            <w:tcW w:w="1276" w:type="dxa"/>
            <w:tcBorders>
              <w:top w:val="single" w:sz="4" w:space="0" w:color="auto"/>
              <w:left w:val="single" w:sz="4" w:space="0" w:color="auto"/>
              <w:bottom w:val="single" w:sz="4" w:space="0" w:color="auto"/>
              <w:right w:val="single" w:sz="4" w:space="0" w:color="auto"/>
            </w:tcBorders>
            <w:vAlign w:val="center"/>
          </w:tcPr>
          <w:p w14:paraId="0BD4B245"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541" w:type="dxa"/>
            <w:tcBorders>
              <w:top w:val="single" w:sz="4" w:space="0" w:color="auto"/>
              <w:left w:val="nil"/>
              <w:bottom w:val="single" w:sz="4" w:space="0" w:color="auto"/>
              <w:right w:val="single" w:sz="4" w:space="0" w:color="auto"/>
            </w:tcBorders>
            <w:vAlign w:val="center"/>
          </w:tcPr>
          <w:p w14:paraId="0BD4B246"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091" w:type="dxa"/>
            <w:tcBorders>
              <w:top w:val="single" w:sz="4" w:space="0" w:color="auto"/>
              <w:left w:val="nil"/>
              <w:bottom w:val="single" w:sz="4" w:space="0" w:color="auto"/>
              <w:right w:val="single" w:sz="4" w:space="0" w:color="auto"/>
            </w:tcBorders>
            <w:vAlign w:val="center"/>
          </w:tcPr>
          <w:p w14:paraId="0BD4B247"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091" w:type="dxa"/>
            <w:tcBorders>
              <w:top w:val="single" w:sz="4" w:space="0" w:color="auto"/>
              <w:left w:val="nil"/>
              <w:bottom w:val="single" w:sz="4" w:space="0" w:color="auto"/>
              <w:right w:val="single" w:sz="4" w:space="0" w:color="auto"/>
            </w:tcBorders>
            <w:vAlign w:val="center"/>
          </w:tcPr>
          <w:p w14:paraId="0BD4B248"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251" w14:textId="77777777">
        <w:trPr>
          <w:trHeight w:val="540"/>
          <w:jc w:val="center"/>
        </w:trPr>
        <w:tc>
          <w:tcPr>
            <w:tcW w:w="1406" w:type="dxa"/>
            <w:tcBorders>
              <w:top w:val="single" w:sz="4" w:space="0" w:color="auto"/>
              <w:left w:val="single" w:sz="4" w:space="0" w:color="auto"/>
              <w:bottom w:val="single" w:sz="4" w:space="0" w:color="auto"/>
              <w:right w:val="single" w:sz="4" w:space="0" w:color="auto"/>
            </w:tcBorders>
            <w:vAlign w:val="center"/>
          </w:tcPr>
          <w:p w14:paraId="0BD4B24A"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Broj stipendista</w:t>
            </w:r>
          </w:p>
        </w:tc>
        <w:tc>
          <w:tcPr>
            <w:tcW w:w="1818" w:type="dxa"/>
            <w:tcBorders>
              <w:top w:val="single" w:sz="4" w:space="0" w:color="auto"/>
              <w:left w:val="nil"/>
              <w:bottom w:val="single" w:sz="4" w:space="0" w:color="auto"/>
              <w:right w:val="single" w:sz="4" w:space="0" w:color="auto"/>
            </w:tcBorders>
            <w:noWrap/>
            <w:vAlign w:val="center"/>
          </w:tcPr>
          <w:p w14:paraId="0BD4B24B"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Stipendiranje studenata s područja Grada Virovitice</w:t>
            </w:r>
          </w:p>
        </w:tc>
        <w:tc>
          <w:tcPr>
            <w:tcW w:w="1080" w:type="dxa"/>
            <w:tcBorders>
              <w:top w:val="single" w:sz="4" w:space="0" w:color="auto"/>
              <w:left w:val="nil"/>
              <w:bottom w:val="single" w:sz="4" w:space="0" w:color="auto"/>
              <w:right w:val="single" w:sz="4" w:space="0" w:color="auto"/>
            </w:tcBorders>
            <w:vAlign w:val="center"/>
          </w:tcPr>
          <w:p w14:paraId="0BD4B24C"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Broj</w:t>
            </w:r>
          </w:p>
        </w:tc>
        <w:tc>
          <w:tcPr>
            <w:tcW w:w="1276" w:type="dxa"/>
            <w:tcBorders>
              <w:top w:val="single" w:sz="4" w:space="0" w:color="auto"/>
              <w:left w:val="single" w:sz="4" w:space="0" w:color="auto"/>
              <w:bottom w:val="single" w:sz="4" w:space="0" w:color="auto"/>
              <w:right w:val="single" w:sz="4" w:space="0" w:color="auto"/>
            </w:tcBorders>
            <w:noWrap/>
            <w:vAlign w:val="center"/>
          </w:tcPr>
          <w:p w14:paraId="0BD4B24D"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40</w:t>
            </w:r>
          </w:p>
        </w:tc>
        <w:tc>
          <w:tcPr>
            <w:tcW w:w="1541" w:type="dxa"/>
            <w:tcBorders>
              <w:top w:val="single" w:sz="4" w:space="0" w:color="auto"/>
              <w:left w:val="nil"/>
              <w:bottom w:val="single" w:sz="4" w:space="0" w:color="auto"/>
              <w:right w:val="single" w:sz="4" w:space="0" w:color="auto"/>
            </w:tcBorders>
            <w:noWrap/>
            <w:vAlign w:val="center"/>
          </w:tcPr>
          <w:p w14:paraId="0BD4B24E"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45</w:t>
            </w:r>
          </w:p>
        </w:tc>
        <w:tc>
          <w:tcPr>
            <w:tcW w:w="1091" w:type="dxa"/>
            <w:tcBorders>
              <w:top w:val="single" w:sz="4" w:space="0" w:color="auto"/>
              <w:left w:val="nil"/>
              <w:bottom w:val="single" w:sz="4" w:space="0" w:color="auto"/>
              <w:right w:val="single" w:sz="4" w:space="0" w:color="auto"/>
            </w:tcBorders>
            <w:vAlign w:val="center"/>
          </w:tcPr>
          <w:p w14:paraId="0BD4B24F"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45</w:t>
            </w:r>
          </w:p>
        </w:tc>
        <w:tc>
          <w:tcPr>
            <w:tcW w:w="1091" w:type="dxa"/>
            <w:tcBorders>
              <w:top w:val="single" w:sz="4" w:space="0" w:color="auto"/>
              <w:left w:val="nil"/>
              <w:bottom w:val="single" w:sz="4" w:space="0" w:color="auto"/>
              <w:right w:val="single" w:sz="4" w:space="0" w:color="auto"/>
            </w:tcBorders>
            <w:vAlign w:val="center"/>
          </w:tcPr>
          <w:p w14:paraId="0BD4B250"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50</w:t>
            </w:r>
          </w:p>
        </w:tc>
      </w:tr>
    </w:tbl>
    <w:p w14:paraId="0BD4B252" w14:textId="77777777" w:rsidR="00C00E38" w:rsidRDefault="00C00E38">
      <w:pPr>
        <w:spacing w:after="200" w:line="276" w:lineRule="auto"/>
        <w:ind w:right="142"/>
        <w:jc w:val="both"/>
        <w:rPr>
          <w:rFonts w:eastAsia="Calibri"/>
          <w:lang w:val="hr-HR"/>
        </w:rPr>
      </w:pPr>
    </w:p>
    <w:tbl>
      <w:tblPr>
        <w:tblW w:w="9356" w:type="dxa"/>
        <w:tblInd w:w="137" w:type="dxa"/>
        <w:tblLayout w:type="fixed"/>
        <w:tblLook w:val="04A0" w:firstRow="1" w:lastRow="0" w:firstColumn="1" w:lastColumn="0" w:noHBand="0" w:noVBand="1"/>
      </w:tblPr>
      <w:tblGrid>
        <w:gridCol w:w="9356"/>
      </w:tblGrid>
      <w:tr w:rsidR="00C00E38" w14:paraId="0BD4B254" w14:textId="77777777">
        <w:trPr>
          <w:trHeight w:val="200"/>
        </w:trPr>
        <w:tc>
          <w:tcPr>
            <w:tcW w:w="9356" w:type="dxa"/>
            <w:tcBorders>
              <w:top w:val="single" w:sz="4" w:space="0" w:color="auto"/>
              <w:left w:val="single" w:sz="4" w:space="0" w:color="auto"/>
              <w:bottom w:val="single" w:sz="4" w:space="0" w:color="auto"/>
              <w:right w:val="single" w:sz="4" w:space="0" w:color="auto"/>
            </w:tcBorders>
          </w:tcPr>
          <w:p w14:paraId="0BD4B253" w14:textId="77777777" w:rsidR="00C00E38" w:rsidRDefault="00922CC4">
            <w:pPr>
              <w:spacing w:after="200" w:line="276" w:lineRule="auto"/>
              <w:ind w:right="142"/>
              <w:jc w:val="both"/>
              <w:rPr>
                <w:rFonts w:eastAsia="Calibri"/>
                <w:b/>
                <w:bCs/>
                <w:lang w:val="hr-HR"/>
              </w:rPr>
            </w:pPr>
            <w:r>
              <w:rPr>
                <w:rFonts w:eastAsia="Calibri"/>
                <w:b/>
                <w:bCs/>
                <w:lang w:val="hr-HR"/>
              </w:rPr>
              <w:t>Aktivnost: Visoko školstvo</w:t>
            </w:r>
          </w:p>
        </w:tc>
      </w:tr>
      <w:tr w:rsidR="00C00E38" w14:paraId="0BD4B256" w14:textId="77777777">
        <w:trPr>
          <w:trHeight w:val="579"/>
        </w:trPr>
        <w:tc>
          <w:tcPr>
            <w:tcW w:w="9356" w:type="dxa"/>
            <w:vMerge w:val="restart"/>
            <w:tcBorders>
              <w:top w:val="single" w:sz="4" w:space="0" w:color="auto"/>
              <w:left w:val="single" w:sz="4" w:space="0" w:color="auto"/>
              <w:bottom w:val="single" w:sz="4" w:space="0" w:color="auto"/>
              <w:right w:val="single" w:sz="4" w:space="0" w:color="auto"/>
            </w:tcBorders>
          </w:tcPr>
          <w:p w14:paraId="0BD4B255" w14:textId="77777777" w:rsidR="00C00E38" w:rsidRDefault="00922CC4">
            <w:pPr>
              <w:spacing w:after="200" w:line="276" w:lineRule="auto"/>
              <w:ind w:right="142"/>
              <w:jc w:val="both"/>
              <w:rPr>
                <w:rFonts w:eastAsia="Calibri"/>
                <w:bCs/>
                <w:lang w:val="hr-HR"/>
              </w:rPr>
            </w:pPr>
            <w:r>
              <w:rPr>
                <w:rFonts w:eastAsia="Calibri"/>
                <w:lang w:val="hr-HR"/>
              </w:rPr>
              <w:t xml:space="preserve">U svrhu provedbe navedene aktivnosti Grad Virovitica sklopio je Sporazume o sufinanciranju Veleučilišta u Virovitici,. </w:t>
            </w:r>
            <w:r>
              <w:rPr>
                <w:rFonts w:eastAsia="Calibri"/>
                <w:bCs/>
                <w:lang w:val="hr-HR"/>
              </w:rPr>
              <w:t>Redovno izmirenje obveze prema zahtjevu za doznaku financijskih sredstava temeljem Sporazuma</w:t>
            </w:r>
          </w:p>
        </w:tc>
      </w:tr>
      <w:tr w:rsidR="00C00E38" w14:paraId="0BD4B258" w14:textId="77777777">
        <w:trPr>
          <w:trHeight w:val="458"/>
        </w:trPr>
        <w:tc>
          <w:tcPr>
            <w:tcW w:w="9356" w:type="dxa"/>
            <w:vMerge/>
            <w:tcBorders>
              <w:top w:val="single" w:sz="4" w:space="0" w:color="auto"/>
              <w:left w:val="single" w:sz="4" w:space="0" w:color="auto"/>
              <w:bottom w:val="single" w:sz="4" w:space="0" w:color="auto"/>
              <w:right w:val="single" w:sz="4" w:space="0" w:color="auto"/>
            </w:tcBorders>
            <w:vAlign w:val="center"/>
          </w:tcPr>
          <w:p w14:paraId="0BD4B257" w14:textId="77777777" w:rsidR="00C00E38" w:rsidRDefault="00C00E38">
            <w:pPr>
              <w:spacing w:line="276" w:lineRule="auto"/>
              <w:ind w:right="142"/>
              <w:rPr>
                <w:color w:val="000000"/>
                <w:lang w:val="hr-HR" w:eastAsia="hr-HR"/>
              </w:rPr>
            </w:pPr>
          </w:p>
        </w:tc>
      </w:tr>
    </w:tbl>
    <w:p w14:paraId="0BD4B259" w14:textId="77777777" w:rsidR="00C00E38" w:rsidRDefault="00C00E38">
      <w:pPr>
        <w:spacing w:after="200" w:line="276" w:lineRule="auto"/>
        <w:ind w:right="142"/>
        <w:jc w:val="both"/>
        <w:rPr>
          <w:rFonts w:eastAsia="Calibri"/>
          <w:bCs/>
          <w:lang w:val="hr-HR"/>
        </w:rPr>
      </w:pPr>
    </w:p>
    <w:p w14:paraId="0BD4B25A"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spacing w:after="200" w:line="276" w:lineRule="auto"/>
        <w:ind w:right="142"/>
        <w:jc w:val="both"/>
        <w:rPr>
          <w:rFonts w:eastAsia="Calibri"/>
          <w:b/>
          <w:bCs/>
          <w:lang w:val="hr-HR"/>
        </w:rPr>
      </w:pPr>
      <w:r>
        <w:rPr>
          <w:rFonts w:eastAsia="Calibri"/>
          <w:b/>
          <w:bCs/>
          <w:lang w:val="hr-HR"/>
        </w:rPr>
        <w:t>Aktivnost: Državna matura</w:t>
      </w:r>
    </w:p>
    <w:p w14:paraId="0BD4B25B"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spacing w:after="200" w:line="276" w:lineRule="auto"/>
        <w:ind w:right="142"/>
        <w:jc w:val="both"/>
        <w:rPr>
          <w:rFonts w:eastAsia="Calibri"/>
          <w:bCs/>
          <w:lang w:val="hr-HR"/>
        </w:rPr>
      </w:pPr>
      <w:r>
        <w:rPr>
          <w:rFonts w:eastAsia="Calibri"/>
          <w:bCs/>
          <w:lang w:val="hr-HR"/>
        </w:rPr>
        <w:t>Financiranje pripreme i edukacije za Državnu maturu učenika 4. razreda srednje škole.</w:t>
      </w:r>
    </w:p>
    <w:tbl>
      <w:tblPr>
        <w:tblW w:w="9781" w:type="dxa"/>
        <w:tblInd w:w="-147" w:type="dxa"/>
        <w:tblLayout w:type="fixed"/>
        <w:tblCellMar>
          <w:left w:w="10" w:type="dxa"/>
          <w:right w:w="10" w:type="dxa"/>
        </w:tblCellMar>
        <w:tblLook w:val="04A0" w:firstRow="1" w:lastRow="0" w:firstColumn="1" w:lastColumn="0" w:noHBand="0" w:noVBand="1"/>
      </w:tblPr>
      <w:tblGrid>
        <w:gridCol w:w="9781"/>
      </w:tblGrid>
      <w:tr w:rsidR="00C00E38" w14:paraId="0BD4B25D" w14:textId="77777777">
        <w:trPr>
          <w:trHeight w:val="266"/>
        </w:trPr>
        <w:tc>
          <w:tcPr>
            <w:tcW w:w="9781"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25C" w14:textId="77777777" w:rsidR="00C00E38" w:rsidRDefault="00922CC4">
            <w:pPr>
              <w:suppressAutoHyphens/>
              <w:autoSpaceDN w:val="0"/>
              <w:textAlignment w:val="baseline"/>
              <w:rPr>
                <w:rFonts w:eastAsia="Calibri"/>
                <w:lang w:val="hr-HR"/>
              </w:rPr>
            </w:pPr>
            <w:r>
              <w:rPr>
                <w:b/>
                <w:bCs/>
                <w:i/>
                <w:lang w:val="hr-HR" w:eastAsia="hr-HR"/>
              </w:rPr>
              <w:t>PROGRAM</w:t>
            </w:r>
            <w:r>
              <w:rPr>
                <w:b/>
                <w:bCs/>
                <w:lang w:val="hr-HR" w:eastAsia="hr-HR"/>
              </w:rPr>
              <w:t xml:space="preserve">: </w:t>
            </w:r>
            <w:r>
              <w:rPr>
                <w:b/>
                <w:bCs/>
                <w:iCs/>
                <w:lang w:val="hr-HR" w:eastAsia="hr-HR"/>
              </w:rPr>
              <w:t xml:space="preserve"> OSNOVNO ŠKOLSTVO</w:t>
            </w:r>
          </w:p>
        </w:tc>
      </w:tr>
      <w:tr w:rsidR="00C00E38" w14:paraId="0BD4B260" w14:textId="77777777">
        <w:trPr>
          <w:trHeight w:val="576"/>
        </w:trPr>
        <w:tc>
          <w:tcPr>
            <w:tcW w:w="9781"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25E" w14:textId="77777777" w:rsidR="00C00E38" w:rsidRDefault="00922CC4">
            <w:pPr>
              <w:autoSpaceDN w:val="0"/>
              <w:spacing w:line="276" w:lineRule="auto"/>
              <w:rPr>
                <w:color w:val="000000"/>
                <w:lang w:val="hr-HR" w:eastAsia="hr-HR"/>
              </w:rPr>
            </w:pPr>
            <w:r>
              <w:rPr>
                <w:b/>
                <w:color w:val="000000"/>
                <w:lang w:val="hr-HR" w:eastAsia="hr-HR"/>
              </w:rPr>
              <w:t>Opis programa</w:t>
            </w:r>
            <w:r>
              <w:rPr>
                <w:color w:val="000000"/>
                <w:lang w:val="hr-HR" w:eastAsia="hr-HR"/>
              </w:rPr>
              <w:t xml:space="preserve">: </w:t>
            </w:r>
          </w:p>
          <w:p w14:paraId="0BD4B25F" w14:textId="77777777" w:rsidR="00C00E38" w:rsidRDefault="00922CC4">
            <w:pPr>
              <w:suppressAutoHyphens/>
              <w:autoSpaceDN w:val="0"/>
              <w:spacing w:after="200" w:line="276" w:lineRule="auto"/>
              <w:textAlignment w:val="baseline"/>
              <w:rPr>
                <w:rFonts w:eastAsia="Calibri"/>
                <w:lang w:val="hr-HR"/>
              </w:rPr>
            </w:pPr>
            <w:r>
              <w:rPr>
                <w:rFonts w:eastAsia="Calibri"/>
                <w:color w:val="000000"/>
                <w:lang w:val="hr-HR" w:eastAsia="hr-HR"/>
              </w:rPr>
              <w:t xml:space="preserve">U sklopu programa Osnovno školstvo planiran je jedan kapitalni projekt kojim će se financirati projektna dokumentacija za izgradnju III. osnovne škole i školske sportske dvorane. </w:t>
            </w:r>
            <w:r>
              <w:rPr>
                <w:rFonts w:eastAsia="Calibri"/>
                <w:b/>
                <w:lang w:val="hr-HR"/>
              </w:rPr>
              <w:t xml:space="preserve"> </w:t>
            </w:r>
            <w:r>
              <w:rPr>
                <w:rFonts w:eastAsia="Calibri"/>
                <w:lang w:val="hr-HR"/>
              </w:rPr>
              <w:t>Sufinanciranje Katoličke osnovne škole. Osiguravanje radnih materijala za osnovne škole i izgradnja objekata školstva.</w:t>
            </w:r>
            <w:r>
              <w:rPr>
                <w:rFonts w:eastAsia="Calibri"/>
                <w:color w:val="000000"/>
                <w:lang w:val="hr-HR" w:eastAsia="hr-HR"/>
              </w:rPr>
              <w:t xml:space="preserve"> Ostale aktivnosti su vezane za redovno financirane gradskih osnovnih škola.</w:t>
            </w:r>
          </w:p>
        </w:tc>
      </w:tr>
      <w:tr w:rsidR="00C00E38" w14:paraId="0BD4B264" w14:textId="77777777">
        <w:trPr>
          <w:trHeight w:val="576"/>
        </w:trPr>
        <w:tc>
          <w:tcPr>
            <w:tcW w:w="9781"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261" w14:textId="77777777" w:rsidR="00C00E38" w:rsidRDefault="00922CC4">
            <w:pPr>
              <w:suppressAutoHyphens/>
              <w:autoSpaceDN w:val="0"/>
              <w:textAlignment w:val="baseline"/>
              <w:rPr>
                <w:b/>
                <w:lang w:val="hr-HR" w:eastAsia="hr-HR"/>
              </w:rPr>
            </w:pPr>
            <w:r>
              <w:rPr>
                <w:b/>
                <w:lang w:val="hr-HR" w:eastAsia="hr-HR"/>
              </w:rPr>
              <w:t>Zakonske i druge pravne osnove programa:</w:t>
            </w:r>
          </w:p>
          <w:p w14:paraId="0BD4B262" w14:textId="77777777" w:rsidR="00C00E38" w:rsidRDefault="00922CC4">
            <w:pPr>
              <w:numPr>
                <w:ilvl w:val="0"/>
                <w:numId w:val="8"/>
              </w:numPr>
              <w:suppressAutoHyphens/>
              <w:autoSpaceDE w:val="0"/>
              <w:autoSpaceDN w:val="0"/>
              <w:spacing w:after="160" w:line="276" w:lineRule="auto"/>
              <w:contextualSpacing/>
              <w:jc w:val="both"/>
              <w:textAlignment w:val="baseline"/>
              <w:rPr>
                <w:iCs/>
                <w:lang w:val="hr-HR" w:eastAsia="hr-HR"/>
              </w:rPr>
            </w:pPr>
            <w:r>
              <w:rPr>
                <w:iCs/>
                <w:lang w:val="hr-HR" w:eastAsia="hr-HR"/>
              </w:rPr>
              <w:lastRenderedPageBreak/>
              <w:t xml:space="preserve">Zakon o odgoju i obrazovanju u osnovnoj i srednjoj školi </w:t>
            </w:r>
          </w:p>
          <w:p w14:paraId="0BD4B263" w14:textId="77777777" w:rsidR="00C00E38" w:rsidRDefault="00922CC4">
            <w:pPr>
              <w:numPr>
                <w:ilvl w:val="0"/>
                <w:numId w:val="8"/>
              </w:numPr>
              <w:suppressAutoHyphens/>
              <w:autoSpaceDE w:val="0"/>
              <w:autoSpaceDN w:val="0"/>
              <w:spacing w:after="200" w:line="276" w:lineRule="auto"/>
              <w:contextualSpacing/>
              <w:jc w:val="both"/>
              <w:textAlignment w:val="baseline"/>
              <w:rPr>
                <w:lang w:val="hr-HR" w:eastAsia="hr-HR"/>
              </w:rPr>
            </w:pPr>
            <w:r>
              <w:rPr>
                <w:iCs/>
                <w:lang w:val="hr-HR" w:eastAsia="hr-HR"/>
              </w:rPr>
              <w:t>Državni pedagoški standard osnovnoškolskog sustava odgoja i obrazovanja</w:t>
            </w:r>
            <w:r>
              <w:rPr>
                <w:i/>
                <w:lang w:val="hr-HR" w:eastAsia="hr-HR"/>
              </w:rPr>
              <w:t xml:space="preserve"> </w:t>
            </w:r>
          </w:p>
        </w:tc>
      </w:tr>
      <w:tr w:rsidR="00C00E38" w14:paraId="0BD4B267" w14:textId="77777777">
        <w:trPr>
          <w:trHeight w:val="584"/>
        </w:trPr>
        <w:tc>
          <w:tcPr>
            <w:tcW w:w="978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265" w14:textId="77777777" w:rsidR="00C00E38" w:rsidRDefault="00922CC4">
            <w:pPr>
              <w:suppressAutoHyphens/>
              <w:autoSpaceDN w:val="0"/>
              <w:textAlignment w:val="baseline"/>
              <w:rPr>
                <w:rFonts w:eastAsia="Calibri"/>
                <w:lang w:val="hr-HR"/>
              </w:rPr>
            </w:pPr>
            <w:r>
              <w:rPr>
                <w:b/>
                <w:lang w:val="hr-HR" w:eastAsia="hr-HR"/>
              </w:rPr>
              <w:lastRenderedPageBreak/>
              <w:t>Ciljevi provedbe programa:</w:t>
            </w:r>
            <w:r>
              <w:rPr>
                <w:lang w:val="hr-HR" w:eastAsia="hr-HR"/>
              </w:rPr>
              <w:t xml:space="preserve"> Cilj je pružiti djeci kvalitetan odgoj i</w:t>
            </w:r>
            <w:r>
              <w:rPr>
                <w:rFonts w:eastAsia="Calibri"/>
                <w:lang w:val="hr-HR"/>
              </w:rPr>
              <w:t xml:space="preserve"> obvezno osnovno školovanje.</w:t>
            </w:r>
          </w:p>
          <w:p w14:paraId="0BD4B266" w14:textId="77777777" w:rsidR="00C00E38" w:rsidRDefault="00C00E38">
            <w:pPr>
              <w:suppressAutoHyphens/>
              <w:autoSpaceDN w:val="0"/>
              <w:textAlignment w:val="baseline"/>
              <w:rPr>
                <w:b/>
                <w:lang w:val="hr-HR" w:eastAsia="hr-HR"/>
              </w:rPr>
            </w:pPr>
          </w:p>
        </w:tc>
      </w:tr>
    </w:tbl>
    <w:p w14:paraId="0BD4B268" w14:textId="77777777" w:rsidR="00C00E38" w:rsidRDefault="00C00E38">
      <w:pPr>
        <w:suppressAutoHyphens/>
        <w:autoSpaceDN w:val="0"/>
        <w:spacing w:after="200" w:line="276" w:lineRule="auto"/>
        <w:ind w:right="142"/>
        <w:textAlignment w:val="baseline"/>
        <w:rPr>
          <w:rFonts w:eastAsia="Calibri"/>
          <w:lang w:val="hr-HR"/>
        </w:rPr>
      </w:pPr>
    </w:p>
    <w:p w14:paraId="0BD4B269" w14:textId="77777777" w:rsidR="00C00E38" w:rsidRDefault="00922CC4">
      <w:pPr>
        <w:numPr>
          <w:ilvl w:val="0"/>
          <w:numId w:val="8"/>
        </w:numPr>
        <w:suppressAutoHyphens/>
        <w:autoSpaceDN w:val="0"/>
        <w:spacing w:after="160" w:line="276" w:lineRule="auto"/>
        <w:contextualSpacing/>
        <w:textAlignment w:val="baseline"/>
        <w:rPr>
          <w:rFonts w:eastAsia="Calibri"/>
          <w:b/>
          <w:lang w:val="hr-HR"/>
        </w:rPr>
      </w:pPr>
      <w:r>
        <w:rPr>
          <w:rFonts w:eastAsia="Calibri"/>
          <w:b/>
          <w:lang w:val="hr-HR"/>
        </w:rPr>
        <w:t>Procjena i ishodište potrebnih sredstava za aktivnosti/projekte unutar programa</w:t>
      </w:r>
    </w:p>
    <w:p w14:paraId="0BD4B26A" w14:textId="77777777" w:rsidR="00C00E38" w:rsidRDefault="00C00E38">
      <w:pPr>
        <w:suppressAutoHyphens/>
        <w:autoSpaceDN w:val="0"/>
        <w:spacing w:line="276" w:lineRule="auto"/>
        <w:textAlignment w:val="baseline"/>
        <w:rPr>
          <w:rFonts w:eastAsia="Calibri"/>
          <w:lang w:val="hr-HR"/>
        </w:rPr>
      </w:pPr>
    </w:p>
    <w:tbl>
      <w:tblPr>
        <w:tblW w:w="9468" w:type="dxa"/>
        <w:tblInd w:w="-147" w:type="dxa"/>
        <w:tblCellMar>
          <w:left w:w="10" w:type="dxa"/>
          <w:right w:w="10" w:type="dxa"/>
        </w:tblCellMar>
        <w:tblLook w:val="04A0" w:firstRow="1" w:lastRow="0" w:firstColumn="1" w:lastColumn="0" w:noHBand="0" w:noVBand="1"/>
      </w:tblPr>
      <w:tblGrid>
        <w:gridCol w:w="3686"/>
        <w:gridCol w:w="1116"/>
        <w:gridCol w:w="1418"/>
        <w:gridCol w:w="1216"/>
        <w:gridCol w:w="1000"/>
        <w:gridCol w:w="1032"/>
      </w:tblGrid>
      <w:tr w:rsidR="00C00E38" w14:paraId="0BD4B274" w14:textId="77777777">
        <w:trPr>
          <w:trHeight w:val="610"/>
        </w:trPr>
        <w:tc>
          <w:tcPr>
            <w:tcW w:w="3686" w:type="dxa"/>
            <w:tcBorders>
              <w:top w:val="single" w:sz="4" w:space="0" w:color="000000"/>
              <w:left w:val="single" w:sz="4" w:space="0" w:color="000000"/>
              <w:bottom w:val="single" w:sz="4" w:space="0" w:color="auto"/>
              <w:right w:val="single" w:sz="4" w:space="0" w:color="000000"/>
            </w:tcBorders>
            <w:noWrap/>
            <w:tcMar>
              <w:top w:w="0" w:type="dxa"/>
              <w:left w:w="108" w:type="dxa"/>
              <w:bottom w:w="0" w:type="dxa"/>
              <w:right w:w="108" w:type="dxa"/>
            </w:tcMar>
            <w:vAlign w:val="center"/>
          </w:tcPr>
          <w:p w14:paraId="0BD4B26B" w14:textId="77777777" w:rsidR="00C00E38" w:rsidRDefault="00922CC4">
            <w:pPr>
              <w:suppressAutoHyphens/>
              <w:autoSpaceDN w:val="0"/>
              <w:ind w:firstLine="30"/>
              <w:jc w:val="center"/>
              <w:textAlignment w:val="baseline"/>
              <w:rPr>
                <w:b/>
                <w:bCs/>
                <w:color w:val="000000"/>
                <w:sz w:val="20"/>
                <w:szCs w:val="20"/>
                <w:lang w:val="hr-HR" w:eastAsia="hr-HR"/>
              </w:rPr>
            </w:pPr>
            <w:r>
              <w:rPr>
                <w:b/>
                <w:bCs/>
                <w:color w:val="000000"/>
                <w:sz w:val="20"/>
                <w:szCs w:val="20"/>
                <w:lang w:val="hr-HR" w:eastAsia="hr-HR"/>
              </w:rPr>
              <w:t>Naziv aktivnosti</w:t>
            </w:r>
          </w:p>
        </w:tc>
        <w:tc>
          <w:tcPr>
            <w:tcW w:w="23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6C"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26D"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41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6E"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26F"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517"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70"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242" w:type="dxa"/>
            <w:tcBorders>
              <w:top w:val="single" w:sz="4" w:space="0" w:color="auto"/>
              <w:left w:val="nil"/>
              <w:bottom w:val="single" w:sz="4" w:space="0" w:color="auto"/>
              <w:right w:val="single" w:sz="4" w:space="0" w:color="auto"/>
            </w:tcBorders>
            <w:vAlign w:val="center"/>
          </w:tcPr>
          <w:p w14:paraId="0BD4B271"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369" w:type="dxa"/>
            <w:tcBorders>
              <w:top w:val="single" w:sz="4" w:space="0" w:color="auto"/>
              <w:left w:val="nil"/>
              <w:bottom w:val="single" w:sz="4" w:space="0" w:color="auto"/>
              <w:right w:val="single" w:sz="4" w:space="0" w:color="auto"/>
            </w:tcBorders>
            <w:vAlign w:val="center"/>
          </w:tcPr>
          <w:p w14:paraId="0BD4B272"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273"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27B" w14:textId="77777777">
        <w:trPr>
          <w:trHeight w:val="329"/>
        </w:trPr>
        <w:tc>
          <w:tcPr>
            <w:tcW w:w="3686" w:type="dxa"/>
            <w:tcBorders>
              <w:top w:val="single" w:sz="4" w:space="0" w:color="auto"/>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75" w14:textId="77777777" w:rsidR="00C00E38" w:rsidRDefault="00922CC4">
            <w:pPr>
              <w:suppressAutoHyphens/>
              <w:autoSpaceDN w:val="0"/>
              <w:textAlignment w:val="baseline"/>
              <w:rPr>
                <w:sz w:val="20"/>
                <w:szCs w:val="20"/>
                <w:lang w:val="hr-HR" w:eastAsia="hr-HR"/>
              </w:rPr>
            </w:pPr>
            <w:r>
              <w:rPr>
                <w:bCs/>
                <w:color w:val="000000"/>
                <w:sz w:val="20"/>
                <w:szCs w:val="20"/>
                <w:lang w:val="hr-HR" w:eastAsia="hr-HR"/>
              </w:rPr>
              <w:t>Materijalni i financijski rashodi do minimalnog standarda</w:t>
            </w:r>
          </w:p>
        </w:tc>
        <w:tc>
          <w:tcPr>
            <w:tcW w:w="236"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B276"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19.000,00</w:t>
            </w:r>
          </w:p>
        </w:tc>
        <w:tc>
          <w:tcPr>
            <w:tcW w:w="1418"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B277"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24.000,00</w:t>
            </w:r>
          </w:p>
        </w:tc>
        <w:tc>
          <w:tcPr>
            <w:tcW w:w="1517"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B278"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24.000,00</w:t>
            </w:r>
          </w:p>
        </w:tc>
        <w:tc>
          <w:tcPr>
            <w:tcW w:w="1242" w:type="dxa"/>
            <w:tcBorders>
              <w:top w:val="single" w:sz="4" w:space="0" w:color="auto"/>
              <w:bottom w:val="single" w:sz="4" w:space="0" w:color="000000"/>
              <w:right w:val="single" w:sz="4" w:space="0" w:color="000000"/>
            </w:tcBorders>
            <w:vAlign w:val="center"/>
          </w:tcPr>
          <w:p w14:paraId="0BD4B279"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24.000,00</w:t>
            </w:r>
          </w:p>
        </w:tc>
        <w:tc>
          <w:tcPr>
            <w:tcW w:w="1369" w:type="dxa"/>
            <w:tcBorders>
              <w:top w:val="single" w:sz="4" w:space="0" w:color="auto"/>
              <w:bottom w:val="single" w:sz="4" w:space="0" w:color="000000"/>
              <w:right w:val="single" w:sz="4" w:space="0" w:color="000000"/>
            </w:tcBorders>
            <w:vAlign w:val="center"/>
          </w:tcPr>
          <w:p w14:paraId="0BD4B27A"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24.000,00</w:t>
            </w:r>
          </w:p>
        </w:tc>
      </w:tr>
      <w:tr w:rsidR="00C00E38" w14:paraId="0BD4B282" w14:textId="77777777">
        <w:trPr>
          <w:trHeight w:val="441"/>
        </w:trPr>
        <w:tc>
          <w:tcPr>
            <w:tcW w:w="3686" w:type="dxa"/>
            <w:tcBorders>
              <w:top w:val="single" w:sz="4" w:space="0" w:color="000000"/>
              <w:left w:val="single" w:sz="4" w:space="0" w:color="000000"/>
              <w:bottom w:val="single" w:sz="4" w:space="0" w:color="auto"/>
              <w:right w:val="single" w:sz="4" w:space="0" w:color="000000"/>
            </w:tcBorders>
            <w:noWrap/>
            <w:tcMar>
              <w:top w:w="0" w:type="dxa"/>
              <w:left w:w="108" w:type="dxa"/>
              <w:bottom w:w="0" w:type="dxa"/>
              <w:right w:w="108" w:type="dxa"/>
            </w:tcMar>
            <w:vAlign w:val="center"/>
          </w:tcPr>
          <w:p w14:paraId="0BD4B27C" w14:textId="77777777" w:rsidR="00C00E38" w:rsidRDefault="00922CC4">
            <w:pPr>
              <w:suppressAutoHyphens/>
              <w:autoSpaceDN w:val="0"/>
              <w:textAlignment w:val="baseline"/>
              <w:rPr>
                <w:sz w:val="20"/>
                <w:szCs w:val="20"/>
                <w:lang w:val="hr-HR" w:eastAsia="hr-HR"/>
              </w:rPr>
            </w:pPr>
            <w:r>
              <w:rPr>
                <w:bCs/>
                <w:color w:val="000000"/>
                <w:sz w:val="20"/>
                <w:szCs w:val="20"/>
                <w:lang w:val="hr-HR" w:eastAsia="hr-HR"/>
              </w:rPr>
              <w:t>Materijalni i financijski rashodi iznad minimalnog standarda</w:t>
            </w:r>
          </w:p>
        </w:tc>
        <w:tc>
          <w:tcPr>
            <w:tcW w:w="236" w:type="dxa"/>
            <w:tcBorders>
              <w:bottom w:val="single" w:sz="4" w:space="0" w:color="auto"/>
              <w:right w:val="single" w:sz="4" w:space="0" w:color="000000"/>
            </w:tcBorders>
            <w:noWrap/>
            <w:tcMar>
              <w:top w:w="0" w:type="dxa"/>
              <w:left w:w="108" w:type="dxa"/>
              <w:bottom w:w="0" w:type="dxa"/>
              <w:right w:w="108" w:type="dxa"/>
            </w:tcMar>
            <w:vAlign w:val="center"/>
          </w:tcPr>
          <w:p w14:paraId="0BD4B27D"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84.252,91</w:t>
            </w:r>
          </w:p>
        </w:tc>
        <w:tc>
          <w:tcPr>
            <w:tcW w:w="1418" w:type="dxa"/>
            <w:tcBorders>
              <w:bottom w:val="single" w:sz="4" w:space="0" w:color="auto"/>
              <w:right w:val="single" w:sz="4" w:space="0" w:color="000000"/>
            </w:tcBorders>
            <w:noWrap/>
            <w:tcMar>
              <w:top w:w="0" w:type="dxa"/>
              <w:left w:w="108" w:type="dxa"/>
              <w:bottom w:w="0" w:type="dxa"/>
              <w:right w:w="108" w:type="dxa"/>
            </w:tcMar>
            <w:vAlign w:val="center"/>
          </w:tcPr>
          <w:p w14:paraId="0BD4B27E"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96.200,00</w:t>
            </w:r>
          </w:p>
        </w:tc>
        <w:tc>
          <w:tcPr>
            <w:tcW w:w="1517" w:type="dxa"/>
            <w:tcBorders>
              <w:bottom w:val="single" w:sz="4" w:space="0" w:color="auto"/>
              <w:right w:val="single" w:sz="4" w:space="0" w:color="000000"/>
            </w:tcBorders>
            <w:tcMar>
              <w:top w:w="0" w:type="dxa"/>
              <w:left w:w="108" w:type="dxa"/>
              <w:bottom w:w="0" w:type="dxa"/>
              <w:right w:w="108" w:type="dxa"/>
            </w:tcMar>
            <w:vAlign w:val="center"/>
          </w:tcPr>
          <w:p w14:paraId="0BD4B27F"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90.000,00</w:t>
            </w:r>
          </w:p>
        </w:tc>
        <w:tc>
          <w:tcPr>
            <w:tcW w:w="1242" w:type="dxa"/>
            <w:tcBorders>
              <w:bottom w:val="single" w:sz="4" w:space="0" w:color="auto"/>
              <w:right w:val="single" w:sz="4" w:space="0" w:color="000000"/>
            </w:tcBorders>
            <w:vAlign w:val="center"/>
          </w:tcPr>
          <w:p w14:paraId="0BD4B280"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90.000,00</w:t>
            </w:r>
          </w:p>
        </w:tc>
        <w:tc>
          <w:tcPr>
            <w:tcW w:w="1369" w:type="dxa"/>
            <w:tcBorders>
              <w:bottom w:val="single" w:sz="4" w:space="0" w:color="auto"/>
              <w:right w:val="single" w:sz="4" w:space="0" w:color="000000"/>
            </w:tcBorders>
            <w:vAlign w:val="center"/>
          </w:tcPr>
          <w:p w14:paraId="0BD4B281"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24.000,00</w:t>
            </w:r>
          </w:p>
        </w:tc>
      </w:tr>
      <w:tr w:rsidR="00C00E38" w14:paraId="0BD4B289" w14:textId="77777777">
        <w:trPr>
          <w:trHeight w:val="527"/>
        </w:trPr>
        <w:tc>
          <w:tcPr>
            <w:tcW w:w="3686" w:type="dxa"/>
            <w:tcBorders>
              <w:top w:val="single" w:sz="4" w:space="0" w:color="auto"/>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83" w14:textId="77777777" w:rsidR="00C00E38" w:rsidRDefault="00922CC4">
            <w:pPr>
              <w:suppressAutoHyphens/>
              <w:autoSpaceDN w:val="0"/>
              <w:textAlignment w:val="baseline"/>
              <w:rPr>
                <w:bCs/>
                <w:color w:val="000000"/>
                <w:sz w:val="20"/>
                <w:szCs w:val="20"/>
                <w:lang w:val="hr-HR" w:eastAsia="hr-HR"/>
              </w:rPr>
            </w:pPr>
            <w:r>
              <w:rPr>
                <w:bCs/>
                <w:color w:val="000000"/>
                <w:sz w:val="20"/>
                <w:szCs w:val="20"/>
                <w:lang w:val="hr-HR" w:eastAsia="hr-HR"/>
              </w:rPr>
              <w:t>Rekonstrukcija i dogradnja objekata školstva do minimalnog standarda</w:t>
            </w:r>
          </w:p>
        </w:tc>
        <w:tc>
          <w:tcPr>
            <w:tcW w:w="236"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B284"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0,00</w:t>
            </w:r>
          </w:p>
        </w:tc>
        <w:tc>
          <w:tcPr>
            <w:tcW w:w="1418" w:type="dxa"/>
            <w:tcBorders>
              <w:top w:val="single" w:sz="4" w:space="0" w:color="auto"/>
              <w:bottom w:val="single" w:sz="4" w:space="0" w:color="000000"/>
              <w:right w:val="single" w:sz="4" w:space="0" w:color="000000"/>
            </w:tcBorders>
            <w:noWrap/>
            <w:tcMar>
              <w:top w:w="0" w:type="dxa"/>
              <w:left w:w="108" w:type="dxa"/>
              <w:bottom w:w="0" w:type="dxa"/>
              <w:right w:w="108" w:type="dxa"/>
            </w:tcMar>
            <w:vAlign w:val="center"/>
          </w:tcPr>
          <w:p w14:paraId="0BD4B285"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0,00</w:t>
            </w:r>
          </w:p>
        </w:tc>
        <w:tc>
          <w:tcPr>
            <w:tcW w:w="1517" w:type="dxa"/>
            <w:tcBorders>
              <w:top w:val="single" w:sz="4" w:space="0" w:color="auto"/>
              <w:bottom w:val="single" w:sz="4" w:space="0" w:color="000000"/>
              <w:right w:val="single" w:sz="4" w:space="0" w:color="000000"/>
            </w:tcBorders>
            <w:tcMar>
              <w:top w:w="0" w:type="dxa"/>
              <w:left w:w="108" w:type="dxa"/>
              <w:bottom w:w="0" w:type="dxa"/>
              <w:right w:w="108" w:type="dxa"/>
            </w:tcMar>
            <w:vAlign w:val="center"/>
          </w:tcPr>
          <w:p w14:paraId="0BD4B286"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99.572,00</w:t>
            </w:r>
          </w:p>
        </w:tc>
        <w:tc>
          <w:tcPr>
            <w:tcW w:w="1242" w:type="dxa"/>
            <w:tcBorders>
              <w:top w:val="single" w:sz="4" w:space="0" w:color="auto"/>
              <w:bottom w:val="single" w:sz="4" w:space="0" w:color="000000"/>
              <w:right w:val="single" w:sz="4" w:space="0" w:color="000000"/>
            </w:tcBorders>
            <w:vAlign w:val="center"/>
          </w:tcPr>
          <w:p w14:paraId="0BD4B287"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99.572,00</w:t>
            </w:r>
          </w:p>
        </w:tc>
        <w:tc>
          <w:tcPr>
            <w:tcW w:w="1369" w:type="dxa"/>
            <w:tcBorders>
              <w:top w:val="single" w:sz="4" w:space="0" w:color="auto"/>
              <w:bottom w:val="single" w:sz="4" w:space="0" w:color="000000"/>
              <w:right w:val="single" w:sz="4" w:space="0" w:color="000000"/>
            </w:tcBorders>
            <w:vAlign w:val="center"/>
          </w:tcPr>
          <w:p w14:paraId="0BD4B288" w14:textId="77777777" w:rsidR="00C00E38" w:rsidRDefault="00922CC4">
            <w:pPr>
              <w:suppressAutoHyphens/>
              <w:autoSpaceDN w:val="0"/>
              <w:jc w:val="center"/>
              <w:textAlignment w:val="baseline"/>
              <w:rPr>
                <w:sz w:val="20"/>
                <w:szCs w:val="20"/>
                <w:lang w:val="hr-HR" w:eastAsia="hr-HR"/>
              </w:rPr>
            </w:pPr>
            <w:r>
              <w:rPr>
                <w:sz w:val="20"/>
                <w:szCs w:val="20"/>
                <w:lang w:val="hr-HR" w:eastAsia="hr-HR"/>
              </w:rPr>
              <w:t>99.572,00</w:t>
            </w:r>
          </w:p>
        </w:tc>
      </w:tr>
      <w:tr w:rsidR="00C00E38" w14:paraId="0BD4B290" w14:textId="77777777">
        <w:trPr>
          <w:trHeight w:val="457"/>
        </w:trPr>
        <w:tc>
          <w:tcPr>
            <w:tcW w:w="3686"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8A" w14:textId="77777777" w:rsidR="00C00E38" w:rsidRDefault="00922CC4">
            <w:pPr>
              <w:suppressAutoHyphens/>
              <w:autoSpaceDN w:val="0"/>
              <w:textAlignment w:val="baseline"/>
              <w:rPr>
                <w:b/>
                <w:color w:val="000000"/>
                <w:sz w:val="20"/>
                <w:szCs w:val="20"/>
                <w:lang w:val="hr-HR" w:eastAsia="hr-HR"/>
              </w:rPr>
            </w:pPr>
            <w:r>
              <w:rPr>
                <w:b/>
                <w:color w:val="000000"/>
                <w:sz w:val="20"/>
                <w:szCs w:val="20"/>
                <w:lang w:val="hr-HR" w:eastAsia="hr-HR"/>
              </w:rPr>
              <w:t>Ukupno program:</w:t>
            </w:r>
          </w:p>
        </w:tc>
        <w:tc>
          <w:tcPr>
            <w:tcW w:w="236" w:type="dxa"/>
            <w:tcBorders>
              <w:bottom w:val="single" w:sz="4" w:space="0" w:color="000000"/>
              <w:right w:val="single" w:sz="4" w:space="0" w:color="000000"/>
            </w:tcBorders>
            <w:noWrap/>
            <w:tcMar>
              <w:top w:w="0" w:type="dxa"/>
              <w:left w:w="108" w:type="dxa"/>
              <w:bottom w:w="0" w:type="dxa"/>
              <w:right w:w="108" w:type="dxa"/>
            </w:tcMar>
            <w:vAlign w:val="center"/>
          </w:tcPr>
          <w:p w14:paraId="0BD4B28B" w14:textId="77777777" w:rsidR="00C00E38" w:rsidRDefault="00922CC4">
            <w:pPr>
              <w:suppressAutoHyphens/>
              <w:autoSpaceDN w:val="0"/>
              <w:jc w:val="center"/>
              <w:textAlignment w:val="baseline"/>
              <w:rPr>
                <w:rFonts w:eastAsia="Calibri"/>
                <w:b/>
                <w:sz w:val="20"/>
                <w:szCs w:val="20"/>
                <w:lang w:val="hr-HR"/>
              </w:rPr>
            </w:pPr>
            <w:r>
              <w:rPr>
                <w:rFonts w:eastAsia="Calibri"/>
                <w:b/>
                <w:sz w:val="20"/>
                <w:szCs w:val="20"/>
                <w:lang w:val="hr-HR"/>
              </w:rPr>
              <w:t>103.252,91</w:t>
            </w:r>
          </w:p>
        </w:tc>
        <w:tc>
          <w:tcPr>
            <w:tcW w:w="1418" w:type="dxa"/>
            <w:tcBorders>
              <w:bottom w:val="single" w:sz="4" w:space="0" w:color="000000"/>
              <w:right w:val="single" w:sz="4" w:space="0" w:color="000000"/>
            </w:tcBorders>
            <w:noWrap/>
            <w:tcMar>
              <w:top w:w="0" w:type="dxa"/>
              <w:left w:w="108" w:type="dxa"/>
              <w:bottom w:w="0" w:type="dxa"/>
              <w:right w:w="108" w:type="dxa"/>
            </w:tcMar>
            <w:vAlign w:val="center"/>
          </w:tcPr>
          <w:p w14:paraId="0BD4B28C" w14:textId="77777777" w:rsidR="00C00E38" w:rsidRDefault="00922CC4">
            <w:pPr>
              <w:suppressAutoHyphens/>
              <w:autoSpaceDN w:val="0"/>
              <w:jc w:val="center"/>
              <w:textAlignment w:val="baseline"/>
              <w:rPr>
                <w:b/>
                <w:sz w:val="20"/>
                <w:szCs w:val="20"/>
                <w:lang w:val="hr-HR" w:eastAsia="hr-HR"/>
              </w:rPr>
            </w:pPr>
            <w:r>
              <w:rPr>
                <w:rFonts w:eastAsia="Calibri"/>
                <w:b/>
                <w:sz w:val="20"/>
                <w:szCs w:val="20"/>
                <w:lang w:val="hr-HR"/>
              </w:rPr>
              <w:t>120.200,00</w:t>
            </w:r>
          </w:p>
        </w:tc>
        <w:tc>
          <w:tcPr>
            <w:tcW w:w="1517" w:type="dxa"/>
            <w:tcBorders>
              <w:bottom w:val="single" w:sz="4" w:space="0" w:color="000000"/>
              <w:right w:val="single" w:sz="4" w:space="0" w:color="000000"/>
            </w:tcBorders>
            <w:tcMar>
              <w:top w:w="0" w:type="dxa"/>
              <w:left w:w="108" w:type="dxa"/>
              <w:bottom w:w="0" w:type="dxa"/>
              <w:right w:w="108" w:type="dxa"/>
            </w:tcMar>
            <w:vAlign w:val="center"/>
          </w:tcPr>
          <w:p w14:paraId="0BD4B28D" w14:textId="77777777" w:rsidR="00C00E38" w:rsidRDefault="00922CC4">
            <w:pPr>
              <w:suppressAutoHyphens/>
              <w:autoSpaceDN w:val="0"/>
              <w:jc w:val="center"/>
              <w:textAlignment w:val="baseline"/>
              <w:rPr>
                <w:b/>
                <w:color w:val="000000"/>
                <w:sz w:val="20"/>
                <w:szCs w:val="20"/>
                <w:lang w:val="hr-HR" w:eastAsia="hr-HR"/>
              </w:rPr>
            </w:pPr>
            <w:r>
              <w:rPr>
                <w:rFonts w:eastAsia="Calibri"/>
                <w:b/>
                <w:sz w:val="20"/>
                <w:szCs w:val="20"/>
                <w:lang w:val="hr-HR"/>
              </w:rPr>
              <w:t>213.572,00</w:t>
            </w:r>
          </w:p>
        </w:tc>
        <w:tc>
          <w:tcPr>
            <w:tcW w:w="1242" w:type="dxa"/>
            <w:tcBorders>
              <w:bottom w:val="single" w:sz="4" w:space="0" w:color="000000"/>
              <w:right w:val="single" w:sz="4" w:space="0" w:color="000000"/>
            </w:tcBorders>
            <w:vAlign w:val="center"/>
          </w:tcPr>
          <w:p w14:paraId="0BD4B28E" w14:textId="77777777" w:rsidR="00C00E38" w:rsidRDefault="00922CC4">
            <w:pPr>
              <w:suppressAutoHyphens/>
              <w:autoSpaceDN w:val="0"/>
              <w:jc w:val="center"/>
              <w:textAlignment w:val="baseline"/>
              <w:rPr>
                <w:b/>
                <w:color w:val="000000"/>
                <w:sz w:val="20"/>
                <w:szCs w:val="20"/>
                <w:lang w:val="hr-HR" w:eastAsia="hr-HR"/>
              </w:rPr>
            </w:pPr>
            <w:r>
              <w:rPr>
                <w:b/>
                <w:color w:val="000000"/>
                <w:sz w:val="20"/>
                <w:szCs w:val="20"/>
                <w:lang w:val="hr-HR" w:eastAsia="hr-HR"/>
              </w:rPr>
              <w:t>213.572,00</w:t>
            </w:r>
          </w:p>
        </w:tc>
        <w:tc>
          <w:tcPr>
            <w:tcW w:w="1369" w:type="dxa"/>
            <w:tcBorders>
              <w:bottom w:val="single" w:sz="4" w:space="0" w:color="000000"/>
              <w:right w:val="single" w:sz="4" w:space="0" w:color="000000"/>
            </w:tcBorders>
            <w:vAlign w:val="center"/>
          </w:tcPr>
          <w:p w14:paraId="0BD4B28F" w14:textId="77777777" w:rsidR="00C00E38" w:rsidRDefault="00922CC4">
            <w:pPr>
              <w:suppressAutoHyphens/>
              <w:autoSpaceDN w:val="0"/>
              <w:jc w:val="center"/>
              <w:textAlignment w:val="baseline"/>
              <w:rPr>
                <w:rFonts w:eastAsia="Calibri"/>
                <w:b/>
                <w:sz w:val="20"/>
                <w:szCs w:val="20"/>
                <w:lang w:val="hr-HR"/>
              </w:rPr>
            </w:pPr>
            <w:r>
              <w:rPr>
                <w:b/>
                <w:color w:val="000000"/>
                <w:sz w:val="20"/>
                <w:szCs w:val="20"/>
                <w:lang w:val="hr-HR" w:eastAsia="hr-HR"/>
              </w:rPr>
              <w:t>213.572,00</w:t>
            </w:r>
          </w:p>
        </w:tc>
      </w:tr>
    </w:tbl>
    <w:p w14:paraId="0BD4B291" w14:textId="77777777" w:rsidR="00C00E38" w:rsidRDefault="00C00E38">
      <w:pPr>
        <w:spacing w:after="200" w:line="276" w:lineRule="auto"/>
        <w:ind w:right="142"/>
        <w:jc w:val="both"/>
        <w:rPr>
          <w:rFonts w:eastAsia="Calibri"/>
          <w:bCs/>
          <w:lang w:val="hr-HR"/>
        </w:rPr>
      </w:pPr>
    </w:p>
    <w:tbl>
      <w:tblPr>
        <w:tblW w:w="9640" w:type="dxa"/>
        <w:jc w:val="center"/>
        <w:tblLayout w:type="fixed"/>
        <w:tblCellMar>
          <w:left w:w="10" w:type="dxa"/>
          <w:right w:w="10" w:type="dxa"/>
        </w:tblCellMar>
        <w:tblLook w:val="04A0" w:firstRow="1" w:lastRow="0" w:firstColumn="1" w:lastColumn="0" w:noHBand="0" w:noVBand="1"/>
      </w:tblPr>
      <w:tblGrid>
        <w:gridCol w:w="9640"/>
      </w:tblGrid>
      <w:tr w:rsidR="00C00E38" w14:paraId="0BD4B293" w14:textId="77777777">
        <w:trPr>
          <w:trHeight w:val="253"/>
          <w:jc w:val="center"/>
        </w:trPr>
        <w:tc>
          <w:tcPr>
            <w:tcW w:w="9640" w:type="dxa"/>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0BD4B292" w14:textId="77777777" w:rsidR="00C00E38" w:rsidRDefault="00922CC4">
            <w:pPr>
              <w:suppressAutoHyphens/>
              <w:autoSpaceDN w:val="0"/>
              <w:spacing w:line="276" w:lineRule="auto"/>
              <w:ind w:right="142"/>
              <w:textAlignment w:val="baseline"/>
              <w:rPr>
                <w:b/>
                <w:bCs/>
                <w:lang w:val="hr-HR" w:eastAsia="hr-HR"/>
              </w:rPr>
            </w:pPr>
            <w:r>
              <w:rPr>
                <w:b/>
                <w:bCs/>
                <w:lang w:val="hr-HR" w:eastAsia="hr-HR"/>
              </w:rPr>
              <w:t xml:space="preserve">Aktivnost: </w:t>
            </w:r>
            <w:r>
              <w:rPr>
                <w:b/>
                <w:bCs/>
                <w:color w:val="000000"/>
                <w:lang w:val="hr-HR" w:eastAsia="hr-HR"/>
              </w:rPr>
              <w:t>Materijalni i financijski rashodi do minimalnog standarda</w:t>
            </w:r>
          </w:p>
        </w:tc>
      </w:tr>
      <w:tr w:rsidR="00C00E38" w14:paraId="0BD4B295" w14:textId="77777777">
        <w:trPr>
          <w:trHeight w:val="640"/>
          <w:jc w:val="center"/>
        </w:trPr>
        <w:tc>
          <w:tcPr>
            <w:tcW w:w="9640"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BD4B294" w14:textId="77777777" w:rsidR="00C00E38" w:rsidRDefault="00922CC4">
            <w:pPr>
              <w:suppressAutoHyphens/>
              <w:autoSpaceDN w:val="0"/>
              <w:spacing w:before="240" w:after="200" w:line="276" w:lineRule="auto"/>
              <w:ind w:right="142"/>
              <w:textAlignment w:val="baseline"/>
              <w:rPr>
                <w:color w:val="FF0000"/>
                <w:lang w:val="hr-HR" w:eastAsia="hr-HR"/>
              </w:rPr>
            </w:pPr>
            <w:r>
              <w:rPr>
                <w:lang w:val="hr-HR" w:eastAsia="hr-HR"/>
              </w:rPr>
              <w:t>Ovom aktivnošću zadovoljavaju se minimalni financijski standardi u osnovnom školstvu Grada Virovitice.</w:t>
            </w:r>
          </w:p>
        </w:tc>
      </w:tr>
      <w:tr w:rsidR="00C00E38" w14:paraId="0BD4B297" w14:textId="77777777">
        <w:trPr>
          <w:trHeight w:val="517"/>
          <w:jc w:val="center"/>
        </w:trPr>
        <w:tc>
          <w:tcPr>
            <w:tcW w:w="9640" w:type="dxa"/>
            <w:vMerge/>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BD4B296" w14:textId="77777777" w:rsidR="00C00E38" w:rsidRDefault="00C00E38">
            <w:pPr>
              <w:suppressAutoHyphens/>
              <w:autoSpaceDN w:val="0"/>
              <w:spacing w:line="276" w:lineRule="auto"/>
              <w:ind w:right="142"/>
              <w:textAlignment w:val="baseline"/>
              <w:rPr>
                <w:color w:val="000000"/>
                <w:lang w:val="hr-HR" w:eastAsia="hr-HR"/>
              </w:rPr>
            </w:pPr>
          </w:p>
        </w:tc>
      </w:tr>
    </w:tbl>
    <w:p w14:paraId="0BD4B298" w14:textId="77777777" w:rsidR="00C00E38" w:rsidRDefault="00C00E38">
      <w:pPr>
        <w:spacing w:after="200" w:line="276" w:lineRule="auto"/>
        <w:ind w:right="142"/>
        <w:jc w:val="both"/>
        <w:rPr>
          <w:rFonts w:eastAsia="Calibri"/>
          <w:bCs/>
          <w:lang w:val="hr-HR"/>
        </w:rPr>
      </w:pPr>
    </w:p>
    <w:tbl>
      <w:tblPr>
        <w:tblW w:w="9640" w:type="dxa"/>
        <w:jc w:val="center"/>
        <w:tblLayout w:type="fixed"/>
        <w:tblCellMar>
          <w:left w:w="10" w:type="dxa"/>
          <w:right w:w="10" w:type="dxa"/>
        </w:tblCellMar>
        <w:tblLook w:val="04A0" w:firstRow="1" w:lastRow="0" w:firstColumn="1" w:lastColumn="0" w:noHBand="0" w:noVBand="1"/>
      </w:tblPr>
      <w:tblGrid>
        <w:gridCol w:w="9640"/>
      </w:tblGrid>
      <w:tr w:rsidR="00C00E38" w14:paraId="0BD4B29A" w14:textId="77777777">
        <w:trPr>
          <w:trHeight w:val="253"/>
          <w:jc w:val="center"/>
        </w:trPr>
        <w:tc>
          <w:tcPr>
            <w:tcW w:w="9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299" w14:textId="77777777" w:rsidR="00C00E38" w:rsidRDefault="00922CC4">
            <w:pPr>
              <w:suppressAutoHyphens/>
              <w:autoSpaceDN w:val="0"/>
              <w:spacing w:line="276" w:lineRule="auto"/>
              <w:ind w:right="142"/>
              <w:textAlignment w:val="baseline"/>
              <w:rPr>
                <w:b/>
                <w:bCs/>
                <w:lang w:val="hr-HR" w:eastAsia="hr-HR"/>
              </w:rPr>
            </w:pPr>
            <w:r>
              <w:rPr>
                <w:b/>
                <w:bCs/>
                <w:lang w:val="hr-HR" w:eastAsia="hr-HR"/>
              </w:rPr>
              <w:t xml:space="preserve">Aktivnost: </w:t>
            </w:r>
            <w:r>
              <w:rPr>
                <w:b/>
                <w:bCs/>
                <w:color w:val="000000"/>
                <w:lang w:val="hr-HR" w:eastAsia="hr-HR"/>
              </w:rPr>
              <w:t>Materijalni i financijski rashodi iznad minimalnog standarda</w:t>
            </w:r>
          </w:p>
        </w:tc>
      </w:tr>
      <w:tr w:rsidR="00C00E38" w14:paraId="0BD4B29C" w14:textId="77777777">
        <w:trPr>
          <w:trHeight w:val="640"/>
          <w:jc w:val="center"/>
        </w:trPr>
        <w:tc>
          <w:tcPr>
            <w:tcW w:w="9640" w:type="dxa"/>
            <w:vMerge w:val="restart"/>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0BD4B29B" w14:textId="77777777" w:rsidR="00C00E38" w:rsidRDefault="00922CC4">
            <w:pPr>
              <w:suppressAutoHyphens/>
              <w:autoSpaceDN w:val="0"/>
              <w:spacing w:before="240" w:after="200" w:line="276" w:lineRule="auto"/>
              <w:ind w:left="-255" w:right="142"/>
              <w:textAlignment w:val="baseline"/>
              <w:rPr>
                <w:color w:val="FF0000"/>
                <w:lang w:val="hr-HR" w:eastAsia="hr-HR"/>
              </w:rPr>
            </w:pPr>
            <w:r>
              <w:rPr>
                <w:lang w:val="hr-HR" w:eastAsia="hr-HR"/>
              </w:rPr>
              <w:t>Ovom aktivnošću osigurana su sredstva za radne bilježnice i likovne mape svim učenicima od 1-4 razreda u osnovnim školama kojima je grad Virovitica Osnivač.</w:t>
            </w:r>
          </w:p>
        </w:tc>
      </w:tr>
      <w:tr w:rsidR="00C00E38" w14:paraId="0BD4B29E" w14:textId="77777777">
        <w:trPr>
          <w:trHeight w:val="517"/>
          <w:jc w:val="center"/>
        </w:trPr>
        <w:tc>
          <w:tcPr>
            <w:tcW w:w="9640" w:type="dxa"/>
            <w:vMerge/>
            <w:tcBorders>
              <w:top w:val="single" w:sz="4" w:space="0" w:color="000000"/>
              <w:left w:val="single" w:sz="4" w:space="0" w:color="000000"/>
              <w:bottom w:val="single" w:sz="4" w:space="0" w:color="auto"/>
              <w:right w:val="single" w:sz="4" w:space="0" w:color="000000"/>
            </w:tcBorders>
            <w:tcMar>
              <w:top w:w="0" w:type="dxa"/>
              <w:left w:w="108" w:type="dxa"/>
              <w:bottom w:w="0" w:type="dxa"/>
              <w:right w:w="108" w:type="dxa"/>
            </w:tcMar>
          </w:tcPr>
          <w:p w14:paraId="0BD4B29D" w14:textId="77777777" w:rsidR="00C00E38" w:rsidRDefault="00C00E38">
            <w:pPr>
              <w:suppressAutoHyphens/>
              <w:autoSpaceDN w:val="0"/>
              <w:spacing w:line="276" w:lineRule="auto"/>
              <w:ind w:right="142"/>
              <w:textAlignment w:val="baseline"/>
              <w:rPr>
                <w:color w:val="000000"/>
                <w:lang w:val="hr-HR" w:eastAsia="hr-HR"/>
              </w:rPr>
            </w:pPr>
          </w:p>
        </w:tc>
      </w:tr>
    </w:tbl>
    <w:p w14:paraId="0BD4B29F" w14:textId="77777777" w:rsidR="00C00E38" w:rsidRDefault="00C00E38">
      <w:pPr>
        <w:suppressAutoHyphens/>
        <w:autoSpaceDN w:val="0"/>
        <w:spacing w:after="200" w:line="276" w:lineRule="auto"/>
        <w:ind w:right="142"/>
        <w:textAlignment w:val="baseline"/>
        <w:rPr>
          <w:rFonts w:eastAsia="Calibri"/>
          <w:lang w:val="hr-HR"/>
        </w:rPr>
      </w:pPr>
    </w:p>
    <w:tbl>
      <w:tblPr>
        <w:tblW w:w="9640" w:type="dxa"/>
        <w:jc w:val="center"/>
        <w:tblLayout w:type="fixed"/>
        <w:tblCellMar>
          <w:left w:w="10" w:type="dxa"/>
          <w:right w:w="10" w:type="dxa"/>
        </w:tblCellMar>
        <w:tblLook w:val="04A0" w:firstRow="1" w:lastRow="0" w:firstColumn="1" w:lastColumn="0" w:noHBand="0" w:noVBand="1"/>
      </w:tblPr>
      <w:tblGrid>
        <w:gridCol w:w="9640"/>
      </w:tblGrid>
      <w:tr w:rsidR="00C00E38" w14:paraId="0BD4B2A1" w14:textId="77777777">
        <w:trPr>
          <w:trHeight w:val="253"/>
          <w:jc w:val="center"/>
        </w:trPr>
        <w:tc>
          <w:tcPr>
            <w:tcW w:w="964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2A0" w14:textId="77777777" w:rsidR="00C00E38" w:rsidRDefault="00922CC4">
            <w:pPr>
              <w:suppressAutoHyphens/>
              <w:autoSpaceDN w:val="0"/>
              <w:spacing w:line="276" w:lineRule="auto"/>
              <w:ind w:right="142"/>
              <w:textAlignment w:val="baseline"/>
              <w:rPr>
                <w:b/>
                <w:bCs/>
                <w:color w:val="FF0000"/>
                <w:lang w:val="hr-HR" w:eastAsia="hr-HR"/>
              </w:rPr>
            </w:pPr>
            <w:r>
              <w:rPr>
                <w:b/>
                <w:bCs/>
                <w:lang w:val="hr-HR" w:eastAsia="hr-HR"/>
              </w:rPr>
              <w:t xml:space="preserve">Kapitalni projekt: Rekonstrukcija i dogradnja objekata školstva do minimalnog standarda </w:t>
            </w:r>
          </w:p>
        </w:tc>
      </w:tr>
      <w:tr w:rsidR="00C00E38" w14:paraId="0BD4B2A3" w14:textId="77777777">
        <w:trPr>
          <w:trHeight w:val="640"/>
          <w:jc w:val="center"/>
        </w:trPr>
        <w:tc>
          <w:tcPr>
            <w:tcW w:w="964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2A2" w14:textId="77777777" w:rsidR="00C00E38" w:rsidRDefault="00922CC4">
            <w:pPr>
              <w:suppressAutoHyphens/>
              <w:autoSpaceDN w:val="0"/>
              <w:spacing w:before="240" w:after="200" w:line="276" w:lineRule="auto"/>
              <w:ind w:right="142"/>
              <w:textAlignment w:val="baseline"/>
              <w:rPr>
                <w:color w:val="FF0000"/>
                <w:lang w:val="hr-HR" w:eastAsia="hr-HR"/>
              </w:rPr>
            </w:pPr>
            <w:bookmarkStart w:id="31" w:name="_Hlk181255964"/>
            <w:r>
              <w:rPr>
                <w:lang w:val="hr-HR" w:eastAsia="hr-HR"/>
              </w:rPr>
              <w:t>Ovom aktivnošću redovita rekonstrukcija i dogradnja školskih objekata da bi se omogućila njihova namjena sukladno potrebama školstva.</w:t>
            </w:r>
          </w:p>
        </w:tc>
      </w:tr>
      <w:bookmarkEnd w:id="31"/>
      <w:tr w:rsidR="00C00E38" w14:paraId="0BD4B2A5" w14:textId="77777777">
        <w:trPr>
          <w:trHeight w:val="517"/>
          <w:jc w:val="center"/>
        </w:trPr>
        <w:tc>
          <w:tcPr>
            <w:tcW w:w="9640"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2A4" w14:textId="77777777" w:rsidR="00C00E38" w:rsidRDefault="00C00E38">
            <w:pPr>
              <w:suppressAutoHyphens/>
              <w:autoSpaceDN w:val="0"/>
              <w:spacing w:line="276" w:lineRule="auto"/>
              <w:ind w:right="142"/>
              <w:textAlignment w:val="baseline"/>
              <w:rPr>
                <w:color w:val="000000"/>
                <w:lang w:val="hr-HR" w:eastAsia="hr-HR"/>
              </w:rPr>
            </w:pPr>
          </w:p>
        </w:tc>
      </w:tr>
    </w:tbl>
    <w:p w14:paraId="0BD4B2A6" w14:textId="77777777" w:rsidR="00C00E38" w:rsidRDefault="00C00E38">
      <w:pPr>
        <w:suppressAutoHyphens/>
        <w:autoSpaceDN w:val="0"/>
        <w:spacing w:after="200" w:line="276" w:lineRule="auto"/>
        <w:ind w:right="142"/>
        <w:contextualSpacing/>
        <w:textAlignment w:val="baseline"/>
        <w:rPr>
          <w:rFonts w:eastAsia="Calibri"/>
          <w:b/>
          <w:lang w:val="hr-HR"/>
        </w:rPr>
      </w:pPr>
    </w:p>
    <w:p w14:paraId="0BD4B2A7" w14:textId="77777777" w:rsidR="00C00E38" w:rsidRDefault="00C00E38">
      <w:pPr>
        <w:suppressAutoHyphens/>
        <w:autoSpaceDN w:val="0"/>
        <w:spacing w:after="200" w:line="276" w:lineRule="auto"/>
        <w:ind w:right="142"/>
        <w:contextualSpacing/>
        <w:textAlignment w:val="baseline"/>
        <w:rPr>
          <w:rFonts w:eastAsia="Calibri"/>
          <w:b/>
          <w:lang w:val="hr-HR"/>
        </w:rPr>
      </w:pPr>
    </w:p>
    <w:p w14:paraId="0BD4B2A8"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Pokazatelji rezultata</w:t>
      </w:r>
    </w:p>
    <w:p w14:paraId="0BD4B2A9" w14:textId="77777777" w:rsidR="00C00E38" w:rsidRDefault="00C00E38">
      <w:pPr>
        <w:suppressAutoHyphens/>
        <w:autoSpaceDN w:val="0"/>
        <w:spacing w:after="200" w:line="276" w:lineRule="auto"/>
        <w:ind w:right="142"/>
        <w:contextualSpacing/>
        <w:textAlignment w:val="baseline"/>
        <w:rPr>
          <w:rFonts w:eastAsia="Calibri"/>
          <w:b/>
          <w:lang w:val="hr-HR"/>
        </w:rPr>
      </w:pPr>
    </w:p>
    <w:tbl>
      <w:tblPr>
        <w:tblW w:w="9293" w:type="dxa"/>
        <w:jc w:val="center"/>
        <w:tblCellMar>
          <w:left w:w="10" w:type="dxa"/>
          <w:right w:w="10" w:type="dxa"/>
        </w:tblCellMar>
        <w:tblLook w:val="04A0" w:firstRow="1" w:lastRow="0" w:firstColumn="1" w:lastColumn="0" w:noHBand="0" w:noVBand="1"/>
      </w:tblPr>
      <w:tblGrid>
        <w:gridCol w:w="1463"/>
        <w:gridCol w:w="1557"/>
        <w:gridCol w:w="1249"/>
        <w:gridCol w:w="1256"/>
        <w:gridCol w:w="1256"/>
        <w:gridCol w:w="1256"/>
        <w:gridCol w:w="1256"/>
      </w:tblGrid>
      <w:tr w:rsidR="00C00E38" w14:paraId="0BD4B2B2" w14:textId="77777777">
        <w:trPr>
          <w:trHeight w:val="384"/>
          <w:jc w:val="center"/>
        </w:trPr>
        <w:tc>
          <w:tcPr>
            <w:tcW w:w="1463"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AA" w14:textId="77777777" w:rsidR="00C00E38" w:rsidRDefault="00922CC4">
            <w:pPr>
              <w:suppressAutoHyphens/>
              <w:autoSpaceDN w:val="0"/>
              <w:ind w:right="142"/>
              <w:textAlignment w:val="baseline"/>
              <w:rPr>
                <w:b/>
                <w:bCs/>
                <w:color w:val="000000"/>
                <w:sz w:val="20"/>
                <w:szCs w:val="20"/>
                <w:lang w:val="hr-HR" w:eastAsia="hr-HR"/>
              </w:rPr>
            </w:pPr>
            <w:r>
              <w:rPr>
                <w:b/>
                <w:bCs/>
                <w:color w:val="000000"/>
                <w:sz w:val="20"/>
                <w:szCs w:val="20"/>
                <w:lang w:val="hr-HR" w:eastAsia="hr-HR"/>
              </w:rPr>
              <w:lastRenderedPageBreak/>
              <w:t>Pokazatelj</w:t>
            </w:r>
          </w:p>
          <w:p w14:paraId="0BD4B2AB" w14:textId="77777777" w:rsidR="00C00E38" w:rsidRDefault="00922CC4">
            <w:pPr>
              <w:suppressAutoHyphens/>
              <w:autoSpaceDN w:val="0"/>
              <w:ind w:right="142"/>
              <w:textAlignment w:val="baseline"/>
              <w:rPr>
                <w:b/>
                <w:bCs/>
                <w:color w:val="000000"/>
                <w:sz w:val="20"/>
                <w:szCs w:val="20"/>
                <w:lang w:val="hr-HR" w:eastAsia="hr-HR"/>
              </w:rPr>
            </w:pPr>
            <w:r>
              <w:rPr>
                <w:b/>
                <w:bCs/>
                <w:color w:val="000000"/>
                <w:sz w:val="20"/>
                <w:szCs w:val="20"/>
                <w:lang w:val="hr-HR" w:eastAsia="hr-HR"/>
              </w:rPr>
              <w:t>rezultata</w:t>
            </w:r>
          </w:p>
        </w:tc>
        <w:tc>
          <w:tcPr>
            <w:tcW w:w="1557"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AC" w14:textId="77777777" w:rsidR="00C00E38" w:rsidRDefault="00922CC4">
            <w:pPr>
              <w:suppressAutoHyphens/>
              <w:autoSpaceDN w:val="0"/>
              <w:ind w:right="142"/>
              <w:textAlignment w:val="baseline"/>
              <w:rPr>
                <w:b/>
                <w:bCs/>
                <w:color w:val="000000"/>
                <w:sz w:val="20"/>
                <w:szCs w:val="20"/>
                <w:lang w:val="hr-HR" w:eastAsia="hr-HR"/>
              </w:rPr>
            </w:pPr>
            <w:r>
              <w:rPr>
                <w:b/>
                <w:bCs/>
                <w:color w:val="000000"/>
                <w:sz w:val="20"/>
                <w:szCs w:val="20"/>
                <w:lang w:val="hr-HR" w:eastAsia="hr-HR"/>
              </w:rPr>
              <w:t>Definicija pokazatelja</w:t>
            </w:r>
          </w:p>
        </w:tc>
        <w:tc>
          <w:tcPr>
            <w:tcW w:w="1249"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B2AD" w14:textId="77777777" w:rsidR="00C00E38" w:rsidRDefault="00922CC4">
            <w:pPr>
              <w:suppressAutoHyphens/>
              <w:autoSpaceDN w:val="0"/>
              <w:ind w:right="142"/>
              <w:textAlignment w:val="baseline"/>
              <w:rPr>
                <w:b/>
                <w:bCs/>
                <w:color w:val="000000"/>
                <w:sz w:val="20"/>
                <w:szCs w:val="20"/>
                <w:lang w:val="hr-HR" w:eastAsia="hr-HR"/>
              </w:rPr>
            </w:pPr>
            <w:r>
              <w:rPr>
                <w:b/>
                <w:bCs/>
                <w:color w:val="000000"/>
                <w:sz w:val="20"/>
                <w:szCs w:val="20"/>
                <w:lang w:val="hr-HR" w:eastAsia="hr-HR"/>
              </w:rPr>
              <w:t>Jedinica</w:t>
            </w:r>
          </w:p>
        </w:tc>
        <w:tc>
          <w:tcPr>
            <w:tcW w:w="12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D4B2AE"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AF"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B0"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B1"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2BA" w14:textId="77777777">
        <w:trPr>
          <w:trHeight w:val="449"/>
          <w:jc w:val="center"/>
        </w:trPr>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2B3" w14:textId="77777777" w:rsidR="00C00E38" w:rsidRDefault="00922CC4">
            <w:pPr>
              <w:suppressAutoHyphens/>
              <w:autoSpaceDN w:val="0"/>
              <w:ind w:right="142"/>
              <w:textAlignment w:val="baseline"/>
              <w:rPr>
                <w:color w:val="000000"/>
                <w:sz w:val="20"/>
                <w:szCs w:val="20"/>
                <w:lang w:val="hr-HR" w:eastAsia="hr-HR"/>
              </w:rPr>
            </w:pPr>
            <w:r>
              <w:rPr>
                <w:color w:val="000000"/>
                <w:sz w:val="20"/>
                <w:szCs w:val="20"/>
                <w:lang w:val="hr-HR" w:eastAsia="hr-HR"/>
              </w:rPr>
              <w:t>Osnovne škole</w:t>
            </w:r>
          </w:p>
        </w:tc>
        <w:tc>
          <w:tcPr>
            <w:tcW w:w="1557" w:type="dxa"/>
            <w:tcBorders>
              <w:bottom w:val="single" w:sz="4" w:space="0" w:color="000000"/>
              <w:right w:val="single" w:sz="4" w:space="0" w:color="000000"/>
            </w:tcBorders>
            <w:noWrap/>
            <w:tcMar>
              <w:top w:w="0" w:type="dxa"/>
              <w:left w:w="108" w:type="dxa"/>
              <w:bottom w:w="0" w:type="dxa"/>
              <w:right w:w="108" w:type="dxa"/>
            </w:tcMar>
            <w:vAlign w:val="center"/>
          </w:tcPr>
          <w:p w14:paraId="0BD4B2B4" w14:textId="77777777" w:rsidR="00C00E38" w:rsidRDefault="00922CC4">
            <w:pPr>
              <w:suppressAutoHyphens/>
              <w:autoSpaceDN w:val="0"/>
              <w:ind w:right="142"/>
              <w:textAlignment w:val="baseline"/>
              <w:rPr>
                <w:color w:val="000000"/>
                <w:sz w:val="20"/>
                <w:szCs w:val="20"/>
                <w:lang w:val="hr-HR" w:eastAsia="hr-HR"/>
              </w:rPr>
            </w:pPr>
            <w:r>
              <w:rPr>
                <w:color w:val="000000"/>
                <w:sz w:val="20"/>
                <w:szCs w:val="20"/>
                <w:lang w:val="hr-HR" w:eastAsia="hr-HR"/>
              </w:rPr>
              <w:t>Radni materijal</w:t>
            </w:r>
          </w:p>
        </w:tc>
        <w:tc>
          <w:tcPr>
            <w:tcW w:w="1249" w:type="dxa"/>
            <w:tcBorders>
              <w:bottom w:val="single" w:sz="4" w:space="0" w:color="000000"/>
              <w:right w:val="single" w:sz="4" w:space="0" w:color="000000"/>
            </w:tcBorders>
            <w:tcMar>
              <w:top w:w="0" w:type="dxa"/>
              <w:left w:w="108" w:type="dxa"/>
              <w:bottom w:w="0" w:type="dxa"/>
              <w:right w:w="108" w:type="dxa"/>
            </w:tcMar>
            <w:vAlign w:val="center"/>
          </w:tcPr>
          <w:p w14:paraId="0BD4B2B5" w14:textId="77777777" w:rsidR="00C00E38" w:rsidRDefault="00922CC4">
            <w:pPr>
              <w:suppressAutoHyphens/>
              <w:autoSpaceDN w:val="0"/>
              <w:ind w:right="142"/>
              <w:textAlignment w:val="baseline"/>
              <w:rPr>
                <w:color w:val="000000"/>
                <w:sz w:val="20"/>
                <w:szCs w:val="20"/>
                <w:lang w:val="hr-HR" w:eastAsia="hr-HR"/>
              </w:rPr>
            </w:pPr>
            <w:r>
              <w:rPr>
                <w:color w:val="000000"/>
                <w:sz w:val="20"/>
                <w:szCs w:val="20"/>
                <w:lang w:val="hr-HR" w:eastAsia="hr-HR"/>
              </w:rPr>
              <w:t>Postotak učenika</w:t>
            </w:r>
          </w:p>
        </w:tc>
        <w:tc>
          <w:tcPr>
            <w:tcW w:w="1256"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B6" w14:textId="77777777" w:rsidR="00C00E38" w:rsidRDefault="00922CC4">
            <w:pPr>
              <w:suppressAutoHyphens/>
              <w:autoSpaceDN w:val="0"/>
              <w:ind w:right="142"/>
              <w:jc w:val="center"/>
              <w:textAlignment w:val="baseline"/>
              <w:rPr>
                <w:sz w:val="20"/>
                <w:szCs w:val="20"/>
                <w:lang w:val="hr-HR" w:eastAsia="hr-HR"/>
              </w:rPr>
            </w:pPr>
            <w:r>
              <w:rPr>
                <w:sz w:val="20"/>
                <w:szCs w:val="20"/>
                <w:lang w:val="hr-HR" w:eastAsia="hr-HR"/>
              </w:rPr>
              <w:t>100%</w:t>
            </w:r>
          </w:p>
        </w:tc>
        <w:tc>
          <w:tcPr>
            <w:tcW w:w="1256" w:type="dxa"/>
            <w:tcBorders>
              <w:bottom w:val="single" w:sz="4" w:space="0" w:color="000000"/>
              <w:right w:val="single" w:sz="4" w:space="0" w:color="000000"/>
            </w:tcBorders>
            <w:noWrap/>
            <w:tcMar>
              <w:top w:w="0" w:type="dxa"/>
              <w:left w:w="108" w:type="dxa"/>
              <w:bottom w:w="0" w:type="dxa"/>
              <w:right w:w="108" w:type="dxa"/>
            </w:tcMar>
            <w:vAlign w:val="center"/>
          </w:tcPr>
          <w:p w14:paraId="0BD4B2B7" w14:textId="77777777" w:rsidR="00C00E38" w:rsidRDefault="00922CC4">
            <w:pPr>
              <w:suppressAutoHyphens/>
              <w:autoSpaceDN w:val="0"/>
              <w:ind w:right="142"/>
              <w:jc w:val="center"/>
              <w:textAlignment w:val="baseline"/>
              <w:rPr>
                <w:sz w:val="20"/>
                <w:szCs w:val="20"/>
                <w:lang w:val="hr-HR" w:eastAsia="hr-HR"/>
              </w:rPr>
            </w:pPr>
            <w:r>
              <w:rPr>
                <w:sz w:val="20"/>
                <w:szCs w:val="20"/>
                <w:lang w:val="hr-HR" w:eastAsia="hr-HR"/>
              </w:rPr>
              <w:t>100%</w:t>
            </w:r>
          </w:p>
        </w:tc>
        <w:tc>
          <w:tcPr>
            <w:tcW w:w="1256" w:type="dxa"/>
            <w:tcBorders>
              <w:bottom w:val="single" w:sz="4" w:space="0" w:color="000000"/>
              <w:right w:val="single" w:sz="4" w:space="0" w:color="000000"/>
            </w:tcBorders>
            <w:tcMar>
              <w:top w:w="0" w:type="dxa"/>
              <w:left w:w="108" w:type="dxa"/>
              <w:bottom w:w="0" w:type="dxa"/>
              <w:right w:w="108" w:type="dxa"/>
            </w:tcMar>
            <w:vAlign w:val="center"/>
          </w:tcPr>
          <w:p w14:paraId="0BD4B2B8" w14:textId="77777777" w:rsidR="00C00E38" w:rsidRDefault="00922CC4">
            <w:pPr>
              <w:suppressAutoHyphens/>
              <w:autoSpaceDN w:val="0"/>
              <w:ind w:right="142"/>
              <w:jc w:val="center"/>
              <w:textAlignment w:val="baseline"/>
              <w:rPr>
                <w:sz w:val="20"/>
                <w:szCs w:val="20"/>
                <w:lang w:val="hr-HR" w:eastAsia="hr-HR"/>
              </w:rPr>
            </w:pPr>
            <w:r>
              <w:rPr>
                <w:sz w:val="20"/>
                <w:szCs w:val="20"/>
                <w:lang w:val="hr-HR" w:eastAsia="hr-HR"/>
              </w:rPr>
              <w:t>100%</w:t>
            </w:r>
          </w:p>
        </w:tc>
        <w:tc>
          <w:tcPr>
            <w:tcW w:w="1256" w:type="dxa"/>
            <w:tcBorders>
              <w:bottom w:val="single" w:sz="4" w:space="0" w:color="000000"/>
              <w:right w:val="single" w:sz="4" w:space="0" w:color="000000"/>
            </w:tcBorders>
            <w:tcMar>
              <w:top w:w="0" w:type="dxa"/>
              <w:left w:w="108" w:type="dxa"/>
              <w:bottom w:w="0" w:type="dxa"/>
              <w:right w:w="108" w:type="dxa"/>
            </w:tcMar>
            <w:vAlign w:val="center"/>
          </w:tcPr>
          <w:p w14:paraId="0BD4B2B9" w14:textId="77777777" w:rsidR="00C00E38" w:rsidRDefault="00922CC4">
            <w:pPr>
              <w:suppressAutoHyphens/>
              <w:autoSpaceDN w:val="0"/>
              <w:ind w:right="142"/>
              <w:jc w:val="center"/>
              <w:textAlignment w:val="baseline"/>
              <w:rPr>
                <w:sz w:val="20"/>
                <w:szCs w:val="20"/>
                <w:lang w:val="hr-HR" w:eastAsia="hr-HR"/>
              </w:rPr>
            </w:pPr>
            <w:r>
              <w:rPr>
                <w:sz w:val="20"/>
                <w:szCs w:val="20"/>
                <w:lang w:val="hr-HR" w:eastAsia="hr-HR"/>
              </w:rPr>
              <w:t>100%</w:t>
            </w:r>
          </w:p>
        </w:tc>
      </w:tr>
    </w:tbl>
    <w:p w14:paraId="0BD4B2BB" w14:textId="77777777" w:rsidR="00C00E38" w:rsidRDefault="00922CC4">
      <w:pPr>
        <w:spacing w:after="200" w:line="276" w:lineRule="auto"/>
        <w:ind w:right="142"/>
        <w:jc w:val="both"/>
        <w:rPr>
          <w:rFonts w:eastAsia="Calibri"/>
          <w:bCs/>
          <w:lang w:val="hr-HR"/>
        </w:rPr>
      </w:pPr>
      <w:r>
        <w:rPr>
          <w:rFonts w:eastAsia="Calibri"/>
          <w:bCs/>
          <w:lang w:val="hr-HR"/>
        </w:rPr>
        <w:t xml:space="preserve"> </w:t>
      </w:r>
    </w:p>
    <w:tbl>
      <w:tblPr>
        <w:tblW w:w="9351" w:type="dxa"/>
        <w:jc w:val="center"/>
        <w:tblLayout w:type="fixed"/>
        <w:tblLook w:val="04A0" w:firstRow="1" w:lastRow="0" w:firstColumn="1" w:lastColumn="0" w:noHBand="0" w:noVBand="1"/>
      </w:tblPr>
      <w:tblGrid>
        <w:gridCol w:w="9351"/>
      </w:tblGrid>
      <w:tr w:rsidR="00C00E38" w14:paraId="0BD4B2BD" w14:textId="77777777">
        <w:trPr>
          <w:trHeight w:val="266"/>
          <w:jc w:val="center"/>
        </w:trPr>
        <w:tc>
          <w:tcPr>
            <w:tcW w:w="9351" w:type="dxa"/>
            <w:tcBorders>
              <w:top w:val="single" w:sz="4" w:space="0" w:color="auto"/>
              <w:left w:val="single" w:sz="4" w:space="0" w:color="auto"/>
              <w:bottom w:val="single" w:sz="4" w:space="0" w:color="auto"/>
              <w:right w:val="single" w:sz="4" w:space="0" w:color="auto"/>
            </w:tcBorders>
            <w:noWrap/>
          </w:tcPr>
          <w:p w14:paraId="0BD4B2BC" w14:textId="77777777" w:rsidR="00C00E38" w:rsidRDefault="00922CC4">
            <w:pPr>
              <w:spacing w:after="200" w:line="276" w:lineRule="auto"/>
              <w:ind w:right="142"/>
              <w:jc w:val="both"/>
              <w:rPr>
                <w:rFonts w:eastAsia="Calibri"/>
                <w:b/>
                <w:lang w:val="hr-HR"/>
              </w:rPr>
            </w:pPr>
            <w:r>
              <w:rPr>
                <w:rFonts w:eastAsia="Calibri"/>
                <w:b/>
                <w:bCs/>
                <w:i/>
                <w:iCs/>
                <w:lang w:val="hr-HR"/>
              </w:rPr>
              <w:t xml:space="preserve">PROGRAM: </w:t>
            </w:r>
            <w:r>
              <w:rPr>
                <w:rFonts w:eastAsia="Calibri"/>
                <w:b/>
                <w:lang w:val="hr-HR"/>
              </w:rPr>
              <w:t>IZGRADNJA I REKONSTRUKCIJA OBJEKATA KULTURE</w:t>
            </w:r>
          </w:p>
        </w:tc>
      </w:tr>
      <w:tr w:rsidR="00C00E38" w14:paraId="0BD4B2BF" w14:textId="77777777">
        <w:trPr>
          <w:trHeight w:val="714"/>
          <w:jc w:val="center"/>
        </w:trPr>
        <w:tc>
          <w:tcPr>
            <w:tcW w:w="9351" w:type="dxa"/>
            <w:tcBorders>
              <w:top w:val="single" w:sz="4" w:space="0" w:color="auto"/>
              <w:left w:val="single" w:sz="4" w:space="0" w:color="auto"/>
              <w:bottom w:val="single" w:sz="4" w:space="0" w:color="auto"/>
              <w:right w:val="single" w:sz="4" w:space="0" w:color="auto"/>
            </w:tcBorders>
            <w:noWrap/>
          </w:tcPr>
          <w:p w14:paraId="0BD4B2BE" w14:textId="77777777" w:rsidR="00C00E38" w:rsidRDefault="00922CC4">
            <w:pPr>
              <w:spacing w:after="200" w:line="276" w:lineRule="auto"/>
              <w:ind w:right="142"/>
              <w:jc w:val="both"/>
              <w:rPr>
                <w:rFonts w:eastAsia="Calibri"/>
                <w:lang w:val="hr-HR" w:eastAsia="hr-HR"/>
              </w:rPr>
            </w:pPr>
            <w:r>
              <w:rPr>
                <w:rFonts w:eastAsia="Calibri"/>
                <w:lang w:val="hr-HR" w:eastAsia="hr-HR"/>
              </w:rPr>
              <w:t>U sklopu programa izgradnje i rekonstrukcije objekata kulture planiran je tekući projekt sanacije židovskog groblja.</w:t>
            </w:r>
          </w:p>
        </w:tc>
      </w:tr>
      <w:tr w:rsidR="00C00E38" w14:paraId="0BD4B2C3" w14:textId="77777777">
        <w:trPr>
          <w:trHeight w:val="576"/>
          <w:jc w:val="center"/>
        </w:trPr>
        <w:tc>
          <w:tcPr>
            <w:tcW w:w="9351" w:type="dxa"/>
            <w:tcBorders>
              <w:top w:val="single" w:sz="4" w:space="0" w:color="auto"/>
              <w:left w:val="single" w:sz="4" w:space="0" w:color="auto"/>
              <w:bottom w:val="single" w:sz="4" w:space="0" w:color="auto"/>
              <w:right w:val="single" w:sz="4" w:space="0" w:color="auto"/>
            </w:tcBorders>
            <w:noWrap/>
          </w:tcPr>
          <w:p w14:paraId="0BD4B2C0" w14:textId="77777777" w:rsidR="00C00E38" w:rsidRDefault="00922CC4">
            <w:pPr>
              <w:rPr>
                <w:rFonts w:eastAsia="Calibri"/>
                <w:b/>
                <w:bCs/>
                <w:lang w:val="hr-HR"/>
              </w:rPr>
            </w:pPr>
            <w:r>
              <w:rPr>
                <w:rFonts w:eastAsia="Calibri"/>
                <w:b/>
                <w:bCs/>
                <w:lang w:val="hr-HR"/>
              </w:rPr>
              <w:t xml:space="preserve">Zakonske i druge pravne osnove programa: </w:t>
            </w:r>
          </w:p>
          <w:p w14:paraId="0BD4B2C1" w14:textId="77777777" w:rsidR="00C00E38" w:rsidRDefault="00922CC4">
            <w:pPr>
              <w:numPr>
                <w:ilvl w:val="0"/>
                <w:numId w:val="8"/>
              </w:numPr>
              <w:spacing w:after="160" w:line="259" w:lineRule="auto"/>
              <w:contextualSpacing/>
              <w:rPr>
                <w:lang w:val="hr-HR"/>
              </w:rPr>
            </w:pPr>
            <w:r>
              <w:rPr>
                <w:lang w:val="hr-HR"/>
              </w:rPr>
              <w:t xml:space="preserve">Zakon o zaštiti i očuvanju kulturnih dobara </w:t>
            </w:r>
          </w:p>
          <w:p w14:paraId="0BD4B2C2" w14:textId="77777777" w:rsidR="00C00E38" w:rsidRDefault="00C00E38">
            <w:pPr>
              <w:ind w:left="360"/>
              <w:contextualSpacing/>
              <w:rPr>
                <w:rFonts w:eastAsia="Calibri"/>
                <w:lang w:val="hr-HR"/>
              </w:rPr>
            </w:pPr>
          </w:p>
        </w:tc>
      </w:tr>
      <w:tr w:rsidR="00C00E38" w14:paraId="0BD4B2C6" w14:textId="77777777">
        <w:trPr>
          <w:trHeight w:val="584"/>
          <w:jc w:val="center"/>
        </w:trPr>
        <w:tc>
          <w:tcPr>
            <w:tcW w:w="9351" w:type="dxa"/>
            <w:tcBorders>
              <w:top w:val="single" w:sz="4" w:space="0" w:color="auto"/>
              <w:left w:val="single" w:sz="4" w:space="0" w:color="auto"/>
              <w:bottom w:val="single" w:sz="4" w:space="0" w:color="auto"/>
              <w:right w:val="single" w:sz="4" w:space="0" w:color="000000"/>
            </w:tcBorders>
          </w:tcPr>
          <w:p w14:paraId="0BD4B2C4" w14:textId="77777777" w:rsidR="00C00E38" w:rsidRDefault="00922CC4">
            <w:pPr>
              <w:spacing w:after="200" w:line="276" w:lineRule="auto"/>
              <w:ind w:right="142"/>
              <w:jc w:val="both"/>
              <w:rPr>
                <w:rFonts w:eastAsia="Calibri"/>
                <w:bCs/>
                <w:lang w:val="hr-HR"/>
              </w:rPr>
            </w:pPr>
            <w:r>
              <w:rPr>
                <w:rFonts w:eastAsia="Calibri"/>
                <w:b/>
                <w:bCs/>
                <w:lang w:val="hr-HR"/>
              </w:rPr>
              <w:t xml:space="preserve">Ciljevi provedbe programa: </w:t>
            </w:r>
            <w:r>
              <w:rPr>
                <w:rFonts w:eastAsia="Calibri"/>
                <w:bCs/>
                <w:lang w:val="hr-HR"/>
              </w:rPr>
              <w:t>Cilj ovog tekućeg projekta je očuvanje kulturne baštine.</w:t>
            </w:r>
          </w:p>
          <w:p w14:paraId="0BD4B2C5" w14:textId="77777777" w:rsidR="00C00E38" w:rsidRDefault="00C00E38">
            <w:pPr>
              <w:spacing w:after="200" w:line="276" w:lineRule="auto"/>
              <w:ind w:right="142"/>
              <w:jc w:val="both"/>
              <w:rPr>
                <w:lang w:val="hr-HR"/>
              </w:rPr>
            </w:pPr>
          </w:p>
        </w:tc>
      </w:tr>
    </w:tbl>
    <w:p w14:paraId="0BD4B2C7" w14:textId="77777777" w:rsidR="00C00E38" w:rsidRDefault="00C00E38">
      <w:pPr>
        <w:spacing w:after="200" w:line="276" w:lineRule="auto"/>
        <w:ind w:right="142"/>
        <w:jc w:val="both"/>
        <w:rPr>
          <w:rFonts w:eastAsia="Calibri"/>
          <w:bCs/>
          <w:lang w:val="hr-HR"/>
        </w:rPr>
      </w:pPr>
    </w:p>
    <w:p w14:paraId="0BD4B2C8" w14:textId="77777777" w:rsidR="00C00E38" w:rsidRDefault="00922CC4">
      <w:pPr>
        <w:numPr>
          <w:ilvl w:val="0"/>
          <w:numId w:val="8"/>
        </w:numPr>
        <w:spacing w:after="160" w:line="276" w:lineRule="auto"/>
        <w:ind w:left="142" w:right="142"/>
        <w:contextualSpacing/>
        <w:rPr>
          <w:rFonts w:eastAsia="Calibri"/>
          <w:b/>
          <w:lang w:val="hr-HR"/>
        </w:rPr>
      </w:pPr>
      <w:r>
        <w:rPr>
          <w:rFonts w:eastAsia="Calibri"/>
          <w:b/>
          <w:lang w:val="hr-HR"/>
        </w:rPr>
        <w:t>Procjena i ishodište potrebnih sredstava za aktivnosti/projekte unutar programa</w:t>
      </w:r>
    </w:p>
    <w:p w14:paraId="0BD4B2C9" w14:textId="77777777" w:rsidR="00C00E38" w:rsidRDefault="00C00E38">
      <w:pPr>
        <w:spacing w:line="276" w:lineRule="auto"/>
        <w:ind w:right="142" w:firstLine="360"/>
        <w:rPr>
          <w:rFonts w:eastAsia="Calibri"/>
          <w:lang w:val="hr-HR"/>
        </w:rPr>
      </w:pPr>
    </w:p>
    <w:tbl>
      <w:tblPr>
        <w:tblW w:w="9493" w:type="dxa"/>
        <w:jc w:val="center"/>
        <w:tblLayout w:type="fixed"/>
        <w:tblLook w:val="04A0" w:firstRow="1" w:lastRow="0" w:firstColumn="1" w:lastColumn="0" w:noHBand="0" w:noVBand="1"/>
      </w:tblPr>
      <w:tblGrid>
        <w:gridCol w:w="2635"/>
        <w:gridCol w:w="1471"/>
        <w:gridCol w:w="1559"/>
        <w:gridCol w:w="1276"/>
        <w:gridCol w:w="1276"/>
        <w:gridCol w:w="1276"/>
      </w:tblGrid>
      <w:tr w:rsidR="00C00E38" w14:paraId="0BD4B2D3" w14:textId="77777777">
        <w:trPr>
          <w:trHeight w:val="450"/>
          <w:jc w:val="center"/>
        </w:trPr>
        <w:tc>
          <w:tcPr>
            <w:tcW w:w="2635" w:type="dxa"/>
            <w:tcBorders>
              <w:top w:val="single" w:sz="4" w:space="0" w:color="auto"/>
              <w:left w:val="single" w:sz="4" w:space="0" w:color="auto"/>
              <w:bottom w:val="single" w:sz="4" w:space="0" w:color="auto"/>
              <w:right w:val="single" w:sz="4" w:space="0" w:color="auto"/>
            </w:tcBorders>
            <w:noWrap/>
            <w:vAlign w:val="center"/>
          </w:tcPr>
          <w:p w14:paraId="0BD4B2CA" w14:textId="77777777" w:rsidR="00C00E38" w:rsidRDefault="00922CC4">
            <w:pPr>
              <w:ind w:right="142"/>
              <w:jc w:val="center"/>
              <w:rPr>
                <w:b/>
                <w:bCs/>
                <w:color w:val="000000"/>
                <w:sz w:val="20"/>
                <w:szCs w:val="20"/>
                <w:lang w:val="hr-HR" w:eastAsia="hr-HR"/>
              </w:rPr>
            </w:pPr>
            <w:r>
              <w:rPr>
                <w:b/>
                <w:bCs/>
                <w:color w:val="000000"/>
                <w:sz w:val="20"/>
                <w:szCs w:val="20"/>
                <w:lang w:val="hr-HR" w:eastAsia="hr-HR"/>
              </w:rPr>
              <w:t>Naziv aktivnosti</w:t>
            </w:r>
          </w:p>
        </w:tc>
        <w:tc>
          <w:tcPr>
            <w:tcW w:w="1471" w:type="dxa"/>
            <w:tcBorders>
              <w:top w:val="single" w:sz="4" w:space="0" w:color="auto"/>
              <w:left w:val="nil"/>
              <w:bottom w:val="single" w:sz="4" w:space="0" w:color="auto"/>
              <w:right w:val="single" w:sz="4" w:space="0" w:color="auto"/>
            </w:tcBorders>
            <w:vAlign w:val="center"/>
          </w:tcPr>
          <w:p w14:paraId="0BD4B2CB"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2CC"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559" w:type="dxa"/>
            <w:tcBorders>
              <w:top w:val="single" w:sz="4" w:space="0" w:color="auto"/>
              <w:left w:val="nil"/>
              <w:bottom w:val="single" w:sz="4" w:space="0" w:color="auto"/>
              <w:right w:val="single" w:sz="4" w:space="0" w:color="auto"/>
            </w:tcBorders>
            <w:vAlign w:val="center"/>
          </w:tcPr>
          <w:p w14:paraId="0BD4B2CD"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2CE"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276" w:type="dxa"/>
            <w:tcBorders>
              <w:top w:val="single" w:sz="4" w:space="0" w:color="auto"/>
              <w:left w:val="nil"/>
              <w:bottom w:val="single" w:sz="4" w:space="0" w:color="auto"/>
              <w:right w:val="single" w:sz="4" w:space="0" w:color="auto"/>
            </w:tcBorders>
            <w:vAlign w:val="center"/>
          </w:tcPr>
          <w:p w14:paraId="0BD4B2CF"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276" w:type="dxa"/>
            <w:tcBorders>
              <w:top w:val="single" w:sz="4" w:space="0" w:color="auto"/>
              <w:left w:val="nil"/>
              <w:bottom w:val="single" w:sz="4" w:space="0" w:color="auto"/>
              <w:right w:val="single" w:sz="4" w:space="0" w:color="auto"/>
            </w:tcBorders>
            <w:vAlign w:val="center"/>
          </w:tcPr>
          <w:p w14:paraId="0BD4B2D0"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276" w:type="dxa"/>
            <w:tcBorders>
              <w:top w:val="single" w:sz="4" w:space="0" w:color="auto"/>
              <w:left w:val="nil"/>
              <w:bottom w:val="single" w:sz="4" w:space="0" w:color="auto"/>
              <w:right w:val="single" w:sz="4" w:space="0" w:color="auto"/>
            </w:tcBorders>
            <w:vAlign w:val="center"/>
          </w:tcPr>
          <w:p w14:paraId="0BD4B2D1"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2D2"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2DA" w14:textId="77777777">
        <w:trPr>
          <w:trHeight w:val="224"/>
          <w:jc w:val="center"/>
        </w:trPr>
        <w:tc>
          <w:tcPr>
            <w:tcW w:w="2635" w:type="dxa"/>
            <w:tcBorders>
              <w:top w:val="single" w:sz="4" w:space="0" w:color="auto"/>
              <w:left w:val="single" w:sz="4" w:space="0" w:color="auto"/>
              <w:bottom w:val="single" w:sz="4" w:space="0" w:color="auto"/>
              <w:right w:val="single" w:sz="4" w:space="0" w:color="auto"/>
            </w:tcBorders>
            <w:vAlign w:val="center"/>
          </w:tcPr>
          <w:p w14:paraId="0BD4B2D4" w14:textId="77777777" w:rsidR="00C00E38" w:rsidRDefault="00922CC4">
            <w:pPr>
              <w:ind w:right="142"/>
              <w:rPr>
                <w:color w:val="000000"/>
                <w:sz w:val="20"/>
                <w:szCs w:val="20"/>
                <w:lang w:val="hr-HR" w:eastAsia="hr-HR"/>
              </w:rPr>
            </w:pPr>
            <w:bookmarkStart w:id="32" w:name="_Hlk181043772"/>
            <w:r>
              <w:rPr>
                <w:rFonts w:eastAsia="Calibri"/>
                <w:sz w:val="20"/>
                <w:szCs w:val="20"/>
                <w:lang w:val="hr-HR"/>
              </w:rPr>
              <w:t>Izgradnja i rekonstrukcija objekata kulture</w:t>
            </w:r>
          </w:p>
        </w:tc>
        <w:tc>
          <w:tcPr>
            <w:tcW w:w="1471" w:type="dxa"/>
            <w:tcBorders>
              <w:top w:val="single" w:sz="4" w:space="0" w:color="auto"/>
              <w:left w:val="nil"/>
              <w:bottom w:val="single" w:sz="4" w:space="0" w:color="auto"/>
              <w:right w:val="single" w:sz="4" w:space="0" w:color="auto"/>
            </w:tcBorders>
            <w:noWrap/>
            <w:vAlign w:val="bottom"/>
          </w:tcPr>
          <w:p w14:paraId="0BD4B2D5" w14:textId="77777777" w:rsidR="00C00E38" w:rsidRDefault="00922CC4">
            <w:pPr>
              <w:ind w:right="142"/>
              <w:jc w:val="center"/>
              <w:rPr>
                <w:sz w:val="20"/>
                <w:szCs w:val="20"/>
                <w:lang w:val="hr-HR" w:eastAsia="hr-HR"/>
              </w:rPr>
            </w:pPr>
            <w:r>
              <w:rPr>
                <w:sz w:val="20"/>
                <w:szCs w:val="20"/>
                <w:lang w:val="hr-HR" w:eastAsia="hr-HR"/>
              </w:rPr>
              <w:t>0,00</w:t>
            </w:r>
          </w:p>
        </w:tc>
        <w:tc>
          <w:tcPr>
            <w:tcW w:w="1559" w:type="dxa"/>
            <w:tcBorders>
              <w:top w:val="single" w:sz="4" w:space="0" w:color="auto"/>
              <w:left w:val="nil"/>
              <w:bottom w:val="single" w:sz="4" w:space="0" w:color="auto"/>
              <w:right w:val="single" w:sz="4" w:space="0" w:color="auto"/>
            </w:tcBorders>
            <w:noWrap/>
            <w:vAlign w:val="bottom"/>
          </w:tcPr>
          <w:p w14:paraId="0BD4B2D6" w14:textId="77777777" w:rsidR="00C00E38" w:rsidRDefault="00922CC4">
            <w:pPr>
              <w:ind w:right="142"/>
              <w:jc w:val="center"/>
              <w:rPr>
                <w:sz w:val="20"/>
                <w:szCs w:val="20"/>
                <w:lang w:val="hr-HR" w:eastAsia="hr-HR"/>
              </w:rPr>
            </w:pPr>
            <w:r>
              <w:rPr>
                <w:sz w:val="20"/>
                <w:szCs w:val="20"/>
                <w:lang w:val="hr-HR" w:eastAsia="hr-HR"/>
              </w:rPr>
              <w:t>10.000,00</w:t>
            </w:r>
          </w:p>
        </w:tc>
        <w:tc>
          <w:tcPr>
            <w:tcW w:w="1276" w:type="dxa"/>
            <w:tcBorders>
              <w:top w:val="single" w:sz="4" w:space="0" w:color="auto"/>
              <w:left w:val="nil"/>
              <w:bottom w:val="single" w:sz="4" w:space="0" w:color="auto"/>
              <w:right w:val="single" w:sz="4" w:space="0" w:color="auto"/>
            </w:tcBorders>
            <w:vAlign w:val="bottom"/>
          </w:tcPr>
          <w:p w14:paraId="0BD4B2D7" w14:textId="77777777" w:rsidR="00C00E38" w:rsidRDefault="00922CC4">
            <w:pPr>
              <w:ind w:right="142"/>
              <w:jc w:val="center"/>
              <w:rPr>
                <w:sz w:val="20"/>
                <w:szCs w:val="20"/>
                <w:lang w:val="hr-HR" w:eastAsia="hr-HR"/>
              </w:rPr>
            </w:pPr>
            <w:r>
              <w:rPr>
                <w:sz w:val="20"/>
                <w:szCs w:val="20"/>
                <w:lang w:val="hr-HR" w:eastAsia="hr-HR"/>
              </w:rPr>
              <w:t>10.000,00</w:t>
            </w:r>
          </w:p>
        </w:tc>
        <w:tc>
          <w:tcPr>
            <w:tcW w:w="1276" w:type="dxa"/>
            <w:tcBorders>
              <w:top w:val="single" w:sz="4" w:space="0" w:color="auto"/>
              <w:left w:val="nil"/>
              <w:bottom w:val="single" w:sz="4" w:space="0" w:color="auto"/>
              <w:right w:val="single" w:sz="4" w:space="0" w:color="auto"/>
            </w:tcBorders>
            <w:vAlign w:val="bottom"/>
          </w:tcPr>
          <w:p w14:paraId="0BD4B2D8" w14:textId="77777777" w:rsidR="00C00E38" w:rsidRDefault="00922CC4">
            <w:pPr>
              <w:ind w:right="142"/>
              <w:jc w:val="center"/>
              <w:rPr>
                <w:color w:val="000000"/>
                <w:sz w:val="20"/>
                <w:szCs w:val="20"/>
                <w:lang w:val="hr-HR" w:eastAsia="hr-HR"/>
              </w:rPr>
            </w:pPr>
            <w:r>
              <w:rPr>
                <w:sz w:val="20"/>
                <w:szCs w:val="20"/>
                <w:lang w:val="hr-HR" w:eastAsia="hr-HR"/>
              </w:rPr>
              <w:t>10.000,00</w:t>
            </w:r>
          </w:p>
        </w:tc>
        <w:tc>
          <w:tcPr>
            <w:tcW w:w="1276" w:type="dxa"/>
            <w:tcBorders>
              <w:top w:val="single" w:sz="4" w:space="0" w:color="auto"/>
              <w:left w:val="nil"/>
              <w:bottom w:val="single" w:sz="4" w:space="0" w:color="auto"/>
              <w:right w:val="single" w:sz="4" w:space="0" w:color="auto"/>
            </w:tcBorders>
            <w:vAlign w:val="bottom"/>
          </w:tcPr>
          <w:p w14:paraId="0BD4B2D9" w14:textId="77777777" w:rsidR="00C00E38" w:rsidRDefault="00922CC4">
            <w:pPr>
              <w:ind w:right="142"/>
              <w:jc w:val="center"/>
              <w:rPr>
                <w:sz w:val="20"/>
                <w:szCs w:val="20"/>
                <w:lang w:val="hr-HR" w:eastAsia="hr-HR"/>
              </w:rPr>
            </w:pPr>
            <w:r>
              <w:rPr>
                <w:sz w:val="20"/>
                <w:szCs w:val="20"/>
                <w:lang w:val="hr-HR" w:eastAsia="hr-HR"/>
              </w:rPr>
              <w:t>10.000,00</w:t>
            </w:r>
          </w:p>
        </w:tc>
      </w:tr>
      <w:bookmarkEnd w:id="32"/>
      <w:tr w:rsidR="00C00E38" w14:paraId="0BD4B2E1" w14:textId="77777777">
        <w:trPr>
          <w:trHeight w:val="224"/>
          <w:jc w:val="center"/>
        </w:trPr>
        <w:tc>
          <w:tcPr>
            <w:tcW w:w="2635" w:type="dxa"/>
            <w:tcBorders>
              <w:top w:val="single" w:sz="4" w:space="0" w:color="auto"/>
              <w:left w:val="single" w:sz="4" w:space="0" w:color="auto"/>
              <w:bottom w:val="single" w:sz="4" w:space="0" w:color="auto"/>
              <w:right w:val="single" w:sz="4" w:space="0" w:color="auto"/>
            </w:tcBorders>
            <w:noWrap/>
            <w:vAlign w:val="center"/>
          </w:tcPr>
          <w:p w14:paraId="0BD4B2DB" w14:textId="77777777" w:rsidR="00C00E38" w:rsidRDefault="00922CC4">
            <w:pPr>
              <w:ind w:right="142"/>
              <w:rPr>
                <w:b/>
                <w:color w:val="000000"/>
                <w:sz w:val="20"/>
                <w:szCs w:val="20"/>
                <w:lang w:val="hr-HR" w:eastAsia="hr-HR"/>
              </w:rPr>
            </w:pPr>
            <w:r>
              <w:rPr>
                <w:b/>
                <w:color w:val="000000"/>
                <w:sz w:val="20"/>
                <w:szCs w:val="20"/>
                <w:lang w:val="hr-HR" w:eastAsia="hr-HR"/>
              </w:rPr>
              <w:t>Ukupno program:</w:t>
            </w:r>
          </w:p>
        </w:tc>
        <w:tc>
          <w:tcPr>
            <w:tcW w:w="1471" w:type="dxa"/>
            <w:tcBorders>
              <w:top w:val="single" w:sz="4" w:space="0" w:color="auto"/>
              <w:left w:val="nil"/>
              <w:bottom w:val="single" w:sz="4" w:space="0" w:color="auto"/>
              <w:right w:val="single" w:sz="4" w:space="0" w:color="auto"/>
            </w:tcBorders>
            <w:noWrap/>
            <w:vAlign w:val="bottom"/>
          </w:tcPr>
          <w:p w14:paraId="0BD4B2DC" w14:textId="77777777" w:rsidR="00C00E38" w:rsidRDefault="00922CC4">
            <w:pPr>
              <w:ind w:right="142"/>
              <w:jc w:val="center"/>
              <w:rPr>
                <w:b/>
                <w:sz w:val="20"/>
                <w:szCs w:val="20"/>
                <w:lang w:val="hr-HR" w:eastAsia="hr-HR"/>
              </w:rPr>
            </w:pPr>
            <w:r>
              <w:rPr>
                <w:b/>
                <w:sz w:val="20"/>
                <w:szCs w:val="20"/>
                <w:lang w:val="hr-HR" w:eastAsia="hr-HR"/>
              </w:rPr>
              <w:t>0,00</w:t>
            </w:r>
          </w:p>
        </w:tc>
        <w:tc>
          <w:tcPr>
            <w:tcW w:w="1559" w:type="dxa"/>
            <w:tcBorders>
              <w:top w:val="single" w:sz="4" w:space="0" w:color="auto"/>
              <w:left w:val="nil"/>
              <w:bottom w:val="single" w:sz="4" w:space="0" w:color="auto"/>
              <w:right w:val="single" w:sz="4" w:space="0" w:color="auto"/>
            </w:tcBorders>
            <w:noWrap/>
            <w:vAlign w:val="bottom"/>
          </w:tcPr>
          <w:p w14:paraId="0BD4B2DD" w14:textId="77777777" w:rsidR="00C00E38" w:rsidRDefault="00922CC4">
            <w:pPr>
              <w:ind w:right="142"/>
              <w:jc w:val="center"/>
              <w:rPr>
                <w:b/>
                <w:sz w:val="20"/>
                <w:szCs w:val="20"/>
                <w:lang w:val="hr-HR" w:eastAsia="hr-HR"/>
              </w:rPr>
            </w:pPr>
            <w:r>
              <w:rPr>
                <w:b/>
                <w:sz w:val="20"/>
                <w:szCs w:val="20"/>
                <w:lang w:val="hr-HR" w:eastAsia="hr-HR"/>
              </w:rPr>
              <w:t>10.000,00</w:t>
            </w:r>
          </w:p>
        </w:tc>
        <w:tc>
          <w:tcPr>
            <w:tcW w:w="1276" w:type="dxa"/>
            <w:tcBorders>
              <w:top w:val="single" w:sz="4" w:space="0" w:color="auto"/>
              <w:left w:val="nil"/>
              <w:bottom w:val="single" w:sz="4" w:space="0" w:color="auto"/>
              <w:right w:val="single" w:sz="4" w:space="0" w:color="auto"/>
            </w:tcBorders>
            <w:vAlign w:val="bottom"/>
          </w:tcPr>
          <w:p w14:paraId="0BD4B2DE" w14:textId="77777777" w:rsidR="00C00E38" w:rsidRDefault="00922CC4">
            <w:pPr>
              <w:ind w:right="142"/>
              <w:jc w:val="center"/>
              <w:rPr>
                <w:b/>
                <w:sz w:val="20"/>
                <w:szCs w:val="20"/>
                <w:lang w:val="hr-HR" w:eastAsia="hr-HR"/>
              </w:rPr>
            </w:pPr>
            <w:r>
              <w:rPr>
                <w:b/>
                <w:sz w:val="20"/>
                <w:szCs w:val="20"/>
                <w:lang w:val="hr-HR" w:eastAsia="hr-HR"/>
              </w:rPr>
              <w:t>10.000,00</w:t>
            </w:r>
          </w:p>
        </w:tc>
        <w:tc>
          <w:tcPr>
            <w:tcW w:w="1276" w:type="dxa"/>
            <w:tcBorders>
              <w:top w:val="single" w:sz="4" w:space="0" w:color="auto"/>
              <w:left w:val="nil"/>
              <w:bottom w:val="single" w:sz="4" w:space="0" w:color="auto"/>
              <w:right w:val="single" w:sz="4" w:space="0" w:color="auto"/>
            </w:tcBorders>
            <w:vAlign w:val="bottom"/>
          </w:tcPr>
          <w:p w14:paraId="0BD4B2DF" w14:textId="77777777" w:rsidR="00C00E38" w:rsidRDefault="00922CC4">
            <w:pPr>
              <w:ind w:right="142"/>
              <w:jc w:val="center"/>
              <w:rPr>
                <w:b/>
                <w:color w:val="000000"/>
                <w:sz w:val="20"/>
                <w:szCs w:val="20"/>
                <w:lang w:val="hr-HR" w:eastAsia="hr-HR"/>
              </w:rPr>
            </w:pPr>
            <w:r>
              <w:rPr>
                <w:b/>
                <w:sz w:val="20"/>
                <w:szCs w:val="20"/>
                <w:lang w:val="hr-HR" w:eastAsia="hr-HR"/>
              </w:rPr>
              <w:t>10.000,00</w:t>
            </w:r>
          </w:p>
        </w:tc>
        <w:tc>
          <w:tcPr>
            <w:tcW w:w="1276" w:type="dxa"/>
            <w:tcBorders>
              <w:top w:val="single" w:sz="4" w:space="0" w:color="auto"/>
              <w:left w:val="nil"/>
              <w:bottom w:val="single" w:sz="4" w:space="0" w:color="auto"/>
              <w:right w:val="single" w:sz="4" w:space="0" w:color="auto"/>
            </w:tcBorders>
            <w:vAlign w:val="bottom"/>
          </w:tcPr>
          <w:p w14:paraId="0BD4B2E0" w14:textId="77777777" w:rsidR="00C00E38" w:rsidRDefault="00922CC4">
            <w:pPr>
              <w:ind w:right="142"/>
              <w:jc w:val="center"/>
              <w:rPr>
                <w:b/>
                <w:sz w:val="20"/>
                <w:szCs w:val="20"/>
                <w:lang w:val="hr-HR" w:eastAsia="hr-HR"/>
              </w:rPr>
            </w:pPr>
            <w:r>
              <w:rPr>
                <w:b/>
                <w:sz w:val="20"/>
                <w:szCs w:val="20"/>
                <w:lang w:val="hr-HR" w:eastAsia="hr-HR"/>
              </w:rPr>
              <w:t>10.000,00</w:t>
            </w:r>
          </w:p>
        </w:tc>
      </w:tr>
    </w:tbl>
    <w:p w14:paraId="0BD4B2E2" w14:textId="77777777" w:rsidR="00C00E38" w:rsidRDefault="00C00E38">
      <w:pPr>
        <w:spacing w:after="200" w:line="276" w:lineRule="auto"/>
        <w:ind w:right="142"/>
        <w:jc w:val="both"/>
        <w:rPr>
          <w:rFonts w:eastAsia="Calibri"/>
          <w:bCs/>
          <w:sz w:val="20"/>
          <w:szCs w:val="20"/>
          <w:lang w:val="hr-HR"/>
        </w:rPr>
      </w:pPr>
    </w:p>
    <w:p w14:paraId="0BD4B2E3"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 xml:space="preserve">Pokazatelji rezultata: </w:t>
      </w:r>
    </w:p>
    <w:p w14:paraId="0BD4B2E4" w14:textId="77777777" w:rsidR="00C00E38" w:rsidRDefault="00C00E38">
      <w:pPr>
        <w:suppressAutoHyphens/>
        <w:autoSpaceDN w:val="0"/>
        <w:spacing w:after="200" w:line="276" w:lineRule="auto"/>
        <w:ind w:left="360" w:right="142"/>
        <w:contextualSpacing/>
        <w:textAlignment w:val="baseline"/>
        <w:rPr>
          <w:rFonts w:eastAsia="Calibri"/>
          <w:b/>
          <w:sz w:val="20"/>
          <w:szCs w:val="20"/>
          <w:lang w:val="hr-HR"/>
        </w:rPr>
      </w:pPr>
    </w:p>
    <w:tbl>
      <w:tblPr>
        <w:tblW w:w="9293" w:type="dxa"/>
        <w:jc w:val="center"/>
        <w:tblCellMar>
          <w:left w:w="10" w:type="dxa"/>
          <w:right w:w="10" w:type="dxa"/>
        </w:tblCellMar>
        <w:tblLook w:val="04A0" w:firstRow="1" w:lastRow="0" w:firstColumn="1" w:lastColumn="0" w:noHBand="0" w:noVBand="1"/>
      </w:tblPr>
      <w:tblGrid>
        <w:gridCol w:w="1463"/>
        <w:gridCol w:w="1557"/>
        <w:gridCol w:w="1249"/>
        <w:gridCol w:w="1256"/>
        <w:gridCol w:w="1256"/>
        <w:gridCol w:w="1256"/>
        <w:gridCol w:w="1256"/>
      </w:tblGrid>
      <w:tr w:rsidR="00C00E38" w14:paraId="0BD4B2ED" w14:textId="77777777">
        <w:trPr>
          <w:trHeight w:val="384"/>
          <w:jc w:val="center"/>
        </w:trPr>
        <w:tc>
          <w:tcPr>
            <w:tcW w:w="1463"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E5" w14:textId="77777777" w:rsidR="00C00E38" w:rsidRDefault="00922CC4">
            <w:pPr>
              <w:suppressAutoHyphens/>
              <w:autoSpaceDN w:val="0"/>
              <w:ind w:right="142"/>
              <w:textAlignment w:val="baseline"/>
              <w:rPr>
                <w:b/>
                <w:bCs/>
                <w:sz w:val="20"/>
                <w:szCs w:val="20"/>
                <w:lang w:val="hr-HR" w:eastAsia="hr-HR"/>
              </w:rPr>
            </w:pPr>
            <w:r>
              <w:rPr>
                <w:b/>
                <w:bCs/>
                <w:sz w:val="20"/>
                <w:szCs w:val="20"/>
                <w:lang w:val="hr-HR" w:eastAsia="hr-HR"/>
              </w:rPr>
              <w:t>Pokazatelj</w:t>
            </w:r>
          </w:p>
          <w:p w14:paraId="0BD4B2E6" w14:textId="77777777" w:rsidR="00C00E38" w:rsidRDefault="00922CC4">
            <w:pPr>
              <w:suppressAutoHyphens/>
              <w:autoSpaceDN w:val="0"/>
              <w:ind w:right="142"/>
              <w:textAlignment w:val="baseline"/>
              <w:rPr>
                <w:b/>
                <w:bCs/>
                <w:sz w:val="20"/>
                <w:szCs w:val="20"/>
                <w:lang w:val="hr-HR" w:eastAsia="hr-HR"/>
              </w:rPr>
            </w:pPr>
            <w:r>
              <w:rPr>
                <w:b/>
                <w:bCs/>
                <w:sz w:val="20"/>
                <w:szCs w:val="20"/>
                <w:lang w:val="hr-HR" w:eastAsia="hr-HR"/>
              </w:rPr>
              <w:t>rezultata</w:t>
            </w:r>
          </w:p>
        </w:tc>
        <w:tc>
          <w:tcPr>
            <w:tcW w:w="1557"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E7" w14:textId="77777777" w:rsidR="00C00E38" w:rsidRDefault="00922CC4">
            <w:pPr>
              <w:suppressAutoHyphens/>
              <w:autoSpaceDN w:val="0"/>
              <w:ind w:right="142"/>
              <w:textAlignment w:val="baseline"/>
              <w:rPr>
                <w:b/>
                <w:bCs/>
                <w:sz w:val="20"/>
                <w:szCs w:val="20"/>
                <w:lang w:val="hr-HR" w:eastAsia="hr-HR"/>
              </w:rPr>
            </w:pPr>
            <w:r>
              <w:rPr>
                <w:b/>
                <w:bCs/>
                <w:sz w:val="20"/>
                <w:szCs w:val="20"/>
                <w:lang w:val="hr-HR" w:eastAsia="hr-HR"/>
              </w:rPr>
              <w:t>Definicija pokazatelja</w:t>
            </w:r>
          </w:p>
        </w:tc>
        <w:tc>
          <w:tcPr>
            <w:tcW w:w="1249"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B2E8" w14:textId="77777777" w:rsidR="00C00E38" w:rsidRDefault="00922CC4">
            <w:pPr>
              <w:suppressAutoHyphens/>
              <w:autoSpaceDN w:val="0"/>
              <w:ind w:right="142"/>
              <w:textAlignment w:val="baseline"/>
              <w:rPr>
                <w:b/>
                <w:bCs/>
                <w:sz w:val="20"/>
                <w:szCs w:val="20"/>
                <w:lang w:val="hr-HR" w:eastAsia="hr-HR"/>
              </w:rPr>
            </w:pPr>
            <w:r>
              <w:rPr>
                <w:b/>
                <w:bCs/>
                <w:sz w:val="20"/>
                <w:szCs w:val="20"/>
                <w:lang w:val="hr-HR" w:eastAsia="hr-HR"/>
              </w:rPr>
              <w:t>Jedinica</w:t>
            </w:r>
          </w:p>
        </w:tc>
        <w:tc>
          <w:tcPr>
            <w:tcW w:w="125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D4B2E9"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EA"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EB"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256"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2EC"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2F5" w14:textId="77777777">
        <w:trPr>
          <w:trHeight w:val="449"/>
          <w:jc w:val="center"/>
        </w:trPr>
        <w:tc>
          <w:tcPr>
            <w:tcW w:w="146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2EE" w14:textId="77777777" w:rsidR="00C00E38" w:rsidRDefault="00922CC4">
            <w:pPr>
              <w:suppressAutoHyphens/>
              <w:autoSpaceDN w:val="0"/>
              <w:ind w:right="142"/>
              <w:textAlignment w:val="baseline"/>
              <w:rPr>
                <w:color w:val="000000"/>
                <w:lang w:val="hr-HR" w:eastAsia="hr-HR"/>
              </w:rPr>
            </w:pPr>
            <w:r>
              <w:rPr>
                <w:color w:val="000000"/>
                <w:lang w:val="hr-HR" w:eastAsia="hr-HR"/>
              </w:rPr>
              <w:t>Broj objekata kulture</w:t>
            </w:r>
          </w:p>
        </w:tc>
        <w:tc>
          <w:tcPr>
            <w:tcW w:w="1557" w:type="dxa"/>
            <w:tcBorders>
              <w:bottom w:val="single" w:sz="4" w:space="0" w:color="000000"/>
              <w:right w:val="single" w:sz="4" w:space="0" w:color="000000"/>
            </w:tcBorders>
            <w:noWrap/>
            <w:tcMar>
              <w:top w:w="0" w:type="dxa"/>
              <w:left w:w="108" w:type="dxa"/>
              <w:bottom w:w="0" w:type="dxa"/>
              <w:right w:w="108" w:type="dxa"/>
            </w:tcMar>
            <w:vAlign w:val="center"/>
          </w:tcPr>
          <w:p w14:paraId="0BD4B2EF" w14:textId="77777777" w:rsidR="00C00E38" w:rsidRDefault="00922CC4">
            <w:pPr>
              <w:suppressAutoHyphens/>
              <w:autoSpaceDN w:val="0"/>
              <w:ind w:right="142"/>
              <w:textAlignment w:val="baseline"/>
              <w:rPr>
                <w:color w:val="000000"/>
                <w:lang w:val="hr-HR" w:eastAsia="hr-HR"/>
              </w:rPr>
            </w:pPr>
            <w:r>
              <w:rPr>
                <w:color w:val="000000"/>
                <w:lang w:val="hr-HR" w:eastAsia="hr-HR"/>
              </w:rPr>
              <w:t>Ulaganje u objekte kulture</w:t>
            </w:r>
          </w:p>
        </w:tc>
        <w:tc>
          <w:tcPr>
            <w:tcW w:w="1249" w:type="dxa"/>
            <w:tcBorders>
              <w:bottom w:val="single" w:sz="4" w:space="0" w:color="000000"/>
              <w:right w:val="single" w:sz="4" w:space="0" w:color="000000"/>
            </w:tcBorders>
            <w:tcMar>
              <w:top w:w="0" w:type="dxa"/>
              <w:left w:w="108" w:type="dxa"/>
              <w:bottom w:w="0" w:type="dxa"/>
              <w:right w:w="108" w:type="dxa"/>
            </w:tcMar>
            <w:vAlign w:val="center"/>
          </w:tcPr>
          <w:p w14:paraId="0BD4B2F0" w14:textId="77777777" w:rsidR="00C00E38" w:rsidRDefault="00922CC4">
            <w:pPr>
              <w:suppressAutoHyphens/>
              <w:autoSpaceDN w:val="0"/>
              <w:ind w:right="142"/>
              <w:textAlignment w:val="baseline"/>
              <w:rPr>
                <w:color w:val="000000"/>
                <w:lang w:val="hr-HR" w:eastAsia="hr-HR"/>
              </w:rPr>
            </w:pPr>
            <w:r>
              <w:rPr>
                <w:color w:val="000000"/>
                <w:lang w:val="hr-HR" w:eastAsia="hr-HR"/>
              </w:rPr>
              <w:t>Broj objekata</w:t>
            </w:r>
          </w:p>
        </w:tc>
        <w:tc>
          <w:tcPr>
            <w:tcW w:w="1256"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2F1" w14:textId="77777777" w:rsidR="00C00E38" w:rsidRDefault="00922CC4">
            <w:pPr>
              <w:suppressAutoHyphens/>
              <w:autoSpaceDN w:val="0"/>
              <w:ind w:right="142"/>
              <w:jc w:val="center"/>
              <w:textAlignment w:val="baseline"/>
              <w:rPr>
                <w:lang w:val="hr-HR" w:eastAsia="hr-HR"/>
              </w:rPr>
            </w:pPr>
            <w:r>
              <w:rPr>
                <w:lang w:val="hr-HR" w:eastAsia="hr-HR"/>
              </w:rPr>
              <w:t>0</w:t>
            </w:r>
          </w:p>
        </w:tc>
        <w:tc>
          <w:tcPr>
            <w:tcW w:w="1256" w:type="dxa"/>
            <w:tcBorders>
              <w:bottom w:val="single" w:sz="4" w:space="0" w:color="000000"/>
              <w:right w:val="single" w:sz="4" w:space="0" w:color="000000"/>
            </w:tcBorders>
            <w:noWrap/>
            <w:tcMar>
              <w:top w:w="0" w:type="dxa"/>
              <w:left w:w="108" w:type="dxa"/>
              <w:bottom w:w="0" w:type="dxa"/>
              <w:right w:w="108" w:type="dxa"/>
            </w:tcMar>
            <w:vAlign w:val="center"/>
          </w:tcPr>
          <w:p w14:paraId="0BD4B2F2" w14:textId="77777777" w:rsidR="00C00E38" w:rsidRDefault="00922CC4">
            <w:pPr>
              <w:suppressAutoHyphens/>
              <w:autoSpaceDN w:val="0"/>
              <w:ind w:right="142"/>
              <w:jc w:val="center"/>
              <w:textAlignment w:val="baseline"/>
              <w:rPr>
                <w:lang w:val="hr-HR" w:eastAsia="hr-HR"/>
              </w:rPr>
            </w:pPr>
            <w:r>
              <w:rPr>
                <w:lang w:val="hr-HR" w:eastAsia="hr-HR"/>
              </w:rPr>
              <w:t>1</w:t>
            </w:r>
          </w:p>
        </w:tc>
        <w:tc>
          <w:tcPr>
            <w:tcW w:w="1256" w:type="dxa"/>
            <w:tcBorders>
              <w:bottom w:val="single" w:sz="4" w:space="0" w:color="000000"/>
              <w:right w:val="single" w:sz="4" w:space="0" w:color="000000"/>
            </w:tcBorders>
            <w:tcMar>
              <w:top w:w="0" w:type="dxa"/>
              <w:left w:w="108" w:type="dxa"/>
              <w:bottom w:w="0" w:type="dxa"/>
              <w:right w:w="108" w:type="dxa"/>
            </w:tcMar>
            <w:vAlign w:val="center"/>
          </w:tcPr>
          <w:p w14:paraId="0BD4B2F3" w14:textId="77777777" w:rsidR="00C00E38" w:rsidRDefault="00922CC4">
            <w:pPr>
              <w:suppressAutoHyphens/>
              <w:autoSpaceDN w:val="0"/>
              <w:ind w:right="142"/>
              <w:jc w:val="center"/>
              <w:textAlignment w:val="baseline"/>
              <w:rPr>
                <w:lang w:val="hr-HR" w:eastAsia="hr-HR"/>
              </w:rPr>
            </w:pPr>
            <w:r>
              <w:rPr>
                <w:lang w:val="hr-HR" w:eastAsia="hr-HR"/>
              </w:rPr>
              <w:t>1</w:t>
            </w:r>
          </w:p>
        </w:tc>
        <w:tc>
          <w:tcPr>
            <w:tcW w:w="1256" w:type="dxa"/>
            <w:tcBorders>
              <w:bottom w:val="single" w:sz="4" w:space="0" w:color="000000"/>
              <w:right w:val="single" w:sz="4" w:space="0" w:color="000000"/>
            </w:tcBorders>
            <w:tcMar>
              <w:top w:w="0" w:type="dxa"/>
              <w:left w:w="108" w:type="dxa"/>
              <w:bottom w:w="0" w:type="dxa"/>
              <w:right w:w="108" w:type="dxa"/>
            </w:tcMar>
            <w:vAlign w:val="center"/>
          </w:tcPr>
          <w:p w14:paraId="0BD4B2F4" w14:textId="77777777" w:rsidR="00C00E38" w:rsidRDefault="00922CC4">
            <w:pPr>
              <w:suppressAutoHyphens/>
              <w:autoSpaceDN w:val="0"/>
              <w:ind w:right="142"/>
              <w:jc w:val="center"/>
              <w:textAlignment w:val="baseline"/>
              <w:rPr>
                <w:lang w:val="hr-HR" w:eastAsia="hr-HR"/>
              </w:rPr>
            </w:pPr>
            <w:r>
              <w:rPr>
                <w:lang w:val="hr-HR" w:eastAsia="hr-HR"/>
              </w:rPr>
              <w:t>1</w:t>
            </w:r>
          </w:p>
        </w:tc>
      </w:tr>
    </w:tbl>
    <w:p w14:paraId="0BD4B2F6" w14:textId="77777777" w:rsidR="00C00E38" w:rsidRDefault="00C00E38">
      <w:pPr>
        <w:spacing w:after="200" w:line="276" w:lineRule="auto"/>
        <w:ind w:right="142"/>
        <w:jc w:val="both"/>
        <w:rPr>
          <w:rFonts w:eastAsia="Calibri"/>
          <w:bCs/>
          <w:lang w:val="hr-HR"/>
        </w:rPr>
      </w:pPr>
    </w:p>
    <w:tbl>
      <w:tblPr>
        <w:tblW w:w="9351" w:type="dxa"/>
        <w:jc w:val="center"/>
        <w:tblLayout w:type="fixed"/>
        <w:tblLook w:val="04A0" w:firstRow="1" w:lastRow="0" w:firstColumn="1" w:lastColumn="0" w:noHBand="0" w:noVBand="1"/>
      </w:tblPr>
      <w:tblGrid>
        <w:gridCol w:w="9351"/>
      </w:tblGrid>
      <w:tr w:rsidR="00C00E38" w14:paraId="0BD4B2F8" w14:textId="77777777">
        <w:trPr>
          <w:trHeight w:val="266"/>
          <w:jc w:val="center"/>
        </w:trPr>
        <w:tc>
          <w:tcPr>
            <w:tcW w:w="9351" w:type="dxa"/>
            <w:tcBorders>
              <w:top w:val="single" w:sz="4" w:space="0" w:color="auto"/>
              <w:left w:val="single" w:sz="4" w:space="0" w:color="auto"/>
              <w:bottom w:val="single" w:sz="4" w:space="0" w:color="auto"/>
              <w:right w:val="single" w:sz="4" w:space="0" w:color="auto"/>
            </w:tcBorders>
            <w:noWrap/>
          </w:tcPr>
          <w:p w14:paraId="0BD4B2F7" w14:textId="77777777" w:rsidR="00C00E38" w:rsidRDefault="00922CC4">
            <w:pPr>
              <w:spacing w:after="200" w:line="276" w:lineRule="auto"/>
              <w:ind w:right="142"/>
              <w:jc w:val="both"/>
              <w:rPr>
                <w:rFonts w:eastAsia="Calibri"/>
                <w:b/>
                <w:lang w:val="hr-HR"/>
              </w:rPr>
            </w:pPr>
            <w:r>
              <w:rPr>
                <w:rFonts w:eastAsia="Calibri"/>
                <w:b/>
                <w:bCs/>
                <w:i/>
                <w:iCs/>
                <w:lang w:val="hr-HR"/>
              </w:rPr>
              <w:t xml:space="preserve">PROGRAM: </w:t>
            </w:r>
            <w:r>
              <w:rPr>
                <w:rFonts w:eastAsia="Calibri"/>
                <w:b/>
                <w:lang w:val="hr-HR"/>
              </w:rPr>
              <w:t>POMAGAČI U NASTAVI</w:t>
            </w:r>
          </w:p>
        </w:tc>
      </w:tr>
      <w:tr w:rsidR="00C00E38" w14:paraId="0BD4B2FB" w14:textId="77777777">
        <w:trPr>
          <w:trHeight w:val="576"/>
          <w:jc w:val="center"/>
        </w:trPr>
        <w:tc>
          <w:tcPr>
            <w:tcW w:w="9351" w:type="dxa"/>
            <w:tcBorders>
              <w:top w:val="single" w:sz="4" w:space="0" w:color="auto"/>
              <w:left w:val="single" w:sz="4" w:space="0" w:color="auto"/>
              <w:bottom w:val="single" w:sz="4" w:space="0" w:color="auto"/>
              <w:right w:val="single" w:sz="4" w:space="0" w:color="auto"/>
            </w:tcBorders>
            <w:noWrap/>
          </w:tcPr>
          <w:p w14:paraId="0BD4B2F9" w14:textId="77777777" w:rsidR="00C00E38" w:rsidRDefault="00922CC4">
            <w:pPr>
              <w:spacing w:after="200" w:line="276" w:lineRule="auto"/>
              <w:ind w:right="142"/>
              <w:jc w:val="both"/>
              <w:rPr>
                <w:rFonts w:eastAsia="Calibri"/>
                <w:b/>
                <w:bCs/>
                <w:lang w:val="hr-HR"/>
              </w:rPr>
            </w:pPr>
            <w:r>
              <w:rPr>
                <w:rFonts w:eastAsia="Calibri"/>
                <w:b/>
                <w:bCs/>
                <w:lang w:val="hr-HR"/>
              </w:rPr>
              <w:t>Opis programa:</w:t>
            </w:r>
          </w:p>
          <w:p w14:paraId="0BD4B2FA" w14:textId="77777777" w:rsidR="00C00E38" w:rsidRDefault="00922CC4">
            <w:pPr>
              <w:shd w:val="clear" w:color="auto" w:fill="FFFFFF"/>
              <w:rPr>
                <w:color w:val="222222"/>
                <w:lang w:val="hr-HR" w:eastAsia="hr-HR"/>
              </w:rPr>
            </w:pPr>
            <w:r>
              <w:rPr>
                <w:color w:val="222222"/>
                <w:lang w:val="hr-HR" w:eastAsia="hr-HR"/>
              </w:rPr>
              <w:t xml:space="preserve">Projekt Korak u život jednakih mogućnosti – faza VII provodi se temeljem poziva Ministarstvo znanosti, obrazovanja i mladih - Osiguravanje pomoćnika u nastavi i stručnih komunikacijskih posrednika učenicima s teškoćama u razvoju u osnovnoškolskim i srednjoškolskim odgojno-obrazovnim ustanovama – faza VII (SF.2.4.06.06) financiranog </w:t>
            </w:r>
            <w:r>
              <w:rPr>
                <w:color w:val="222222"/>
                <w:lang w:val="hr-HR" w:eastAsia="hr-HR"/>
              </w:rPr>
              <w:lastRenderedPageBreak/>
              <w:t>sredstvima Europski socijalni fond plus iz Program Učinkoviti ljudski potencijali 2021.-2027., a na temelju Odluke o financiranju za projekt SF.2.4.06.06.0009 Korak u život jednakih mogućnosti – faza VII (KLASA: 910-06/24-01/00523; URBROJ: 533-06-24-0002) od 10. listopada 2024 godine. Odobrena su sredstva za 34 pomoćnika u nastavi (u OŠ IBM, OŠ Vladimir Nazor i COOR) za razdoblje od 2024. do 2027. godine.</w:t>
            </w:r>
          </w:p>
        </w:tc>
      </w:tr>
      <w:tr w:rsidR="00C00E38" w14:paraId="0BD4B2FF" w14:textId="77777777">
        <w:trPr>
          <w:trHeight w:val="576"/>
          <w:jc w:val="center"/>
        </w:trPr>
        <w:tc>
          <w:tcPr>
            <w:tcW w:w="9351" w:type="dxa"/>
            <w:tcBorders>
              <w:top w:val="single" w:sz="4" w:space="0" w:color="auto"/>
              <w:left w:val="single" w:sz="4" w:space="0" w:color="auto"/>
              <w:bottom w:val="single" w:sz="4" w:space="0" w:color="auto"/>
              <w:right w:val="single" w:sz="4" w:space="0" w:color="auto"/>
            </w:tcBorders>
            <w:noWrap/>
          </w:tcPr>
          <w:p w14:paraId="0BD4B2FC" w14:textId="77777777" w:rsidR="00C00E38" w:rsidRDefault="00922CC4">
            <w:pPr>
              <w:spacing w:after="200" w:line="276" w:lineRule="auto"/>
              <w:ind w:right="142"/>
              <w:jc w:val="both"/>
              <w:rPr>
                <w:rFonts w:eastAsia="Calibri"/>
                <w:b/>
                <w:bCs/>
                <w:lang w:val="hr-HR"/>
              </w:rPr>
            </w:pPr>
            <w:r>
              <w:rPr>
                <w:rFonts w:eastAsia="Calibri"/>
                <w:b/>
                <w:bCs/>
                <w:lang w:val="hr-HR"/>
              </w:rPr>
              <w:lastRenderedPageBreak/>
              <w:t>Zakonske i druge pravne osnove programa:</w:t>
            </w:r>
          </w:p>
          <w:p w14:paraId="0BD4B2FD" w14:textId="77777777" w:rsidR="00C00E38" w:rsidRDefault="00922CC4">
            <w:pPr>
              <w:numPr>
                <w:ilvl w:val="0"/>
                <w:numId w:val="8"/>
              </w:numPr>
              <w:spacing w:after="160" w:line="254" w:lineRule="auto"/>
              <w:contextualSpacing/>
              <w:rPr>
                <w:rFonts w:eastAsia="Calibri"/>
                <w:iCs/>
                <w:lang w:val="hr-HR"/>
              </w:rPr>
            </w:pPr>
            <w:r>
              <w:rPr>
                <w:rFonts w:eastAsia="Calibri"/>
                <w:iCs/>
                <w:lang w:val="hr-HR"/>
              </w:rPr>
              <w:t>Zakon o odgoju i obrazovanju u osnovnoj  i srednjoj školi</w:t>
            </w:r>
          </w:p>
          <w:p w14:paraId="0BD4B2FE" w14:textId="77777777" w:rsidR="00C00E38" w:rsidRDefault="00922CC4">
            <w:pPr>
              <w:numPr>
                <w:ilvl w:val="0"/>
                <w:numId w:val="8"/>
              </w:numPr>
              <w:spacing w:after="160" w:line="259" w:lineRule="auto"/>
              <w:contextualSpacing/>
              <w:rPr>
                <w:rFonts w:eastAsia="Calibri"/>
                <w:i/>
                <w:lang w:val="hr-HR"/>
              </w:rPr>
            </w:pPr>
            <w:r>
              <w:rPr>
                <w:rFonts w:eastAsia="Calibri"/>
                <w:iCs/>
                <w:lang w:val="hr-HR"/>
              </w:rPr>
              <w:t>Pravilnik o pomoćnicima u nastavi i stručnim komunikacijskim posrednicima</w:t>
            </w:r>
          </w:p>
        </w:tc>
      </w:tr>
      <w:tr w:rsidR="00C00E38" w14:paraId="0BD4B302" w14:textId="77777777">
        <w:trPr>
          <w:trHeight w:val="584"/>
          <w:jc w:val="center"/>
        </w:trPr>
        <w:tc>
          <w:tcPr>
            <w:tcW w:w="9351" w:type="dxa"/>
            <w:tcBorders>
              <w:top w:val="single" w:sz="4" w:space="0" w:color="auto"/>
              <w:left w:val="single" w:sz="4" w:space="0" w:color="auto"/>
              <w:bottom w:val="single" w:sz="4" w:space="0" w:color="auto"/>
              <w:right w:val="single" w:sz="4" w:space="0" w:color="000000"/>
            </w:tcBorders>
          </w:tcPr>
          <w:p w14:paraId="0BD4B300" w14:textId="77777777" w:rsidR="00C00E38" w:rsidRDefault="00922CC4">
            <w:pPr>
              <w:spacing w:after="200" w:line="276" w:lineRule="auto"/>
              <w:ind w:right="142"/>
              <w:jc w:val="both"/>
              <w:rPr>
                <w:rFonts w:eastAsia="Calibri"/>
                <w:b/>
                <w:bCs/>
                <w:lang w:val="hr-HR"/>
              </w:rPr>
            </w:pPr>
            <w:r>
              <w:rPr>
                <w:rFonts w:eastAsia="Calibri"/>
                <w:b/>
                <w:bCs/>
                <w:lang w:val="hr-HR"/>
              </w:rPr>
              <w:t>Ciljevi provedbe programa:</w:t>
            </w:r>
          </w:p>
          <w:p w14:paraId="0BD4B301" w14:textId="77777777" w:rsidR="00C00E38" w:rsidRDefault="00922CC4">
            <w:pPr>
              <w:spacing w:after="200" w:line="276" w:lineRule="auto"/>
              <w:ind w:right="142"/>
              <w:jc w:val="both"/>
              <w:rPr>
                <w:lang w:val="hr-HR"/>
              </w:rPr>
            </w:pPr>
            <w:r>
              <w:rPr>
                <w:lang w:val="hr-HR"/>
              </w:rPr>
              <w:t>Cilj je savladavanje nastavnih planova i programa/kurikuluma škole za učenike koji imaju teškoće koje ih sprečavaju u samostalnom funkcioniranju te trebaju stalnu ili povremenu potporu.</w:t>
            </w:r>
          </w:p>
        </w:tc>
      </w:tr>
    </w:tbl>
    <w:p w14:paraId="0BD4B303" w14:textId="77777777" w:rsidR="00C00E38" w:rsidRDefault="00C00E38">
      <w:pPr>
        <w:spacing w:after="200" w:line="276" w:lineRule="auto"/>
        <w:ind w:right="142"/>
        <w:jc w:val="both"/>
        <w:rPr>
          <w:rFonts w:eastAsia="Calibri"/>
          <w:lang w:val="hr-HR"/>
        </w:rPr>
      </w:pPr>
    </w:p>
    <w:p w14:paraId="0BD4B304" w14:textId="77777777" w:rsidR="00C00E38" w:rsidRDefault="00922CC4">
      <w:pPr>
        <w:numPr>
          <w:ilvl w:val="0"/>
          <w:numId w:val="8"/>
        </w:numPr>
        <w:spacing w:after="200" w:line="276" w:lineRule="auto"/>
        <w:ind w:right="142"/>
        <w:jc w:val="both"/>
        <w:rPr>
          <w:rFonts w:eastAsia="Calibri"/>
          <w:b/>
          <w:lang w:val="hr-HR"/>
        </w:rPr>
      </w:pPr>
      <w:r>
        <w:rPr>
          <w:rFonts w:eastAsia="Calibri"/>
          <w:b/>
          <w:lang w:val="hr-HR"/>
        </w:rPr>
        <w:t>Procjena i ishodište potrebnih sredstava za aktivnosti/projekte unutar programa</w:t>
      </w:r>
    </w:p>
    <w:tbl>
      <w:tblPr>
        <w:tblW w:w="93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9"/>
        <w:gridCol w:w="1509"/>
        <w:gridCol w:w="1358"/>
        <w:gridCol w:w="1366"/>
        <w:gridCol w:w="1366"/>
        <w:gridCol w:w="1366"/>
      </w:tblGrid>
      <w:tr w:rsidR="00C00E38" w14:paraId="0BD4B30E" w14:textId="77777777">
        <w:trPr>
          <w:trHeight w:val="685"/>
          <w:jc w:val="center"/>
        </w:trPr>
        <w:tc>
          <w:tcPr>
            <w:tcW w:w="2409" w:type="dxa"/>
            <w:noWrap/>
            <w:vAlign w:val="center"/>
          </w:tcPr>
          <w:p w14:paraId="0BD4B305" w14:textId="77777777" w:rsidR="00C00E38" w:rsidRDefault="00922CC4">
            <w:pPr>
              <w:spacing w:after="200" w:line="276" w:lineRule="auto"/>
              <w:ind w:right="142"/>
              <w:jc w:val="center"/>
              <w:rPr>
                <w:rFonts w:eastAsia="Calibri"/>
                <w:b/>
                <w:bCs/>
                <w:sz w:val="20"/>
                <w:szCs w:val="20"/>
                <w:lang w:val="hr-HR"/>
              </w:rPr>
            </w:pPr>
            <w:r>
              <w:rPr>
                <w:rFonts w:eastAsia="Calibri"/>
                <w:b/>
                <w:bCs/>
                <w:sz w:val="20"/>
                <w:szCs w:val="20"/>
                <w:lang w:val="hr-HR"/>
              </w:rPr>
              <w:t>Naziv aktivnosti</w:t>
            </w:r>
          </w:p>
        </w:tc>
        <w:tc>
          <w:tcPr>
            <w:tcW w:w="1509" w:type="dxa"/>
            <w:tcBorders>
              <w:top w:val="single" w:sz="4" w:space="0" w:color="auto"/>
              <w:left w:val="nil"/>
              <w:bottom w:val="single" w:sz="4" w:space="0" w:color="auto"/>
              <w:right w:val="single" w:sz="4" w:space="0" w:color="auto"/>
            </w:tcBorders>
            <w:vAlign w:val="center"/>
          </w:tcPr>
          <w:p w14:paraId="0BD4B306"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307"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358" w:type="dxa"/>
            <w:tcBorders>
              <w:top w:val="single" w:sz="4" w:space="0" w:color="auto"/>
              <w:left w:val="nil"/>
              <w:bottom w:val="single" w:sz="4" w:space="0" w:color="auto"/>
              <w:right w:val="single" w:sz="4" w:space="0" w:color="auto"/>
            </w:tcBorders>
            <w:vAlign w:val="center"/>
          </w:tcPr>
          <w:p w14:paraId="0BD4B308"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309"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366" w:type="dxa"/>
            <w:tcBorders>
              <w:top w:val="single" w:sz="4" w:space="0" w:color="auto"/>
              <w:left w:val="nil"/>
              <w:bottom w:val="single" w:sz="4" w:space="0" w:color="auto"/>
              <w:right w:val="single" w:sz="4" w:space="0" w:color="auto"/>
            </w:tcBorders>
            <w:vAlign w:val="center"/>
          </w:tcPr>
          <w:p w14:paraId="0BD4B30A"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Proračun  2026.</w:t>
            </w:r>
          </w:p>
        </w:tc>
        <w:tc>
          <w:tcPr>
            <w:tcW w:w="1366" w:type="dxa"/>
            <w:tcBorders>
              <w:top w:val="single" w:sz="4" w:space="0" w:color="auto"/>
              <w:left w:val="nil"/>
              <w:bottom w:val="single" w:sz="4" w:space="0" w:color="auto"/>
              <w:right w:val="single" w:sz="4" w:space="0" w:color="auto"/>
            </w:tcBorders>
            <w:vAlign w:val="center"/>
          </w:tcPr>
          <w:p w14:paraId="0BD4B30B"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366" w:type="dxa"/>
            <w:tcBorders>
              <w:top w:val="single" w:sz="4" w:space="0" w:color="auto"/>
              <w:left w:val="nil"/>
              <w:bottom w:val="single" w:sz="4" w:space="0" w:color="auto"/>
              <w:right w:val="single" w:sz="4" w:space="0" w:color="auto"/>
            </w:tcBorders>
            <w:vAlign w:val="center"/>
          </w:tcPr>
          <w:p w14:paraId="0BD4B30C"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30D"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315" w14:textId="77777777">
        <w:trPr>
          <w:trHeight w:val="458"/>
          <w:jc w:val="center"/>
        </w:trPr>
        <w:tc>
          <w:tcPr>
            <w:tcW w:w="2409" w:type="dxa"/>
            <w:vAlign w:val="center"/>
          </w:tcPr>
          <w:p w14:paraId="0BD4B30F" w14:textId="77777777" w:rsidR="00C00E38" w:rsidRDefault="00922CC4">
            <w:pPr>
              <w:spacing w:after="200" w:line="276" w:lineRule="auto"/>
              <w:ind w:right="142"/>
              <w:rPr>
                <w:rFonts w:eastAsia="Calibri"/>
                <w:sz w:val="20"/>
                <w:szCs w:val="20"/>
                <w:lang w:val="hr-HR"/>
              </w:rPr>
            </w:pPr>
            <w:r>
              <w:rPr>
                <w:rFonts w:eastAsia="Calibri"/>
                <w:sz w:val="20"/>
                <w:szCs w:val="20"/>
                <w:lang w:val="hr-HR"/>
              </w:rPr>
              <w:t>Korak u život jednakih mogućnosti-faza VII</w:t>
            </w:r>
          </w:p>
        </w:tc>
        <w:tc>
          <w:tcPr>
            <w:tcW w:w="1509" w:type="dxa"/>
            <w:tcBorders>
              <w:top w:val="single" w:sz="4" w:space="0" w:color="auto"/>
              <w:left w:val="nil"/>
              <w:bottom w:val="single" w:sz="4" w:space="0" w:color="auto"/>
              <w:right w:val="single" w:sz="4" w:space="0" w:color="auto"/>
            </w:tcBorders>
            <w:noWrap/>
            <w:vAlign w:val="bottom"/>
          </w:tcPr>
          <w:p w14:paraId="0BD4B310" w14:textId="77777777" w:rsidR="00C00E38" w:rsidRDefault="00922CC4">
            <w:pPr>
              <w:ind w:right="142"/>
              <w:jc w:val="center"/>
              <w:rPr>
                <w:color w:val="FF0000"/>
                <w:sz w:val="20"/>
                <w:szCs w:val="20"/>
                <w:lang w:val="hr-HR" w:eastAsia="hr-HR"/>
              </w:rPr>
            </w:pPr>
            <w:r>
              <w:rPr>
                <w:sz w:val="20"/>
                <w:szCs w:val="20"/>
                <w:lang w:val="hr-HR" w:eastAsia="hr-HR"/>
              </w:rPr>
              <w:t>5.548,59</w:t>
            </w:r>
          </w:p>
        </w:tc>
        <w:tc>
          <w:tcPr>
            <w:tcW w:w="1358" w:type="dxa"/>
            <w:tcBorders>
              <w:top w:val="single" w:sz="4" w:space="0" w:color="auto"/>
              <w:left w:val="nil"/>
              <w:bottom w:val="single" w:sz="4" w:space="0" w:color="auto"/>
              <w:right w:val="single" w:sz="4" w:space="0" w:color="auto"/>
            </w:tcBorders>
            <w:noWrap/>
            <w:vAlign w:val="bottom"/>
          </w:tcPr>
          <w:p w14:paraId="0BD4B311" w14:textId="77777777" w:rsidR="00C00E38" w:rsidRDefault="00922CC4">
            <w:pPr>
              <w:ind w:right="142"/>
              <w:jc w:val="center"/>
              <w:rPr>
                <w:sz w:val="20"/>
                <w:szCs w:val="20"/>
                <w:lang w:val="hr-HR" w:eastAsia="hr-HR"/>
              </w:rPr>
            </w:pPr>
            <w:r>
              <w:rPr>
                <w:sz w:val="20"/>
                <w:szCs w:val="20"/>
                <w:lang w:val="hr-HR" w:eastAsia="hr-HR"/>
              </w:rPr>
              <w:t>6.000,00</w:t>
            </w:r>
          </w:p>
        </w:tc>
        <w:tc>
          <w:tcPr>
            <w:tcW w:w="1366" w:type="dxa"/>
            <w:tcBorders>
              <w:top w:val="single" w:sz="4" w:space="0" w:color="auto"/>
              <w:left w:val="nil"/>
              <w:bottom w:val="single" w:sz="4" w:space="0" w:color="auto"/>
              <w:right w:val="single" w:sz="4" w:space="0" w:color="auto"/>
            </w:tcBorders>
            <w:vAlign w:val="bottom"/>
          </w:tcPr>
          <w:p w14:paraId="0BD4B312" w14:textId="77777777" w:rsidR="00C00E38" w:rsidRDefault="00922CC4">
            <w:pPr>
              <w:ind w:right="142"/>
              <w:jc w:val="center"/>
              <w:rPr>
                <w:sz w:val="20"/>
                <w:szCs w:val="20"/>
                <w:lang w:val="hr-HR" w:eastAsia="hr-HR"/>
              </w:rPr>
            </w:pPr>
            <w:r>
              <w:rPr>
                <w:sz w:val="20"/>
                <w:szCs w:val="20"/>
                <w:lang w:val="hr-HR" w:eastAsia="hr-HR"/>
              </w:rPr>
              <w:t>6.000,00</w:t>
            </w:r>
          </w:p>
        </w:tc>
        <w:tc>
          <w:tcPr>
            <w:tcW w:w="1366" w:type="dxa"/>
            <w:tcBorders>
              <w:top w:val="single" w:sz="4" w:space="0" w:color="auto"/>
              <w:left w:val="nil"/>
              <w:bottom w:val="single" w:sz="4" w:space="0" w:color="auto"/>
              <w:right w:val="single" w:sz="4" w:space="0" w:color="auto"/>
            </w:tcBorders>
            <w:vAlign w:val="bottom"/>
          </w:tcPr>
          <w:p w14:paraId="0BD4B313" w14:textId="77777777" w:rsidR="00C00E38" w:rsidRDefault="00922CC4">
            <w:pPr>
              <w:ind w:right="142"/>
              <w:jc w:val="center"/>
              <w:rPr>
                <w:sz w:val="20"/>
                <w:szCs w:val="20"/>
                <w:lang w:val="hr-HR" w:eastAsia="hr-HR"/>
              </w:rPr>
            </w:pPr>
            <w:r>
              <w:rPr>
                <w:sz w:val="20"/>
                <w:szCs w:val="20"/>
                <w:lang w:val="hr-HR" w:eastAsia="hr-HR"/>
              </w:rPr>
              <w:t>6.000,00</w:t>
            </w:r>
          </w:p>
        </w:tc>
        <w:tc>
          <w:tcPr>
            <w:tcW w:w="1366" w:type="dxa"/>
            <w:tcBorders>
              <w:top w:val="single" w:sz="4" w:space="0" w:color="auto"/>
              <w:left w:val="nil"/>
              <w:bottom w:val="single" w:sz="4" w:space="0" w:color="auto"/>
              <w:right w:val="single" w:sz="4" w:space="0" w:color="auto"/>
            </w:tcBorders>
            <w:vAlign w:val="bottom"/>
          </w:tcPr>
          <w:p w14:paraId="0BD4B314" w14:textId="77777777" w:rsidR="00C00E38" w:rsidRDefault="00922CC4">
            <w:pPr>
              <w:ind w:right="142"/>
              <w:jc w:val="center"/>
              <w:rPr>
                <w:sz w:val="20"/>
                <w:szCs w:val="20"/>
                <w:lang w:val="hr-HR" w:eastAsia="hr-HR"/>
              </w:rPr>
            </w:pPr>
            <w:r>
              <w:rPr>
                <w:sz w:val="20"/>
                <w:szCs w:val="20"/>
                <w:lang w:val="hr-HR" w:eastAsia="hr-HR"/>
              </w:rPr>
              <w:t>6.000,00</w:t>
            </w:r>
          </w:p>
        </w:tc>
      </w:tr>
      <w:tr w:rsidR="00C00E38" w14:paraId="0BD4B31C" w14:textId="77777777">
        <w:trPr>
          <w:trHeight w:val="147"/>
          <w:jc w:val="center"/>
        </w:trPr>
        <w:tc>
          <w:tcPr>
            <w:tcW w:w="2409" w:type="dxa"/>
            <w:noWrap/>
            <w:vAlign w:val="center"/>
          </w:tcPr>
          <w:p w14:paraId="0BD4B316" w14:textId="77777777" w:rsidR="00C00E38" w:rsidRDefault="00922CC4">
            <w:pPr>
              <w:spacing w:after="200" w:line="276" w:lineRule="auto"/>
              <w:ind w:right="142"/>
              <w:rPr>
                <w:rFonts w:eastAsia="Calibri"/>
                <w:b/>
                <w:sz w:val="20"/>
                <w:szCs w:val="20"/>
                <w:lang w:val="hr-HR"/>
              </w:rPr>
            </w:pPr>
            <w:r>
              <w:rPr>
                <w:rFonts w:eastAsia="Calibri"/>
                <w:b/>
                <w:sz w:val="20"/>
                <w:szCs w:val="20"/>
                <w:lang w:val="hr-HR"/>
              </w:rPr>
              <w:t>Ukupno:</w:t>
            </w:r>
          </w:p>
        </w:tc>
        <w:tc>
          <w:tcPr>
            <w:tcW w:w="1509" w:type="dxa"/>
            <w:tcBorders>
              <w:top w:val="single" w:sz="4" w:space="0" w:color="auto"/>
              <w:left w:val="nil"/>
              <w:bottom w:val="single" w:sz="4" w:space="0" w:color="auto"/>
              <w:right w:val="single" w:sz="4" w:space="0" w:color="auto"/>
            </w:tcBorders>
            <w:noWrap/>
            <w:vAlign w:val="bottom"/>
          </w:tcPr>
          <w:p w14:paraId="0BD4B317" w14:textId="77777777" w:rsidR="00C00E38" w:rsidRDefault="00922CC4">
            <w:pPr>
              <w:ind w:right="142"/>
              <w:jc w:val="center"/>
              <w:rPr>
                <w:b/>
                <w:color w:val="FF0000"/>
                <w:sz w:val="20"/>
                <w:szCs w:val="20"/>
                <w:lang w:val="hr-HR" w:eastAsia="hr-HR"/>
              </w:rPr>
            </w:pPr>
            <w:r>
              <w:rPr>
                <w:b/>
                <w:sz w:val="20"/>
                <w:szCs w:val="20"/>
                <w:lang w:val="hr-HR" w:eastAsia="hr-HR"/>
              </w:rPr>
              <w:t>5.548,59</w:t>
            </w:r>
          </w:p>
        </w:tc>
        <w:tc>
          <w:tcPr>
            <w:tcW w:w="1358" w:type="dxa"/>
            <w:tcBorders>
              <w:top w:val="single" w:sz="4" w:space="0" w:color="auto"/>
              <w:left w:val="nil"/>
              <w:bottom w:val="single" w:sz="4" w:space="0" w:color="auto"/>
              <w:right w:val="single" w:sz="4" w:space="0" w:color="auto"/>
            </w:tcBorders>
            <w:noWrap/>
            <w:vAlign w:val="bottom"/>
          </w:tcPr>
          <w:p w14:paraId="0BD4B318" w14:textId="77777777" w:rsidR="00C00E38" w:rsidRDefault="00922CC4">
            <w:pPr>
              <w:ind w:right="142"/>
              <w:jc w:val="center"/>
              <w:rPr>
                <w:b/>
                <w:sz w:val="20"/>
                <w:szCs w:val="20"/>
                <w:lang w:val="hr-HR" w:eastAsia="hr-HR"/>
              </w:rPr>
            </w:pPr>
            <w:r>
              <w:rPr>
                <w:b/>
                <w:sz w:val="20"/>
                <w:szCs w:val="20"/>
                <w:lang w:val="hr-HR" w:eastAsia="hr-HR"/>
              </w:rPr>
              <w:t>6.000,00</w:t>
            </w:r>
          </w:p>
        </w:tc>
        <w:tc>
          <w:tcPr>
            <w:tcW w:w="1366" w:type="dxa"/>
            <w:tcBorders>
              <w:top w:val="single" w:sz="4" w:space="0" w:color="auto"/>
              <w:left w:val="nil"/>
              <w:bottom w:val="single" w:sz="4" w:space="0" w:color="auto"/>
              <w:right w:val="single" w:sz="4" w:space="0" w:color="auto"/>
            </w:tcBorders>
            <w:vAlign w:val="bottom"/>
          </w:tcPr>
          <w:p w14:paraId="0BD4B319" w14:textId="77777777" w:rsidR="00C00E38" w:rsidRDefault="00922CC4">
            <w:pPr>
              <w:ind w:right="142"/>
              <w:jc w:val="center"/>
              <w:rPr>
                <w:b/>
                <w:sz w:val="20"/>
                <w:szCs w:val="20"/>
                <w:lang w:val="hr-HR" w:eastAsia="hr-HR"/>
              </w:rPr>
            </w:pPr>
            <w:r>
              <w:rPr>
                <w:b/>
                <w:sz w:val="20"/>
                <w:szCs w:val="20"/>
                <w:lang w:val="hr-HR" w:eastAsia="hr-HR"/>
              </w:rPr>
              <w:t>6.000,00</w:t>
            </w:r>
          </w:p>
        </w:tc>
        <w:tc>
          <w:tcPr>
            <w:tcW w:w="1366" w:type="dxa"/>
            <w:tcBorders>
              <w:top w:val="single" w:sz="4" w:space="0" w:color="auto"/>
              <w:left w:val="nil"/>
              <w:bottom w:val="single" w:sz="4" w:space="0" w:color="auto"/>
              <w:right w:val="single" w:sz="4" w:space="0" w:color="auto"/>
            </w:tcBorders>
            <w:vAlign w:val="bottom"/>
          </w:tcPr>
          <w:p w14:paraId="0BD4B31A" w14:textId="77777777" w:rsidR="00C00E38" w:rsidRDefault="00922CC4">
            <w:pPr>
              <w:ind w:right="142"/>
              <w:jc w:val="center"/>
              <w:rPr>
                <w:b/>
                <w:sz w:val="20"/>
                <w:szCs w:val="20"/>
                <w:lang w:val="hr-HR" w:eastAsia="hr-HR"/>
              </w:rPr>
            </w:pPr>
            <w:r>
              <w:rPr>
                <w:b/>
                <w:sz w:val="20"/>
                <w:szCs w:val="20"/>
                <w:lang w:val="hr-HR" w:eastAsia="hr-HR"/>
              </w:rPr>
              <w:t>6.000,00</w:t>
            </w:r>
          </w:p>
        </w:tc>
        <w:tc>
          <w:tcPr>
            <w:tcW w:w="1366" w:type="dxa"/>
            <w:tcBorders>
              <w:top w:val="single" w:sz="4" w:space="0" w:color="auto"/>
              <w:left w:val="nil"/>
              <w:bottom w:val="single" w:sz="4" w:space="0" w:color="auto"/>
              <w:right w:val="single" w:sz="4" w:space="0" w:color="auto"/>
            </w:tcBorders>
            <w:vAlign w:val="bottom"/>
          </w:tcPr>
          <w:p w14:paraId="0BD4B31B" w14:textId="77777777" w:rsidR="00C00E38" w:rsidRDefault="00922CC4">
            <w:pPr>
              <w:ind w:right="142"/>
              <w:jc w:val="center"/>
              <w:rPr>
                <w:b/>
                <w:sz w:val="20"/>
                <w:szCs w:val="20"/>
                <w:lang w:val="hr-HR" w:eastAsia="hr-HR"/>
              </w:rPr>
            </w:pPr>
            <w:r>
              <w:rPr>
                <w:b/>
                <w:sz w:val="20"/>
                <w:szCs w:val="20"/>
                <w:lang w:val="hr-HR" w:eastAsia="hr-HR"/>
              </w:rPr>
              <w:t>6.000,00</w:t>
            </w:r>
          </w:p>
        </w:tc>
      </w:tr>
    </w:tbl>
    <w:p w14:paraId="0BD4B31D" w14:textId="77777777" w:rsidR="00C00E38" w:rsidRDefault="00C00E38">
      <w:pPr>
        <w:spacing w:after="200" w:line="276" w:lineRule="auto"/>
        <w:ind w:right="142"/>
        <w:jc w:val="both"/>
        <w:rPr>
          <w:rFonts w:eastAsia="Calibri"/>
          <w:lang w:val="hr-HR"/>
        </w:rPr>
      </w:pPr>
    </w:p>
    <w:tbl>
      <w:tblPr>
        <w:tblW w:w="9209" w:type="dxa"/>
        <w:jc w:val="center"/>
        <w:tblLayout w:type="fixed"/>
        <w:tblLook w:val="04A0" w:firstRow="1" w:lastRow="0" w:firstColumn="1" w:lastColumn="0" w:noHBand="0" w:noVBand="1"/>
      </w:tblPr>
      <w:tblGrid>
        <w:gridCol w:w="9209"/>
      </w:tblGrid>
      <w:tr w:rsidR="00C00E38" w14:paraId="0BD4B31F" w14:textId="77777777">
        <w:trPr>
          <w:trHeight w:val="21"/>
          <w:jc w:val="center"/>
        </w:trPr>
        <w:tc>
          <w:tcPr>
            <w:tcW w:w="9209" w:type="dxa"/>
            <w:tcBorders>
              <w:top w:val="single" w:sz="4" w:space="0" w:color="auto"/>
              <w:left w:val="single" w:sz="4" w:space="0" w:color="auto"/>
              <w:bottom w:val="single" w:sz="4" w:space="0" w:color="auto"/>
              <w:right w:val="single" w:sz="4" w:space="0" w:color="auto"/>
            </w:tcBorders>
          </w:tcPr>
          <w:p w14:paraId="0BD4B31E" w14:textId="77777777" w:rsidR="00C00E38" w:rsidRDefault="00922CC4">
            <w:pPr>
              <w:spacing w:after="200" w:line="276" w:lineRule="auto"/>
              <w:ind w:right="142"/>
              <w:jc w:val="both"/>
              <w:rPr>
                <w:rFonts w:eastAsia="Calibri"/>
                <w:b/>
                <w:bCs/>
                <w:lang w:val="hr-HR"/>
              </w:rPr>
            </w:pPr>
            <w:r>
              <w:rPr>
                <w:rFonts w:eastAsia="Calibri"/>
                <w:b/>
                <w:bCs/>
                <w:lang w:val="hr-HR"/>
              </w:rPr>
              <w:t xml:space="preserve">Tekući projekt: </w:t>
            </w:r>
            <w:r>
              <w:rPr>
                <w:rFonts w:eastAsia="Calibri"/>
                <w:b/>
                <w:lang w:val="hr-HR"/>
              </w:rPr>
              <w:t>Korak u život jednakih mogućnosti-faza VII</w:t>
            </w:r>
          </w:p>
        </w:tc>
      </w:tr>
      <w:tr w:rsidR="00C00E38" w14:paraId="0BD4B321" w14:textId="77777777">
        <w:trPr>
          <w:trHeight w:val="517"/>
          <w:jc w:val="center"/>
        </w:trPr>
        <w:tc>
          <w:tcPr>
            <w:tcW w:w="9209" w:type="dxa"/>
            <w:vMerge w:val="restart"/>
            <w:tcBorders>
              <w:top w:val="single" w:sz="4" w:space="0" w:color="auto"/>
              <w:left w:val="single" w:sz="4" w:space="0" w:color="auto"/>
              <w:bottom w:val="single" w:sz="4" w:space="0" w:color="auto"/>
              <w:right w:val="single" w:sz="4" w:space="0" w:color="auto"/>
            </w:tcBorders>
          </w:tcPr>
          <w:p w14:paraId="0BD4B320" w14:textId="77777777" w:rsidR="00C00E38" w:rsidRDefault="00922CC4">
            <w:pPr>
              <w:spacing w:after="200" w:line="276" w:lineRule="auto"/>
              <w:ind w:right="142"/>
              <w:jc w:val="both"/>
              <w:rPr>
                <w:rFonts w:eastAsia="Calibri"/>
                <w:lang w:val="hr-HR"/>
              </w:rPr>
            </w:pPr>
            <w:r>
              <w:rPr>
                <w:lang w:val="hr-HR"/>
              </w:rPr>
              <w:t>Ovom aktivnošću se obuhvaćaju planirana sredstva za plaće i prijevoz 34 pomoćnika u nastavi.</w:t>
            </w:r>
          </w:p>
        </w:tc>
      </w:tr>
      <w:tr w:rsidR="00C00E38" w14:paraId="0BD4B323" w14:textId="77777777">
        <w:trPr>
          <w:trHeight w:val="517"/>
          <w:jc w:val="center"/>
        </w:trPr>
        <w:tc>
          <w:tcPr>
            <w:tcW w:w="9209" w:type="dxa"/>
            <w:vMerge/>
            <w:tcBorders>
              <w:top w:val="single" w:sz="4" w:space="0" w:color="auto"/>
              <w:left w:val="single" w:sz="4" w:space="0" w:color="auto"/>
              <w:bottom w:val="single" w:sz="4" w:space="0" w:color="auto"/>
              <w:right w:val="single" w:sz="4" w:space="0" w:color="auto"/>
            </w:tcBorders>
            <w:vAlign w:val="center"/>
          </w:tcPr>
          <w:p w14:paraId="0BD4B322" w14:textId="77777777" w:rsidR="00C00E38" w:rsidRDefault="00C00E38">
            <w:pPr>
              <w:spacing w:after="200" w:line="276" w:lineRule="auto"/>
              <w:ind w:right="142"/>
              <w:jc w:val="both"/>
              <w:rPr>
                <w:rFonts w:eastAsia="Calibri"/>
                <w:lang w:val="hr-HR"/>
              </w:rPr>
            </w:pPr>
          </w:p>
        </w:tc>
      </w:tr>
    </w:tbl>
    <w:p w14:paraId="0BD4B324" w14:textId="77777777" w:rsidR="00C00E38" w:rsidRDefault="00C00E38">
      <w:pPr>
        <w:spacing w:after="200" w:line="276" w:lineRule="auto"/>
        <w:ind w:right="142"/>
        <w:contextualSpacing/>
        <w:jc w:val="both"/>
        <w:rPr>
          <w:rFonts w:eastAsia="Calibri"/>
          <w:b/>
          <w:lang w:val="hr-HR"/>
        </w:rPr>
      </w:pPr>
    </w:p>
    <w:p w14:paraId="0BD4B325"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Pokazatelji rezultata</w:t>
      </w:r>
    </w:p>
    <w:tbl>
      <w:tblPr>
        <w:tblW w:w="9392" w:type="dxa"/>
        <w:jc w:val="center"/>
        <w:tblLook w:val="04A0" w:firstRow="1" w:lastRow="0" w:firstColumn="1" w:lastColumn="0" w:noHBand="0" w:noVBand="1"/>
      </w:tblPr>
      <w:tblGrid>
        <w:gridCol w:w="1438"/>
        <w:gridCol w:w="1545"/>
        <w:gridCol w:w="1385"/>
        <w:gridCol w:w="1256"/>
        <w:gridCol w:w="1256"/>
        <w:gridCol w:w="1256"/>
        <w:gridCol w:w="1256"/>
      </w:tblGrid>
      <w:tr w:rsidR="00C00E38" w14:paraId="0BD4B32D" w14:textId="77777777">
        <w:trPr>
          <w:trHeight w:val="696"/>
          <w:jc w:val="center"/>
        </w:trPr>
        <w:tc>
          <w:tcPr>
            <w:tcW w:w="1438" w:type="dxa"/>
            <w:tcBorders>
              <w:top w:val="single" w:sz="4" w:space="0" w:color="auto"/>
              <w:left w:val="single" w:sz="4" w:space="0" w:color="auto"/>
              <w:bottom w:val="single" w:sz="4" w:space="0" w:color="auto"/>
              <w:right w:val="single" w:sz="4" w:space="0" w:color="auto"/>
            </w:tcBorders>
            <w:noWrap/>
            <w:vAlign w:val="center"/>
          </w:tcPr>
          <w:p w14:paraId="0BD4B326"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Pokazatelj rezultata</w:t>
            </w:r>
          </w:p>
        </w:tc>
        <w:tc>
          <w:tcPr>
            <w:tcW w:w="1545" w:type="dxa"/>
            <w:tcBorders>
              <w:top w:val="single" w:sz="4" w:space="0" w:color="auto"/>
              <w:left w:val="nil"/>
              <w:bottom w:val="single" w:sz="4" w:space="0" w:color="auto"/>
              <w:right w:val="single" w:sz="4" w:space="0" w:color="auto"/>
            </w:tcBorders>
            <w:noWrap/>
            <w:vAlign w:val="center"/>
          </w:tcPr>
          <w:p w14:paraId="0BD4B327"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Definicija pokazatelja</w:t>
            </w:r>
          </w:p>
        </w:tc>
        <w:tc>
          <w:tcPr>
            <w:tcW w:w="1385" w:type="dxa"/>
            <w:tcBorders>
              <w:top w:val="single" w:sz="4" w:space="0" w:color="auto"/>
              <w:left w:val="nil"/>
              <w:bottom w:val="single" w:sz="4" w:space="0" w:color="auto"/>
              <w:right w:val="single" w:sz="4" w:space="0" w:color="auto"/>
            </w:tcBorders>
            <w:vAlign w:val="center"/>
          </w:tcPr>
          <w:p w14:paraId="0BD4B328" w14:textId="77777777" w:rsidR="00C00E38" w:rsidRDefault="00922CC4">
            <w:pPr>
              <w:spacing w:after="200" w:line="276" w:lineRule="auto"/>
              <w:ind w:right="142"/>
              <w:jc w:val="both"/>
              <w:rPr>
                <w:rFonts w:eastAsia="Calibri"/>
                <w:b/>
                <w:bCs/>
                <w:sz w:val="20"/>
                <w:szCs w:val="20"/>
                <w:lang w:val="hr-HR"/>
              </w:rPr>
            </w:pPr>
            <w:r>
              <w:rPr>
                <w:rFonts w:eastAsia="Calibri"/>
                <w:b/>
                <w:bCs/>
                <w:sz w:val="20"/>
                <w:szCs w:val="20"/>
                <w:lang w:val="hr-HR"/>
              </w:rPr>
              <w:t>Jedinica</w:t>
            </w:r>
          </w:p>
        </w:tc>
        <w:tc>
          <w:tcPr>
            <w:tcW w:w="1256" w:type="dxa"/>
            <w:tcBorders>
              <w:top w:val="single" w:sz="4" w:space="0" w:color="auto"/>
              <w:left w:val="single" w:sz="4" w:space="0" w:color="auto"/>
              <w:bottom w:val="single" w:sz="4" w:space="0" w:color="auto"/>
              <w:right w:val="single" w:sz="4" w:space="0" w:color="auto"/>
            </w:tcBorders>
            <w:vAlign w:val="center"/>
          </w:tcPr>
          <w:p w14:paraId="0BD4B329"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256" w:type="dxa"/>
            <w:tcBorders>
              <w:top w:val="single" w:sz="4" w:space="0" w:color="auto"/>
              <w:left w:val="nil"/>
              <w:bottom w:val="single" w:sz="4" w:space="0" w:color="auto"/>
              <w:right w:val="single" w:sz="4" w:space="0" w:color="auto"/>
            </w:tcBorders>
            <w:vAlign w:val="center"/>
          </w:tcPr>
          <w:p w14:paraId="0BD4B32A"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256" w:type="dxa"/>
            <w:tcBorders>
              <w:top w:val="single" w:sz="4" w:space="0" w:color="auto"/>
              <w:left w:val="nil"/>
              <w:bottom w:val="single" w:sz="4" w:space="0" w:color="auto"/>
              <w:right w:val="single" w:sz="4" w:space="0" w:color="auto"/>
            </w:tcBorders>
            <w:vAlign w:val="center"/>
          </w:tcPr>
          <w:p w14:paraId="0BD4B32B"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256" w:type="dxa"/>
            <w:tcBorders>
              <w:top w:val="single" w:sz="4" w:space="0" w:color="auto"/>
              <w:left w:val="nil"/>
              <w:bottom w:val="single" w:sz="4" w:space="0" w:color="auto"/>
              <w:right w:val="single" w:sz="4" w:space="0" w:color="auto"/>
            </w:tcBorders>
            <w:vAlign w:val="center"/>
          </w:tcPr>
          <w:p w14:paraId="0BD4B32C"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335" w14:textId="77777777">
        <w:trPr>
          <w:trHeight w:val="243"/>
          <w:jc w:val="center"/>
        </w:trPr>
        <w:tc>
          <w:tcPr>
            <w:tcW w:w="1438" w:type="dxa"/>
            <w:tcBorders>
              <w:top w:val="single" w:sz="4" w:space="0" w:color="auto"/>
              <w:left w:val="single" w:sz="4" w:space="0" w:color="auto"/>
              <w:bottom w:val="single" w:sz="4" w:space="0" w:color="auto"/>
              <w:right w:val="single" w:sz="4" w:space="0" w:color="auto"/>
            </w:tcBorders>
          </w:tcPr>
          <w:p w14:paraId="0BD4B32E" w14:textId="77777777" w:rsidR="00C00E38" w:rsidRDefault="00922CC4">
            <w:pPr>
              <w:spacing w:after="200" w:line="276" w:lineRule="auto"/>
              <w:ind w:right="142"/>
              <w:rPr>
                <w:rFonts w:eastAsia="Calibri"/>
                <w:sz w:val="20"/>
                <w:szCs w:val="20"/>
                <w:lang w:val="hr-HR"/>
              </w:rPr>
            </w:pPr>
            <w:r>
              <w:rPr>
                <w:rFonts w:eastAsia="Calibri"/>
                <w:sz w:val="20"/>
                <w:szCs w:val="20"/>
                <w:lang w:val="hr-HR"/>
              </w:rPr>
              <w:t>Broj zaposlenih u projektu</w:t>
            </w:r>
          </w:p>
        </w:tc>
        <w:tc>
          <w:tcPr>
            <w:tcW w:w="1545" w:type="dxa"/>
            <w:tcBorders>
              <w:top w:val="single" w:sz="4" w:space="0" w:color="auto"/>
              <w:left w:val="nil"/>
              <w:bottom w:val="single" w:sz="4" w:space="0" w:color="auto"/>
              <w:right w:val="single" w:sz="4" w:space="0" w:color="auto"/>
            </w:tcBorders>
            <w:noWrap/>
          </w:tcPr>
          <w:p w14:paraId="0BD4B32F" w14:textId="77777777" w:rsidR="00C00E38" w:rsidRDefault="00922CC4">
            <w:pPr>
              <w:rPr>
                <w:rFonts w:eastAsia="Calibri"/>
                <w:sz w:val="20"/>
                <w:szCs w:val="20"/>
                <w:lang w:val="hr-HR"/>
              </w:rPr>
            </w:pPr>
            <w:r>
              <w:rPr>
                <w:rFonts w:eastAsia="Calibri"/>
                <w:sz w:val="20"/>
                <w:szCs w:val="20"/>
                <w:lang w:val="hr-HR"/>
              </w:rPr>
              <w:t>Pomoć i podrška učenicima s teškoćama u razvoju u praćenju nastavnog procesa</w:t>
            </w:r>
          </w:p>
        </w:tc>
        <w:tc>
          <w:tcPr>
            <w:tcW w:w="1385" w:type="dxa"/>
            <w:tcBorders>
              <w:top w:val="single" w:sz="4" w:space="0" w:color="auto"/>
              <w:left w:val="nil"/>
              <w:bottom w:val="single" w:sz="4" w:space="0" w:color="auto"/>
              <w:right w:val="single" w:sz="4" w:space="0" w:color="auto"/>
            </w:tcBorders>
            <w:vAlign w:val="center"/>
          </w:tcPr>
          <w:p w14:paraId="0BD4B330" w14:textId="77777777" w:rsidR="00C00E38" w:rsidRDefault="00922CC4">
            <w:pPr>
              <w:spacing w:after="200" w:line="276" w:lineRule="auto"/>
              <w:ind w:right="142"/>
              <w:jc w:val="both"/>
              <w:rPr>
                <w:rFonts w:eastAsia="Calibri"/>
                <w:sz w:val="20"/>
                <w:szCs w:val="20"/>
                <w:lang w:val="hr-HR"/>
              </w:rPr>
            </w:pPr>
            <w:r>
              <w:rPr>
                <w:rFonts w:eastAsia="Calibri"/>
                <w:sz w:val="20"/>
                <w:szCs w:val="20"/>
                <w:lang w:val="hr-HR"/>
              </w:rPr>
              <w:t>Broj zaposlenih</w:t>
            </w:r>
          </w:p>
        </w:tc>
        <w:tc>
          <w:tcPr>
            <w:tcW w:w="1256" w:type="dxa"/>
            <w:tcBorders>
              <w:top w:val="single" w:sz="4" w:space="0" w:color="auto"/>
              <w:left w:val="single" w:sz="4" w:space="0" w:color="auto"/>
              <w:bottom w:val="single" w:sz="4" w:space="0" w:color="auto"/>
              <w:right w:val="single" w:sz="4" w:space="0" w:color="auto"/>
            </w:tcBorders>
            <w:noWrap/>
            <w:vAlign w:val="center"/>
          </w:tcPr>
          <w:p w14:paraId="0BD4B331"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31</w:t>
            </w:r>
          </w:p>
        </w:tc>
        <w:tc>
          <w:tcPr>
            <w:tcW w:w="1256" w:type="dxa"/>
            <w:tcBorders>
              <w:top w:val="single" w:sz="4" w:space="0" w:color="auto"/>
              <w:left w:val="nil"/>
              <w:bottom w:val="single" w:sz="4" w:space="0" w:color="auto"/>
              <w:right w:val="single" w:sz="4" w:space="0" w:color="auto"/>
            </w:tcBorders>
            <w:noWrap/>
            <w:vAlign w:val="center"/>
          </w:tcPr>
          <w:p w14:paraId="0BD4B332"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32</w:t>
            </w:r>
          </w:p>
        </w:tc>
        <w:tc>
          <w:tcPr>
            <w:tcW w:w="1256" w:type="dxa"/>
            <w:tcBorders>
              <w:top w:val="single" w:sz="4" w:space="0" w:color="auto"/>
              <w:left w:val="nil"/>
              <w:bottom w:val="single" w:sz="4" w:space="0" w:color="auto"/>
              <w:right w:val="single" w:sz="4" w:space="0" w:color="auto"/>
            </w:tcBorders>
            <w:vAlign w:val="center"/>
          </w:tcPr>
          <w:p w14:paraId="0BD4B333"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33</w:t>
            </w:r>
          </w:p>
        </w:tc>
        <w:tc>
          <w:tcPr>
            <w:tcW w:w="1256" w:type="dxa"/>
            <w:tcBorders>
              <w:top w:val="single" w:sz="4" w:space="0" w:color="auto"/>
              <w:left w:val="nil"/>
              <w:bottom w:val="single" w:sz="4" w:space="0" w:color="auto"/>
              <w:right w:val="single" w:sz="4" w:space="0" w:color="auto"/>
            </w:tcBorders>
            <w:vAlign w:val="center"/>
          </w:tcPr>
          <w:p w14:paraId="0BD4B334" w14:textId="77777777" w:rsidR="00C00E38" w:rsidRDefault="00922CC4">
            <w:pPr>
              <w:spacing w:after="200" w:line="276" w:lineRule="auto"/>
              <w:ind w:right="142"/>
              <w:jc w:val="center"/>
              <w:rPr>
                <w:rFonts w:eastAsia="Calibri"/>
                <w:sz w:val="20"/>
                <w:szCs w:val="20"/>
                <w:lang w:val="hr-HR"/>
              </w:rPr>
            </w:pPr>
            <w:r>
              <w:rPr>
                <w:rFonts w:eastAsia="Calibri"/>
                <w:sz w:val="20"/>
                <w:szCs w:val="20"/>
                <w:lang w:val="hr-HR"/>
              </w:rPr>
              <w:t>34</w:t>
            </w:r>
          </w:p>
        </w:tc>
      </w:tr>
    </w:tbl>
    <w:p w14:paraId="0BD4B336" w14:textId="77777777" w:rsidR="00C00E38" w:rsidRDefault="00C00E38">
      <w:pPr>
        <w:spacing w:after="200" w:line="276" w:lineRule="auto"/>
        <w:ind w:right="142"/>
        <w:jc w:val="both"/>
        <w:rPr>
          <w:rFonts w:eastAsia="Calibri"/>
          <w:bCs/>
          <w:lang w:val="hr-HR"/>
        </w:rPr>
      </w:pPr>
    </w:p>
    <w:tbl>
      <w:tblPr>
        <w:tblW w:w="9345" w:type="dxa"/>
        <w:jc w:val="center"/>
        <w:tblLayout w:type="fixed"/>
        <w:tblCellMar>
          <w:left w:w="10" w:type="dxa"/>
          <w:right w:w="10" w:type="dxa"/>
        </w:tblCellMar>
        <w:tblLook w:val="04A0" w:firstRow="1" w:lastRow="0" w:firstColumn="1" w:lastColumn="0" w:noHBand="0" w:noVBand="1"/>
      </w:tblPr>
      <w:tblGrid>
        <w:gridCol w:w="9345"/>
      </w:tblGrid>
      <w:tr w:rsidR="00C00E38" w14:paraId="0BD4B338" w14:textId="77777777">
        <w:trPr>
          <w:trHeight w:val="266"/>
          <w:jc w:val="center"/>
        </w:trPr>
        <w:tc>
          <w:tcPr>
            <w:tcW w:w="9345"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337" w14:textId="77777777" w:rsidR="00C00E38" w:rsidRDefault="00922CC4">
            <w:pPr>
              <w:suppressAutoHyphens/>
              <w:autoSpaceDN w:val="0"/>
              <w:spacing w:after="200" w:line="276" w:lineRule="auto"/>
              <w:ind w:right="142"/>
              <w:jc w:val="both"/>
              <w:textAlignment w:val="baseline"/>
              <w:rPr>
                <w:rFonts w:eastAsia="Aptos"/>
                <w:kern w:val="3"/>
                <w:lang w:val="hr-HR"/>
              </w:rPr>
            </w:pPr>
            <w:r>
              <w:rPr>
                <w:rFonts w:eastAsia="Calibri"/>
                <w:b/>
                <w:bCs/>
                <w:i/>
                <w:iCs/>
                <w:lang w:val="hr-HR"/>
              </w:rPr>
              <w:lastRenderedPageBreak/>
              <w:t xml:space="preserve">PROGRAM: </w:t>
            </w:r>
            <w:r>
              <w:rPr>
                <w:rFonts w:eastAsia="Calibri"/>
                <w:b/>
                <w:lang w:val="hr-HR"/>
              </w:rPr>
              <w:t>PROVEDBA MJERA DEMOGRAFSKE POLITIKE</w:t>
            </w:r>
          </w:p>
        </w:tc>
      </w:tr>
      <w:tr w:rsidR="00C00E38" w14:paraId="0BD4B33B" w14:textId="77777777">
        <w:trPr>
          <w:trHeight w:val="576"/>
          <w:jc w:val="center"/>
        </w:trPr>
        <w:tc>
          <w:tcPr>
            <w:tcW w:w="9345"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339" w14:textId="77777777" w:rsidR="00C00E38" w:rsidRDefault="00922CC4">
            <w:pPr>
              <w:suppressAutoHyphens/>
              <w:autoSpaceDN w:val="0"/>
              <w:spacing w:after="200" w:line="276" w:lineRule="auto"/>
              <w:ind w:right="142"/>
              <w:jc w:val="both"/>
              <w:textAlignment w:val="baseline"/>
              <w:rPr>
                <w:rFonts w:eastAsia="Calibri"/>
                <w:b/>
                <w:bCs/>
                <w:lang w:val="hr-HR"/>
              </w:rPr>
            </w:pPr>
            <w:r>
              <w:rPr>
                <w:rFonts w:eastAsia="Calibri"/>
                <w:b/>
                <w:bCs/>
                <w:lang w:val="hr-HR"/>
              </w:rPr>
              <w:t>Opis programa:</w:t>
            </w:r>
          </w:p>
          <w:p w14:paraId="0BD4B33A" w14:textId="77777777" w:rsidR="00C00E38" w:rsidRDefault="00922CC4">
            <w:pPr>
              <w:suppressAutoHyphens/>
              <w:autoSpaceDN w:val="0"/>
              <w:spacing w:after="200" w:line="276" w:lineRule="auto"/>
              <w:ind w:right="142"/>
              <w:jc w:val="both"/>
              <w:textAlignment w:val="baseline"/>
              <w:rPr>
                <w:rFonts w:eastAsia="Aptos"/>
                <w:kern w:val="3"/>
                <w:lang w:val="hr-HR"/>
              </w:rPr>
            </w:pPr>
            <w:r>
              <w:rPr>
                <w:lang w:val="hr-HR"/>
              </w:rPr>
              <w:t>Projekt „</w:t>
            </w:r>
            <w:r>
              <w:rPr>
                <w:bCs/>
                <w:lang w:val="hr-HR"/>
              </w:rPr>
              <w:t>Provedba edukativnih, kulturnih i sportskih aktivnosti djece predškolske dobi i djece od I. do IV. razreda osnovne škole'' provodi se temeljem poziva Središnjeg državnog ureda za demografiju i mlade, odnosi na sufinanciranje provedbe edukativnih, kulturnih i sportskih aktivnosti djece predškolske dobi i djece od I. do IV. razreda osnovne škole. Projekt je financiran u 100% iznosu od ukupno 50.000,00 eura i provodi se temeljem potpisanog Ugovora od Ministarstva demografije i useljeništva i Grada Virovitice (KLASA: 402-05/24-01/223, URBROJ: 519/1-24-3, potpisan u srpnju 2024.godine), Odredbe se primjenjuju od 4.rujna 2024. godine, dok je razdoblje prihvatljivosti troškova od 4. rujna 2024. godine do 31. kolovoza 2025. godine. U sklopu provedbe projekta sve organizirane aktivnosti i radionice biti besplatne za djecu čime se roditelje financijski rasterećuje i doprinosi se jednakom uključivanju i povećanju broja sudionika na radionicama. U provedbi projekta sudjeluje Dječji vrtić CVRČAK Virovitica gdje će se organizirati učenje engleskog jezika, sportske, STEM i keramičarske radionice, dok će Osnovna škola Ivane Brlić Mažuranić Virovitica organizirati sportske i plesne radionice, a Osnovna škola Vladimir Nazor Virovitica će provoditi STEM radionice i radionice Robotike. Provedbom projekta opremit će se učionice digitalnom i STEM opremom, popratnim sportskim rekvizitima te će se opremiti kabineti i prostor za izvođenje aktivnosti.</w:t>
            </w:r>
          </w:p>
        </w:tc>
      </w:tr>
      <w:tr w:rsidR="00C00E38" w14:paraId="0BD4B33F" w14:textId="77777777">
        <w:trPr>
          <w:trHeight w:val="576"/>
          <w:jc w:val="center"/>
        </w:trPr>
        <w:tc>
          <w:tcPr>
            <w:tcW w:w="9345"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33C" w14:textId="77777777" w:rsidR="00C00E38" w:rsidRDefault="00922CC4">
            <w:pPr>
              <w:suppressAutoHyphens/>
              <w:autoSpaceDN w:val="0"/>
              <w:spacing w:after="200" w:line="276" w:lineRule="auto"/>
              <w:ind w:right="142"/>
              <w:jc w:val="both"/>
              <w:textAlignment w:val="baseline"/>
              <w:rPr>
                <w:rFonts w:eastAsia="Calibri"/>
                <w:b/>
                <w:bCs/>
                <w:lang w:val="hr-HR"/>
              </w:rPr>
            </w:pPr>
            <w:r>
              <w:rPr>
                <w:rFonts w:eastAsia="Calibri"/>
                <w:b/>
                <w:bCs/>
                <w:lang w:val="hr-HR"/>
              </w:rPr>
              <w:t>Zakonske i druge pravne osnove programa:</w:t>
            </w:r>
          </w:p>
          <w:p w14:paraId="0BD4B33D" w14:textId="77777777" w:rsidR="00C00E38" w:rsidRDefault="00922CC4">
            <w:pPr>
              <w:numPr>
                <w:ilvl w:val="0"/>
                <w:numId w:val="15"/>
              </w:numPr>
              <w:suppressAutoHyphens/>
              <w:autoSpaceDN w:val="0"/>
              <w:spacing w:after="160" w:line="247" w:lineRule="auto"/>
              <w:textAlignment w:val="baseline"/>
              <w:rPr>
                <w:rFonts w:eastAsia="Calibri"/>
                <w:iCs/>
                <w:lang w:val="hr-HR"/>
              </w:rPr>
            </w:pPr>
            <w:r>
              <w:rPr>
                <w:rFonts w:eastAsia="Calibri"/>
                <w:iCs/>
                <w:lang w:val="hr-HR"/>
              </w:rPr>
              <w:t>Zakon o odgoju i obrazovanju u osnovnoj  i srednjoj školi</w:t>
            </w:r>
          </w:p>
          <w:p w14:paraId="0BD4B33E" w14:textId="77777777" w:rsidR="00C00E38" w:rsidRDefault="00922CC4">
            <w:pPr>
              <w:numPr>
                <w:ilvl w:val="0"/>
                <w:numId w:val="15"/>
              </w:numPr>
              <w:suppressAutoHyphens/>
              <w:autoSpaceDN w:val="0"/>
              <w:spacing w:after="160" w:line="259" w:lineRule="auto"/>
              <w:textAlignment w:val="baseline"/>
              <w:rPr>
                <w:rFonts w:eastAsia="Aptos"/>
                <w:kern w:val="3"/>
                <w:lang w:val="hr-HR"/>
              </w:rPr>
            </w:pPr>
            <w:r>
              <w:rPr>
                <w:rFonts w:eastAsia="Calibri"/>
                <w:iCs/>
                <w:lang w:val="hr-HR"/>
              </w:rPr>
              <w:t xml:space="preserve">Zakon o predškolskom odgoju i obrazovanju </w:t>
            </w:r>
          </w:p>
        </w:tc>
      </w:tr>
      <w:tr w:rsidR="00C00E38" w14:paraId="0BD4B342" w14:textId="77777777">
        <w:trPr>
          <w:trHeight w:val="584"/>
          <w:jc w:val="center"/>
        </w:trPr>
        <w:tc>
          <w:tcPr>
            <w:tcW w:w="93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340" w14:textId="77777777" w:rsidR="00C00E38" w:rsidRDefault="00922CC4">
            <w:pPr>
              <w:suppressAutoHyphens/>
              <w:autoSpaceDN w:val="0"/>
              <w:spacing w:after="200" w:line="276" w:lineRule="auto"/>
              <w:ind w:right="142"/>
              <w:jc w:val="both"/>
              <w:textAlignment w:val="baseline"/>
              <w:rPr>
                <w:rFonts w:eastAsia="Calibri"/>
                <w:b/>
                <w:bCs/>
                <w:lang w:val="hr-HR"/>
              </w:rPr>
            </w:pPr>
            <w:r>
              <w:rPr>
                <w:rFonts w:eastAsia="Calibri"/>
                <w:b/>
                <w:bCs/>
                <w:lang w:val="hr-HR"/>
              </w:rPr>
              <w:t>Ciljevi provedbe programa:</w:t>
            </w:r>
          </w:p>
          <w:p w14:paraId="0BD4B341" w14:textId="77777777" w:rsidR="00C00E38" w:rsidRDefault="00922CC4">
            <w:pPr>
              <w:suppressAutoHyphens/>
              <w:autoSpaceDN w:val="0"/>
              <w:spacing w:after="200" w:line="276" w:lineRule="auto"/>
              <w:ind w:right="142"/>
              <w:jc w:val="both"/>
              <w:textAlignment w:val="baseline"/>
              <w:rPr>
                <w:rFonts w:eastAsia="Aptos"/>
                <w:kern w:val="3"/>
                <w:lang w:val="hr-HR"/>
              </w:rPr>
            </w:pPr>
            <w:r>
              <w:rPr>
                <w:lang w:val="hr-HR"/>
              </w:rPr>
              <w:t xml:space="preserve">Cilj je omogućiti sudjelovanje djece (predškolske i osnovnoškolske dobi od I. do IV. razreda) u </w:t>
            </w:r>
            <w:r>
              <w:rPr>
                <w:bCs/>
                <w:lang w:val="hr-HR"/>
              </w:rPr>
              <w:t>organiziranim aktivnostima i radionicama koje su besplatne za djecu, time se roditelje financijski rasterećuje i doprinosi se jednakom uključivanju i povećanju broja sudionika na radionicama.</w:t>
            </w:r>
          </w:p>
        </w:tc>
      </w:tr>
    </w:tbl>
    <w:p w14:paraId="0BD4B343" w14:textId="77777777" w:rsidR="00C00E38" w:rsidRDefault="00C00E38">
      <w:pPr>
        <w:suppressAutoHyphens/>
        <w:autoSpaceDN w:val="0"/>
        <w:spacing w:after="200" w:line="276" w:lineRule="auto"/>
        <w:ind w:right="142"/>
        <w:jc w:val="both"/>
        <w:textAlignment w:val="baseline"/>
        <w:rPr>
          <w:rFonts w:eastAsia="Calibri"/>
          <w:lang w:val="hr-HR"/>
        </w:rPr>
      </w:pPr>
    </w:p>
    <w:p w14:paraId="0BD4B344" w14:textId="77777777" w:rsidR="00C00E38" w:rsidRDefault="00922CC4">
      <w:pPr>
        <w:numPr>
          <w:ilvl w:val="0"/>
          <w:numId w:val="15"/>
        </w:numPr>
        <w:suppressAutoHyphens/>
        <w:autoSpaceDN w:val="0"/>
        <w:spacing w:after="200" w:line="276" w:lineRule="auto"/>
        <w:ind w:right="142"/>
        <w:jc w:val="both"/>
        <w:textAlignment w:val="baseline"/>
        <w:rPr>
          <w:rFonts w:eastAsia="Calibri"/>
          <w:b/>
          <w:lang w:val="hr-HR"/>
        </w:rPr>
      </w:pPr>
      <w:r>
        <w:rPr>
          <w:rFonts w:eastAsia="Calibri"/>
          <w:b/>
          <w:lang w:val="hr-HR"/>
        </w:rPr>
        <w:t>Procjena i ishodište potrebnih sredstava za aktivnosti/projekte unutar programa</w:t>
      </w:r>
    </w:p>
    <w:tbl>
      <w:tblPr>
        <w:tblW w:w="9016" w:type="dxa"/>
        <w:jc w:val="center"/>
        <w:tblCellMar>
          <w:left w:w="10" w:type="dxa"/>
          <w:right w:w="10" w:type="dxa"/>
        </w:tblCellMar>
        <w:tblLook w:val="04A0" w:firstRow="1" w:lastRow="0" w:firstColumn="1" w:lastColumn="0" w:noHBand="0" w:noVBand="1"/>
      </w:tblPr>
      <w:tblGrid>
        <w:gridCol w:w="3256"/>
        <w:gridCol w:w="1159"/>
        <w:gridCol w:w="1159"/>
        <w:gridCol w:w="1241"/>
        <w:gridCol w:w="1130"/>
        <w:gridCol w:w="1071"/>
      </w:tblGrid>
      <w:tr w:rsidR="00C00E38" w14:paraId="0BD4B34F" w14:textId="77777777">
        <w:trPr>
          <w:trHeight w:val="585"/>
          <w:jc w:val="center"/>
        </w:trPr>
        <w:tc>
          <w:tcPr>
            <w:tcW w:w="3256"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345" w14:textId="77777777" w:rsidR="00C00E38" w:rsidRDefault="00922CC4">
            <w:pPr>
              <w:suppressAutoHyphens/>
              <w:autoSpaceDN w:val="0"/>
              <w:spacing w:after="200" w:line="276" w:lineRule="auto"/>
              <w:ind w:right="142"/>
              <w:jc w:val="center"/>
              <w:textAlignment w:val="baseline"/>
              <w:rPr>
                <w:rFonts w:eastAsia="Calibri"/>
                <w:b/>
                <w:bCs/>
                <w:sz w:val="20"/>
                <w:szCs w:val="20"/>
                <w:lang w:val="hr-HR"/>
              </w:rPr>
            </w:pPr>
            <w:r>
              <w:rPr>
                <w:rFonts w:eastAsia="Calibri"/>
                <w:b/>
                <w:bCs/>
                <w:sz w:val="20"/>
                <w:szCs w:val="20"/>
                <w:lang w:val="hr-HR"/>
              </w:rPr>
              <w:t>Naziv aktivnosti</w:t>
            </w:r>
          </w:p>
          <w:p w14:paraId="0BD4B346" w14:textId="77777777" w:rsidR="00C00E38" w:rsidRDefault="00C00E38">
            <w:pPr>
              <w:suppressAutoHyphens/>
              <w:autoSpaceDN w:val="0"/>
              <w:spacing w:after="200" w:line="276" w:lineRule="auto"/>
              <w:ind w:right="142"/>
              <w:jc w:val="center"/>
              <w:textAlignment w:val="baseline"/>
              <w:rPr>
                <w:rFonts w:eastAsia="Calibri"/>
                <w:b/>
                <w:bCs/>
                <w:sz w:val="20"/>
                <w:szCs w:val="20"/>
                <w:lang w:val="hr-HR"/>
              </w:rPr>
            </w:pPr>
          </w:p>
        </w:tc>
        <w:tc>
          <w:tcPr>
            <w:tcW w:w="1159"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347"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Izvršenje</w:t>
            </w:r>
          </w:p>
          <w:p w14:paraId="0BD4B348"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2024.</w:t>
            </w:r>
          </w:p>
        </w:tc>
        <w:tc>
          <w:tcPr>
            <w:tcW w:w="1159"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349"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Plan</w:t>
            </w:r>
          </w:p>
          <w:p w14:paraId="0BD4B34A"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2025.</w:t>
            </w:r>
          </w:p>
        </w:tc>
        <w:tc>
          <w:tcPr>
            <w:tcW w:w="124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34B" w14:textId="77777777" w:rsidR="00C00E38" w:rsidRDefault="00922CC4">
            <w:pPr>
              <w:spacing w:line="259" w:lineRule="auto"/>
              <w:jc w:val="center"/>
              <w:rPr>
                <w:rFonts w:eastAsia="Calibri"/>
                <w:b/>
                <w:color w:val="000000"/>
                <w:sz w:val="20"/>
                <w:szCs w:val="20"/>
                <w:lang w:val="hr-HR" w:eastAsia="hr-HR"/>
              </w:rPr>
            </w:pPr>
            <w:r>
              <w:rPr>
                <w:rFonts w:eastAsia="Calibri"/>
                <w:b/>
                <w:color w:val="000000"/>
                <w:sz w:val="20"/>
                <w:szCs w:val="20"/>
                <w:lang w:val="hr-HR" w:eastAsia="hr-HR"/>
              </w:rPr>
              <w:t>Proračun  2026.</w:t>
            </w:r>
          </w:p>
        </w:tc>
        <w:tc>
          <w:tcPr>
            <w:tcW w:w="113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34C"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 2027.</w:t>
            </w:r>
          </w:p>
        </w:tc>
        <w:tc>
          <w:tcPr>
            <w:tcW w:w="1071" w:type="dxa"/>
            <w:tcBorders>
              <w:top w:val="single" w:sz="4" w:space="0" w:color="auto"/>
              <w:left w:val="nil"/>
              <w:bottom w:val="single" w:sz="4" w:space="0" w:color="auto"/>
              <w:right w:val="single" w:sz="4" w:space="0" w:color="auto"/>
            </w:tcBorders>
            <w:vAlign w:val="center"/>
          </w:tcPr>
          <w:p w14:paraId="0BD4B34D"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Projekcija</w:t>
            </w:r>
          </w:p>
          <w:p w14:paraId="0BD4B34E" w14:textId="77777777" w:rsidR="00C00E38" w:rsidRDefault="00922CC4">
            <w:pPr>
              <w:spacing w:line="259" w:lineRule="auto"/>
              <w:jc w:val="center"/>
              <w:rPr>
                <w:rFonts w:eastAsia="Calibri"/>
                <w:b/>
                <w:sz w:val="20"/>
                <w:szCs w:val="20"/>
                <w:lang w:val="hr-HR" w:eastAsia="hr-HR"/>
              </w:rPr>
            </w:pPr>
            <w:r>
              <w:rPr>
                <w:rFonts w:eastAsia="Calibri"/>
                <w:b/>
                <w:sz w:val="20"/>
                <w:szCs w:val="20"/>
                <w:lang w:val="hr-HR" w:eastAsia="hr-HR"/>
              </w:rPr>
              <w:t>2028.</w:t>
            </w:r>
          </w:p>
        </w:tc>
      </w:tr>
      <w:tr w:rsidR="00C00E38" w14:paraId="0BD4B35A" w14:textId="77777777">
        <w:trPr>
          <w:trHeight w:val="60"/>
          <w:jc w:val="center"/>
        </w:trPr>
        <w:tc>
          <w:tcPr>
            <w:tcW w:w="325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350" w14:textId="77777777" w:rsidR="00C00E38" w:rsidRDefault="00922CC4">
            <w:pPr>
              <w:suppressAutoHyphens/>
              <w:autoSpaceDN w:val="0"/>
              <w:spacing w:after="200" w:line="276" w:lineRule="auto"/>
              <w:ind w:right="142"/>
              <w:textAlignment w:val="baseline"/>
              <w:rPr>
                <w:rFonts w:eastAsia="Aptos"/>
                <w:kern w:val="3"/>
                <w:sz w:val="20"/>
                <w:szCs w:val="20"/>
                <w:lang w:val="hr-HR"/>
              </w:rPr>
            </w:pPr>
            <w:r>
              <w:rPr>
                <w:bCs/>
                <w:sz w:val="20"/>
                <w:szCs w:val="20"/>
                <w:lang w:val="hr-HR"/>
              </w:rPr>
              <w:t>Provedba edukativnih, kulturnih i sportskih aktivnosti djece predškolske dobi i djece od I. do IV. razreda osnovne škole</w:t>
            </w:r>
          </w:p>
        </w:tc>
        <w:tc>
          <w:tcPr>
            <w:tcW w:w="1159"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351" w14:textId="77777777" w:rsidR="00C00E38" w:rsidRDefault="00922CC4">
            <w:pPr>
              <w:ind w:right="142"/>
              <w:jc w:val="center"/>
              <w:rPr>
                <w:sz w:val="20"/>
                <w:szCs w:val="20"/>
                <w:lang w:val="hr-HR" w:eastAsia="hr-HR"/>
              </w:rPr>
            </w:pPr>
            <w:r>
              <w:rPr>
                <w:sz w:val="20"/>
                <w:szCs w:val="20"/>
                <w:lang w:val="hr-HR" w:eastAsia="hr-HR"/>
              </w:rPr>
              <w:t>25.936,53</w:t>
            </w:r>
          </w:p>
        </w:tc>
        <w:tc>
          <w:tcPr>
            <w:tcW w:w="1159"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352" w14:textId="77777777" w:rsidR="00C00E38" w:rsidRDefault="00922CC4">
            <w:pPr>
              <w:ind w:right="142"/>
              <w:jc w:val="center"/>
              <w:rPr>
                <w:sz w:val="20"/>
                <w:szCs w:val="20"/>
                <w:lang w:val="hr-HR" w:eastAsia="hr-HR"/>
              </w:rPr>
            </w:pPr>
            <w:r>
              <w:rPr>
                <w:sz w:val="20"/>
                <w:szCs w:val="20"/>
                <w:lang w:val="hr-HR" w:eastAsia="hr-HR"/>
              </w:rPr>
              <w:t>67.400,00</w:t>
            </w:r>
          </w:p>
        </w:tc>
        <w:tc>
          <w:tcPr>
            <w:tcW w:w="124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14:paraId="0BD4B353" w14:textId="77777777" w:rsidR="00C00E38" w:rsidRDefault="00922CC4">
            <w:pPr>
              <w:ind w:right="142"/>
              <w:jc w:val="center"/>
              <w:rPr>
                <w:sz w:val="20"/>
                <w:szCs w:val="20"/>
                <w:lang w:val="hr-HR" w:eastAsia="hr-HR"/>
              </w:rPr>
            </w:pPr>
            <w:r>
              <w:rPr>
                <w:sz w:val="20"/>
                <w:szCs w:val="20"/>
                <w:lang w:val="hr-HR" w:eastAsia="hr-HR"/>
              </w:rPr>
              <w:t>0,00</w:t>
            </w:r>
          </w:p>
        </w:tc>
        <w:tc>
          <w:tcPr>
            <w:tcW w:w="1130"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14:paraId="0BD4B354" w14:textId="77777777" w:rsidR="00C00E38" w:rsidRDefault="00922CC4">
            <w:pPr>
              <w:ind w:right="142"/>
              <w:jc w:val="center"/>
              <w:rPr>
                <w:sz w:val="20"/>
                <w:szCs w:val="20"/>
                <w:lang w:val="hr-HR" w:eastAsia="hr-HR"/>
              </w:rPr>
            </w:pPr>
            <w:r>
              <w:rPr>
                <w:sz w:val="20"/>
                <w:szCs w:val="20"/>
                <w:lang w:val="hr-HR" w:eastAsia="hr-HR"/>
              </w:rPr>
              <w:t>0,00</w:t>
            </w:r>
          </w:p>
        </w:tc>
        <w:tc>
          <w:tcPr>
            <w:tcW w:w="1071" w:type="dxa"/>
            <w:tcBorders>
              <w:top w:val="single" w:sz="4" w:space="0" w:color="000000"/>
              <w:left w:val="single" w:sz="4" w:space="0" w:color="000000"/>
              <w:bottom w:val="single" w:sz="4" w:space="0" w:color="000000"/>
              <w:right w:val="single" w:sz="4" w:space="0" w:color="000000"/>
            </w:tcBorders>
            <w:vAlign w:val="bottom"/>
          </w:tcPr>
          <w:p w14:paraId="0BD4B355" w14:textId="77777777" w:rsidR="00C00E38" w:rsidRDefault="00C00E38">
            <w:pPr>
              <w:ind w:right="142"/>
              <w:jc w:val="center"/>
              <w:rPr>
                <w:sz w:val="20"/>
                <w:szCs w:val="20"/>
                <w:lang w:val="hr-HR" w:eastAsia="hr-HR"/>
              </w:rPr>
            </w:pPr>
          </w:p>
          <w:p w14:paraId="0BD4B356" w14:textId="77777777" w:rsidR="00C00E38" w:rsidRDefault="00C00E38">
            <w:pPr>
              <w:ind w:right="142"/>
              <w:jc w:val="center"/>
              <w:rPr>
                <w:sz w:val="20"/>
                <w:szCs w:val="20"/>
                <w:lang w:val="hr-HR" w:eastAsia="hr-HR"/>
              </w:rPr>
            </w:pPr>
          </w:p>
          <w:p w14:paraId="0BD4B357" w14:textId="77777777" w:rsidR="00C00E38" w:rsidRDefault="00C00E38">
            <w:pPr>
              <w:ind w:right="142"/>
              <w:jc w:val="center"/>
              <w:rPr>
                <w:sz w:val="20"/>
                <w:szCs w:val="20"/>
                <w:lang w:val="hr-HR" w:eastAsia="hr-HR"/>
              </w:rPr>
            </w:pPr>
          </w:p>
          <w:p w14:paraId="0BD4B358" w14:textId="77777777" w:rsidR="00C00E38" w:rsidRDefault="00C00E38">
            <w:pPr>
              <w:ind w:right="142"/>
              <w:jc w:val="center"/>
              <w:rPr>
                <w:sz w:val="20"/>
                <w:szCs w:val="20"/>
                <w:lang w:val="hr-HR" w:eastAsia="hr-HR"/>
              </w:rPr>
            </w:pPr>
          </w:p>
          <w:p w14:paraId="0BD4B359" w14:textId="77777777" w:rsidR="00C00E38" w:rsidRDefault="00922CC4">
            <w:pPr>
              <w:ind w:right="142"/>
              <w:jc w:val="center"/>
              <w:rPr>
                <w:sz w:val="20"/>
                <w:szCs w:val="20"/>
                <w:lang w:val="hr-HR" w:eastAsia="hr-HR"/>
              </w:rPr>
            </w:pPr>
            <w:r>
              <w:rPr>
                <w:sz w:val="20"/>
                <w:szCs w:val="20"/>
                <w:lang w:val="hr-HR" w:eastAsia="hr-HR"/>
              </w:rPr>
              <w:t>0,00</w:t>
            </w:r>
          </w:p>
        </w:tc>
      </w:tr>
      <w:tr w:rsidR="00C00E38" w14:paraId="0BD4B361" w14:textId="77777777">
        <w:trPr>
          <w:trHeight w:val="213"/>
          <w:jc w:val="center"/>
        </w:trPr>
        <w:tc>
          <w:tcPr>
            <w:tcW w:w="3256"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35B" w14:textId="77777777" w:rsidR="00C00E38" w:rsidRDefault="00922CC4">
            <w:pPr>
              <w:suppressAutoHyphens/>
              <w:autoSpaceDN w:val="0"/>
              <w:spacing w:after="200" w:line="276" w:lineRule="auto"/>
              <w:ind w:right="142"/>
              <w:textAlignment w:val="baseline"/>
              <w:rPr>
                <w:rFonts w:eastAsia="Calibri"/>
                <w:b/>
                <w:sz w:val="20"/>
                <w:szCs w:val="20"/>
                <w:lang w:val="hr-HR"/>
              </w:rPr>
            </w:pPr>
            <w:r>
              <w:rPr>
                <w:rFonts w:eastAsia="Calibri"/>
                <w:b/>
                <w:sz w:val="20"/>
                <w:szCs w:val="20"/>
                <w:lang w:val="hr-HR"/>
              </w:rPr>
              <w:lastRenderedPageBreak/>
              <w:t>Ukupno:</w:t>
            </w:r>
          </w:p>
        </w:tc>
        <w:tc>
          <w:tcPr>
            <w:tcW w:w="1159"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35C" w14:textId="77777777" w:rsidR="00C00E38" w:rsidRDefault="00922CC4">
            <w:pPr>
              <w:ind w:right="142"/>
              <w:jc w:val="center"/>
              <w:rPr>
                <w:b/>
                <w:sz w:val="20"/>
                <w:szCs w:val="20"/>
                <w:lang w:val="hr-HR" w:eastAsia="hr-HR"/>
              </w:rPr>
            </w:pPr>
            <w:r>
              <w:rPr>
                <w:b/>
                <w:sz w:val="20"/>
                <w:szCs w:val="20"/>
                <w:lang w:val="hr-HR" w:eastAsia="hr-HR"/>
              </w:rPr>
              <w:t>25.936,53</w:t>
            </w:r>
          </w:p>
        </w:tc>
        <w:tc>
          <w:tcPr>
            <w:tcW w:w="1159"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35D" w14:textId="77777777" w:rsidR="00C00E38" w:rsidRDefault="00922CC4">
            <w:pPr>
              <w:ind w:right="142"/>
              <w:jc w:val="center"/>
              <w:rPr>
                <w:b/>
                <w:sz w:val="20"/>
                <w:szCs w:val="20"/>
                <w:lang w:val="hr-HR" w:eastAsia="hr-HR"/>
              </w:rPr>
            </w:pPr>
            <w:r>
              <w:rPr>
                <w:b/>
                <w:sz w:val="20"/>
                <w:szCs w:val="20"/>
                <w:lang w:val="hr-HR" w:eastAsia="hr-HR"/>
              </w:rPr>
              <w:t>67.400,00</w:t>
            </w:r>
          </w:p>
        </w:tc>
        <w:tc>
          <w:tcPr>
            <w:tcW w:w="124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14:paraId="0BD4B35E" w14:textId="77777777" w:rsidR="00C00E38" w:rsidRDefault="00922CC4">
            <w:pPr>
              <w:ind w:right="142"/>
              <w:jc w:val="center"/>
              <w:rPr>
                <w:b/>
                <w:sz w:val="20"/>
                <w:szCs w:val="20"/>
                <w:lang w:val="hr-HR" w:eastAsia="hr-HR"/>
              </w:rPr>
            </w:pPr>
            <w:r>
              <w:rPr>
                <w:b/>
                <w:sz w:val="20"/>
                <w:szCs w:val="20"/>
                <w:lang w:val="hr-HR" w:eastAsia="hr-HR"/>
              </w:rPr>
              <w:t>0,00</w:t>
            </w:r>
          </w:p>
        </w:tc>
        <w:tc>
          <w:tcPr>
            <w:tcW w:w="11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bottom"/>
          </w:tcPr>
          <w:p w14:paraId="0BD4B35F" w14:textId="77777777" w:rsidR="00C00E38" w:rsidRDefault="00922CC4">
            <w:pPr>
              <w:ind w:right="142"/>
              <w:jc w:val="center"/>
              <w:rPr>
                <w:b/>
                <w:sz w:val="20"/>
                <w:szCs w:val="20"/>
                <w:lang w:val="hr-HR" w:eastAsia="hr-HR"/>
              </w:rPr>
            </w:pPr>
            <w:r>
              <w:rPr>
                <w:b/>
                <w:sz w:val="20"/>
                <w:szCs w:val="20"/>
                <w:lang w:val="hr-HR" w:eastAsia="hr-HR"/>
              </w:rPr>
              <w:t>0,00</w:t>
            </w:r>
          </w:p>
        </w:tc>
        <w:tc>
          <w:tcPr>
            <w:tcW w:w="1071" w:type="dxa"/>
            <w:tcBorders>
              <w:top w:val="single" w:sz="4" w:space="0" w:color="000000"/>
              <w:left w:val="single" w:sz="4" w:space="0" w:color="000000"/>
              <w:bottom w:val="single" w:sz="4" w:space="0" w:color="000000"/>
              <w:right w:val="single" w:sz="4" w:space="0" w:color="000000"/>
            </w:tcBorders>
            <w:vAlign w:val="bottom"/>
          </w:tcPr>
          <w:p w14:paraId="0BD4B360" w14:textId="77777777" w:rsidR="00C00E38" w:rsidRDefault="00922CC4">
            <w:pPr>
              <w:ind w:right="142"/>
              <w:jc w:val="center"/>
              <w:rPr>
                <w:b/>
                <w:bCs/>
                <w:sz w:val="20"/>
                <w:szCs w:val="20"/>
                <w:lang w:val="hr-HR" w:eastAsia="hr-HR"/>
              </w:rPr>
            </w:pPr>
            <w:r>
              <w:rPr>
                <w:b/>
                <w:bCs/>
                <w:sz w:val="20"/>
                <w:szCs w:val="20"/>
                <w:lang w:val="hr-HR" w:eastAsia="hr-HR"/>
              </w:rPr>
              <w:t>0,00</w:t>
            </w:r>
          </w:p>
        </w:tc>
      </w:tr>
    </w:tbl>
    <w:p w14:paraId="0BD4B362" w14:textId="77777777" w:rsidR="00C00E38" w:rsidRDefault="00C00E38">
      <w:pPr>
        <w:suppressAutoHyphens/>
        <w:autoSpaceDN w:val="0"/>
        <w:spacing w:after="200" w:line="276" w:lineRule="auto"/>
        <w:ind w:right="142"/>
        <w:jc w:val="both"/>
        <w:textAlignment w:val="baseline"/>
        <w:rPr>
          <w:rFonts w:eastAsia="Calibri"/>
          <w:lang w:val="hr-HR"/>
        </w:rPr>
      </w:pPr>
    </w:p>
    <w:tbl>
      <w:tblPr>
        <w:tblW w:w="9162" w:type="dxa"/>
        <w:jc w:val="center"/>
        <w:tblLayout w:type="fixed"/>
        <w:tblCellMar>
          <w:left w:w="10" w:type="dxa"/>
          <w:right w:w="10" w:type="dxa"/>
        </w:tblCellMar>
        <w:tblLook w:val="04A0" w:firstRow="1" w:lastRow="0" w:firstColumn="1" w:lastColumn="0" w:noHBand="0" w:noVBand="1"/>
      </w:tblPr>
      <w:tblGrid>
        <w:gridCol w:w="8926"/>
        <w:gridCol w:w="40"/>
        <w:gridCol w:w="196"/>
      </w:tblGrid>
      <w:tr w:rsidR="00C00E38" w14:paraId="0BD4B365" w14:textId="77777777">
        <w:trPr>
          <w:gridAfter w:val="1"/>
          <w:wAfter w:w="196" w:type="dxa"/>
          <w:trHeight w:val="21"/>
          <w:jc w:val="center"/>
        </w:trPr>
        <w:tc>
          <w:tcPr>
            <w:tcW w:w="892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363" w14:textId="77777777" w:rsidR="00C00E38" w:rsidRDefault="00922CC4">
            <w:pPr>
              <w:suppressAutoHyphens/>
              <w:autoSpaceDN w:val="0"/>
              <w:spacing w:after="200" w:line="276" w:lineRule="auto"/>
              <w:ind w:right="142"/>
              <w:jc w:val="both"/>
              <w:textAlignment w:val="baseline"/>
              <w:rPr>
                <w:rFonts w:eastAsia="Aptos"/>
                <w:kern w:val="3"/>
                <w:lang w:val="hr-HR"/>
              </w:rPr>
            </w:pPr>
            <w:r>
              <w:rPr>
                <w:rFonts w:eastAsia="Calibri"/>
                <w:b/>
                <w:bCs/>
                <w:lang w:val="hr-HR"/>
              </w:rPr>
              <w:t xml:space="preserve">Tekući projekt: </w:t>
            </w:r>
            <w:r>
              <w:rPr>
                <w:bCs/>
                <w:lang w:val="hr-HR"/>
              </w:rPr>
              <w:t>Provedba edukativnih, kulturnih i sportskih aktivnosti djece predškolske dobi i djece od I. do IV. razreda osnovne škole </w:t>
            </w:r>
          </w:p>
        </w:tc>
        <w:tc>
          <w:tcPr>
            <w:tcW w:w="40" w:type="dxa"/>
            <w:tcMar>
              <w:top w:w="0" w:type="dxa"/>
              <w:left w:w="10" w:type="dxa"/>
              <w:bottom w:w="0" w:type="dxa"/>
              <w:right w:w="10" w:type="dxa"/>
            </w:tcMar>
          </w:tcPr>
          <w:p w14:paraId="0BD4B364" w14:textId="77777777" w:rsidR="00C00E38" w:rsidRDefault="00C00E38">
            <w:pPr>
              <w:suppressAutoHyphens/>
              <w:autoSpaceDN w:val="0"/>
              <w:spacing w:after="200" w:line="276" w:lineRule="auto"/>
              <w:ind w:right="142"/>
              <w:jc w:val="both"/>
              <w:textAlignment w:val="baseline"/>
              <w:rPr>
                <w:rFonts w:eastAsia="Aptos"/>
                <w:kern w:val="3"/>
                <w:lang w:val="hr-HR"/>
              </w:rPr>
            </w:pPr>
          </w:p>
        </w:tc>
      </w:tr>
      <w:tr w:rsidR="00C00E38" w14:paraId="0BD4B368" w14:textId="77777777">
        <w:trPr>
          <w:gridAfter w:val="1"/>
          <w:wAfter w:w="196" w:type="dxa"/>
          <w:trHeight w:val="517"/>
          <w:jc w:val="center"/>
        </w:trPr>
        <w:tc>
          <w:tcPr>
            <w:tcW w:w="8926"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366" w14:textId="77777777" w:rsidR="00C00E38" w:rsidRDefault="00922CC4">
            <w:pPr>
              <w:suppressAutoHyphens/>
              <w:autoSpaceDN w:val="0"/>
              <w:spacing w:line="276" w:lineRule="auto"/>
              <w:textAlignment w:val="baseline"/>
              <w:rPr>
                <w:rFonts w:eastAsia="Aptos"/>
                <w:kern w:val="3"/>
                <w:lang w:val="hr-HR"/>
              </w:rPr>
            </w:pPr>
            <w:r>
              <w:rPr>
                <w:rFonts w:eastAsia="Aptos"/>
                <w:kern w:val="3"/>
                <w:lang w:val="hr-HR"/>
              </w:rPr>
              <w:t xml:space="preserve">Ovom aktivnošću se obuhvaćaju planirana sredstva za nabavu osnovnih radnih materijala, opremanje potrebitom IT opremom i ostalim stavkama nužnim za provođenje planiranih radionica projekta.  </w:t>
            </w:r>
          </w:p>
        </w:tc>
        <w:tc>
          <w:tcPr>
            <w:tcW w:w="40" w:type="dxa"/>
            <w:tcMar>
              <w:top w:w="0" w:type="dxa"/>
              <w:left w:w="10" w:type="dxa"/>
              <w:bottom w:w="0" w:type="dxa"/>
              <w:right w:w="10" w:type="dxa"/>
            </w:tcMar>
          </w:tcPr>
          <w:p w14:paraId="0BD4B367" w14:textId="77777777" w:rsidR="00C00E38" w:rsidRDefault="00C00E38">
            <w:pPr>
              <w:suppressAutoHyphens/>
              <w:autoSpaceDN w:val="0"/>
              <w:spacing w:after="200" w:line="276" w:lineRule="auto"/>
              <w:ind w:right="142"/>
              <w:jc w:val="both"/>
              <w:textAlignment w:val="baseline"/>
              <w:rPr>
                <w:rFonts w:eastAsia="Aptos"/>
                <w:kern w:val="3"/>
                <w:lang w:val="hr-HR"/>
              </w:rPr>
            </w:pPr>
          </w:p>
        </w:tc>
      </w:tr>
      <w:tr w:rsidR="00C00E38" w14:paraId="0BD4B36B" w14:textId="77777777">
        <w:trPr>
          <w:trHeight w:val="450"/>
          <w:jc w:val="center"/>
        </w:trPr>
        <w:tc>
          <w:tcPr>
            <w:tcW w:w="8926"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369" w14:textId="77777777" w:rsidR="00C00E38" w:rsidRDefault="00C00E38">
            <w:pPr>
              <w:suppressAutoHyphens/>
              <w:autoSpaceDN w:val="0"/>
              <w:spacing w:line="249" w:lineRule="auto"/>
              <w:textAlignment w:val="baseline"/>
              <w:rPr>
                <w:rFonts w:eastAsia="Calibri"/>
                <w:lang w:val="hr-HR"/>
              </w:rPr>
            </w:pPr>
          </w:p>
        </w:tc>
        <w:tc>
          <w:tcPr>
            <w:tcW w:w="236" w:type="dxa"/>
            <w:gridSpan w:val="2"/>
            <w:tcMar>
              <w:top w:w="0" w:type="dxa"/>
              <w:left w:w="108" w:type="dxa"/>
              <w:bottom w:w="0" w:type="dxa"/>
              <w:right w:w="108" w:type="dxa"/>
            </w:tcMar>
            <w:vAlign w:val="center"/>
          </w:tcPr>
          <w:p w14:paraId="0BD4B36A" w14:textId="77777777" w:rsidR="00C00E38" w:rsidRDefault="00C00E38">
            <w:pPr>
              <w:suppressAutoHyphens/>
              <w:autoSpaceDN w:val="0"/>
              <w:spacing w:line="249" w:lineRule="auto"/>
              <w:textAlignment w:val="baseline"/>
              <w:rPr>
                <w:rFonts w:eastAsia="Calibri"/>
                <w:lang w:val="hr-HR"/>
              </w:rPr>
            </w:pPr>
          </w:p>
        </w:tc>
      </w:tr>
    </w:tbl>
    <w:p w14:paraId="0BD4B36C" w14:textId="77777777" w:rsidR="00C00E38" w:rsidRDefault="00C00E38">
      <w:pPr>
        <w:suppressAutoHyphens/>
        <w:autoSpaceDN w:val="0"/>
        <w:spacing w:line="276" w:lineRule="auto"/>
        <w:ind w:left="360" w:right="142"/>
        <w:jc w:val="both"/>
        <w:textAlignment w:val="baseline"/>
        <w:rPr>
          <w:rFonts w:eastAsia="Calibri"/>
          <w:b/>
          <w:lang w:val="hr-HR"/>
        </w:rPr>
      </w:pPr>
    </w:p>
    <w:p w14:paraId="0BD4B36D" w14:textId="77777777" w:rsidR="00C00E38" w:rsidRDefault="00922CC4">
      <w:pPr>
        <w:numPr>
          <w:ilvl w:val="0"/>
          <w:numId w:val="8"/>
        </w:numPr>
        <w:spacing w:after="200" w:line="276" w:lineRule="auto"/>
        <w:ind w:right="142"/>
        <w:contextualSpacing/>
        <w:rPr>
          <w:rFonts w:eastAsia="Calibri"/>
          <w:b/>
          <w:lang w:val="hr-HR"/>
        </w:rPr>
      </w:pPr>
      <w:r>
        <w:rPr>
          <w:rFonts w:eastAsia="Calibri"/>
          <w:b/>
          <w:lang w:val="hr-HR"/>
        </w:rPr>
        <w:t xml:space="preserve">Pokazatelji rezultata: </w:t>
      </w:r>
    </w:p>
    <w:p w14:paraId="0BD4B36E" w14:textId="77777777" w:rsidR="00C00E38" w:rsidRDefault="00C00E38">
      <w:pPr>
        <w:suppressAutoHyphens/>
        <w:autoSpaceDN w:val="0"/>
        <w:spacing w:line="276" w:lineRule="auto"/>
        <w:ind w:left="360" w:right="142"/>
        <w:jc w:val="both"/>
        <w:textAlignment w:val="baseline"/>
        <w:rPr>
          <w:rFonts w:eastAsia="Calibri"/>
          <w:b/>
          <w:lang w:val="hr-HR"/>
        </w:rPr>
      </w:pPr>
    </w:p>
    <w:tbl>
      <w:tblPr>
        <w:tblW w:w="8692" w:type="dxa"/>
        <w:jc w:val="center"/>
        <w:tblCellMar>
          <w:left w:w="10" w:type="dxa"/>
          <w:right w:w="10" w:type="dxa"/>
        </w:tblCellMar>
        <w:tblLook w:val="04A0" w:firstRow="1" w:lastRow="0" w:firstColumn="1" w:lastColumn="0" w:noHBand="0" w:noVBand="1"/>
      </w:tblPr>
      <w:tblGrid>
        <w:gridCol w:w="1546"/>
        <w:gridCol w:w="1566"/>
        <w:gridCol w:w="1084"/>
        <w:gridCol w:w="1124"/>
        <w:gridCol w:w="1124"/>
        <w:gridCol w:w="1124"/>
        <w:gridCol w:w="1124"/>
      </w:tblGrid>
      <w:tr w:rsidR="00C00E38" w14:paraId="0BD4B376" w14:textId="77777777">
        <w:trPr>
          <w:trHeight w:val="523"/>
          <w:jc w:val="center"/>
        </w:trPr>
        <w:tc>
          <w:tcPr>
            <w:tcW w:w="1546"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36F" w14:textId="77777777" w:rsidR="00C00E38" w:rsidRDefault="00922CC4">
            <w:pPr>
              <w:suppressAutoHyphens/>
              <w:autoSpaceDN w:val="0"/>
              <w:spacing w:after="200" w:line="276" w:lineRule="auto"/>
              <w:ind w:right="142"/>
              <w:jc w:val="both"/>
              <w:textAlignment w:val="baseline"/>
              <w:rPr>
                <w:rFonts w:eastAsia="Calibri"/>
                <w:b/>
                <w:bCs/>
                <w:sz w:val="20"/>
                <w:szCs w:val="20"/>
                <w:lang w:val="hr-HR"/>
              </w:rPr>
            </w:pPr>
            <w:r>
              <w:rPr>
                <w:rFonts w:eastAsia="Calibri"/>
                <w:b/>
                <w:bCs/>
                <w:sz w:val="20"/>
                <w:szCs w:val="20"/>
                <w:lang w:val="hr-HR"/>
              </w:rPr>
              <w:t>Pokazatelj rezultata</w:t>
            </w:r>
          </w:p>
        </w:tc>
        <w:tc>
          <w:tcPr>
            <w:tcW w:w="1566"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370" w14:textId="77777777" w:rsidR="00C00E38" w:rsidRDefault="00922CC4">
            <w:pPr>
              <w:suppressAutoHyphens/>
              <w:autoSpaceDN w:val="0"/>
              <w:spacing w:after="200" w:line="276" w:lineRule="auto"/>
              <w:ind w:right="142"/>
              <w:jc w:val="both"/>
              <w:textAlignment w:val="baseline"/>
              <w:rPr>
                <w:rFonts w:eastAsia="Calibri"/>
                <w:b/>
                <w:bCs/>
                <w:sz w:val="20"/>
                <w:szCs w:val="20"/>
                <w:lang w:val="hr-HR"/>
              </w:rPr>
            </w:pPr>
            <w:r>
              <w:rPr>
                <w:rFonts w:eastAsia="Calibri"/>
                <w:b/>
                <w:bCs/>
                <w:sz w:val="20"/>
                <w:szCs w:val="20"/>
                <w:lang w:val="hr-HR"/>
              </w:rPr>
              <w:t>Definicija pokazatelja</w:t>
            </w:r>
          </w:p>
        </w:tc>
        <w:tc>
          <w:tcPr>
            <w:tcW w:w="1084"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B371" w14:textId="77777777" w:rsidR="00C00E38" w:rsidRDefault="00922CC4">
            <w:pPr>
              <w:suppressAutoHyphens/>
              <w:autoSpaceDN w:val="0"/>
              <w:spacing w:after="200" w:line="276" w:lineRule="auto"/>
              <w:ind w:right="142"/>
              <w:jc w:val="both"/>
              <w:textAlignment w:val="baseline"/>
              <w:rPr>
                <w:rFonts w:eastAsia="Calibri"/>
                <w:b/>
                <w:bCs/>
                <w:sz w:val="20"/>
                <w:szCs w:val="20"/>
                <w:lang w:val="hr-HR"/>
              </w:rPr>
            </w:pPr>
            <w:r>
              <w:rPr>
                <w:rFonts w:eastAsia="Calibri"/>
                <w:b/>
                <w:bCs/>
                <w:sz w:val="20"/>
                <w:szCs w:val="20"/>
                <w:lang w:val="hr-HR"/>
              </w:rPr>
              <w:t>Jedinica</w:t>
            </w:r>
          </w:p>
        </w:tc>
        <w:tc>
          <w:tcPr>
            <w:tcW w:w="112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BD4B372"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Polazna vrijednost 2025.</w:t>
            </w:r>
          </w:p>
        </w:tc>
        <w:tc>
          <w:tcPr>
            <w:tcW w:w="112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373"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2026.</w:t>
            </w:r>
          </w:p>
        </w:tc>
        <w:tc>
          <w:tcPr>
            <w:tcW w:w="112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374"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2027.</w:t>
            </w:r>
          </w:p>
        </w:tc>
        <w:tc>
          <w:tcPr>
            <w:tcW w:w="1124"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tcPr>
          <w:p w14:paraId="0BD4B375"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Ciljana vrijednost 2028.</w:t>
            </w:r>
          </w:p>
        </w:tc>
      </w:tr>
      <w:tr w:rsidR="00C00E38" w14:paraId="0BD4B37E" w14:textId="77777777">
        <w:trPr>
          <w:trHeight w:val="188"/>
          <w:jc w:val="center"/>
        </w:trPr>
        <w:tc>
          <w:tcPr>
            <w:tcW w:w="1546"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377" w14:textId="77777777" w:rsidR="00C00E38" w:rsidRDefault="00922CC4">
            <w:pPr>
              <w:suppressAutoHyphens/>
              <w:autoSpaceDN w:val="0"/>
              <w:spacing w:after="200" w:line="276" w:lineRule="auto"/>
              <w:ind w:right="142"/>
              <w:textAlignment w:val="baseline"/>
              <w:rPr>
                <w:rFonts w:eastAsia="Calibri"/>
                <w:sz w:val="20"/>
                <w:szCs w:val="20"/>
                <w:lang w:val="hr-HR"/>
              </w:rPr>
            </w:pPr>
            <w:r>
              <w:rPr>
                <w:rFonts w:eastAsia="Calibri"/>
                <w:sz w:val="20"/>
                <w:szCs w:val="20"/>
                <w:lang w:val="hr-HR"/>
              </w:rPr>
              <w:t>Broj djece uključenih u projekt</w:t>
            </w:r>
          </w:p>
        </w:tc>
        <w:tc>
          <w:tcPr>
            <w:tcW w:w="1566" w:type="dxa"/>
            <w:tcBorders>
              <w:top w:val="single" w:sz="4" w:space="0" w:color="000000"/>
              <w:bottom w:val="single" w:sz="4" w:space="0" w:color="000000"/>
              <w:right w:val="single" w:sz="4" w:space="0" w:color="000000"/>
            </w:tcBorders>
            <w:noWrap/>
            <w:tcMar>
              <w:top w:w="0" w:type="dxa"/>
              <w:left w:w="108" w:type="dxa"/>
              <w:bottom w:w="0" w:type="dxa"/>
              <w:right w:w="108" w:type="dxa"/>
            </w:tcMar>
          </w:tcPr>
          <w:p w14:paraId="0BD4B378" w14:textId="77777777" w:rsidR="00C00E38" w:rsidRDefault="00922CC4">
            <w:pPr>
              <w:suppressAutoHyphens/>
              <w:autoSpaceDN w:val="0"/>
              <w:spacing w:line="249" w:lineRule="auto"/>
              <w:textAlignment w:val="baseline"/>
              <w:rPr>
                <w:rFonts w:eastAsia="Calibri"/>
                <w:sz w:val="20"/>
                <w:szCs w:val="20"/>
                <w:lang w:val="hr-HR"/>
              </w:rPr>
            </w:pPr>
            <w:r>
              <w:rPr>
                <w:rFonts w:eastAsia="Calibri"/>
                <w:sz w:val="20"/>
                <w:szCs w:val="20"/>
                <w:lang w:val="hr-HR"/>
              </w:rPr>
              <w:t xml:space="preserve">Sudjelovanje djece predškolske dobi i djece osnovnoškolske dobi od I. do IV. razreda na besplatnim radionicama </w:t>
            </w:r>
          </w:p>
        </w:tc>
        <w:tc>
          <w:tcPr>
            <w:tcW w:w="1084"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B379" w14:textId="77777777" w:rsidR="00C00E38" w:rsidRDefault="00922CC4">
            <w:pPr>
              <w:suppressAutoHyphens/>
              <w:autoSpaceDN w:val="0"/>
              <w:spacing w:after="200" w:line="276" w:lineRule="auto"/>
              <w:ind w:right="142"/>
              <w:jc w:val="both"/>
              <w:textAlignment w:val="baseline"/>
              <w:rPr>
                <w:rFonts w:eastAsia="Calibri"/>
                <w:sz w:val="20"/>
                <w:szCs w:val="20"/>
                <w:lang w:val="hr-HR"/>
              </w:rPr>
            </w:pPr>
            <w:r>
              <w:rPr>
                <w:rFonts w:eastAsia="Calibri"/>
                <w:sz w:val="20"/>
                <w:szCs w:val="20"/>
                <w:lang w:val="hr-HR"/>
              </w:rPr>
              <w:t xml:space="preserve">Broj djece </w:t>
            </w:r>
          </w:p>
        </w:tc>
        <w:tc>
          <w:tcPr>
            <w:tcW w:w="112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37A" w14:textId="77777777" w:rsidR="00C00E38" w:rsidRDefault="00922CC4">
            <w:pPr>
              <w:suppressAutoHyphens/>
              <w:autoSpaceDN w:val="0"/>
              <w:spacing w:after="200" w:line="276" w:lineRule="auto"/>
              <w:ind w:right="142"/>
              <w:jc w:val="center"/>
              <w:textAlignment w:val="baseline"/>
              <w:rPr>
                <w:rFonts w:eastAsia="Calibri"/>
                <w:sz w:val="20"/>
                <w:szCs w:val="20"/>
                <w:lang w:val="hr-HR"/>
              </w:rPr>
            </w:pPr>
            <w:r>
              <w:rPr>
                <w:rFonts w:eastAsia="Calibri"/>
                <w:sz w:val="20"/>
                <w:szCs w:val="20"/>
                <w:lang w:val="hr-HR"/>
              </w:rPr>
              <w:t>205</w:t>
            </w:r>
          </w:p>
        </w:tc>
        <w:tc>
          <w:tcPr>
            <w:tcW w:w="1124" w:type="dxa"/>
            <w:tcBorders>
              <w:top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37B" w14:textId="77777777" w:rsidR="00C00E38" w:rsidRDefault="00922CC4">
            <w:pPr>
              <w:suppressAutoHyphens/>
              <w:autoSpaceDN w:val="0"/>
              <w:spacing w:after="200" w:line="276" w:lineRule="auto"/>
              <w:ind w:right="142"/>
              <w:jc w:val="center"/>
              <w:textAlignment w:val="baseline"/>
              <w:rPr>
                <w:rFonts w:eastAsia="Calibri"/>
                <w:sz w:val="20"/>
                <w:szCs w:val="20"/>
                <w:lang w:val="hr-HR"/>
              </w:rPr>
            </w:pPr>
            <w:r>
              <w:rPr>
                <w:rFonts w:eastAsia="Calibri"/>
                <w:sz w:val="20"/>
                <w:szCs w:val="20"/>
                <w:lang w:val="hr-HR"/>
              </w:rPr>
              <w:t>0</w:t>
            </w:r>
          </w:p>
        </w:tc>
        <w:tc>
          <w:tcPr>
            <w:tcW w:w="1124"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B37C" w14:textId="77777777" w:rsidR="00C00E38" w:rsidRDefault="00922CC4">
            <w:pPr>
              <w:suppressAutoHyphens/>
              <w:autoSpaceDN w:val="0"/>
              <w:spacing w:after="200" w:line="276" w:lineRule="auto"/>
              <w:ind w:right="142"/>
              <w:jc w:val="center"/>
              <w:textAlignment w:val="baseline"/>
              <w:rPr>
                <w:rFonts w:eastAsia="Calibri"/>
                <w:sz w:val="20"/>
                <w:szCs w:val="20"/>
                <w:lang w:val="hr-HR"/>
              </w:rPr>
            </w:pPr>
            <w:r>
              <w:rPr>
                <w:rFonts w:eastAsia="Calibri"/>
                <w:sz w:val="20"/>
                <w:szCs w:val="20"/>
                <w:lang w:val="hr-HR"/>
              </w:rPr>
              <w:t>0</w:t>
            </w:r>
          </w:p>
        </w:tc>
        <w:tc>
          <w:tcPr>
            <w:tcW w:w="1124"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B37D" w14:textId="77777777" w:rsidR="00C00E38" w:rsidRDefault="00922CC4">
            <w:pPr>
              <w:suppressAutoHyphens/>
              <w:autoSpaceDN w:val="0"/>
              <w:spacing w:after="200" w:line="276" w:lineRule="auto"/>
              <w:ind w:right="142"/>
              <w:jc w:val="center"/>
              <w:textAlignment w:val="baseline"/>
              <w:rPr>
                <w:rFonts w:eastAsia="Calibri"/>
                <w:sz w:val="20"/>
                <w:szCs w:val="20"/>
                <w:lang w:val="hr-HR"/>
              </w:rPr>
            </w:pPr>
            <w:r>
              <w:rPr>
                <w:rFonts w:eastAsia="Calibri"/>
                <w:sz w:val="20"/>
                <w:szCs w:val="20"/>
                <w:lang w:val="hr-HR"/>
              </w:rPr>
              <w:t>0</w:t>
            </w:r>
          </w:p>
        </w:tc>
      </w:tr>
    </w:tbl>
    <w:p w14:paraId="0BD4B37F" w14:textId="77777777" w:rsidR="00C00E38" w:rsidRDefault="00C00E38">
      <w:pPr>
        <w:autoSpaceDE w:val="0"/>
        <w:autoSpaceDN w:val="0"/>
        <w:adjustRightInd w:val="0"/>
        <w:spacing w:after="200" w:line="276" w:lineRule="auto"/>
        <w:rPr>
          <w:rFonts w:eastAsia="Calibri"/>
          <w:b/>
          <w:bCs/>
          <w:lang w:val="hr-HR"/>
        </w:rPr>
      </w:pPr>
    </w:p>
    <w:p w14:paraId="0BD4B380" w14:textId="77777777" w:rsidR="00C00E38" w:rsidRDefault="00C00E38">
      <w:pPr>
        <w:autoSpaceDE w:val="0"/>
        <w:autoSpaceDN w:val="0"/>
        <w:adjustRightInd w:val="0"/>
        <w:spacing w:after="200" w:line="276" w:lineRule="auto"/>
        <w:rPr>
          <w:rFonts w:eastAsia="Calibri"/>
          <w:b/>
          <w:bCs/>
          <w:lang w:val="hr-HR"/>
        </w:rPr>
      </w:pPr>
    </w:p>
    <w:p w14:paraId="0BD4B381" w14:textId="77777777" w:rsidR="00C00E38" w:rsidRDefault="00922CC4">
      <w:pPr>
        <w:spacing w:line="276" w:lineRule="auto"/>
        <w:contextualSpacing/>
        <w:jc w:val="both"/>
        <w:rPr>
          <w:rFonts w:eastAsia="Calibri"/>
          <w:b/>
          <w:sz w:val="28"/>
          <w:szCs w:val="28"/>
          <w:lang w:val="hr-HR"/>
        </w:rPr>
      </w:pPr>
      <w:r>
        <w:rPr>
          <w:rFonts w:eastAsia="Calibri"/>
          <w:b/>
          <w:sz w:val="28"/>
          <w:szCs w:val="28"/>
          <w:lang w:val="hr-HR"/>
        </w:rPr>
        <w:t>DJEČJI VRTIĆ CVRČAK  VIROVITICA</w:t>
      </w:r>
    </w:p>
    <w:p w14:paraId="0BD4B382" w14:textId="77777777" w:rsidR="00C00E38" w:rsidRDefault="00C00E38">
      <w:pPr>
        <w:spacing w:line="276" w:lineRule="auto"/>
        <w:contextualSpacing/>
        <w:jc w:val="both"/>
        <w:rPr>
          <w:rFonts w:eastAsia="Calibri"/>
          <w:b/>
          <w:lang w:val="hr-HR"/>
        </w:rPr>
      </w:pPr>
    </w:p>
    <w:p w14:paraId="0BD4B383" w14:textId="77777777" w:rsidR="00C00E38" w:rsidRDefault="00922CC4">
      <w:pPr>
        <w:spacing w:line="276" w:lineRule="auto"/>
        <w:contextualSpacing/>
        <w:jc w:val="both"/>
        <w:rPr>
          <w:rFonts w:eastAsia="Calibri"/>
          <w:b/>
          <w:lang w:val="hr-HR"/>
        </w:rPr>
      </w:pPr>
      <w:r>
        <w:rPr>
          <w:rFonts w:eastAsia="Calibri"/>
          <w:b/>
          <w:lang w:val="hr-HR"/>
        </w:rPr>
        <w:t>UVOD</w:t>
      </w:r>
    </w:p>
    <w:p w14:paraId="0BD4B384" w14:textId="77777777" w:rsidR="00C00E38" w:rsidRDefault="00C00E38">
      <w:pPr>
        <w:spacing w:line="276" w:lineRule="auto"/>
        <w:contextualSpacing/>
        <w:jc w:val="both"/>
        <w:rPr>
          <w:rFonts w:eastAsia="Calibri"/>
          <w:b/>
          <w:lang w:val="hr-HR"/>
        </w:rPr>
      </w:pPr>
    </w:p>
    <w:p w14:paraId="0BD4B385" w14:textId="77777777" w:rsidR="00C00E38" w:rsidRDefault="00922CC4">
      <w:pPr>
        <w:spacing w:after="160" w:line="276" w:lineRule="auto"/>
        <w:jc w:val="both"/>
        <w:rPr>
          <w:rFonts w:eastAsia="Calibri"/>
          <w:lang w:val="hr-HR"/>
        </w:rPr>
      </w:pPr>
      <w:r>
        <w:rPr>
          <w:rFonts w:eastAsia="Calibri"/>
          <w:lang w:val="hr-HR"/>
        </w:rPr>
        <w:t>Dječji vrtić Cvrčak Virovitica je javna ustanova koja pruža usluge organiziranog predškolskog odgoja za djecu rane dobi, odnosno od navršene jedne godine života do polaska u osnovnu školu. Osnivač vrtića je Gradsko vijeće Grada Virovitice, a nadležnost nad zakonskim i stručnim poslovanjem vrši Ministarstvo znanosti i obrazovanja.</w:t>
      </w:r>
    </w:p>
    <w:p w14:paraId="0BD4B386" w14:textId="77777777" w:rsidR="00C00E38" w:rsidRDefault="00922CC4">
      <w:pPr>
        <w:widowControl w:val="0"/>
        <w:autoSpaceDE w:val="0"/>
        <w:autoSpaceDN w:val="0"/>
        <w:adjustRightInd w:val="0"/>
        <w:spacing w:line="276" w:lineRule="auto"/>
        <w:jc w:val="both"/>
        <w:rPr>
          <w:bCs/>
          <w:lang w:val="hr-HR" w:eastAsia="hr-HR"/>
        </w:rPr>
      </w:pPr>
      <w:r>
        <w:rPr>
          <w:bCs/>
          <w:lang w:val="hr-HR" w:eastAsia="hr-HR"/>
        </w:rPr>
        <w:t xml:space="preserve">Cjelokupni rad vrtića planiran Godišnjim planom i programom provodit će se s ciljem poticanja cjelovitog razvoja djeteta (tjelesnog i psihomotornog; </w:t>
      </w:r>
      <w:proofErr w:type="spellStart"/>
      <w:r>
        <w:rPr>
          <w:bCs/>
          <w:lang w:val="hr-HR" w:eastAsia="hr-HR"/>
        </w:rPr>
        <w:t>socio</w:t>
      </w:r>
      <w:proofErr w:type="spellEnd"/>
      <w:r>
        <w:rPr>
          <w:bCs/>
          <w:lang w:val="hr-HR" w:eastAsia="hr-HR"/>
        </w:rPr>
        <w:t>-emocionalnog i razvoja ličnosti; spoznajnog razvoja; govorne komunikacije; izražavanja i stvaralaštva) uvažavajući individualne i razvojne potrebe djeteta.</w:t>
      </w:r>
      <w:r>
        <w:rPr>
          <w:lang w:val="hr-HR" w:eastAsia="hr-HR"/>
        </w:rPr>
        <w:t xml:space="preserve"> Vrtić kao ustanova predstavlja institucijski rani i predškolski odgoj i obrazovanje te skrbi o djeci i kao takav, smatra se dopunom obiteljskom odgoju, što nameće obvezu partnerskog odnosa s roditeljima i širom društvenom zajednicom. Program treba biti otvoren za kontinuirano učenje i unapređenje prakse vrtića, u skladu s individualnim potrebama i pravima djece.</w:t>
      </w:r>
    </w:p>
    <w:p w14:paraId="0BD4B387" w14:textId="77777777" w:rsidR="00C00E38" w:rsidRDefault="00922CC4">
      <w:pPr>
        <w:widowControl w:val="0"/>
        <w:autoSpaceDE w:val="0"/>
        <w:autoSpaceDN w:val="0"/>
        <w:adjustRightInd w:val="0"/>
        <w:spacing w:line="276" w:lineRule="auto"/>
        <w:jc w:val="both"/>
        <w:rPr>
          <w:bCs/>
          <w:lang w:val="hr-HR" w:eastAsia="hr-HR"/>
        </w:rPr>
      </w:pPr>
      <w:r>
        <w:rPr>
          <w:bCs/>
          <w:lang w:val="hr-HR" w:eastAsia="hr-HR"/>
        </w:rPr>
        <w:t>Program će se provoditi u interakciji vrtića, obitelji i okruženja.</w:t>
      </w:r>
    </w:p>
    <w:p w14:paraId="0BD4B388" w14:textId="77777777" w:rsidR="00C00E38" w:rsidRDefault="00922CC4">
      <w:pPr>
        <w:widowControl w:val="0"/>
        <w:autoSpaceDE w:val="0"/>
        <w:autoSpaceDN w:val="0"/>
        <w:adjustRightInd w:val="0"/>
        <w:spacing w:line="276" w:lineRule="auto"/>
        <w:jc w:val="both"/>
        <w:rPr>
          <w:bCs/>
          <w:lang w:val="hr-HR" w:eastAsia="hr-HR"/>
        </w:rPr>
      </w:pPr>
      <w:r>
        <w:rPr>
          <w:bCs/>
          <w:lang w:val="hr-HR" w:eastAsia="hr-HR"/>
        </w:rPr>
        <w:lastRenderedPageBreak/>
        <w:t>Njegovat će se ekološki identitet vrtića u svim svojim segmentima djelovanja počevši od radnika vrtića preko djeteta i roditelja do užeg i šireg okruženja.</w:t>
      </w:r>
    </w:p>
    <w:p w14:paraId="0BD4B389" w14:textId="77777777" w:rsidR="00C00E38" w:rsidRDefault="00922CC4">
      <w:pPr>
        <w:widowControl w:val="0"/>
        <w:autoSpaceDE w:val="0"/>
        <w:autoSpaceDN w:val="0"/>
        <w:adjustRightInd w:val="0"/>
        <w:spacing w:line="276" w:lineRule="auto"/>
        <w:jc w:val="both"/>
        <w:rPr>
          <w:bCs/>
          <w:lang w:val="hr-HR" w:eastAsia="hr-HR"/>
        </w:rPr>
      </w:pPr>
      <w:r>
        <w:rPr>
          <w:bCs/>
          <w:lang w:val="hr-HR" w:eastAsia="hr-HR"/>
        </w:rPr>
        <w:t>Program će se provoditi fleksibilno te će ga se kontinuirano usklađivati sa smjernicama i zahtjevima Nacionalnog kurikuluma za rani i predškolski odgoj.</w:t>
      </w:r>
    </w:p>
    <w:p w14:paraId="0BD4B38A" w14:textId="77777777" w:rsidR="00C00E38" w:rsidRDefault="00922CC4">
      <w:pPr>
        <w:spacing w:after="160" w:line="276" w:lineRule="auto"/>
        <w:jc w:val="both"/>
        <w:rPr>
          <w:rFonts w:eastAsia="Calibri"/>
          <w:lang w:val="hr-HR"/>
        </w:rPr>
      </w:pPr>
      <w:r>
        <w:rPr>
          <w:rFonts w:eastAsia="Calibri"/>
          <w:lang w:val="hr-HR"/>
        </w:rPr>
        <w:t xml:space="preserve">Vrtić trenutno ima 107 zaposlenika koji su, prema Pravilniku o unutrašnjem ustrojstvu i načinu rada Dječjeg vrtića Cvrčak Virovitica, raspoređeni na sljedeće poslove: poslove vođenja Vrtića, stručno-razvojne poslove i poslove predškolskog odgoja, upravno-pravne poslove, administrativno-računovodstvene poslove, poslove prehrane i zdravstvene zaštite, poslove čišćenja i poslove tehničkog održavanja. </w:t>
      </w:r>
    </w:p>
    <w:p w14:paraId="0BD4B38B" w14:textId="77777777" w:rsidR="00C00E38" w:rsidRDefault="00922CC4">
      <w:pPr>
        <w:spacing w:after="160" w:line="276" w:lineRule="auto"/>
        <w:jc w:val="both"/>
        <w:rPr>
          <w:rFonts w:eastAsia="Calibri"/>
          <w:lang w:val="hr-HR"/>
        </w:rPr>
      </w:pPr>
      <w:r>
        <w:rPr>
          <w:rFonts w:eastAsia="Calibri"/>
          <w:lang w:val="hr-HR"/>
        </w:rPr>
        <w:t>Sjedište vrtića Cvrčak je u Virovitici, na adresi Pejačevićeva 1.</w:t>
      </w:r>
    </w:p>
    <w:p w14:paraId="0BD4B38C" w14:textId="77777777" w:rsidR="00C00E38" w:rsidRDefault="00922CC4">
      <w:pPr>
        <w:spacing w:line="276" w:lineRule="auto"/>
        <w:jc w:val="both"/>
        <w:rPr>
          <w:lang w:val="hr-HR" w:eastAsia="hr-HR"/>
        </w:rPr>
      </w:pPr>
      <w:r>
        <w:rPr>
          <w:lang w:val="hr-HR" w:eastAsia="hr-HR"/>
        </w:rPr>
        <w:t>Vrtić djeluje na 4 lokacije u 6 objekata:</w:t>
      </w:r>
    </w:p>
    <w:p w14:paraId="0BD4B38D" w14:textId="77777777" w:rsidR="00C00E38" w:rsidRDefault="00C00E38">
      <w:pPr>
        <w:spacing w:line="276" w:lineRule="auto"/>
        <w:jc w:val="both"/>
        <w:rPr>
          <w:lang w:val="hr-HR" w:eastAsia="hr-HR"/>
        </w:rPr>
      </w:pPr>
    </w:p>
    <w:p w14:paraId="0BD4B38E" w14:textId="77777777" w:rsidR="00C00E38" w:rsidRDefault="00922CC4">
      <w:pPr>
        <w:numPr>
          <w:ilvl w:val="0"/>
          <w:numId w:val="16"/>
        </w:numPr>
        <w:spacing w:after="160" w:line="276" w:lineRule="auto"/>
        <w:jc w:val="both"/>
        <w:rPr>
          <w:lang w:val="hr-HR" w:eastAsia="hr-HR"/>
        </w:rPr>
      </w:pPr>
      <w:r>
        <w:rPr>
          <w:lang w:val="hr-HR" w:eastAsia="hr-HR"/>
        </w:rPr>
        <w:t xml:space="preserve">ZGRADA 1 – Gajeva 42, Virovitica, </w:t>
      </w:r>
      <w:proofErr w:type="spellStart"/>
      <w:r>
        <w:rPr>
          <w:lang w:val="hr-HR" w:eastAsia="hr-HR"/>
        </w:rPr>
        <w:t>tel</w:t>
      </w:r>
      <w:proofErr w:type="spellEnd"/>
      <w:r>
        <w:rPr>
          <w:lang w:val="hr-HR" w:eastAsia="hr-HR"/>
        </w:rPr>
        <w:t>:</w:t>
      </w:r>
      <w:r>
        <w:rPr>
          <w:b/>
          <w:lang w:val="hr-HR" w:eastAsia="hr-HR"/>
        </w:rPr>
        <w:t xml:space="preserve"> </w:t>
      </w:r>
      <w:r>
        <w:rPr>
          <w:bCs/>
          <w:lang w:val="hr-HR" w:eastAsia="hr-HR"/>
        </w:rPr>
        <w:t>099/534-3137</w:t>
      </w:r>
    </w:p>
    <w:p w14:paraId="0BD4B38F" w14:textId="77777777" w:rsidR="00C00E38" w:rsidRDefault="00922CC4">
      <w:pPr>
        <w:numPr>
          <w:ilvl w:val="0"/>
          <w:numId w:val="16"/>
        </w:numPr>
        <w:spacing w:after="160" w:line="276" w:lineRule="auto"/>
        <w:jc w:val="both"/>
        <w:rPr>
          <w:lang w:val="hr-HR" w:eastAsia="hr-HR"/>
        </w:rPr>
      </w:pPr>
      <w:r>
        <w:rPr>
          <w:lang w:val="hr-HR" w:eastAsia="hr-HR"/>
        </w:rPr>
        <w:t xml:space="preserve">ZGRADA 2 – Trg dr. A. Starčevića 3, Virovitica, </w:t>
      </w:r>
      <w:proofErr w:type="spellStart"/>
      <w:r>
        <w:rPr>
          <w:lang w:val="hr-HR" w:eastAsia="hr-HR"/>
        </w:rPr>
        <w:t>tel</w:t>
      </w:r>
      <w:proofErr w:type="spellEnd"/>
      <w:r>
        <w:rPr>
          <w:lang w:val="hr-HR" w:eastAsia="hr-HR"/>
        </w:rPr>
        <w:t>: 033/801-546</w:t>
      </w:r>
    </w:p>
    <w:p w14:paraId="0BD4B390" w14:textId="77777777" w:rsidR="00C00E38" w:rsidRDefault="00922CC4">
      <w:pPr>
        <w:numPr>
          <w:ilvl w:val="0"/>
          <w:numId w:val="16"/>
        </w:numPr>
        <w:spacing w:after="160" w:line="276" w:lineRule="auto"/>
        <w:jc w:val="both"/>
        <w:rPr>
          <w:lang w:val="hr-HR" w:eastAsia="hr-HR"/>
        </w:rPr>
      </w:pPr>
      <w:r>
        <w:rPr>
          <w:lang w:val="hr-HR" w:eastAsia="hr-HR"/>
        </w:rPr>
        <w:t xml:space="preserve">ZGRADA 3 – Pejačevićeva 1,Virovitica,  </w:t>
      </w:r>
      <w:hyperlink r:id="rId292" w:history="1">
        <w:r w:rsidR="00C00E38">
          <w:rPr>
            <w:u w:val="single"/>
            <w:lang w:val="hr-HR" w:eastAsia="hr-HR"/>
          </w:rPr>
          <w:t>tel:033/729-419</w:t>
        </w:r>
      </w:hyperlink>
    </w:p>
    <w:p w14:paraId="0BD4B391" w14:textId="77777777" w:rsidR="00C00E38" w:rsidRDefault="00922CC4">
      <w:pPr>
        <w:numPr>
          <w:ilvl w:val="0"/>
          <w:numId w:val="16"/>
        </w:numPr>
        <w:spacing w:after="160" w:line="276" w:lineRule="auto"/>
        <w:jc w:val="both"/>
        <w:rPr>
          <w:lang w:val="hr-HR" w:eastAsia="hr-HR"/>
        </w:rPr>
      </w:pPr>
      <w:r>
        <w:rPr>
          <w:lang w:val="hr-HR" w:eastAsia="hr-HR"/>
        </w:rPr>
        <w:t xml:space="preserve">ZGRADA 4 – Pejačevićeva 1, Virovitica, </w:t>
      </w:r>
      <w:proofErr w:type="spellStart"/>
      <w:r>
        <w:rPr>
          <w:lang w:val="hr-HR" w:eastAsia="hr-HR"/>
        </w:rPr>
        <w:t>tel</w:t>
      </w:r>
      <w:proofErr w:type="spellEnd"/>
      <w:r>
        <w:rPr>
          <w:lang w:val="hr-HR" w:eastAsia="hr-HR"/>
        </w:rPr>
        <w:t>: 033/729-154</w:t>
      </w:r>
    </w:p>
    <w:p w14:paraId="0BD4B392" w14:textId="77777777" w:rsidR="00C00E38" w:rsidRDefault="00922CC4">
      <w:pPr>
        <w:numPr>
          <w:ilvl w:val="0"/>
          <w:numId w:val="16"/>
        </w:numPr>
        <w:spacing w:after="160" w:line="276" w:lineRule="auto"/>
        <w:jc w:val="both"/>
        <w:rPr>
          <w:lang w:val="hr-HR" w:eastAsia="hr-HR"/>
        </w:rPr>
      </w:pPr>
      <w:r>
        <w:rPr>
          <w:lang w:val="hr-HR" w:eastAsia="hr-HR"/>
        </w:rPr>
        <w:t xml:space="preserve">ZGRADA 5 – Pejačevićeva 1, Virovitica, </w:t>
      </w:r>
      <w:hyperlink r:id="rId293" w:history="1">
        <w:r w:rsidR="00C00E38">
          <w:rPr>
            <w:u w:val="single"/>
            <w:lang w:val="hr-HR" w:eastAsia="hr-HR"/>
          </w:rPr>
          <w:t>tel:033/801-507</w:t>
        </w:r>
      </w:hyperlink>
    </w:p>
    <w:p w14:paraId="0BD4B393" w14:textId="77777777" w:rsidR="00C00E38" w:rsidRDefault="00922CC4">
      <w:pPr>
        <w:numPr>
          <w:ilvl w:val="0"/>
          <w:numId w:val="16"/>
        </w:numPr>
        <w:spacing w:after="160" w:line="276" w:lineRule="auto"/>
        <w:jc w:val="both"/>
        <w:rPr>
          <w:lang w:val="hr-HR" w:eastAsia="hr-HR"/>
        </w:rPr>
      </w:pPr>
      <w:r>
        <w:rPr>
          <w:lang w:val="hr-HR" w:eastAsia="hr-HR"/>
        </w:rPr>
        <w:t>Objekt u naselju Sv. Đurađ – Vinogradska ulica 3, Sveti Đurađ, mob:099/494 41 34</w:t>
      </w:r>
    </w:p>
    <w:p w14:paraId="0BD4B394" w14:textId="77777777" w:rsidR="00C00E38" w:rsidRDefault="00C00E38">
      <w:pPr>
        <w:spacing w:after="160" w:line="276" w:lineRule="auto"/>
        <w:jc w:val="both"/>
        <w:rPr>
          <w:rFonts w:eastAsia="Calibri"/>
          <w:lang w:val="hr-HR"/>
        </w:rPr>
      </w:pPr>
    </w:p>
    <w:p w14:paraId="0BD4B395" w14:textId="77777777" w:rsidR="00C00E38" w:rsidRDefault="00922CC4">
      <w:pPr>
        <w:widowControl w:val="0"/>
        <w:autoSpaceDE w:val="0"/>
        <w:autoSpaceDN w:val="0"/>
        <w:adjustRightInd w:val="0"/>
        <w:spacing w:line="276" w:lineRule="auto"/>
        <w:jc w:val="both"/>
        <w:rPr>
          <w:rFonts w:eastAsia="Calibri"/>
          <w:lang w:val="hr-HR"/>
        </w:rPr>
      </w:pPr>
      <w:r>
        <w:rPr>
          <w:rFonts w:eastAsia="Calibri"/>
          <w:lang w:val="hr-HR"/>
        </w:rPr>
        <w:t>Kontinuiranim stručnim usavršavanjem djelatnika Vrtić želi ojačati svoje ljudske resurse te na taj način osigurati ispunjenje kvalitativnih ciljeva Strategije razvoja ranog i predškolskog, osnovnoškolskog i srednjoškolskog odgoja i obrazovanja.</w:t>
      </w:r>
    </w:p>
    <w:p w14:paraId="0BD4B396" w14:textId="77777777" w:rsidR="00C00E38" w:rsidRDefault="00922CC4">
      <w:pPr>
        <w:widowControl w:val="0"/>
        <w:autoSpaceDE w:val="0"/>
        <w:autoSpaceDN w:val="0"/>
        <w:adjustRightInd w:val="0"/>
        <w:spacing w:line="276" w:lineRule="auto"/>
        <w:jc w:val="both"/>
        <w:rPr>
          <w:lang w:val="hr-HR" w:eastAsia="hr-HR"/>
        </w:rPr>
      </w:pPr>
      <w:r>
        <w:rPr>
          <w:rFonts w:eastAsia="Calibri"/>
          <w:lang w:val="hr-HR"/>
        </w:rPr>
        <w:t xml:space="preserve"> </w:t>
      </w:r>
      <w:r>
        <w:rPr>
          <w:lang w:val="hr-HR" w:eastAsia="hr-HR"/>
        </w:rPr>
        <w:t xml:space="preserve">Dokumenti temeljem kojih Dječji vrtić ustrojava svoj rad su: </w:t>
      </w:r>
    </w:p>
    <w:p w14:paraId="0BD4B397"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 xml:space="preserve">Nacionalni Kurikulum za rani i predškolski odgoj i obrazovanje (Narodne novine broj 5/15), </w:t>
      </w:r>
    </w:p>
    <w:p w14:paraId="0BD4B398"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Koncepcija razvoja predškolskog odgoja,</w:t>
      </w:r>
    </w:p>
    <w:p w14:paraId="0BD4B399"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 xml:space="preserve"> Programsko usmjerenje odgoja i naobrazbe predškolske djece, </w:t>
      </w:r>
    </w:p>
    <w:p w14:paraId="0BD4B39A"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 xml:space="preserve">Zakon o predškolskom odgoju i obrazovanju (NN broj </w:t>
      </w:r>
      <w:r>
        <w:rPr>
          <w:bCs/>
          <w:lang w:val="hr-HR" w:eastAsia="hr-HR"/>
        </w:rPr>
        <w:t>10/97, 107/07, 94/13, 98/19, 127/19), 57/22 i 101/23</w:t>
      </w:r>
      <w:r>
        <w:rPr>
          <w:lang w:val="hr-HR" w:eastAsia="hr-HR"/>
        </w:rPr>
        <w:t xml:space="preserve">, </w:t>
      </w:r>
    </w:p>
    <w:p w14:paraId="0BD4B39B"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 xml:space="preserve">Zakon o ustanovama </w:t>
      </w:r>
      <w:r>
        <w:rPr>
          <w:bCs/>
          <w:lang w:val="hr-HR" w:eastAsia="hr-HR"/>
        </w:rPr>
        <w:t>(NN broj 76/93, 29/97, 47/99, 35/08, 127/19 i 151/22)</w:t>
      </w:r>
      <w:r>
        <w:rPr>
          <w:lang w:val="hr-HR" w:eastAsia="hr-HR"/>
        </w:rPr>
        <w:t xml:space="preserve">, </w:t>
      </w:r>
    </w:p>
    <w:p w14:paraId="0BD4B39C"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Državni pedagoški standard predškolskog odgoja i obrazovanja (NN broj 63/08 i 90/10),</w:t>
      </w:r>
    </w:p>
    <w:p w14:paraId="0BD4B39D"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Zakon o socijalnoj skrbi (NN broj 18/22, 46/22, 119/22, 71/23, 156/23 i 61/25)</w:t>
      </w:r>
    </w:p>
    <w:p w14:paraId="0BD4B39E"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 xml:space="preserve"> Statut Dječjeg vrtića, </w:t>
      </w:r>
    </w:p>
    <w:p w14:paraId="0BD4B39F"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 xml:space="preserve">Program zdravstvene zaštite djece, higijene i pravilne prehrane djece u dječjim vrtićima, </w:t>
      </w:r>
    </w:p>
    <w:p w14:paraId="0BD4B3A0"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 xml:space="preserve">Normativi prehrane, </w:t>
      </w:r>
    </w:p>
    <w:p w14:paraId="0BD4B3A1"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Odluke gradonačelnika Grada i Gradskog vijeća Grada Virovitice</w:t>
      </w:r>
    </w:p>
    <w:p w14:paraId="0BD4B3A2" w14:textId="77777777" w:rsidR="00C00E38" w:rsidRDefault="00922CC4">
      <w:pPr>
        <w:widowControl w:val="0"/>
        <w:numPr>
          <w:ilvl w:val="0"/>
          <w:numId w:val="17"/>
        </w:numPr>
        <w:autoSpaceDE w:val="0"/>
        <w:autoSpaceDN w:val="0"/>
        <w:adjustRightInd w:val="0"/>
        <w:spacing w:after="160" w:line="276" w:lineRule="auto"/>
        <w:contextualSpacing/>
        <w:jc w:val="both"/>
        <w:rPr>
          <w:lang w:val="hr-HR" w:eastAsia="hr-HR"/>
        </w:rPr>
      </w:pPr>
      <w:r>
        <w:rPr>
          <w:lang w:val="hr-HR" w:eastAsia="hr-HR"/>
        </w:rPr>
        <w:t>ostali Pravilnici Vrtića i naputci Ministarstva znanosti, obrazovanja i sporta.</w:t>
      </w:r>
    </w:p>
    <w:p w14:paraId="0BD4B3A3" w14:textId="77777777" w:rsidR="00C00E38" w:rsidRDefault="00C00E38">
      <w:pPr>
        <w:widowControl w:val="0"/>
        <w:autoSpaceDE w:val="0"/>
        <w:autoSpaceDN w:val="0"/>
        <w:adjustRightInd w:val="0"/>
        <w:spacing w:line="276" w:lineRule="auto"/>
        <w:contextualSpacing/>
        <w:jc w:val="both"/>
        <w:rPr>
          <w:lang w:val="hr-HR" w:eastAsia="hr-HR"/>
        </w:rPr>
      </w:pPr>
    </w:p>
    <w:p w14:paraId="0BD4B3A4" w14:textId="77777777" w:rsidR="00C00E38" w:rsidRDefault="00922CC4">
      <w:pPr>
        <w:widowControl w:val="0"/>
        <w:autoSpaceDE w:val="0"/>
        <w:autoSpaceDN w:val="0"/>
        <w:adjustRightInd w:val="0"/>
        <w:spacing w:line="276" w:lineRule="auto"/>
        <w:jc w:val="both"/>
        <w:rPr>
          <w:lang w:val="hr-HR" w:eastAsia="hr-HR"/>
        </w:rPr>
      </w:pPr>
      <w:r>
        <w:rPr>
          <w:lang w:val="hr-HR" w:eastAsia="hr-HR"/>
        </w:rPr>
        <w:t>Primjenom gore navedenih dokumenata osigurava se stručna podloga za provođenje različitih programa odgoja i obrazovanja djece rane i predškolske dobi u organiziranim izvan obiteljskim uvjetima.</w:t>
      </w:r>
    </w:p>
    <w:p w14:paraId="0BD4B3A5" w14:textId="77777777" w:rsidR="00C00E38" w:rsidRDefault="00922CC4">
      <w:pPr>
        <w:widowControl w:val="0"/>
        <w:autoSpaceDE w:val="0"/>
        <w:autoSpaceDN w:val="0"/>
        <w:adjustRightInd w:val="0"/>
        <w:spacing w:line="276" w:lineRule="auto"/>
        <w:jc w:val="both"/>
        <w:rPr>
          <w:lang w:val="hr-HR" w:eastAsia="hr-HR"/>
        </w:rPr>
      </w:pPr>
      <w:r>
        <w:rPr>
          <w:lang w:val="hr-HR" w:eastAsia="hr-HR"/>
        </w:rPr>
        <w:t>Davanjem prioriteta suvremenim znanstvenim spoznajama o razvoju djeteta  dobiva se mogućnost slobode planiranja programa i poticanja humanističkog pristupa svakom djetetu.</w:t>
      </w:r>
    </w:p>
    <w:p w14:paraId="0BD4B3A6" w14:textId="77777777" w:rsidR="00C00E38" w:rsidRDefault="00922CC4">
      <w:pPr>
        <w:widowControl w:val="0"/>
        <w:autoSpaceDE w:val="0"/>
        <w:autoSpaceDN w:val="0"/>
        <w:adjustRightInd w:val="0"/>
        <w:spacing w:line="276" w:lineRule="auto"/>
        <w:jc w:val="both"/>
        <w:rPr>
          <w:lang w:val="hr-HR" w:eastAsia="hr-HR"/>
        </w:rPr>
      </w:pPr>
      <w:r>
        <w:rPr>
          <w:lang w:val="hr-HR" w:eastAsia="hr-HR"/>
        </w:rPr>
        <w:t>Ovakvim ustrojem rada u Vrtiću uspostavlja se sustav javne odgovornosti za rad i to praćenjem i vrednovanjem doprinosa pojedinaca i djelatnosti u cjelini.</w:t>
      </w:r>
    </w:p>
    <w:p w14:paraId="0BD4B3A7" w14:textId="77777777" w:rsidR="00C00E38" w:rsidRDefault="00922CC4">
      <w:pPr>
        <w:spacing w:line="276" w:lineRule="auto"/>
        <w:jc w:val="both"/>
        <w:rPr>
          <w:lang w:val="hr-HR" w:eastAsia="hr-HR"/>
        </w:rPr>
      </w:pPr>
      <w:r>
        <w:rPr>
          <w:lang w:val="hr-HR" w:eastAsia="hr-HR"/>
        </w:rPr>
        <w:t xml:space="preserve">U upisnom roku (svibanj, 2025.) zaprimljen je veliki broj zahtjeva za upis djece u vrtić, ukupno 254. Upisi su provedeni prema proceduri određenoj Pravilnikom o upisu djece i ostvarivanju prava i obveza korisnika usluga u Dječjem vrtiću Cvrčak Virovitica od dana  16. svibnja 2024.g., te Odluci o uvjetima i kriterijima ostvarivanja prednosti pri upisu djece u predškolske ustanove kojima je osnivač Grad Virovitica donesenoj od strane Gradskog vijeća Grada Virovitice dana 28. rujna 2023. godine. </w:t>
      </w:r>
    </w:p>
    <w:p w14:paraId="0BD4B3A8" w14:textId="77777777" w:rsidR="00C00E38" w:rsidRDefault="00922CC4">
      <w:pPr>
        <w:spacing w:line="276" w:lineRule="auto"/>
        <w:jc w:val="both"/>
        <w:rPr>
          <w:lang w:val="hr-HR" w:eastAsia="hr-HR"/>
        </w:rPr>
      </w:pPr>
      <w:r>
        <w:rPr>
          <w:lang w:val="hr-HR" w:eastAsia="hr-HR"/>
        </w:rPr>
        <w:t>Nakon upisa napravljena je organizacija rada temeljena na ukupnom broju upisane djece (522), raspoređene u 29 odgojno-obrazovnih skupina.</w:t>
      </w:r>
    </w:p>
    <w:p w14:paraId="0BD4B3A9" w14:textId="77777777" w:rsidR="00C00E38" w:rsidRDefault="00C00E38">
      <w:pPr>
        <w:spacing w:line="276" w:lineRule="auto"/>
        <w:jc w:val="both"/>
        <w:rPr>
          <w:rFonts w:eastAsia="Calibri"/>
          <w:lang w:val="hr-HR"/>
        </w:rPr>
      </w:pPr>
    </w:p>
    <w:p w14:paraId="0BD4B3AA" w14:textId="77777777" w:rsidR="00C00E38" w:rsidRDefault="00922CC4">
      <w:pPr>
        <w:spacing w:after="160" w:line="276" w:lineRule="auto"/>
        <w:jc w:val="both"/>
        <w:rPr>
          <w:rFonts w:eastAsia="Calibri"/>
          <w:lang w:val="hr-HR"/>
        </w:rPr>
      </w:pPr>
      <w:r>
        <w:rPr>
          <w:rFonts w:eastAsia="Calibri"/>
          <w:lang w:val="hr-HR"/>
        </w:rPr>
        <w:t xml:space="preserve">Temeljem Mreže predškolskih ustanova VPŽ, Dječji vrtić Cvrčak Virovitica upisuje djecu s područja grada Virovitice i prigradskih naselja, a svoj rad organizira kroz programe: cjelodnevni program, program </w:t>
      </w:r>
      <w:proofErr w:type="spellStart"/>
      <w:r>
        <w:rPr>
          <w:rFonts w:eastAsia="Calibri"/>
          <w:lang w:val="hr-HR"/>
        </w:rPr>
        <w:t>predškole</w:t>
      </w:r>
      <w:proofErr w:type="spellEnd"/>
      <w:r>
        <w:rPr>
          <w:rFonts w:eastAsia="Calibri"/>
          <w:lang w:val="hr-HR"/>
        </w:rPr>
        <w:t>, kraći programi sportske igraonice te program inkluzije djece s teškoćama u redovne skupine.</w:t>
      </w:r>
    </w:p>
    <w:p w14:paraId="0BD4B3AB" w14:textId="77777777" w:rsidR="00C00E38" w:rsidRDefault="00922CC4">
      <w:pPr>
        <w:spacing w:after="160" w:line="276" w:lineRule="auto"/>
        <w:jc w:val="both"/>
        <w:rPr>
          <w:rFonts w:eastAsia="Calibri"/>
          <w:lang w:val="hr-HR"/>
        </w:rPr>
      </w:pPr>
      <w:r>
        <w:rPr>
          <w:rFonts w:eastAsia="Calibri"/>
          <w:lang w:val="hr-HR"/>
        </w:rPr>
        <w:t>Pregled financijskih sredstava po programima:</w:t>
      </w:r>
    </w:p>
    <w:p w14:paraId="0BD4B3AC" w14:textId="77777777" w:rsidR="00C00E38" w:rsidRDefault="00C00E38">
      <w:pPr>
        <w:spacing w:after="160" w:line="276" w:lineRule="auto"/>
        <w:jc w:val="both"/>
        <w:rPr>
          <w:rFonts w:eastAsia="Calibri"/>
          <w:lang w:val="hr-HR"/>
        </w:rPr>
      </w:pPr>
    </w:p>
    <w:tbl>
      <w:tblPr>
        <w:tblW w:w="9129" w:type="dxa"/>
        <w:jc w:val="center"/>
        <w:tblLook w:val="04A0" w:firstRow="1" w:lastRow="0" w:firstColumn="1" w:lastColumn="0" w:noHBand="0" w:noVBand="1"/>
      </w:tblPr>
      <w:tblGrid>
        <w:gridCol w:w="2136"/>
        <w:gridCol w:w="1553"/>
        <w:gridCol w:w="1409"/>
        <w:gridCol w:w="1409"/>
        <w:gridCol w:w="1494"/>
        <w:gridCol w:w="1494"/>
      </w:tblGrid>
      <w:tr w:rsidR="00C00E38" w14:paraId="0BD4B3B3" w14:textId="77777777">
        <w:trPr>
          <w:trHeight w:val="512"/>
          <w:jc w:val="center"/>
        </w:trPr>
        <w:tc>
          <w:tcPr>
            <w:tcW w:w="2136" w:type="dxa"/>
            <w:tcBorders>
              <w:top w:val="single" w:sz="4" w:space="0" w:color="auto"/>
              <w:left w:val="single" w:sz="4" w:space="0" w:color="auto"/>
              <w:bottom w:val="single" w:sz="4" w:space="0" w:color="auto"/>
              <w:right w:val="single" w:sz="4" w:space="0" w:color="auto"/>
            </w:tcBorders>
            <w:noWrap/>
            <w:vAlign w:val="center"/>
          </w:tcPr>
          <w:p w14:paraId="0BD4B3AD"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NAZIV PROGRAMA</w:t>
            </w:r>
          </w:p>
        </w:tc>
        <w:tc>
          <w:tcPr>
            <w:tcW w:w="1553" w:type="dxa"/>
            <w:tcBorders>
              <w:top w:val="single" w:sz="4" w:space="0" w:color="auto"/>
              <w:left w:val="nil"/>
              <w:bottom w:val="single" w:sz="4" w:space="0" w:color="auto"/>
              <w:right w:val="single" w:sz="4" w:space="0" w:color="auto"/>
            </w:tcBorders>
            <w:noWrap/>
          </w:tcPr>
          <w:p w14:paraId="0BD4B3AE"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IZVRŠENJE 2024.</w:t>
            </w:r>
          </w:p>
        </w:tc>
        <w:tc>
          <w:tcPr>
            <w:tcW w:w="1258" w:type="dxa"/>
            <w:tcBorders>
              <w:top w:val="single" w:sz="4" w:space="0" w:color="auto"/>
              <w:left w:val="nil"/>
              <w:bottom w:val="single" w:sz="4" w:space="0" w:color="auto"/>
              <w:right w:val="single" w:sz="4" w:space="0" w:color="auto"/>
            </w:tcBorders>
          </w:tcPr>
          <w:p w14:paraId="0BD4B3AF" w14:textId="77777777" w:rsidR="00C00E38" w:rsidRDefault="00922CC4">
            <w:pPr>
              <w:spacing w:line="276" w:lineRule="auto"/>
              <w:ind w:right="142"/>
              <w:jc w:val="center"/>
              <w:rPr>
                <w:b/>
                <w:bCs/>
                <w:sz w:val="20"/>
                <w:szCs w:val="20"/>
                <w:lang w:val="hr-HR" w:eastAsia="hr-HR"/>
              </w:rPr>
            </w:pPr>
            <w:r>
              <w:rPr>
                <w:b/>
                <w:bCs/>
                <w:sz w:val="20"/>
                <w:szCs w:val="20"/>
                <w:lang w:val="hr-HR" w:eastAsia="hr-HR"/>
              </w:rPr>
              <w:t>TEKUĆI PLAN 2025.</w:t>
            </w:r>
          </w:p>
        </w:tc>
        <w:tc>
          <w:tcPr>
            <w:tcW w:w="1258" w:type="dxa"/>
            <w:tcBorders>
              <w:top w:val="single" w:sz="4" w:space="0" w:color="auto"/>
              <w:left w:val="nil"/>
              <w:bottom w:val="single" w:sz="4" w:space="0" w:color="auto"/>
              <w:right w:val="single" w:sz="4" w:space="0" w:color="auto"/>
            </w:tcBorders>
          </w:tcPr>
          <w:p w14:paraId="0BD4B3B0"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PLAN 2026.</w:t>
            </w:r>
          </w:p>
        </w:tc>
        <w:tc>
          <w:tcPr>
            <w:tcW w:w="1445" w:type="dxa"/>
            <w:tcBorders>
              <w:top w:val="single" w:sz="4" w:space="0" w:color="auto"/>
              <w:left w:val="nil"/>
              <w:bottom w:val="single" w:sz="4" w:space="0" w:color="auto"/>
              <w:right w:val="single" w:sz="4" w:space="0" w:color="auto"/>
            </w:tcBorders>
          </w:tcPr>
          <w:p w14:paraId="0BD4B3B1"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PROJEKCIJA  2027.</w:t>
            </w:r>
          </w:p>
        </w:tc>
        <w:tc>
          <w:tcPr>
            <w:tcW w:w="1479" w:type="dxa"/>
            <w:tcBorders>
              <w:top w:val="single" w:sz="4" w:space="0" w:color="auto"/>
              <w:left w:val="nil"/>
              <w:bottom w:val="single" w:sz="4" w:space="0" w:color="auto"/>
              <w:right w:val="single" w:sz="4" w:space="0" w:color="auto"/>
            </w:tcBorders>
          </w:tcPr>
          <w:p w14:paraId="0BD4B3B2"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PROJEKCIJA 2028.</w:t>
            </w:r>
          </w:p>
        </w:tc>
      </w:tr>
      <w:tr w:rsidR="00C00E38" w14:paraId="0BD4B3BE" w14:textId="77777777">
        <w:trPr>
          <w:trHeight w:val="538"/>
          <w:jc w:val="center"/>
        </w:trPr>
        <w:tc>
          <w:tcPr>
            <w:tcW w:w="2136" w:type="dxa"/>
            <w:tcBorders>
              <w:top w:val="single" w:sz="4" w:space="0" w:color="auto"/>
              <w:left w:val="single" w:sz="4" w:space="0" w:color="auto"/>
              <w:bottom w:val="single" w:sz="4" w:space="0" w:color="auto"/>
              <w:right w:val="single" w:sz="4" w:space="0" w:color="auto"/>
            </w:tcBorders>
            <w:noWrap/>
            <w:vAlign w:val="center"/>
          </w:tcPr>
          <w:p w14:paraId="0BD4B3B4" w14:textId="77777777" w:rsidR="00C00E38" w:rsidRDefault="00922CC4">
            <w:pPr>
              <w:spacing w:line="276" w:lineRule="auto"/>
              <w:ind w:right="142"/>
              <w:jc w:val="both"/>
              <w:rPr>
                <w:sz w:val="20"/>
                <w:szCs w:val="20"/>
                <w:lang w:val="hr-HR" w:eastAsia="hr-HR"/>
              </w:rPr>
            </w:pPr>
            <w:r>
              <w:rPr>
                <w:sz w:val="20"/>
                <w:szCs w:val="20"/>
                <w:lang w:val="hr-HR" w:eastAsia="hr-HR"/>
              </w:rPr>
              <w:t>PROGRAM 1000</w:t>
            </w:r>
          </w:p>
          <w:p w14:paraId="0BD4B3B5" w14:textId="77777777" w:rsidR="00C00E38" w:rsidRDefault="00922CC4">
            <w:pPr>
              <w:spacing w:line="276" w:lineRule="auto"/>
              <w:ind w:right="142"/>
              <w:jc w:val="both"/>
              <w:rPr>
                <w:sz w:val="20"/>
                <w:szCs w:val="20"/>
                <w:lang w:val="hr-HR" w:eastAsia="hr-HR"/>
              </w:rPr>
            </w:pPr>
            <w:r>
              <w:rPr>
                <w:sz w:val="20"/>
                <w:szCs w:val="20"/>
                <w:lang w:val="hr-HR" w:eastAsia="hr-HR"/>
              </w:rPr>
              <w:t>PREDŠKOLSKI ODGOJ</w:t>
            </w:r>
          </w:p>
        </w:tc>
        <w:tc>
          <w:tcPr>
            <w:tcW w:w="1553" w:type="dxa"/>
            <w:tcBorders>
              <w:top w:val="single" w:sz="4" w:space="0" w:color="auto"/>
              <w:left w:val="nil"/>
              <w:bottom w:val="single" w:sz="4" w:space="0" w:color="auto"/>
              <w:right w:val="single" w:sz="4" w:space="0" w:color="auto"/>
            </w:tcBorders>
            <w:noWrap/>
            <w:vAlign w:val="bottom"/>
          </w:tcPr>
          <w:p w14:paraId="0BD4B3B6" w14:textId="77777777" w:rsidR="00C00E38" w:rsidRDefault="00C00E38">
            <w:pPr>
              <w:spacing w:line="276" w:lineRule="auto"/>
              <w:ind w:right="142"/>
              <w:jc w:val="right"/>
              <w:rPr>
                <w:sz w:val="20"/>
                <w:szCs w:val="20"/>
                <w:lang w:val="hr-HR" w:eastAsia="hr-HR"/>
              </w:rPr>
            </w:pPr>
          </w:p>
          <w:p w14:paraId="0BD4B3B7" w14:textId="77777777" w:rsidR="00C00E38" w:rsidRDefault="00922CC4">
            <w:pPr>
              <w:spacing w:line="276" w:lineRule="auto"/>
              <w:ind w:right="142"/>
              <w:jc w:val="right"/>
              <w:rPr>
                <w:sz w:val="20"/>
                <w:szCs w:val="20"/>
                <w:lang w:val="hr-HR" w:eastAsia="hr-HR"/>
              </w:rPr>
            </w:pPr>
            <w:r>
              <w:rPr>
                <w:sz w:val="20"/>
                <w:szCs w:val="20"/>
                <w:lang w:val="hr-HR" w:eastAsia="hr-HR"/>
              </w:rPr>
              <w:t>2.800.789,00</w:t>
            </w:r>
          </w:p>
        </w:tc>
        <w:tc>
          <w:tcPr>
            <w:tcW w:w="1258" w:type="dxa"/>
            <w:tcBorders>
              <w:top w:val="single" w:sz="4" w:space="0" w:color="auto"/>
              <w:left w:val="nil"/>
              <w:bottom w:val="single" w:sz="4" w:space="0" w:color="auto"/>
              <w:right w:val="single" w:sz="4" w:space="0" w:color="auto"/>
            </w:tcBorders>
            <w:vAlign w:val="bottom"/>
          </w:tcPr>
          <w:p w14:paraId="0BD4B3B8" w14:textId="77777777" w:rsidR="00C00E38" w:rsidRDefault="00922CC4">
            <w:pPr>
              <w:spacing w:line="276" w:lineRule="auto"/>
              <w:ind w:right="142"/>
              <w:jc w:val="right"/>
              <w:rPr>
                <w:sz w:val="20"/>
                <w:szCs w:val="20"/>
                <w:lang w:val="hr-HR" w:eastAsia="hr-HR"/>
              </w:rPr>
            </w:pPr>
            <w:r>
              <w:rPr>
                <w:sz w:val="20"/>
                <w:szCs w:val="20"/>
                <w:lang w:val="hr-HR" w:eastAsia="hr-HR"/>
              </w:rPr>
              <w:t>2.946.576,00</w:t>
            </w:r>
          </w:p>
        </w:tc>
        <w:tc>
          <w:tcPr>
            <w:tcW w:w="1258" w:type="dxa"/>
            <w:tcBorders>
              <w:top w:val="single" w:sz="4" w:space="0" w:color="auto"/>
              <w:left w:val="nil"/>
              <w:bottom w:val="single" w:sz="4" w:space="0" w:color="auto"/>
              <w:right w:val="single" w:sz="4" w:space="0" w:color="auto"/>
            </w:tcBorders>
            <w:vAlign w:val="bottom"/>
          </w:tcPr>
          <w:p w14:paraId="0BD4B3B9" w14:textId="77777777" w:rsidR="00C00E38" w:rsidRDefault="00922CC4">
            <w:pPr>
              <w:spacing w:line="276" w:lineRule="auto"/>
              <w:ind w:right="142"/>
              <w:jc w:val="right"/>
              <w:rPr>
                <w:sz w:val="20"/>
                <w:szCs w:val="20"/>
                <w:lang w:val="hr-HR" w:eastAsia="hr-HR"/>
              </w:rPr>
            </w:pPr>
            <w:r>
              <w:rPr>
                <w:sz w:val="20"/>
                <w:szCs w:val="20"/>
                <w:lang w:val="hr-HR" w:eastAsia="hr-HR"/>
              </w:rPr>
              <w:t>2.971.600,00</w:t>
            </w:r>
          </w:p>
        </w:tc>
        <w:tc>
          <w:tcPr>
            <w:tcW w:w="1445" w:type="dxa"/>
            <w:tcBorders>
              <w:top w:val="single" w:sz="4" w:space="0" w:color="auto"/>
              <w:left w:val="nil"/>
              <w:bottom w:val="single" w:sz="4" w:space="0" w:color="auto"/>
              <w:right w:val="single" w:sz="4" w:space="0" w:color="auto"/>
            </w:tcBorders>
            <w:vAlign w:val="bottom"/>
          </w:tcPr>
          <w:p w14:paraId="0BD4B3BA" w14:textId="77777777" w:rsidR="00C00E38" w:rsidRDefault="00922CC4">
            <w:pPr>
              <w:spacing w:line="276" w:lineRule="auto"/>
              <w:ind w:right="142"/>
              <w:jc w:val="right"/>
              <w:rPr>
                <w:sz w:val="20"/>
                <w:szCs w:val="20"/>
                <w:lang w:val="hr-HR" w:eastAsia="hr-HR"/>
              </w:rPr>
            </w:pPr>
            <w:r>
              <w:rPr>
                <w:sz w:val="20"/>
                <w:szCs w:val="20"/>
                <w:lang w:val="hr-HR" w:eastAsia="hr-HR"/>
              </w:rPr>
              <w:t>2.971.600,00</w:t>
            </w:r>
          </w:p>
        </w:tc>
        <w:tc>
          <w:tcPr>
            <w:tcW w:w="1479" w:type="dxa"/>
            <w:tcBorders>
              <w:top w:val="single" w:sz="4" w:space="0" w:color="auto"/>
              <w:left w:val="nil"/>
              <w:bottom w:val="single" w:sz="4" w:space="0" w:color="auto"/>
              <w:right w:val="single" w:sz="4" w:space="0" w:color="auto"/>
            </w:tcBorders>
            <w:vAlign w:val="bottom"/>
          </w:tcPr>
          <w:p w14:paraId="0BD4B3BB" w14:textId="77777777" w:rsidR="00C00E38" w:rsidRDefault="00C00E38">
            <w:pPr>
              <w:spacing w:line="276" w:lineRule="auto"/>
              <w:ind w:right="142"/>
              <w:jc w:val="right"/>
              <w:rPr>
                <w:sz w:val="20"/>
                <w:szCs w:val="20"/>
                <w:lang w:val="hr-HR" w:eastAsia="hr-HR"/>
              </w:rPr>
            </w:pPr>
          </w:p>
          <w:p w14:paraId="0BD4B3BC" w14:textId="77777777" w:rsidR="00C00E38" w:rsidRDefault="00C00E38">
            <w:pPr>
              <w:spacing w:line="276" w:lineRule="auto"/>
              <w:ind w:right="142"/>
              <w:jc w:val="right"/>
              <w:rPr>
                <w:sz w:val="20"/>
                <w:szCs w:val="20"/>
                <w:lang w:val="hr-HR" w:eastAsia="hr-HR"/>
              </w:rPr>
            </w:pPr>
          </w:p>
          <w:p w14:paraId="0BD4B3BD" w14:textId="77777777" w:rsidR="00C00E38" w:rsidRDefault="00922CC4">
            <w:pPr>
              <w:spacing w:line="276" w:lineRule="auto"/>
              <w:ind w:right="142"/>
              <w:jc w:val="right"/>
              <w:rPr>
                <w:sz w:val="20"/>
                <w:szCs w:val="20"/>
                <w:lang w:val="hr-HR" w:eastAsia="hr-HR"/>
              </w:rPr>
            </w:pPr>
            <w:r>
              <w:rPr>
                <w:sz w:val="20"/>
                <w:szCs w:val="20"/>
                <w:lang w:val="hr-HR" w:eastAsia="hr-HR"/>
              </w:rPr>
              <w:t>2.971.600,00</w:t>
            </w:r>
          </w:p>
        </w:tc>
      </w:tr>
      <w:tr w:rsidR="00C00E38" w14:paraId="0BD4B3C6" w14:textId="77777777">
        <w:trPr>
          <w:trHeight w:val="564"/>
          <w:jc w:val="center"/>
        </w:trPr>
        <w:tc>
          <w:tcPr>
            <w:tcW w:w="2136" w:type="dxa"/>
            <w:tcBorders>
              <w:top w:val="single" w:sz="4" w:space="0" w:color="auto"/>
              <w:left w:val="single" w:sz="4" w:space="0" w:color="auto"/>
              <w:bottom w:val="single" w:sz="4" w:space="0" w:color="auto"/>
              <w:right w:val="single" w:sz="4" w:space="0" w:color="auto"/>
            </w:tcBorders>
            <w:noWrap/>
            <w:vAlign w:val="center"/>
          </w:tcPr>
          <w:p w14:paraId="0BD4B3BF" w14:textId="77777777" w:rsidR="00C00E38" w:rsidRDefault="00922CC4">
            <w:pPr>
              <w:spacing w:line="276" w:lineRule="auto"/>
              <w:ind w:right="142"/>
              <w:jc w:val="both"/>
              <w:rPr>
                <w:sz w:val="20"/>
                <w:szCs w:val="20"/>
                <w:lang w:val="hr-HR" w:eastAsia="hr-HR"/>
              </w:rPr>
            </w:pPr>
            <w:r>
              <w:rPr>
                <w:sz w:val="20"/>
                <w:szCs w:val="20"/>
                <w:lang w:val="hr-HR" w:eastAsia="hr-HR"/>
              </w:rPr>
              <w:t>PROGRAM 1015</w:t>
            </w:r>
          </w:p>
          <w:p w14:paraId="0BD4B3C0" w14:textId="77777777" w:rsidR="00C00E38" w:rsidRDefault="00922CC4">
            <w:pPr>
              <w:spacing w:line="276" w:lineRule="auto"/>
              <w:ind w:right="142"/>
              <w:jc w:val="both"/>
              <w:rPr>
                <w:sz w:val="20"/>
                <w:szCs w:val="20"/>
                <w:lang w:val="hr-HR" w:eastAsia="hr-HR"/>
              </w:rPr>
            </w:pPr>
            <w:r>
              <w:rPr>
                <w:sz w:val="20"/>
                <w:szCs w:val="20"/>
                <w:lang w:val="hr-HR" w:eastAsia="hr-HR"/>
              </w:rPr>
              <w:t>PROVEDBA MJERA DEMOGRAFSKE POLITIKE</w:t>
            </w:r>
          </w:p>
        </w:tc>
        <w:tc>
          <w:tcPr>
            <w:tcW w:w="1553" w:type="dxa"/>
            <w:tcBorders>
              <w:top w:val="single" w:sz="4" w:space="0" w:color="auto"/>
              <w:left w:val="nil"/>
              <w:bottom w:val="single" w:sz="4" w:space="0" w:color="auto"/>
              <w:right w:val="single" w:sz="4" w:space="0" w:color="auto"/>
            </w:tcBorders>
            <w:noWrap/>
            <w:vAlign w:val="bottom"/>
          </w:tcPr>
          <w:p w14:paraId="0BD4B3C1" w14:textId="77777777" w:rsidR="00C00E38" w:rsidRDefault="00922CC4">
            <w:pPr>
              <w:spacing w:line="276" w:lineRule="auto"/>
              <w:ind w:right="142"/>
              <w:jc w:val="right"/>
              <w:rPr>
                <w:sz w:val="20"/>
                <w:szCs w:val="20"/>
                <w:lang w:val="hr-HR" w:eastAsia="hr-HR"/>
              </w:rPr>
            </w:pPr>
            <w:r>
              <w:rPr>
                <w:sz w:val="20"/>
                <w:szCs w:val="20"/>
                <w:lang w:val="hr-HR" w:eastAsia="hr-HR"/>
              </w:rPr>
              <w:t>0,00</w:t>
            </w:r>
          </w:p>
        </w:tc>
        <w:tc>
          <w:tcPr>
            <w:tcW w:w="1258" w:type="dxa"/>
            <w:tcBorders>
              <w:top w:val="single" w:sz="4" w:space="0" w:color="auto"/>
              <w:left w:val="nil"/>
              <w:bottom w:val="single" w:sz="4" w:space="0" w:color="auto"/>
              <w:right w:val="single" w:sz="4" w:space="0" w:color="auto"/>
            </w:tcBorders>
            <w:vAlign w:val="bottom"/>
          </w:tcPr>
          <w:p w14:paraId="0BD4B3C2" w14:textId="77777777" w:rsidR="00C00E38" w:rsidRDefault="00922CC4">
            <w:pPr>
              <w:spacing w:line="276" w:lineRule="auto"/>
              <w:ind w:right="142"/>
              <w:jc w:val="right"/>
              <w:rPr>
                <w:sz w:val="20"/>
                <w:szCs w:val="20"/>
                <w:lang w:val="hr-HR" w:eastAsia="hr-HR"/>
              </w:rPr>
            </w:pPr>
            <w:r>
              <w:rPr>
                <w:sz w:val="20"/>
                <w:szCs w:val="20"/>
                <w:lang w:val="hr-HR" w:eastAsia="hr-HR"/>
              </w:rPr>
              <w:t>6.000,00</w:t>
            </w:r>
          </w:p>
        </w:tc>
        <w:tc>
          <w:tcPr>
            <w:tcW w:w="1258" w:type="dxa"/>
            <w:tcBorders>
              <w:top w:val="single" w:sz="4" w:space="0" w:color="auto"/>
              <w:left w:val="nil"/>
              <w:bottom w:val="single" w:sz="4" w:space="0" w:color="auto"/>
              <w:right w:val="single" w:sz="4" w:space="0" w:color="auto"/>
            </w:tcBorders>
            <w:vAlign w:val="bottom"/>
          </w:tcPr>
          <w:p w14:paraId="0BD4B3C3" w14:textId="77777777" w:rsidR="00C00E38" w:rsidRDefault="00922CC4">
            <w:pPr>
              <w:spacing w:line="276" w:lineRule="auto"/>
              <w:ind w:right="142"/>
              <w:jc w:val="right"/>
              <w:rPr>
                <w:sz w:val="20"/>
                <w:szCs w:val="20"/>
                <w:lang w:val="hr-HR" w:eastAsia="hr-HR"/>
              </w:rPr>
            </w:pPr>
            <w:r>
              <w:rPr>
                <w:sz w:val="20"/>
                <w:szCs w:val="20"/>
                <w:lang w:val="hr-HR" w:eastAsia="hr-HR"/>
              </w:rPr>
              <w:t>0,00</w:t>
            </w:r>
          </w:p>
        </w:tc>
        <w:tc>
          <w:tcPr>
            <w:tcW w:w="1445" w:type="dxa"/>
            <w:tcBorders>
              <w:top w:val="single" w:sz="4" w:space="0" w:color="auto"/>
              <w:left w:val="nil"/>
              <w:bottom w:val="single" w:sz="4" w:space="0" w:color="auto"/>
              <w:right w:val="single" w:sz="4" w:space="0" w:color="auto"/>
            </w:tcBorders>
            <w:vAlign w:val="bottom"/>
          </w:tcPr>
          <w:p w14:paraId="0BD4B3C4" w14:textId="77777777" w:rsidR="00C00E38" w:rsidRDefault="00922CC4">
            <w:pPr>
              <w:spacing w:line="276" w:lineRule="auto"/>
              <w:ind w:right="142"/>
              <w:jc w:val="right"/>
              <w:rPr>
                <w:sz w:val="20"/>
                <w:szCs w:val="20"/>
                <w:lang w:val="hr-HR" w:eastAsia="hr-HR"/>
              </w:rPr>
            </w:pPr>
            <w:r>
              <w:rPr>
                <w:sz w:val="20"/>
                <w:szCs w:val="20"/>
                <w:lang w:val="hr-HR" w:eastAsia="hr-HR"/>
              </w:rPr>
              <w:t>0,00</w:t>
            </w:r>
          </w:p>
        </w:tc>
        <w:tc>
          <w:tcPr>
            <w:tcW w:w="1479" w:type="dxa"/>
            <w:tcBorders>
              <w:top w:val="single" w:sz="4" w:space="0" w:color="auto"/>
              <w:left w:val="nil"/>
              <w:bottom w:val="single" w:sz="4" w:space="0" w:color="auto"/>
              <w:right w:val="single" w:sz="4" w:space="0" w:color="auto"/>
            </w:tcBorders>
            <w:vAlign w:val="bottom"/>
          </w:tcPr>
          <w:p w14:paraId="0BD4B3C5" w14:textId="77777777" w:rsidR="00C00E38" w:rsidRDefault="00922CC4">
            <w:pPr>
              <w:spacing w:line="276" w:lineRule="auto"/>
              <w:ind w:right="142"/>
              <w:jc w:val="right"/>
              <w:rPr>
                <w:sz w:val="20"/>
                <w:szCs w:val="20"/>
                <w:lang w:val="hr-HR" w:eastAsia="hr-HR"/>
              </w:rPr>
            </w:pPr>
            <w:r>
              <w:rPr>
                <w:sz w:val="20"/>
                <w:szCs w:val="20"/>
                <w:lang w:val="hr-HR" w:eastAsia="hr-HR"/>
              </w:rPr>
              <w:t>0,00</w:t>
            </w:r>
          </w:p>
        </w:tc>
      </w:tr>
      <w:tr w:rsidR="00C00E38" w14:paraId="0BD4B3CE" w14:textId="77777777">
        <w:trPr>
          <w:trHeight w:val="564"/>
          <w:jc w:val="center"/>
        </w:trPr>
        <w:tc>
          <w:tcPr>
            <w:tcW w:w="2136" w:type="dxa"/>
            <w:tcBorders>
              <w:top w:val="single" w:sz="4" w:space="0" w:color="auto"/>
              <w:left w:val="single" w:sz="4" w:space="0" w:color="auto"/>
              <w:bottom w:val="single" w:sz="4" w:space="0" w:color="auto"/>
              <w:right w:val="single" w:sz="4" w:space="0" w:color="auto"/>
            </w:tcBorders>
            <w:noWrap/>
            <w:vAlign w:val="center"/>
          </w:tcPr>
          <w:p w14:paraId="0BD4B3C7" w14:textId="77777777" w:rsidR="00C00E38" w:rsidRDefault="00922CC4">
            <w:pPr>
              <w:spacing w:line="276" w:lineRule="auto"/>
              <w:ind w:right="142"/>
              <w:jc w:val="both"/>
              <w:rPr>
                <w:sz w:val="20"/>
                <w:szCs w:val="20"/>
                <w:lang w:val="hr-HR" w:eastAsia="hr-HR"/>
              </w:rPr>
            </w:pPr>
            <w:r>
              <w:rPr>
                <w:sz w:val="20"/>
                <w:szCs w:val="20"/>
                <w:lang w:val="hr-HR" w:eastAsia="hr-HR"/>
              </w:rPr>
              <w:t>PROGRAM 1014</w:t>
            </w:r>
          </w:p>
          <w:p w14:paraId="0BD4B3C8" w14:textId="77777777" w:rsidR="00C00E38" w:rsidRDefault="00922CC4">
            <w:pPr>
              <w:spacing w:line="276" w:lineRule="auto"/>
              <w:ind w:right="142"/>
              <w:jc w:val="both"/>
              <w:rPr>
                <w:sz w:val="20"/>
                <w:szCs w:val="20"/>
                <w:lang w:val="hr-HR" w:eastAsia="hr-HR"/>
              </w:rPr>
            </w:pPr>
            <w:r>
              <w:rPr>
                <w:sz w:val="20"/>
                <w:szCs w:val="20"/>
                <w:lang w:val="hr-HR" w:eastAsia="hr-HR"/>
              </w:rPr>
              <w:t>NACIONALNI PLAN OPORAVKA I OTPORNOSTI 2021. – 2026.</w:t>
            </w:r>
          </w:p>
        </w:tc>
        <w:tc>
          <w:tcPr>
            <w:tcW w:w="1553" w:type="dxa"/>
            <w:tcBorders>
              <w:top w:val="single" w:sz="4" w:space="0" w:color="auto"/>
              <w:left w:val="nil"/>
              <w:bottom w:val="single" w:sz="4" w:space="0" w:color="auto"/>
              <w:right w:val="single" w:sz="4" w:space="0" w:color="auto"/>
            </w:tcBorders>
            <w:noWrap/>
            <w:vAlign w:val="bottom"/>
          </w:tcPr>
          <w:p w14:paraId="0BD4B3C9" w14:textId="77777777" w:rsidR="00C00E38" w:rsidRDefault="00922CC4">
            <w:pPr>
              <w:spacing w:line="276" w:lineRule="auto"/>
              <w:ind w:right="142"/>
              <w:jc w:val="right"/>
              <w:rPr>
                <w:sz w:val="20"/>
                <w:szCs w:val="20"/>
                <w:lang w:val="hr-HR" w:eastAsia="hr-HR"/>
              </w:rPr>
            </w:pPr>
            <w:r>
              <w:rPr>
                <w:sz w:val="20"/>
                <w:szCs w:val="20"/>
                <w:lang w:val="hr-HR" w:eastAsia="hr-HR"/>
              </w:rPr>
              <w:t>0,00</w:t>
            </w:r>
          </w:p>
        </w:tc>
        <w:tc>
          <w:tcPr>
            <w:tcW w:w="1258" w:type="dxa"/>
            <w:tcBorders>
              <w:top w:val="single" w:sz="4" w:space="0" w:color="auto"/>
              <w:left w:val="nil"/>
              <w:bottom w:val="single" w:sz="4" w:space="0" w:color="auto"/>
              <w:right w:val="single" w:sz="4" w:space="0" w:color="auto"/>
            </w:tcBorders>
            <w:vAlign w:val="bottom"/>
          </w:tcPr>
          <w:p w14:paraId="0BD4B3CA" w14:textId="77777777" w:rsidR="00C00E38" w:rsidRDefault="00922CC4">
            <w:pPr>
              <w:spacing w:line="276" w:lineRule="auto"/>
              <w:ind w:right="142"/>
              <w:jc w:val="right"/>
              <w:rPr>
                <w:sz w:val="20"/>
                <w:szCs w:val="20"/>
                <w:lang w:val="hr-HR" w:eastAsia="hr-HR"/>
              </w:rPr>
            </w:pPr>
            <w:r>
              <w:rPr>
                <w:sz w:val="20"/>
                <w:szCs w:val="20"/>
                <w:lang w:val="hr-HR" w:eastAsia="hr-HR"/>
              </w:rPr>
              <w:t>370.100,00</w:t>
            </w:r>
          </w:p>
        </w:tc>
        <w:tc>
          <w:tcPr>
            <w:tcW w:w="1258" w:type="dxa"/>
            <w:tcBorders>
              <w:top w:val="single" w:sz="4" w:space="0" w:color="auto"/>
              <w:left w:val="nil"/>
              <w:bottom w:val="single" w:sz="4" w:space="0" w:color="auto"/>
              <w:right w:val="single" w:sz="4" w:space="0" w:color="auto"/>
            </w:tcBorders>
            <w:vAlign w:val="bottom"/>
          </w:tcPr>
          <w:p w14:paraId="0BD4B3CB" w14:textId="77777777" w:rsidR="00C00E38" w:rsidRDefault="00922CC4">
            <w:pPr>
              <w:spacing w:line="276" w:lineRule="auto"/>
              <w:ind w:right="142"/>
              <w:jc w:val="right"/>
              <w:rPr>
                <w:sz w:val="20"/>
                <w:szCs w:val="20"/>
                <w:lang w:val="hr-HR" w:eastAsia="hr-HR"/>
              </w:rPr>
            </w:pPr>
            <w:r>
              <w:rPr>
                <w:sz w:val="20"/>
                <w:szCs w:val="20"/>
                <w:lang w:val="hr-HR" w:eastAsia="hr-HR"/>
              </w:rPr>
              <w:t>0,00</w:t>
            </w:r>
          </w:p>
        </w:tc>
        <w:tc>
          <w:tcPr>
            <w:tcW w:w="1445" w:type="dxa"/>
            <w:tcBorders>
              <w:top w:val="single" w:sz="4" w:space="0" w:color="auto"/>
              <w:left w:val="nil"/>
              <w:bottom w:val="single" w:sz="4" w:space="0" w:color="auto"/>
              <w:right w:val="single" w:sz="4" w:space="0" w:color="auto"/>
            </w:tcBorders>
            <w:vAlign w:val="bottom"/>
          </w:tcPr>
          <w:p w14:paraId="0BD4B3CC" w14:textId="77777777" w:rsidR="00C00E38" w:rsidRDefault="00922CC4">
            <w:pPr>
              <w:spacing w:line="276" w:lineRule="auto"/>
              <w:ind w:right="142"/>
              <w:jc w:val="right"/>
              <w:rPr>
                <w:sz w:val="20"/>
                <w:szCs w:val="20"/>
                <w:lang w:val="hr-HR" w:eastAsia="hr-HR"/>
              </w:rPr>
            </w:pPr>
            <w:r>
              <w:rPr>
                <w:sz w:val="20"/>
                <w:szCs w:val="20"/>
                <w:lang w:val="hr-HR" w:eastAsia="hr-HR"/>
              </w:rPr>
              <w:t>0,00</w:t>
            </w:r>
          </w:p>
        </w:tc>
        <w:tc>
          <w:tcPr>
            <w:tcW w:w="1479" w:type="dxa"/>
            <w:tcBorders>
              <w:top w:val="single" w:sz="4" w:space="0" w:color="auto"/>
              <w:left w:val="nil"/>
              <w:bottom w:val="single" w:sz="4" w:space="0" w:color="auto"/>
              <w:right w:val="single" w:sz="4" w:space="0" w:color="auto"/>
            </w:tcBorders>
            <w:vAlign w:val="bottom"/>
          </w:tcPr>
          <w:p w14:paraId="0BD4B3CD" w14:textId="77777777" w:rsidR="00C00E38" w:rsidRDefault="00922CC4">
            <w:pPr>
              <w:spacing w:line="276" w:lineRule="auto"/>
              <w:ind w:right="142"/>
              <w:jc w:val="right"/>
              <w:rPr>
                <w:sz w:val="20"/>
                <w:szCs w:val="20"/>
                <w:lang w:val="hr-HR" w:eastAsia="hr-HR"/>
              </w:rPr>
            </w:pPr>
            <w:r>
              <w:rPr>
                <w:sz w:val="20"/>
                <w:szCs w:val="20"/>
                <w:lang w:val="hr-HR" w:eastAsia="hr-HR"/>
              </w:rPr>
              <w:t>0,00</w:t>
            </w:r>
          </w:p>
        </w:tc>
      </w:tr>
      <w:tr w:rsidR="00C00E38" w14:paraId="0BD4B3D6" w14:textId="77777777">
        <w:trPr>
          <w:trHeight w:val="396"/>
          <w:jc w:val="center"/>
        </w:trPr>
        <w:tc>
          <w:tcPr>
            <w:tcW w:w="2136" w:type="dxa"/>
            <w:tcBorders>
              <w:top w:val="single" w:sz="4" w:space="0" w:color="auto"/>
              <w:left w:val="single" w:sz="4" w:space="0" w:color="auto"/>
              <w:bottom w:val="single" w:sz="4" w:space="0" w:color="auto"/>
              <w:right w:val="single" w:sz="4" w:space="0" w:color="auto"/>
            </w:tcBorders>
            <w:noWrap/>
            <w:vAlign w:val="center"/>
          </w:tcPr>
          <w:p w14:paraId="0BD4B3CF"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Ukupno:</w:t>
            </w:r>
          </w:p>
        </w:tc>
        <w:tc>
          <w:tcPr>
            <w:tcW w:w="1553" w:type="dxa"/>
            <w:tcBorders>
              <w:top w:val="nil"/>
              <w:left w:val="nil"/>
              <w:bottom w:val="single" w:sz="4" w:space="0" w:color="auto"/>
              <w:right w:val="single" w:sz="4" w:space="0" w:color="auto"/>
            </w:tcBorders>
            <w:noWrap/>
            <w:vAlign w:val="bottom"/>
          </w:tcPr>
          <w:p w14:paraId="0BD4B3D0" w14:textId="77777777" w:rsidR="00C00E38" w:rsidRDefault="00922CC4">
            <w:pPr>
              <w:spacing w:line="276" w:lineRule="auto"/>
              <w:ind w:right="142"/>
              <w:jc w:val="right"/>
              <w:rPr>
                <w:b/>
                <w:sz w:val="20"/>
                <w:szCs w:val="20"/>
                <w:lang w:val="hr-HR" w:eastAsia="hr-HR"/>
              </w:rPr>
            </w:pPr>
            <w:r>
              <w:rPr>
                <w:b/>
                <w:sz w:val="20"/>
                <w:szCs w:val="20"/>
                <w:lang w:val="hr-HR" w:eastAsia="hr-HR"/>
              </w:rPr>
              <w:t>2.800.789,00</w:t>
            </w:r>
          </w:p>
        </w:tc>
        <w:tc>
          <w:tcPr>
            <w:tcW w:w="1258" w:type="dxa"/>
            <w:tcBorders>
              <w:top w:val="nil"/>
              <w:left w:val="nil"/>
              <w:bottom w:val="single" w:sz="4" w:space="0" w:color="auto"/>
              <w:right w:val="single" w:sz="4" w:space="0" w:color="auto"/>
            </w:tcBorders>
            <w:noWrap/>
            <w:vAlign w:val="bottom"/>
          </w:tcPr>
          <w:p w14:paraId="0BD4B3D1" w14:textId="77777777" w:rsidR="00C00E38" w:rsidRDefault="00922CC4">
            <w:pPr>
              <w:spacing w:line="276" w:lineRule="auto"/>
              <w:ind w:right="142"/>
              <w:jc w:val="right"/>
              <w:rPr>
                <w:b/>
                <w:sz w:val="20"/>
                <w:szCs w:val="20"/>
                <w:lang w:val="hr-HR" w:eastAsia="hr-HR"/>
              </w:rPr>
            </w:pPr>
            <w:r>
              <w:rPr>
                <w:b/>
                <w:sz w:val="20"/>
                <w:szCs w:val="20"/>
                <w:lang w:val="hr-HR" w:eastAsia="hr-HR"/>
              </w:rPr>
              <w:t>3.322.676,00</w:t>
            </w:r>
          </w:p>
        </w:tc>
        <w:tc>
          <w:tcPr>
            <w:tcW w:w="1258" w:type="dxa"/>
            <w:tcBorders>
              <w:top w:val="nil"/>
              <w:left w:val="nil"/>
              <w:bottom w:val="single" w:sz="4" w:space="0" w:color="auto"/>
              <w:right w:val="single" w:sz="4" w:space="0" w:color="auto"/>
            </w:tcBorders>
            <w:noWrap/>
            <w:vAlign w:val="bottom"/>
          </w:tcPr>
          <w:p w14:paraId="0BD4B3D2" w14:textId="77777777" w:rsidR="00C00E38" w:rsidRDefault="00922CC4">
            <w:pPr>
              <w:spacing w:line="276" w:lineRule="auto"/>
              <w:ind w:right="142"/>
              <w:jc w:val="right"/>
              <w:rPr>
                <w:b/>
                <w:sz w:val="20"/>
                <w:szCs w:val="20"/>
                <w:lang w:val="hr-HR" w:eastAsia="hr-HR"/>
              </w:rPr>
            </w:pPr>
            <w:r>
              <w:rPr>
                <w:b/>
                <w:sz w:val="20"/>
                <w:szCs w:val="20"/>
                <w:lang w:val="hr-HR" w:eastAsia="hr-HR"/>
              </w:rPr>
              <w:t>2.971.600,00</w:t>
            </w:r>
          </w:p>
        </w:tc>
        <w:tc>
          <w:tcPr>
            <w:tcW w:w="1445" w:type="dxa"/>
            <w:tcBorders>
              <w:top w:val="nil"/>
              <w:left w:val="nil"/>
              <w:bottom w:val="single" w:sz="4" w:space="0" w:color="auto"/>
              <w:right w:val="single" w:sz="4" w:space="0" w:color="auto"/>
            </w:tcBorders>
            <w:vAlign w:val="bottom"/>
          </w:tcPr>
          <w:p w14:paraId="0BD4B3D3" w14:textId="77777777" w:rsidR="00C00E38" w:rsidRDefault="00922CC4">
            <w:pPr>
              <w:spacing w:line="276" w:lineRule="auto"/>
              <w:ind w:right="142"/>
              <w:jc w:val="right"/>
              <w:rPr>
                <w:b/>
                <w:sz w:val="20"/>
                <w:szCs w:val="20"/>
                <w:lang w:val="hr-HR" w:eastAsia="hr-HR"/>
              </w:rPr>
            </w:pPr>
            <w:r>
              <w:rPr>
                <w:b/>
                <w:sz w:val="20"/>
                <w:szCs w:val="20"/>
                <w:lang w:val="hr-HR" w:eastAsia="hr-HR"/>
              </w:rPr>
              <w:t>2.971.600,00</w:t>
            </w:r>
          </w:p>
        </w:tc>
        <w:tc>
          <w:tcPr>
            <w:tcW w:w="1479" w:type="dxa"/>
            <w:tcBorders>
              <w:top w:val="nil"/>
              <w:left w:val="nil"/>
              <w:bottom w:val="single" w:sz="4" w:space="0" w:color="auto"/>
              <w:right w:val="single" w:sz="4" w:space="0" w:color="auto"/>
            </w:tcBorders>
          </w:tcPr>
          <w:p w14:paraId="0BD4B3D4" w14:textId="77777777" w:rsidR="00C00E38" w:rsidRDefault="00C00E38">
            <w:pPr>
              <w:spacing w:line="276" w:lineRule="auto"/>
              <w:ind w:right="142"/>
              <w:jc w:val="right"/>
              <w:rPr>
                <w:b/>
                <w:sz w:val="20"/>
                <w:szCs w:val="20"/>
                <w:lang w:val="hr-HR" w:eastAsia="hr-HR"/>
              </w:rPr>
            </w:pPr>
          </w:p>
          <w:p w14:paraId="0BD4B3D5" w14:textId="77777777" w:rsidR="00C00E38" w:rsidRDefault="00922CC4">
            <w:pPr>
              <w:spacing w:line="276" w:lineRule="auto"/>
              <w:ind w:right="142"/>
              <w:jc w:val="right"/>
              <w:rPr>
                <w:b/>
                <w:sz w:val="20"/>
                <w:szCs w:val="20"/>
                <w:lang w:val="hr-HR" w:eastAsia="hr-HR"/>
              </w:rPr>
            </w:pPr>
            <w:r>
              <w:rPr>
                <w:b/>
                <w:sz w:val="20"/>
                <w:szCs w:val="20"/>
                <w:lang w:val="hr-HR" w:eastAsia="hr-HR"/>
              </w:rPr>
              <w:t>2.971.600,00</w:t>
            </w:r>
          </w:p>
        </w:tc>
      </w:tr>
    </w:tbl>
    <w:p w14:paraId="0BD4B3D7" w14:textId="77777777" w:rsidR="00C00E38" w:rsidRDefault="00C00E38">
      <w:pPr>
        <w:spacing w:line="276" w:lineRule="auto"/>
        <w:ind w:right="142"/>
        <w:jc w:val="both"/>
        <w:rPr>
          <w:rFonts w:eastAsia="Calibri"/>
          <w:b/>
          <w:u w:val="single"/>
          <w:lang w:val="hr-HR"/>
        </w:rPr>
      </w:pPr>
    </w:p>
    <w:p w14:paraId="0BD4B3D8" w14:textId="77777777" w:rsidR="00C00E38" w:rsidRDefault="00C00E38">
      <w:pPr>
        <w:spacing w:line="276" w:lineRule="auto"/>
        <w:ind w:right="142"/>
        <w:jc w:val="both"/>
        <w:rPr>
          <w:rFonts w:eastAsia="Calibri"/>
          <w:b/>
          <w:u w:val="single"/>
          <w:lang w:val="hr-HR"/>
        </w:rPr>
      </w:pPr>
    </w:p>
    <w:p w14:paraId="0BD4B3D9" w14:textId="77777777" w:rsidR="00C00E38" w:rsidRDefault="00C00E38">
      <w:pPr>
        <w:spacing w:line="276" w:lineRule="auto"/>
        <w:ind w:right="142"/>
        <w:jc w:val="both"/>
        <w:rPr>
          <w:rFonts w:eastAsia="Calibri"/>
          <w:b/>
          <w:u w:val="single"/>
          <w:lang w:val="hr-HR"/>
        </w:rPr>
      </w:pPr>
    </w:p>
    <w:p w14:paraId="0BD4B3DA" w14:textId="77777777" w:rsidR="00C00E38" w:rsidRDefault="00922CC4">
      <w:pPr>
        <w:spacing w:line="276" w:lineRule="auto"/>
        <w:ind w:right="142"/>
        <w:jc w:val="both"/>
        <w:rPr>
          <w:rFonts w:eastAsia="Calibri"/>
          <w:b/>
          <w:u w:val="single"/>
          <w:lang w:val="hr-HR"/>
        </w:rPr>
      </w:pPr>
      <w:r>
        <w:rPr>
          <w:rFonts w:eastAsia="Calibri"/>
          <w:b/>
          <w:u w:val="single"/>
          <w:lang w:val="hr-HR"/>
        </w:rPr>
        <w:lastRenderedPageBreak/>
        <w:t>OBRAZLOŽENJE PROGRAMA</w:t>
      </w:r>
    </w:p>
    <w:p w14:paraId="0BD4B3DB" w14:textId="77777777" w:rsidR="00C00E38" w:rsidRDefault="00C00E38">
      <w:pPr>
        <w:spacing w:line="276" w:lineRule="auto"/>
        <w:ind w:right="142"/>
        <w:jc w:val="both"/>
        <w:rPr>
          <w:rFonts w:eastAsia="Calibri"/>
          <w:b/>
          <w:u w:val="single"/>
          <w:lang w:val="hr-HR"/>
        </w:rPr>
      </w:pPr>
    </w:p>
    <w:tbl>
      <w:tblPr>
        <w:tblW w:w="9493" w:type="dxa"/>
        <w:jc w:val="center"/>
        <w:tblLayout w:type="fixed"/>
        <w:tblLook w:val="04A0" w:firstRow="1" w:lastRow="0" w:firstColumn="1" w:lastColumn="0" w:noHBand="0" w:noVBand="1"/>
      </w:tblPr>
      <w:tblGrid>
        <w:gridCol w:w="9493"/>
      </w:tblGrid>
      <w:tr w:rsidR="00C00E38" w14:paraId="0BD4B3DD" w14:textId="77777777">
        <w:trPr>
          <w:trHeight w:val="266"/>
          <w:jc w:val="center"/>
        </w:trPr>
        <w:tc>
          <w:tcPr>
            <w:tcW w:w="9493" w:type="dxa"/>
            <w:tcBorders>
              <w:top w:val="single" w:sz="4" w:space="0" w:color="auto"/>
              <w:left w:val="single" w:sz="4" w:space="0" w:color="auto"/>
              <w:bottom w:val="single" w:sz="4" w:space="0" w:color="auto"/>
              <w:right w:val="single" w:sz="4" w:space="0" w:color="auto"/>
            </w:tcBorders>
            <w:noWrap/>
          </w:tcPr>
          <w:p w14:paraId="0BD4B3DC" w14:textId="77777777" w:rsidR="00C00E38" w:rsidRDefault="00922CC4">
            <w:pPr>
              <w:spacing w:before="240" w:line="276" w:lineRule="auto"/>
              <w:ind w:right="142"/>
              <w:jc w:val="both"/>
              <w:rPr>
                <w:rFonts w:eastAsia="Calibri"/>
                <w:lang w:val="hr-HR"/>
              </w:rPr>
            </w:pPr>
            <w:r>
              <w:rPr>
                <w:b/>
                <w:bCs/>
                <w:i/>
                <w:iCs/>
                <w:lang w:val="hr-HR" w:eastAsia="hr-HR"/>
              </w:rPr>
              <w:t xml:space="preserve">PROGRAM: </w:t>
            </w:r>
            <w:r>
              <w:rPr>
                <w:b/>
                <w:bCs/>
                <w:iCs/>
                <w:lang w:val="hr-HR" w:eastAsia="hr-HR"/>
              </w:rPr>
              <w:t>PREDŠKOLSKI ODGOJ</w:t>
            </w:r>
          </w:p>
        </w:tc>
      </w:tr>
      <w:tr w:rsidR="00C00E38" w14:paraId="0BD4B3E5" w14:textId="77777777">
        <w:trPr>
          <w:trHeight w:val="576"/>
          <w:jc w:val="center"/>
        </w:trPr>
        <w:tc>
          <w:tcPr>
            <w:tcW w:w="9493" w:type="dxa"/>
            <w:tcBorders>
              <w:top w:val="single" w:sz="4" w:space="0" w:color="auto"/>
              <w:left w:val="single" w:sz="4" w:space="0" w:color="auto"/>
              <w:bottom w:val="single" w:sz="4" w:space="0" w:color="auto"/>
              <w:right w:val="single" w:sz="4" w:space="0" w:color="auto"/>
            </w:tcBorders>
            <w:noWrap/>
          </w:tcPr>
          <w:p w14:paraId="0BD4B3DE" w14:textId="77777777" w:rsidR="00C00E38" w:rsidRDefault="00922CC4">
            <w:pPr>
              <w:spacing w:after="160" w:line="276" w:lineRule="auto"/>
              <w:jc w:val="both"/>
              <w:rPr>
                <w:rFonts w:eastAsia="Calibri"/>
                <w:lang w:val="hr-HR"/>
              </w:rPr>
            </w:pPr>
            <w:r>
              <w:rPr>
                <w:rFonts w:eastAsia="Calibri"/>
                <w:lang w:val="hr-HR"/>
              </w:rPr>
              <w:t>Opis programa:</w:t>
            </w:r>
          </w:p>
          <w:p w14:paraId="0BD4B3DF" w14:textId="77777777" w:rsidR="00C00E38" w:rsidRDefault="00922CC4">
            <w:pPr>
              <w:widowControl w:val="0"/>
              <w:autoSpaceDE w:val="0"/>
              <w:autoSpaceDN w:val="0"/>
              <w:adjustRightInd w:val="0"/>
              <w:spacing w:line="276" w:lineRule="auto"/>
              <w:jc w:val="both"/>
              <w:rPr>
                <w:lang w:val="hr-HR" w:eastAsia="hr-HR"/>
              </w:rPr>
            </w:pPr>
            <w:r>
              <w:rPr>
                <w:rFonts w:eastAsia="Calibri"/>
                <w:lang w:val="hr-HR"/>
              </w:rPr>
              <w:t xml:space="preserve">Program Predškolski odgoj odnosi se na provedbu Aktivnosti A100001 - Redovne djelatnosti predškolskog odgoja, jednog kapitalnog projekta K100001- Nabava nefinancijske imovine i dva tekuća projekta T100001 - Didaktička pomagala i T100005 – Smanjivanje potrošnje tvari koje oštećuju ozonski sloj. U okviru ovog programa osiguravaju se financijska sredstva za redovan rad Dječjih vrtića. Program je najvećim dijelom financiran sredstvima iz Proračuna Grada Virovitice, dok se ostatak prihoda dijeli na prihode iz državnog proračuna i prihode od participacije roditelja. Program obuhvaća aktivnosti kojima se osiguravaju sredstva za redovno financiranje koja se odnose na prava zaposlenika iz radnog odnosa te aktivnosti za podmirivanje materijalnih i financijskih rashoda ustanove te rashoda za nefinancijsku imovinu. </w:t>
            </w:r>
            <w:r>
              <w:rPr>
                <w:lang w:val="hr-HR" w:eastAsia="hr-HR"/>
              </w:rPr>
              <w:t xml:space="preserve">Drugi po zastupljenosti je Program </w:t>
            </w:r>
            <w:proofErr w:type="spellStart"/>
            <w:r>
              <w:rPr>
                <w:lang w:val="hr-HR" w:eastAsia="hr-HR"/>
              </w:rPr>
              <w:t>predškole</w:t>
            </w:r>
            <w:proofErr w:type="spellEnd"/>
            <w:r>
              <w:rPr>
                <w:lang w:val="hr-HR" w:eastAsia="hr-HR"/>
              </w:rPr>
              <w:t>, u koji je ove pedagoške godine planirano upisati 50-ero djece. To je program za djecu u godini prije polaska u osnovnu školu koja nisu obuhvaćena primarnim 10-satnim programom predškolskog odgoja.</w:t>
            </w:r>
          </w:p>
          <w:p w14:paraId="0BD4B3E0" w14:textId="77777777" w:rsidR="00C00E38" w:rsidRDefault="00922CC4">
            <w:pPr>
              <w:widowControl w:val="0"/>
              <w:autoSpaceDE w:val="0"/>
              <w:autoSpaceDN w:val="0"/>
              <w:adjustRightInd w:val="0"/>
              <w:spacing w:line="276" w:lineRule="auto"/>
              <w:jc w:val="both"/>
              <w:rPr>
                <w:lang w:val="hr-HR" w:eastAsia="hr-HR"/>
              </w:rPr>
            </w:pPr>
            <w:r>
              <w:rPr>
                <w:lang w:val="hr-HR" w:eastAsia="hr-HR"/>
              </w:rPr>
              <w:t xml:space="preserve">Provodit će se na temelju prijava djece nakon Javne objave upisa u Program </w:t>
            </w:r>
            <w:proofErr w:type="spellStart"/>
            <w:r>
              <w:rPr>
                <w:lang w:val="hr-HR" w:eastAsia="hr-HR"/>
              </w:rPr>
              <w:t>predškole</w:t>
            </w:r>
            <w:proofErr w:type="spellEnd"/>
            <w:r>
              <w:rPr>
                <w:lang w:val="hr-HR" w:eastAsia="hr-HR"/>
              </w:rPr>
              <w:t xml:space="preserve"> (15.rujan 2025.). Organizacija rada biti će usklađena s Pravilnikom o programu </w:t>
            </w:r>
            <w:proofErr w:type="spellStart"/>
            <w:r>
              <w:rPr>
                <w:lang w:val="hr-HR" w:eastAsia="hr-HR"/>
              </w:rPr>
              <w:t>predškole</w:t>
            </w:r>
            <w:proofErr w:type="spellEnd"/>
            <w:r>
              <w:rPr>
                <w:lang w:val="hr-HR" w:eastAsia="hr-HR"/>
              </w:rPr>
              <w:t xml:space="preserve"> (Narodne novine broj 107/2014).</w:t>
            </w:r>
          </w:p>
          <w:p w14:paraId="0BD4B3E1" w14:textId="77777777" w:rsidR="00C00E38" w:rsidRDefault="00922CC4">
            <w:pPr>
              <w:widowControl w:val="0"/>
              <w:autoSpaceDE w:val="0"/>
              <w:autoSpaceDN w:val="0"/>
              <w:adjustRightInd w:val="0"/>
              <w:spacing w:line="276" w:lineRule="auto"/>
              <w:jc w:val="both"/>
              <w:rPr>
                <w:lang w:val="hr-HR" w:eastAsia="hr-HR"/>
              </w:rPr>
            </w:pPr>
            <w:r>
              <w:rPr>
                <w:lang w:val="hr-HR" w:eastAsia="hr-HR"/>
              </w:rPr>
              <w:t>Program će se odvijati tako da se u poticajnom materijalno-organizacijskom okruženju kroz partnerstvo Vrtića s roditeljima i širom zajednicom, sustavnim radom osigura kontinuitet u odgoju i obrazovanju, te poticanju cjelovitog razvoja djeteta (osobito u godini ili dvije prije polaska u osnovnu školu) u stjecanju znanja, vještina i navika za uspješno daljnje školovanje.</w:t>
            </w:r>
          </w:p>
          <w:p w14:paraId="0BD4B3E2" w14:textId="77777777" w:rsidR="00C00E38" w:rsidRDefault="00922CC4">
            <w:pPr>
              <w:spacing w:after="160" w:line="276" w:lineRule="auto"/>
              <w:jc w:val="both"/>
              <w:rPr>
                <w:lang w:val="hr-HR" w:eastAsia="hr-HR"/>
              </w:rPr>
            </w:pPr>
            <w:r>
              <w:rPr>
                <w:lang w:val="hr-HR" w:eastAsia="hr-HR"/>
              </w:rPr>
              <w:t xml:space="preserve">Na Programu </w:t>
            </w:r>
            <w:proofErr w:type="spellStart"/>
            <w:r>
              <w:rPr>
                <w:lang w:val="hr-HR" w:eastAsia="hr-HR"/>
              </w:rPr>
              <w:t>predškole</w:t>
            </w:r>
            <w:proofErr w:type="spellEnd"/>
            <w:r>
              <w:rPr>
                <w:lang w:val="hr-HR" w:eastAsia="hr-HR"/>
              </w:rPr>
              <w:t xml:space="preserve"> raditi će 1 odgojiteljica. Provodit će se u 3 odgojne skupine (A, B/C) u zasebnoj SDB u prijepodnevnim satima.</w:t>
            </w:r>
          </w:p>
          <w:p w14:paraId="0BD4B3E3" w14:textId="77777777" w:rsidR="00C00E38" w:rsidRDefault="00922CC4">
            <w:pPr>
              <w:widowControl w:val="0"/>
              <w:autoSpaceDE w:val="0"/>
              <w:autoSpaceDN w:val="0"/>
              <w:adjustRightInd w:val="0"/>
              <w:spacing w:line="276" w:lineRule="auto"/>
              <w:jc w:val="both"/>
              <w:rPr>
                <w:b/>
                <w:lang w:val="hr-HR" w:eastAsia="hr-HR"/>
              </w:rPr>
            </w:pPr>
            <w:r>
              <w:rPr>
                <w:b/>
                <w:lang w:val="hr-HR" w:eastAsia="hr-HR"/>
              </w:rPr>
              <w:t>Poslijepodnevni rad</w:t>
            </w:r>
          </w:p>
          <w:p w14:paraId="0BD4B3E4" w14:textId="77777777" w:rsidR="00C00E38" w:rsidRDefault="00922CC4">
            <w:pPr>
              <w:spacing w:after="160" w:line="276" w:lineRule="auto"/>
              <w:jc w:val="both"/>
              <w:rPr>
                <w:rFonts w:eastAsia="Calibri"/>
                <w:lang w:val="hr-HR"/>
              </w:rPr>
            </w:pPr>
            <w:r>
              <w:rPr>
                <w:lang w:val="hr-HR" w:eastAsia="hr-HR"/>
              </w:rPr>
              <w:t>Sve obveze financiranja dežurstva i poslijepodnevnog rada Vrtića preuzeo je Grad Virovitica. Rad je planiran u jednoj mješovitoj odgojnoj skupini, sa zaposlenim jednim odgojiteljem na pola radnoga vremena. Poslijepodnevni rad i dežurstvo održavati će se u Zgradi 3, u Pejačevićevoj. U vrtiću su zbrinuta djeca čija oba roditelja rade nakon 15,30h. Djeca mogu u vrtiću boraviti do 19,30 h, ali ne duže od 10 sati dnevno</w:t>
            </w:r>
          </w:p>
        </w:tc>
      </w:tr>
      <w:tr w:rsidR="00C00E38" w14:paraId="0BD4B3F1" w14:textId="77777777">
        <w:trPr>
          <w:trHeight w:val="576"/>
          <w:jc w:val="center"/>
        </w:trPr>
        <w:tc>
          <w:tcPr>
            <w:tcW w:w="9493" w:type="dxa"/>
            <w:tcBorders>
              <w:top w:val="single" w:sz="4" w:space="0" w:color="auto"/>
              <w:left w:val="single" w:sz="4" w:space="0" w:color="auto"/>
              <w:bottom w:val="single" w:sz="4" w:space="0" w:color="auto"/>
              <w:right w:val="single" w:sz="4" w:space="0" w:color="auto"/>
            </w:tcBorders>
            <w:noWrap/>
          </w:tcPr>
          <w:p w14:paraId="0BD4B3E6" w14:textId="77777777" w:rsidR="00C00E38" w:rsidRDefault="00922CC4">
            <w:pPr>
              <w:spacing w:after="160" w:line="276" w:lineRule="auto"/>
              <w:jc w:val="both"/>
              <w:rPr>
                <w:rFonts w:eastAsia="Calibri"/>
                <w:b/>
                <w:lang w:val="hr-HR"/>
              </w:rPr>
            </w:pPr>
            <w:r>
              <w:rPr>
                <w:rFonts w:eastAsia="Calibri"/>
                <w:b/>
                <w:lang w:val="hr-HR"/>
              </w:rPr>
              <w:t>Zakonske i druge pravne osnove programa:</w:t>
            </w:r>
          </w:p>
          <w:p w14:paraId="0BD4B3E7"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Zakon o ustanovama (''Narodne novine'' broj 76/93, 29/97, 47/99, 35/08, 127/19 i 151/22)</w:t>
            </w:r>
          </w:p>
          <w:p w14:paraId="0BD4B3E8"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Pravilnik o utvrđivanju proračunskih i izvanproračunskih korisnika državnog proračuna i proračunskih i izvanproračunskih korisnika proračuna jedinica lokalne i područne (regionalne) samouprave te o načinu vođenja Registra proračunskih i izvanproračunskih korisnika (''Narodne novine'' broj 128/09, 142/14, 23/19 i 83/21)</w:t>
            </w:r>
          </w:p>
          <w:p w14:paraId="0BD4B3E9"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Zakon o proračunu ("Narodne novine" broj 87/08, 136/12 ,15/15 i 144/21)</w:t>
            </w:r>
          </w:p>
          <w:p w14:paraId="0BD4B3EA"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Statut Vrtića,</w:t>
            </w:r>
          </w:p>
          <w:p w14:paraId="0BD4B3EB"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lastRenderedPageBreak/>
              <w:t>Pravilnik o unutarnjem ustrojstvu Vrtića s kasnijim izmjenama i dopunama,</w:t>
            </w:r>
          </w:p>
          <w:p w14:paraId="0BD4B3EC"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Zaključci i Odluke gradonačelnika Grada Virovitice,</w:t>
            </w:r>
          </w:p>
          <w:p w14:paraId="0BD4B3ED"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Ostali zakoni i propisi s područja financija.</w:t>
            </w:r>
          </w:p>
          <w:p w14:paraId="0BD4B3EE"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Zakon o socijalnoj skrbi („Narodne novine“ broj 18/22, 46/22, 119/22 , 71/23, 156/23, 61/25)</w:t>
            </w:r>
          </w:p>
          <w:p w14:paraId="0BD4B3EF" w14:textId="77777777" w:rsidR="00C00E38" w:rsidRDefault="00922CC4">
            <w:pPr>
              <w:numPr>
                <w:ilvl w:val="0"/>
                <w:numId w:val="18"/>
              </w:numPr>
              <w:spacing w:after="160" w:line="276" w:lineRule="auto"/>
              <w:contextualSpacing/>
              <w:jc w:val="both"/>
              <w:rPr>
                <w:rFonts w:eastAsia="Calibri"/>
                <w:i/>
                <w:lang w:val="hr-HR"/>
              </w:rPr>
            </w:pPr>
            <w:r>
              <w:rPr>
                <w:rFonts w:eastAsia="Calibri"/>
                <w:i/>
                <w:lang w:val="hr-HR"/>
              </w:rPr>
              <w:t>Zakon o predškolskom odgoju i obrazovanju („Narodne novine“ broj 10/97. 107/07, 94/13, 98/19, 57/22 i 101/23)</w:t>
            </w:r>
          </w:p>
          <w:p w14:paraId="0BD4B3F0" w14:textId="77777777" w:rsidR="00C00E38" w:rsidRDefault="00C00E38">
            <w:pPr>
              <w:spacing w:after="160" w:line="276" w:lineRule="auto"/>
              <w:jc w:val="both"/>
              <w:rPr>
                <w:rFonts w:eastAsia="Calibri"/>
                <w:i/>
                <w:lang w:val="hr-HR"/>
              </w:rPr>
            </w:pPr>
          </w:p>
        </w:tc>
      </w:tr>
      <w:tr w:rsidR="00C00E38" w14:paraId="0BD4B3F4" w14:textId="77777777">
        <w:trPr>
          <w:trHeight w:val="576"/>
          <w:jc w:val="center"/>
        </w:trPr>
        <w:tc>
          <w:tcPr>
            <w:tcW w:w="9493" w:type="dxa"/>
            <w:tcBorders>
              <w:top w:val="single" w:sz="4" w:space="0" w:color="auto"/>
              <w:left w:val="single" w:sz="4" w:space="0" w:color="auto"/>
              <w:bottom w:val="single" w:sz="4" w:space="0" w:color="auto"/>
              <w:right w:val="single" w:sz="4" w:space="0" w:color="auto"/>
            </w:tcBorders>
            <w:noWrap/>
          </w:tcPr>
          <w:p w14:paraId="0BD4B3F2" w14:textId="77777777" w:rsidR="00C00E38" w:rsidRDefault="00922CC4">
            <w:pPr>
              <w:spacing w:after="160" w:line="276" w:lineRule="auto"/>
              <w:jc w:val="both"/>
              <w:rPr>
                <w:rFonts w:eastAsia="Calibri"/>
                <w:b/>
                <w:lang w:val="hr-HR"/>
              </w:rPr>
            </w:pPr>
            <w:r>
              <w:rPr>
                <w:rFonts w:eastAsia="Calibri"/>
                <w:b/>
                <w:lang w:val="hr-HR"/>
              </w:rPr>
              <w:lastRenderedPageBreak/>
              <w:t>Ciljevi provedbe programa:</w:t>
            </w:r>
          </w:p>
          <w:p w14:paraId="0BD4B3F3" w14:textId="77777777" w:rsidR="00C00E38" w:rsidRDefault="00922CC4">
            <w:pPr>
              <w:spacing w:after="160" w:line="276" w:lineRule="auto"/>
              <w:jc w:val="both"/>
              <w:rPr>
                <w:rFonts w:eastAsia="Calibri"/>
                <w:lang w:val="hr-HR"/>
              </w:rPr>
            </w:pPr>
            <w:r>
              <w:rPr>
                <w:rFonts w:eastAsia="Calibri"/>
                <w:lang w:val="hr-HR"/>
              </w:rPr>
              <w:t>Cilj Programa je osigurati ostvarivanje predškolskog odgoja i obrazovanja te skrbi o djeci rane i predškolske dobi putem uspostavljene učinkovite i racionalne mreže predškolskih objekata.</w:t>
            </w:r>
          </w:p>
        </w:tc>
      </w:tr>
    </w:tbl>
    <w:p w14:paraId="0BD4B3F5" w14:textId="77777777" w:rsidR="00C00E38" w:rsidRDefault="00C00E38">
      <w:pPr>
        <w:spacing w:line="276" w:lineRule="auto"/>
        <w:ind w:right="142"/>
        <w:jc w:val="both"/>
        <w:rPr>
          <w:lang w:val="hr-HR" w:eastAsia="hr-HR"/>
        </w:rPr>
      </w:pPr>
    </w:p>
    <w:p w14:paraId="0BD4B3F6" w14:textId="77777777" w:rsidR="00C00E38" w:rsidRDefault="00922CC4">
      <w:pPr>
        <w:numPr>
          <w:ilvl w:val="0"/>
          <w:numId w:val="19"/>
        </w:numPr>
        <w:spacing w:after="160" w:line="276" w:lineRule="auto"/>
        <w:contextualSpacing/>
        <w:jc w:val="both"/>
        <w:rPr>
          <w:rFonts w:eastAsia="Calibri"/>
          <w:b/>
          <w:lang w:val="hr-HR"/>
        </w:rPr>
      </w:pPr>
      <w:r>
        <w:rPr>
          <w:rFonts w:eastAsia="Calibri"/>
          <w:b/>
          <w:lang w:val="hr-HR"/>
        </w:rPr>
        <w:t>Procjena i ishodište potrebnih sredstava za aktivnosti/projekte unutar programa</w:t>
      </w:r>
    </w:p>
    <w:p w14:paraId="0BD4B3F7" w14:textId="77777777" w:rsidR="00C00E38" w:rsidRDefault="00C00E38">
      <w:pPr>
        <w:spacing w:line="276" w:lineRule="auto"/>
        <w:ind w:right="142"/>
        <w:jc w:val="both"/>
        <w:rPr>
          <w:rFonts w:eastAsia="Calibri"/>
          <w:lang w:val="hr-HR"/>
        </w:rPr>
      </w:pPr>
    </w:p>
    <w:tbl>
      <w:tblPr>
        <w:tblW w:w="9356" w:type="dxa"/>
        <w:tblInd w:w="137" w:type="dxa"/>
        <w:tblLook w:val="04A0" w:firstRow="1" w:lastRow="0" w:firstColumn="1" w:lastColumn="0" w:noHBand="0" w:noVBand="1"/>
      </w:tblPr>
      <w:tblGrid>
        <w:gridCol w:w="2355"/>
        <w:gridCol w:w="1339"/>
        <w:gridCol w:w="1266"/>
        <w:gridCol w:w="1266"/>
        <w:gridCol w:w="1494"/>
        <w:gridCol w:w="1636"/>
      </w:tblGrid>
      <w:tr w:rsidR="00C00E38" w14:paraId="0BD4B3FF" w14:textId="77777777">
        <w:trPr>
          <w:trHeight w:val="564"/>
        </w:trPr>
        <w:tc>
          <w:tcPr>
            <w:tcW w:w="2355" w:type="dxa"/>
            <w:tcBorders>
              <w:top w:val="single" w:sz="4" w:space="0" w:color="auto"/>
              <w:left w:val="single" w:sz="4" w:space="0" w:color="auto"/>
              <w:bottom w:val="single" w:sz="4" w:space="0" w:color="auto"/>
              <w:right w:val="single" w:sz="4" w:space="0" w:color="auto"/>
            </w:tcBorders>
            <w:noWrap/>
            <w:vAlign w:val="center"/>
          </w:tcPr>
          <w:p w14:paraId="0BD4B3F8"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NAZIV AKTIVNOSTI / PROJEKTA</w:t>
            </w:r>
          </w:p>
        </w:tc>
        <w:tc>
          <w:tcPr>
            <w:tcW w:w="1339" w:type="dxa"/>
            <w:tcBorders>
              <w:top w:val="single" w:sz="4" w:space="0" w:color="auto"/>
              <w:left w:val="nil"/>
              <w:bottom w:val="single" w:sz="4" w:space="0" w:color="auto"/>
              <w:right w:val="single" w:sz="4" w:space="0" w:color="auto"/>
            </w:tcBorders>
            <w:noWrap/>
          </w:tcPr>
          <w:p w14:paraId="0BD4B3F9"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IZVRŠENJE</w:t>
            </w:r>
          </w:p>
          <w:p w14:paraId="0BD4B3FA"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2024.</w:t>
            </w:r>
          </w:p>
        </w:tc>
        <w:tc>
          <w:tcPr>
            <w:tcW w:w="1266" w:type="dxa"/>
            <w:tcBorders>
              <w:top w:val="single" w:sz="4" w:space="0" w:color="auto"/>
              <w:left w:val="nil"/>
              <w:bottom w:val="single" w:sz="4" w:space="0" w:color="auto"/>
              <w:right w:val="single" w:sz="4" w:space="0" w:color="auto"/>
            </w:tcBorders>
          </w:tcPr>
          <w:p w14:paraId="0BD4B3FB"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TEKUĆI PLAN 2025.</w:t>
            </w:r>
          </w:p>
        </w:tc>
        <w:tc>
          <w:tcPr>
            <w:tcW w:w="1266" w:type="dxa"/>
            <w:tcBorders>
              <w:top w:val="single" w:sz="4" w:space="0" w:color="auto"/>
              <w:left w:val="nil"/>
              <w:bottom w:val="single" w:sz="4" w:space="0" w:color="auto"/>
              <w:right w:val="single" w:sz="4" w:space="0" w:color="auto"/>
            </w:tcBorders>
          </w:tcPr>
          <w:p w14:paraId="0BD4B3FC"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PLAN 2026.</w:t>
            </w:r>
          </w:p>
        </w:tc>
        <w:tc>
          <w:tcPr>
            <w:tcW w:w="1494" w:type="dxa"/>
            <w:tcBorders>
              <w:top w:val="single" w:sz="4" w:space="0" w:color="auto"/>
              <w:left w:val="nil"/>
              <w:bottom w:val="single" w:sz="4" w:space="0" w:color="auto"/>
              <w:right w:val="single" w:sz="4" w:space="0" w:color="auto"/>
            </w:tcBorders>
          </w:tcPr>
          <w:p w14:paraId="0BD4B3FD"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PROJEKCIJA 2027.</w:t>
            </w:r>
          </w:p>
        </w:tc>
        <w:tc>
          <w:tcPr>
            <w:tcW w:w="1636" w:type="dxa"/>
            <w:tcBorders>
              <w:top w:val="single" w:sz="4" w:space="0" w:color="auto"/>
              <w:left w:val="nil"/>
              <w:bottom w:val="single" w:sz="4" w:space="0" w:color="auto"/>
              <w:right w:val="single" w:sz="4" w:space="0" w:color="auto"/>
            </w:tcBorders>
          </w:tcPr>
          <w:p w14:paraId="0BD4B3FE" w14:textId="77777777" w:rsidR="00C00E38" w:rsidRDefault="00922CC4">
            <w:pPr>
              <w:spacing w:after="160" w:line="276" w:lineRule="auto"/>
              <w:jc w:val="center"/>
              <w:rPr>
                <w:rFonts w:eastAsia="Calibri"/>
                <w:b/>
                <w:bCs/>
                <w:sz w:val="20"/>
                <w:szCs w:val="20"/>
                <w:lang w:val="hr-HR"/>
              </w:rPr>
            </w:pPr>
            <w:r>
              <w:rPr>
                <w:rFonts w:eastAsia="Calibri"/>
                <w:b/>
                <w:bCs/>
                <w:sz w:val="20"/>
                <w:szCs w:val="20"/>
                <w:lang w:val="hr-HR"/>
              </w:rPr>
              <w:t>PROJEKCIJA 2028.</w:t>
            </w:r>
          </w:p>
        </w:tc>
      </w:tr>
      <w:tr w:rsidR="00C00E38" w14:paraId="0BD4B407" w14:textId="77777777">
        <w:trPr>
          <w:trHeight w:val="574"/>
        </w:trPr>
        <w:tc>
          <w:tcPr>
            <w:tcW w:w="2355" w:type="dxa"/>
            <w:tcBorders>
              <w:top w:val="single" w:sz="4" w:space="0" w:color="auto"/>
              <w:left w:val="single" w:sz="4" w:space="0" w:color="auto"/>
              <w:bottom w:val="single" w:sz="4" w:space="0" w:color="auto"/>
              <w:right w:val="single" w:sz="4" w:space="0" w:color="auto"/>
            </w:tcBorders>
            <w:noWrap/>
            <w:vAlign w:val="bottom"/>
          </w:tcPr>
          <w:p w14:paraId="0BD4B400" w14:textId="77777777" w:rsidR="00C00E38" w:rsidRDefault="00922CC4">
            <w:pPr>
              <w:spacing w:after="160" w:line="276" w:lineRule="auto"/>
              <w:rPr>
                <w:rFonts w:eastAsia="Calibri"/>
                <w:sz w:val="20"/>
                <w:szCs w:val="20"/>
                <w:lang w:val="hr-HR"/>
              </w:rPr>
            </w:pPr>
            <w:r>
              <w:rPr>
                <w:rFonts w:eastAsia="Calibri"/>
                <w:sz w:val="20"/>
                <w:szCs w:val="20"/>
                <w:lang w:val="hr-HR"/>
              </w:rPr>
              <w:t>REDOVNA DJELATNOST PREDŠKOLSKOG ODGOJA</w:t>
            </w:r>
          </w:p>
        </w:tc>
        <w:tc>
          <w:tcPr>
            <w:tcW w:w="1339" w:type="dxa"/>
            <w:tcBorders>
              <w:top w:val="single" w:sz="4" w:space="0" w:color="auto"/>
              <w:left w:val="nil"/>
              <w:bottom w:val="single" w:sz="4" w:space="0" w:color="auto"/>
              <w:right w:val="single" w:sz="4" w:space="0" w:color="auto"/>
            </w:tcBorders>
            <w:noWrap/>
            <w:vAlign w:val="bottom"/>
          </w:tcPr>
          <w:p w14:paraId="0BD4B401" w14:textId="77777777" w:rsidR="00C00E38" w:rsidRDefault="00922CC4">
            <w:pPr>
              <w:spacing w:after="160" w:line="276" w:lineRule="auto"/>
              <w:jc w:val="right"/>
              <w:rPr>
                <w:rFonts w:eastAsia="Calibri"/>
                <w:sz w:val="20"/>
                <w:szCs w:val="20"/>
                <w:lang w:val="hr-HR"/>
              </w:rPr>
            </w:pPr>
            <w:r>
              <w:rPr>
                <w:rFonts w:eastAsia="Calibri"/>
                <w:sz w:val="20"/>
                <w:szCs w:val="20"/>
                <w:lang w:val="hr-HR"/>
              </w:rPr>
              <w:t>2.625.235,00</w:t>
            </w:r>
          </w:p>
        </w:tc>
        <w:tc>
          <w:tcPr>
            <w:tcW w:w="1266" w:type="dxa"/>
            <w:tcBorders>
              <w:top w:val="single" w:sz="4" w:space="0" w:color="auto"/>
              <w:left w:val="nil"/>
              <w:bottom w:val="single" w:sz="4" w:space="0" w:color="auto"/>
              <w:right w:val="single" w:sz="4" w:space="0" w:color="auto"/>
            </w:tcBorders>
            <w:vAlign w:val="bottom"/>
          </w:tcPr>
          <w:p w14:paraId="0BD4B402" w14:textId="77777777" w:rsidR="00C00E38" w:rsidRDefault="00922CC4">
            <w:pPr>
              <w:spacing w:after="160" w:line="276" w:lineRule="auto"/>
              <w:jc w:val="right"/>
              <w:rPr>
                <w:rFonts w:eastAsia="Calibri"/>
                <w:sz w:val="20"/>
                <w:szCs w:val="20"/>
                <w:lang w:val="hr-HR"/>
              </w:rPr>
            </w:pPr>
            <w:r>
              <w:rPr>
                <w:rFonts w:eastAsia="Calibri"/>
                <w:sz w:val="20"/>
                <w:szCs w:val="20"/>
                <w:lang w:val="hr-HR"/>
              </w:rPr>
              <w:t>2.764.961,00</w:t>
            </w:r>
          </w:p>
        </w:tc>
        <w:tc>
          <w:tcPr>
            <w:tcW w:w="1266" w:type="dxa"/>
            <w:tcBorders>
              <w:top w:val="single" w:sz="4" w:space="0" w:color="auto"/>
              <w:left w:val="nil"/>
              <w:bottom w:val="single" w:sz="4" w:space="0" w:color="auto"/>
              <w:right w:val="single" w:sz="4" w:space="0" w:color="auto"/>
            </w:tcBorders>
            <w:vAlign w:val="bottom"/>
          </w:tcPr>
          <w:p w14:paraId="0BD4B403" w14:textId="77777777" w:rsidR="00C00E38" w:rsidRDefault="00922CC4">
            <w:pPr>
              <w:spacing w:after="160" w:line="276" w:lineRule="auto"/>
              <w:jc w:val="right"/>
              <w:rPr>
                <w:rFonts w:eastAsia="Calibri"/>
                <w:sz w:val="20"/>
                <w:szCs w:val="20"/>
                <w:lang w:val="hr-HR"/>
              </w:rPr>
            </w:pPr>
            <w:r>
              <w:rPr>
                <w:rFonts w:eastAsia="Calibri"/>
                <w:sz w:val="20"/>
                <w:szCs w:val="20"/>
                <w:lang w:val="hr-HR"/>
              </w:rPr>
              <w:t>2.885.000,00</w:t>
            </w:r>
          </w:p>
        </w:tc>
        <w:tc>
          <w:tcPr>
            <w:tcW w:w="1494" w:type="dxa"/>
            <w:tcBorders>
              <w:top w:val="single" w:sz="4" w:space="0" w:color="auto"/>
              <w:left w:val="nil"/>
              <w:bottom w:val="single" w:sz="4" w:space="0" w:color="auto"/>
              <w:right w:val="single" w:sz="4" w:space="0" w:color="auto"/>
            </w:tcBorders>
            <w:vAlign w:val="bottom"/>
          </w:tcPr>
          <w:p w14:paraId="0BD4B404" w14:textId="77777777" w:rsidR="00C00E38" w:rsidRDefault="00922CC4">
            <w:pPr>
              <w:spacing w:after="160" w:line="276" w:lineRule="auto"/>
              <w:jc w:val="right"/>
              <w:rPr>
                <w:rFonts w:eastAsia="Calibri"/>
                <w:sz w:val="20"/>
                <w:szCs w:val="20"/>
                <w:lang w:val="hr-HR"/>
              </w:rPr>
            </w:pPr>
            <w:r>
              <w:rPr>
                <w:rFonts w:eastAsia="Calibri"/>
                <w:sz w:val="20"/>
                <w:szCs w:val="20"/>
                <w:lang w:val="hr-HR"/>
              </w:rPr>
              <w:t>2.885.000,00</w:t>
            </w:r>
          </w:p>
        </w:tc>
        <w:tc>
          <w:tcPr>
            <w:tcW w:w="1636" w:type="dxa"/>
            <w:tcBorders>
              <w:top w:val="single" w:sz="4" w:space="0" w:color="auto"/>
              <w:left w:val="nil"/>
              <w:bottom w:val="single" w:sz="4" w:space="0" w:color="auto"/>
              <w:right w:val="single" w:sz="4" w:space="0" w:color="auto"/>
            </w:tcBorders>
            <w:vAlign w:val="bottom"/>
          </w:tcPr>
          <w:p w14:paraId="0BD4B405" w14:textId="77777777" w:rsidR="00C00E38" w:rsidRDefault="00C00E38">
            <w:pPr>
              <w:spacing w:after="160" w:line="276" w:lineRule="auto"/>
              <w:rPr>
                <w:rFonts w:eastAsia="Calibri"/>
                <w:sz w:val="20"/>
                <w:szCs w:val="20"/>
                <w:lang w:val="hr-HR"/>
              </w:rPr>
            </w:pPr>
          </w:p>
          <w:p w14:paraId="0BD4B406" w14:textId="77777777" w:rsidR="00C00E38" w:rsidRDefault="00922CC4">
            <w:pPr>
              <w:spacing w:after="160" w:line="276" w:lineRule="auto"/>
              <w:jc w:val="right"/>
              <w:rPr>
                <w:rFonts w:eastAsia="Calibri"/>
                <w:sz w:val="20"/>
                <w:szCs w:val="20"/>
                <w:lang w:val="hr-HR"/>
              </w:rPr>
            </w:pPr>
            <w:r>
              <w:rPr>
                <w:rFonts w:eastAsia="Calibri"/>
                <w:sz w:val="20"/>
                <w:szCs w:val="20"/>
                <w:lang w:val="hr-HR"/>
              </w:rPr>
              <w:t>2.885.000,00</w:t>
            </w:r>
          </w:p>
        </w:tc>
      </w:tr>
      <w:tr w:rsidR="00C00E38" w14:paraId="0BD4B40F" w14:textId="77777777">
        <w:trPr>
          <w:trHeight w:val="700"/>
        </w:trPr>
        <w:tc>
          <w:tcPr>
            <w:tcW w:w="2355" w:type="dxa"/>
            <w:tcBorders>
              <w:top w:val="single" w:sz="4" w:space="0" w:color="auto"/>
              <w:left w:val="single" w:sz="4" w:space="0" w:color="auto"/>
              <w:bottom w:val="single" w:sz="4" w:space="0" w:color="auto"/>
              <w:right w:val="single" w:sz="4" w:space="0" w:color="auto"/>
            </w:tcBorders>
            <w:vAlign w:val="bottom"/>
          </w:tcPr>
          <w:p w14:paraId="0BD4B408" w14:textId="77777777" w:rsidR="00C00E38" w:rsidRDefault="00922CC4">
            <w:pPr>
              <w:spacing w:after="160" w:line="276" w:lineRule="auto"/>
              <w:rPr>
                <w:rFonts w:eastAsia="Calibri"/>
                <w:sz w:val="20"/>
                <w:szCs w:val="20"/>
                <w:lang w:val="hr-HR"/>
              </w:rPr>
            </w:pPr>
            <w:r>
              <w:rPr>
                <w:rFonts w:eastAsia="Calibri"/>
                <w:sz w:val="20"/>
                <w:szCs w:val="20"/>
                <w:lang w:val="hr-HR"/>
              </w:rPr>
              <w:t>NABAVA NEFINANCIJKE IMOVINE</w:t>
            </w:r>
          </w:p>
        </w:tc>
        <w:tc>
          <w:tcPr>
            <w:tcW w:w="1339" w:type="dxa"/>
            <w:tcBorders>
              <w:top w:val="nil"/>
              <w:left w:val="nil"/>
              <w:bottom w:val="single" w:sz="4" w:space="0" w:color="auto"/>
              <w:right w:val="single" w:sz="4" w:space="0" w:color="auto"/>
            </w:tcBorders>
            <w:noWrap/>
            <w:vAlign w:val="bottom"/>
          </w:tcPr>
          <w:p w14:paraId="0BD4B409" w14:textId="77777777" w:rsidR="00C00E38" w:rsidRDefault="00922CC4">
            <w:pPr>
              <w:spacing w:after="160" w:line="276" w:lineRule="auto"/>
              <w:jc w:val="right"/>
              <w:rPr>
                <w:rFonts w:eastAsia="Calibri"/>
                <w:sz w:val="20"/>
                <w:szCs w:val="20"/>
                <w:lang w:val="hr-HR"/>
              </w:rPr>
            </w:pPr>
            <w:r>
              <w:rPr>
                <w:rFonts w:eastAsia="Calibri"/>
                <w:sz w:val="20"/>
                <w:szCs w:val="20"/>
                <w:lang w:val="hr-HR"/>
              </w:rPr>
              <w:t>106.932,00</w:t>
            </w:r>
          </w:p>
        </w:tc>
        <w:tc>
          <w:tcPr>
            <w:tcW w:w="1266" w:type="dxa"/>
            <w:tcBorders>
              <w:top w:val="nil"/>
              <w:left w:val="nil"/>
              <w:bottom w:val="single" w:sz="4" w:space="0" w:color="auto"/>
              <w:right w:val="single" w:sz="4" w:space="0" w:color="auto"/>
            </w:tcBorders>
            <w:noWrap/>
            <w:vAlign w:val="bottom"/>
          </w:tcPr>
          <w:p w14:paraId="0BD4B40A" w14:textId="77777777" w:rsidR="00C00E38" w:rsidRDefault="00922CC4">
            <w:pPr>
              <w:spacing w:after="160" w:line="276" w:lineRule="auto"/>
              <w:jc w:val="right"/>
              <w:rPr>
                <w:rFonts w:eastAsia="Calibri"/>
                <w:sz w:val="20"/>
                <w:szCs w:val="20"/>
                <w:lang w:val="hr-HR"/>
              </w:rPr>
            </w:pPr>
            <w:r>
              <w:rPr>
                <w:rFonts w:eastAsia="Calibri"/>
                <w:sz w:val="20"/>
                <w:szCs w:val="20"/>
                <w:lang w:val="hr-HR"/>
              </w:rPr>
              <w:t>70.375,00</w:t>
            </w:r>
          </w:p>
        </w:tc>
        <w:tc>
          <w:tcPr>
            <w:tcW w:w="1266" w:type="dxa"/>
            <w:tcBorders>
              <w:top w:val="nil"/>
              <w:left w:val="nil"/>
              <w:bottom w:val="single" w:sz="4" w:space="0" w:color="auto"/>
              <w:right w:val="single" w:sz="4" w:space="0" w:color="auto"/>
            </w:tcBorders>
            <w:vAlign w:val="bottom"/>
          </w:tcPr>
          <w:p w14:paraId="0BD4B40B" w14:textId="77777777" w:rsidR="00C00E38" w:rsidRDefault="00922CC4">
            <w:pPr>
              <w:spacing w:after="160" w:line="276" w:lineRule="auto"/>
              <w:jc w:val="right"/>
              <w:rPr>
                <w:rFonts w:eastAsia="Calibri"/>
                <w:sz w:val="20"/>
                <w:szCs w:val="20"/>
                <w:lang w:val="hr-HR"/>
              </w:rPr>
            </w:pPr>
            <w:r>
              <w:rPr>
                <w:rFonts w:eastAsia="Calibri"/>
                <w:sz w:val="20"/>
                <w:szCs w:val="20"/>
                <w:lang w:val="hr-HR"/>
              </w:rPr>
              <w:t>55.700,00</w:t>
            </w:r>
          </w:p>
        </w:tc>
        <w:tc>
          <w:tcPr>
            <w:tcW w:w="1494" w:type="dxa"/>
            <w:tcBorders>
              <w:top w:val="nil"/>
              <w:left w:val="nil"/>
              <w:bottom w:val="single" w:sz="4" w:space="0" w:color="auto"/>
              <w:right w:val="single" w:sz="4" w:space="0" w:color="auto"/>
            </w:tcBorders>
            <w:vAlign w:val="bottom"/>
          </w:tcPr>
          <w:p w14:paraId="0BD4B40C" w14:textId="77777777" w:rsidR="00C00E38" w:rsidRDefault="00922CC4">
            <w:pPr>
              <w:spacing w:after="160" w:line="276" w:lineRule="auto"/>
              <w:jc w:val="right"/>
              <w:rPr>
                <w:rFonts w:eastAsia="Calibri"/>
                <w:sz w:val="20"/>
                <w:szCs w:val="20"/>
                <w:lang w:val="hr-HR"/>
              </w:rPr>
            </w:pPr>
            <w:r>
              <w:rPr>
                <w:rFonts w:eastAsia="Calibri"/>
                <w:sz w:val="20"/>
                <w:szCs w:val="20"/>
                <w:lang w:val="hr-HR"/>
              </w:rPr>
              <w:t>55.700,00</w:t>
            </w:r>
          </w:p>
        </w:tc>
        <w:tc>
          <w:tcPr>
            <w:tcW w:w="1636" w:type="dxa"/>
            <w:tcBorders>
              <w:top w:val="nil"/>
              <w:left w:val="nil"/>
              <w:bottom w:val="single" w:sz="4" w:space="0" w:color="auto"/>
              <w:right w:val="single" w:sz="4" w:space="0" w:color="auto"/>
            </w:tcBorders>
            <w:vAlign w:val="bottom"/>
          </w:tcPr>
          <w:p w14:paraId="0BD4B40D" w14:textId="77777777" w:rsidR="00C00E38" w:rsidRDefault="00C00E38">
            <w:pPr>
              <w:spacing w:after="160" w:line="276" w:lineRule="auto"/>
              <w:rPr>
                <w:rFonts w:eastAsia="Calibri"/>
                <w:sz w:val="20"/>
                <w:szCs w:val="20"/>
                <w:lang w:val="hr-HR"/>
              </w:rPr>
            </w:pPr>
          </w:p>
          <w:p w14:paraId="0BD4B40E" w14:textId="77777777" w:rsidR="00C00E38" w:rsidRDefault="00922CC4">
            <w:pPr>
              <w:spacing w:after="160" w:line="276" w:lineRule="auto"/>
              <w:jc w:val="right"/>
              <w:rPr>
                <w:rFonts w:eastAsia="Calibri"/>
                <w:sz w:val="20"/>
                <w:szCs w:val="20"/>
                <w:lang w:val="hr-HR"/>
              </w:rPr>
            </w:pPr>
            <w:r>
              <w:rPr>
                <w:rFonts w:eastAsia="Calibri"/>
                <w:sz w:val="20"/>
                <w:szCs w:val="20"/>
                <w:lang w:val="hr-HR"/>
              </w:rPr>
              <w:t>55.700,00</w:t>
            </w:r>
          </w:p>
        </w:tc>
      </w:tr>
      <w:tr w:rsidR="00C00E38" w14:paraId="0BD4B418" w14:textId="77777777">
        <w:trPr>
          <w:trHeight w:val="556"/>
        </w:trPr>
        <w:tc>
          <w:tcPr>
            <w:tcW w:w="2355" w:type="dxa"/>
            <w:tcBorders>
              <w:top w:val="single" w:sz="4" w:space="0" w:color="auto"/>
              <w:left w:val="single" w:sz="4" w:space="0" w:color="auto"/>
              <w:bottom w:val="single" w:sz="4" w:space="0" w:color="auto"/>
              <w:right w:val="single" w:sz="4" w:space="0" w:color="auto"/>
            </w:tcBorders>
            <w:vAlign w:val="bottom"/>
          </w:tcPr>
          <w:p w14:paraId="0BD4B410" w14:textId="77777777" w:rsidR="00C00E38" w:rsidRDefault="00922CC4">
            <w:pPr>
              <w:spacing w:after="160" w:line="276" w:lineRule="auto"/>
              <w:rPr>
                <w:rFonts w:eastAsia="Calibri"/>
                <w:sz w:val="20"/>
                <w:szCs w:val="20"/>
                <w:lang w:val="hr-HR"/>
              </w:rPr>
            </w:pPr>
            <w:r>
              <w:rPr>
                <w:rFonts w:eastAsia="Calibri"/>
                <w:sz w:val="20"/>
                <w:szCs w:val="20"/>
                <w:lang w:val="hr-HR"/>
              </w:rPr>
              <w:t xml:space="preserve"> </w:t>
            </w:r>
          </w:p>
          <w:p w14:paraId="0BD4B411" w14:textId="77777777" w:rsidR="00C00E38" w:rsidRDefault="00922CC4">
            <w:pPr>
              <w:spacing w:after="160" w:line="276" w:lineRule="auto"/>
              <w:rPr>
                <w:rFonts w:eastAsia="Calibri"/>
                <w:sz w:val="20"/>
                <w:szCs w:val="20"/>
                <w:lang w:val="hr-HR"/>
              </w:rPr>
            </w:pPr>
            <w:r>
              <w:rPr>
                <w:rFonts w:eastAsia="Calibri"/>
                <w:sz w:val="20"/>
                <w:szCs w:val="20"/>
                <w:lang w:val="hr-HR"/>
              </w:rPr>
              <w:t>DIDAKTIČKA POMAGALA</w:t>
            </w:r>
          </w:p>
        </w:tc>
        <w:tc>
          <w:tcPr>
            <w:tcW w:w="1339" w:type="dxa"/>
            <w:tcBorders>
              <w:top w:val="nil"/>
              <w:left w:val="nil"/>
              <w:bottom w:val="single" w:sz="4" w:space="0" w:color="auto"/>
              <w:right w:val="single" w:sz="4" w:space="0" w:color="auto"/>
            </w:tcBorders>
            <w:noWrap/>
            <w:vAlign w:val="bottom"/>
          </w:tcPr>
          <w:p w14:paraId="0BD4B412" w14:textId="77777777" w:rsidR="00C00E38" w:rsidRDefault="00922CC4">
            <w:pPr>
              <w:spacing w:after="160" w:line="276" w:lineRule="auto"/>
              <w:jc w:val="right"/>
              <w:rPr>
                <w:rFonts w:eastAsia="Calibri"/>
                <w:sz w:val="20"/>
                <w:szCs w:val="20"/>
                <w:lang w:val="hr-HR"/>
              </w:rPr>
            </w:pPr>
            <w:r>
              <w:rPr>
                <w:rFonts w:eastAsia="Calibri"/>
                <w:sz w:val="20"/>
                <w:szCs w:val="20"/>
                <w:lang w:val="hr-HR"/>
              </w:rPr>
              <w:t>68.622,00</w:t>
            </w:r>
          </w:p>
        </w:tc>
        <w:tc>
          <w:tcPr>
            <w:tcW w:w="1266" w:type="dxa"/>
            <w:tcBorders>
              <w:top w:val="nil"/>
              <w:left w:val="nil"/>
              <w:bottom w:val="single" w:sz="4" w:space="0" w:color="auto"/>
              <w:right w:val="single" w:sz="4" w:space="0" w:color="auto"/>
            </w:tcBorders>
            <w:noWrap/>
            <w:vAlign w:val="bottom"/>
          </w:tcPr>
          <w:p w14:paraId="0BD4B413" w14:textId="77777777" w:rsidR="00C00E38" w:rsidRDefault="00922CC4">
            <w:pPr>
              <w:spacing w:after="160" w:line="276" w:lineRule="auto"/>
              <w:jc w:val="right"/>
              <w:rPr>
                <w:rFonts w:eastAsia="Calibri"/>
                <w:sz w:val="20"/>
                <w:szCs w:val="20"/>
                <w:lang w:val="hr-HR"/>
              </w:rPr>
            </w:pPr>
            <w:r>
              <w:rPr>
                <w:rFonts w:eastAsia="Calibri"/>
                <w:sz w:val="20"/>
                <w:szCs w:val="20"/>
                <w:lang w:val="hr-HR"/>
              </w:rPr>
              <w:t>30.900,00</w:t>
            </w:r>
          </w:p>
        </w:tc>
        <w:tc>
          <w:tcPr>
            <w:tcW w:w="1266" w:type="dxa"/>
            <w:tcBorders>
              <w:top w:val="nil"/>
              <w:left w:val="nil"/>
              <w:bottom w:val="single" w:sz="4" w:space="0" w:color="auto"/>
              <w:right w:val="single" w:sz="4" w:space="0" w:color="auto"/>
            </w:tcBorders>
            <w:vAlign w:val="bottom"/>
          </w:tcPr>
          <w:p w14:paraId="0BD4B414" w14:textId="77777777" w:rsidR="00C00E38" w:rsidRDefault="00922CC4">
            <w:pPr>
              <w:spacing w:after="160" w:line="276" w:lineRule="auto"/>
              <w:jc w:val="right"/>
              <w:rPr>
                <w:rFonts w:eastAsia="Calibri"/>
                <w:sz w:val="20"/>
                <w:szCs w:val="20"/>
                <w:lang w:val="hr-HR"/>
              </w:rPr>
            </w:pPr>
            <w:r>
              <w:rPr>
                <w:rFonts w:eastAsia="Calibri"/>
                <w:sz w:val="20"/>
                <w:szCs w:val="20"/>
                <w:lang w:val="hr-HR"/>
              </w:rPr>
              <w:t>30.900,00</w:t>
            </w:r>
          </w:p>
        </w:tc>
        <w:tc>
          <w:tcPr>
            <w:tcW w:w="1494" w:type="dxa"/>
            <w:tcBorders>
              <w:top w:val="nil"/>
              <w:left w:val="nil"/>
              <w:bottom w:val="single" w:sz="4" w:space="0" w:color="auto"/>
              <w:right w:val="single" w:sz="4" w:space="0" w:color="auto"/>
            </w:tcBorders>
            <w:vAlign w:val="bottom"/>
          </w:tcPr>
          <w:p w14:paraId="0BD4B415" w14:textId="77777777" w:rsidR="00C00E38" w:rsidRDefault="00922CC4">
            <w:pPr>
              <w:spacing w:after="160" w:line="276" w:lineRule="auto"/>
              <w:jc w:val="right"/>
              <w:rPr>
                <w:rFonts w:eastAsia="Calibri"/>
                <w:sz w:val="20"/>
                <w:szCs w:val="20"/>
                <w:lang w:val="hr-HR"/>
              </w:rPr>
            </w:pPr>
            <w:r>
              <w:rPr>
                <w:rFonts w:eastAsia="Calibri"/>
                <w:sz w:val="20"/>
                <w:szCs w:val="20"/>
                <w:lang w:val="hr-HR"/>
              </w:rPr>
              <w:t>30.900,00</w:t>
            </w:r>
          </w:p>
        </w:tc>
        <w:tc>
          <w:tcPr>
            <w:tcW w:w="1636" w:type="dxa"/>
            <w:tcBorders>
              <w:top w:val="nil"/>
              <w:left w:val="nil"/>
              <w:bottom w:val="single" w:sz="4" w:space="0" w:color="auto"/>
              <w:right w:val="single" w:sz="4" w:space="0" w:color="auto"/>
            </w:tcBorders>
            <w:vAlign w:val="bottom"/>
          </w:tcPr>
          <w:p w14:paraId="0BD4B416" w14:textId="77777777" w:rsidR="00C00E38" w:rsidRDefault="00C00E38">
            <w:pPr>
              <w:spacing w:after="160" w:line="276" w:lineRule="auto"/>
              <w:rPr>
                <w:rFonts w:eastAsia="Calibri"/>
                <w:sz w:val="20"/>
                <w:szCs w:val="20"/>
                <w:lang w:val="hr-HR"/>
              </w:rPr>
            </w:pPr>
          </w:p>
          <w:p w14:paraId="0BD4B417" w14:textId="77777777" w:rsidR="00C00E38" w:rsidRDefault="00922CC4">
            <w:pPr>
              <w:spacing w:after="160" w:line="276" w:lineRule="auto"/>
              <w:jc w:val="right"/>
              <w:rPr>
                <w:rFonts w:eastAsia="Calibri"/>
                <w:sz w:val="20"/>
                <w:szCs w:val="20"/>
                <w:lang w:val="hr-HR"/>
              </w:rPr>
            </w:pPr>
            <w:r>
              <w:rPr>
                <w:rFonts w:eastAsia="Calibri"/>
                <w:sz w:val="20"/>
                <w:szCs w:val="20"/>
                <w:lang w:val="hr-HR"/>
              </w:rPr>
              <w:t>30.900,00</w:t>
            </w:r>
          </w:p>
        </w:tc>
      </w:tr>
      <w:tr w:rsidR="00C00E38" w14:paraId="0BD4B420" w14:textId="77777777">
        <w:trPr>
          <w:trHeight w:val="1220"/>
        </w:trPr>
        <w:tc>
          <w:tcPr>
            <w:tcW w:w="2355" w:type="dxa"/>
            <w:tcBorders>
              <w:top w:val="single" w:sz="4" w:space="0" w:color="auto"/>
              <w:left w:val="single" w:sz="4" w:space="0" w:color="auto"/>
              <w:bottom w:val="single" w:sz="4" w:space="0" w:color="auto"/>
              <w:right w:val="single" w:sz="4" w:space="0" w:color="auto"/>
            </w:tcBorders>
            <w:vAlign w:val="bottom"/>
          </w:tcPr>
          <w:p w14:paraId="0BD4B419" w14:textId="77777777" w:rsidR="00C00E38" w:rsidRDefault="00922CC4">
            <w:pPr>
              <w:spacing w:after="160" w:line="276" w:lineRule="auto"/>
              <w:rPr>
                <w:rFonts w:eastAsia="Calibri"/>
                <w:sz w:val="20"/>
                <w:szCs w:val="20"/>
                <w:lang w:val="hr-HR"/>
              </w:rPr>
            </w:pPr>
            <w:r>
              <w:rPr>
                <w:rFonts w:eastAsia="Calibri"/>
                <w:sz w:val="20"/>
                <w:szCs w:val="20"/>
                <w:lang w:val="hr-HR"/>
              </w:rPr>
              <w:t>SMANJIVANJE POTROŠNJE TVARI KOJE OŠTEĆUJU OZONSKI SLOJ</w:t>
            </w:r>
          </w:p>
        </w:tc>
        <w:tc>
          <w:tcPr>
            <w:tcW w:w="1339" w:type="dxa"/>
            <w:tcBorders>
              <w:top w:val="nil"/>
              <w:left w:val="nil"/>
              <w:bottom w:val="single" w:sz="4" w:space="0" w:color="auto"/>
              <w:right w:val="single" w:sz="4" w:space="0" w:color="auto"/>
            </w:tcBorders>
            <w:noWrap/>
            <w:vAlign w:val="bottom"/>
          </w:tcPr>
          <w:p w14:paraId="0BD4B41A" w14:textId="77777777" w:rsidR="00C00E38" w:rsidRDefault="00922CC4">
            <w:pPr>
              <w:spacing w:after="160" w:line="276" w:lineRule="auto"/>
              <w:jc w:val="right"/>
              <w:rPr>
                <w:rFonts w:eastAsia="Calibri"/>
                <w:sz w:val="20"/>
                <w:szCs w:val="20"/>
                <w:lang w:val="hr-HR"/>
              </w:rPr>
            </w:pPr>
            <w:r>
              <w:rPr>
                <w:rFonts w:eastAsia="Calibri"/>
                <w:sz w:val="20"/>
                <w:szCs w:val="20"/>
                <w:lang w:val="hr-HR"/>
              </w:rPr>
              <w:t>0,00</w:t>
            </w:r>
          </w:p>
        </w:tc>
        <w:tc>
          <w:tcPr>
            <w:tcW w:w="1266" w:type="dxa"/>
            <w:tcBorders>
              <w:top w:val="nil"/>
              <w:left w:val="nil"/>
              <w:bottom w:val="single" w:sz="4" w:space="0" w:color="auto"/>
              <w:right w:val="single" w:sz="4" w:space="0" w:color="auto"/>
            </w:tcBorders>
            <w:noWrap/>
            <w:vAlign w:val="bottom"/>
          </w:tcPr>
          <w:p w14:paraId="0BD4B41B" w14:textId="77777777" w:rsidR="00C00E38" w:rsidRDefault="00922CC4">
            <w:pPr>
              <w:spacing w:after="160" w:line="276" w:lineRule="auto"/>
              <w:jc w:val="right"/>
              <w:rPr>
                <w:rFonts w:eastAsia="Calibri"/>
                <w:sz w:val="20"/>
                <w:szCs w:val="20"/>
                <w:lang w:val="hr-HR"/>
              </w:rPr>
            </w:pPr>
            <w:r>
              <w:rPr>
                <w:rFonts w:eastAsia="Calibri"/>
                <w:sz w:val="20"/>
                <w:szCs w:val="20"/>
                <w:lang w:val="hr-HR"/>
              </w:rPr>
              <w:t>80.340,00</w:t>
            </w:r>
          </w:p>
        </w:tc>
        <w:tc>
          <w:tcPr>
            <w:tcW w:w="1266" w:type="dxa"/>
            <w:tcBorders>
              <w:top w:val="nil"/>
              <w:left w:val="nil"/>
              <w:bottom w:val="single" w:sz="4" w:space="0" w:color="auto"/>
              <w:right w:val="single" w:sz="4" w:space="0" w:color="auto"/>
            </w:tcBorders>
            <w:vAlign w:val="bottom"/>
          </w:tcPr>
          <w:p w14:paraId="0BD4B41C" w14:textId="77777777" w:rsidR="00C00E38" w:rsidRDefault="00922CC4">
            <w:pPr>
              <w:spacing w:after="160" w:line="276" w:lineRule="auto"/>
              <w:jc w:val="right"/>
              <w:rPr>
                <w:rFonts w:eastAsia="Calibri"/>
                <w:sz w:val="20"/>
                <w:szCs w:val="20"/>
                <w:lang w:val="hr-HR"/>
              </w:rPr>
            </w:pPr>
            <w:r>
              <w:rPr>
                <w:rFonts w:eastAsia="Calibri"/>
                <w:sz w:val="20"/>
                <w:szCs w:val="20"/>
                <w:lang w:val="hr-HR"/>
              </w:rPr>
              <w:t>0,00</w:t>
            </w:r>
          </w:p>
        </w:tc>
        <w:tc>
          <w:tcPr>
            <w:tcW w:w="1494" w:type="dxa"/>
            <w:tcBorders>
              <w:top w:val="nil"/>
              <w:left w:val="nil"/>
              <w:bottom w:val="single" w:sz="4" w:space="0" w:color="auto"/>
              <w:right w:val="single" w:sz="4" w:space="0" w:color="auto"/>
            </w:tcBorders>
            <w:vAlign w:val="bottom"/>
          </w:tcPr>
          <w:p w14:paraId="0BD4B41D" w14:textId="77777777" w:rsidR="00C00E38" w:rsidRDefault="00922CC4">
            <w:pPr>
              <w:spacing w:after="160" w:line="276" w:lineRule="auto"/>
              <w:jc w:val="right"/>
              <w:rPr>
                <w:rFonts w:eastAsia="Calibri"/>
                <w:sz w:val="20"/>
                <w:szCs w:val="20"/>
                <w:lang w:val="hr-HR"/>
              </w:rPr>
            </w:pPr>
            <w:r>
              <w:rPr>
                <w:rFonts w:eastAsia="Calibri"/>
                <w:sz w:val="20"/>
                <w:szCs w:val="20"/>
                <w:lang w:val="hr-HR"/>
              </w:rPr>
              <w:t>0,00</w:t>
            </w:r>
          </w:p>
        </w:tc>
        <w:tc>
          <w:tcPr>
            <w:tcW w:w="1636" w:type="dxa"/>
            <w:tcBorders>
              <w:top w:val="nil"/>
              <w:left w:val="nil"/>
              <w:bottom w:val="single" w:sz="4" w:space="0" w:color="auto"/>
              <w:right w:val="single" w:sz="4" w:space="0" w:color="auto"/>
            </w:tcBorders>
            <w:vAlign w:val="bottom"/>
          </w:tcPr>
          <w:p w14:paraId="0BD4B41E" w14:textId="77777777" w:rsidR="00C00E38" w:rsidRDefault="00C00E38">
            <w:pPr>
              <w:spacing w:after="160" w:line="276" w:lineRule="auto"/>
              <w:rPr>
                <w:rFonts w:eastAsia="Calibri"/>
                <w:sz w:val="20"/>
                <w:szCs w:val="20"/>
                <w:lang w:val="hr-HR"/>
              </w:rPr>
            </w:pPr>
          </w:p>
          <w:p w14:paraId="0BD4B41F" w14:textId="77777777" w:rsidR="00C00E38" w:rsidRDefault="00922CC4">
            <w:pPr>
              <w:spacing w:after="160" w:line="276" w:lineRule="auto"/>
              <w:jc w:val="right"/>
              <w:rPr>
                <w:rFonts w:eastAsia="Calibri"/>
                <w:sz w:val="20"/>
                <w:szCs w:val="20"/>
                <w:lang w:val="hr-HR"/>
              </w:rPr>
            </w:pPr>
            <w:r>
              <w:rPr>
                <w:rFonts w:eastAsia="Calibri"/>
                <w:sz w:val="20"/>
                <w:szCs w:val="20"/>
                <w:lang w:val="hr-HR"/>
              </w:rPr>
              <w:t>0,00</w:t>
            </w:r>
          </w:p>
        </w:tc>
      </w:tr>
      <w:tr w:rsidR="00C00E38" w14:paraId="0BD4B427" w14:textId="77777777">
        <w:trPr>
          <w:trHeight w:val="282"/>
        </w:trPr>
        <w:tc>
          <w:tcPr>
            <w:tcW w:w="2355" w:type="dxa"/>
            <w:tcBorders>
              <w:top w:val="single" w:sz="4" w:space="0" w:color="auto"/>
              <w:left w:val="single" w:sz="4" w:space="0" w:color="auto"/>
              <w:bottom w:val="single" w:sz="4" w:space="0" w:color="auto"/>
              <w:right w:val="single" w:sz="4" w:space="0" w:color="auto"/>
            </w:tcBorders>
            <w:noWrap/>
            <w:vAlign w:val="center"/>
          </w:tcPr>
          <w:p w14:paraId="0BD4B421" w14:textId="77777777" w:rsidR="00C00E38" w:rsidRDefault="00922CC4">
            <w:pPr>
              <w:spacing w:after="160" w:line="276" w:lineRule="auto"/>
              <w:jc w:val="both"/>
              <w:rPr>
                <w:rFonts w:eastAsia="Calibri"/>
                <w:b/>
                <w:sz w:val="20"/>
                <w:szCs w:val="20"/>
                <w:lang w:val="hr-HR"/>
              </w:rPr>
            </w:pPr>
            <w:r>
              <w:rPr>
                <w:rFonts w:eastAsia="Calibri"/>
                <w:b/>
                <w:sz w:val="20"/>
                <w:szCs w:val="20"/>
                <w:lang w:val="hr-HR"/>
              </w:rPr>
              <w:t>Ukupno program:</w:t>
            </w:r>
          </w:p>
        </w:tc>
        <w:tc>
          <w:tcPr>
            <w:tcW w:w="1339" w:type="dxa"/>
            <w:tcBorders>
              <w:top w:val="single" w:sz="4" w:space="0" w:color="auto"/>
              <w:left w:val="nil"/>
              <w:bottom w:val="single" w:sz="4" w:space="0" w:color="auto"/>
              <w:right w:val="single" w:sz="4" w:space="0" w:color="auto"/>
            </w:tcBorders>
            <w:noWrap/>
            <w:vAlign w:val="bottom"/>
          </w:tcPr>
          <w:p w14:paraId="0BD4B422" w14:textId="77777777" w:rsidR="00C00E38" w:rsidRDefault="00922CC4">
            <w:pPr>
              <w:spacing w:after="160" w:line="276" w:lineRule="auto"/>
              <w:jc w:val="right"/>
              <w:rPr>
                <w:rFonts w:eastAsia="Calibri"/>
                <w:b/>
                <w:sz w:val="20"/>
                <w:szCs w:val="20"/>
                <w:lang w:val="hr-HR"/>
              </w:rPr>
            </w:pPr>
            <w:r>
              <w:rPr>
                <w:rFonts w:eastAsia="Calibri"/>
                <w:b/>
                <w:sz w:val="20"/>
                <w:szCs w:val="20"/>
                <w:lang w:val="hr-HR"/>
              </w:rPr>
              <w:t>2.800.789,00</w:t>
            </w:r>
          </w:p>
        </w:tc>
        <w:tc>
          <w:tcPr>
            <w:tcW w:w="1266" w:type="dxa"/>
            <w:tcBorders>
              <w:top w:val="single" w:sz="4" w:space="0" w:color="auto"/>
              <w:left w:val="nil"/>
              <w:bottom w:val="single" w:sz="4" w:space="0" w:color="auto"/>
              <w:right w:val="single" w:sz="4" w:space="0" w:color="auto"/>
            </w:tcBorders>
            <w:noWrap/>
            <w:vAlign w:val="bottom"/>
          </w:tcPr>
          <w:p w14:paraId="0BD4B423" w14:textId="77777777" w:rsidR="00C00E38" w:rsidRDefault="00922CC4">
            <w:pPr>
              <w:spacing w:after="160" w:line="276" w:lineRule="auto"/>
              <w:jc w:val="right"/>
              <w:rPr>
                <w:rFonts w:eastAsia="Calibri"/>
                <w:b/>
                <w:sz w:val="20"/>
                <w:szCs w:val="20"/>
                <w:lang w:val="hr-HR"/>
              </w:rPr>
            </w:pPr>
            <w:r>
              <w:rPr>
                <w:rFonts w:eastAsia="Calibri"/>
                <w:b/>
                <w:sz w:val="20"/>
                <w:szCs w:val="20"/>
                <w:lang w:val="hr-HR"/>
              </w:rPr>
              <w:t>2.946.576,00</w:t>
            </w:r>
          </w:p>
        </w:tc>
        <w:tc>
          <w:tcPr>
            <w:tcW w:w="1266" w:type="dxa"/>
            <w:tcBorders>
              <w:top w:val="single" w:sz="4" w:space="0" w:color="auto"/>
              <w:left w:val="nil"/>
              <w:bottom w:val="single" w:sz="4" w:space="0" w:color="auto"/>
              <w:right w:val="single" w:sz="4" w:space="0" w:color="auto"/>
            </w:tcBorders>
            <w:vAlign w:val="bottom"/>
          </w:tcPr>
          <w:p w14:paraId="0BD4B424" w14:textId="77777777" w:rsidR="00C00E38" w:rsidRDefault="00922CC4">
            <w:pPr>
              <w:spacing w:after="160" w:line="276" w:lineRule="auto"/>
              <w:jc w:val="right"/>
              <w:rPr>
                <w:rFonts w:eastAsia="Calibri"/>
                <w:b/>
                <w:sz w:val="20"/>
                <w:szCs w:val="20"/>
                <w:lang w:val="hr-HR"/>
              </w:rPr>
            </w:pPr>
            <w:r>
              <w:rPr>
                <w:rFonts w:eastAsia="Calibri"/>
                <w:b/>
                <w:sz w:val="20"/>
                <w:szCs w:val="20"/>
                <w:lang w:val="hr-HR"/>
              </w:rPr>
              <w:t>2.971.600,00</w:t>
            </w:r>
          </w:p>
        </w:tc>
        <w:tc>
          <w:tcPr>
            <w:tcW w:w="1494" w:type="dxa"/>
            <w:tcBorders>
              <w:top w:val="single" w:sz="4" w:space="0" w:color="auto"/>
              <w:left w:val="nil"/>
              <w:bottom w:val="single" w:sz="4" w:space="0" w:color="auto"/>
              <w:right w:val="single" w:sz="4" w:space="0" w:color="auto"/>
            </w:tcBorders>
            <w:vAlign w:val="bottom"/>
          </w:tcPr>
          <w:p w14:paraId="0BD4B425" w14:textId="77777777" w:rsidR="00C00E38" w:rsidRDefault="00922CC4">
            <w:pPr>
              <w:spacing w:after="160" w:line="276" w:lineRule="auto"/>
              <w:jc w:val="right"/>
              <w:rPr>
                <w:rFonts w:eastAsia="Calibri"/>
                <w:b/>
                <w:sz w:val="20"/>
                <w:szCs w:val="20"/>
                <w:lang w:val="hr-HR"/>
              </w:rPr>
            </w:pPr>
            <w:r>
              <w:rPr>
                <w:rFonts w:eastAsia="Calibri"/>
                <w:b/>
                <w:sz w:val="20"/>
                <w:szCs w:val="20"/>
                <w:lang w:val="hr-HR"/>
              </w:rPr>
              <w:t>2.971.600,00</w:t>
            </w:r>
          </w:p>
        </w:tc>
        <w:tc>
          <w:tcPr>
            <w:tcW w:w="1636" w:type="dxa"/>
            <w:tcBorders>
              <w:top w:val="single" w:sz="4" w:space="0" w:color="auto"/>
              <w:left w:val="nil"/>
              <w:bottom w:val="single" w:sz="4" w:space="0" w:color="auto"/>
              <w:right w:val="single" w:sz="4" w:space="0" w:color="auto"/>
            </w:tcBorders>
          </w:tcPr>
          <w:p w14:paraId="0BD4B426" w14:textId="77777777" w:rsidR="00C00E38" w:rsidRDefault="00922CC4">
            <w:pPr>
              <w:spacing w:after="160" w:line="276" w:lineRule="auto"/>
              <w:jc w:val="right"/>
              <w:rPr>
                <w:rFonts w:eastAsia="Calibri"/>
                <w:b/>
                <w:sz w:val="20"/>
                <w:szCs w:val="20"/>
                <w:lang w:val="hr-HR"/>
              </w:rPr>
            </w:pPr>
            <w:r>
              <w:rPr>
                <w:rFonts w:eastAsia="Calibri"/>
                <w:b/>
                <w:sz w:val="20"/>
                <w:szCs w:val="20"/>
                <w:lang w:val="hr-HR"/>
              </w:rPr>
              <w:t>2.971.600,00</w:t>
            </w:r>
          </w:p>
        </w:tc>
      </w:tr>
    </w:tbl>
    <w:p w14:paraId="0BD4B428" w14:textId="77777777" w:rsidR="00C00E38" w:rsidRDefault="00C00E38">
      <w:pPr>
        <w:spacing w:line="276" w:lineRule="auto"/>
        <w:ind w:right="142"/>
        <w:jc w:val="both"/>
        <w:rPr>
          <w:rFonts w:eastAsia="Calibri"/>
          <w:b/>
          <w:sz w:val="20"/>
          <w:szCs w:val="20"/>
          <w:lang w:val="hr-HR"/>
        </w:rPr>
      </w:pPr>
    </w:p>
    <w:p w14:paraId="0BD4B429" w14:textId="77777777" w:rsidR="00C00E38" w:rsidRDefault="00C00E38">
      <w:pPr>
        <w:spacing w:line="276" w:lineRule="auto"/>
        <w:ind w:right="142"/>
        <w:jc w:val="both"/>
        <w:rPr>
          <w:rFonts w:eastAsia="Calibri"/>
          <w:b/>
          <w:lang w:val="hr-HR"/>
        </w:rPr>
      </w:pPr>
    </w:p>
    <w:tbl>
      <w:tblPr>
        <w:tblW w:w="9258" w:type="dxa"/>
        <w:jc w:val="center"/>
        <w:tblLayout w:type="fixed"/>
        <w:tblLook w:val="04A0" w:firstRow="1" w:lastRow="0" w:firstColumn="1" w:lastColumn="0" w:noHBand="0" w:noVBand="1"/>
      </w:tblPr>
      <w:tblGrid>
        <w:gridCol w:w="9258"/>
      </w:tblGrid>
      <w:tr w:rsidR="00C00E38" w14:paraId="0BD4B42B" w14:textId="77777777">
        <w:trPr>
          <w:trHeight w:val="300"/>
          <w:jc w:val="center"/>
        </w:trPr>
        <w:tc>
          <w:tcPr>
            <w:tcW w:w="9258" w:type="dxa"/>
            <w:tcBorders>
              <w:top w:val="single" w:sz="4" w:space="0" w:color="auto"/>
              <w:left w:val="single" w:sz="4" w:space="0" w:color="auto"/>
              <w:bottom w:val="single" w:sz="4" w:space="0" w:color="auto"/>
              <w:right w:val="single" w:sz="4" w:space="0" w:color="auto"/>
            </w:tcBorders>
          </w:tcPr>
          <w:p w14:paraId="0BD4B42A" w14:textId="77777777" w:rsidR="00C00E38" w:rsidRDefault="00922CC4">
            <w:pPr>
              <w:spacing w:after="160" w:line="276" w:lineRule="auto"/>
              <w:jc w:val="both"/>
              <w:rPr>
                <w:rFonts w:eastAsia="Calibri"/>
                <w:b/>
                <w:lang w:val="hr-HR"/>
              </w:rPr>
            </w:pPr>
            <w:r>
              <w:rPr>
                <w:rFonts w:eastAsia="Calibri"/>
                <w:b/>
                <w:lang w:val="hr-HR"/>
              </w:rPr>
              <w:t>Aktivnost: Redovna djelatnost predškolskog odgoja</w:t>
            </w:r>
          </w:p>
        </w:tc>
      </w:tr>
      <w:tr w:rsidR="00C00E38" w14:paraId="0BD4B432" w14:textId="77777777">
        <w:trPr>
          <w:trHeight w:val="517"/>
          <w:jc w:val="center"/>
        </w:trPr>
        <w:tc>
          <w:tcPr>
            <w:tcW w:w="9258" w:type="dxa"/>
            <w:vMerge w:val="restart"/>
            <w:tcBorders>
              <w:top w:val="single" w:sz="4" w:space="0" w:color="auto"/>
              <w:left w:val="single" w:sz="4" w:space="0" w:color="auto"/>
              <w:bottom w:val="single" w:sz="4" w:space="0" w:color="auto"/>
              <w:right w:val="single" w:sz="4" w:space="0" w:color="auto"/>
            </w:tcBorders>
          </w:tcPr>
          <w:p w14:paraId="0BD4B42C" w14:textId="77777777" w:rsidR="00C00E38" w:rsidRDefault="00922CC4">
            <w:pPr>
              <w:spacing w:after="160" w:line="276" w:lineRule="auto"/>
              <w:jc w:val="both"/>
              <w:rPr>
                <w:rFonts w:eastAsia="Calibri"/>
                <w:lang w:val="hr-HR"/>
              </w:rPr>
            </w:pPr>
            <w:r>
              <w:rPr>
                <w:rFonts w:eastAsia="Calibri"/>
                <w:lang w:val="hr-HR"/>
              </w:rPr>
              <w:t>Unutar programa Predškolski odgoj planirana je aktivnost Redovna djelatnost predškolskog odgoja, a odnosi se na rashode za plaće, doprinose na plaće, ostale rashode za zaposlene te na materijalne i financijske rashode ustanove. Rashodi za nabavu nefinancijske imovine također se nalaze unutar redovnih rashoda poslovanja.</w:t>
            </w:r>
          </w:p>
          <w:p w14:paraId="0BD4B42D" w14:textId="77777777" w:rsidR="00C00E38" w:rsidRDefault="00922CC4">
            <w:pPr>
              <w:spacing w:after="160" w:line="276" w:lineRule="auto"/>
              <w:jc w:val="both"/>
              <w:rPr>
                <w:rFonts w:eastAsia="Calibri"/>
                <w:lang w:val="hr-HR"/>
              </w:rPr>
            </w:pPr>
            <w:r>
              <w:rPr>
                <w:rFonts w:eastAsia="Calibri"/>
                <w:lang w:val="hr-HR"/>
              </w:rPr>
              <w:lastRenderedPageBreak/>
              <w:t>U promatranom razdoblju od 2025.-2028. sredstva za zaposlene se predviđaju u većem  iznosu s obzirom da se povećava broj zaposlenih  zbog bolovanja  i dopusta trudnih radnica zapošljavaju se zamjene .</w:t>
            </w:r>
          </w:p>
          <w:p w14:paraId="0BD4B42E" w14:textId="77777777" w:rsidR="00C00E38" w:rsidRDefault="00922CC4">
            <w:pPr>
              <w:spacing w:after="160" w:line="276" w:lineRule="auto"/>
              <w:jc w:val="both"/>
              <w:rPr>
                <w:rFonts w:eastAsia="Calibri"/>
                <w:lang w:val="hr-HR"/>
              </w:rPr>
            </w:pPr>
            <w:r>
              <w:rPr>
                <w:rFonts w:eastAsia="Calibri"/>
                <w:lang w:val="hr-HR"/>
              </w:rPr>
              <w:t xml:space="preserve">Rashodi za zaposlene u promatranom razdoblju planiraju se u iznosu 1.964.500,00 €. </w:t>
            </w:r>
          </w:p>
          <w:p w14:paraId="0BD4B42F" w14:textId="77777777" w:rsidR="00C00E38" w:rsidRDefault="00922CC4">
            <w:pPr>
              <w:spacing w:after="160" w:line="276" w:lineRule="auto"/>
              <w:jc w:val="both"/>
              <w:rPr>
                <w:rFonts w:eastAsia="Calibri"/>
                <w:lang w:val="hr-HR"/>
              </w:rPr>
            </w:pPr>
            <w:r>
              <w:rPr>
                <w:rFonts w:eastAsia="Calibri"/>
                <w:lang w:val="hr-HR"/>
              </w:rPr>
              <w:t>U Proračunu Grada Virovitice, Vrtiću se osiguravaju sredstva za financiranje rashoda za zaposlene i naknada troškova zaposlenima u 100%-</w:t>
            </w:r>
            <w:proofErr w:type="spellStart"/>
            <w:r>
              <w:rPr>
                <w:rFonts w:eastAsia="Calibri"/>
                <w:lang w:val="hr-HR"/>
              </w:rPr>
              <w:t>tnom</w:t>
            </w:r>
            <w:proofErr w:type="spellEnd"/>
            <w:r>
              <w:rPr>
                <w:rFonts w:eastAsia="Calibri"/>
                <w:lang w:val="hr-HR"/>
              </w:rPr>
              <w:t xml:space="preserve"> iznosu.</w:t>
            </w:r>
          </w:p>
          <w:p w14:paraId="0BD4B430" w14:textId="77777777" w:rsidR="00C00E38" w:rsidRDefault="00922CC4">
            <w:pPr>
              <w:spacing w:after="160" w:line="276" w:lineRule="auto"/>
              <w:jc w:val="both"/>
              <w:rPr>
                <w:rFonts w:eastAsia="Calibri"/>
                <w:lang w:val="hr-HR"/>
              </w:rPr>
            </w:pPr>
            <w:r>
              <w:rPr>
                <w:rFonts w:eastAsia="Calibri"/>
                <w:lang w:val="hr-HR"/>
              </w:rPr>
              <w:t>Sredstva se unutar programa osiguravaju i za materijalne rashode za ostvarivanje djelatnosti Vrtića, a čine ih prijevoz zaposlenika, materijal i energija, intelektualne i osobne usluge te ostali nespomenuti rashodi poslovanja.</w:t>
            </w:r>
          </w:p>
          <w:p w14:paraId="0BD4B431" w14:textId="77777777" w:rsidR="00C00E38" w:rsidRDefault="00922CC4">
            <w:pPr>
              <w:spacing w:after="160" w:line="276" w:lineRule="auto"/>
              <w:jc w:val="both"/>
              <w:rPr>
                <w:rFonts w:eastAsia="Calibri"/>
                <w:lang w:val="hr-HR"/>
              </w:rPr>
            </w:pPr>
            <w:r>
              <w:rPr>
                <w:rFonts w:eastAsia="Calibri"/>
                <w:lang w:val="hr-HR"/>
              </w:rPr>
              <w:t xml:space="preserve">Materijalni rashodi u promatranom razdoblju planiraju se u iznosu od 570.900,00 €. </w:t>
            </w:r>
          </w:p>
        </w:tc>
      </w:tr>
      <w:tr w:rsidR="00C00E38" w14:paraId="0BD4B434" w14:textId="77777777">
        <w:trPr>
          <w:trHeight w:val="611"/>
          <w:jc w:val="center"/>
        </w:trPr>
        <w:tc>
          <w:tcPr>
            <w:tcW w:w="9258" w:type="dxa"/>
            <w:vMerge/>
            <w:tcBorders>
              <w:top w:val="single" w:sz="4" w:space="0" w:color="auto"/>
              <w:left w:val="single" w:sz="4" w:space="0" w:color="auto"/>
              <w:bottom w:val="single" w:sz="4" w:space="0" w:color="auto"/>
              <w:right w:val="single" w:sz="4" w:space="0" w:color="auto"/>
            </w:tcBorders>
            <w:vAlign w:val="center"/>
          </w:tcPr>
          <w:p w14:paraId="0BD4B433" w14:textId="77777777" w:rsidR="00C00E38" w:rsidRDefault="00C00E38">
            <w:pPr>
              <w:spacing w:line="276" w:lineRule="auto"/>
              <w:ind w:right="142"/>
              <w:jc w:val="both"/>
              <w:rPr>
                <w:lang w:val="hr-HR" w:eastAsia="hr-HR"/>
              </w:rPr>
            </w:pPr>
          </w:p>
        </w:tc>
      </w:tr>
    </w:tbl>
    <w:p w14:paraId="0BD4B435" w14:textId="77777777" w:rsidR="00C00E38" w:rsidRDefault="00C00E38">
      <w:pPr>
        <w:spacing w:after="200" w:line="276" w:lineRule="auto"/>
        <w:ind w:right="142"/>
        <w:jc w:val="both"/>
        <w:rPr>
          <w:rFonts w:eastAsia="Calibri"/>
          <w:b/>
          <w:lang w:val="hr-HR"/>
        </w:rPr>
      </w:pPr>
    </w:p>
    <w:p w14:paraId="0BD4B436" w14:textId="77777777" w:rsidR="00C00E38" w:rsidRDefault="00922CC4">
      <w:pPr>
        <w:numPr>
          <w:ilvl w:val="0"/>
          <w:numId w:val="20"/>
        </w:numPr>
        <w:spacing w:after="160" w:line="276" w:lineRule="auto"/>
        <w:contextualSpacing/>
        <w:jc w:val="both"/>
        <w:rPr>
          <w:rFonts w:eastAsia="Calibri"/>
          <w:b/>
          <w:lang w:val="hr-HR"/>
        </w:rPr>
      </w:pPr>
      <w:r>
        <w:rPr>
          <w:rFonts w:eastAsia="Calibri"/>
          <w:b/>
          <w:lang w:val="hr-HR"/>
        </w:rPr>
        <w:t>Pokazatelji rezultata:</w:t>
      </w:r>
    </w:p>
    <w:p w14:paraId="0BD4B437" w14:textId="77777777" w:rsidR="00C00E38" w:rsidRDefault="00922CC4">
      <w:pPr>
        <w:spacing w:after="160" w:line="276" w:lineRule="auto"/>
        <w:jc w:val="both"/>
        <w:rPr>
          <w:rFonts w:eastAsia="Calibri"/>
          <w:lang w:val="hr-HR"/>
        </w:rPr>
      </w:pPr>
      <w:r>
        <w:rPr>
          <w:rFonts w:eastAsia="Calibri"/>
          <w:lang w:val="hr-HR"/>
        </w:rPr>
        <w:t>Redovito podmirivati sve financijske obveze prema zaposlenicima, isporučiteljima roba, usluga i radova. Izračun i ocjene potrebnih sredstava temeljeni su na procjeni utrošenih sredstava u prethodnim godinama i Uputi osnivača za izradu Proračuna Grada Virovitice za razdoblje 2026.-2028. god.</w:t>
      </w:r>
    </w:p>
    <w:p w14:paraId="0BD4B438" w14:textId="77777777" w:rsidR="00C00E38" w:rsidRDefault="00C00E38">
      <w:pPr>
        <w:spacing w:line="276" w:lineRule="auto"/>
        <w:ind w:right="142"/>
        <w:jc w:val="both"/>
        <w:rPr>
          <w:lang w:val="hr-HR" w:eastAsia="hr-HR"/>
        </w:rPr>
      </w:pPr>
    </w:p>
    <w:tbl>
      <w:tblPr>
        <w:tblW w:w="9214" w:type="dxa"/>
        <w:tblInd w:w="137" w:type="dxa"/>
        <w:tblLayout w:type="fixed"/>
        <w:tblLook w:val="04A0" w:firstRow="1" w:lastRow="0" w:firstColumn="1" w:lastColumn="0" w:noHBand="0" w:noVBand="1"/>
      </w:tblPr>
      <w:tblGrid>
        <w:gridCol w:w="9214"/>
      </w:tblGrid>
      <w:tr w:rsidR="00C00E38" w14:paraId="0BD4B43A" w14:textId="77777777">
        <w:trPr>
          <w:trHeight w:val="252"/>
        </w:trPr>
        <w:tc>
          <w:tcPr>
            <w:tcW w:w="9214" w:type="dxa"/>
            <w:tcBorders>
              <w:top w:val="single" w:sz="4" w:space="0" w:color="auto"/>
              <w:left w:val="single" w:sz="4" w:space="0" w:color="auto"/>
              <w:bottom w:val="single" w:sz="4" w:space="0" w:color="auto"/>
              <w:right w:val="single" w:sz="4" w:space="0" w:color="auto"/>
            </w:tcBorders>
          </w:tcPr>
          <w:p w14:paraId="0BD4B439" w14:textId="77777777" w:rsidR="00C00E38" w:rsidRDefault="00922CC4">
            <w:pPr>
              <w:spacing w:after="160" w:line="276" w:lineRule="auto"/>
              <w:jc w:val="both"/>
              <w:rPr>
                <w:rFonts w:eastAsia="Calibri"/>
                <w:b/>
                <w:lang w:val="hr-HR"/>
              </w:rPr>
            </w:pPr>
            <w:r>
              <w:rPr>
                <w:rFonts w:eastAsia="Calibri"/>
                <w:b/>
                <w:lang w:val="hr-HR"/>
              </w:rPr>
              <w:t>Kapitalni projekt: Nabava nefinancijske imovine</w:t>
            </w:r>
          </w:p>
        </w:tc>
      </w:tr>
      <w:tr w:rsidR="00C00E38" w14:paraId="0BD4B43D" w14:textId="77777777">
        <w:trPr>
          <w:trHeight w:val="639"/>
        </w:trPr>
        <w:tc>
          <w:tcPr>
            <w:tcW w:w="9214" w:type="dxa"/>
            <w:vMerge w:val="restart"/>
            <w:tcBorders>
              <w:top w:val="single" w:sz="4" w:space="0" w:color="auto"/>
              <w:left w:val="single" w:sz="4" w:space="0" w:color="auto"/>
              <w:bottom w:val="single" w:sz="4" w:space="0" w:color="auto"/>
              <w:right w:val="single" w:sz="4" w:space="0" w:color="auto"/>
            </w:tcBorders>
          </w:tcPr>
          <w:p w14:paraId="0BD4B43B" w14:textId="77777777" w:rsidR="00C00E38" w:rsidRDefault="00922CC4">
            <w:pPr>
              <w:spacing w:line="276" w:lineRule="auto"/>
              <w:jc w:val="both"/>
              <w:rPr>
                <w:rFonts w:eastAsia="Calibri"/>
                <w:lang w:val="hr-HR"/>
              </w:rPr>
            </w:pPr>
            <w:r>
              <w:rPr>
                <w:rFonts w:eastAsia="Calibri"/>
                <w:lang w:val="hr-HR"/>
              </w:rPr>
              <w:t>Prihodima za posebne namjene (od participacije roditelja), u sklopu ovog kapitalnog projekta planirana je nabava računala i računalne opreme, namještaja, ostale opreme te knjiga u</w:t>
            </w:r>
          </w:p>
          <w:p w14:paraId="0BD4B43C" w14:textId="77777777" w:rsidR="00C00E38" w:rsidRDefault="00922CC4">
            <w:pPr>
              <w:spacing w:line="276" w:lineRule="auto"/>
              <w:jc w:val="both"/>
              <w:rPr>
                <w:rFonts w:eastAsia="Calibri"/>
                <w:lang w:val="hr-HR"/>
              </w:rPr>
            </w:pPr>
            <w:r>
              <w:rPr>
                <w:rFonts w:eastAsia="Calibri"/>
                <w:lang w:val="hr-HR"/>
              </w:rPr>
              <w:t>iznosu 55.700,00 €.</w:t>
            </w:r>
          </w:p>
        </w:tc>
      </w:tr>
      <w:tr w:rsidR="00C00E38" w14:paraId="0BD4B43F" w14:textId="77777777">
        <w:trPr>
          <w:trHeight w:val="571"/>
        </w:trPr>
        <w:tc>
          <w:tcPr>
            <w:tcW w:w="9214" w:type="dxa"/>
            <w:vMerge/>
            <w:tcBorders>
              <w:top w:val="single" w:sz="4" w:space="0" w:color="auto"/>
              <w:left w:val="single" w:sz="4" w:space="0" w:color="auto"/>
              <w:bottom w:val="single" w:sz="4" w:space="0" w:color="auto"/>
              <w:right w:val="single" w:sz="4" w:space="0" w:color="auto"/>
            </w:tcBorders>
            <w:vAlign w:val="center"/>
          </w:tcPr>
          <w:p w14:paraId="0BD4B43E" w14:textId="77777777" w:rsidR="00C00E38" w:rsidRDefault="00C00E38">
            <w:pPr>
              <w:spacing w:line="276" w:lineRule="auto"/>
              <w:ind w:right="142"/>
              <w:jc w:val="both"/>
              <w:rPr>
                <w:lang w:val="hr-HR" w:eastAsia="hr-HR"/>
              </w:rPr>
            </w:pPr>
          </w:p>
        </w:tc>
      </w:tr>
    </w:tbl>
    <w:p w14:paraId="0BD4B440" w14:textId="77777777" w:rsidR="00C00E38" w:rsidRDefault="00C00E38">
      <w:pPr>
        <w:spacing w:after="200" w:line="276" w:lineRule="auto"/>
        <w:ind w:right="142"/>
        <w:jc w:val="both"/>
        <w:rPr>
          <w:rFonts w:eastAsia="Calibri"/>
          <w:b/>
          <w:lang w:val="hr-HR"/>
        </w:rPr>
      </w:pPr>
    </w:p>
    <w:p w14:paraId="0BD4B441" w14:textId="77777777" w:rsidR="00C00E38" w:rsidRDefault="00922CC4">
      <w:pPr>
        <w:numPr>
          <w:ilvl w:val="0"/>
          <w:numId w:val="10"/>
        </w:numPr>
        <w:spacing w:after="160" w:line="276" w:lineRule="auto"/>
        <w:contextualSpacing/>
        <w:jc w:val="both"/>
        <w:rPr>
          <w:rFonts w:eastAsia="Calibri"/>
          <w:b/>
          <w:lang w:val="hr-HR"/>
        </w:rPr>
      </w:pPr>
      <w:r>
        <w:rPr>
          <w:rFonts w:eastAsia="Calibri"/>
          <w:b/>
          <w:lang w:val="hr-HR"/>
        </w:rPr>
        <w:t>Pokazatelji rezultata:</w:t>
      </w:r>
    </w:p>
    <w:p w14:paraId="0BD4B442" w14:textId="77777777" w:rsidR="00C00E38" w:rsidRDefault="00C00E38">
      <w:pPr>
        <w:spacing w:after="160" w:line="276" w:lineRule="auto"/>
        <w:contextualSpacing/>
        <w:jc w:val="both"/>
        <w:rPr>
          <w:rFonts w:eastAsia="Calibri"/>
          <w:b/>
          <w:lang w:val="hr-HR"/>
        </w:rPr>
      </w:pPr>
    </w:p>
    <w:tbl>
      <w:tblPr>
        <w:tblW w:w="9257" w:type="dxa"/>
        <w:tblInd w:w="137" w:type="dxa"/>
        <w:tblLook w:val="04A0" w:firstRow="1" w:lastRow="0" w:firstColumn="1" w:lastColumn="0" w:noHBand="0" w:noVBand="1"/>
      </w:tblPr>
      <w:tblGrid>
        <w:gridCol w:w="1050"/>
        <w:gridCol w:w="2091"/>
        <w:gridCol w:w="1072"/>
        <w:gridCol w:w="1389"/>
        <w:gridCol w:w="1263"/>
        <w:gridCol w:w="1196"/>
        <w:gridCol w:w="1196"/>
      </w:tblGrid>
      <w:tr w:rsidR="00C00E38" w14:paraId="0BD4B44A" w14:textId="77777777">
        <w:trPr>
          <w:trHeight w:val="796"/>
        </w:trPr>
        <w:tc>
          <w:tcPr>
            <w:tcW w:w="908" w:type="dxa"/>
            <w:tcBorders>
              <w:top w:val="single" w:sz="4" w:space="0" w:color="auto"/>
              <w:left w:val="single" w:sz="4" w:space="0" w:color="auto"/>
              <w:bottom w:val="single" w:sz="4" w:space="0" w:color="auto"/>
              <w:right w:val="single" w:sz="4" w:space="0" w:color="auto"/>
            </w:tcBorders>
            <w:noWrap/>
            <w:vAlign w:val="center"/>
          </w:tcPr>
          <w:p w14:paraId="0BD4B443" w14:textId="77777777" w:rsidR="00C00E38" w:rsidRDefault="00922CC4">
            <w:pPr>
              <w:spacing w:after="160" w:line="276" w:lineRule="auto"/>
              <w:jc w:val="both"/>
              <w:rPr>
                <w:rFonts w:eastAsia="Calibri"/>
                <w:sz w:val="20"/>
                <w:szCs w:val="20"/>
                <w:lang w:val="hr-HR"/>
              </w:rPr>
            </w:pPr>
            <w:r>
              <w:rPr>
                <w:rFonts w:eastAsia="Calibri"/>
                <w:sz w:val="20"/>
                <w:szCs w:val="20"/>
                <w:lang w:val="hr-HR"/>
              </w:rPr>
              <w:t>Pokazatelj rezultata</w:t>
            </w:r>
          </w:p>
        </w:tc>
        <w:tc>
          <w:tcPr>
            <w:tcW w:w="2091" w:type="dxa"/>
            <w:tcBorders>
              <w:top w:val="single" w:sz="4" w:space="0" w:color="auto"/>
              <w:left w:val="nil"/>
              <w:bottom w:val="single" w:sz="4" w:space="0" w:color="auto"/>
              <w:right w:val="single" w:sz="4" w:space="0" w:color="auto"/>
            </w:tcBorders>
            <w:noWrap/>
            <w:vAlign w:val="center"/>
          </w:tcPr>
          <w:p w14:paraId="0BD4B444" w14:textId="77777777" w:rsidR="00C00E38" w:rsidRDefault="00922CC4">
            <w:pPr>
              <w:spacing w:after="160" w:line="276" w:lineRule="auto"/>
              <w:jc w:val="both"/>
              <w:rPr>
                <w:rFonts w:eastAsia="Calibri"/>
                <w:sz w:val="20"/>
                <w:szCs w:val="20"/>
                <w:lang w:val="hr-HR"/>
              </w:rPr>
            </w:pPr>
            <w:r>
              <w:rPr>
                <w:rFonts w:eastAsia="Calibri"/>
                <w:sz w:val="20"/>
                <w:szCs w:val="20"/>
                <w:lang w:val="hr-HR"/>
              </w:rPr>
              <w:t>Definicija pokazatelja</w:t>
            </w:r>
          </w:p>
        </w:tc>
        <w:tc>
          <w:tcPr>
            <w:tcW w:w="1118" w:type="dxa"/>
            <w:tcBorders>
              <w:top w:val="single" w:sz="4" w:space="0" w:color="auto"/>
              <w:left w:val="nil"/>
              <w:bottom w:val="single" w:sz="4" w:space="0" w:color="auto"/>
              <w:right w:val="single" w:sz="4" w:space="0" w:color="auto"/>
            </w:tcBorders>
            <w:vAlign w:val="center"/>
          </w:tcPr>
          <w:p w14:paraId="0BD4B445" w14:textId="77777777" w:rsidR="00C00E38" w:rsidRDefault="00922CC4">
            <w:pPr>
              <w:spacing w:after="160" w:line="276" w:lineRule="auto"/>
              <w:jc w:val="both"/>
              <w:rPr>
                <w:rFonts w:eastAsia="Calibri"/>
                <w:sz w:val="20"/>
                <w:szCs w:val="20"/>
                <w:lang w:val="hr-HR"/>
              </w:rPr>
            </w:pPr>
            <w:r>
              <w:rPr>
                <w:rFonts w:eastAsia="Calibri"/>
                <w:sz w:val="20"/>
                <w:szCs w:val="20"/>
                <w:lang w:val="hr-HR"/>
              </w:rPr>
              <w:t>Jedinica</w:t>
            </w:r>
          </w:p>
        </w:tc>
        <w:tc>
          <w:tcPr>
            <w:tcW w:w="1389" w:type="dxa"/>
            <w:tcBorders>
              <w:top w:val="single" w:sz="4" w:space="0" w:color="auto"/>
              <w:left w:val="single" w:sz="4" w:space="0" w:color="auto"/>
              <w:bottom w:val="single" w:sz="4" w:space="0" w:color="auto"/>
              <w:right w:val="single" w:sz="4" w:space="0" w:color="auto"/>
            </w:tcBorders>
            <w:vAlign w:val="center"/>
          </w:tcPr>
          <w:p w14:paraId="0BD4B446" w14:textId="77777777" w:rsidR="00C00E38" w:rsidRDefault="00922CC4">
            <w:pPr>
              <w:spacing w:after="160" w:line="276" w:lineRule="auto"/>
              <w:jc w:val="both"/>
              <w:rPr>
                <w:rFonts w:eastAsia="Calibri"/>
                <w:sz w:val="20"/>
                <w:szCs w:val="20"/>
                <w:lang w:val="hr-HR"/>
              </w:rPr>
            </w:pPr>
            <w:r>
              <w:rPr>
                <w:rFonts w:eastAsia="Calibri"/>
                <w:sz w:val="20"/>
                <w:szCs w:val="20"/>
                <w:lang w:val="hr-HR"/>
              </w:rPr>
              <w:t>Polazna vrijednost 2025.</w:t>
            </w:r>
          </w:p>
        </w:tc>
        <w:tc>
          <w:tcPr>
            <w:tcW w:w="1263" w:type="dxa"/>
            <w:tcBorders>
              <w:top w:val="single" w:sz="4" w:space="0" w:color="auto"/>
              <w:left w:val="nil"/>
              <w:bottom w:val="single" w:sz="4" w:space="0" w:color="auto"/>
              <w:right w:val="single" w:sz="4" w:space="0" w:color="auto"/>
            </w:tcBorders>
            <w:vAlign w:val="center"/>
          </w:tcPr>
          <w:p w14:paraId="0BD4B447" w14:textId="77777777" w:rsidR="00C00E38" w:rsidRDefault="00922CC4">
            <w:pPr>
              <w:spacing w:after="160" w:line="276" w:lineRule="auto"/>
              <w:jc w:val="both"/>
              <w:rPr>
                <w:rFonts w:eastAsia="Calibri"/>
                <w:sz w:val="20"/>
                <w:szCs w:val="20"/>
                <w:lang w:val="hr-HR"/>
              </w:rPr>
            </w:pPr>
            <w:r>
              <w:rPr>
                <w:rFonts w:eastAsia="Calibri"/>
                <w:sz w:val="20"/>
                <w:szCs w:val="20"/>
                <w:lang w:val="hr-HR"/>
              </w:rPr>
              <w:t>Ciljana vrijednost 2026.</w:t>
            </w:r>
          </w:p>
        </w:tc>
        <w:tc>
          <w:tcPr>
            <w:tcW w:w="1244" w:type="dxa"/>
            <w:tcBorders>
              <w:top w:val="single" w:sz="4" w:space="0" w:color="auto"/>
              <w:left w:val="nil"/>
              <w:bottom w:val="single" w:sz="4" w:space="0" w:color="auto"/>
              <w:right w:val="single" w:sz="4" w:space="0" w:color="auto"/>
            </w:tcBorders>
            <w:vAlign w:val="center"/>
          </w:tcPr>
          <w:p w14:paraId="0BD4B448" w14:textId="77777777" w:rsidR="00C00E38" w:rsidRDefault="00922CC4">
            <w:pPr>
              <w:spacing w:after="160" w:line="276" w:lineRule="auto"/>
              <w:jc w:val="both"/>
              <w:rPr>
                <w:rFonts w:eastAsia="Calibri"/>
                <w:sz w:val="20"/>
                <w:szCs w:val="20"/>
                <w:lang w:val="hr-HR"/>
              </w:rPr>
            </w:pPr>
            <w:r>
              <w:rPr>
                <w:rFonts w:eastAsia="Calibri"/>
                <w:sz w:val="20"/>
                <w:szCs w:val="20"/>
                <w:lang w:val="hr-HR"/>
              </w:rPr>
              <w:t>Ciljana vrijednost 2027.</w:t>
            </w:r>
          </w:p>
        </w:tc>
        <w:tc>
          <w:tcPr>
            <w:tcW w:w="1244" w:type="dxa"/>
            <w:tcBorders>
              <w:top w:val="single" w:sz="4" w:space="0" w:color="auto"/>
              <w:left w:val="nil"/>
              <w:bottom w:val="single" w:sz="4" w:space="0" w:color="auto"/>
              <w:right w:val="single" w:sz="4" w:space="0" w:color="auto"/>
            </w:tcBorders>
            <w:vAlign w:val="center"/>
          </w:tcPr>
          <w:p w14:paraId="0BD4B449" w14:textId="77777777" w:rsidR="00C00E38" w:rsidRDefault="00922CC4">
            <w:pPr>
              <w:spacing w:after="160" w:line="276" w:lineRule="auto"/>
              <w:jc w:val="both"/>
              <w:rPr>
                <w:rFonts w:eastAsia="Calibri"/>
                <w:sz w:val="20"/>
                <w:szCs w:val="20"/>
                <w:lang w:val="hr-HR"/>
              </w:rPr>
            </w:pPr>
            <w:r>
              <w:rPr>
                <w:rFonts w:eastAsia="Calibri"/>
                <w:sz w:val="20"/>
                <w:szCs w:val="20"/>
                <w:lang w:val="hr-HR"/>
              </w:rPr>
              <w:t>Ciljana vrijednost 2028.</w:t>
            </w:r>
          </w:p>
        </w:tc>
      </w:tr>
      <w:tr w:rsidR="00C00E38" w14:paraId="0BD4B452" w14:textId="77777777">
        <w:trPr>
          <w:trHeight w:val="763"/>
        </w:trPr>
        <w:tc>
          <w:tcPr>
            <w:tcW w:w="908" w:type="dxa"/>
            <w:tcBorders>
              <w:top w:val="single" w:sz="4" w:space="0" w:color="auto"/>
              <w:left w:val="single" w:sz="4" w:space="0" w:color="auto"/>
              <w:bottom w:val="single" w:sz="4" w:space="0" w:color="auto"/>
              <w:right w:val="single" w:sz="4" w:space="0" w:color="auto"/>
            </w:tcBorders>
            <w:vAlign w:val="center"/>
          </w:tcPr>
          <w:p w14:paraId="0BD4B44B" w14:textId="77777777" w:rsidR="00C00E38" w:rsidRDefault="00922CC4">
            <w:pPr>
              <w:spacing w:after="160" w:line="276" w:lineRule="auto"/>
              <w:jc w:val="both"/>
              <w:rPr>
                <w:rFonts w:eastAsia="Calibri"/>
                <w:sz w:val="20"/>
                <w:szCs w:val="20"/>
                <w:lang w:val="hr-HR"/>
              </w:rPr>
            </w:pPr>
            <w:r>
              <w:rPr>
                <w:rFonts w:eastAsia="Calibri"/>
                <w:sz w:val="20"/>
                <w:szCs w:val="20"/>
                <w:lang w:val="hr-HR"/>
              </w:rPr>
              <w:t>Nabava nove opreme i knjiga</w:t>
            </w:r>
          </w:p>
        </w:tc>
        <w:tc>
          <w:tcPr>
            <w:tcW w:w="2091" w:type="dxa"/>
            <w:tcBorders>
              <w:top w:val="single" w:sz="4" w:space="0" w:color="auto"/>
              <w:left w:val="nil"/>
              <w:bottom w:val="single" w:sz="4" w:space="0" w:color="auto"/>
              <w:right w:val="single" w:sz="4" w:space="0" w:color="auto"/>
            </w:tcBorders>
            <w:noWrap/>
            <w:vAlign w:val="center"/>
          </w:tcPr>
          <w:p w14:paraId="0BD4B44C" w14:textId="77777777" w:rsidR="00C00E38" w:rsidRDefault="00922CC4">
            <w:pPr>
              <w:spacing w:after="160" w:line="276" w:lineRule="auto"/>
              <w:jc w:val="both"/>
              <w:rPr>
                <w:rFonts w:eastAsia="Calibri"/>
                <w:sz w:val="20"/>
                <w:szCs w:val="20"/>
                <w:lang w:val="hr-HR"/>
              </w:rPr>
            </w:pPr>
            <w:r>
              <w:rPr>
                <w:rFonts w:eastAsia="Calibri"/>
                <w:sz w:val="20"/>
                <w:szCs w:val="20"/>
                <w:lang w:val="hr-HR"/>
              </w:rPr>
              <w:t>Financiranje računalne i ostale opreme, namještaja  te knjiga</w:t>
            </w:r>
          </w:p>
        </w:tc>
        <w:tc>
          <w:tcPr>
            <w:tcW w:w="1118" w:type="dxa"/>
            <w:tcBorders>
              <w:top w:val="single" w:sz="4" w:space="0" w:color="auto"/>
              <w:left w:val="nil"/>
              <w:bottom w:val="single" w:sz="4" w:space="0" w:color="auto"/>
              <w:right w:val="single" w:sz="4" w:space="0" w:color="auto"/>
            </w:tcBorders>
            <w:vAlign w:val="center"/>
          </w:tcPr>
          <w:p w14:paraId="0BD4B44D" w14:textId="77777777" w:rsidR="00C00E38" w:rsidRDefault="00922CC4">
            <w:pPr>
              <w:spacing w:after="160" w:line="276" w:lineRule="auto"/>
              <w:jc w:val="both"/>
              <w:rPr>
                <w:rFonts w:eastAsia="Calibri"/>
                <w:sz w:val="20"/>
                <w:szCs w:val="20"/>
                <w:highlight w:val="yellow"/>
                <w:lang w:val="hr-HR"/>
              </w:rPr>
            </w:pPr>
            <w:r>
              <w:rPr>
                <w:rFonts w:eastAsia="Calibri"/>
                <w:sz w:val="20"/>
                <w:szCs w:val="20"/>
                <w:lang w:val="hr-HR"/>
              </w:rPr>
              <w:t xml:space="preserve">Postotak </w:t>
            </w:r>
          </w:p>
        </w:tc>
        <w:tc>
          <w:tcPr>
            <w:tcW w:w="1389" w:type="dxa"/>
            <w:tcBorders>
              <w:top w:val="single" w:sz="4" w:space="0" w:color="auto"/>
              <w:left w:val="single" w:sz="4" w:space="0" w:color="auto"/>
              <w:bottom w:val="single" w:sz="4" w:space="0" w:color="auto"/>
              <w:right w:val="single" w:sz="4" w:space="0" w:color="auto"/>
            </w:tcBorders>
            <w:noWrap/>
            <w:vAlign w:val="center"/>
          </w:tcPr>
          <w:p w14:paraId="0BD4B44E"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c>
          <w:tcPr>
            <w:tcW w:w="1263" w:type="dxa"/>
            <w:tcBorders>
              <w:top w:val="single" w:sz="4" w:space="0" w:color="auto"/>
              <w:left w:val="nil"/>
              <w:bottom w:val="single" w:sz="4" w:space="0" w:color="auto"/>
              <w:right w:val="single" w:sz="4" w:space="0" w:color="auto"/>
            </w:tcBorders>
            <w:noWrap/>
            <w:vAlign w:val="center"/>
          </w:tcPr>
          <w:p w14:paraId="0BD4B44F"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c>
          <w:tcPr>
            <w:tcW w:w="1244" w:type="dxa"/>
            <w:tcBorders>
              <w:top w:val="single" w:sz="4" w:space="0" w:color="auto"/>
              <w:left w:val="nil"/>
              <w:bottom w:val="single" w:sz="4" w:space="0" w:color="auto"/>
              <w:right w:val="single" w:sz="4" w:space="0" w:color="auto"/>
            </w:tcBorders>
            <w:vAlign w:val="center"/>
          </w:tcPr>
          <w:p w14:paraId="0BD4B450"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c>
          <w:tcPr>
            <w:tcW w:w="1244" w:type="dxa"/>
            <w:tcBorders>
              <w:top w:val="single" w:sz="4" w:space="0" w:color="auto"/>
              <w:left w:val="nil"/>
              <w:bottom w:val="single" w:sz="4" w:space="0" w:color="auto"/>
              <w:right w:val="single" w:sz="4" w:space="0" w:color="auto"/>
            </w:tcBorders>
            <w:vAlign w:val="center"/>
          </w:tcPr>
          <w:p w14:paraId="0BD4B451"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r>
    </w:tbl>
    <w:tbl>
      <w:tblPr>
        <w:tblpPr w:leftFromText="180" w:rightFromText="180" w:vertAnchor="text" w:horzAnchor="margin" w:tblpX="137" w:tblpY="227"/>
        <w:tblW w:w="9335" w:type="dxa"/>
        <w:tblLayout w:type="fixed"/>
        <w:tblLook w:val="04A0" w:firstRow="1" w:lastRow="0" w:firstColumn="1" w:lastColumn="0" w:noHBand="0" w:noVBand="1"/>
      </w:tblPr>
      <w:tblGrid>
        <w:gridCol w:w="9335"/>
      </w:tblGrid>
      <w:tr w:rsidR="00C00E38" w14:paraId="0BD4B454" w14:textId="77777777">
        <w:trPr>
          <w:trHeight w:val="285"/>
        </w:trPr>
        <w:tc>
          <w:tcPr>
            <w:tcW w:w="9335" w:type="dxa"/>
            <w:tcBorders>
              <w:top w:val="single" w:sz="4" w:space="0" w:color="auto"/>
              <w:left w:val="single" w:sz="4" w:space="0" w:color="auto"/>
              <w:bottom w:val="single" w:sz="4" w:space="0" w:color="auto"/>
              <w:right w:val="single" w:sz="4" w:space="0" w:color="auto"/>
            </w:tcBorders>
          </w:tcPr>
          <w:p w14:paraId="0BD4B453" w14:textId="77777777" w:rsidR="00C00E38" w:rsidRDefault="00922CC4">
            <w:pPr>
              <w:spacing w:after="160" w:line="276" w:lineRule="auto"/>
              <w:jc w:val="both"/>
              <w:rPr>
                <w:rFonts w:eastAsia="Calibri"/>
                <w:b/>
                <w:lang w:val="hr-HR"/>
              </w:rPr>
            </w:pPr>
            <w:r>
              <w:rPr>
                <w:rFonts w:eastAsia="Calibri"/>
                <w:b/>
                <w:lang w:val="hr-HR"/>
              </w:rPr>
              <w:t>Tekući projekt: Didaktička pomagala</w:t>
            </w:r>
          </w:p>
        </w:tc>
      </w:tr>
      <w:tr w:rsidR="00C00E38" w14:paraId="0BD4B456" w14:textId="77777777">
        <w:trPr>
          <w:trHeight w:val="724"/>
        </w:trPr>
        <w:tc>
          <w:tcPr>
            <w:tcW w:w="9335" w:type="dxa"/>
            <w:vMerge w:val="restart"/>
            <w:tcBorders>
              <w:top w:val="single" w:sz="4" w:space="0" w:color="auto"/>
              <w:left w:val="single" w:sz="4" w:space="0" w:color="auto"/>
              <w:bottom w:val="single" w:sz="4" w:space="0" w:color="auto"/>
              <w:right w:val="single" w:sz="4" w:space="0" w:color="auto"/>
            </w:tcBorders>
          </w:tcPr>
          <w:p w14:paraId="0BD4B455" w14:textId="77777777" w:rsidR="00C00E38" w:rsidRDefault="00922CC4">
            <w:pPr>
              <w:spacing w:after="160" w:line="276" w:lineRule="auto"/>
              <w:jc w:val="both"/>
              <w:rPr>
                <w:rFonts w:eastAsia="Calibri"/>
                <w:lang w:val="hr-HR"/>
              </w:rPr>
            </w:pPr>
            <w:r>
              <w:rPr>
                <w:rFonts w:eastAsia="Calibri"/>
                <w:lang w:val="hr-HR"/>
              </w:rPr>
              <w:t xml:space="preserve">Temeljem čl. 50. stavka 3. Zakona o predškolskom odgoju i obrazovanju (NN10/97, 107/07, 94/13, 98/19, 57/22 i 101/23) i članka 5 stavka 2. Pravilnika o načinu raspolaganja sredstvima </w:t>
            </w:r>
            <w:r>
              <w:rPr>
                <w:rFonts w:eastAsia="Calibri"/>
                <w:lang w:val="hr-HR"/>
              </w:rPr>
              <w:lastRenderedPageBreak/>
              <w:t>Državnog proračuna i mjerilima sufinanciranja programa javnih potreba u području ranog i  predškolskog odgoja i obrazovanja (NN 141/22), u Državnom proračunu planiraju se sredstva za djecu predškolske dobi koji pohađaju dječji vrtić u iznosu 30.900,00 €.</w:t>
            </w:r>
          </w:p>
        </w:tc>
      </w:tr>
      <w:tr w:rsidR="00C00E38" w14:paraId="0BD4B458" w14:textId="77777777">
        <w:trPr>
          <w:trHeight w:val="582"/>
        </w:trPr>
        <w:tc>
          <w:tcPr>
            <w:tcW w:w="9335" w:type="dxa"/>
            <w:vMerge/>
            <w:tcBorders>
              <w:top w:val="single" w:sz="4" w:space="0" w:color="auto"/>
              <w:left w:val="single" w:sz="4" w:space="0" w:color="auto"/>
              <w:bottom w:val="single" w:sz="4" w:space="0" w:color="auto"/>
              <w:right w:val="single" w:sz="4" w:space="0" w:color="auto"/>
            </w:tcBorders>
            <w:vAlign w:val="center"/>
          </w:tcPr>
          <w:p w14:paraId="0BD4B457" w14:textId="77777777" w:rsidR="00C00E38" w:rsidRDefault="00C00E38">
            <w:pPr>
              <w:spacing w:line="276" w:lineRule="auto"/>
              <w:ind w:right="142"/>
              <w:jc w:val="both"/>
              <w:rPr>
                <w:lang w:val="hr-HR" w:eastAsia="hr-HR"/>
              </w:rPr>
            </w:pPr>
          </w:p>
        </w:tc>
      </w:tr>
    </w:tbl>
    <w:p w14:paraId="0BD4B459" w14:textId="77777777" w:rsidR="00C00E38" w:rsidRDefault="00C00E38">
      <w:pPr>
        <w:spacing w:after="200" w:line="276" w:lineRule="auto"/>
        <w:ind w:right="142"/>
        <w:jc w:val="both"/>
        <w:rPr>
          <w:rFonts w:eastAsia="Calibri"/>
          <w:b/>
          <w:lang w:val="hr-HR"/>
        </w:rPr>
      </w:pPr>
    </w:p>
    <w:p w14:paraId="0BD4B45A" w14:textId="77777777" w:rsidR="00C00E38" w:rsidRDefault="00922CC4">
      <w:pPr>
        <w:numPr>
          <w:ilvl w:val="0"/>
          <w:numId w:val="21"/>
        </w:numPr>
        <w:spacing w:after="160" w:line="276" w:lineRule="auto"/>
        <w:ind w:left="0"/>
        <w:contextualSpacing/>
        <w:jc w:val="both"/>
        <w:rPr>
          <w:rFonts w:eastAsia="Calibri"/>
          <w:b/>
          <w:lang w:val="hr-HR"/>
        </w:rPr>
      </w:pPr>
      <w:r>
        <w:rPr>
          <w:rFonts w:eastAsia="Calibri"/>
          <w:b/>
          <w:lang w:val="hr-HR"/>
        </w:rPr>
        <w:t>Pokazatelji rezultata:</w:t>
      </w:r>
    </w:p>
    <w:p w14:paraId="0BD4B45B" w14:textId="77777777" w:rsidR="00C00E38" w:rsidRDefault="00C00E38">
      <w:pPr>
        <w:spacing w:after="160" w:line="276" w:lineRule="auto"/>
        <w:contextualSpacing/>
        <w:jc w:val="both"/>
        <w:rPr>
          <w:rFonts w:eastAsia="Calibri"/>
          <w:b/>
          <w:lang w:val="hr-HR"/>
        </w:rPr>
      </w:pPr>
    </w:p>
    <w:tbl>
      <w:tblPr>
        <w:tblW w:w="9449" w:type="dxa"/>
        <w:jc w:val="center"/>
        <w:tblLook w:val="04A0" w:firstRow="1" w:lastRow="0" w:firstColumn="1" w:lastColumn="0" w:noHBand="0" w:noVBand="1"/>
      </w:tblPr>
      <w:tblGrid>
        <w:gridCol w:w="1180"/>
        <w:gridCol w:w="1934"/>
        <w:gridCol w:w="949"/>
        <w:gridCol w:w="1452"/>
        <w:gridCol w:w="1278"/>
        <w:gridCol w:w="1384"/>
        <w:gridCol w:w="1272"/>
      </w:tblGrid>
      <w:tr w:rsidR="00C00E38" w14:paraId="0BD4B463" w14:textId="77777777">
        <w:trPr>
          <w:trHeight w:val="798"/>
          <w:jc w:val="center"/>
        </w:trPr>
        <w:tc>
          <w:tcPr>
            <w:tcW w:w="1180" w:type="dxa"/>
            <w:tcBorders>
              <w:top w:val="single" w:sz="4" w:space="0" w:color="auto"/>
              <w:left w:val="single" w:sz="4" w:space="0" w:color="auto"/>
              <w:bottom w:val="single" w:sz="4" w:space="0" w:color="auto"/>
              <w:right w:val="single" w:sz="4" w:space="0" w:color="auto"/>
            </w:tcBorders>
            <w:noWrap/>
            <w:vAlign w:val="center"/>
          </w:tcPr>
          <w:p w14:paraId="0BD4B45C" w14:textId="77777777" w:rsidR="00C00E38" w:rsidRDefault="00922CC4">
            <w:pPr>
              <w:spacing w:after="160" w:line="276" w:lineRule="auto"/>
              <w:jc w:val="both"/>
              <w:rPr>
                <w:rFonts w:eastAsia="Calibri"/>
                <w:sz w:val="20"/>
                <w:szCs w:val="20"/>
                <w:lang w:val="hr-HR"/>
              </w:rPr>
            </w:pPr>
            <w:r>
              <w:rPr>
                <w:rFonts w:eastAsia="Calibri"/>
                <w:sz w:val="20"/>
                <w:szCs w:val="20"/>
                <w:lang w:val="hr-HR"/>
              </w:rPr>
              <w:t>Pokazatelj rezultata</w:t>
            </w:r>
          </w:p>
        </w:tc>
        <w:tc>
          <w:tcPr>
            <w:tcW w:w="1934" w:type="dxa"/>
            <w:tcBorders>
              <w:top w:val="single" w:sz="4" w:space="0" w:color="auto"/>
              <w:left w:val="nil"/>
              <w:bottom w:val="single" w:sz="4" w:space="0" w:color="auto"/>
              <w:right w:val="single" w:sz="4" w:space="0" w:color="auto"/>
            </w:tcBorders>
            <w:noWrap/>
            <w:vAlign w:val="center"/>
          </w:tcPr>
          <w:p w14:paraId="0BD4B45D" w14:textId="77777777" w:rsidR="00C00E38" w:rsidRDefault="00922CC4">
            <w:pPr>
              <w:spacing w:after="160" w:line="276" w:lineRule="auto"/>
              <w:jc w:val="both"/>
              <w:rPr>
                <w:rFonts w:eastAsia="Calibri"/>
                <w:sz w:val="20"/>
                <w:szCs w:val="20"/>
                <w:lang w:val="hr-HR"/>
              </w:rPr>
            </w:pPr>
            <w:r>
              <w:rPr>
                <w:rFonts w:eastAsia="Calibri"/>
                <w:sz w:val="20"/>
                <w:szCs w:val="20"/>
                <w:lang w:val="hr-HR"/>
              </w:rPr>
              <w:t>Definicija pokazatelja</w:t>
            </w:r>
          </w:p>
        </w:tc>
        <w:tc>
          <w:tcPr>
            <w:tcW w:w="949" w:type="dxa"/>
            <w:tcBorders>
              <w:top w:val="single" w:sz="4" w:space="0" w:color="auto"/>
              <w:left w:val="nil"/>
              <w:bottom w:val="single" w:sz="4" w:space="0" w:color="auto"/>
              <w:right w:val="single" w:sz="4" w:space="0" w:color="auto"/>
            </w:tcBorders>
            <w:vAlign w:val="center"/>
          </w:tcPr>
          <w:p w14:paraId="0BD4B45E" w14:textId="77777777" w:rsidR="00C00E38" w:rsidRDefault="00922CC4">
            <w:pPr>
              <w:spacing w:after="160" w:line="276" w:lineRule="auto"/>
              <w:jc w:val="both"/>
              <w:rPr>
                <w:rFonts w:eastAsia="Calibri"/>
                <w:sz w:val="20"/>
                <w:szCs w:val="20"/>
                <w:lang w:val="hr-HR"/>
              </w:rPr>
            </w:pPr>
            <w:r>
              <w:rPr>
                <w:rFonts w:eastAsia="Calibri"/>
                <w:sz w:val="20"/>
                <w:szCs w:val="20"/>
                <w:lang w:val="hr-HR"/>
              </w:rPr>
              <w:t>Jedinica</w:t>
            </w:r>
          </w:p>
        </w:tc>
        <w:tc>
          <w:tcPr>
            <w:tcW w:w="1452" w:type="dxa"/>
            <w:tcBorders>
              <w:top w:val="single" w:sz="4" w:space="0" w:color="auto"/>
              <w:left w:val="single" w:sz="4" w:space="0" w:color="auto"/>
              <w:bottom w:val="single" w:sz="4" w:space="0" w:color="auto"/>
              <w:right w:val="single" w:sz="4" w:space="0" w:color="auto"/>
            </w:tcBorders>
            <w:vAlign w:val="center"/>
          </w:tcPr>
          <w:p w14:paraId="0BD4B45F" w14:textId="77777777" w:rsidR="00C00E38" w:rsidRDefault="00922CC4">
            <w:pPr>
              <w:spacing w:after="160" w:line="276" w:lineRule="auto"/>
              <w:jc w:val="both"/>
              <w:rPr>
                <w:rFonts w:eastAsia="Calibri"/>
                <w:sz w:val="20"/>
                <w:szCs w:val="20"/>
                <w:lang w:val="hr-HR"/>
              </w:rPr>
            </w:pPr>
            <w:r>
              <w:rPr>
                <w:rFonts w:eastAsia="Calibri"/>
                <w:sz w:val="20"/>
                <w:szCs w:val="20"/>
                <w:lang w:val="hr-HR"/>
              </w:rPr>
              <w:t>Polazna vrijednost    2025.</w:t>
            </w:r>
          </w:p>
        </w:tc>
        <w:tc>
          <w:tcPr>
            <w:tcW w:w="1278" w:type="dxa"/>
            <w:tcBorders>
              <w:top w:val="single" w:sz="4" w:space="0" w:color="auto"/>
              <w:left w:val="nil"/>
              <w:bottom w:val="single" w:sz="4" w:space="0" w:color="auto"/>
              <w:right w:val="single" w:sz="4" w:space="0" w:color="auto"/>
            </w:tcBorders>
            <w:vAlign w:val="center"/>
          </w:tcPr>
          <w:p w14:paraId="0BD4B460" w14:textId="77777777" w:rsidR="00C00E38" w:rsidRDefault="00922CC4">
            <w:pPr>
              <w:spacing w:after="160" w:line="276" w:lineRule="auto"/>
              <w:jc w:val="both"/>
              <w:rPr>
                <w:rFonts w:eastAsia="Calibri"/>
                <w:sz w:val="20"/>
                <w:szCs w:val="20"/>
                <w:lang w:val="hr-HR"/>
              </w:rPr>
            </w:pPr>
            <w:r>
              <w:rPr>
                <w:rFonts w:eastAsia="Calibri"/>
                <w:sz w:val="20"/>
                <w:szCs w:val="20"/>
                <w:lang w:val="hr-HR"/>
              </w:rPr>
              <w:t>Ciljana vrijednost 2026.</w:t>
            </w:r>
          </w:p>
        </w:tc>
        <w:tc>
          <w:tcPr>
            <w:tcW w:w="1384" w:type="dxa"/>
            <w:tcBorders>
              <w:top w:val="single" w:sz="4" w:space="0" w:color="auto"/>
              <w:left w:val="nil"/>
              <w:bottom w:val="single" w:sz="4" w:space="0" w:color="auto"/>
              <w:right w:val="single" w:sz="4" w:space="0" w:color="auto"/>
            </w:tcBorders>
            <w:vAlign w:val="center"/>
          </w:tcPr>
          <w:p w14:paraId="0BD4B461" w14:textId="77777777" w:rsidR="00C00E38" w:rsidRDefault="00922CC4">
            <w:pPr>
              <w:spacing w:after="160" w:line="276" w:lineRule="auto"/>
              <w:jc w:val="both"/>
              <w:rPr>
                <w:rFonts w:eastAsia="Calibri"/>
                <w:sz w:val="20"/>
                <w:szCs w:val="20"/>
                <w:lang w:val="hr-HR"/>
              </w:rPr>
            </w:pPr>
            <w:r>
              <w:rPr>
                <w:rFonts w:eastAsia="Calibri"/>
                <w:sz w:val="20"/>
                <w:szCs w:val="20"/>
                <w:lang w:val="hr-HR"/>
              </w:rPr>
              <w:t>Ciljana vrijednost 2027.</w:t>
            </w:r>
          </w:p>
        </w:tc>
        <w:tc>
          <w:tcPr>
            <w:tcW w:w="1272" w:type="dxa"/>
            <w:tcBorders>
              <w:top w:val="single" w:sz="4" w:space="0" w:color="auto"/>
              <w:left w:val="nil"/>
              <w:bottom w:val="single" w:sz="4" w:space="0" w:color="auto"/>
              <w:right w:val="single" w:sz="4" w:space="0" w:color="auto"/>
            </w:tcBorders>
            <w:vAlign w:val="center"/>
          </w:tcPr>
          <w:p w14:paraId="0BD4B462" w14:textId="77777777" w:rsidR="00C00E38" w:rsidRDefault="00922CC4">
            <w:pPr>
              <w:spacing w:after="160" w:line="276" w:lineRule="auto"/>
              <w:jc w:val="both"/>
              <w:rPr>
                <w:rFonts w:eastAsia="Calibri"/>
                <w:sz w:val="20"/>
                <w:szCs w:val="20"/>
                <w:lang w:val="hr-HR"/>
              </w:rPr>
            </w:pPr>
            <w:r>
              <w:rPr>
                <w:rFonts w:eastAsia="Calibri"/>
                <w:sz w:val="20"/>
                <w:szCs w:val="20"/>
                <w:lang w:val="hr-HR"/>
              </w:rPr>
              <w:t>Ciljana vrijednost 2028.</w:t>
            </w:r>
          </w:p>
        </w:tc>
      </w:tr>
      <w:tr w:rsidR="00C00E38" w14:paraId="0BD4B46C" w14:textId="77777777">
        <w:trPr>
          <w:trHeight w:val="2386"/>
          <w:jc w:val="center"/>
        </w:trPr>
        <w:tc>
          <w:tcPr>
            <w:tcW w:w="1180" w:type="dxa"/>
            <w:tcBorders>
              <w:top w:val="single" w:sz="4" w:space="0" w:color="auto"/>
              <w:left w:val="single" w:sz="4" w:space="0" w:color="auto"/>
              <w:bottom w:val="single" w:sz="4" w:space="0" w:color="auto"/>
              <w:right w:val="single" w:sz="4" w:space="0" w:color="auto"/>
            </w:tcBorders>
            <w:vAlign w:val="center"/>
          </w:tcPr>
          <w:p w14:paraId="0BD4B464" w14:textId="77777777" w:rsidR="00C00E38" w:rsidRDefault="00922CC4">
            <w:pPr>
              <w:spacing w:after="160" w:line="276" w:lineRule="auto"/>
              <w:jc w:val="both"/>
              <w:rPr>
                <w:rFonts w:eastAsia="Calibri"/>
                <w:sz w:val="20"/>
                <w:szCs w:val="20"/>
                <w:lang w:val="hr-HR"/>
              </w:rPr>
            </w:pPr>
            <w:r>
              <w:rPr>
                <w:rFonts w:eastAsia="Calibri"/>
                <w:sz w:val="20"/>
                <w:szCs w:val="20"/>
                <w:lang w:val="hr-HR"/>
              </w:rPr>
              <w:t>Financijska sredstava odobrena Odlukom MZO-a</w:t>
            </w:r>
          </w:p>
        </w:tc>
        <w:tc>
          <w:tcPr>
            <w:tcW w:w="1934" w:type="dxa"/>
            <w:tcBorders>
              <w:top w:val="single" w:sz="4" w:space="0" w:color="auto"/>
              <w:left w:val="nil"/>
              <w:bottom w:val="single" w:sz="4" w:space="0" w:color="auto"/>
              <w:right w:val="single" w:sz="4" w:space="0" w:color="auto"/>
            </w:tcBorders>
            <w:noWrap/>
            <w:vAlign w:val="center"/>
          </w:tcPr>
          <w:p w14:paraId="0BD4B465" w14:textId="77777777" w:rsidR="00C00E38" w:rsidRDefault="00922CC4">
            <w:pPr>
              <w:spacing w:line="276" w:lineRule="auto"/>
              <w:rPr>
                <w:rFonts w:eastAsia="Calibri"/>
                <w:color w:val="000000"/>
                <w:sz w:val="20"/>
                <w:szCs w:val="20"/>
                <w:lang w:val="hr-HR"/>
              </w:rPr>
            </w:pPr>
            <w:r>
              <w:rPr>
                <w:rFonts w:eastAsia="Calibri"/>
                <w:color w:val="000000"/>
                <w:sz w:val="20"/>
                <w:szCs w:val="20"/>
                <w:lang w:val="hr-HR"/>
              </w:rPr>
              <w:t>Sufinanciranje</w:t>
            </w:r>
          </w:p>
          <w:p w14:paraId="0BD4B466" w14:textId="77777777" w:rsidR="00C00E38" w:rsidRDefault="00922CC4">
            <w:pPr>
              <w:spacing w:line="276" w:lineRule="auto"/>
              <w:rPr>
                <w:rFonts w:eastAsia="Calibri"/>
                <w:color w:val="000000"/>
                <w:sz w:val="20"/>
                <w:szCs w:val="20"/>
                <w:lang w:val="hr-HR"/>
              </w:rPr>
            </w:pPr>
            <w:r>
              <w:rPr>
                <w:rFonts w:eastAsia="Calibri"/>
                <w:color w:val="000000"/>
                <w:sz w:val="20"/>
                <w:szCs w:val="20"/>
                <w:lang w:val="hr-HR"/>
              </w:rPr>
              <w:t xml:space="preserve">obveznih programa </w:t>
            </w:r>
            <w:proofErr w:type="spellStart"/>
            <w:r>
              <w:rPr>
                <w:rFonts w:eastAsia="Calibri"/>
                <w:color w:val="000000"/>
                <w:sz w:val="20"/>
                <w:szCs w:val="20"/>
                <w:lang w:val="hr-HR"/>
              </w:rPr>
              <w:t>predškole</w:t>
            </w:r>
            <w:proofErr w:type="spellEnd"/>
            <w:r>
              <w:rPr>
                <w:rFonts w:eastAsia="Calibri"/>
                <w:color w:val="000000"/>
                <w:sz w:val="20"/>
                <w:szCs w:val="20"/>
                <w:lang w:val="hr-HR"/>
              </w:rPr>
              <w:t xml:space="preserve">  i sufinanciranje programa predškolskog odgoja i obrazovanja djece predškolske dobi s teškoćama u razvoju</w:t>
            </w:r>
          </w:p>
        </w:tc>
        <w:tc>
          <w:tcPr>
            <w:tcW w:w="949" w:type="dxa"/>
            <w:tcBorders>
              <w:top w:val="single" w:sz="4" w:space="0" w:color="auto"/>
              <w:left w:val="nil"/>
              <w:bottom w:val="single" w:sz="4" w:space="0" w:color="auto"/>
              <w:right w:val="single" w:sz="4" w:space="0" w:color="auto"/>
            </w:tcBorders>
            <w:vAlign w:val="center"/>
          </w:tcPr>
          <w:p w14:paraId="0BD4B467"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Postotak </w:t>
            </w:r>
          </w:p>
        </w:tc>
        <w:tc>
          <w:tcPr>
            <w:tcW w:w="1452" w:type="dxa"/>
            <w:tcBorders>
              <w:top w:val="single" w:sz="4" w:space="0" w:color="auto"/>
              <w:left w:val="single" w:sz="4" w:space="0" w:color="auto"/>
              <w:bottom w:val="single" w:sz="4" w:space="0" w:color="auto"/>
              <w:right w:val="single" w:sz="4" w:space="0" w:color="auto"/>
            </w:tcBorders>
            <w:noWrap/>
            <w:vAlign w:val="center"/>
          </w:tcPr>
          <w:p w14:paraId="0BD4B468"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c>
          <w:tcPr>
            <w:tcW w:w="1278" w:type="dxa"/>
            <w:tcBorders>
              <w:top w:val="single" w:sz="4" w:space="0" w:color="auto"/>
              <w:left w:val="nil"/>
              <w:bottom w:val="single" w:sz="4" w:space="0" w:color="auto"/>
              <w:right w:val="single" w:sz="4" w:space="0" w:color="auto"/>
            </w:tcBorders>
            <w:noWrap/>
            <w:vAlign w:val="center"/>
          </w:tcPr>
          <w:p w14:paraId="0BD4B469"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c>
          <w:tcPr>
            <w:tcW w:w="1384" w:type="dxa"/>
            <w:tcBorders>
              <w:top w:val="single" w:sz="4" w:space="0" w:color="auto"/>
              <w:left w:val="nil"/>
              <w:bottom w:val="single" w:sz="4" w:space="0" w:color="auto"/>
              <w:right w:val="single" w:sz="4" w:space="0" w:color="auto"/>
            </w:tcBorders>
            <w:vAlign w:val="center"/>
          </w:tcPr>
          <w:p w14:paraId="0BD4B46A"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c>
          <w:tcPr>
            <w:tcW w:w="1272" w:type="dxa"/>
            <w:tcBorders>
              <w:top w:val="single" w:sz="4" w:space="0" w:color="auto"/>
              <w:left w:val="nil"/>
              <w:bottom w:val="single" w:sz="4" w:space="0" w:color="auto"/>
              <w:right w:val="single" w:sz="4" w:space="0" w:color="auto"/>
            </w:tcBorders>
            <w:vAlign w:val="center"/>
          </w:tcPr>
          <w:p w14:paraId="0BD4B46B" w14:textId="77777777" w:rsidR="00C00E38" w:rsidRDefault="00922CC4">
            <w:pPr>
              <w:spacing w:after="160" w:line="276" w:lineRule="auto"/>
              <w:jc w:val="both"/>
              <w:rPr>
                <w:rFonts w:eastAsia="Calibri"/>
                <w:sz w:val="20"/>
                <w:szCs w:val="20"/>
                <w:lang w:val="hr-HR"/>
              </w:rPr>
            </w:pPr>
            <w:r>
              <w:rPr>
                <w:rFonts w:eastAsia="Calibri"/>
                <w:sz w:val="20"/>
                <w:szCs w:val="20"/>
                <w:lang w:val="hr-HR"/>
              </w:rPr>
              <w:t xml:space="preserve">  100 %</w:t>
            </w:r>
          </w:p>
        </w:tc>
      </w:tr>
    </w:tbl>
    <w:p w14:paraId="0BD4B46D" w14:textId="77777777" w:rsidR="00C00E38" w:rsidRDefault="00C00E38">
      <w:pPr>
        <w:spacing w:line="276" w:lineRule="auto"/>
        <w:jc w:val="both"/>
        <w:rPr>
          <w:lang w:val="hr-HR"/>
        </w:rPr>
      </w:pPr>
    </w:p>
    <w:p w14:paraId="0BD4B46E" w14:textId="77777777" w:rsidR="00C00E38" w:rsidRDefault="00C00E38">
      <w:pPr>
        <w:spacing w:line="276" w:lineRule="auto"/>
        <w:jc w:val="both"/>
        <w:rPr>
          <w:lang w:val="hr-HR"/>
        </w:rPr>
      </w:pPr>
    </w:p>
    <w:p w14:paraId="0BD4B46F" w14:textId="77777777" w:rsidR="00C00E38" w:rsidRDefault="00922CC4">
      <w:pPr>
        <w:autoSpaceDE w:val="0"/>
        <w:autoSpaceDN w:val="0"/>
        <w:adjustRightInd w:val="0"/>
        <w:spacing w:after="200" w:line="276" w:lineRule="auto"/>
        <w:rPr>
          <w:rFonts w:eastAsia="Calibri"/>
          <w:b/>
          <w:bCs/>
          <w:sz w:val="28"/>
          <w:szCs w:val="28"/>
          <w:lang w:val="hr-HR"/>
        </w:rPr>
      </w:pPr>
      <w:r>
        <w:rPr>
          <w:rFonts w:eastAsia="Calibri"/>
          <w:b/>
          <w:bCs/>
          <w:sz w:val="28"/>
          <w:szCs w:val="28"/>
          <w:lang w:val="hr-HR"/>
        </w:rPr>
        <w:t>OSNOVNA ŠKOLA IVANE BRLIĆ MAŽURANIĆ</w:t>
      </w:r>
    </w:p>
    <w:p w14:paraId="0BD4B470" w14:textId="77777777" w:rsidR="00C00E38" w:rsidRDefault="00922CC4">
      <w:pPr>
        <w:spacing w:line="276" w:lineRule="auto"/>
        <w:contextualSpacing/>
        <w:rPr>
          <w:rFonts w:eastAsia="Calibri"/>
          <w:b/>
          <w:lang w:val="hr-HR"/>
        </w:rPr>
      </w:pPr>
      <w:r>
        <w:rPr>
          <w:rFonts w:eastAsia="Calibri"/>
          <w:b/>
          <w:lang w:val="hr-HR"/>
        </w:rPr>
        <w:t>UVOD</w:t>
      </w:r>
    </w:p>
    <w:p w14:paraId="0BD4B471" w14:textId="77777777" w:rsidR="00C00E38" w:rsidRDefault="00C00E38">
      <w:pPr>
        <w:spacing w:line="276" w:lineRule="auto"/>
        <w:contextualSpacing/>
        <w:rPr>
          <w:rFonts w:eastAsia="Calibri"/>
          <w:b/>
          <w:lang w:val="hr-HR"/>
        </w:rPr>
      </w:pPr>
    </w:p>
    <w:p w14:paraId="0BD4B472" w14:textId="77777777" w:rsidR="00C00E38" w:rsidRDefault="00922CC4">
      <w:pPr>
        <w:spacing w:line="360" w:lineRule="auto"/>
        <w:jc w:val="both"/>
        <w:rPr>
          <w:rFonts w:eastAsia="Calibri"/>
          <w:lang w:val="hr-HR"/>
        </w:rPr>
      </w:pPr>
      <w:r>
        <w:rPr>
          <w:rFonts w:eastAsia="Calibri"/>
          <w:lang w:val="hr-HR"/>
        </w:rPr>
        <w:t>Škola je javna ustanova kojoj je djelatnost odgoj i osnovnoškolsko obrazovanje učenika kronološke dobi od 6 do 15 godina. Djelatnost je uređena Nacionalnim kurikulumom, Državnim pedagoškim standardom te zakonskim i podzakonskim aktima.</w:t>
      </w:r>
    </w:p>
    <w:p w14:paraId="0BD4B473" w14:textId="77777777" w:rsidR="00C00E38" w:rsidRDefault="00922CC4">
      <w:pPr>
        <w:spacing w:after="160" w:line="259" w:lineRule="auto"/>
        <w:rPr>
          <w:rFonts w:eastAsia="Calibri"/>
          <w:lang w:val="hr-HR"/>
        </w:rPr>
      </w:pPr>
      <w:r>
        <w:rPr>
          <w:rFonts w:eastAsia="Calibri"/>
          <w:lang w:val="hr-HR"/>
        </w:rPr>
        <w:t>Popis temeljnih propisa na temelju kojih se obavlja djelatnost i poslovi u školi :</w:t>
      </w:r>
    </w:p>
    <w:p w14:paraId="0BD4B474" w14:textId="77777777" w:rsidR="00C00E38" w:rsidRDefault="00922CC4">
      <w:pPr>
        <w:spacing w:after="160" w:line="259" w:lineRule="auto"/>
        <w:rPr>
          <w:rFonts w:eastAsia="Calibri"/>
          <w:lang w:val="hr-HR"/>
        </w:rPr>
      </w:pPr>
      <w:r>
        <w:rPr>
          <w:rFonts w:eastAsia="Calibri"/>
          <w:lang w:val="hr-HR"/>
        </w:rPr>
        <w:t xml:space="preserve"> </w:t>
      </w:r>
    </w:p>
    <w:p w14:paraId="0BD4B475" w14:textId="77777777" w:rsidR="00C00E38" w:rsidRDefault="00922CC4">
      <w:pPr>
        <w:numPr>
          <w:ilvl w:val="0"/>
          <w:numId w:val="22"/>
        </w:numPr>
        <w:spacing w:after="160" w:line="276" w:lineRule="auto"/>
        <w:contextualSpacing/>
        <w:rPr>
          <w:rFonts w:eastAsia="Calibri"/>
          <w:i/>
          <w:lang w:val="hr-HR"/>
        </w:rPr>
      </w:pPr>
      <w:r>
        <w:rPr>
          <w:rFonts w:eastAsia="Calibri"/>
          <w:i/>
          <w:lang w:val="hr-HR"/>
        </w:rPr>
        <w:t xml:space="preserve">Zakon o ustanovama (NN RH 76/93, 29/97, 47/99, 35/08, 127/19, 151/22) </w:t>
      </w:r>
    </w:p>
    <w:p w14:paraId="0BD4B476" w14:textId="77777777" w:rsidR="00C00E38" w:rsidRDefault="00922CC4">
      <w:pPr>
        <w:numPr>
          <w:ilvl w:val="0"/>
          <w:numId w:val="22"/>
        </w:numPr>
        <w:spacing w:after="160" w:line="276" w:lineRule="auto"/>
        <w:contextualSpacing/>
        <w:rPr>
          <w:rFonts w:eastAsia="Calibri"/>
          <w:i/>
          <w:lang w:val="hr-HR"/>
        </w:rPr>
      </w:pPr>
      <w:r>
        <w:rPr>
          <w:rFonts w:eastAsia="Calibri"/>
          <w:i/>
          <w:lang w:val="hr-HR"/>
        </w:rPr>
        <w:t>Zakon o odgoju i obrazovanju u osnovnoj  i srednjoj školi(NN 87/08. 86/09, 92/10, 105/10, 90/11, 16/12, 86/12, 126/12, 94/13, 152/14, 7/17, 68/16 , 98/19 i 60/20,151/22,155/23,156/23).</w:t>
      </w:r>
      <w:r>
        <w:rPr>
          <w:rFonts w:eastAsia="Calibri"/>
          <w:i/>
          <w:lang w:val="hr-HR"/>
        </w:rPr>
        <w:tab/>
      </w:r>
    </w:p>
    <w:p w14:paraId="0BD4B477" w14:textId="77777777" w:rsidR="00C00E38" w:rsidRDefault="00922CC4">
      <w:pPr>
        <w:numPr>
          <w:ilvl w:val="0"/>
          <w:numId w:val="22"/>
        </w:numPr>
        <w:spacing w:after="160" w:line="276" w:lineRule="auto"/>
        <w:contextualSpacing/>
        <w:rPr>
          <w:rFonts w:eastAsia="Calibri"/>
          <w:i/>
          <w:lang w:val="hr-HR"/>
        </w:rPr>
      </w:pPr>
      <w:r>
        <w:rPr>
          <w:rFonts w:eastAsia="Calibri"/>
          <w:i/>
          <w:lang w:val="hr-HR"/>
        </w:rPr>
        <w:t xml:space="preserve">Zakon o općem upravnom postupku (NNRH broj 47/09, 110/21) </w:t>
      </w:r>
    </w:p>
    <w:p w14:paraId="0BD4B478" w14:textId="77777777" w:rsidR="00C00E38" w:rsidRDefault="00922CC4">
      <w:pPr>
        <w:numPr>
          <w:ilvl w:val="0"/>
          <w:numId w:val="23"/>
        </w:numPr>
        <w:spacing w:after="160" w:line="276" w:lineRule="auto"/>
        <w:contextualSpacing/>
        <w:rPr>
          <w:rFonts w:eastAsia="Calibri"/>
          <w:i/>
          <w:lang w:val="hr-HR"/>
        </w:rPr>
      </w:pPr>
      <w:r>
        <w:rPr>
          <w:rFonts w:eastAsia="Calibri"/>
          <w:i/>
          <w:lang w:val="hr-HR"/>
        </w:rPr>
        <w:t xml:space="preserve">Državni pedagoški standard osnovnoškolskog sustava odgoja i obrazovanja („Narodne novine“, broj 63/08, 90/10) </w:t>
      </w:r>
    </w:p>
    <w:p w14:paraId="0BD4B479" w14:textId="77777777" w:rsidR="00C00E38" w:rsidRDefault="00922CC4">
      <w:pPr>
        <w:numPr>
          <w:ilvl w:val="0"/>
          <w:numId w:val="23"/>
        </w:numPr>
        <w:spacing w:after="160" w:line="276" w:lineRule="auto"/>
        <w:contextualSpacing/>
        <w:rPr>
          <w:rFonts w:eastAsia="Calibri"/>
          <w:i/>
          <w:lang w:val="hr-HR"/>
        </w:rPr>
      </w:pPr>
      <w:r>
        <w:rPr>
          <w:rFonts w:eastAsia="Calibri"/>
          <w:i/>
          <w:lang w:val="hr-HR"/>
        </w:rPr>
        <w:t xml:space="preserve">Pravilnik o postupku utvrđivanja psihofizičkoga stanja djeteta, učenika te sastavu stručnih povjerenstva ("Narodne novine" RH, broj 67/14) </w:t>
      </w:r>
    </w:p>
    <w:p w14:paraId="0BD4B47A" w14:textId="77777777" w:rsidR="00C00E38" w:rsidRDefault="00922CC4">
      <w:pPr>
        <w:numPr>
          <w:ilvl w:val="0"/>
          <w:numId w:val="23"/>
        </w:numPr>
        <w:spacing w:after="160" w:line="276" w:lineRule="auto"/>
        <w:contextualSpacing/>
        <w:rPr>
          <w:rFonts w:eastAsia="Calibri"/>
          <w:i/>
          <w:lang w:val="hr-HR"/>
        </w:rPr>
      </w:pPr>
      <w:r>
        <w:rPr>
          <w:rFonts w:eastAsia="Calibri"/>
          <w:i/>
          <w:lang w:val="hr-HR"/>
        </w:rPr>
        <w:t xml:space="preserve">Pravilnik o broju učenika u redovitom i kombiniranom razrednom odjelu i </w:t>
      </w:r>
      <w:proofErr w:type="spellStart"/>
      <w:r>
        <w:rPr>
          <w:rFonts w:eastAsia="Calibri"/>
          <w:i/>
          <w:lang w:val="hr-HR"/>
        </w:rPr>
        <w:t>odgojnoobrazovnoj</w:t>
      </w:r>
      <w:proofErr w:type="spellEnd"/>
      <w:r>
        <w:rPr>
          <w:rFonts w:eastAsia="Calibri"/>
          <w:i/>
          <w:lang w:val="hr-HR"/>
        </w:rPr>
        <w:t xml:space="preserve"> skupini u osnovnoj školi („Narodne novine“ broj 124/09. i 73/10.) </w:t>
      </w:r>
    </w:p>
    <w:p w14:paraId="0BD4B47B" w14:textId="77777777" w:rsidR="00C00E38" w:rsidRDefault="00922CC4">
      <w:pPr>
        <w:numPr>
          <w:ilvl w:val="0"/>
          <w:numId w:val="23"/>
        </w:numPr>
        <w:spacing w:after="160" w:line="276" w:lineRule="auto"/>
        <w:contextualSpacing/>
        <w:rPr>
          <w:rFonts w:eastAsia="Calibri"/>
          <w:i/>
          <w:lang w:val="hr-HR"/>
        </w:rPr>
      </w:pPr>
      <w:r>
        <w:rPr>
          <w:rFonts w:eastAsia="Calibri"/>
          <w:i/>
          <w:lang w:val="hr-HR"/>
        </w:rPr>
        <w:lastRenderedPageBreak/>
        <w:t xml:space="preserve">Pravilnika o osnovnoškolskom i srednjoškolskom odgoju i obrazovanju učenika s teškoćama u razvoju, (NNRH broj 24/15) </w:t>
      </w:r>
    </w:p>
    <w:p w14:paraId="0BD4B47C" w14:textId="77777777" w:rsidR="00C00E38" w:rsidRDefault="00922CC4">
      <w:pPr>
        <w:numPr>
          <w:ilvl w:val="0"/>
          <w:numId w:val="23"/>
        </w:numPr>
        <w:spacing w:after="160" w:line="276" w:lineRule="auto"/>
        <w:contextualSpacing/>
        <w:rPr>
          <w:rFonts w:eastAsia="Calibri"/>
          <w:i/>
          <w:lang w:val="hr-HR"/>
        </w:rPr>
      </w:pPr>
      <w:r>
        <w:rPr>
          <w:rFonts w:eastAsia="Calibri"/>
          <w:i/>
          <w:lang w:val="hr-HR"/>
        </w:rPr>
        <w:t>Nastavni plan i program za osnovnu školu („Narodne novine“ broj 102/2006.)</w:t>
      </w:r>
    </w:p>
    <w:p w14:paraId="0BD4B47D" w14:textId="77777777" w:rsidR="00C00E38" w:rsidRDefault="00922CC4">
      <w:pPr>
        <w:numPr>
          <w:ilvl w:val="0"/>
          <w:numId w:val="23"/>
        </w:numPr>
        <w:spacing w:after="160" w:line="276" w:lineRule="auto"/>
        <w:contextualSpacing/>
        <w:rPr>
          <w:rFonts w:eastAsia="Calibri"/>
          <w:i/>
          <w:lang w:val="hr-HR"/>
        </w:rPr>
      </w:pPr>
      <w:r>
        <w:rPr>
          <w:rFonts w:eastAsia="Calibri"/>
          <w:i/>
          <w:lang w:val="hr-HR"/>
        </w:rPr>
        <w:t>Odluka o upisnom području</w:t>
      </w:r>
    </w:p>
    <w:p w14:paraId="0BD4B47E" w14:textId="77777777" w:rsidR="00C00E38" w:rsidRDefault="00922CC4">
      <w:pPr>
        <w:numPr>
          <w:ilvl w:val="0"/>
          <w:numId w:val="23"/>
        </w:numPr>
        <w:spacing w:after="160" w:line="276" w:lineRule="auto"/>
        <w:contextualSpacing/>
        <w:rPr>
          <w:rFonts w:eastAsia="Calibri"/>
          <w:i/>
          <w:lang w:val="hr-HR"/>
        </w:rPr>
      </w:pPr>
      <w:r>
        <w:rPr>
          <w:rFonts w:eastAsia="Calibri"/>
          <w:i/>
          <w:lang w:val="hr-HR"/>
        </w:rPr>
        <w:t xml:space="preserve">Odluka o kalendaru rada škole </w:t>
      </w:r>
    </w:p>
    <w:p w14:paraId="0BD4B47F" w14:textId="77777777" w:rsidR="00C00E38" w:rsidRDefault="00922CC4">
      <w:pPr>
        <w:numPr>
          <w:ilvl w:val="0"/>
          <w:numId w:val="23"/>
        </w:numPr>
        <w:spacing w:after="160" w:line="276" w:lineRule="auto"/>
        <w:contextualSpacing/>
        <w:rPr>
          <w:rFonts w:eastAsia="Calibri"/>
          <w:i/>
          <w:lang w:val="hr-HR"/>
        </w:rPr>
      </w:pPr>
      <w:r>
        <w:rPr>
          <w:rFonts w:eastAsia="Calibri"/>
          <w:i/>
          <w:lang w:val="hr-HR"/>
        </w:rPr>
        <w:t xml:space="preserve">Godišnji plan i program rada škole </w:t>
      </w:r>
    </w:p>
    <w:p w14:paraId="0BD4B480" w14:textId="77777777" w:rsidR="00C00E38" w:rsidRDefault="00922CC4">
      <w:pPr>
        <w:numPr>
          <w:ilvl w:val="0"/>
          <w:numId w:val="23"/>
        </w:numPr>
        <w:spacing w:after="160" w:line="276" w:lineRule="auto"/>
        <w:contextualSpacing/>
        <w:rPr>
          <w:rFonts w:eastAsia="Calibri"/>
          <w:i/>
          <w:lang w:val="hr-HR"/>
        </w:rPr>
      </w:pPr>
      <w:r>
        <w:rPr>
          <w:rFonts w:eastAsia="Calibri"/>
          <w:i/>
          <w:lang w:val="hr-HR"/>
        </w:rPr>
        <w:t xml:space="preserve">Školski kurikulum i </w:t>
      </w:r>
    </w:p>
    <w:p w14:paraId="0BD4B481" w14:textId="77777777" w:rsidR="00C00E38" w:rsidRDefault="00922CC4">
      <w:pPr>
        <w:numPr>
          <w:ilvl w:val="0"/>
          <w:numId w:val="23"/>
        </w:numPr>
        <w:spacing w:after="160" w:line="276" w:lineRule="auto"/>
        <w:contextualSpacing/>
        <w:rPr>
          <w:rFonts w:eastAsia="Calibri"/>
          <w:i/>
          <w:lang w:val="hr-HR"/>
        </w:rPr>
      </w:pPr>
      <w:r>
        <w:rPr>
          <w:rFonts w:eastAsia="Calibri"/>
          <w:i/>
          <w:lang w:val="hr-HR"/>
        </w:rPr>
        <w:t>drugi propisi koji uređuju standarde, radne odnose, zaštitu ljudi, imovine i okoliša.</w:t>
      </w:r>
    </w:p>
    <w:p w14:paraId="0BD4B482" w14:textId="77777777" w:rsidR="00C00E38" w:rsidRDefault="00C00E38">
      <w:pPr>
        <w:spacing w:line="276" w:lineRule="auto"/>
        <w:rPr>
          <w:rFonts w:eastAsia="Calibri"/>
          <w:lang w:val="hr-HR"/>
        </w:rPr>
      </w:pPr>
    </w:p>
    <w:p w14:paraId="0BD4B483" w14:textId="77777777" w:rsidR="00C00E38" w:rsidRDefault="00922CC4">
      <w:pPr>
        <w:spacing w:after="160" w:line="259" w:lineRule="auto"/>
        <w:rPr>
          <w:rFonts w:eastAsia="Calibri"/>
          <w:lang w:val="hr-HR"/>
        </w:rPr>
      </w:pPr>
      <w:r>
        <w:rPr>
          <w:rFonts w:eastAsia="Calibri"/>
          <w:lang w:val="hr-HR"/>
        </w:rPr>
        <w:t>Poslovi neposredne provedbe navedenih propisa:</w:t>
      </w:r>
    </w:p>
    <w:p w14:paraId="0BD4B484" w14:textId="77777777" w:rsidR="00C00E38" w:rsidRDefault="00922CC4">
      <w:pPr>
        <w:spacing w:line="276" w:lineRule="auto"/>
        <w:contextualSpacing/>
        <w:rPr>
          <w:rFonts w:eastAsia="Calibri"/>
          <w:lang w:val="hr-HR"/>
        </w:rPr>
      </w:pPr>
      <w:r>
        <w:rPr>
          <w:rFonts w:eastAsia="Calibri"/>
          <w:lang w:val="hr-HR"/>
        </w:rPr>
        <w:t xml:space="preserve"> </w:t>
      </w:r>
    </w:p>
    <w:p w14:paraId="0BD4B485" w14:textId="77777777" w:rsidR="00C00E38" w:rsidRDefault="00922CC4">
      <w:pPr>
        <w:numPr>
          <w:ilvl w:val="0"/>
          <w:numId w:val="24"/>
        </w:numPr>
        <w:spacing w:after="160" w:line="259" w:lineRule="auto"/>
        <w:contextualSpacing/>
        <w:rPr>
          <w:rFonts w:eastAsia="Calibri"/>
          <w:lang w:val="hr-HR"/>
        </w:rPr>
      </w:pPr>
      <w:r>
        <w:rPr>
          <w:rFonts w:eastAsia="Calibri"/>
          <w:lang w:val="hr-HR"/>
        </w:rPr>
        <w:t>Utvrđivanje psihofizičkog stanja djeteta</w:t>
      </w:r>
    </w:p>
    <w:p w14:paraId="0BD4B486" w14:textId="77777777" w:rsidR="00C00E38" w:rsidRDefault="00922CC4">
      <w:pPr>
        <w:numPr>
          <w:ilvl w:val="0"/>
          <w:numId w:val="24"/>
        </w:numPr>
        <w:spacing w:after="160" w:line="259" w:lineRule="auto"/>
        <w:contextualSpacing/>
        <w:rPr>
          <w:rFonts w:eastAsia="Calibri"/>
          <w:lang w:val="hr-HR"/>
        </w:rPr>
      </w:pPr>
      <w:r>
        <w:rPr>
          <w:rFonts w:eastAsia="Calibri"/>
          <w:lang w:val="hr-HR"/>
        </w:rPr>
        <w:t>Upis učenika u prvi razred</w:t>
      </w:r>
    </w:p>
    <w:p w14:paraId="0BD4B487" w14:textId="77777777" w:rsidR="00C00E38" w:rsidRDefault="00922CC4">
      <w:pPr>
        <w:numPr>
          <w:ilvl w:val="0"/>
          <w:numId w:val="24"/>
        </w:numPr>
        <w:spacing w:after="160" w:line="259" w:lineRule="auto"/>
        <w:contextualSpacing/>
        <w:rPr>
          <w:rFonts w:eastAsia="Calibri"/>
          <w:lang w:val="hr-HR"/>
        </w:rPr>
      </w:pPr>
      <w:r>
        <w:rPr>
          <w:rFonts w:eastAsia="Calibri"/>
          <w:lang w:val="hr-HR"/>
        </w:rPr>
        <w:t>Ustroj razrednih odjela za školsku godinu</w:t>
      </w:r>
    </w:p>
    <w:p w14:paraId="0BD4B488" w14:textId="77777777" w:rsidR="00C00E38" w:rsidRDefault="00922CC4">
      <w:pPr>
        <w:numPr>
          <w:ilvl w:val="0"/>
          <w:numId w:val="24"/>
        </w:numPr>
        <w:spacing w:after="160" w:line="259" w:lineRule="auto"/>
        <w:contextualSpacing/>
        <w:rPr>
          <w:rFonts w:eastAsia="Calibri"/>
          <w:lang w:val="hr-HR"/>
        </w:rPr>
      </w:pPr>
      <w:r>
        <w:rPr>
          <w:rFonts w:eastAsia="Calibri"/>
          <w:lang w:val="hr-HR"/>
        </w:rPr>
        <w:t>Pribavljanje suglasnosti ili prethodnog mišljenja osnivača i školskih tijela</w:t>
      </w:r>
    </w:p>
    <w:p w14:paraId="0BD4B489" w14:textId="77777777" w:rsidR="00C00E38" w:rsidRDefault="00922CC4">
      <w:pPr>
        <w:numPr>
          <w:ilvl w:val="0"/>
          <w:numId w:val="24"/>
        </w:numPr>
        <w:spacing w:after="160" w:line="259" w:lineRule="auto"/>
        <w:contextualSpacing/>
        <w:rPr>
          <w:rFonts w:eastAsia="Calibri"/>
          <w:lang w:val="hr-HR"/>
        </w:rPr>
      </w:pPr>
      <w:r>
        <w:rPr>
          <w:rFonts w:eastAsia="Calibri"/>
          <w:lang w:val="hr-HR"/>
        </w:rPr>
        <w:t>Donošenje Godišnjeg plana rada škole</w:t>
      </w:r>
    </w:p>
    <w:p w14:paraId="0BD4B48A" w14:textId="77777777" w:rsidR="00C00E38" w:rsidRDefault="00922CC4">
      <w:pPr>
        <w:numPr>
          <w:ilvl w:val="0"/>
          <w:numId w:val="24"/>
        </w:numPr>
        <w:spacing w:after="160" w:line="259" w:lineRule="auto"/>
        <w:contextualSpacing/>
        <w:rPr>
          <w:rFonts w:eastAsia="Calibri"/>
          <w:lang w:val="hr-HR"/>
        </w:rPr>
      </w:pPr>
      <w:r>
        <w:rPr>
          <w:rFonts w:eastAsia="Calibri"/>
          <w:lang w:val="hr-HR"/>
        </w:rPr>
        <w:t>Donošenje školskog kurikuluma</w:t>
      </w:r>
    </w:p>
    <w:p w14:paraId="0BD4B48B" w14:textId="77777777" w:rsidR="00C00E38" w:rsidRDefault="00922CC4">
      <w:pPr>
        <w:numPr>
          <w:ilvl w:val="0"/>
          <w:numId w:val="24"/>
        </w:numPr>
        <w:spacing w:after="160" w:line="259" w:lineRule="auto"/>
        <w:contextualSpacing/>
        <w:rPr>
          <w:rFonts w:eastAsia="Calibri"/>
          <w:lang w:val="hr-HR"/>
        </w:rPr>
      </w:pPr>
      <w:r>
        <w:rPr>
          <w:rFonts w:eastAsia="Calibri"/>
          <w:lang w:val="hr-HR"/>
        </w:rPr>
        <w:t>Donošenje financijskog plana za kalendarsku godinu</w:t>
      </w:r>
    </w:p>
    <w:p w14:paraId="0BD4B48C" w14:textId="77777777" w:rsidR="00C00E38" w:rsidRDefault="00922CC4">
      <w:pPr>
        <w:numPr>
          <w:ilvl w:val="0"/>
          <w:numId w:val="24"/>
        </w:numPr>
        <w:spacing w:after="160" w:line="259" w:lineRule="auto"/>
        <w:contextualSpacing/>
        <w:rPr>
          <w:rFonts w:eastAsia="Calibri"/>
          <w:lang w:val="hr-HR"/>
        </w:rPr>
      </w:pPr>
      <w:r>
        <w:rPr>
          <w:rFonts w:eastAsia="Calibri"/>
          <w:lang w:val="hr-HR"/>
        </w:rPr>
        <w:t>Organizacija rada škole</w:t>
      </w:r>
    </w:p>
    <w:p w14:paraId="0BD4B48D" w14:textId="77777777" w:rsidR="00C00E38" w:rsidRDefault="00922CC4">
      <w:pPr>
        <w:numPr>
          <w:ilvl w:val="0"/>
          <w:numId w:val="24"/>
        </w:numPr>
        <w:spacing w:after="160" w:line="259" w:lineRule="auto"/>
        <w:contextualSpacing/>
        <w:rPr>
          <w:rFonts w:eastAsia="Calibri"/>
          <w:lang w:val="hr-HR"/>
        </w:rPr>
      </w:pPr>
      <w:r>
        <w:rPr>
          <w:rFonts w:eastAsia="Calibri"/>
          <w:lang w:val="hr-HR"/>
        </w:rPr>
        <w:t>Provedba natječaja i zasnivanje radnih odnosa</w:t>
      </w:r>
    </w:p>
    <w:p w14:paraId="0BD4B48E" w14:textId="77777777" w:rsidR="00C00E38" w:rsidRDefault="00922CC4">
      <w:pPr>
        <w:numPr>
          <w:ilvl w:val="0"/>
          <w:numId w:val="24"/>
        </w:numPr>
        <w:spacing w:after="160" w:line="259" w:lineRule="auto"/>
        <w:contextualSpacing/>
        <w:rPr>
          <w:rFonts w:eastAsia="Calibri"/>
          <w:lang w:val="hr-HR"/>
        </w:rPr>
      </w:pPr>
      <w:r>
        <w:rPr>
          <w:rFonts w:eastAsia="Calibri"/>
          <w:lang w:val="hr-HR"/>
        </w:rPr>
        <w:t>Izvođenje odgojno-obrazovnog rada</w:t>
      </w:r>
    </w:p>
    <w:p w14:paraId="0BD4B48F" w14:textId="77777777" w:rsidR="00C00E38" w:rsidRDefault="00922CC4">
      <w:pPr>
        <w:numPr>
          <w:ilvl w:val="0"/>
          <w:numId w:val="24"/>
        </w:numPr>
        <w:spacing w:after="160" w:line="259" w:lineRule="auto"/>
        <w:contextualSpacing/>
        <w:rPr>
          <w:rFonts w:eastAsia="Calibri"/>
          <w:lang w:val="hr-HR"/>
        </w:rPr>
      </w:pPr>
      <w:r>
        <w:rPr>
          <w:rFonts w:eastAsia="Calibri"/>
          <w:lang w:val="hr-HR"/>
        </w:rPr>
        <w:t>Izvođenje projekta zaštite zdravlja učenika</w:t>
      </w:r>
    </w:p>
    <w:p w14:paraId="0BD4B490" w14:textId="77777777" w:rsidR="00C00E38" w:rsidRDefault="00922CC4">
      <w:pPr>
        <w:numPr>
          <w:ilvl w:val="0"/>
          <w:numId w:val="24"/>
        </w:numPr>
        <w:spacing w:after="160" w:line="259" w:lineRule="auto"/>
        <w:contextualSpacing/>
        <w:rPr>
          <w:rFonts w:eastAsia="Calibri"/>
          <w:lang w:val="hr-HR"/>
        </w:rPr>
      </w:pPr>
      <w:r>
        <w:rPr>
          <w:rFonts w:eastAsia="Calibri"/>
          <w:lang w:val="hr-HR"/>
        </w:rPr>
        <w:t xml:space="preserve">Nadzor izvršenja godišnjeg plana rada škole </w:t>
      </w:r>
    </w:p>
    <w:p w14:paraId="0BD4B491" w14:textId="77777777" w:rsidR="00C00E38" w:rsidRDefault="00922CC4">
      <w:pPr>
        <w:numPr>
          <w:ilvl w:val="0"/>
          <w:numId w:val="24"/>
        </w:numPr>
        <w:spacing w:after="160" w:line="259" w:lineRule="auto"/>
        <w:contextualSpacing/>
        <w:rPr>
          <w:rFonts w:eastAsia="Calibri"/>
          <w:lang w:val="hr-HR"/>
        </w:rPr>
      </w:pPr>
      <w:proofErr w:type="spellStart"/>
      <w:r>
        <w:rPr>
          <w:rFonts w:eastAsia="Calibri"/>
          <w:lang w:val="hr-HR"/>
        </w:rPr>
        <w:t>Samovrednovanje</w:t>
      </w:r>
      <w:proofErr w:type="spellEnd"/>
      <w:r>
        <w:rPr>
          <w:rFonts w:eastAsia="Calibri"/>
          <w:lang w:val="hr-HR"/>
        </w:rPr>
        <w:t xml:space="preserve"> rada škole</w:t>
      </w:r>
    </w:p>
    <w:p w14:paraId="0BD4B492" w14:textId="77777777" w:rsidR="00C00E38" w:rsidRDefault="00922CC4">
      <w:pPr>
        <w:numPr>
          <w:ilvl w:val="0"/>
          <w:numId w:val="24"/>
        </w:numPr>
        <w:spacing w:after="160" w:line="259" w:lineRule="auto"/>
        <w:contextualSpacing/>
        <w:rPr>
          <w:rFonts w:eastAsia="Calibri"/>
          <w:lang w:val="hr-HR"/>
        </w:rPr>
      </w:pPr>
      <w:r>
        <w:rPr>
          <w:rFonts w:eastAsia="Calibri"/>
          <w:lang w:val="hr-HR"/>
        </w:rPr>
        <w:t>Donošenje mjera za poboljšanje kvalitete rada škole</w:t>
      </w:r>
    </w:p>
    <w:p w14:paraId="0BD4B493" w14:textId="77777777" w:rsidR="00C00E38" w:rsidRDefault="00922CC4">
      <w:pPr>
        <w:numPr>
          <w:ilvl w:val="0"/>
          <w:numId w:val="24"/>
        </w:numPr>
        <w:spacing w:after="160" w:line="259" w:lineRule="auto"/>
        <w:contextualSpacing/>
        <w:rPr>
          <w:rFonts w:eastAsia="Calibri"/>
          <w:lang w:val="hr-HR"/>
        </w:rPr>
      </w:pPr>
      <w:r>
        <w:rPr>
          <w:rFonts w:eastAsia="Calibri"/>
          <w:lang w:val="hr-HR"/>
        </w:rPr>
        <w:t>Praćenje rada učitelja</w:t>
      </w:r>
    </w:p>
    <w:p w14:paraId="0BD4B494" w14:textId="77777777" w:rsidR="00C00E38" w:rsidRDefault="00922CC4">
      <w:pPr>
        <w:numPr>
          <w:ilvl w:val="0"/>
          <w:numId w:val="24"/>
        </w:numPr>
        <w:spacing w:after="160" w:line="259" w:lineRule="auto"/>
        <w:contextualSpacing/>
        <w:rPr>
          <w:rFonts w:eastAsia="Calibri"/>
          <w:lang w:val="hr-HR"/>
        </w:rPr>
      </w:pPr>
      <w:r>
        <w:rPr>
          <w:rFonts w:eastAsia="Calibri"/>
          <w:lang w:val="hr-HR"/>
        </w:rPr>
        <w:t>Stručno usavršavanje radnika</w:t>
      </w:r>
    </w:p>
    <w:p w14:paraId="0BD4B495" w14:textId="77777777" w:rsidR="00C00E38" w:rsidRDefault="00922CC4">
      <w:pPr>
        <w:numPr>
          <w:ilvl w:val="0"/>
          <w:numId w:val="24"/>
        </w:numPr>
        <w:spacing w:after="160" w:line="259" w:lineRule="auto"/>
        <w:contextualSpacing/>
        <w:rPr>
          <w:rFonts w:eastAsia="Calibri"/>
          <w:lang w:val="hr-HR"/>
        </w:rPr>
      </w:pPr>
      <w:r>
        <w:rPr>
          <w:rFonts w:eastAsia="Calibri"/>
          <w:lang w:val="hr-HR"/>
        </w:rPr>
        <w:t xml:space="preserve">Provedba smotri i natjecanja učenika          </w:t>
      </w:r>
    </w:p>
    <w:p w14:paraId="0BD4B496" w14:textId="77777777" w:rsidR="00C00E38" w:rsidRDefault="00922CC4">
      <w:pPr>
        <w:numPr>
          <w:ilvl w:val="0"/>
          <w:numId w:val="24"/>
        </w:numPr>
        <w:spacing w:after="160" w:line="259" w:lineRule="auto"/>
        <w:contextualSpacing/>
        <w:rPr>
          <w:rFonts w:eastAsia="Calibri"/>
          <w:lang w:val="hr-HR"/>
        </w:rPr>
      </w:pPr>
      <w:r>
        <w:rPr>
          <w:rFonts w:eastAsia="Calibri"/>
          <w:lang w:val="hr-HR"/>
        </w:rPr>
        <w:t>Školski projekti i školske priredbe</w:t>
      </w:r>
    </w:p>
    <w:p w14:paraId="0BD4B497" w14:textId="77777777" w:rsidR="00C00E38" w:rsidRDefault="00922CC4">
      <w:pPr>
        <w:numPr>
          <w:ilvl w:val="0"/>
          <w:numId w:val="24"/>
        </w:numPr>
        <w:spacing w:after="160" w:line="259" w:lineRule="auto"/>
        <w:contextualSpacing/>
        <w:rPr>
          <w:rFonts w:eastAsia="Calibri"/>
          <w:lang w:val="hr-HR"/>
        </w:rPr>
      </w:pPr>
      <w:r>
        <w:rPr>
          <w:rFonts w:eastAsia="Calibri"/>
          <w:lang w:val="hr-HR"/>
        </w:rPr>
        <w:t>Rad s učenicima u potrebi</w:t>
      </w:r>
    </w:p>
    <w:p w14:paraId="0BD4B498" w14:textId="77777777" w:rsidR="00C00E38" w:rsidRDefault="00922CC4">
      <w:pPr>
        <w:numPr>
          <w:ilvl w:val="0"/>
          <w:numId w:val="24"/>
        </w:numPr>
        <w:spacing w:after="160" w:line="259" w:lineRule="auto"/>
        <w:contextualSpacing/>
        <w:rPr>
          <w:rFonts w:eastAsia="Calibri"/>
          <w:lang w:val="hr-HR"/>
        </w:rPr>
      </w:pPr>
      <w:r>
        <w:rPr>
          <w:rFonts w:eastAsia="Calibri"/>
          <w:lang w:val="hr-HR"/>
        </w:rPr>
        <w:t>Suradnja s roditeljima</w:t>
      </w:r>
    </w:p>
    <w:p w14:paraId="0BD4B499" w14:textId="77777777" w:rsidR="00C00E38" w:rsidRDefault="00922CC4">
      <w:pPr>
        <w:numPr>
          <w:ilvl w:val="0"/>
          <w:numId w:val="24"/>
        </w:numPr>
        <w:spacing w:after="160" w:line="259" w:lineRule="auto"/>
        <w:contextualSpacing/>
        <w:rPr>
          <w:rFonts w:eastAsia="Calibri"/>
          <w:lang w:val="hr-HR"/>
        </w:rPr>
      </w:pPr>
      <w:r>
        <w:rPr>
          <w:rFonts w:eastAsia="Calibri"/>
          <w:lang w:val="hr-HR"/>
        </w:rPr>
        <w:t>Suradnja s drugim ustanovama</w:t>
      </w:r>
    </w:p>
    <w:p w14:paraId="0BD4B49A" w14:textId="77777777" w:rsidR="00C00E38" w:rsidRDefault="00922CC4">
      <w:pPr>
        <w:numPr>
          <w:ilvl w:val="0"/>
          <w:numId w:val="24"/>
        </w:numPr>
        <w:spacing w:after="160" w:line="259" w:lineRule="auto"/>
        <w:contextualSpacing/>
        <w:rPr>
          <w:rFonts w:eastAsia="Calibri"/>
          <w:lang w:val="hr-HR"/>
        </w:rPr>
      </w:pPr>
      <w:r>
        <w:rPr>
          <w:rFonts w:eastAsia="Calibri"/>
          <w:lang w:val="hr-HR"/>
        </w:rPr>
        <w:t>Podnošenje izvješća</w:t>
      </w:r>
    </w:p>
    <w:p w14:paraId="0BD4B49B" w14:textId="77777777" w:rsidR="00C00E38" w:rsidRDefault="00C00E38">
      <w:pPr>
        <w:spacing w:after="160" w:line="259" w:lineRule="auto"/>
        <w:contextualSpacing/>
        <w:rPr>
          <w:rFonts w:eastAsia="Calibri"/>
          <w:lang w:val="hr-HR"/>
        </w:rPr>
      </w:pPr>
    </w:p>
    <w:p w14:paraId="0BD4B49C" w14:textId="77777777" w:rsidR="00C00E38" w:rsidRDefault="00922CC4">
      <w:pPr>
        <w:spacing w:after="160" w:line="276" w:lineRule="auto"/>
        <w:jc w:val="both"/>
        <w:rPr>
          <w:rFonts w:eastAsia="Calibri"/>
          <w:lang w:val="hr-HR"/>
        </w:rPr>
      </w:pPr>
      <w:r>
        <w:rPr>
          <w:rFonts w:eastAsia="Calibri"/>
          <w:lang w:val="hr-HR"/>
        </w:rPr>
        <w:t>Pregled financijskih sredstava po programima:</w:t>
      </w:r>
    </w:p>
    <w:tbl>
      <w:tblPr>
        <w:tblW w:w="9309" w:type="dxa"/>
        <w:tblInd w:w="93" w:type="dxa"/>
        <w:tblLook w:val="04A0" w:firstRow="1" w:lastRow="0" w:firstColumn="1" w:lastColumn="0" w:noHBand="0" w:noVBand="1"/>
      </w:tblPr>
      <w:tblGrid>
        <w:gridCol w:w="2500"/>
        <w:gridCol w:w="1495"/>
        <w:gridCol w:w="1466"/>
        <w:gridCol w:w="1316"/>
        <w:gridCol w:w="1266"/>
        <w:gridCol w:w="1266"/>
      </w:tblGrid>
      <w:tr w:rsidR="00C00E38" w14:paraId="0BD4B4A6" w14:textId="77777777">
        <w:trPr>
          <w:trHeight w:val="508"/>
        </w:trPr>
        <w:tc>
          <w:tcPr>
            <w:tcW w:w="2500" w:type="dxa"/>
            <w:tcBorders>
              <w:top w:val="single" w:sz="4" w:space="0" w:color="auto"/>
              <w:left w:val="single" w:sz="4" w:space="0" w:color="auto"/>
              <w:bottom w:val="single" w:sz="4" w:space="0" w:color="auto"/>
              <w:right w:val="single" w:sz="4" w:space="0" w:color="auto"/>
            </w:tcBorders>
            <w:noWrap/>
            <w:vAlign w:val="center"/>
          </w:tcPr>
          <w:p w14:paraId="0BD4B49D" w14:textId="77777777" w:rsidR="00C00E38" w:rsidRDefault="00922CC4">
            <w:pPr>
              <w:spacing w:after="160" w:line="259" w:lineRule="auto"/>
              <w:jc w:val="center"/>
              <w:rPr>
                <w:rFonts w:eastAsia="Calibri"/>
                <w:sz w:val="20"/>
                <w:szCs w:val="20"/>
                <w:lang w:val="hr-HR"/>
              </w:rPr>
            </w:pPr>
            <w:r>
              <w:rPr>
                <w:rFonts w:eastAsia="Calibri"/>
                <w:sz w:val="20"/>
                <w:szCs w:val="20"/>
                <w:lang w:val="hr-HR"/>
              </w:rPr>
              <w:t>Naziv programa iz Proračuna</w:t>
            </w:r>
          </w:p>
        </w:tc>
        <w:tc>
          <w:tcPr>
            <w:tcW w:w="1495" w:type="dxa"/>
            <w:tcBorders>
              <w:top w:val="single" w:sz="4" w:space="0" w:color="auto"/>
              <w:left w:val="nil"/>
              <w:bottom w:val="single" w:sz="4" w:space="0" w:color="auto"/>
              <w:right w:val="single" w:sz="4" w:space="0" w:color="auto"/>
            </w:tcBorders>
            <w:vAlign w:val="center"/>
          </w:tcPr>
          <w:p w14:paraId="0BD4B49E" w14:textId="77777777" w:rsidR="00C00E38" w:rsidRDefault="00922CC4">
            <w:pPr>
              <w:jc w:val="center"/>
              <w:rPr>
                <w:sz w:val="20"/>
                <w:szCs w:val="20"/>
                <w:lang w:val="hr-HR" w:eastAsia="hr-HR"/>
              </w:rPr>
            </w:pPr>
            <w:r>
              <w:rPr>
                <w:sz w:val="20"/>
                <w:szCs w:val="20"/>
                <w:lang w:val="hr-HR" w:eastAsia="hr-HR"/>
              </w:rPr>
              <w:t>Izvršenje</w:t>
            </w:r>
          </w:p>
          <w:p w14:paraId="0BD4B49F" w14:textId="77777777" w:rsidR="00C00E38" w:rsidRDefault="00922CC4">
            <w:pPr>
              <w:jc w:val="center"/>
              <w:rPr>
                <w:sz w:val="20"/>
                <w:szCs w:val="20"/>
                <w:lang w:val="hr-HR" w:eastAsia="hr-HR"/>
              </w:rPr>
            </w:pPr>
            <w:r>
              <w:rPr>
                <w:sz w:val="20"/>
                <w:szCs w:val="20"/>
                <w:lang w:val="hr-HR" w:eastAsia="hr-HR"/>
              </w:rPr>
              <w:t>2024.</w:t>
            </w:r>
          </w:p>
        </w:tc>
        <w:tc>
          <w:tcPr>
            <w:tcW w:w="1466" w:type="dxa"/>
            <w:tcBorders>
              <w:top w:val="single" w:sz="4" w:space="0" w:color="auto"/>
              <w:left w:val="nil"/>
              <w:bottom w:val="single" w:sz="4" w:space="0" w:color="auto"/>
              <w:right w:val="single" w:sz="4" w:space="0" w:color="auto"/>
            </w:tcBorders>
            <w:noWrap/>
            <w:vAlign w:val="center"/>
          </w:tcPr>
          <w:p w14:paraId="0BD4B4A0" w14:textId="77777777" w:rsidR="00C00E38" w:rsidRDefault="00922CC4">
            <w:pPr>
              <w:jc w:val="center"/>
              <w:rPr>
                <w:sz w:val="20"/>
                <w:szCs w:val="20"/>
                <w:lang w:val="hr-HR" w:eastAsia="hr-HR"/>
              </w:rPr>
            </w:pPr>
            <w:r>
              <w:rPr>
                <w:sz w:val="20"/>
                <w:szCs w:val="20"/>
                <w:lang w:val="hr-HR" w:eastAsia="hr-HR"/>
              </w:rPr>
              <w:t>Plan</w:t>
            </w:r>
          </w:p>
          <w:p w14:paraId="0BD4B4A1" w14:textId="77777777" w:rsidR="00C00E38" w:rsidRDefault="00922CC4">
            <w:pPr>
              <w:jc w:val="center"/>
              <w:rPr>
                <w:sz w:val="20"/>
                <w:szCs w:val="20"/>
                <w:lang w:val="hr-HR" w:eastAsia="hr-HR"/>
              </w:rPr>
            </w:pPr>
            <w:r>
              <w:rPr>
                <w:sz w:val="20"/>
                <w:szCs w:val="20"/>
                <w:lang w:val="hr-HR" w:eastAsia="hr-HR"/>
              </w:rPr>
              <w:t>2025.</w:t>
            </w:r>
          </w:p>
        </w:tc>
        <w:tc>
          <w:tcPr>
            <w:tcW w:w="1316" w:type="dxa"/>
            <w:tcBorders>
              <w:top w:val="single" w:sz="4" w:space="0" w:color="auto"/>
              <w:left w:val="nil"/>
              <w:bottom w:val="single" w:sz="4" w:space="0" w:color="auto"/>
              <w:right w:val="single" w:sz="4" w:space="0" w:color="auto"/>
            </w:tcBorders>
            <w:vAlign w:val="center"/>
          </w:tcPr>
          <w:p w14:paraId="0BD4B4A2" w14:textId="77777777" w:rsidR="00C00E38" w:rsidRDefault="00922CC4">
            <w:pPr>
              <w:jc w:val="center"/>
              <w:rPr>
                <w:sz w:val="20"/>
                <w:szCs w:val="20"/>
                <w:lang w:val="hr-HR" w:eastAsia="hr-HR"/>
              </w:rPr>
            </w:pPr>
            <w:r>
              <w:rPr>
                <w:sz w:val="20"/>
                <w:szCs w:val="20"/>
                <w:lang w:val="hr-HR" w:eastAsia="hr-HR"/>
              </w:rPr>
              <w:t>Proračun  2026.</w:t>
            </w:r>
          </w:p>
        </w:tc>
        <w:tc>
          <w:tcPr>
            <w:tcW w:w="1266" w:type="dxa"/>
            <w:tcBorders>
              <w:top w:val="single" w:sz="4" w:space="0" w:color="auto"/>
              <w:left w:val="nil"/>
              <w:bottom w:val="single" w:sz="4" w:space="0" w:color="auto"/>
              <w:right w:val="single" w:sz="4" w:space="0" w:color="auto"/>
            </w:tcBorders>
            <w:vAlign w:val="center"/>
          </w:tcPr>
          <w:p w14:paraId="0BD4B4A3" w14:textId="77777777" w:rsidR="00C00E38" w:rsidRDefault="00922CC4">
            <w:pPr>
              <w:jc w:val="center"/>
              <w:rPr>
                <w:sz w:val="20"/>
                <w:szCs w:val="20"/>
                <w:lang w:val="hr-HR" w:eastAsia="hr-HR"/>
              </w:rPr>
            </w:pPr>
            <w:r>
              <w:rPr>
                <w:sz w:val="20"/>
                <w:szCs w:val="20"/>
                <w:lang w:val="hr-HR" w:eastAsia="hr-HR"/>
              </w:rPr>
              <w:t>Projekcija 2027.</w:t>
            </w:r>
          </w:p>
        </w:tc>
        <w:tc>
          <w:tcPr>
            <w:tcW w:w="1266" w:type="dxa"/>
            <w:tcBorders>
              <w:top w:val="single" w:sz="4" w:space="0" w:color="auto"/>
              <w:left w:val="nil"/>
              <w:bottom w:val="single" w:sz="4" w:space="0" w:color="auto"/>
              <w:right w:val="single" w:sz="4" w:space="0" w:color="auto"/>
            </w:tcBorders>
            <w:vAlign w:val="center"/>
          </w:tcPr>
          <w:p w14:paraId="0BD4B4A4" w14:textId="77777777" w:rsidR="00C00E38" w:rsidRDefault="00922CC4">
            <w:pPr>
              <w:jc w:val="center"/>
              <w:rPr>
                <w:sz w:val="20"/>
                <w:szCs w:val="20"/>
                <w:lang w:val="hr-HR" w:eastAsia="hr-HR"/>
              </w:rPr>
            </w:pPr>
            <w:r>
              <w:rPr>
                <w:sz w:val="20"/>
                <w:szCs w:val="20"/>
                <w:lang w:val="hr-HR" w:eastAsia="hr-HR"/>
              </w:rPr>
              <w:t>Projekcija</w:t>
            </w:r>
          </w:p>
          <w:p w14:paraId="0BD4B4A5" w14:textId="77777777" w:rsidR="00C00E38" w:rsidRDefault="00922CC4">
            <w:pPr>
              <w:jc w:val="center"/>
              <w:rPr>
                <w:sz w:val="20"/>
                <w:szCs w:val="20"/>
                <w:lang w:val="hr-HR" w:eastAsia="hr-HR"/>
              </w:rPr>
            </w:pPr>
            <w:r>
              <w:rPr>
                <w:sz w:val="20"/>
                <w:szCs w:val="20"/>
                <w:lang w:val="hr-HR" w:eastAsia="hr-HR"/>
              </w:rPr>
              <w:t>2028.</w:t>
            </w:r>
          </w:p>
        </w:tc>
      </w:tr>
      <w:tr w:rsidR="00C00E38" w14:paraId="0BD4B4AD" w14:textId="77777777">
        <w:trPr>
          <w:trHeight w:val="350"/>
        </w:trPr>
        <w:tc>
          <w:tcPr>
            <w:tcW w:w="2500" w:type="dxa"/>
            <w:tcBorders>
              <w:top w:val="single" w:sz="4" w:space="0" w:color="auto"/>
              <w:left w:val="single" w:sz="4" w:space="0" w:color="auto"/>
              <w:bottom w:val="single" w:sz="4" w:space="0" w:color="auto"/>
              <w:right w:val="single" w:sz="4" w:space="0" w:color="auto"/>
            </w:tcBorders>
            <w:noWrap/>
            <w:vAlign w:val="center"/>
          </w:tcPr>
          <w:p w14:paraId="0BD4B4A7" w14:textId="77777777" w:rsidR="00C00E38" w:rsidRDefault="00922CC4">
            <w:pPr>
              <w:rPr>
                <w:sz w:val="20"/>
                <w:szCs w:val="20"/>
                <w:lang w:val="hr-HR" w:eastAsia="hr-HR"/>
              </w:rPr>
            </w:pPr>
            <w:r>
              <w:rPr>
                <w:sz w:val="20"/>
                <w:szCs w:val="20"/>
                <w:lang w:val="hr-HR" w:eastAsia="hr-HR"/>
              </w:rPr>
              <w:t>POTICANJE ZAPOŠLJAVANJA</w:t>
            </w:r>
          </w:p>
        </w:tc>
        <w:tc>
          <w:tcPr>
            <w:tcW w:w="1495" w:type="dxa"/>
            <w:tcBorders>
              <w:top w:val="single" w:sz="4" w:space="0" w:color="auto"/>
              <w:left w:val="single" w:sz="4" w:space="0" w:color="auto"/>
              <w:bottom w:val="single" w:sz="4" w:space="0" w:color="auto"/>
              <w:right w:val="single" w:sz="4" w:space="0" w:color="auto"/>
            </w:tcBorders>
            <w:vAlign w:val="bottom"/>
          </w:tcPr>
          <w:p w14:paraId="0BD4B4A8" w14:textId="77777777" w:rsidR="00C00E38" w:rsidRDefault="00922CC4">
            <w:pPr>
              <w:jc w:val="right"/>
              <w:rPr>
                <w:sz w:val="20"/>
                <w:szCs w:val="20"/>
                <w:lang w:val="hr-HR" w:eastAsia="hr-HR"/>
              </w:rPr>
            </w:pPr>
            <w:r>
              <w:rPr>
                <w:sz w:val="20"/>
                <w:szCs w:val="20"/>
                <w:lang w:val="hr-HR" w:eastAsia="hr-HR"/>
              </w:rPr>
              <w:t>23.111,58</w:t>
            </w:r>
          </w:p>
        </w:tc>
        <w:tc>
          <w:tcPr>
            <w:tcW w:w="1466" w:type="dxa"/>
            <w:tcBorders>
              <w:top w:val="single" w:sz="4" w:space="0" w:color="auto"/>
              <w:left w:val="single" w:sz="4" w:space="0" w:color="auto"/>
              <w:bottom w:val="single" w:sz="4" w:space="0" w:color="auto"/>
              <w:right w:val="single" w:sz="4" w:space="0" w:color="auto"/>
            </w:tcBorders>
            <w:noWrap/>
            <w:vAlign w:val="bottom"/>
          </w:tcPr>
          <w:p w14:paraId="0BD4B4A9" w14:textId="77777777" w:rsidR="00C00E38" w:rsidRDefault="00922CC4">
            <w:pPr>
              <w:jc w:val="right"/>
              <w:rPr>
                <w:sz w:val="20"/>
                <w:szCs w:val="20"/>
                <w:lang w:val="hr-HR" w:eastAsia="hr-HR"/>
              </w:rPr>
            </w:pPr>
            <w:r>
              <w:rPr>
                <w:sz w:val="20"/>
                <w:szCs w:val="20"/>
                <w:lang w:val="hr-HR" w:eastAsia="hr-HR"/>
              </w:rPr>
              <w:t>25.000,00</w:t>
            </w:r>
          </w:p>
        </w:tc>
        <w:tc>
          <w:tcPr>
            <w:tcW w:w="1316" w:type="dxa"/>
            <w:tcBorders>
              <w:top w:val="single" w:sz="4" w:space="0" w:color="auto"/>
              <w:left w:val="single" w:sz="4" w:space="0" w:color="auto"/>
              <w:bottom w:val="single" w:sz="4" w:space="0" w:color="auto"/>
              <w:right w:val="single" w:sz="4" w:space="0" w:color="auto"/>
            </w:tcBorders>
            <w:vAlign w:val="bottom"/>
          </w:tcPr>
          <w:p w14:paraId="0BD4B4AA" w14:textId="77777777" w:rsidR="00C00E38" w:rsidRDefault="00922CC4">
            <w:pPr>
              <w:jc w:val="right"/>
              <w:rPr>
                <w:sz w:val="20"/>
                <w:szCs w:val="20"/>
                <w:lang w:val="hr-HR" w:eastAsia="hr-HR"/>
              </w:rPr>
            </w:pPr>
            <w:r>
              <w:rPr>
                <w:sz w:val="20"/>
                <w:szCs w:val="20"/>
                <w:lang w:val="hr-HR" w:eastAsia="hr-HR"/>
              </w:rPr>
              <w:t>0,00</w:t>
            </w:r>
          </w:p>
        </w:tc>
        <w:tc>
          <w:tcPr>
            <w:tcW w:w="1266" w:type="dxa"/>
            <w:tcBorders>
              <w:top w:val="single" w:sz="4" w:space="0" w:color="auto"/>
              <w:left w:val="single" w:sz="4" w:space="0" w:color="auto"/>
              <w:bottom w:val="single" w:sz="4" w:space="0" w:color="auto"/>
              <w:right w:val="single" w:sz="4" w:space="0" w:color="auto"/>
            </w:tcBorders>
            <w:vAlign w:val="bottom"/>
          </w:tcPr>
          <w:p w14:paraId="0BD4B4AB" w14:textId="77777777" w:rsidR="00C00E38" w:rsidRDefault="00922CC4">
            <w:pPr>
              <w:jc w:val="right"/>
              <w:rPr>
                <w:sz w:val="20"/>
                <w:szCs w:val="20"/>
                <w:lang w:val="hr-HR" w:eastAsia="hr-HR"/>
              </w:rPr>
            </w:pPr>
            <w:r>
              <w:rPr>
                <w:sz w:val="20"/>
                <w:szCs w:val="20"/>
                <w:lang w:val="hr-HR" w:eastAsia="hr-HR"/>
              </w:rPr>
              <w:t>0,00</w:t>
            </w:r>
          </w:p>
        </w:tc>
        <w:tc>
          <w:tcPr>
            <w:tcW w:w="1266" w:type="dxa"/>
            <w:tcBorders>
              <w:top w:val="single" w:sz="4" w:space="0" w:color="auto"/>
              <w:left w:val="single" w:sz="4" w:space="0" w:color="auto"/>
              <w:bottom w:val="single" w:sz="4" w:space="0" w:color="auto"/>
              <w:right w:val="single" w:sz="4" w:space="0" w:color="auto"/>
            </w:tcBorders>
            <w:vAlign w:val="bottom"/>
          </w:tcPr>
          <w:p w14:paraId="0BD4B4AC" w14:textId="77777777" w:rsidR="00C00E38" w:rsidRDefault="00922CC4">
            <w:pPr>
              <w:jc w:val="right"/>
              <w:rPr>
                <w:sz w:val="20"/>
                <w:szCs w:val="20"/>
                <w:lang w:val="hr-HR" w:eastAsia="hr-HR"/>
              </w:rPr>
            </w:pPr>
            <w:r>
              <w:rPr>
                <w:sz w:val="20"/>
                <w:szCs w:val="20"/>
                <w:lang w:val="hr-HR" w:eastAsia="hr-HR"/>
              </w:rPr>
              <w:t>0,00</w:t>
            </w:r>
          </w:p>
        </w:tc>
      </w:tr>
      <w:tr w:rsidR="00C00E38" w14:paraId="0BD4B4B4" w14:textId="77777777">
        <w:trPr>
          <w:trHeight w:val="350"/>
        </w:trPr>
        <w:tc>
          <w:tcPr>
            <w:tcW w:w="2500" w:type="dxa"/>
            <w:tcBorders>
              <w:top w:val="single" w:sz="4" w:space="0" w:color="auto"/>
              <w:left w:val="single" w:sz="4" w:space="0" w:color="auto"/>
              <w:bottom w:val="single" w:sz="4" w:space="0" w:color="auto"/>
              <w:right w:val="single" w:sz="4" w:space="0" w:color="auto"/>
            </w:tcBorders>
            <w:noWrap/>
            <w:vAlign w:val="center"/>
          </w:tcPr>
          <w:p w14:paraId="0BD4B4AE" w14:textId="77777777" w:rsidR="00C00E38" w:rsidRDefault="00922CC4">
            <w:pPr>
              <w:rPr>
                <w:sz w:val="20"/>
                <w:szCs w:val="20"/>
                <w:lang w:val="hr-HR" w:eastAsia="hr-HR"/>
              </w:rPr>
            </w:pPr>
            <w:r>
              <w:rPr>
                <w:sz w:val="20"/>
                <w:szCs w:val="20"/>
                <w:lang w:val="hr-HR" w:eastAsia="hr-HR"/>
              </w:rPr>
              <w:t>ERASMUS +</w:t>
            </w:r>
          </w:p>
        </w:tc>
        <w:tc>
          <w:tcPr>
            <w:tcW w:w="1495" w:type="dxa"/>
            <w:tcBorders>
              <w:top w:val="single" w:sz="4" w:space="0" w:color="auto"/>
              <w:left w:val="single" w:sz="4" w:space="0" w:color="auto"/>
              <w:bottom w:val="single" w:sz="4" w:space="0" w:color="auto"/>
              <w:right w:val="single" w:sz="4" w:space="0" w:color="auto"/>
            </w:tcBorders>
            <w:vAlign w:val="bottom"/>
          </w:tcPr>
          <w:p w14:paraId="0BD4B4AF" w14:textId="77777777" w:rsidR="00C00E38" w:rsidRDefault="00922CC4">
            <w:pPr>
              <w:jc w:val="right"/>
              <w:rPr>
                <w:sz w:val="20"/>
                <w:szCs w:val="20"/>
                <w:lang w:val="hr-HR" w:eastAsia="hr-HR"/>
              </w:rPr>
            </w:pPr>
            <w:r>
              <w:rPr>
                <w:sz w:val="20"/>
                <w:szCs w:val="20"/>
                <w:lang w:val="hr-HR" w:eastAsia="hr-HR"/>
              </w:rPr>
              <w:t>0,00</w:t>
            </w:r>
          </w:p>
        </w:tc>
        <w:tc>
          <w:tcPr>
            <w:tcW w:w="1466" w:type="dxa"/>
            <w:tcBorders>
              <w:top w:val="single" w:sz="4" w:space="0" w:color="auto"/>
              <w:left w:val="single" w:sz="4" w:space="0" w:color="auto"/>
              <w:bottom w:val="single" w:sz="4" w:space="0" w:color="auto"/>
              <w:right w:val="single" w:sz="4" w:space="0" w:color="auto"/>
            </w:tcBorders>
            <w:noWrap/>
            <w:vAlign w:val="bottom"/>
          </w:tcPr>
          <w:p w14:paraId="0BD4B4B0" w14:textId="77777777" w:rsidR="00C00E38" w:rsidRDefault="00922CC4">
            <w:pPr>
              <w:jc w:val="right"/>
              <w:rPr>
                <w:sz w:val="20"/>
                <w:szCs w:val="20"/>
                <w:lang w:val="hr-HR" w:eastAsia="hr-HR"/>
              </w:rPr>
            </w:pPr>
            <w:r>
              <w:rPr>
                <w:sz w:val="20"/>
                <w:szCs w:val="20"/>
                <w:lang w:val="hr-HR" w:eastAsia="hr-HR"/>
              </w:rPr>
              <w:t>4.140,00</w:t>
            </w:r>
          </w:p>
        </w:tc>
        <w:tc>
          <w:tcPr>
            <w:tcW w:w="1316" w:type="dxa"/>
            <w:tcBorders>
              <w:top w:val="single" w:sz="4" w:space="0" w:color="auto"/>
              <w:left w:val="single" w:sz="4" w:space="0" w:color="auto"/>
              <w:bottom w:val="single" w:sz="4" w:space="0" w:color="auto"/>
              <w:right w:val="single" w:sz="4" w:space="0" w:color="auto"/>
            </w:tcBorders>
            <w:vAlign w:val="bottom"/>
          </w:tcPr>
          <w:p w14:paraId="0BD4B4B1" w14:textId="77777777" w:rsidR="00C00E38" w:rsidRDefault="00922CC4">
            <w:pPr>
              <w:jc w:val="right"/>
              <w:rPr>
                <w:sz w:val="20"/>
                <w:szCs w:val="20"/>
                <w:lang w:val="hr-HR" w:eastAsia="hr-HR"/>
              </w:rPr>
            </w:pPr>
            <w:r>
              <w:rPr>
                <w:sz w:val="20"/>
                <w:szCs w:val="20"/>
                <w:lang w:val="hr-HR" w:eastAsia="hr-HR"/>
              </w:rPr>
              <w:t>0,00</w:t>
            </w:r>
          </w:p>
        </w:tc>
        <w:tc>
          <w:tcPr>
            <w:tcW w:w="1266" w:type="dxa"/>
            <w:tcBorders>
              <w:top w:val="single" w:sz="4" w:space="0" w:color="auto"/>
              <w:left w:val="single" w:sz="4" w:space="0" w:color="auto"/>
              <w:bottom w:val="single" w:sz="4" w:space="0" w:color="auto"/>
              <w:right w:val="single" w:sz="4" w:space="0" w:color="auto"/>
            </w:tcBorders>
            <w:vAlign w:val="bottom"/>
          </w:tcPr>
          <w:p w14:paraId="0BD4B4B2" w14:textId="77777777" w:rsidR="00C00E38" w:rsidRDefault="00922CC4">
            <w:pPr>
              <w:jc w:val="right"/>
              <w:rPr>
                <w:sz w:val="20"/>
                <w:szCs w:val="20"/>
                <w:lang w:val="hr-HR" w:eastAsia="hr-HR"/>
              </w:rPr>
            </w:pPr>
            <w:r>
              <w:rPr>
                <w:sz w:val="20"/>
                <w:szCs w:val="20"/>
                <w:lang w:val="hr-HR" w:eastAsia="hr-HR"/>
              </w:rPr>
              <w:t>0,00</w:t>
            </w:r>
          </w:p>
        </w:tc>
        <w:tc>
          <w:tcPr>
            <w:tcW w:w="1266" w:type="dxa"/>
            <w:tcBorders>
              <w:top w:val="single" w:sz="4" w:space="0" w:color="auto"/>
              <w:left w:val="single" w:sz="4" w:space="0" w:color="auto"/>
              <w:bottom w:val="single" w:sz="4" w:space="0" w:color="auto"/>
              <w:right w:val="single" w:sz="4" w:space="0" w:color="auto"/>
            </w:tcBorders>
            <w:vAlign w:val="bottom"/>
          </w:tcPr>
          <w:p w14:paraId="0BD4B4B3" w14:textId="77777777" w:rsidR="00C00E38" w:rsidRDefault="00922CC4">
            <w:pPr>
              <w:jc w:val="right"/>
              <w:rPr>
                <w:sz w:val="20"/>
                <w:szCs w:val="20"/>
                <w:lang w:val="hr-HR" w:eastAsia="hr-HR"/>
              </w:rPr>
            </w:pPr>
            <w:r>
              <w:rPr>
                <w:sz w:val="20"/>
                <w:szCs w:val="20"/>
                <w:lang w:val="hr-HR" w:eastAsia="hr-HR"/>
              </w:rPr>
              <w:t>0,00</w:t>
            </w:r>
          </w:p>
        </w:tc>
      </w:tr>
      <w:tr w:rsidR="00C00E38" w14:paraId="0BD4B4BB" w14:textId="77777777">
        <w:trPr>
          <w:trHeight w:val="254"/>
        </w:trPr>
        <w:tc>
          <w:tcPr>
            <w:tcW w:w="2500" w:type="dxa"/>
            <w:tcBorders>
              <w:top w:val="single" w:sz="4" w:space="0" w:color="auto"/>
              <w:left w:val="single" w:sz="4" w:space="0" w:color="auto"/>
              <w:bottom w:val="single" w:sz="4" w:space="0" w:color="auto"/>
              <w:right w:val="single" w:sz="4" w:space="0" w:color="auto"/>
            </w:tcBorders>
          </w:tcPr>
          <w:p w14:paraId="0BD4B4B5" w14:textId="77777777" w:rsidR="00C00E38" w:rsidRDefault="00922CC4">
            <w:pPr>
              <w:rPr>
                <w:sz w:val="20"/>
                <w:szCs w:val="20"/>
                <w:lang w:val="hr-HR" w:eastAsia="hr-HR"/>
              </w:rPr>
            </w:pPr>
            <w:r>
              <w:rPr>
                <w:sz w:val="20"/>
                <w:szCs w:val="20"/>
                <w:lang w:val="hr-HR" w:eastAsia="hr-HR"/>
              </w:rPr>
              <w:t>OSNOVNO ŠKOLSTVO</w:t>
            </w:r>
          </w:p>
        </w:tc>
        <w:tc>
          <w:tcPr>
            <w:tcW w:w="1495" w:type="dxa"/>
            <w:tcBorders>
              <w:top w:val="single" w:sz="4" w:space="0" w:color="auto"/>
              <w:left w:val="single" w:sz="4" w:space="0" w:color="auto"/>
              <w:bottom w:val="single" w:sz="4" w:space="0" w:color="auto"/>
              <w:right w:val="single" w:sz="4" w:space="0" w:color="auto"/>
            </w:tcBorders>
            <w:vAlign w:val="bottom"/>
          </w:tcPr>
          <w:p w14:paraId="0BD4B4B6" w14:textId="77777777" w:rsidR="00C00E38" w:rsidRDefault="00922CC4">
            <w:pPr>
              <w:spacing w:after="160" w:line="259" w:lineRule="auto"/>
              <w:jc w:val="right"/>
              <w:rPr>
                <w:rFonts w:eastAsia="Calibri"/>
                <w:bCs/>
                <w:color w:val="000000"/>
                <w:sz w:val="20"/>
                <w:szCs w:val="20"/>
                <w:lang w:val="hr-HR"/>
              </w:rPr>
            </w:pPr>
            <w:r>
              <w:rPr>
                <w:rFonts w:eastAsia="Calibri"/>
                <w:bCs/>
                <w:color w:val="000000"/>
                <w:sz w:val="20"/>
                <w:szCs w:val="20"/>
                <w:lang w:val="hr-HR"/>
              </w:rPr>
              <w:t>3.396.865,42</w:t>
            </w:r>
          </w:p>
        </w:tc>
        <w:tc>
          <w:tcPr>
            <w:tcW w:w="1466" w:type="dxa"/>
            <w:tcBorders>
              <w:top w:val="single" w:sz="4" w:space="0" w:color="auto"/>
              <w:left w:val="single" w:sz="4" w:space="0" w:color="auto"/>
              <w:bottom w:val="single" w:sz="4" w:space="0" w:color="auto"/>
              <w:right w:val="single" w:sz="4" w:space="0" w:color="auto"/>
            </w:tcBorders>
            <w:noWrap/>
            <w:vAlign w:val="bottom"/>
          </w:tcPr>
          <w:p w14:paraId="0BD4B4B7" w14:textId="77777777" w:rsidR="00C00E38" w:rsidRDefault="00922CC4">
            <w:pPr>
              <w:spacing w:after="160" w:line="259" w:lineRule="auto"/>
              <w:jc w:val="right"/>
              <w:rPr>
                <w:rFonts w:eastAsia="Calibri"/>
                <w:bCs/>
                <w:color w:val="000000"/>
                <w:sz w:val="20"/>
                <w:szCs w:val="20"/>
                <w:lang w:val="hr-HR"/>
              </w:rPr>
            </w:pPr>
            <w:r>
              <w:rPr>
                <w:rFonts w:eastAsia="Calibri"/>
                <w:bCs/>
                <w:color w:val="000000"/>
                <w:sz w:val="20"/>
                <w:szCs w:val="20"/>
                <w:lang w:val="hr-HR"/>
              </w:rPr>
              <w:t>3.559.392,00</w:t>
            </w:r>
          </w:p>
        </w:tc>
        <w:tc>
          <w:tcPr>
            <w:tcW w:w="1316" w:type="dxa"/>
            <w:tcBorders>
              <w:top w:val="single" w:sz="4" w:space="0" w:color="auto"/>
              <w:left w:val="single" w:sz="4" w:space="0" w:color="auto"/>
              <w:bottom w:val="single" w:sz="4" w:space="0" w:color="auto"/>
              <w:right w:val="single" w:sz="4" w:space="0" w:color="auto"/>
            </w:tcBorders>
            <w:noWrap/>
            <w:vAlign w:val="bottom"/>
          </w:tcPr>
          <w:p w14:paraId="0BD4B4B8" w14:textId="77777777" w:rsidR="00C00E38" w:rsidRDefault="00922CC4">
            <w:pPr>
              <w:spacing w:after="160" w:line="259" w:lineRule="auto"/>
              <w:jc w:val="right"/>
              <w:rPr>
                <w:rFonts w:eastAsia="Calibri"/>
                <w:bCs/>
                <w:color w:val="000000"/>
                <w:sz w:val="20"/>
                <w:szCs w:val="20"/>
                <w:lang w:val="hr-HR"/>
              </w:rPr>
            </w:pPr>
            <w:r>
              <w:rPr>
                <w:rFonts w:eastAsia="Calibri"/>
                <w:bCs/>
                <w:color w:val="000000"/>
                <w:sz w:val="20"/>
                <w:szCs w:val="20"/>
                <w:lang w:val="hr-HR"/>
              </w:rPr>
              <w:t>3.629.460,00</w:t>
            </w:r>
          </w:p>
        </w:tc>
        <w:tc>
          <w:tcPr>
            <w:tcW w:w="1266" w:type="dxa"/>
            <w:tcBorders>
              <w:top w:val="single" w:sz="4" w:space="0" w:color="auto"/>
              <w:left w:val="single" w:sz="4" w:space="0" w:color="auto"/>
              <w:bottom w:val="single" w:sz="4" w:space="0" w:color="auto"/>
              <w:right w:val="single" w:sz="4" w:space="0" w:color="auto"/>
            </w:tcBorders>
            <w:noWrap/>
            <w:vAlign w:val="bottom"/>
          </w:tcPr>
          <w:p w14:paraId="0BD4B4B9" w14:textId="77777777" w:rsidR="00C00E38" w:rsidRDefault="00922CC4">
            <w:pPr>
              <w:spacing w:after="160" w:line="259" w:lineRule="auto"/>
              <w:jc w:val="right"/>
              <w:rPr>
                <w:rFonts w:eastAsia="Calibri"/>
                <w:bCs/>
                <w:color w:val="000000"/>
                <w:sz w:val="20"/>
                <w:szCs w:val="20"/>
                <w:lang w:val="hr-HR"/>
              </w:rPr>
            </w:pPr>
            <w:r>
              <w:rPr>
                <w:rFonts w:eastAsia="Calibri"/>
                <w:bCs/>
                <w:color w:val="000000"/>
                <w:sz w:val="20"/>
                <w:szCs w:val="20"/>
                <w:lang w:val="hr-HR"/>
              </w:rPr>
              <w:t>3.629.460,00</w:t>
            </w:r>
          </w:p>
        </w:tc>
        <w:tc>
          <w:tcPr>
            <w:tcW w:w="1266" w:type="dxa"/>
            <w:tcBorders>
              <w:top w:val="single" w:sz="4" w:space="0" w:color="auto"/>
              <w:left w:val="single" w:sz="4" w:space="0" w:color="auto"/>
              <w:bottom w:val="single" w:sz="4" w:space="0" w:color="auto"/>
              <w:right w:val="single" w:sz="4" w:space="0" w:color="auto"/>
            </w:tcBorders>
            <w:vAlign w:val="bottom"/>
          </w:tcPr>
          <w:p w14:paraId="0BD4B4BA" w14:textId="77777777" w:rsidR="00C00E38" w:rsidRDefault="00922CC4">
            <w:pPr>
              <w:spacing w:after="160" w:line="259" w:lineRule="auto"/>
              <w:jc w:val="right"/>
              <w:rPr>
                <w:rFonts w:eastAsia="Calibri"/>
                <w:bCs/>
                <w:color w:val="000000"/>
                <w:sz w:val="20"/>
                <w:szCs w:val="20"/>
                <w:lang w:val="hr-HR"/>
              </w:rPr>
            </w:pPr>
            <w:r>
              <w:rPr>
                <w:rFonts w:eastAsia="Calibri"/>
                <w:bCs/>
                <w:color w:val="000000"/>
                <w:sz w:val="20"/>
                <w:szCs w:val="20"/>
                <w:lang w:val="hr-HR"/>
              </w:rPr>
              <w:t>3.629.460,00</w:t>
            </w:r>
          </w:p>
        </w:tc>
      </w:tr>
      <w:tr w:rsidR="00C00E38" w14:paraId="0BD4B4C2" w14:textId="77777777">
        <w:trPr>
          <w:trHeight w:val="240"/>
        </w:trPr>
        <w:tc>
          <w:tcPr>
            <w:tcW w:w="2500" w:type="dxa"/>
            <w:tcBorders>
              <w:top w:val="single" w:sz="4" w:space="0" w:color="auto"/>
              <w:left w:val="single" w:sz="4" w:space="0" w:color="auto"/>
              <w:bottom w:val="single" w:sz="4" w:space="0" w:color="auto"/>
              <w:right w:val="single" w:sz="4" w:space="0" w:color="auto"/>
            </w:tcBorders>
            <w:noWrap/>
          </w:tcPr>
          <w:p w14:paraId="0BD4B4BC" w14:textId="77777777" w:rsidR="00C00E38" w:rsidRDefault="00922CC4">
            <w:pPr>
              <w:rPr>
                <w:sz w:val="20"/>
                <w:szCs w:val="20"/>
                <w:lang w:val="hr-HR" w:eastAsia="hr-HR"/>
              </w:rPr>
            </w:pPr>
            <w:r>
              <w:rPr>
                <w:sz w:val="20"/>
                <w:szCs w:val="20"/>
                <w:lang w:val="hr-HR" w:eastAsia="hr-HR"/>
              </w:rPr>
              <w:lastRenderedPageBreak/>
              <w:t>POMAGAČI U NASTAVI</w:t>
            </w:r>
          </w:p>
        </w:tc>
        <w:tc>
          <w:tcPr>
            <w:tcW w:w="1495" w:type="dxa"/>
            <w:tcBorders>
              <w:top w:val="single" w:sz="4" w:space="0" w:color="auto"/>
              <w:left w:val="single" w:sz="4" w:space="0" w:color="auto"/>
              <w:bottom w:val="single" w:sz="4" w:space="0" w:color="auto"/>
              <w:right w:val="single" w:sz="4" w:space="0" w:color="auto"/>
            </w:tcBorders>
            <w:vAlign w:val="bottom"/>
          </w:tcPr>
          <w:p w14:paraId="0BD4B4BD" w14:textId="77777777" w:rsidR="00C00E38" w:rsidRDefault="00922CC4">
            <w:pPr>
              <w:jc w:val="right"/>
              <w:rPr>
                <w:sz w:val="20"/>
                <w:szCs w:val="20"/>
                <w:lang w:val="hr-HR" w:eastAsia="hr-HR"/>
              </w:rPr>
            </w:pPr>
            <w:r>
              <w:rPr>
                <w:sz w:val="20"/>
                <w:szCs w:val="20"/>
                <w:lang w:val="hr-HR" w:eastAsia="hr-HR"/>
              </w:rPr>
              <w:t>59.447,87</w:t>
            </w:r>
          </w:p>
        </w:tc>
        <w:tc>
          <w:tcPr>
            <w:tcW w:w="1466" w:type="dxa"/>
            <w:tcBorders>
              <w:top w:val="single" w:sz="4" w:space="0" w:color="auto"/>
              <w:left w:val="single" w:sz="4" w:space="0" w:color="auto"/>
              <w:bottom w:val="single" w:sz="4" w:space="0" w:color="auto"/>
              <w:right w:val="single" w:sz="4" w:space="0" w:color="auto"/>
            </w:tcBorders>
            <w:noWrap/>
            <w:vAlign w:val="bottom"/>
          </w:tcPr>
          <w:p w14:paraId="0BD4B4BE" w14:textId="77777777" w:rsidR="00C00E38" w:rsidRDefault="00922CC4">
            <w:pPr>
              <w:jc w:val="right"/>
              <w:rPr>
                <w:sz w:val="20"/>
                <w:szCs w:val="20"/>
                <w:lang w:val="hr-HR" w:eastAsia="hr-HR"/>
              </w:rPr>
            </w:pPr>
            <w:r>
              <w:rPr>
                <w:sz w:val="20"/>
                <w:szCs w:val="20"/>
                <w:lang w:val="hr-HR" w:eastAsia="hr-HR"/>
              </w:rPr>
              <w:t>73.400,00</w:t>
            </w:r>
          </w:p>
        </w:tc>
        <w:tc>
          <w:tcPr>
            <w:tcW w:w="1316" w:type="dxa"/>
            <w:tcBorders>
              <w:top w:val="single" w:sz="4" w:space="0" w:color="auto"/>
              <w:left w:val="single" w:sz="4" w:space="0" w:color="auto"/>
              <w:bottom w:val="single" w:sz="4" w:space="0" w:color="auto"/>
              <w:right w:val="single" w:sz="4" w:space="0" w:color="auto"/>
            </w:tcBorders>
            <w:noWrap/>
            <w:vAlign w:val="bottom"/>
          </w:tcPr>
          <w:p w14:paraId="0BD4B4BF" w14:textId="77777777" w:rsidR="00C00E38" w:rsidRDefault="00922CC4">
            <w:pPr>
              <w:jc w:val="right"/>
              <w:rPr>
                <w:sz w:val="20"/>
                <w:szCs w:val="20"/>
                <w:lang w:val="hr-HR" w:eastAsia="hr-HR"/>
              </w:rPr>
            </w:pPr>
            <w:r>
              <w:rPr>
                <w:sz w:val="20"/>
                <w:szCs w:val="20"/>
                <w:lang w:val="hr-HR" w:eastAsia="hr-HR"/>
              </w:rPr>
              <w:t>142.000,00</w:t>
            </w:r>
          </w:p>
        </w:tc>
        <w:tc>
          <w:tcPr>
            <w:tcW w:w="1266" w:type="dxa"/>
            <w:tcBorders>
              <w:top w:val="single" w:sz="4" w:space="0" w:color="auto"/>
              <w:left w:val="single" w:sz="4" w:space="0" w:color="auto"/>
              <w:bottom w:val="single" w:sz="4" w:space="0" w:color="auto"/>
              <w:right w:val="single" w:sz="4" w:space="0" w:color="auto"/>
            </w:tcBorders>
            <w:noWrap/>
            <w:vAlign w:val="bottom"/>
          </w:tcPr>
          <w:p w14:paraId="0BD4B4C0" w14:textId="77777777" w:rsidR="00C00E38" w:rsidRDefault="00922CC4">
            <w:pPr>
              <w:jc w:val="right"/>
              <w:rPr>
                <w:sz w:val="20"/>
                <w:szCs w:val="20"/>
                <w:lang w:val="hr-HR" w:eastAsia="hr-HR"/>
              </w:rPr>
            </w:pPr>
            <w:r>
              <w:rPr>
                <w:sz w:val="20"/>
                <w:szCs w:val="20"/>
                <w:lang w:val="hr-HR" w:eastAsia="hr-HR"/>
              </w:rPr>
              <w:t>142.000,00</w:t>
            </w:r>
          </w:p>
        </w:tc>
        <w:tc>
          <w:tcPr>
            <w:tcW w:w="1266" w:type="dxa"/>
            <w:tcBorders>
              <w:top w:val="single" w:sz="4" w:space="0" w:color="auto"/>
              <w:left w:val="single" w:sz="4" w:space="0" w:color="auto"/>
              <w:bottom w:val="single" w:sz="4" w:space="0" w:color="auto"/>
              <w:right w:val="single" w:sz="4" w:space="0" w:color="auto"/>
            </w:tcBorders>
            <w:vAlign w:val="bottom"/>
          </w:tcPr>
          <w:p w14:paraId="0BD4B4C1" w14:textId="77777777" w:rsidR="00C00E38" w:rsidRDefault="00922CC4">
            <w:pPr>
              <w:jc w:val="right"/>
              <w:rPr>
                <w:sz w:val="20"/>
                <w:szCs w:val="20"/>
                <w:lang w:val="hr-HR" w:eastAsia="hr-HR"/>
              </w:rPr>
            </w:pPr>
            <w:r>
              <w:rPr>
                <w:sz w:val="20"/>
                <w:szCs w:val="20"/>
                <w:lang w:val="hr-HR" w:eastAsia="hr-HR"/>
              </w:rPr>
              <w:t xml:space="preserve">    142.000,00</w:t>
            </w:r>
          </w:p>
        </w:tc>
      </w:tr>
      <w:tr w:rsidR="00C00E38" w14:paraId="0BD4B4C9" w14:textId="77777777">
        <w:trPr>
          <w:trHeight w:val="254"/>
        </w:trPr>
        <w:tc>
          <w:tcPr>
            <w:tcW w:w="2500" w:type="dxa"/>
            <w:tcBorders>
              <w:top w:val="single" w:sz="4" w:space="0" w:color="auto"/>
              <w:left w:val="single" w:sz="4" w:space="0" w:color="auto"/>
              <w:bottom w:val="single" w:sz="4" w:space="0" w:color="auto"/>
              <w:right w:val="single" w:sz="4" w:space="0" w:color="auto"/>
            </w:tcBorders>
            <w:noWrap/>
          </w:tcPr>
          <w:p w14:paraId="0BD4B4C3" w14:textId="77777777" w:rsidR="00C00E38" w:rsidRDefault="00922CC4">
            <w:pPr>
              <w:rPr>
                <w:sz w:val="20"/>
                <w:szCs w:val="20"/>
                <w:lang w:val="hr-HR" w:eastAsia="hr-HR"/>
              </w:rPr>
            </w:pPr>
            <w:r>
              <w:rPr>
                <w:sz w:val="20"/>
                <w:szCs w:val="20"/>
                <w:lang w:val="hr-HR" w:eastAsia="hr-HR"/>
              </w:rPr>
              <w:t>PROVEDBA MJERA DEMOGRAFSKE POLITIKE</w:t>
            </w:r>
          </w:p>
        </w:tc>
        <w:tc>
          <w:tcPr>
            <w:tcW w:w="1495" w:type="dxa"/>
            <w:tcBorders>
              <w:top w:val="single" w:sz="4" w:space="0" w:color="auto"/>
              <w:left w:val="single" w:sz="4" w:space="0" w:color="auto"/>
              <w:bottom w:val="single" w:sz="4" w:space="0" w:color="auto"/>
              <w:right w:val="single" w:sz="4" w:space="0" w:color="auto"/>
            </w:tcBorders>
            <w:vAlign w:val="bottom"/>
          </w:tcPr>
          <w:p w14:paraId="0BD4B4C4" w14:textId="77777777" w:rsidR="00C00E38" w:rsidRDefault="00922CC4">
            <w:pPr>
              <w:jc w:val="right"/>
              <w:rPr>
                <w:sz w:val="20"/>
                <w:szCs w:val="20"/>
                <w:lang w:val="hr-HR" w:eastAsia="hr-HR"/>
              </w:rPr>
            </w:pPr>
            <w:r>
              <w:rPr>
                <w:sz w:val="20"/>
                <w:szCs w:val="20"/>
                <w:lang w:val="hr-HR" w:eastAsia="hr-HR"/>
              </w:rPr>
              <w:t>0,00</w:t>
            </w:r>
          </w:p>
        </w:tc>
        <w:tc>
          <w:tcPr>
            <w:tcW w:w="1466" w:type="dxa"/>
            <w:tcBorders>
              <w:top w:val="single" w:sz="4" w:space="0" w:color="auto"/>
              <w:left w:val="single" w:sz="4" w:space="0" w:color="auto"/>
              <w:bottom w:val="single" w:sz="4" w:space="0" w:color="auto"/>
              <w:right w:val="single" w:sz="4" w:space="0" w:color="auto"/>
            </w:tcBorders>
            <w:noWrap/>
            <w:vAlign w:val="bottom"/>
          </w:tcPr>
          <w:p w14:paraId="0BD4B4C5" w14:textId="77777777" w:rsidR="00C00E38" w:rsidRDefault="00922CC4">
            <w:pPr>
              <w:jc w:val="right"/>
              <w:rPr>
                <w:sz w:val="20"/>
                <w:szCs w:val="20"/>
                <w:lang w:val="hr-HR" w:eastAsia="hr-HR"/>
              </w:rPr>
            </w:pPr>
            <w:r>
              <w:rPr>
                <w:sz w:val="20"/>
                <w:szCs w:val="20"/>
                <w:lang w:val="hr-HR" w:eastAsia="hr-HR"/>
              </w:rPr>
              <w:t>2.000,00</w:t>
            </w:r>
          </w:p>
        </w:tc>
        <w:tc>
          <w:tcPr>
            <w:tcW w:w="1316" w:type="dxa"/>
            <w:tcBorders>
              <w:top w:val="single" w:sz="4" w:space="0" w:color="auto"/>
              <w:left w:val="single" w:sz="4" w:space="0" w:color="auto"/>
              <w:bottom w:val="single" w:sz="4" w:space="0" w:color="auto"/>
              <w:right w:val="single" w:sz="4" w:space="0" w:color="auto"/>
            </w:tcBorders>
            <w:noWrap/>
            <w:vAlign w:val="bottom"/>
          </w:tcPr>
          <w:p w14:paraId="0BD4B4C6" w14:textId="77777777" w:rsidR="00C00E38" w:rsidRDefault="00922CC4">
            <w:pPr>
              <w:jc w:val="right"/>
              <w:rPr>
                <w:sz w:val="20"/>
                <w:szCs w:val="20"/>
                <w:lang w:val="hr-HR" w:eastAsia="hr-HR"/>
              </w:rPr>
            </w:pPr>
            <w:r>
              <w:rPr>
                <w:sz w:val="20"/>
                <w:szCs w:val="20"/>
                <w:lang w:val="hr-HR" w:eastAsia="hr-HR"/>
              </w:rPr>
              <w:t>0,00</w:t>
            </w:r>
          </w:p>
        </w:tc>
        <w:tc>
          <w:tcPr>
            <w:tcW w:w="1266" w:type="dxa"/>
            <w:tcBorders>
              <w:top w:val="single" w:sz="4" w:space="0" w:color="auto"/>
              <w:left w:val="single" w:sz="4" w:space="0" w:color="auto"/>
              <w:bottom w:val="single" w:sz="4" w:space="0" w:color="auto"/>
              <w:right w:val="single" w:sz="4" w:space="0" w:color="auto"/>
            </w:tcBorders>
            <w:noWrap/>
            <w:vAlign w:val="bottom"/>
          </w:tcPr>
          <w:p w14:paraId="0BD4B4C7" w14:textId="77777777" w:rsidR="00C00E38" w:rsidRDefault="00922CC4">
            <w:pPr>
              <w:jc w:val="right"/>
              <w:rPr>
                <w:sz w:val="20"/>
                <w:szCs w:val="20"/>
                <w:lang w:val="hr-HR" w:eastAsia="hr-HR"/>
              </w:rPr>
            </w:pPr>
            <w:r>
              <w:rPr>
                <w:sz w:val="20"/>
                <w:szCs w:val="20"/>
                <w:lang w:val="hr-HR" w:eastAsia="hr-HR"/>
              </w:rPr>
              <w:t>0,00</w:t>
            </w:r>
          </w:p>
        </w:tc>
        <w:tc>
          <w:tcPr>
            <w:tcW w:w="1266" w:type="dxa"/>
            <w:tcBorders>
              <w:top w:val="single" w:sz="4" w:space="0" w:color="auto"/>
              <w:left w:val="single" w:sz="4" w:space="0" w:color="auto"/>
              <w:bottom w:val="single" w:sz="4" w:space="0" w:color="auto"/>
              <w:right w:val="single" w:sz="4" w:space="0" w:color="auto"/>
            </w:tcBorders>
            <w:vAlign w:val="bottom"/>
          </w:tcPr>
          <w:p w14:paraId="0BD4B4C8" w14:textId="77777777" w:rsidR="00C00E38" w:rsidRDefault="00922CC4">
            <w:pPr>
              <w:jc w:val="right"/>
              <w:rPr>
                <w:sz w:val="20"/>
                <w:szCs w:val="20"/>
                <w:lang w:val="hr-HR" w:eastAsia="hr-HR"/>
              </w:rPr>
            </w:pPr>
            <w:r>
              <w:rPr>
                <w:sz w:val="20"/>
                <w:szCs w:val="20"/>
                <w:lang w:val="hr-HR" w:eastAsia="hr-HR"/>
              </w:rPr>
              <w:t>0,00</w:t>
            </w:r>
          </w:p>
        </w:tc>
      </w:tr>
      <w:tr w:rsidR="00C00E38" w14:paraId="0BD4B4D0" w14:textId="77777777">
        <w:trPr>
          <w:trHeight w:val="254"/>
        </w:trPr>
        <w:tc>
          <w:tcPr>
            <w:tcW w:w="2500" w:type="dxa"/>
            <w:tcBorders>
              <w:top w:val="single" w:sz="4" w:space="0" w:color="auto"/>
              <w:left w:val="single" w:sz="4" w:space="0" w:color="auto"/>
              <w:bottom w:val="single" w:sz="4" w:space="0" w:color="auto"/>
              <w:right w:val="single" w:sz="4" w:space="0" w:color="auto"/>
            </w:tcBorders>
            <w:noWrap/>
          </w:tcPr>
          <w:p w14:paraId="0BD4B4CA" w14:textId="77777777" w:rsidR="00C00E38" w:rsidRDefault="00922CC4">
            <w:pPr>
              <w:rPr>
                <w:b/>
                <w:sz w:val="20"/>
                <w:szCs w:val="20"/>
                <w:lang w:val="hr-HR" w:eastAsia="hr-HR"/>
              </w:rPr>
            </w:pPr>
            <w:r>
              <w:rPr>
                <w:b/>
                <w:sz w:val="20"/>
                <w:szCs w:val="20"/>
                <w:lang w:val="hr-HR" w:eastAsia="hr-HR"/>
              </w:rPr>
              <w:t>Ukupno:</w:t>
            </w:r>
          </w:p>
        </w:tc>
        <w:tc>
          <w:tcPr>
            <w:tcW w:w="1495" w:type="dxa"/>
            <w:tcBorders>
              <w:top w:val="single" w:sz="4" w:space="0" w:color="auto"/>
              <w:left w:val="single" w:sz="4" w:space="0" w:color="auto"/>
              <w:bottom w:val="single" w:sz="4" w:space="0" w:color="auto"/>
              <w:right w:val="single" w:sz="4" w:space="0" w:color="auto"/>
            </w:tcBorders>
            <w:vAlign w:val="bottom"/>
          </w:tcPr>
          <w:p w14:paraId="0BD4B4CB" w14:textId="77777777" w:rsidR="00C00E38" w:rsidRDefault="00922CC4">
            <w:pPr>
              <w:spacing w:after="160" w:line="259" w:lineRule="auto"/>
              <w:jc w:val="right"/>
              <w:rPr>
                <w:rFonts w:eastAsia="Calibri"/>
                <w:b/>
                <w:bCs/>
                <w:color w:val="000000"/>
                <w:sz w:val="20"/>
                <w:szCs w:val="20"/>
                <w:lang w:val="hr-HR"/>
              </w:rPr>
            </w:pPr>
            <w:r>
              <w:rPr>
                <w:rFonts w:eastAsia="Calibri"/>
                <w:b/>
                <w:bCs/>
                <w:color w:val="000000"/>
                <w:sz w:val="20"/>
                <w:szCs w:val="20"/>
                <w:lang w:val="hr-HR"/>
              </w:rPr>
              <w:t>3.479.424,87</w:t>
            </w:r>
          </w:p>
        </w:tc>
        <w:tc>
          <w:tcPr>
            <w:tcW w:w="1466" w:type="dxa"/>
            <w:tcBorders>
              <w:top w:val="single" w:sz="4" w:space="0" w:color="auto"/>
              <w:left w:val="single" w:sz="4" w:space="0" w:color="auto"/>
              <w:bottom w:val="single" w:sz="4" w:space="0" w:color="auto"/>
              <w:right w:val="single" w:sz="4" w:space="0" w:color="auto"/>
            </w:tcBorders>
            <w:noWrap/>
            <w:vAlign w:val="bottom"/>
          </w:tcPr>
          <w:p w14:paraId="0BD4B4CC" w14:textId="77777777" w:rsidR="00C00E38" w:rsidRDefault="00922CC4">
            <w:pPr>
              <w:spacing w:after="160" w:line="259" w:lineRule="auto"/>
              <w:jc w:val="right"/>
              <w:rPr>
                <w:rFonts w:eastAsia="Calibri"/>
                <w:b/>
                <w:bCs/>
                <w:color w:val="000000"/>
                <w:sz w:val="20"/>
                <w:szCs w:val="20"/>
                <w:lang w:val="hr-HR"/>
              </w:rPr>
            </w:pPr>
            <w:r>
              <w:rPr>
                <w:rFonts w:eastAsia="Calibri"/>
                <w:b/>
                <w:bCs/>
                <w:color w:val="000000"/>
                <w:sz w:val="20"/>
                <w:szCs w:val="20"/>
                <w:lang w:val="hr-HR"/>
              </w:rPr>
              <w:t>3.663.932,00</w:t>
            </w:r>
          </w:p>
        </w:tc>
        <w:tc>
          <w:tcPr>
            <w:tcW w:w="1316" w:type="dxa"/>
            <w:tcBorders>
              <w:top w:val="single" w:sz="4" w:space="0" w:color="auto"/>
              <w:left w:val="single" w:sz="4" w:space="0" w:color="auto"/>
              <w:bottom w:val="single" w:sz="4" w:space="0" w:color="auto"/>
              <w:right w:val="single" w:sz="4" w:space="0" w:color="auto"/>
            </w:tcBorders>
            <w:noWrap/>
            <w:vAlign w:val="bottom"/>
          </w:tcPr>
          <w:p w14:paraId="0BD4B4CD" w14:textId="77777777" w:rsidR="00C00E38" w:rsidRDefault="00922CC4">
            <w:pPr>
              <w:spacing w:after="160" w:line="259" w:lineRule="auto"/>
              <w:jc w:val="right"/>
              <w:rPr>
                <w:rFonts w:eastAsia="Calibri"/>
                <w:b/>
                <w:bCs/>
                <w:color w:val="000000"/>
                <w:sz w:val="20"/>
                <w:szCs w:val="20"/>
                <w:lang w:val="hr-HR"/>
              </w:rPr>
            </w:pPr>
            <w:r>
              <w:rPr>
                <w:rFonts w:eastAsia="Calibri"/>
                <w:b/>
                <w:bCs/>
                <w:color w:val="000000"/>
                <w:sz w:val="20"/>
                <w:szCs w:val="20"/>
                <w:lang w:val="hr-HR"/>
              </w:rPr>
              <w:t>3.771.460,00</w:t>
            </w:r>
          </w:p>
        </w:tc>
        <w:tc>
          <w:tcPr>
            <w:tcW w:w="1266" w:type="dxa"/>
            <w:tcBorders>
              <w:top w:val="single" w:sz="4" w:space="0" w:color="auto"/>
              <w:left w:val="single" w:sz="4" w:space="0" w:color="auto"/>
              <w:bottom w:val="single" w:sz="4" w:space="0" w:color="auto"/>
              <w:right w:val="single" w:sz="4" w:space="0" w:color="auto"/>
            </w:tcBorders>
            <w:noWrap/>
            <w:vAlign w:val="bottom"/>
          </w:tcPr>
          <w:p w14:paraId="0BD4B4CE" w14:textId="77777777" w:rsidR="00C00E38" w:rsidRDefault="00922CC4">
            <w:pPr>
              <w:spacing w:after="160" w:line="259" w:lineRule="auto"/>
              <w:jc w:val="right"/>
              <w:rPr>
                <w:rFonts w:eastAsia="Calibri"/>
                <w:b/>
                <w:bCs/>
                <w:color w:val="000000"/>
                <w:sz w:val="20"/>
                <w:szCs w:val="20"/>
                <w:lang w:val="hr-HR"/>
              </w:rPr>
            </w:pPr>
            <w:r>
              <w:rPr>
                <w:rFonts w:eastAsia="Calibri"/>
                <w:b/>
                <w:bCs/>
                <w:color w:val="000000"/>
                <w:sz w:val="20"/>
                <w:szCs w:val="20"/>
                <w:lang w:val="hr-HR"/>
              </w:rPr>
              <w:t>3.771.460,00</w:t>
            </w:r>
          </w:p>
        </w:tc>
        <w:tc>
          <w:tcPr>
            <w:tcW w:w="1266" w:type="dxa"/>
            <w:tcBorders>
              <w:top w:val="single" w:sz="4" w:space="0" w:color="auto"/>
              <w:left w:val="single" w:sz="4" w:space="0" w:color="auto"/>
              <w:bottom w:val="single" w:sz="4" w:space="0" w:color="auto"/>
              <w:right w:val="single" w:sz="4" w:space="0" w:color="auto"/>
            </w:tcBorders>
            <w:vAlign w:val="bottom"/>
          </w:tcPr>
          <w:p w14:paraId="0BD4B4CF" w14:textId="77777777" w:rsidR="00C00E38" w:rsidRDefault="00922CC4">
            <w:pPr>
              <w:spacing w:after="160" w:line="259" w:lineRule="auto"/>
              <w:jc w:val="right"/>
              <w:rPr>
                <w:rFonts w:eastAsia="Calibri"/>
                <w:b/>
                <w:bCs/>
                <w:color w:val="000000"/>
                <w:sz w:val="20"/>
                <w:szCs w:val="20"/>
                <w:lang w:val="hr-HR"/>
              </w:rPr>
            </w:pPr>
            <w:r>
              <w:rPr>
                <w:rFonts w:eastAsia="Calibri"/>
                <w:b/>
                <w:bCs/>
                <w:color w:val="000000"/>
                <w:sz w:val="20"/>
                <w:szCs w:val="20"/>
                <w:lang w:val="hr-HR"/>
              </w:rPr>
              <w:t>3.771.460,00</w:t>
            </w:r>
          </w:p>
        </w:tc>
      </w:tr>
    </w:tbl>
    <w:p w14:paraId="0BD4B4D1" w14:textId="77777777" w:rsidR="00C00E38" w:rsidRDefault="00C00E38">
      <w:pPr>
        <w:spacing w:line="276" w:lineRule="auto"/>
        <w:rPr>
          <w:rFonts w:eastAsia="Calibri"/>
          <w:lang w:val="hr-HR"/>
        </w:rPr>
      </w:pPr>
    </w:p>
    <w:p w14:paraId="0BD4B4D2" w14:textId="77777777" w:rsidR="00C00E38" w:rsidRDefault="00922CC4">
      <w:pPr>
        <w:numPr>
          <w:ilvl w:val="0"/>
          <w:numId w:val="25"/>
        </w:numPr>
        <w:spacing w:after="160" w:line="276" w:lineRule="auto"/>
        <w:contextualSpacing/>
        <w:rPr>
          <w:b/>
          <w:bCs/>
          <w:iCs/>
          <w:u w:val="single"/>
          <w:lang w:val="hr-HR" w:eastAsia="hr-HR"/>
        </w:rPr>
      </w:pPr>
      <w:r>
        <w:rPr>
          <w:rFonts w:eastAsia="Calibri"/>
          <w:b/>
          <w:u w:val="single"/>
          <w:lang w:val="hr-HR"/>
        </w:rPr>
        <w:t>OBRAZLOŽENJE</w:t>
      </w:r>
      <w:r>
        <w:rPr>
          <w:b/>
          <w:bCs/>
          <w:iCs/>
          <w:u w:val="single"/>
          <w:lang w:val="hr-HR" w:eastAsia="hr-HR"/>
        </w:rPr>
        <w:t xml:space="preserve"> PROGRAMA</w:t>
      </w:r>
    </w:p>
    <w:p w14:paraId="0BD4B4D3" w14:textId="77777777" w:rsidR="00C00E38" w:rsidRDefault="00C00E38">
      <w:pPr>
        <w:spacing w:line="276" w:lineRule="auto"/>
        <w:rPr>
          <w:rFonts w:eastAsia="Calibri"/>
          <w:lang w:val="hr-HR"/>
        </w:rPr>
      </w:pPr>
    </w:p>
    <w:tbl>
      <w:tblPr>
        <w:tblW w:w="9318" w:type="dxa"/>
        <w:tblInd w:w="93" w:type="dxa"/>
        <w:tblLayout w:type="fixed"/>
        <w:tblLook w:val="04A0" w:firstRow="1" w:lastRow="0" w:firstColumn="1" w:lastColumn="0" w:noHBand="0" w:noVBand="1"/>
      </w:tblPr>
      <w:tblGrid>
        <w:gridCol w:w="9318"/>
      </w:tblGrid>
      <w:tr w:rsidR="00C00E38" w14:paraId="0BD4B4D5" w14:textId="77777777">
        <w:trPr>
          <w:trHeight w:val="242"/>
        </w:trPr>
        <w:tc>
          <w:tcPr>
            <w:tcW w:w="9318" w:type="dxa"/>
            <w:tcBorders>
              <w:top w:val="single" w:sz="4" w:space="0" w:color="auto"/>
              <w:left w:val="single" w:sz="4" w:space="0" w:color="auto"/>
              <w:bottom w:val="single" w:sz="4" w:space="0" w:color="auto"/>
              <w:right w:val="single" w:sz="4" w:space="0" w:color="auto"/>
            </w:tcBorders>
            <w:noWrap/>
          </w:tcPr>
          <w:p w14:paraId="0BD4B4D4" w14:textId="77777777" w:rsidR="00C00E38" w:rsidRDefault="00922CC4">
            <w:pPr>
              <w:spacing w:after="200" w:line="276" w:lineRule="auto"/>
              <w:jc w:val="both"/>
              <w:rPr>
                <w:rFonts w:eastAsia="Calibri"/>
                <w:b/>
                <w:bCs/>
                <w:i/>
                <w:iCs/>
                <w:lang w:val="hr-HR" w:eastAsia="hr-HR"/>
              </w:rPr>
            </w:pPr>
            <w:r>
              <w:rPr>
                <w:rFonts w:eastAsia="Calibri"/>
                <w:b/>
                <w:bCs/>
                <w:i/>
                <w:iCs/>
                <w:lang w:val="hr-HR" w:eastAsia="hr-HR"/>
              </w:rPr>
              <w:t xml:space="preserve">PROGRAM : </w:t>
            </w:r>
            <w:r>
              <w:rPr>
                <w:rFonts w:eastAsia="Calibri"/>
                <w:b/>
                <w:bCs/>
                <w:iCs/>
                <w:lang w:val="hr-HR" w:eastAsia="hr-HR"/>
              </w:rPr>
              <w:t>POTICANJE ZAPOŠLJAVANJA</w:t>
            </w:r>
          </w:p>
        </w:tc>
      </w:tr>
      <w:tr w:rsidR="00C00E38" w14:paraId="0BD4B4D8" w14:textId="77777777">
        <w:trPr>
          <w:trHeight w:val="702"/>
        </w:trPr>
        <w:tc>
          <w:tcPr>
            <w:tcW w:w="9318" w:type="dxa"/>
            <w:tcBorders>
              <w:top w:val="single" w:sz="4" w:space="0" w:color="auto"/>
              <w:left w:val="single" w:sz="4" w:space="0" w:color="auto"/>
              <w:bottom w:val="single" w:sz="4" w:space="0" w:color="auto"/>
              <w:right w:val="single" w:sz="4" w:space="0" w:color="auto"/>
            </w:tcBorders>
            <w:noWrap/>
          </w:tcPr>
          <w:p w14:paraId="0BD4B4D6" w14:textId="77777777" w:rsidR="00C00E38" w:rsidRDefault="00922CC4">
            <w:pPr>
              <w:shd w:val="clear" w:color="auto" w:fill="FFFFFF"/>
              <w:spacing w:after="200" w:line="276" w:lineRule="auto"/>
              <w:jc w:val="both"/>
              <w:rPr>
                <w:rFonts w:eastAsia="Calibri"/>
                <w:lang w:val="hr-HR" w:eastAsia="hr-HR"/>
              </w:rPr>
            </w:pPr>
            <w:r>
              <w:rPr>
                <w:rFonts w:eastAsia="Calibri"/>
                <w:b/>
                <w:lang w:val="hr-HR" w:eastAsia="hr-HR"/>
              </w:rPr>
              <w:t>Opis programa</w:t>
            </w:r>
            <w:r>
              <w:rPr>
                <w:rFonts w:eastAsia="Calibri"/>
                <w:lang w:val="hr-HR" w:eastAsia="hr-HR"/>
              </w:rPr>
              <w:t>:</w:t>
            </w:r>
          </w:p>
          <w:p w14:paraId="0BD4B4D7" w14:textId="77777777" w:rsidR="00C00E38" w:rsidRDefault="00922CC4">
            <w:pPr>
              <w:shd w:val="clear" w:color="auto" w:fill="FFFFFF"/>
              <w:spacing w:after="200" w:line="276" w:lineRule="auto"/>
              <w:jc w:val="both"/>
              <w:rPr>
                <w:rFonts w:eastAsia="Calibri"/>
                <w:lang w:val="hr-HR" w:eastAsia="hr-HR"/>
              </w:rPr>
            </w:pPr>
            <w:r>
              <w:rPr>
                <w:rFonts w:eastAsia="Calibri"/>
                <w:lang w:val="hr-HR" w:eastAsia="hr-HR"/>
              </w:rPr>
              <w:t>Program „Poticanje zapošljavanja“ provodi Hrvatski zavod za zapošljavanje kroz dodjelu novčanih potpora poslodavcima koji zapošljavaju osobe prijavljene u evidenciji nezaposlenih. Program je namijenjen zapošljavanju pripravnika psihologa preko mjere Hrvatskog zavoda za zapošljavanje.</w:t>
            </w:r>
          </w:p>
        </w:tc>
      </w:tr>
      <w:tr w:rsidR="00C00E38" w14:paraId="0BD4B4DB" w14:textId="77777777">
        <w:trPr>
          <w:trHeight w:val="1131"/>
        </w:trPr>
        <w:tc>
          <w:tcPr>
            <w:tcW w:w="9318" w:type="dxa"/>
            <w:tcBorders>
              <w:top w:val="single" w:sz="4" w:space="0" w:color="auto"/>
              <w:left w:val="single" w:sz="4" w:space="0" w:color="auto"/>
              <w:bottom w:val="single" w:sz="4" w:space="0" w:color="auto"/>
              <w:right w:val="single" w:sz="4" w:space="0" w:color="auto"/>
            </w:tcBorders>
            <w:noWrap/>
          </w:tcPr>
          <w:p w14:paraId="0BD4B4D9" w14:textId="77777777" w:rsidR="00C00E38" w:rsidRDefault="00922CC4">
            <w:pPr>
              <w:spacing w:after="200" w:line="276" w:lineRule="auto"/>
              <w:jc w:val="both"/>
              <w:rPr>
                <w:rFonts w:eastAsia="Calibri"/>
                <w:lang w:val="hr-HR" w:eastAsia="hr-HR"/>
              </w:rPr>
            </w:pPr>
            <w:r>
              <w:rPr>
                <w:rFonts w:eastAsia="Calibri"/>
                <w:b/>
                <w:lang w:val="hr-HR" w:eastAsia="hr-HR"/>
              </w:rPr>
              <w:t>Zakonske i druge pravne osnove programa</w:t>
            </w:r>
            <w:r>
              <w:rPr>
                <w:rFonts w:eastAsia="Calibri"/>
                <w:lang w:val="hr-HR" w:eastAsia="hr-HR"/>
              </w:rPr>
              <w:t>:</w:t>
            </w:r>
          </w:p>
          <w:p w14:paraId="0BD4B4DA" w14:textId="77777777" w:rsidR="00C00E38" w:rsidRDefault="00922CC4">
            <w:pPr>
              <w:numPr>
                <w:ilvl w:val="0"/>
                <w:numId w:val="22"/>
              </w:numPr>
              <w:spacing w:after="160" w:line="259" w:lineRule="auto"/>
              <w:contextualSpacing/>
              <w:rPr>
                <w:rFonts w:eastAsia="Calibri"/>
                <w:i/>
                <w:lang w:val="hr-HR"/>
              </w:rPr>
            </w:pPr>
            <w:r>
              <w:rPr>
                <w:rFonts w:eastAsia="Calibri"/>
                <w:i/>
                <w:lang w:val="hr-HR"/>
              </w:rPr>
              <w:t>Zakon o odgoju i obrazovanju u osnovnoj  i srednjoj školi(NN 87/08. 86/09, 92/10, 105/10, 90/11, 16/12, 86/12, 126/12, 94/13, 152/14, 7/17, 68/16 , 98/19 i 60/20,151/22,155/23,156/23).</w:t>
            </w:r>
          </w:p>
        </w:tc>
      </w:tr>
      <w:tr w:rsidR="00C00E38" w14:paraId="0BD4B4DE" w14:textId="77777777">
        <w:trPr>
          <w:trHeight w:val="1131"/>
        </w:trPr>
        <w:tc>
          <w:tcPr>
            <w:tcW w:w="9318" w:type="dxa"/>
            <w:tcBorders>
              <w:top w:val="single" w:sz="4" w:space="0" w:color="auto"/>
              <w:left w:val="single" w:sz="4" w:space="0" w:color="auto"/>
              <w:bottom w:val="single" w:sz="4" w:space="0" w:color="auto"/>
              <w:right w:val="single" w:sz="4" w:space="0" w:color="auto"/>
            </w:tcBorders>
            <w:noWrap/>
          </w:tcPr>
          <w:p w14:paraId="0BD4B4DC" w14:textId="77777777" w:rsidR="00C00E38" w:rsidRDefault="00922CC4">
            <w:pPr>
              <w:spacing w:line="276" w:lineRule="auto"/>
              <w:jc w:val="both"/>
              <w:rPr>
                <w:rFonts w:eastAsia="Calibri"/>
                <w:b/>
                <w:lang w:val="hr-HR" w:eastAsia="hr-HR"/>
              </w:rPr>
            </w:pPr>
            <w:r>
              <w:rPr>
                <w:rFonts w:eastAsia="Calibri"/>
                <w:b/>
                <w:lang w:val="hr-HR" w:eastAsia="hr-HR"/>
              </w:rPr>
              <w:t xml:space="preserve">Cilj programa: </w:t>
            </w:r>
          </w:p>
          <w:p w14:paraId="0BD4B4DD" w14:textId="77777777" w:rsidR="00C00E38" w:rsidRDefault="00922CC4">
            <w:pPr>
              <w:spacing w:before="100" w:beforeAutospacing="1" w:line="360" w:lineRule="auto"/>
              <w:jc w:val="both"/>
              <w:rPr>
                <w:lang w:val="hr-HR" w:eastAsia="hr-HR"/>
              </w:rPr>
            </w:pPr>
            <w:r>
              <w:rPr>
                <w:lang w:val="hr-HR" w:eastAsia="hr-HR"/>
              </w:rPr>
              <w:t>Cilj programa "Poticanje zapošljavanja", koji provodi Hrvatski zavod za zapošljavanje, je omogućiti nezaposlenim osobama lakše zapošljavanje te poticati sigurno i dugotrajno zaposlenje. Jedna od mjera unutar tog programa je mjera Pripravništvo, koju škola provodi za radno mjesto pedagoga. Cilj ove mjere je omogućiti mladom stručnjaku da kroz rad u školi stekne potrebno iskustvo u pedagoškom radu, uz pomoć i podršku mentora. Tijekom pripravništva osoba se osposobljava za samostalan rad, razvija svoje profesionalne vještine i znanja te se uključuje u svakodnevne zadatke pedagoške službe škole. Pripravnik pedagog sudjeluje u planiranju i praćenju odgojno-obrazovnog rada, radi s učenicima, učiteljima i roditeljima, vodi stručnu dokumentaciju te pomaže u provedbi programa koji podržavaju učenike i rad škole. Na ovaj način škola pomaže mladim stručnjacima da se pripreme za samostalan rad, a ujedno jača i svoj stručni tim.</w:t>
            </w:r>
          </w:p>
        </w:tc>
      </w:tr>
    </w:tbl>
    <w:p w14:paraId="0BD4B4DF" w14:textId="77777777" w:rsidR="00C00E38" w:rsidRDefault="00C00E38">
      <w:pPr>
        <w:spacing w:after="200" w:line="276" w:lineRule="auto"/>
        <w:contextualSpacing/>
        <w:jc w:val="both"/>
        <w:rPr>
          <w:rFonts w:eastAsia="Calibri"/>
          <w:lang w:val="hr-HR" w:eastAsia="hr-HR"/>
        </w:rPr>
      </w:pPr>
    </w:p>
    <w:p w14:paraId="0BD4B4E0" w14:textId="77777777" w:rsidR="00C00E38" w:rsidRDefault="00C00E38">
      <w:pPr>
        <w:spacing w:after="200" w:line="276" w:lineRule="auto"/>
        <w:contextualSpacing/>
        <w:jc w:val="both"/>
        <w:rPr>
          <w:rFonts w:eastAsia="Calibri"/>
          <w:lang w:val="hr-HR" w:eastAsia="hr-HR"/>
        </w:rPr>
      </w:pPr>
    </w:p>
    <w:p w14:paraId="0BD4B4E1" w14:textId="77777777" w:rsidR="00C00E38" w:rsidRDefault="00C00E38">
      <w:pPr>
        <w:spacing w:after="200" w:line="276" w:lineRule="auto"/>
        <w:contextualSpacing/>
        <w:jc w:val="both"/>
        <w:rPr>
          <w:rFonts w:eastAsia="Calibri"/>
          <w:lang w:val="hr-HR" w:eastAsia="hr-HR"/>
        </w:rPr>
      </w:pPr>
    </w:p>
    <w:p w14:paraId="0BD4B4E2" w14:textId="77777777" w:rsidR="00C00E38" w:rsidRDefault="00C00E38">
      <w:pPr>
        <w:spacing w:after="200" w:line="276" w:lineRule="auto"/>
        <w:contextualSpacing/>
        <w:jc w:val="both"/>
        <w:rPr>
          <w:rFonts w:eastAsia="Calibri"/>
          <w:lang w:val="hr-HR" w:eastAsia="hr-HR"/>
        </w:rPr>
      </w:pPr>
    </w:p>
    <w:p w14:paraId="0BD4B4E3" w14:textId="77777777" w:rsidR="00C00E38" w:rsidRDefault="00C00E38">
      <w:pPr>
        <w:spacing w:after="200" w:line="276" w:lineRule="auto"/>
        <w:contextualSpacing/>
        <w:jc w:val="both"/>
        <w:rPr>
          <w:rFonts w:eastAsia="Calibri"/>
          <w:lang w:val="hr-HR" w:eastAsia="hr-HR"/>
        </w:rPr>
      </w:pPr>
    </w:p>
    <w:p w14:paraId="0BD4B4E4" w14:textId="77777777" w:rsidR="00C00E38" w:rsidRDefault="00922CC4">
      <w:pPr>
        <w:numPr>
          <w:ilvl w:val="0"/>
          <w:numId w:val="26"/>
        </w:numPr>
        <w:spacing w:after="200" w:line="276" w:lineRule="auto"/>
        <w:contextualSpacing/>
        <w:jc w:val="both"/>
        <w:rPr>
          <w:rFonts w:eastAsia="Calibri"/>
          <w:b/>
          <w:lang w:val="hr-HR"/>
        </w:rPr>
      </w:pPr>
      <w:r>
        <w:rPr>
          <w:rFonts w:eastAsia="Calibri"/>
          <w:b/>
          <w:lang w:val="hr-HR"/>
        </w:rPr>
        <w:lastRenderedPageBreak/>
        <w:t>Procjena i ishodište potrebnih sredstava za aktivnosti/projekte unutar programa</w:t>
      </w:r>
    </w:p>
    <w:tbl>
      <w:tblPr>
        <w:tblW w:w="9335" w:type="dxa"/>
        <w:tblInd w:w="93" w:type="dxa"/>
        <w:tblLook w:val="04A0" w:firstRow="1" w:lastRow="0" w:firstColumn="1" w:lastColumn="0" w:noHBand="0" w:noVBand="1"/>
      </w:tblPr>
      <w:tblGrid>
        <w:gridCol w:w="3237"/>
        <w:gridCol w:w="1239"/>
        <w:gridCol w:w="1239"/>
        <w:gridCol w:w="1209"/>
        <w:gridCol w:w="1186"/>
        <w:gridCol w:w="1225"/>
      </w:tblGrid>
      <w:tr w:rsidR="00C00E38" w14:paraId="0BD4B4EE" w14:textId="77777777">
        <w:trPr>
          <w:trHeight w:val="503"/>
        </w:trPr>
        <w:tc>
          <w:tcPr>
            <w:tcW w:w="3237" w:type="dxa"/>
            <w:tcBorders>
              <w:top w:val="single" w:sz="4" w:space="0" w:color="auto"/>
              <w:left w:val="single" w:sz="4" w:space="0" w:color="auto"/>
              <w:bottom w:val="single" w:sz="4" w:space="0" w:color="auto"/>
              <w:right w:val="single" w:sz="4" w:space="0" w:color="auto"/>
            </w:tcBorders>
            <w:noWrap/>
            <w:vAlign w:val="center"/>
          </w:tcPr>
          <w:p w14:paraId="0BD4B4E5" w14:textId="77777777" w:rsidR="00C00E38" w:rsidRDefault="00922CC4">
            <w:pPr>
              <w:spacing w:after="200" w:line="276" w:lineRule="auto"/>
              <w:jc w:val="both"/>
              <w:rPr>
                <w:rFonts w:eastAsia="Calibri"/>
                <w:sz w:val="20"/>
                <w:szCs w:val="20"/>
                <w:lang w:val="hr-HR" w:eastAsia="hr-HR"/>
              </w:rPr>
            </w:pPr>
            <w:r>
              <w:rPr>
                <w:rFonts w:eastAsia="Calibri"/>
                <w:sz w:val="20"/>
                <w:szCs w:val="20"/>
                <w:lang w:val="hr-HR" w:eastAsia="hr-HR"/>
              </w:rPr>
              <w:t>Naziv aktivnosti</w:t>
            </w:r>
          </w:p>
        </w:tc>
        <w:tc>
          <w:tcPr>
            <w:tcW w:w="1239" w:type="dxa"/>
            <w:tcBorders>
              <w:top w:val="single" w:sz="4" w:space="0" w:color="auto"/>
              <w:left w:val="nil"/>
              <w:bottom w:val="single" w:sz="4" w:space="0" w:color="auto"/>
              <w:right w:val="single" w:sz="4" w:space="0" w:color="auto"/>
            </w:tcBorders>
            <w:vAlign w:val="center"/>
          </w:tcPr>
          <w:p w14:paraId="0BD4B4E6" w14:textId="77777777" w:rsidR="00C00E38" w:rsidRDefault="00922CC4">
            <w:pPr>
              <w:jc w:val="center"/>
              <w:rPr>
                <w:sz w:val="20"/>
                <w:szCs w:val="20"/>
                <w:lang w:val="hr-HR" w:eastAsia="hr-HR"/>
              </w:rPr>
            </w:pPr>
            <w:r>
              <w:rPr>
                <w:sz w:val="20"/>
                <w:szCs w:val="20"/>
                <w:lang w:val="hr-HR" w:eastAsia="hr-HR"/>
              </w:rPr>
              <w:t>Izvršenje</w:t>
            </w:r>
          </w:p>
          <w:p w14:paraId="0BD4B4E7" w14:textId="77777777" w:rsidR="00C00E38" w:rsidRDefault="00922CC4">
            <w:pPr>
              <w:jc w:val="center"/>
              <w:rPr>
                <w:sz w:val="20"/>
                <w:szCs w:val="20"/>
                <w:lang w:val="hr-HR" w:eastAsia="hr-HR"/>
              </w:rPr>
            </w:pPr>
            <w:r>
              <w:rPr>
                <w:sz w:val="20"/>
                <w:szCs w:val="20"/>
                <w:lang w:val="hr-HR" w:eastAsia="hr-HR"/>
              </w:rPr>
              <w:t>2024.</w:t>
            </w:r>
          </w:p>
        </w:tc>
        <w:tc>
          <w:tcPr>
            <w:tcW w:w="1239" w:type="dxa"/>
            <w:tcBorders>
              <w:top w:val="single" w:sz="4" w:space="0" w:color="auto"/>
              <w:left w:val="nil"/>
              <w:bottom w:val="single" w:sz="4" w:space="0" w:color="auto"/>
              <w:right w:val="single" w:sz="4" w:space="0" w:color="auto"/>
            </w:tcBorders>
            <w:noWrap/>
            <w:vAlign w:val="center"/>
          </w:tcPr>
          <w:p w14:paraId="0BD4B4E8" w14:textId="77777777" w:rsidR="00C00E38" w:rsidRDefault="00922CC4">
            <w:pPr>
              <w:jc w:val="center"/>
              <w:rPr>
                <w:sz w:val="20"/>
                <w:szCs w:val="20"/>
                <w:lang w:val="hr-HR" w:eastAsia="hr-HR"/>
              </w:rPr>
            </w:pPr>
            <w:r>
              <w:rPr>
                <w:sz w:val="20"/>
                <w:szCs w:val="20"/>
                <w:lang w:val="hr-HR" w:eastAsia="hr-HR"/>
              </w:rPr>
              <w:t>Plan</w:t>
            </w:r>
          </w:p>
          <w:p w14:paraId="0BD4B4E9" w14:textId="77777777" w:rsidR="00C00E38" w:rsidRDefault="00922CC4">
            <w:pPr>
              <w:jc w:val="center"/>
              <w:rPr>
                <w:sz w:val="20"/>
                <w:szCs w:val="20"/>
                <w:lang w:val="hr-HR" w:eastAsia="hr-HR"/>
              </w:rPr>
            </w:pPr>
            <w:r>
              <w:rPr>
                <w:sz w:val="20"/>
                <w:szCs w:val="20"/>
                <w:lang w:val="hr-HR" w:eastAsia="hr-HR"/>
              </w:rPr>
              <w:t>2025.</w:t>
            </w:r>
          </w:p>
        </w:tc>
        <w:tc>
          <w:tcPr>
            <w:tcW w:w="1209" w:type="dxa"/>
            <w:tcBorders>
              <w:top w:val="single" w:sz="4" w:space="0" w:color="auto"/>
              <w:left w:val="nil"/>
              <w:bottom w:val="single" w:sz="4" w:space="0" w:color="auto"/>
              <w:right w:val="single" w:sz="4" w:space="0" w:color="auto"/>
            </w:tcBorders>
            <w:vAlign w:val="center"/>
          </w:tcPr>
          <w:p w14:paraId="0BD4B4EA" w14:textId="77777777" w:rsidR="00C00E38" w:rsidRDefault="00922CC4">
            <w:pPr>
              <w:jc w:val="center"/>
              <w:rPr>
                <w:sz w:val="20"/>
                <w:szCs w:val="20"/>
                <w:lang w:val="hr-HR" w:eastAsia="hr-HR"/>
              </w:rPr>
            </w:pPr>
            <w:r>
              <w:rPr>
                <w:sz w:val="20"/>
                <w:szCs w:val="20"/>
                <w:lang w:val="hr-HR" w:eastAsia="hr-HR"/>
              </w:rPr>
              <w:t>Proračun  2026.</w:t>
            </w:r>
          </w:p>
        </w:tc>
        <w:tc>
          <w:tcPr>
            <w:tcW w:w="1186" w:type="dxa"/>
            <w:tcBorders>
              <w:top w:val="single" w:sz="4" w:space="0" w:color="auto"/>
              <w:left w:val="nil"/>
              <w:bottom w:val="single" w:sz="4" w:space="0" w:color="auto"/>
              <w:right w:val="single" w:sz="4" w:space="0" w:color="auto"/>
            </w:tcBorders>
            <w:vAlign w:val="center"/>
          </w:tcPr>
          <w:p w14:paraId="0BD4B4EB" w14:textId="77777777" w:rsidR="00C00E38" w:rsidRDefault="00922CC4">
            <w:pPr>
              <w:jc w:val="center"/>
              <w:rPr>
                <w:sz w:val="20"/>
                <w:szCs w:val="20"/>
                <w:lang w:val="hr-HR" w:eastAsia="hr-HR"/>
              </w:rPr>
            </w:pPr>
            <w:r>
              <w:rPr>
                <w:sz w:val="20"/>
                <w:szCs w:val="20"/>
                <w:lang w:val="hr-HR" w:eastAsia="hr-HR"/>
              </w:rPr>
              <w:t>Projekcija 2027.</w:t>
            </w:r>
          </w:p>
        </w:tc>
        <w:tc>
          <w:tcPr>
            <w:tcW w:w="1225" w:type="dxa"/>
            <w:tcBorders>
              <w:top w:val="single" w:sz="4" w:space="0" w:color="auto"/>
              <w:left w:val="nil"/>
              <w:bottom w:val="single" w:sz="4" w:space="0" w:color="auto"/>
              <w:right w:val="single" w:sz="4" w:space="0" w:color="auto"/>
            </w:tcBorders>
            <w:vAlign w:val="center"/>
          </w:tcPr>
          <w:p w14:paraId="0BD4B4EC" w14:textId="77777777" w:rsidR="00C00E38" w:rsidRDefault="00922CC4">
            <w:pPr>
              <w:jc w:val="center"/>
              <w:rPr>
                <w:sz w:val="20"/>
                <w:szCs w:val="20"/>
                <w:lang w:val="hr-HR" w:eastAsia="hr-HR"/>
              </w:rPr>
            </w:pPr>
            <w:r>
              <w:rPr>
                <w:sz w:val="20"/>
                <w:szCs w:val="20"/>
                <w:lang w:val="hr-HR" w:eastAsia="hr-HR"/>
              </w:rPr>
              <w:t>Projekcija</w:t>
            </w:r>
          </w:p>
          <w:p w14:paraId="0BD4B4ED" w14:textId="77777777" w:rsidR="00C00E38" w:rsidRDefault="00922CC4">
            <w:pPr>
              <w:jc w:val="center"/>
              <w:rPr>
                <w:sz w:val="20"/>
                <w:szCs w:val="20"/>
                <w:lang w:val="hr-HR" w:eastAsia="hr-HR"/>
              </w:rPr>
            </w:pPr>
            <w:r>
              <w:rPr>
                <w:sz w:val="20"/>
                <w:szCs w:val="20"/>
                <w:lang w:val="hr-HR" w:eastAsia="hr-HR"/>
              </w:rPr>
              <w:t>2028.</w:t>
            </w:r>
          </w:p>
        </w:tc>
      </w:tr>
      <w:tr w:rsidR="00C00E38" w14:paraId="0BD4B4F5" w14:textId="77777777">
        <w:trPr>
          <w:trHeight w:val="416"/>
        </w:trPr>
        <w:tc>
          <w:tcPr>
            <w:tcW w:w="3237" w:type="dxa"/>
            <w:tcBorders>
              <w:top w:val="single" w:sz="4" w:space="0" w:color="auto"/>
              <w:left w:val="single" w:sz="4" w:space="0" w:color="auto"/>
              <w:bottom w:val="single" w:sz="4" w:space="0" w:color="auto"/>
              <w:right w:val="single" w:sz="4" w:space="0" w:color="auto"/>
            </w:tcBorders>
          </w:tcPr>
          <w:p w14:paraId="0BD4B4EF"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Poticanje zapošljavanja, „Pripravništvo“</w:t>
            </w:r>
          </w:p>
        </w:tc>
        <w:tc>
          <w:tcPr>
            <w:tcW w:w="1239" w:type="dxa"/>
            <w:tcBorders>
              <w:top w:val="single" w:sz="4" w:space="0" w:color="auto"/>
              <w:left w:val="nil"/>
              <w:bottom w:val="single" w:sz="4" w:space="0" w:color="auto"/>
              <w:right w:val="single" w:sz="4" w:space="0" w:color="auto"/>
            </w:tcBorders>
            <w:vAlign w:val="bottom"/>
          </w:tcPr>
          <w:p w14:paraId="0BD4B4F0" w14:textId="77777777" w:rsidR="00C00E38" w:rsidRDefault="00922CC4">
            <w:pPr>
              <w:spacing w:after="200" w:line="276" w:lineRule="auto"/>
              <w:jc w:val="right"/>
              <w:rPr>
                <w:sz w:val="20"/>
                <w:szCs w:val="20"/>
                <w:lang w:val="hr-HR" w:eastAsia="hr-HR"/>
              </w:rPr>
            </w:pPr>
            <w:r>
              <w:rPr>
                <w:sz w:val="20"/>
                <w:szCs w:val="20"/>
                <w:lang w:val="hr-HR" w:eastAsia="hr-HR"/>
              </w:rPr>
              <w:t xml:space="preserve">        23.111,58</w:t>
            </w:r>
          </w:p>
        </w:tc>
        <w:tc>
          <w:tcPr>
            <w:tcW w:w="1239" w:type="dxa"/>
            <w:tcBorders>
              <w:top w:val="single" w:sz="4" w:space="0" w:color="auto"/>
              <w:left w:val="single" w:sz="4" w:space="0" w:color="auto"/>
              <w:bottom w:val="single" w:sz="4" w:space="0" w:color="auto"/>
              <w:right w:val="single" w:sz="4" w:space="0" w:color="auto"/>
            </w:tcBorders>
            <w:noWrap/>
            <w:vAlign w:val="bottom"/>
          </w:tcPr>
          <w:p w14:paraId="0BD4B4F1" w14:textId="77777777" w:rsidR="00C00E38" w:rsidRDefault="00922CC4">
            <w:pPr>
              <w:jc w:val="right"/>
              <w:rPr>
                <w:sz w:val="20"/>
                <w:szCs w:val="20"/>
                <w:lang w:val="hr-HR" w:eastAsia="hr-HR"/>
              </w:rPr>
            </w:pPr>
            <w:r>
              <w:rPr>
                <w:sz w:val="20"/>
                <w:szCs w:val="20"/>
                <w:lang w:val="hr-HR" w:eastAsia="hr-HR"/>
              </w:rPr>
              <w:t>25.000,00</w:t>
            </w:r>
          </w:p>
        </w:tc>
        <w:tc>
          <w:tcPr>
            <w:tcW w:w="1209" w:type="dxa"/>
            <w:tcBorders>
              <w:top w:val="single" w:sz="4" w:space="0" w:color="auto"/>
              <w:left w:val="single" w:sz="4" w:space="0" w:color="auto"/>
              <w:bottom w:val="single" w:sz="4" w:space="0" w:color="auto"/>
              <w:right w:val="single" w:sz="4" w:space="0" w:color="auto"/>
            </w:tcBorders>
            <w:noWrap/>
            <w:vAlign w:val="bottom"/>
          </w:tcPr>
          <w:p w14:paraId="0BD4B4F2" w14:textId="77777777" w:rsidR="00C00E38" w:rsidRDefault="00922CC4">
            <w:pPr>
              <w:jc w:val="right"/>
              <w:rPr>
                <w:sz w:val="20"/>
                <w:szCs w:val="20"/>
                <w:lang w:val="hr-HR" w:eastAsia="hr-HR"/>
              </w:rPr>
            </w:pPr>
            <w:r>
              <w:rPr>
                <w:sz w:val="20"/>
                <w:szCs w:val="20"/>
                <w:lang w:val="hr-HR" w:eastAsia="hr-HR"/>
              </w:rPr>
              <w:t>0,00</w:t>
            </w:r>
          </w:p>
        </w:tc>
        <w:tc>
          <w:tcPr>
            <w:tcW w:w="1186" w:type="dxa"/>
            <w:tcBorders>
              <w:top w:val="single" w:sz="4" w:space="0" w:color="auto"/>
              <w:left w:val="single" w:sz="4" w:space="0" w:color="auto"/>
              <w:bottom w:val="single" w:sz="4" w:space="0" w:color="auto"/>
              <w:right w:val="single" w:sz="4" w:space="0" w:color="auto"/>
            </w:tcBorders>
            <w:noWrap/>
            <w:vAlign w:val="bottom"/>
          </w:tcPr>
          <w:p w14:paraId="0BD4B4F3" w14:textId="77777777" w:rsidR="00C00E38" w:rsidRDefault="00922CC4">
            <w:pPr>
              <w:jc w:val="right"/>
              <w:rPr>
                <w:sz w:val="20"/>
                <w:szCs w:val="20"/>
                <w:lang w:val="hr-HR" w:eastAsia="hr-HR"/>
              </w:rPr>
            </w:pPr>
            <w:r>
              <w:rPr>
                <w:sz w:val="20"/>
                <w:szCs w:val="20"/>
                <w:lang w:val="hr-HR" w:eastAsia="hr-HR"/>
              </w:rPr>
              <w:t>0,00</w:t>
            </w:r>
          </w:p>
        </w:tc>
        <w:tc>
          <w:tcPr>
            <w:tcW w:w="1225" w:type="dxa"/>
            <w:tcBorders>
              <w:top w:val="single" w:sz="4" w:space="0" w:color="auto"/>
              <w:left w:val="single" w:sz="4" w:space="0" w:color="auto"/>
              <w:bottom w:val="single" w:sz="4" w:space="0" w:color="auto"/>
              <w:right w:val="single" w:sz="4" w:space="0" w:color="auto"/>
            </w:tcBorders>
            <w:vAlign w:val="bottom"/>
          </w:tcPr>
          <w:p w14:paraId="0BD4B4F4" w14:textId="77777777" w:rsidR="00C00E38" w:rsidRDefault="00922CC4">
            <w:pPr>
              <w:jc w:val="right"/>
              <w:rPr>
                <w:sz w:val="20"/>
                <w:szCs w:val="20"/>
                <w:lang w:val="hr-HR" w:eastAsia="hr-HR"/>
              </w:rPr>
            </w:pPr>
            <w:r>
              <w:rPr>
                <w:sz w:val="20"/>
                <w:szCs w:val="20"/>
                <w:lang w:val="hr-HR" w:eastAsia="hr-HR"/>
              </w:rPr>
              <w:t>0,00</w:t>
            </w:r>
          </w:p>
        </w:tc>
      </w:tr>
      <w:tr w:rsidR="00C00E38" w14:paraId="0BD4B4FC" w14:textId="77777777">
        <w:trPr>
          <w:trHeight w:val="377"/>
        </w:trPr>
        <w:tc>
          <w:tcPr>
            <w:tcW w:w="3237" w:type="dxa"/>
            <w:tcBorders>
              <w:top w:val="single" w:sz="4" w:space="0" w:color="auto"/>
              <w:left w:val="single" w:sz="4" w:space="0" w:color="auto"/>
              <w:bottom w:val="single" w:sz="4" w:space="0" w:color="auto"/>
              <w:right w:val="single" w:sz="4" w:space="0" w:color="auto"/>
            </w:tcBorders>
            <w:noWrap/>
            <w:vAlign w:val="bottom"/>
          </w:tcPr>
          <w:p w14:paraId="0BD4B4F6" w14:textId="77777777" w:rsidR="00C00E38" w:rsidRDefault="00922CC4">
            <w:pPr>
              <w:spacing w:after="200" w:line="276" w:lineRule="auto"/>
              <w:jc w:val="both"/>
              <w:rPr>
                <w:rFonts w:eastAsia="Calibri"/>
                <w:b/>
                <w:sz w:val="20"/>
                <w:szCs w:val="20"/>
                <w:lang w:val="hr-HR" w:eastAsia="hr-HR"/>
              </w:rPr>
            </w:pPr>
            <w:r>
              <w:rPr>
                <w:rFonts w:eastAsia="Calibri"/>
                <w:b/>
                <w:sz w:val="20"/>
                <w:szCs w:val="20"/>
                <w:lang w:val="hr-HR" w:eastAsia="hr-HR"/>
              </w:rPr>
              <w:t>Ukupno program:</w:t>
            </w:r>
          </w:p>
        </w:tc>
        <w:tc>
          <w:tcPr>
            <w:tcW w:w="1239" w:type="dxa"/>
            <w:tcBorders>
              <w:top w:val="single" w:sz="4" w:space="0" w:color="auto"/>
              <w:left w:val="nil"/>
              <w:bottom w:val="single" w:sz="4" w:space="0" w:color="auto"/>
              <w:right w:val="single" w:sz="4" w:space="0" w:color="auto"/>
            </w:tcBorders>
            <w:vAlign w:val="bottom"/>
          </w:tcPr>
          <w:p w14:paraId="0BD4B4F7" w14:textId="77777777" w:rsidR="00C00E38" w:rsidRDefault="00922CC4">
            <w:pPr>
              <w:spacing w:after="200" w:line="276" w:lineRule="auto"/>
              <w:jc w:val="right"/>
              <w:rPr>
                <w:b/>
                <w:sz w:val="20"/>
                <w:szCs w:val="20"/>
                <w:lang w:val="hr-HR" w:eastAsia="hr-HR"/>
              </w:rPr>
            </w:pPr>
            <w:r>
              <w:rPr>
                <w:b/>
                <w:sz w:val="20"/>
                <w:szCs w:val="20"/>
                <w:lang w:val="hr-HR" w:eastAsia="hr-HR"/>
              </w:rPr>
              <w:t xml:space="preserve">    23.111,58</w:t>
            </w:r>
          </w:p>
        </w:tc>
        <w:tc>
          <w:tcPr>
            <w:tcW w:w="1239" w:type="dxa"/>
            <w:tcBorders>
              <w:top w:val="single" w:sz="4" w:space="0" w:color="auto"/>
              <w:left w:val="single" w:sz="4" w:space="0" w:color="auto"/>
              <w:bottom w:val="single" w:sz="4" w:space="0" w:color="auto"/>
              <w:right w:val="single" w:sz="4" w:space="0" w:color="auto"/>
            </w:tcBorders>
            <w:noWrap/>
          </w:tcPr>
          <w:p w14:paraId="0BD4B4F8" w14:textId="77777777" w:rsidR="00C00E38" w:rsidRDefault="00922CC4">
            <w:pPr>
              <w:rPr>
                <w:b/>
                <w:sz w:val="20"/>
                <w:szCs w:val="20"/>
                <w:lang w:val="hr-HR" w:eastAsia="hr-HR"/>
              </w:rPr>
            </w:pPr>
            <w:r>
              <w:rPr>
                <w:b/>
                <w:sz w:val="20"/>
                <w:szCs w:val="20"/>
                <w:lang w:val="hr-HR" w:eastAsia="hr-HR"/>
              </w:rPr>
              <w:t>25.000,00</w:t>
            </w:r>
          </w:p>
        </w:tc>
        <w:tc>
          <w:tcPr>
            <w:tcW w:w="1209" w:type="dxa"/>
            <w:tcBorders>
              <w:top w:val="single" w:sz="4" w:space="0" w:color="auto"/>
              <w:left w:val="single" w:sz="4" w:space="0" w:color="auto"/>
              <w:bottom w:val="single" w:sz="4" w:space="0" w:color="auto"/>
              <w:right w:val="single" w:sz="4" w:space="0" w:color="auto"/>
            </w:tcBorders>
            <w:noWrap/>
          </w:tcPr>
          <w:p w14:paraId="0BD4B4F9" w14:textId="77777777" w:rsidR="00C00E38" w:rsidRDefault="00922CC4">
            <w:pPr>
              <w:jc w:val="right"/>
              <w:rPr>
                <w:b/>
                <w:sz w:val="20"/>
                <w:szCs w:val="20"/>
                <w:lang w:val="hr-HR" w:eastAsia="hr-HR"/>
              </w:rPr>
            </w:pPr>
            <w:r>
              <w:rPr>
                <w:b/>
                <w:sz w:val="20"/>
                <w:szCs w:val="20"/>
                <w:lang w:val="hr-HR" w:eastAsia="hr-HR"/>
              </w:rPr>
              <w:t>0,00</w:t>
            </w:r>
          </w:p>
        </w:tc>
        <w:tc>
          <w:tcPr>
            <w:tcW w:w="1186" w:type="dxa"/>
            <w:tcBorders>
              <w:top w:val="single" w:sz="4" w:space="0" w:color="auto"/>
              <w:left w:val="single" w:sz="4" w:space="0" w:color="auto"/>
              <w:bottom w:val="single" w:sz="4" w:space="0" w:color="auto"/>
              <w:right w:val="single" w:sz="4" w:space="0" w:color="auto"/>
            </w:tcBorders>
            <w:noWrap/>
          </w:tcPr>
          <w:p w14:paraId="0BD4B4FA" w14:textId="77777777" w:rsidR="00C00E38" w:rsidRDefault="00922CC4">
            <w:pPr>
              <w:jc w:val="right"/>
              <w:rPr>
                <w:b/>
                <w:sz w:val="20"/>
                <w:szCs w:val="20"/>
                <w:lang w:val="hr-HR" w:eastAsia="hr-HR"/>
              </w:rPr>
            </w:pPr>
            <w:r>
              <w:rPr>
                <w:b/>
                <w:sz w:val="20"/>
                <w:szCs w:val="20"/>
                <w:lang w:val="hr-HR" w:eastAsia="hr-HR"/>
              </w:rPr>
              <w:t>0,00</w:t>
            </w:r>
          </w:p>
        </w:tc>
        <w:tc>
          <w:tcPr>
            <w:tcW w:w="1225" w:type="dxa"/>
            <w:tcBorders>
              <w:top w:val="single" w:sz="4" w:space="0" w:color="auto"/>
              <w:left w:val="single" w:sz="4" w:space="0" w:color="auto"/>
              <w:bottom w:val="single" w:sz="4" w:space="0" w:color="auto"/>
              <w:right w:val="single" w:sz="4" w:space="0" w:color="auto"/>
            </w:tcBorders>
          </w:tcPr>
          <w:p w14:paraId="0BD4B4FB" w14:textId="77777777" w:rsidR="00C00E38" w:rsidRDefault="00922CC4">
            <w:pPr>
              <w:jc w:val="right"/>
              <w:rPr>
                <w:b/>
                <w:sz w:val="20"/>
                <w:szCs w:val="20"/>
                <w:lang w:val="hr-HR" w:eastAsia="hr-HR"/>
              </w:rPr>
            </w:pPr>
            <w:r>
              <w:rPr>
                <w:b/>
                <w:sz w:val="20"/>
                <w:szCs w:val="20"/>
                <w:lang w:val="hr-HR" w:eastAsia="hr-HR"/>
              </w:rPr>
              <w:t>0,00</w:t>
            </w:r>
          </w:p>
        </w:tc>
      </w:tr>
    </w:tbl>
    <w:p w14:paraId="0BD4B4FD" w14:textId="77777777" w:rsidR="00C00E38" w:rsidRDefault="00C00E38">
      <w:pPr>
        <w:spacing w:after="200" w:line="276" w:lineRule="auto"/>
        <w:contextualSpacing/>
        <w:jc w:val="both"/>
        <w:rPr>
          <w:rFonts w:eastAsia="Calibri"/>
          <w:lang w:val="hr-HR"/>
        </w:rPr>
      </w:pPr>
    </w:p>
    <w:p w14:paraId="0BD4B4FE" w14:textId="77777777" w:rsidR="00C00E38" w:rsidRDefault="00922CC4">
      <w:pPr>
        <w:numPr>
          <w:ilvl w:val="0"/>
          <w:numId w:val="22"/>
        </w:numPr>
        <w:spacing w:after="200" w:line="276" w:lineRule="auto"/>
        <w:contextualSpacing/>
        <w:jc w:val="both"/>
        <w:rPr>
          <w:rFonts w:eastAsia="Calibri"/>
          <w:b/>
          <w:lang w:val="hr-HR"/>
        </w:rPr>
      </w:pPr>
      <w:r>
        <w:rPr>
          <w:rFonts w:eastAsia="Calibri"/>
          <w:b/>
          <w:lang w:val="hr-HR"/>
        </w:rPr>
        <w:t>Pokazatelji rezultata:</w:t>
      </w:r>
    </w:p>
    <w:tbl>
      <w:tblPr>
        <w:tblW w:w="9261" w:type="dxa"/>
        <w:tblInd w:w="93" w:type="dxa"/>
        <w:tblLook w:val="04A0" w:firstRow="1" w:lastRow="0" w:firstColumn="1" w:lastColumn="0" w:noHBand="0" w:noVBand="1"/>
      </w:tblPr>
      <w:tblGrid>
        <w:gridCol w:w="1487"/>
        <w:gridCol w:w="1396"/>
        <w:gridCol w:w="1225"/>
        <w:gridCol w:w="1676"/>
        <w:gridCol w:w="1159"/>
        <w:gridCol w:w="1159"/>
        <w:gridCol w:w="1159"/>
      </w:tblGrid>
      <w:tr w:rsidR="00C00E38" w14:paraId="0BD4B50A" w14:textId="77777777">
        <w:trPr>
          <w:trHeight w:val="552"/>
        </w:trPr>
        <w:tc>
          <w:tcPr>
            <w:tcW w:w="1487" w:type="dxa"/>
            <w:tcBorders>
              <w:top w:val="single" w:sz="4" w:space="0" w:color="auto"/>
              <w:left w:val="single" w:sz="4" w:space="0" w:color="auto"/>
              <w:bottom w:val="single" w:sz="4" w:space="0" w:color="auto"/>
              <w:right w:val="single" w:sz="4" w:space="0" w:color="auto"/>
            </w:tcBorders>
            <w:noWrap/>
            <w:vAlign w:val="center"/>
          </w:tcPr>
          <w:p w14:paraId="0BD4B4FF" w14:textId="77777777" w:rsidR="00C00E38" w:rsidRDefault="00922CC4">
            <w:pPr>
              <w:spacing w:after="200" w:line="276" w:lineRule="auto"/>
              <w:jc w:val="both"/>
              <w:rPr>
                <w:rFonts w:eastAsia="Calibri"/>
                <w:sz w:val="20"/>
                <w:szCs w:val="20"/>
                <w:lang w:val="hr-HR" w:eastAsia="hr-HR"/>
              </w:rPr>
            </w:pPr>
            <w:r>
              <w:rPr>
                <w:rFonts w:eastAsia="Calibri"/>
                <w:sz w:val="20"/>
                <w:szCs w:val="20"/>
                <w:lang w:val="hr-HR" w:eastAsia="hr-HR"/>
              </w:rPr>
              <w:t>Pokazatelj rezultata</w:t>
            </w:r>
          </w:p>
        </w:tc>
        <w:tc>
          <w:tcPr>
            <w:tcW w:w="1396" w:type="dxa"/>
            <w:tcBorders>
              <w:top w:val="single" w:sz="4" w:space="0" w:color="auto"/>
              <w:left w:val="nil"/>
              <w:bottom w:val="single" w:sz="4" w:space="0" w:color="auto"/>
              <w:right w:val="single" w:sz="4" w:space="0" w:color="auto"/>
            </w:tcBorders>
            <w:noWrap/>
            <w:vAlign w:val="center"/>
          </w:tcPr>
          <w:p w14:paraId="0BD4B500" w14:textId="77777777" w:rsidR="00C00E38" w:rsidRDefault="00922CC4">
            <w:pPr>
              <w:spacing w:after="200" w:line="276" w:lineRule="auto"/>
              <w:jc w:val="both"/>
              <w:rPr>
                <w:rFonts w:eastAsia="Calibri"/>
                <w:sz w:val="20"/>
                <w:szCs w:val="20"/>
                <w:lang w:val="hr-HR" w:eastAsia="hr-HR"/>
              </w:rPr>
            </w:pPr>
            <w:r>
              <w:rPr>
                <w:rFonts w:eastAsia="Calibri"/>
                <w:sz w:val="20"/>
                <w:szCs w:val="20"/>
                <w:lang w:val="hr-HR" w:eastAsia="hr-HR"/>
              </w:rPr>
              <w:t>Definicija pokazatelja</w:t>
            </w:r>
          </w:p>
        </w:tc>
        <w:tc>
          <w:tcPr>
            <w:tcW w:w="1225" w:type="dxa"/>
            <w:tcBorders>
              <w:top w:val="single" w:sz="4" w:space="0" w:color="auto"/>
              <w:left w:val="nil"/>
              <w:bottom w:val="single" w:sz="4" w:space="0" w:color="auto"/>
              <w:right w:val="single" w:sz="4" w:space="0" w:color="auto"/>
            </w:tcBorders>
            <w:vAlign w:val="center"/>
          </w:tcPr>
          <w:p w14:paraId="0BD4B501" w14:textId="77777777" w:rsidR="00C00E38" w:rsidRDefault="00922CC4">
            <w:pPr>
              <w:spacing w:after="200" w:line="276" w:lineRule="auto"/>
              <w:jc w:val="both"/>
              <w:rPr>
                <w:rFonts w:eastAsia="Calibri"/>
                <w:sz w:val="20"/>
                <w:szCs w:val="20"/>
                <w:lang w:val="hr-HR" w:eastAsia="hr-HR"/>
              </w:rPr>
            </w:pPr>
            <w:r>
              <w:rPr>
                <w:rFonts w:eastAsia="Calibri"/>
                <w:sz w:val="20"/>
                <w:szCs w:val="20"/>
                <w:lang w:val="hr-HR" w:eastAsia="hr-HR"/>
              </w:rPr>
              <w:t>Jedinica</w:t>
            </w:r>
          </w:p>
        </w:tc>
        <w:tc>
          <w:tcPr>
            <w:tcW w:w="1676" w:type="dxa"/>
            <w:tcBorders>
              <w:top w:val="single" w:sz="4" w:space="0" w:color="auto"/>
              <w:left w:val="nil"/>
              <w:bottom w:val="single" w:sz="4" w:space="0" w:color="auto"/>
              <w:right w:val="single" w:sz="4" w:space="0" w:color="auto"/>
            </w:tcBorders>
            <w:vAlign w:val="center"/>
          </w:tcPr>
          <w:p w14:paraId="0BD4B502" w14:textId="77777777" w:rsidR="00C00E38" w:rsidRDefault="00922CC4">
            <w:pPr>
              <w:jc w:val="center"/>
              <w:rPr>
                <w:sz w:val="20"/>
                <w:szCs w:val="20"/>
                <w:lang w:val="hr-HR" w:eastAsia="hr-HR"/>
              </w:rPr>
            </w:pPr>
            <w:r>
              <w:rPr>
                <w:sz w:val="20"/>
                <w:szCs w:val="20"/>
                <w:lang w:val="hr-HR" w:eastAsia="hr-HR"/>
              </w:rPr>
              <w:t>Polazna vrijednost</w:t>
            </w:r>
          </w:p>
          <w:p w14:paraId="0BD4B503" w14:textId="77777777" w:rsidR="00C00E38" w:rsidRDefault="00922CC4">
            <w:pPr>
              <w:jc w:val="center"/>
              <w:rPr>
                <w:sz w:val="20"/>
                <w:szCs w:val="20"/>
                <w:lang w:val="hr-HR" w:eastAsia="hr-HR"/>
              </w:rPr>
            </w:pPr>
            <w:r>
              <w:rPr>
                <w:sz w:val="20"/>
                <w:szCs w:val="20"/>
                <w:lang w:val="hr-HR" w:eastAsia="hr-HR"/>
              </w:rPr>
              <w:t>2025.</w:t>
            </w:r>
          </w:p>
        </w:tc>
        <w:tc>
          <w:tcPr>
            <w:tcW w:w="1159" w:type="dxa"/>
            <w:tcBorders>
              <w:top w:val="single" w:sz="4" w:space="0" w:color="auto"/>
              <w:left w:val="nil"/>
              <w:bottom w:val="single" w:sz="4" w:space="0" w:color="auto"/>
              <w:right w:val="single" w:sz="4" w:space="0" w:color="auto"/>
            </w:tcBorders>
            <w:vAlign w:val="center"/>
          </w:tcPr>
          <w:p w14:paraId="0BD4B504" w14:textId="77777777" w:rsidR="00C00E38" w:rsidRDefault="00922CC4">
            <w:pPr>
              <w:jc w:val="center"/>
              <w:rPr>
                <w:sz w:val="20"/>
                <w:szCs w:val="20"/>
                <w:lang w:val="hr-HR" w:eastAsia="hr-HR"/>
              </w:rPr>
            </w:pPr>
            <w:r>
              <w:rPr>
                <w:sz w:val="20"/>
                <w:szCs w:val="20"/>
                <w:lang w:val="hr-HR" w:eastAsia="hr-HR"/>
              </w:rPr>
              <w:t>Ciljana vrijednost</w:t>
            </w:r>
          </w:p>
          <w:p w14:paraId="0BD4B505" w14:textId="77777777" w:rsidR="00C00E38" w:rsidRDefault="00922CC4">
            <w:pPr>
              <w:jc w:val="center"/>
              <w:rPr>
                <w:sz w:val="20"/>
                <w:szCs w:val="20"/>
                <w:lang w:val="hr-HR" w:eastAsia="hr-HR"/>
              </w:rPr>
            </w:pPr>
            <w:r>
              <w:rPr>
                <w:sz w:val="20"/>
                <w:szCs w:val="20"/>
                <w:lang w:val="hr-HR" w:eastAsia="hr-HR"/>
              </w:rPr>
              <w:t>2026.</w:t>
            </w:r>
          </w:p>
        </w:tc>
        <w:tc>
          <w:tcPr>
            <w:tcW w:w="1159" w:type="dxa"/>
            <w:tcBorders>
              <w:top w:val="single" w:sz="4" w:space="0" w:color="auto"/>
              <w:left w:val="nil"/>
              <w:bottom w:val="single" w:sz="4" w:space="0" w:color="auto"/>
              <w:right w:val="single" w:sz="4" w:space="0" w:color="auto"/>
            </w:tcBorders>
            <w:vAlign w:val="center"/>
          </w:tcPr>
          <w:p w14:paraId="0BD4B506" w14:textId="77777777" w:rsidR="00C00E38" w:rsidRDefault="00922CC4">
            <w:pPr>
              <w:jc w:val="center"/>
              <w:rPr>
                <w:sz w:val="20"/>
                <w:szCs w:val="20"/>
                <w:lang w:val="hr-HR" w:eastAsia="hr-HR"/>
              </w:rPr>
            </w:pPr>
            <w:r>
              <w:rPr>
                <w:sz w:val="20"/>
                <w:szCs w:val="20"/>
                <w:lang w:val="hr-HR" w:eastAsia="hr-HR"/>
              </w:rPr>
              <w:t>Ciljana vrijednost</w:t>
            </w:r>
          </w:p>
          <w:p w14:paraId="0BD4B507" w14:textId="77777777" w:rsidR="00C00E38" w:rsidRDefault="00922CC4">
            <w:pPr>
              <w:jc w:val="center"/>
              <w:rPr>
                <w:sz w:val="20"/>
                <w:szCs w:val="20"/>
                <w:lang w:val="hr-HR" w:eastAsia="hr-HR"/>
              </w:rPr>
            </w:pPr>
            <w:r>
              <w:rPr>
                <w:sz w:val="20"/>
                <w:szCs w:val="20"/>
                <w:lang w:val="hr-HR" w:eastAsia="hr-HR"/>
              </w:rPr>
              <w:t>2027.</w:t>
            </w:r>
          </w:p>
        </w:tc>
        <w:tc>
          <w:tcPr>
            <w:tcW w:w="1159" w:type="dxa"/>
            <w:tcBorders>
              <w:top w:val="single" w:sz="4" w:space="0" w:color="auto"/>
              <w:left w:val="nil"/>
              <w:bottom w:val="single" w:sz="4" w:space="0" w:color="auto"/>
              <w:right w:val="single" w:sz="4" w:space="0" w:color="auto"/>
            </w:tcBorders>
            <w:vAlign w:val="center"/>
          </w:tcPr>
          <w:p w14:paraId="0BD4B508" w14:textId="77777777" w:rsidR="00C00E38" w:rsidRDefault="00922CC4">
            <w:pPr>
              <w:jc w:val="center"/>
              <w:rPr>
                <w:sz w:val="20"/>
                <w:szCs w:val="20"/>
                <w:lang w:val="hr-HR" w:eastAsia="hr-HR"/>
              </w:rPr>
            </w:pPr>
            <w:r>
              <w:rPr>
                <w:sz w:val="20"/>
                <w:szCs w:val="20"/>
                <w:lang w:val="hr-HR" w:eastAsia="hr-HR"/>
              </w:rPr>
              <w:t>Ciljan vrijednost</w:t>
            </w:r>
          </w:p>
          <w:p w14:paraId="0BD4B509" w14:textId="77777777" w:rsidR="00C00E38" w:rsidRDefault="00922CC4">
            <w:pPr>
              <w:jc w:val="center"/>
              <w:rPr>
                <w:sz w:val="20"/>
                <w:szCs w:val="20"/>
                <w:lang w:val="hr-HR" w:eastAsia="hr-HR"/>
              </w:rPr>
            </w:pPr>
            <w:r>
              <w:rPr>
                <w:sz w:val="20"/>
                <w:szCs w:val="20"/>
                <w:lang w:val="hr-HR" w:eastAsia="hr-HR"/>
              </w:rPr>
              <w:t>2028.</w:t>
            </w:r>
          </w:p>
        </w:tc>
      </w:tr>
      <w:tr w:rsidR="00C00E38" w14:paraId="0BD4B512" w14:textId="77777777">
        <w:trPr>
          <w:trHeight w:val="1070"/>
        </w:trPr>
        <w:tc>
          <w:tcPr>
            <w:tcW w:w="1487" w:type="dxa"/>
            <w:tcBorders>
              <w:top w:val="single" w:sz="4" w:space="0" w:color="auto"/>
              <w:left w:val="single" w:sz="4" w:space="0" w:color="auto"/>
              <w:bottom w:val="single" w:sz="4" w:space="0" w:color="auto"/>
              <w:right w:val="single" w:sz="4" w:space="0" w:color="auto"/>
            </w:tcBorders>
          </w:tcPr>
          <w:p w14:paraId="0BD4B50B" w14:textId="77777777" w:rsidR="00C00E38" w:rsidRDefault="00922CC4">
            <w:pPr>
              <w:spacing w:after="200" w:line="276" w:lineRule="auto"/>
              <w:jc w:val="both"/>
              <w:rPr>
                <w:rFonts w:eastAsia="Calibri"/>
                <w:sz w:val="20"/>
                <w:szCs w:val="20"/>
                <w:lang w:val="hr-HR" w:eastAsia="hr-HR"/>
              </w:rPr>
            </w:pPr>
            <w:r>
              <w:rPr>
                <w:rFonts w:eastAsia="Calibri"/>
                <w:sz w:val="20"/>
                <w:szCs w:val="20"/>
                <w:lang w:val="hr-HR" w:eastAsia="hr-HR"/>
              </w:rPr>
              <w:t>Broj zaposlenih</w:t>
            </w:r>
          </w:p>
        </w:tc>
        <w:tc>
          <w:tcPr>
            <w:tcW w:w="1396" w:type="dxa"/>
            <w:tcBorders>
              <w:top w:val="single" w:sz="4" w:space="0" w:color="auto"/>
              <w:left w:val="nil"/>
              <w:bottom w:val="single" w:sz="4" w:space="0" w:color="auto"/>
              <w:right w:val="single" w:sz="4" w:space="0" w:color="auto"/>
            </w:tcBorders>
            <w:noWrap/>
            <w:vAlign w:val="bottom"/>
          </w:tcPr>
          <w:p w14:paraId="0BD4B50C"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Suradnja pedagoga s učenicima i roditeljima</w:t>
            </w:r>
          </w:p>
        </w:tc>
        <w:tc>
          <w:tcPr>
            <w:tcW w:w="1225" w:type="dxa"/>
            <w:tcBorders>
              <w:top w:val="single" w:sz="4" w:space="0" w:color="auto"/>
              <w:left w:val="nil"/>
              <w:bottom w:val="single" w:sz="4" w:space="0" w:color="auto"/>
              <w:right w:val="single" w:sz="4" w:space="0" w:color="auto"/>
            </w:tcBorders>
          </w:tcPr>
          <w:p w14:paraId="0BD4B50D" w14:textId="77777777" w:rsidR="00C00E38" w:rsidRDefault="00922CC4">
            <w:pPr>
              <w:spacing w:after="200" w:line="276" w:lineRule="auto"/>
              <w:jc w:val="both"/>
              <w:rPr>
                <w:rFonts w:eastAsia="Calibri"/>
                <w:sz w:val="20"/>
                <w:szCs w:val="20"/>
                <w:lang w:val="hr-HR" w:eastAsia="hr-HR"/>
              </w:rPr>
            </w:pPr>
            <w:r>
              <w:rPr>
                <w:rFonts w:eastAsia="Calibri"/>
                <w:sz w:val="20"/>
                <w:szCs w:val="20"/>
                <w:lang w:val="hr-HR" w:eastAsia="hr-HR"/>
              </w:rPr>
              <w:t>Broj zaposlenih</w:t>
            </w:r>
          </w:p>
        </w:tc>
        <w:tc>
          <w:tcPr>
            <w:tcW w:w="1676" w:type="dxa"/>
            <w:tcBorders>
              <w:top w:val="single" w:sz="4" w:space="0" w:color="auto"/>
              <w:left w:val="single" w:sz="4" w:space="0" w:color="auto"/>
              <w:bottom w:val="single" w:sz="4" w:space="0" w:color="auto"/>
              <w:right w:val="single" w:sz="4" w:space="0" w:color="auto"/>
            </w:tcBorders>
            <w:noWrap/>
            <w:vAlign w:val="center"/>
          </w:tcPr>
          <w:p w14:paraId="0BD4B50E"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1</w:t>
            </w:r>
          </w:p>
        </w:tc>
        <w:tc>
          <w:tcPr>
            <w:tcW w:w="1159" w:type="dxa"/>
            <w:tcBorders>
              <w:top w:val="single" w:sz="4" w:space="0" w:color="auto"/>
              <w:left w:val="nil"/>
              <w:bottom w:val="single" w:sz="4" w:space="0" w:color="auto"/>
              <w:right w:val="single" w:sz="4" w:space="0" w:color="auto"/>
            </w:tcBorders>
            <w:noWrap/>
            <w:vAlign w:val="center"/>
          </w:tcPr>
          <w:p w14:paraId="0BD4B50F"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0</w:t>
            </w:r>
          </w:p>
        </w:tc>
        <w:tc>
          <w:tcPr>
            <w:tcW w:w="1159" w:type="dxa"/>
            <w:tcBorders>
              <w:top w:val="single" w:sz="4" w:space="0" w:color="auto"/>
              <w:left w:val="nil"/>
              <w:bottom w:val="single" w:sz="4" w:space="0" w:color="auto"/>
              <w:right w:val="single" w:sz="4" w:space="0" w:color="auto"/>
            </w:tcBorders>
            <w:vAlign w:val="center"/>
          </w:tcPr>
          <w:p w14:paraId="0BD4B510"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0</w:t>
            </w:r>
          </w:p>
        </w:tc>
        <w:tc>
          <w:tcPr>
            <w:tcW w:w="1159" w:type="dxa"/>
            <w:tcBorders>
              <w:top w:val="single" w:sz="4" w:space="0" w:color="auto"/>
              <w:left w:val="nil"/>
              <w:bottom w:val="single" w:sz="4" w:space="0" w:color="auto"/>
              <w:right w:val="single" w:sz="4" w:space="0" w:color="auto"/>
            </w:tcBorders>
            <w:vAlign w:val="center"/>
          </w:tcPr>
          <w:p w14:paraId="0BD4B511"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0</w:t>
            </w:r>
          </w:p>
        </w:tc>
      </w:tr>
    </w:tbl>
    <w:p w14:paraId="0BD4B513" w14:textId="77777777" w:rsidR="00C00E38" w:rsidRDefault="00C00E38">
      <w:pPr>
        <w:spacing w:line="276" w:lineRule="auto"/>
        <w:rPr>
          <w:rFonts w:eastAsia="Calibri"/>
          <w:lang w:val="hr-HR"/>
        </w:rPr>
      </w:pPr>
    </w:p>
    <w:p w14:paraId="0BD4B514" w14:textId="77777777" w:rsidR="00C00E38" w:rsidRDefault="00C00E38">
      <w:pPr>
        <w:spacing w:line="276" w:lineRule="auto"/>
        <w:rPr>
          <w:rFonts w:eastAsia="Calibri"/>
          <w:lang w:val="hr-HR"/>
        </w:rPr>
      </w:pPr>
    </w:p>
    <w:tbl>
      <w:tblPr>
        <w:tblW w:w="9356" w:type="dxa"/>
        <w:tblInd w:w="-5" w:type="dxa"/>
        <w:tblLayout w:type="fixed"/>
        <w:tblLook w:val="04A0" w:firstRow="1" w:lastRow="0" w:firstColumn="1" w:lastColumn="0" w:noHBand="0" w:noVBand="1"/>
      </w:tblPr>
      <w:tblGrid>
        <w:gridCol w:w="9356"/>
      </w:tblGrid>
      <w:tr w:rsidR="00C00E38" w14:paraId="0BD4B516" w14:textId="77777777">
        <w:trPr>
          <w:trHeight w:val="300"/>
        </w:trPr>
        <w:tc>
          <w:tcPr>
            <w:tcW w:w="9356" w:type="dxa"/>
            <w:tcBorders>
              <w:top w:val="single" w:sz="4" w:space="0" w:color="auto"/>
              <w:left w:val="single" w:sz="4" w:space="0" w:color="auto"/>
              <w:bottom w:val="single" w:sz="4" w:space="0" w:color="auto"/>
              <w:right w:val="single" w:sz="4" w:space="0" w:color="auto"/>
            </w:tcBorders>
            <w:noWrap/>
          </w:tcPr>
          <w:p w14:paraId="0BD4B515" w14:textId="77777777" w:rsidR="00C00E38" w:rsidRDefault="00922CC4">
            <w:pPr>
              <w:rPr>
                <w:b/>
                <w:bCs/>
                <w:i/>
                <w:iCs/>
                <w:lang w:val="hr-HR" w:eastAsia="hr-HR"/>
              </w:rPr>
            </w:pPr>
            <w:r>
              <w:rPr>
                <w:b/>
                <w:bCs/>
                <w:i/>
                <w:iCs/>
                <w:lang w:val="hr-HR" w:eastAsia="hr-HR"/>
              </w:rPr>
              <w:t xml:space="preserve">PROGRAM: </w:t>
            </w:r>
            <w:r>
              <w:rPr>
                <w:b/>
                <w:bCs/>
                <w:iCs/>
                <w:lang w:val="hr-HR" w:eastAsia="hr-HR"/>
              </w:rPr>
              <w:t>ERASMUS +</w:t>
            </w:r>
            <w:r>
              <w:rPr>
                <w:b/>
                <w:bCs/>
                <w:i/>
                <w:iCs/>
                <w:lang w:val="hr-HR" w:eastAsia="hr-HR"/>
              </w:rPr>
              <w:t xml:space="preserve"> </w:t>
            </w:r>
          </w:p>
        </w:tc>
      </w:tr>
      <w:tr w:rsidR="00C00E38" w14:paraId="0BD4B519" w14:textId="77777777">
        <w:trPr>
          <w:trHeight w:val="650"/>
        </w:trPr>
        <w:tc>
          <w:tcPr>
            <w:tcW w:w="9356" w:type="dxa"/>
            <w:tcBorders>
              <w:top w:val="single" w:sz="4" w:space="0" w:color="auto"/>
              <w:left w:val="single" w:sz="4" w:space="0" w:color="auto"/>
              <w:bottom w:val="single" w:sz="4" w:space="0" w:color="auto"/>
              <w:right w:val="single" w:sz="4" w:space="0" w:color="auto"/>
            </w:tcBorders>
            <w:noWrap/>
          </w:tcPr>
          <w:p w14:paraId="0BD4B517" w14:textId="77777777" w:rsidR="00C00E38" w:rsidRDefault="00922CC4">
            <w:pPr>
              <w:spacing w:after="160" w:line="259" w:lineRule="auto"/>
              <w:rPr>
                <w:rFonts w:eastAsia="Calibri"/>
                <w:b/>
                <w:lang w:val="hr-HR"/>
              </w:rPr>
            </w:pPr>
            <w:r>
              <w:rPr>
                <w:rFonts w:eastAsia="Calibri"/>
                <w:b/>
                <w:lang w:val="hr-HR"/>
              </w:rPr>
              <w:t>Opis programa:</w:t>
            </w:r>
          </w:p>
          <w:p w14:paraId="0BD4B518" w14:textId="77777777" w:rsidR="00C00E38" w:rsidRDefault="00922CC4">
            <w:pPr>
              <w:spacing w:after="160" w:line="360" w:lineRule="auto"/>
              <w:jc w:val="both"/>
              <w:rPr>
                <w:rFonts w:eastAsia="Calibri"/>
                <w:lang w:val="hr-HR"/>
              </w:rPr>
            </w:pPr>
            <w:r>
              <w:rPr>
                <w:rFonts w:eastAsia="Calibri"/>
                <w:lang w:val="hr-HR"/>
              </w:rPr>
              <w:t xml:space="preserve">Škola je bila nositelj projekta Erasmus + Ka 1 koji se provodio u razdoblju od 01.09.2020. do 31.08.2022. godine </w:t>
            </w:r>
            <w:r>
              <w:rPr>
                <w:rFonts w:eastAsia="Calibri"/>
                <w:bCs/>
                <w:lang w:val="hr-HR"/>
              </w:rPr>
              <w:t>Ključna aktivnost 1 (KA1)</w:t>
            </w:r>
            <w:r>
              <w:rPr>
                <w:rFonts w:eastAsia="Calibri"/>
                <w:lang w:val="hr-HR"/>
              </w:rPr>
              <w:t xml:space="preserve"> u okviru programa Erasmus+ odnosi se na </w:t>
            </w:r>
            <w:r>
              <w:rPr>
                <w:rFonts w:eastAsia="Calibri"/>
                <w:bCs/>
                <w:lang w:val="hr-HR"/>
              </w:rPr>
              <w:t>mobilnost u svrhu učenja za pojedince</w:t>
            </w:r>
            <w:r>
              <w:rPr>
                <w:rFonts w:eastAsia="Calibri"/>
                <w:lang w:val="hr-HR"/>
              </w:rPr>
              <w:t xml:space="preserve"> – učenike, nastavnike i drugo školsko osoblje. Sredstva </w:t>
            </w:r>
          </w:p>
        </w:tc>
      </w:tr>
      <w:tr w:rsidR="00C00E38" w14:paraId="0BD4B51D" w14:textId="77777777">
        <w:trPr>
          <w:trHeight w:val="650"/>
        </w:trPr>
        <w:tc>
          <w:tcPr>
            <w:tcW w:w="9356" w:type="dxa"/>
            <w:tcBorders>
              <w:top w:val="single" w:sz="4" w:space="0" w:color="auto"/>
              <w:left w:val="single" w:sz="4" w:space="0" w:color="auto"/>
              <w:bottom w:val="single" w:sz="4" w:space="0" w:color="auto"/>
              <w:right w:val="single" w:sz="4" w:space="0" w:color="auto"/>
            </w:tcBorders>
            <w:noWrap/>
          </w:tcPr>
          <w:p w14:paraId="0BD4B51A" w14:textId="77777777" w:rsidR="00C00E38" w:rsidRDefault="00922CC4">
            <w:pPr>
              <w:spacing w:after="160" w:line="259" w:lineRule="auto"/>
              <w:rPr>
                <w:rFonts w:eastAsia="Calibri"/>
                <w:b/>
                <w:lang w:val="hr-HR"/>
              </w:rPr>
            </w:pPr>
            <w:r>
              <w:rPr>
                <w:rFonts w:eastAsia="Calibri"/>
                <w:b/>
                <w:lang w:val="hr-HR"/>
              </w:rPr>
              <w:t>Zakonske i druge pravne osnove programa:</w:t>
            </w:r>
          </w:p>
          <w:p w14:paraId="0BD4B51B" w14:textId="77777777" w:rsidR="00C00E38" w:rsidRDefault="00922CC4">
            <w:pPr>
              <w:numPr>
                <w:ilvl w:val="0"/>
                <w:numId w:val="22"/>
              </w:numPr>
              <w:spacing w:after="160" w:line="259" w:lineRule="auto"/>
              <w:contextualSpacing/>
              <w:rPr>
                <w:rFonts w:eastAsia="Calibri"/>
                <w:lang w:val="hr-HR"/>
              </w:rPr>
            </w:pPr>
            <w:r>
              <w:rPr>
                <w:rFonts w:eastAsia="Calibri"/>
                <w:i/>
                <w:lang w:val="hr-HR"/>
              </w:rPr>
              <w:t>Sporazum o dodijeli bespovratnih sredstava u okviru programa ERASMUS + (Uredba EU br.1288/2013Europskog parlamenta i Vijeća od 11.prosinca 2013.godine o uspostavi programa Erasmus+)</w:t>
            </w:r>
          </w:p>
          <w:p w14:paraId="0BD4B51C" w14:textId="77777777" w:rsidR="00C00E38" w:rsidRDefault="00922CC4">
            <w:pPr>
              <w:contextualSpacing/>
              <w:rPr>
                <w:rFonts w:eastAsia="Calibri"/>
                <w:lang w:val="hr-HR"/>
              </w:rPr>
            </w:pPr>
            <w:r>
              <w:rPr>
                <w:rFonts w:eastAsia="Calibri"/>
                <w:i/>
                <w:lang w:val="hr-HR"/>
              </w:rPr>
              <w:t xml:space="preserve"> </w:t>
            </w:r>
          </w:p>
        </w:tc>
      </w:tr>
      <w:tr w:rsidR="00C00E38" w14:paraId="0BD4B520" w14:textId="77777777">
        <w:trPr>
          <w:trHeight w:val="659"/>
        </w:trPr>
        <w:tc>
          <w:tcPr>
            <w:tcW w:w="9356" w:type="dxa"/>
            <w:tcBorders>
              <w:top w:val="single" w:sz="4" w:space="0" w:color="auto"/>
              <w:left w:val="single" w:sz="4" w:space="0" w:color="auto"/>
              <w:bottom w:val="single" w:sz="4" w:space="0" w:color="auto"/>
              <w:right w:val="single" w:sz="4" w:space="0" w:color="000000"/>
            </w:tcBorders>
          </w:tcPr>
          <w:p w14:paraId="0BD4B51E" w14:textId="77777777" w:rsidR="00C00E38" w:rsidRDefault="00922CC4">
            <w:pPr>
              <w:spacing w:before="100" w:beforeAutospacing="1" w:line="360" w:lineRule="auto"/>
              <w:jc w:val="both"/>
              <w:rPr>
                <w:rFonts w:eastAsia="Calibri"/>
                <w:b/>
                <w:lang w:val="hr-HR" w:eastAsia="hr-HR"/>
              </w:rPr>
            </w:pPr>
            <w:r>
              <w:rPr>
                <w:rFonts w:eastAsia="Calibri"/>
                <w:b/>
                <w:lang w:val="hr-HR" w:eastAsia="hr-HR"/>
              </w:rPr>
              <w:t>Cilj programa:</w:t>
            </w:r>
          </w:p>
          <w:p w14:paraId="0BD4B51F" w14:textId="77777777" w:rsidR="00C00E38" w:rsidRDefault="00922CC4">
            <w:pPr>
              <w:spacing w:before="100" w:beforeAutospacing="1" w:line="360" w:lineRule="auto"/>
              <w:jc w:val="both"/>
              <w:rPr>
                <w:rFonts w:eastAsia="Calibri"/>
                <w:b/>
                <w:u w:val="single"/>
                <w:lang w:val="hr-HR" w:eastAsia="hr-HR"/>
              </w:rPr>
            </w:pPr>
            <w:r>
              <w:rPr>
                <w:lang w:val="hr-HR" w:eastAsia="hr-HR"/>
              </w:rPr>
              <w:t>Cilj programa je poboljšati kvalitetu obrazovanja, jačati kompetencije sudionika, poticati mobilnost i međunarodnu suradnju te razvijati inovativne pristupe učenju i poučavanju. Kroz sudjelovanje u ovoj aktivnosti omogućeno je stručno usavršavanje kroz edukacije, promatranje rada te poučavanje u inozemnim obrazovnim ustanovama. Glavni ciljevi sudjelovanja u KA1 mobilnosti su unaprjeđenje profesionalnih kompetencija nastavnog i stručnog kadra, primjena novih znanja, metoda i pristupa u svakodnevnom radu škole, povezivanje s europskim obrazovnim institucijama i razmjena dobre prakse, podizanje kvalitete nastave i ukupnog učeničkog iskustva.</w:t>
            </w:r>
          </w:p>
        </w:tc>
      </w:tr>
    </w:tbl>
    <w:p w14:paraId="0BD4B521" w14:textId="77777777" w:rsidR="00C00E38" w:rsidRDefault="00C00E38">
      <w:pPr>
        <w:rPr>
          <w:color w:val="000000"/>
          <w:lang w:val="hr-HR" w:eastAsia="hr-HR"/>
        </w:rPr>
      </w:pPr>
    </w:p>
    <w:p w14:paraId="0BD4B522" w14:textId="77777777" w:rsidR="00C00E38" w:rsidRDefault="00922CC4">
      <w:pPr>
        <w:numPr>
          <w:ilvl w:val="0"/>
          <w:numId w:val="27"/>
        </w:numPr>
        <w:spacing w:after="160" w:line="259" w:lineRule="auto"/>
        <w:contextualSpacing/>
        <w:rPr>
          <w:rFonts w:eastAsia="Calibri"/>
          <w:b/>
          <w:lang w:val="hr-HR"/>
        </w:rPr>
      </w:pPr>
      <w:r>
        <w:rPr>
          <w:rFonts w:eastAsia="Calibri"/>
          <w:b/>
          <w:lang w:val="hr-HR"/>
        </w:rPr>
        <w:t xml:space="preserve">  Procjena i ishodište potrebnih sredstava za aktivnosti/projekte unutar programa</w:t>
      </w:r>
    </w:p>
    <w:p w14:paraId="0BD4B523" w14:textId="77777777" w:rsidR="00C00E38" w:rsidRDefault="00C00E38">
      <w:pPr>
        <w:spacing w:line="276" w:lineRule="auto"/>
        <w:rPr>
          <w:rFonts w:eastAsia="Calibri"/>
          <w:b/>
          <w:lang w:val="hr-HR"/>
        </w:rPr>
      </w:pPr>
    </w:p>
    <w:tbl>
      <w:tblPr>
        <w:tblW w:w="9054" w:type="dxa"/>
        <w:tblInd w:w="-5" w:type="dxa"/>
        <w:tblLook w:val="04A0" w:firstRow="1" w:lastRow="0" w:firstColumn="1" w:lastColumn="0" w:noHBand="0" w:noVBand="1"/>
      </w:tblPr>
      <w:tblGrid>
        <w:gridCol w:w="3136"/>
        <w:gridCol w:w="1197"/>
        <w:gridCol w:w="1169"/>
        <w:gridCol w:w="1108"/>
        <w:gridCol w:w="1222"/>
        <w:gridCol w:w="1222"/>
      </w:tblGrid>
      <w:tr w:rsidR="00C00E38" w14:paraId="0BD4B52D" w14:textId="77777777">
        <w:trPr>
          <w:trHeight w:val="871"/>
        </w:trPr>
        <w:tc>
          <w:tcPr>
            <w:tcW w:w="3136" w:type="dxa"/>
            <w:tcBorders>
              <w:top w:val="single" w:sz="4" w:space="0" w:color="auto"/>
              <w:left w:val="single" w:sz="4" w:space="0" w:color="auto"/>
              <w:bottom w:val="single" w:sz="4" w:space="0" w:color="auto"/>
              <w:right w:val="single" w:sz="4" w:space="0" w:color="auto"/>
            </w:tcBorders>
            <w:noWrap/>
            <w:vAlign w:val="center"/>
          </w:tcPr>
          <w:p w14:paraId="0BD4B524" w14:textId="77777777" w:rsidR="00C00E38" w:rsidRDefault="00922CC4">
            <w:pPr>
              <w:spacing w:after="160" w:line="259" w:lineRule="auto"/>
              <w:rPr>
                <w:rFonts w:eastAsia="Calibri"/>
                <w:sz w:val="20"/>
                <w:szCs w:val="20"/>
                <w:lang w:val="hr-HR"/>
              </w:rPr>
            </w:pPr>
            <w:r>
              <w:rPr>
                <w:rFonts w:eastAsia="Calibri"/>
                <w:sz w:val="20"/>
                <w:szCs w:val="20"/>
                <w:lang w:val="hr-HR"/>
              </w:rPr>
              <w:t>Naziv aktivnosti</w:t>
            </w:r>
          </w:p>
        </w:tc>
        <w:tc>
          <w:tcPr>
            <w:tcW w:w="1197" w:type="dxa"/>
            <w:tcBorders>
              <w:top w:val="single" w:sz="4" w:space="0" w:color="auto"/>
              <w:left w:val="nil"/>
              <w:bottom w:val="single" w:sz="4" w:space="0" w:color="auto"/>
              <w:right w:val="single" w:sz="4" w:space="0" w:color="auto"/>
            </w:tcBorders>
            <w:noWrap/>
            <w:vAlign w:val="center"/>
          </w:tcPr>
          <w:p w14:paraId="0BD4B525" w14:textId="77777777" w:rsidR="00C00E38" w:rsidRDefault="00922CC4">
            <w:pPr>
              <w:jc w:val="center"/>
              <w:rPr>
                <w:sz w:val="20"/>
                <w:szCs w:val="20"/>
                <w:lang w:val="hr-HR" w:eastAsia="hr-HR"/>
              </w:rPr>
            </w:pPr>
            <w:r>
              <w:rPr>
                <w:sz w:val="20"/>
                <w:szCs w:val="20"/>
                <w:lang w:val="hr-HR" w:eastAsia="hr-HR"/>
              </w:rPr>
              <w:t>Izvršenje</w:t>
            </w:r>
          </w:p>
          <w:p w14:paraId="0BD4B526" w14:textId="77777777" w:rsidR="00C00E38" w:rsidRDefault="00922CC4">
            <w:pPr>
              <w:jc w:val="center"/>
              <w:rPr>
                <w:sz w:val="20"/>
                <w:szCs w:val="20"/>
                <w:lang w:val="hr-HR" w:eastAsia="hr-HR"/>
              </w:rPr>
            </w:pPr>
            <w:r>
              <w:rPr>
                <w:sz w:val="20"/>
                <w:szCs w:val="20"/>
                <w:lang w:val="hr-HR" w:eastAsia="hr-HR"/>
              </w:rPr>
              <w:t>2024.</w:t>
            </w:r>
          </w:p>
        </w:tc>
        <w:tc>
          <w:tcPr>
            <w:tcW w:w="1169" w:type="dxa"/>
            <w:tcBorders>
              <w:top w:val="single" w:sz="4" w:space="0" w:color="auto"/>
              <w:left w:val="nil"/>
              <w:bottom w:val="single" w:sz="4" w:space="0" w:color="auto"/>
              <w:right w:val="single" w:sz="4" w:space="0" w:color="auto"/>
            </w:tcBorders>
            <w:vAlign w:val="center"/>
          </w:tcPr>
          <w:p w14:paraId="0BD4B527" w14:textId="77777777" w:rsidR="00C00E38" w:rsidRDefault="00922CC4">
            <w:pPr>
              <w:jc w:val="center"/>
              <w:rPr>
                <w:sz w:val="20"/>
                <w:szCs w:val="20"/>
                <w:lang w:val="hr-HR" w:eastAsia="hr-HR"/>
              </w:rPr>
            </w:pPr>
            <w:r>
              <w:rPr>
                <w:sz w:val="20"/>
                <w:szCs w:val="20"/>
                <w:lang w:val="hr-HR" w:eastAsia="hr-HR"/>
              </w:rPr>
              <w:t>Plan</w:t>
            </w:r>
          </w:p>
          <w:p w14:paraId="0BD4B528" w14:textId="77777777" w:rsidR="00C00E38" w:rsidRDefault="00922CC4">
            <w:pPr>
              <w:jc w:val="center"/>
              <w:rPr>
                <w:sz w:val="20"/>
                <w:szCs w:val="20"/>
                <w:lang w:val="hr-HR" w:eastAsia="hr-HR"/>
              </w:rPr>
            </w:pPr>
            <w:r>
              <w:rPr>
                <w:sz w:val="20"/>
                <w:szCs w:val="20"/>
                <w:lang w:val="hr-HR" w:eastAsia="hr-HR"/>
              </w:rPr>
              <w:t>2025.</w:t>
            </w:r>
          </w:p>
        </w:tc>
        <w:tc>
          <w:tcPr>
            <w:tcW w:w="1108" w:type="dxa"/>
            <w:tcBorders>
              <w:top w:val="single" w:sz="4" w:space="0" w:color="auto"/>
              <w:left w:val="nil"/>
              <w:bottom w:val="single" w:sz="4" w:space="0" w:color="auto"/>
              <w:right w:val="single" w:sz="4" w:space="0" w:color="auto"/>
            </w:tcBorders>
            <w:vAlign w:val="center"/>
          </w:tcPr>
          <w:p w14:paraId="0BD4B529" w14:textId="77777777" w:rsidR="00C00E38" w:rsidRDefault="00922CC4">
            <w:pPr>
              <w:jc w:val="center"/>
              <w:rPr>
                <w:sz w:val="20"/>
                <w:szCs w:val="20"/>
                <w:lang w:val="hr-HR" w:eastAsia="hr-HR"/>
              </w:rPr>
            </w:pPr>
            <w:r>
              <w:rPr>
                <w:sz w:val="20"/>
                <w:szCs w:val="20"/>
                <w:lang w:val="hr-HR" w:eastAsia="hr-HR"/>
              </w:rPr>
              <w:t>Proračun  2026.</w:t>
            </w:r>
          </w:p>
        </w:tc>
        <w:tc>
          <w:tcPr>
            <w:tcW w:w="1222" w:type="dxa"/>
            <w:tcBorders>
              <w:top w:val="single" w:sz="4" w:space="0" w:color="auto"/>
              <w:left w:val="nil"/>
              <w:bottom w:val="single" w:sz="4" w:space="0" w:color="auto"/>
              <w:right w:val="single" w:sz="4" w:space="0" w:color="auto"/>
            </w:tcBorders>
            <w:vAlign w:val="center"/>
          </w:tcPr>
          <w:p w14:paraId="0BD4B52A" w14:textId="77777777" w:rsidR="00C00E38" w:rsidRDefault="00922CC4">
            <w:pPr>
              <w:jc w:val="center"/>
              <w:rPr>
                <w:sz w:val="20"/>
                <w:szCs w:val="20"/>
                <w:lang w:val="hr-HR" w:eastAsia="hr-HR"/>
              </w:rPr>
            </w:pPr>
            <w:r>
              <w:rPr>
                <w:sz w:val="20"/>
                <w:szCs w:val="20"/>
                <w:lang w:val="hr-HR" w:eastAsia="hr-HR"/>
              </w:rPr>
              <w:t>Projekcija 2027.</w:t>
            </w:r>
          </w:p>
        </w:tc>
        <w:tc>
          <w:tcPr>
            <w:tcW w:w="1222" w:type="dxa"/>
            <w:tcBorders>
              <w:top w:val="single" w:sz="4" w:space="0" w:color="auto"/>
              <w:left w:val="nil"/>
              <w:bottom w:val="single" w:sz="4" w:space="0" w:color="auto"/>
              <w:right w:val="single" w:sz="4" w:space="0" w:color="auto"/>
            </w:tcBorders>
            <w:vAlign w:val="center"/>
          </w:tcPr>
          <w:p w14:paraId="0BD4B52B" w14:textId="77777777" w:rsidR="00C00E38" w:rsidRDefault="00922CC4">
            <w:pPr>
              <w:jc w:val="center"/>
              <w:rPr>
                <w:sz w:val="20"/>
                <w:szCs w:val="20"/>
                <w:lang w:val="hr-HR" w:eastAsia="hr-HR"/>
              </w:rPr>
            </w:pPr>
            <w:r>
              <w:rPr>
                <w:sz w:val="20"/>
                <w:szCs w:val="20"/>
                <w:lang w:val="hr-HR" w:eastAsia="hr-HR"/>
              </w:rPr>
              <w:t>Projekcija</w:t>
            </w:r>
          </w:p>
          <w:p w14:paraId="0BD4B52C" w14:textId="77777777" w:rsidR="00C00E38" w:rsidRDefault="00922CC4">
            <w:pPr>
              <w:jc w:val="center"/>
              <w:rPr>
                <w:sz w:val="20"/>
                <w:szCs w:val="20"/>
                <w:lang w:val="hr-HR" w:eastAsia="hr-HR"/>
              </w:rPr>
            </w:pPr>
            <w:r>
              <w:rPr>
                <w:sz w:val="20"/>
                <w:szCs w:val="20"/>
                <w:lang w:val="hr-HR" w:eastAsia="hr-HR"/>
              </w:rPr>
              <w:t>2028.</w:t>
            </w:r>
          </w:p>
        </w:tc>
      </w:tr>
      <w:tr w:rsidR="00C00E38" w14:paraId="0BD4B534" w14:textId="77777777">
        <w:trPr>
          <w:trHeight w:val="311"/>
        </w:trPr>
        <w:tc>
          <w:tcPr>
            <w:tcW w:w="3136" w:type="dxa"/>
            <w:tcBorders>
              <w:top w:val="single" w:sz="4" w:space="0" w:color="auto"/>
              <w:left w:val="single" w:sz="4" w:space="0" w:color="auto"/>
              <w:bottom w:val="single" w:sz="4" w:space="0" w:color="auto"/>
              <w:right w:val="single" w:sz="4" w:space="0" w:color="auto"/>
            </w:tcBorders>
          </w:tcPr>
          <w:p w14:paraId="0BD4B52E" w14:textId="77777777" w:rsidR="00C00E38" w:rsidRDefault="00922CC4">
            <w:pPr>
              <w:rPr>
                <w:color w:val="000000"/>
                <w:sz w:val="20"/>
                <w:szCs w:val="20"/>
                <w:lang w:val="hr-HR" w:eastAsia="hr-HR"/>
              </w:rPr>
            </w:pPr>
            <w:r>
              <w:rPr>
                <w:color w:val="000000"/>
                <w:sz w:val="20"/>
                <w:szCs w:val="20"/>
                <w:lang w:val="hr-HR" w:eastAsia="hr-HR"/>
              </w:rPr>
              <w:t xml:space="preserve">ERASMUS+ - </w:t>
            </w:r>
          </w:p>
        </w:tc>
        <w:tc>
          <w:tcPr>
            <w:tcW w:w="1197" w:type="dxa"/>
            <w:tcBorders>
              <w:top w:val="single" w:sz="4" w:space="0" w:color="auto"/>
              <w:left w:val="nil"/>
              <w:bottom w:val="single" w:sz="4" w:space="0" w:color="auto"/>
              <w:right w:val="single" w:sz="4" w:space="0" w:color="auto"/>
            </w:tcBorders>
            <w:noWrap/>
            <w:vAlign w:val="bottom"/>
          </w:tcPr>
          <w:p w14:paraId="0BD4B52F" w14:textId="77777777" w:rsidR="00C00E38" w:rsidRDefault="00922CC4">
            <w:pPr>
              <w:jc w:val="right"/>
              <w:rPr>
                <w:sz w:val="20"/>
                <w:szCs w:val="20"/>
                <w:lang w:val="hr-HR" w:eastAsia="hr-HR"/>
              </w:rPr>
            </w:pPr>
            <w:r>
              <w:rPr>
                <w:sz w:val="20"/>
                <w:szCs w:val="20"/>
                <w:lang w:val="hr-HR" w:eastAsia="hr-HR"/>
              </w:rPr>
              <w:t>0,00</w:t>
            </w:r>
          </w:p>
        </w:tc>
        <w:tc>
          <w:tcPr>
            <w:tcW w:w="1169" w:type="dxa"/>
            <w:tcBorders>
              <w:top w:val="single" w:sz="4" w:space="0" w:color="auto"/>
              <w:left w:val="nil"/>
              <w:bottom w:val="single" w:sz="4" w:space="0" w:color="auto"/>
              <w:right w:val="single" w:sz="4" w:space="0" w:color="auto"/>
            </w:tcBorders>
            <w:noWrap/>
            <w:vAlign w:val="bottom"/>
          </w:tcPr>
          <w:p w14:paraId="0BD4B530" w14:textId="77777777" w:rsidR="00C00E38" w:rsidRDefault="00922CC4">
            <w:pPr>
              <w:jc w:val="right"/>
              <w:rPr>
                <w:sz w:val="20"/>
                <w:szCs w:val="20"/>
                <w:lang w:val="hr-HR" w:eastAsia="hr-HR"/>
              </w:rPr>
            </w:pPr>
            <w:r>
              <w:rPr>
                <w:sz w:val="20"/>
                <w:szCs w:val="20"/>
                <w:lang w:val="hr-HR" w:eastAsia="hr-HR"/>
              </w:rPr>
              <w:t>4.140,00</w:t>
            </w:r>
          </w:p>
        </w:tc>
        <w:tc>
          <w:tcPr>
            <w:tcW w:w="1108" w:type="dxa"/>
            <w:tcBorders>
              <w:top w:val="single" w:sz="4" w:space="0" w:color="auto"/>
              <w:left w:val="nil"/>
              <w:bottom w:val="single" w:sz="4" w:space="0" w:color="auto"/>
              <w:right w:val="single" w:sz="4" w:space="0" w:color="auto"/>
            </w:tcBorders>
            <w:noWrap/>
            <w:vAlign w:val="bottom"/>
          </w:tcPr>
          <w:p w14:paraId="0BD4B531" w14:textId="77777777" w:rsidR="00C00E38" w:rsidRDefault="00922CC4">
            <w:pPr>
              <w:jc w:val="right"/>
              <w:rPr>
                <w:sz w:val="20"/>
                <w:szCs w:val="20"/>
                <w:lang w:val="hr-HR" w:eastAsia="hr-HR"/>
              </w:rPr>
            </w:pPr>
            <w:r>
              <w:rPr>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532" w14:textId="77777777" w:rsidR="00C00E38" w:rsidRDefault="00922CC4">
            <w:pPr>
              <w:jc w:val="right"/>
              <w:rPr>
                <w:sz w:val="20"/>
                <w:szCs w:val="20"/>
                <w:lang w:val="hr-HR" w:eastAsia="hr-HR"/>
              </w:rPr>
            </w:pPr>
            <w:r>
              <w:rPr>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533" w14:textId="77777777" w:rsidR="00C00E38" w:rsidRDefault="00922CC4">
            <w:pPr>
              <w:jc w:val="right"/>
              <w:rPr>
                <w:sz w:val="20"/>
                <w:szCs w:val="20"/>
                <w:lang w:val="hr-HR" w:eastAsia="hr-HR"/>
              </w:rPr>
            </w:pPr>
            <w:r>
              <w:rPr>
                <w:sz w:val="20"/>
                <w:szCs w:val="20"/>
                <w:lang w:val="hr-HR" w:eastAsia="hr-HR"/>
              </w:rPr>
              <w:t>0,00</w:t>
            </w:r>
          </w:p>
        </w:tc>
      </w:tr>
      <w:tr w:rsidR="00C00E38" w14:paraId="0BD4B53B" w14:textId="77777777">
        <w:trPr>
          <w:trHeight w:val="146"/>
        </w:trPr>
        <w:tc>
          <w:tcPr>
            <w:tcW w:w="3136" w:type="dxa"/>
            <w:tcBorders>
              <w:top w:val="single" w:sz="4" w:space="0" w:color="auto"/>
              <w:left w:val="single" w:sz="4" w:space="0" w:color="auto"/>
              <w:bottom w:val="single" w:sz="4" w:space="0" w:color="auto"/>
              <w:right w:val="single" w:sz="4" w:space="0" w:color="auto"/>
            </w:tcBorders>
            <w:noWrap/>
          </w:tcPr>
          <w:p w14:paraId="0BD4B535" w14:textId="77777777" w:rsidR="00C00E38" w:rsidRDefault="00922CC4">
            <w:pPr>
              <w:spacing w:after="160" w:line="259" w:lineRule="auto"/>
              <w:rPr>
                <w:rFonts w:eastAsia="Calibri"/>
                <w:b/>
                <w:sz w:val="20"/>
                <w:szCs w:val="20"/>
                <w:lang w:val="hr-HR"/>
              </w:rPr>
            </w:pPr>
            <w:r>
              <w:rPr>
                <w:rFonts w:eastAsia="Calibri"/>
                <w:b/>
                <w:sz w:val="20"/>
                <w:szCs w:val="20"/>
                <w:lang w:val="hr-HR"/>
              </w:rPr>
              <w:t>Ukupno :</w:t>
            </w:r>
          </w:p>
        </w:tc>
        <w:tc>
          <w:tcPr>
            <w:tcW w:w="1197" w:type="dxa"/>
            <w:tcBorders>
              <w:top w:val="single" w:sz="4" w:space="0" w:color="auto"/>
              <w:left w:val="nil"/>
              <w:bottom w:val="single" w:sz="4" w:space="0" w:color="auto"/>
              <w:right w:val="single" w:sz="4" w:space="0" w:color="auto"/>
            </w:tcBorders>
            <w:noWrap/>
            <w:vAlign w:val="bottom"/>
          </w:tcPr>
          <w:p w14:paraId="0BD4B536" w14:textId="77777777" w:rsidR="00C00E38" w:rsidRDefault="00922CC4">
            <w:pPr>
              <w:jc w:val="right"/>
              <w:rPr>
                <w:b/>
                <w:sz w:val="20"/>
                <w:szCs w:val="20"/>
                <w:lang w:val="hr-HR" w:eastAsia="hr-HR"/>
              </w:rPr>
            </w:pPr>
            <w:r>
              <w:rPr>
                <w:b/>
                <w:sz w:val="20"/>
                <w:szCs w:val="20"/>
                <w:lang w:val="hr-HR" w:eastAsia="hr-HR"/>
              </w:rPr>
              <w:t>0,00</w:t>
            </w:r>
          </w:p>
        </w:tc>
        <w:tc>
          <w:tcPr>
            <w:tcW w:w="1169" w:type="dxa"/>
            <w:tcBorders>
              <w:top w:val="single" w:sz="4" w:space="0" w:color="auto"/>
              <w:left w:val="nil"/>
              <w:bottom w:val="single" w:sz="4" w:space="0" w:color="auto"/>
              <w:right w:val="single" w:sz="4" w:space="0" w:color="auto"/>
            </w:tcBorders>
            <w:noWrap/>
            <w:vAlign w:val="bottom"/>
          </w:tcPr>
          <w:p w14:paraId="0BD4B537" w14:textId="77777777" w:rsidR="00C00E38" w:rsidRDefault="00922CC4">
            <w:pPr>
              <w:jc w:val="right"/>
              <w:rPr>
                <w:b/>
                <w:sz w:val="20"/>
                <w:szCs w:val="20"/>
                <w:lang w:val="hr-HR" w:eastAsia="hr-HR"/>
              </w:rPr>
            </w:pPr>
            <w:r>
              <w:rPr>
                <w:b/>
                <w:sz w:val="20"/>
                <w:szCs w:val="20"/>
                <w:lang w:val="hr-HR" w:eastAsia="hr-HR"/>
              </w:rPr>
              <w:t>4.140,00</w:t>
            </w:r>
          </w:p>
        </w:tc>
        <w:tc>
          <w:tcPr>
            <w:tcW w:w="1108" w:type="dxa"/>
            <w:tcBorders>
              <w:top w:val="single" w:sz="4" w:space="0" w:color="auto"/>
              <w:left w:val="nil"/>
              <w:bottom w:val="single" w:sz="4" w:space="0" w:color="auto"/>
              <w:right w:val="single" w:sz="4" w:space="0" w:color="auto"/>
            </w:tcBorders>
            <w:noWrap/>
            <w:vAlign w:val="bottom"/>
          </w:tcPr>
          <w:p w14:paraId="0BD4B538" w14:textId="77777777" w:rsidR="00C00E38" w:rsidRDefault="00922CC4">
            <w:pPr>
              <w:jc w:val="right"/>
              <w:rPr>
                <w:b/>
                <w:sz w:val="20"/>
                <w:szCs w:val="20"/>
                <w:lang w:val="hr-HR" w:eastAsia="hr-HR"/>
              </w:rPr>
            </w:pPr>
            <w:r>
              <w:rPr>
                <w:b/>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539" w14:textId="77777777" w:rsidR="00C00E38" w:rsidRDefault="00922CC4">
            <w:pPr>
              <w:jc w:val="right"/>
              <w:rPr>
                <w:b/>
                <w:sz w:val="20"/>
                <w:szCs w:val="20"/>
                <w:lang w:val="hr-HR" w:eastAsia="hr-HR"/>
              </w:rPr>
            </w:pPr>
            <w:r>
              <w:rPr>
                <w:b/>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53A" w14:textId="77777777" w:rsidR="00C00E38" w:rsidRDefault="00922CC4">
            <w:pPr>
              <w:jc w:val="right"/>
              <w:rPr>
                <w:b/>
                <w:sz w:val="20"/>
                <w:szCs w:val="20"/>
                <w:lang w:val="hr-HR" w:eastAsia="hr-HR"/>
              </w:rPr>
            </w:pPr>
            <w:r>
              <w:rPr>
                <w:b/>
                <w:sz w:val="20"/>
                <w:szCs w:val="20"/>
                <w:lang w:val="hr-HR" w:eastAsia="hr-HR"/>
              </w:rPr>
              <w:t>0,00</w:t>
            </w:r>
          </w:p>
        </w:tc>
      </w:tr>
    </w:tbl>
    <w:p w14:paraId="0BD4B53C" w14:textId="77777777" w:rsidR="00C00E38" w:rsidRDefault="00C00E38">
      <w:pPr>
        <w:spacing w:after="200" w:line="276" w:lineRule="auto"/>
        <w:rPr>
          <w:rFonts w:eastAsia="Calibri"/>
          <w:b/>
          <w:sz w:val="20"/>
          <w:szCs w:val="20"/>
          <w:lang w:val="hr-HR"/>
        </w:rPr>
      </w:pPr>
    </w:p>
    <w:p w14:paraId="0BD4B53D" w14:textId="77777777" w:rsidR="00C00E38" w:rsidRDefault="00922CC4">
      <w:pPr>
        <w:numPr>
          <w:ilvl w:val="0"/>
          <w:numId w:val="28"/>
        </w:numPr>
        <w:spacing w:after="160" w:line="259" w:lineRule="auto"/>
        <w:contextualSpacing/>
        <w:rPr>
          <w:rFonts w:eastAsia="Calibri"/>
          <w:b/>
          <w:lang w:val="hr-HR"/>
        </w:rPr>
      </w:pPr>
      <w:r>
        <w:rPr>
          <w:rFonts w:eastAsia="Calibri"/>
          <w:b/>
          <w:lang w:val="hr-HR"/>
        </w:rPr>
        <w:t>Pokazatelji rezultata:</w:t>
      </w:r>
    </w:p>
    <w:p w14:paraId="0BD4B53E" w14:textId="77777777" w:rsidR="00C00E38" w:rsidRDefault="00C00E38">
      <w:pPr>
        <w:spacing w:after="160" w:line="259" w:lineRule="auto"/>
        <w:contextualSpacing/>
        <w:rPr>
          <w:rFonts w:eastAsia="Calibri"/>
          <w:b/>
          <w:lang w:val="hr-HR"/>
        </w:rPr>
      </w:pPr>
    </w:p>
    <w:tbl>
      <w:tblPr>
        <w:tblW w:w="9107" w:type="dxa"/>
        <w:tblInd w:w="-5" w:type="dxa"/>
        <w:tblLayout w:type="fixed"/>
        <w:tblLook w:val="04A0" w:firstRow="1" w:lastRow="0" w:firstColumn="1" w:lastColumn="0" w:noHBand="0" w:noVBand="1"/>
      </w:tblPr>
      <w:tblGrid>
        <w:gridCol w:w="1492"/>
        <w:gridCol w:w="1379"/>
        <w:gridCol w:w="1103"/>
        <w:gridCol w:w="1546"/>
        <w:gridCol w:w="1109"/>
        <w:gridCol w:w="1071"/>
        <w:gridCol w:w="1407"/>
      </w:tblGrid>
      <w:tr w:rsidR="00C00E38" w14:paraId="0BD4B54A" w14:textId="77777777">
        <w:trPr>
          <w:trHeight w:val="1090"/>
        </w:trPr>
        <w:tc>
          <w:tcPr>
            <w:tcW w:w="1492" w:type="dxa"/>
            <w:tcBorders>
              <w:top w:val="single" w:sz="4" w:space="0" w:color="auto"/>
              <w:left w:val="single" w:sz="4" w:space="0" w:color="auto"/>
              <w:bottom w:val="single" w:sz="4" w:space="0" w:color="auto"/>
              <w:right w:val="single" w:sz="4" w:space="0" w:color="auto"/>
            </w:tcBorders>
            <w:noWrap/>
            <w:vAlign w:val="center"/>
          </w:tcPr>
          <w:p w14:paraId="0BD4B53F" w14:textId="77777777" w:rsidR="00C00E38" w:rsidRDefault="00922CC4">
            <w:pPr>
              <w:spacing w:after="160" w:line="259" w:lineRule="auto"/>
              <w:rPr>
                <w:rFonts w:eastAsia="Calibri"/>
                <w:sz w:val="20"/>
                <w:szCs w:val="20"/>
                <w:lang w:val="hr-HR"/>
              </w:rPr>
            </w:pPr>
            <w:r>
              <w:rPr>
                <w:rFonts w:eastAsia="Calibri"/>
                <w:sz w:val="20"/>
                <w:szCs w:val="20"/>
                <w:lang w:val="hr-HR"/>
              </w:rPr>
              <w:t>Pokazatelj rezultata</w:t>
            </w:r>
          </w:p>
        </w:tc>
        <w:tc>
          <w:tcPr>
            <w:tcW w:w="1379" w:type="dxa"/>
            <w:tcBorders>
              <w:top w:val="single" w:sz="4" w:space="0" w:color="auto"/>
              <w:left w:val="nil"/>
              <w:bottom w:val="single" w:sz="4" w:space="0" w:color="auto"/>
              <w:right w:val="single" w:sz="4" w:space="0" w:color="auto"/>
            </w:tcBorders>
            <w:noWrap/>
            <w:vAlign w:val="center"/>
          </w:tcPr>
          <w:p w14:paraId="0BD4B540" w14:textId="77777777" w:rsidR="00C00E38" w:rsidRDefault="00922CC4">
            <w:pPr>
              <w:spacing w:after="160" w:line="259" w:lineRule="auto"/>
              <w:rPr>
                <w:rFonts w:eastAsia="Calibri"/>
                <w:sz w:val="20"/>
                <w:szCs w:val="20"/>
                <w:lang w:val="hr-HR"/>
              </w:rPr>
            </w:pPr>
            <w:r>
              <w:rPr>
                <w:rFonts w:eastAsia="Calibri"/>
                <w:sz w:val="20"/>
                <w:szCs w:val="20"/>
                <w:lang w:val="hr-HR"/>
              </w:rPr>
              <w:t>Definicija pokazatelja</w:t>
            </w:r>
          </w:p>
        </w:tc>
        <w:tc>
          <w:tcPr>
            <w:tcW w:w="1103" w:type="dxa"/>
            <w:tcBorders>
              <w:top w:val="single" w:sz="4" w:space="0" w:color="auto"/>
              <w:left w:val="nil"/>
              <w:bottom w:val="single" w:sz="4" w:space="0" w:color="auto"/>
              <w:right w:val="single" w:sz="4" w:space="0" w:color="auto"/>
            </w:tcBorders>
            <w:vAlign w:val="center"/>
          </w:tcPr>
          <w:p w14:paraId="0BD4B541" w14:textId="77777777" w:rsidR="00C00E38" w:rsidRDefault="00922CC4">
            <w:pPr>
              <w:spacing w:after="160" w:line="259" w:lineRule="auto"/>
              <w:rPr>
                <w:rFonts w:eastAsia="Calibri"/>
                <w:sz w:val="20"/>
                <w:szCs w:val="20"/>
                <w:lang w:val="hr-HR"/>
              </w:rPr>
            </w:pPr>
            <w:r>
              <w:rPr>
                <w:rFonts w:eastAsia="Calibri"/>
                <w:sz w:val="20"/>
                <w:szCs w:val="20"/>
                <w:lang w:val="hr-HR"/>
              </w:rPr>
              <w:t>Jedinica</w:t>
            </w:r>
          </w:p>
        </w:tc>
        <w:tc>
          <w:tcPr>
            <w:tcW w:w="1546" w:type="dxa"/>
            <w:tcBorders>
              <w:top w:val="single" w:sz="4" w:space="0" w:color="auto"/>
              <w:left w:val="nil"/>
              <w:bottom w:val="single" w:sz="4" w:space="0" w:color="auto"/>
              <w:right w:val="single" w:sz="4" w:space="0" w:color="auto"/>
            </w:tcBorders>
            <w:vAlign w:val="center"/>
          </w:tcPr>
          <w:p w14:paraId="0BD4B542" w14:textId="77777777" w:rsidR="00C00E38" w:rsidRDefault="00922CC4">
            <w:pPr>
              <w:jc w:val="center"/>
              <w:rPr>
                <w:sz w:val="20"/>
                <w:szCs w:val="20"/>
                <w:lang w:val="hr-HR" w:eastAsia="hr-HR"/>
              </w:rPr>
            </w:pPr>
            <w:r>
              <w:rPr>
                <w:sz w:val="20"/>
                <w:szCs w:val="20"/>
                <w:lang w:val="hr-HR" w:eastAsia="hr-HR"/>
              </w:rPr>
              <w:t>Polazna vrijednost</w:t>
            </w:r>
          </w:p>
          <w:p w14:paraId="0BD4B543" w14:textId="77777777" w:rsidR="00C00E38" w:rsidRDefault="00922CC4">
            <w:pPr>
              <w:jc w:val="center"/>
              <w:rPr>
                <w:sz w:val="20"/>
                <w:szCs w:val="20"/>
                <w:lang w:val="hr-HR" w:eastAsia="hr-HR"/>
              </w:rPr>
            </w:pPr>
            <w:r>
              <w:rPr>
                <w:sz w:val="20"/>
                <w:szCs w:val="20"/>
                <w:lang w:val="hr-HR" w:eastAsia="hr-HR"/>
              </w:rPr>
              <w:t>2025.</w:t>
            </w:r>
          </w:p>
        </w:tc>
        <w:tc>
          <w:tcPr>
            <w:tcW w:w="1109" w:type="dxa"/>
            <w:tcBorders>
              <w:top w:val="single" w:sz="4" w:space="0" w:color="auto"/>
              <w:left w:val="nil"/>
              <w:bottom w:val="single" w:sz="4" w:space="0" w:color="auto"/>
              <w:right w:val="single" w:sz="4" w:space="0" w:color="auto"/>
            </w:tcBorders>
            <w:vAlign w:val="center"/>
          </w:tcPr>
          <w:p w14:paraId="0BD4B544" w14:textId="77777777" w:rsidR="00C00E38" w:rsidRDefault="00922CC4">
            <w:pPr>
              <w:jc w:val="center"/>
              <w:rPr>
                <w:sz w:val="20"/>
                <w:szCs w:val="20"/>
                <w:lang w:val="hr-HR" w:eastAsia="hr-HR"/>
              </w:rPr>
            </w:pPr>
            <w:r>
              <w:rPr>
                <w:sz w:val="20"/>
                <w:szCs w:val="20"/>
                <w:lang w:val="hr-HR" w:eastAsia="hr-HR"/>
              </w:rPr>
              <w:t>Ciljana vrijednost</w:t>
            </w:r>
          </w:p>
          <w:p w14:paraId="0BD4B545" w14:textId="77777777" w:rsidR="00C00E38" w:rsidRDefault="00922CC4">
            <w:pPr>
              <w:jc w:val="center"/>
              <w:rPr>
                <w:sz w:val="20"/>
                <w:szCs w:val="20"/>
                <w:lang w:val="hr-HR" w:eastAsia="hr-HR"/>
              </w:rPr>
            </w:pPr>
            <w:r>
              <w:rPr>
                <w:sz w:val="20"/>
                <w:szCs w:val="20"/>
                <w:lang w:val="hr-HR" w:eastAsia="hr-HR"/>
              </w:rPr>
              <w:t>2026.</w:t>
            </w:r>
          </w:p>
        </w:tc>
        <w:tc>
          <w:tcPr>
            <w:tcW w:w="1071" w:type="dxa"/>
            <w:tcBorders>
              <w:top w:val="single" w:sz="4" w:space="0" w:color="auto"/>
              <w:left w:val="nil"/>
              <w:bottom w:val="single" w:sz="4" w:space="0" w:color="auto"/>
              <w:right w:val="single" w:sz="4" w:space="0" w:color="auto"/>
            </w:tcBorders>
            <w:vAlign w:val="center"/>
          </w:tcPr>
          <w:p w14:paraId="0BD4B546" w14:textId="77777777" w:rsidR="00C00E38" w:rsidRDefault="00922CC4">
            <w:pPr>
              <w:jc w:val="center"/>
              <w:rPr>
                <w:sz w:val="20"/>
                <w:szCs w:val="20"/>
                <w:lang w:val="hr-HR" w:eastAsia="hr-HR"/>
              </w:rPr>
            </w:pPr>
            <w:r>
              <w:rPr>
                <w:sz w:val="20"/>
                <w:szCs w:val="20"/>
                <w:lang w:val="hr-HR" w:eastAsia="hr-HR"/>
              </w:rPr>
              <w:t>Ciljana vrijednost</w:t>
            </w:r>
          </w:p>
          <w:p w14:paraId="0BD4B547" w14:textId="77777777" w:rsidR="00C00E38" w:rsidRDefault="00922CC4">
            <w:pPr>
              <w:jc w:val="center"/>
              <w:rPr>
                <w:sz w:val="20"/>
                <w:szCs w:val="20"/>
                <w:lang w:val="hr-HR" w:eastAsia="hr-HR"/>
              </w:rPr>
            </w:pPr>
            <w:r>
              <w:rPr>
                <w:sz w:val="20"/>
                <w:szCs w:val="20"/>
                <w:lang w:val="hr-HR" w:eastAsia="hr-HR"/>
              </w:rPr>
              <w:t>2027.</w:t>
            </w:r>
          </w:p>
        </w:tc>
        <w:tc>
          <w:tcPr>
            <w:tcW w:w="1407" w:type="dxa"/>
            <w:tcBorders>
              <w:top w:val="single" w:sz="4" w:space="0" w:color="auto"/>
              <w:left w:val="nil"/>
              <w:bottom w:val="single" w:sz="4" w:space="0" w:color="auto"/>
              <w:right w:val="single" w:sz="4" w:space="0" w:color="auto"/>
            </w:tcBorders>
            <w:vAlign w:val="center"/>
          </w:tcPr>
          <w:p w14:paraId="0BD4B548" w14:textId="77777777" w:rsidR="00C00E38" w:rsidRDefault="00922CC4">
            <w:pPr>
              <w:jc w:val="center"/>
              <w:rPr>
                <w:sz w:val="20"/>
                <w:szCs w:val="20"/>
                <w:lang w:val="hr-HR" w:eastAsia="hr-HR"/>
              </w:rPr>
            </w:pPr>
            <w:r>
              <w:rPr>
                <w:sz w:val="20"/>
                <w:szCs w:val="20"/>
                <w:lang w:val="hr-HR" w:eastAsia="hr-HR"/>
              </w:rPr>
              <w:t>Ciljan vrijednost</w:t>
            </w:r>
          </w:p>
          <w:p w14:paraId="0BD4B549" w14:textId="77777777" w:rsidR="00C00E38" w:rsidRDefault="00922CC4">
            <w:pPr>
              <w:jc w:val="center"/>
              <w:rPr>
                <w:sz w:val="20"/>
                <w:szCs w:val="20"/>
                <w:lang w:val="hr-HR" w:eastAsia="hr-HR"/>
              </w:rPr>
            </w:pPr>
            <w:r>
              <w:rPr>
                <w:sz w:val="20"/>
                <w:szCs w:val="20"/>
                <w:lang w:val="hr-HR" w:eastAsia="hr-HR"/>
              </w:rPr>
              <w:t>2028.</w:t>
            </w:r>
          </w:p>
        </w:tc>
      </w:tr>
      <w:tr w:rsidR="00C00E38" w14:paraId="0BD4B554" w14:textId="77777777">
        <w:trPr>
          <w:trHeight w:val="543"/>
        </w:trPr>
        <w:tc>
          <w:tcPr>
            <w:tcW w:w="1492" w:type="dxa"/>
            <w:tcBorders>
              <w:top w:val="single" w:sz="4" w:space="0" w:color="auto"/>
              <w:left w:val="single" w:sz="4" w:space="0" w:color="auto"/>
              <w:bottom w:val="single" w:sz="4" w:space="0" w:color="auto"/>
              <w:right w:val="single" w:sz="4" w:space="0" w:color="auto"/>
            </w:tcBorders>
          </w:tcPr>
          <w:p w14:paraId="0BD4B54B" w14:textId="77777777" w:rsidR="00C00E38" w:rsidRDefault="00922CC4">
            <w:pPr>
              <w:spacing w:after="160" w:line="259" w:lineRule="auto"/>
              <w:rPr>
                <w:rFonts w:eastAsia="Calibri"/>
                <w:sz w:val="20"/>
                <w:szCs w:val="20"/>
                <w:lang w:val="hr-HR"/>
              </w:rPr>
            </w:pPr>
            <w:r>
              <w:rPr>
                <w:rFonts w:eastAsia="Calibri"/>
                <w:sz w:val="20"/>
                <w:szCs w:val="20"/>
                <w:lang w:val="hr-HR"/>
              </w:rPr>
              <w:t>Ostvarivanje ciljeva projekta definiranih projektnim prijedlogom u odgojno obrazovnom procesu.</w:t>
            </w:r>
          </w:p>
        </w:tc>
        <w:tc>
          <w:tcPr>
            <w:tcW w:w="1379" w:type="dxa"/>
            <w:tcBorders>
              <w:top w:val="single" w:sz="4" w:space="0" w:color="auto"/>
              <w:left w:val="nil"/>
              <w:bottom w:val="single" w:sz="4" w:space="0" w:color="auto"/>
              <w:right w:val="single" w:sz="4" w:space="0" w:color="auto"/>
            </w:tcBorders>
            <w:noWrap/>
          </w:tcPr>
          <w:p w14:paraId="0BD4B54C" w14:textId="77777777" w:rsidR="00C00E38" w:rsidRDefault="00922CC4">
            <w:pPr>
              <w:spacing w:after="160" w:line="259" w:lineRule="auto"/>
              <w:rPr>
                <w:rFonts w:eastAsia="Calibri"/>
                <w:sz w:val="20"/>
                <w:szCs w:val="20"/>
                <w:lang w:val="hr-HR"/>
              </w:rPr>
            </w:pPr>
            <w:r>
              <w:rPr>
                <w:rFonts w:eastAsia="Calibri"/>
                <w:sz w:val="20"/>
                <w:szCs w:val="20"/>
                <w:lang w:val="hr-HR"/>
              </w:rPr>
              <w:t xml:space="preserve">Sudjelovanje na edukacijama u svrhu usavršavanja i provođenja popratnih aktivnosti. </w:t>
            </w:r>
          </w:p>
        </w:tc>
        <w:tc>
          <w:tcPr>
            <w:tcW w:w="1103" w:type="dxa"/>
            <w:tcBorders>
              <w:top w:val="single" w:sz="4" w:space="0" w:color="auto"/>
              <w:left w:val="nil"/>
              <w:bottom w:val="single" w:sz="4" w:space="0" w:color="auto"/>
              <w:right w:val="single" w:sz="4" w:space="0" w:color="auto"/>
            </w:tcBorders>
          </w:tcPr>
          <w:p w14:paraId="0BD4B54D" w14:textId="77777777" w:rsidR="00C00E38" w:rsidRDefault="00C00E38">
            <w:pPr>
              <w:spacing w:after="160" w:line="259" w:lineRule="auto"/>
              <w:rPr>
                <w:rFonts w:eastAsia="Calibri"/>
                <w:sz w:val="20"/>
                <w:szCs w:val="20"/>
                <w:lang w:val="hr-HR"/>
              </w:rPr>
            </w:pPr>
          </w:p>
          <w:p w14:paraId="0BD4B54E" w14:textId="77777777" w:rsidR="00C00E38" w:rsidRDefault="00C00E38">
            <w:pPr>
              <w:spacing w:after="160" w:line="259" w:lineRule="auto"/>
              <w:rPr>
                <w:rFonts w:eastAsia="Calibri"/>
                <w:sz w:val="20"/>
                <w:szCs w:val="20"/>
                <w:lang w:val="hr-HR"/>
              </w:rPr>
            </w:pPr>
          </w:p>
          <w:p w14:paraId="0BD4B54F" w14:textId="77777777" w:rsidR="00C00E38" w:rsidRDefault="00922CC4">
            <w:pPr>
              <w:spacing w:after="160" w:line="259" w:lineRule="auto"/>
              <w:rPr>
                <w:rFonts w:eastAsia="Calibri"/>
                <w:sz w:val="20"/>
                <w:szCs w:val="20"/>
                <w:lang w:val="hr-HR"/>
              </w:rPr>
            </w:pPr>
            <w:r>
              <w:rPr>
                <w:rFonts w:eastAsia="Calibri"/>
                <w:sz w:val="20"/>
                <w:szCs w:val="20"/>
                <w:lang w:val="hr-HR"/>
              </w:rPr>
              <w:t>Postotak</w:t>
            </w:r>
          </w:p>
        </w:tc>
        <w:tc>
          <w:tcPr>
            <w:tcW w:w="1546" w:type="dxa"/>
            <w:tcBorders>
              <w:top w:val="single" w:sz="4" w:space="0" w:color="auto"/>
              <w:left w:val="single" w:sz="4" w:space="0" w:color="auto"/>
              <w:bottom w:val="single" w:sz="4" w:space="0" w:color="auto"/>
              <w:right w:val="single" w:sz="4" w:space="0" w:color="auto"/>
            </w:tcBorders>
            <w:noWrap/>
            <w:vAlign w:val="center"/>
          </w:tcPr>
          <w:p w14:paraId="0BD4B550"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c>
          <w:tcPr>
            <w:tcW w:w="1109" w:type="dxa"/>
            <w:tcBorders>
              <w:top w:val="single" w:sz="4" w:space="0" w:color="auto"/>
              <w:left w:val="nil"/>
              <w:bottom w:val="single" w:sz="4" w:space="0" w:color="auto"/>
              <w:right w:val="single" w:sz="4" w:space="0" w:color="auto"/>
            </w:tcBorders>
            <w:noWrap/>
            <w:vAlign w:val="center"/>
          </w:tcPr>
          <w:p w14:paraId="0BD4B551"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c>
          <w:tcPr>
            <w:tcW w:w="1071" w:type="dxa"/>
            <w:tcBorders>
              <w:top w:val="single" w:sz="4" w:space="0" w:color="auto"/>
              <w:left w:val="nil"/>
              <w:bottom w:val="single" w:sz="4" w:space="0" w:color="auto"/>
              <w:right w:val="single" w:sz="4" w:space="0" w:color="auto"/>
            </w:tcBorders>
            <w:vAlign w:val="center"/>
          </w:tcPr>
          <w:p w14:paraId="0BD4B552"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c>
          <w:tcPr>
            <w:tcW w:w="1407" w:type="dxa"/>
            <w:tcBorders>
              <w:top w:val="single" w:sz="4" w:space="0" w:color="auto"/>
              <w:left w:val="nil"/>
              <w:bottom w:val="single" w:sz="4" w:space="0" w:color="auto"/>
              <w:right w:val="single" w:sz="4" w:space="0" w:color="auto"/>
            </w:tcBorders>
            <w:vAlign w:val="center"/>
          </w:tcPr>
          <w:p w14:paraId="0BD4B553"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r>
    </w:tbl>
    <w:p w14:paraId="0BD4B555" w14:textId="77777777" w:rsidR="00C00E38" w:rsidRDefault="00C00E38">
      <w:pPr>
        <w:spacing w:line="276" w:lineRule="auto"/>
        <w:rPr>
          <w:rFonts w:eastAsia="Calibri"/>
          <w:lang w:val="hr-HR"/>
        </w:rPr>
      </w:pPr>
    </w:p>
    <w:tbl>
      <w:tblPr>
        <w:tblW w:w="9356" w:type="dxa"/>
        <w:tblInd w:w="-5" w:type="dxa"/>
        <w:tblLayout w:type="fixed"/>
        <w:tblLook w:val="04A0" w:firstRow="1" w:lastRow="0" w:firstColumn="1" w:lastColumn="0" w:noHBand="0" w:noVBand="1"/>
      </w:tblPr>
      <w:tblGrid>
        <w:gridCol w:w="9356"/>
      </w:tblGrid>
      <w:tr w:rsidR="00C00E38" w14:paraId="0BD4B557" w14:textId="77777777">
        <w:trPr>
          <w:trHeight w:val="266"/>
        </w:trPr>
        <w:tc>
          <w:tcPr>
            <w:tcW w:w="9356" w:type="dxa"/>
            <w:tcBorders>
              <w:top w:val="single" w:sz="4" w:space="0" w:color="auto"/>
              <w:left w:val="single" w:sz="4" w:space="0" w:color="auto"/>
              <w:bottom w:val="single" w:sz="4" w:space="0" w:color="auto"/>
              <w:right w:val="single" w:sz="4" w:space="0" w:color="auto"/>
            </w:tcBorders>
            <w:noWrap/>
          </w:tcPr>
          <w:p w14:paraId="0BD4B556" w14:textId="77777777" w:rsidR="00C00E38" w:rsidRDefault="00922CC4">
            <w:pPr>
              <w:spacing w:line="360" w:lineRule="auto"/>
              <w:rPr>
                <w:b/>
                <w:bCs/>
                <w:i/>
                <w:iCs/>
                <w:lang w:val="hr-HR" w:eastAsia="hr-HR"/>
              </w:rPr>
            </w:pPr>
            <w:r>
              <w:rPr>
                <w:b/>
                <w:bCs/>
                <w:i/>
                <w:iCs/>
                <w:lang w:val="hr-HR" w:eastAsia="hr-HR"/>
              </w:rPr>
              <w:t xml:space="preserve">PROGRAM: </w:t>
            </w:r>
            <w:r>
              <w:rPr>
                <w:b/>
                <w:bCs/>
                <w:iCs/>
                <w:lang w:val="hr-HR" w:eastAsia="hr-HR"/>
              </w:rPr>
              <w:t>OSNOVNO ŠKOLSTVO</w:t>
            </w:r>
            <w:r>
              <w:rPr>
                <w:b/>
                <w:bCs/>
                <w:i/>
                <w:iCs/>
                <w:lang w:val="hr-HR" w:eastAsia="hr-HR"/>
              </w:rPr>
              <w:t xml:space="preserve"> </w:t>
            </w:r>
          </w:p>
        </w:tc>
      </w:tr>
      <w:tr w:rsidR="00C00E38" w14:paraId="0BD4B55A" w14:textId="77777777">
        <w:trPr>
          <w:trHeight w:val="576"/>
        </w:trPr>
        <w:tc>
          <w:tcPr>
            <w:tcW w:w="9356" w:type="dxa"/>
            <w:tcBorders>
              <w:top w:val="single" w:sz="4" w:space="0" w:color="auto"/>
              <w:left w:val="single" w:sz="4" w:space="0" w:color="auto"/>
              <w:bottom w:val="single" w:sz="4" w:space="0" w:color="auto"/>
              <w:right w:val="single" w:sz="4" w:space="0" w:color="auto"/>
            </w:tcBorders>
            <w:noWrap/>
          </w:tcPr>
          <w:p w14:paraId="0BD4B558" w14:textId="77777777" w:rsidR="00C00E38" w:rsidRDefault="00922CC4">
            <w:pPr>
              <w:spacing w:after="160" w:line="360" w:lineRule="auto"/>
              <w:rPr>
                <w:rFonts w:eastAsia="Calibri"/>
                <w:b/>
                <w:lang w:val="hr-HR"/>
              </w:rPr>
            </w:pPr>
            <w:r>
              <w:rPr>
                <w:rFonts w:eastAsia="Calibri"/>
                <w:b/>
                <w:lang w:val="hr-HR"/>
              </w:rPr>
              <w:t>Opis programa:</w:t>
            </w:r>
          </w:p>
          <w:p w14:paraId="0BD4B559" w14:textId="77777777" w:rsidR="00C00E38" w:rsidRDefault="00922CC4">
            <w:pPr>
              <w:spacing w:after="160" w:line="360" w:lineRule="auto"/>
              <w:jc w:val="both"/>
              <w:rPr>
                <w:rFonts w:eastAsia="Calibri"/>
                <w:lang w:val="hr-HR"/>
              </w:rPr>
            </w:pPr>
            <w:r>
              <w:rPr>
                <w:rFonts w:eastAsia="Calibri"/>
                <w:lang w:val="hr-HR"/>
              </w:rPr>
              <w:t>Ovim Programom obuhvaćene su sve aktivnosti koje osnovna škola provodi tijekom godine. Cilj Programa je ostvarivanje odgojno obrazovnih sadržaja, oblika i metoda rada te zadovoljavanje različitih potreba i interesa učenika. Ovim Programom osiguravaju se sredstva za financiranje minimalnog financijskog standarda javnih potreba  škole. Osiguravaju se sredstva za materijalne rashode, financijske rashode, materijal, dijelove i usluge  za tekuće održavanje i rashode za nabavu dugotrajne imovine.</w:t>
            </w:r>
          </w:p>
        </w:tc>
      </w:tr>
      <w:tr w:rsidR="00C00E38" w14:paraId="0BD4B55D" w14:textId="77777777">
        <w:trPr>
          <w:trHeight w:val="576"/>
        </w:trPr>
        <w:tc>
          <w:tcPr>
            <w:tcW w:w="9356" w:type="dxa"/>
            <w:tcBorders>
              <w:top w:val="single" w:sz="4" w:space="0" w:color="auto"/>
              <w:left w:val="single" w:sz="4" w:space="0" w:color="auto"/>
              <w:bottom w:val="single" w:sz="4" w:space="0" w:color="auto"/>
              <w:right w:val="single" w:sz="4" w:space="0" w:color="auto"/>
            </w:tcBorders>
            <w:noWrap/>
          </w:tcPr>
          <w:p w14:paraId="0BD4B55B" w14:textId="77777777" w:rsidR="00C00E38" w:rsidRDefault="00922CC4">
            <w:pPr>
              <w:spacing w:after="200" w:line="276" w:lineRule="auto"/>
              <w:jc w:val="both"/>
              <w:rPr>
                <w:rFonts w:eastAsia="Calibri"/>
                <w:lang w:val="hr-HR" w:eastAsia="hr-HR"/>
              </w:rPr>
            </w:pPr>
            <w:r>
              <w:rPr>
                <w:rFonts w:eastAsia="Calibri"/>
                <w:b/>
                <w:lang w:val="hr-HR" w:eastAsia="hr-HR"/>
              </w:rPr>
              <w:t>Zakonske i druge pravne osnove programa</w:t>
            </w:r>
            <w:r>
              <w:rPr>
                <w:rFonts w:eastAsia="Calibri"/>
                <w:lang w:val="hr-HR" w:eastAsia="hr-HR"/>
              </w:rPr>
              <w:t>:</w:t>
            </w:r>
          </w:p>
          <w:p w14:paraId="0BD4B55C" w14:textId="77777777" w:rsidR="00C00E38" w:rsidRDefault="00922CC4">
            <w:pPr>
              <w:numPr>
                <w:ilvl w:val="0"/>
                <w:numId w:val="22"/>
              </w:numPr>
              <w:spacing w:after="160" w:line="276" w:lineRule="auto"/>
              <w:contextualSpacing/>
              <w:rPr>
                <w:rFonts w:eastAsia="Calibri"/>
                <w:i/>
                <w:lang w:val="hr-HR"/>
              </w:rPr>
            </w:pPr>
            <w:r>
              <w:rPr>
                <w:rFonts w:eastAsia="Calibri"/>
                <w:i/>
                <w:lang w:val="hr-HR"/>
              </w:rPr>
              <w:t>Zakon o odgoju i obrazovanju u osnovnoj  i srednjoj školi(NN 87/08. 86/09, 92/10, 105/10, 90/11, 16/12, 86/12, 126/12, 94/13, 152/14, 7/17, 68/16 , 98/19 i 60/20,151/22,155/23,156/23).</w:t>
            </w:r>
          </w:p>
        </w:tc>
      </w:tr>
      <w:tr w:rsidR="00C00E38" w14:paraId="0BD4B562" w14:textId="77777777">
        <w:trPr>
          <w:trHeight w:val="584"/>
        </w:trPr>
        <w:tc>
          <w:tcPr>
            <w:tcW w:w="9356" w:type="dxa"/>
            <w:tcBorders>
              <w:top w:val="single" w:sz="4" w:space="0" w:color="auto"/>
              <w:left w:val="single" w:sz="4" w:space="0" w:color="auto"/>
              <w:bottom w:val="single" w:sz="4" w:space="0" w:color="auto"/>
              <w:right w:val="single" w:sz="4" w:space="0" w:color="000000"/>
            </w:tcBorders>
          </w:tcPr>
          <w:p w14:paraId="0BD4B55E" w14:textId="77777777" w:rsidR="00C00E38" w:rsidRDefault="00C00E38">
            <w:pPr>
              <w:rPr>
                <w:b/>
                <w:color w:val="000000"/>
                <w:lang w:val="hr-HR" w:eastAsia="hr-HR"/>
              </w:rPr>
            </w:pPr>
          </w:p>
          <w:p w14:paraId="0BD4B55F" w14:textId="77777777" w:rsidR="00C00E38" w:rsidRDefault="00922CC4">
            <w:pPr>
              <w:autoSpaceDE w:val="0"/>
              <w:autoSpaceDN w:val="0"/>
              <w:adjustRightInd w:val="0"/>
              <w:spacing w:line="360" w:lineRule="auto"/>
              <w:jc w:val="both"/>
              <w:rPr>
                <w:rFonts w:eastAsia="Calibri"/>
                <w:b/>
                <w:lang w:val="hr-HR"/>
              </w:rPr>
            </w:pPr>
            <w:r>
              <w:rPr>
                <w:rFonts w:eastAsia="Calibri"/>
                <w:b/>
                <w:lang w:val="hr-HR"/>
              </w:rPr>
              <w:t>Cilj programa:</w:t>
            </w:r>
          </w:p>
          <w:p w14:paraId="0BD4B560" w14:textId="77777777" w:rsidR="00C00E38" w:rsidRDefault="00922CC4">
            <w:pPr>
              <w:autoSpaceDE w:val="0"/>
              <w:autoSpaceDN w:val="0"/>
              <w:adjustRightInd w:val="0"/>
              <w:spacing w:line="360" w:lineRule="auto"/>
              <w:jc w:val="both"/>
              <w:rPr>
                <w:rFonts w:eastAsia="Calibri"/>
                <w:lang w:val="hr-HR"/>
              </w:rPr>
            </w:pPr>
            <w:r>
              <w:rPr>
                <w:bCs/>
                <w:lang w:val="hr-HR" w:eastAsia="hr-HR"/>
              </w:rPr>
              <w:lastRenderedPageBreak/>
              <w:t>Cilj programa osnovnog školstva je</w:t>
            </w:r>
            <w:r>
              <w:rPr>
                <w:b/>
                <w:bCs/>
                <w:lang w:val="hr-HR" w:eastAsia="hr-HR"/>
              </w:rPr>
              <w:t xml:space="preserve"> </w:t>
            </w:r>
            <w:r>
              <w:rPr>
                <w:lang w:val="hr-HR" w:eastAsia="hr-HR"/>
              </w:rPr>
              <w:t xml:space="preserve">pružiti </w:t>
            </w:r>
            <w:r>
              <w:rPr>
                <w:bCs/>
                <w:lang w:val="hr-HR" w:eastAsia="hr-HR"/>
              </w:rPr>
              <w:t>temeljna znanja, vještine i stavove</w:t>
            </w:r>
            <w:r>
              <w:rPr>
                <w:lang w:val="hr-HR" w:eastAsia="hr-HR"/>
              </w:rPr>
              <w:t xml:space="preserve"> potrebne za nastavak obrazovanja i život u suvremenom društvu, razvijati </w:t>
            </w:r>
            <w:r>
              <w:rPr>
                <w:bCs/>
                <w:lang w:val="hr-HR" w:eastAsia="hr-HR"/>
              </w:rPr>
              <w:t>odgovornost, toleranciju, kreativnost, kritičko mišljenje i aktivno građanstvo</w:t>
            </w:r>
            <w:r>
              <w:rPr>
                <w:lang w:val="hr-HR" w:eastAsia="hr-HR"/>
              </w:rPr>
              <w:t xml:space="preserve">, osigurati </w:t>
            </w:r>
            <w:r>
              <w:rPr>
                <w:bCs/>
                <w:lang w:val="hr-HR" w:eastAsia="hr-HR"/>
              </w:rPr>
              <w:t>jednaku dostupnost obrazovanja</w:t>
            </w:r>
            <w:r>
              <w:rPr>
                <w:lang w:val="hr-HR" w:eastAsia="hr-HR"/>
              </w:rPr>
              <w:t xml:space="preserve"> svim učenicima, neovisno o njihovim sposobnostima, spolu, porijeklu ili socijalnom statusu.</w:t>
            </w:r>
          </w:p>
          <w:p w14:paraId="0BD4B561" w14:textId="77777777" w:rsidR="00C00E38" w:rsidRDefault="00922CC4">
            <w:pPr>
              <w:spacing w:after="160" w:line="360" w:lineRule="auto"/>
              <w:jc w:val="both"/>
              <w:rPr>
                <w:rFonts w:eastAsia="Calibri"/>
                <w:lang w:val="hr-HR"/>
              </w:rPr>
            </w:pPr>
            <w:r>
              <w:rPr>
                <w:rFonts w:eastAsia="Calibri"/>
                <w:lang w:val="hr-HR"/>
              </w:rPr>
              <w:t>Također i osiguranje minimalnog financijskog standarda nužnih za realizaciju plana i programa osnovnoškolskog obrazovanja.</w:t>
            </w:r>
          </w:p>
        </w:tc>
      </w:tr>
    </w:tbl>
    <w:p w14:paraId="0BD4B563" w14:textId="77777777" w:rsidR="00C00E38" w:rsidRDefault="00C00E38">
      <w:pPr>
        <w:spacing w:line="276" w:lineRule="auto"/>
        <w:rPr>
          <w:rFonts w:eastAsia="Calibri"/>
          <w:b/>
          <w:lang w:val="hr-HR"/>
        </w:rPr>
      </w:pPr>
    </w:p>
    <w:p w14:paraId="0BD4B564" w14:textId="77777777" w:rsidR="00C00E38" w:rsidRDefault="00922CC4">
      <w:pPr>
        <w:numPr>
          <w:ilvl w:val="0"/>
          <w:numId w:val="27"/>
        </w:numPr>
        <w:spacing w:after="160" w:line="259" w:lineRule="auto"/>
        <w:contextualSpacing/>
        <w:rPr>
          <w:rFonts w:eastAsia="Calibri"/>
          <w:b/>
          <w:lang w:val="hr-HR"/>
        </w:rPr>
      </w:pPr>
      <w:r>
        <w:rPr>
          <w:rFonts w:eastAsia="Calibri"/>
          <w:b/>
          <w:lang w:val="hr-HR"/>
        </w:rPr>
        <w:t xml:space="preserve">  Procjena i ishodište potrebnih sredstava za aktivnosti/projekte unutar programa</w:t>
      </w:r>
    </w:p>
    <w:p w14:paraId="0BD4B565" w14:textId="77777777" w:rsidR="00C00E38" w:rsidRDefault="00C00E38">
      <w:pPr>
        <w:spacing w:line="276" w:lineRule="auto"/>
        <w:rPr>
          <w:rFonts w:eastAsia="Calibri"/>
          <w:b/>
          <w:lang w:val="hr-HR"/>
        </w:rPr>
      </w:pPr>
    </w:p>
    <w:tbl>
      <w:tblPr>
        <w:tblW w:w="9559" w:type="dxa"/>
        <w:tblInd w:w="-5" w:type="dxa"/>
        <w:tblLook w:val="04A0" w:firstRow="1" w:lastRow="0" w:firstColumn="1" w:lastColumn="0" w:noHBand="0" w:noVBand="1"/>
      </w:tblPr>
      <w:tblGrid>
        <w:gridCol w:w="2547"/>
        <w:gridCol w:w="1386"/>
        <w:gridCol w:w="1386"/>
        <w:gridCol w:w="1427"/>
        <w:gridCol w:w="1427"/>
        <w:gridCol w:w="1386"/>
      </w:tblGrid>
      <w:tr w:rsidR="00C00E38" w14:paraId="0BD4B56F" w14:textId="77777777">
        <w:trPr>
          <w:trHeight w:val="521"/>
        </w:trPr>
        <w:tc>
          <w:tcPr>
            <w:tcW w:w="2547" w:type="dxa"/>
            <w:tcBorders>
              <w:top w:val="single" w:sz="4" w:space="0" w:color="auto"/>
              <w:left w:val="single" w:sz="4" w:space="0" w:color="auto"/>
              <w:bottom w:val="single" w:sz="4" w:space="0" w:color="auto"/>
              <w:right w:val="single" w:sz="4" w:space="0" w:color="auto"/>
            </w:tcBorders>
            <w:noWrap/>
            <w:vAlign w:val="center"/>
          </w:tcPr>
          <w:p w14:paraId="0BD4B566" w14:textId="77777777" w:rsidR="00C00E38" w:rsidRDefault="00922CC4">
            <w:pPr>
              <w:spacing w:after="160" w:line="259" w:lineRule="auto"/>
              <w:jc w:val="center"/>
              <w:rPr>
                <w:rFonts w:eastAsia="Calibri"/>
                <w:sz w:val="20"/>
                <w:szCs w:val="20"/>
                <w:lang w:val="hr-HR"/>
              </w:rPr>
            </w:pPr>
            <w:r>
              <w:rPr>
                <w:rFonts w:eastAsia="Calibri"/>
                <w:sz w:val="20"/>
                <w:szCs w:val="20"/>
                <w:lang w:val="hr-HR"/>
              </w:rPr>
              <w:t>Naziv aktivnosti</w:t>
            </w:r>
          </w:p>
        </w:tc>
        <w:tc>
          <w:tcPr>
            <w:tcW w:w="1386" w:type="dxa"/>
            <w:tcBorders>
              <w:top w:val="single" w:sz="4" w:space="0" w:color="auto"/>
              <w:left w:val="nil"/>
              <w:bottom w:val="single" w:sz="4" w:space="0" w:color="auto"/>
              <w:right w:val="single" w:sz="4" w:space="0" w:color="auto"/>
            </w:tcBorders>
            <w:vAlign w:val="center"/>
          </w:tcPr>
          <w:p w14:paraId="0BD4B567" w14:textId="77777777" w:rsidR="00C00E38" w:rsidRDefault="00922CC4">
            <w:pPr>
              <w:jc w:val="center"/>
              <w:rPr>
                <w:sz w:val="20"/>
                <w:szCs w:val="20"/>
                <w:lang w:val="hr-HR" w:eastAsia="hr-HR"/>
              </w:rPr>
            </w:pPr>
            <w:r>
              <w:rPr>
                <w:sz w:val="20"/>
                <w:szCs w:val="20"/>
                <w:lang w:val="hr-HR" w:eastAsia="hr-HR"/>
              </w:rPr>
              <w:t>Izvršenje</w:t>
            </w:r>
          </w:p>
          <w:p w14:paraId="0BD4B568" w14:textId="77777777" w:rsidR="00C00E38" w:rsidRDefault="00922CC4">
            <w:pPr>
              <w:jc w:val="center"/>
              <w:rPr>
                <w:sz w:val="20"/>
                <w:szCs w:val="20"/>
                <w:lang w:val="hr-HR" w:eastAsia="hr-HR"/>
              </w:rPr>
            </w:pPr>
            <w:r>
              <w:rPr>
                <w:sz w:val="20"/>
                <w:szCs w:val="20"/>
                <w:lang w:val="hr-HR" w:eastAsia="hr-HR"/>
              </w:rPr>
              <w:t>2024.</w:t>
            </w:r>
          </w:p>
        </w:tc>
        <w:tc>
          <w:tcPr>
            <w:tcW w:w="1386" w:type="dxa"/>
            <w:tcBorders>
              <w:top w:val="single" w:sz="4" w:space="0" w:color="auto"/>
              <w:left w:val="nil"/>
              <w:bottom w:val="single" w:sz="4" w:space="0" w:color="auto"/>
              <w:right w:val="single" w:sz="4" w:space="0" w:color="auto"/>
            </w:tcBorders>
            <w:noWrap/>
            <w:vAlign w:val="center"/>
          </w:tcPr>
          <w:p w14:paraId="0BD4B569" w14:textId="77777777" w:rsidR="00C00E38" w:rsidRDefault="00922CC4">
            <w:pPr>
              <w:jc w:val="center"/>
              <w:rPr>
                <w:sz w:val="20"/>
                <w:szCs w:val="20"/>
                <w:lang w:val="hr-HR" w:eastAsia="hr-HR"/>
              </w:rPr>
            </w:pPr>
            <w:r>
              <w:rPr>
                <w:sz w:val="20"/>
                <w:szCs w:val="20"/>
                <w:lang w:val="hr-HR" w:eastAsia="hr-HR"/>
              </w:rPr>
              <w:t>Plan</w:t>
            </w:r>
          </w:p>
          <w:p w14:paraId="0BD4B56A" w14:textId="77777777" w:rsidR="00C00E38" w:rsidRDefault="00922CC4">
            <w:pPr>
              <w:jc w:val="center"/>
              <w:rPr>
                <w:sz w:val="20"/>
                <w:szCs w:val="20"/>
                <w:lang w:val="hr-HR" w:eastAsia="hr-HR"/>
              </w:rPr>
            </w:pPr>
            <w:r>
              <w:rPr>
                <w:sz w:val="20"/>
                <w:szCs w:val="20"/>
                <w:lang w:val="hr-HR" w:eastAsia="hr-HR"/>
              </w:rPr>
              <w:t>2025.</w:t>
            </w:r>
          </w:p>
        </w:tc>
        <w:tc>
          <w:tcPr>
            <w:tcW w:w="1427" w:type="dxa"/>
            <w:tcBorders>
              <w:top w:val="single" w:sz="4" w:space="0" w:color="auto"/>
              <w:left w:val="nil"/>
              <w:bottom w:val="single" w:sz="4" w:space="0" w:color="auto"/>
              <w:right w:val="single" w:sz="4" w:space="0" w:color="auto"/>
            </w:tcBorders>
            <w:vAlign w:val="center"/>
          </w:tcPr>
          <w:p w14:paraId="0BD4B56B" w14:textId="77777777" w:rsidR="00C00E38" w:rsidRDefault="00922CC4">
            <w:pPr>
              <w:jc w:val="center"/>
              <w:rPr>
                <w:sz w:val="20"/>
                <w:szCs w:val="20"/>
                <w:lang w:val="hr-HR" w:eastAsia="hr-HR"/>
              </w:rPr>
            </w:pPr>
            <w:r>
              <w:rPr>
                <w:sz w:val="20"/>
                <w:szCs w:val="20"/>
                <w:lang w:val="hr-HR" w:eastAsia="hr-HR"/>
              </w:rPr>
              <w:t>Proračun  2026.</w:t>
            </w:r>
          </w:p>
        </w:tc>
        <w:tc>
          <w:tcPr>
            <w:tcW w:w="1427" w:type="dxa"/>
            <w:tcBorders>
              <w:top w:val="single" w:sz="4" w:space="0" w:color="auto"/>
              <w:left w:val="nil"/>
              <w:bottom w:val="single" w:sz="4" w:space="0" w:color="auto"/>
              <w:right w:val="single" w:sz="4" w:space="0" w:color="auto"/>
            </w:tcBorders>
            <w:vAlign w:val="center"/>
          </w:tcPr>
          <w:p w14:paraId="0BD4B56C" w14:textId="77777777" w:rsidR="00C00E38" w:rsidRDefault="00922CC4">
            <w:pPr>
              <w:jc w:val="center"/>
              <w:rPr>
                <w:sz w:val="20"/>
                <w:szCs w:val="20"/>
                <w:lang w:val="hr-HR" w:eastAsia="hr-HR"/>
              </w:rPr>
            </w:pPr>
            <w:r>
              <w:rPr>
                <w:sz w:val="20"/>
                <w:szCs w:val="20"/>
                <w:lang w:val="hr-HR" w:eastAsia="hr-HR"/>
              </w:rPr>
              <w:t>Projekcija 2027.</w:t>
            </w:r>
          </w:p>
        </w:tc>
        <w:tc>
          <w:tcPr>
            <w:tcW w:w="1386" w:type="dxa"/>
            <w:tcBorders>
              <w:top w:val="single" w:sz="4" w:space="0" w:color="auto"/>
              <w:left w:val="nil"/>
              <w:bottom w:val="single" w:sz="4" w:space="0" w:color="auto"/>
              <w:right w:val="single" w:sz="4" w:space="0" w:color="auto"/>
            </w:tcBorders>
            <w:vAlign w:val="center"/>
          </w:tcPr>
          <w:p w14:paraId="0BD4B56D" w14:textId="77777777" w:rsidR="00C00E38" w:rsidRDefault="00922CC4">
            <w:pPr>
              <w:jc w:val="center"/>
              <w:rPr>
                <w:sz w:val="20"/>
                <w:szCs w:val="20"/>
                <w:lang w:val="hr-HR" w:eastAsia="hr-HR"/>
              </w:rPr>
            </w:pPr>
            <w:r>
              <w:rPr>
                <w:sz w:val="20"/>
                <w:szCs w:val="20"/>
                <w:lang w:val="hr-HR" w:eastAsia="hr-HR"/>
              </w:rPr>
              <w:t>Projekcija</w:t>
            </w:r>
          </w:p>
          <w:p w14:paraId="0BD4B56E" w14:textId="77777777" w:rsidR="00C00E38" w:rsidRDefault="00922CC4">
            <w:pPr>
              <w:jc w:val="center"/>
              <w:rPr>
                <w:sz w:val="20"/>
                <w:szCs w:val="20"/>
                <w:lang w:val="hr-HR" w:eastAsia="hr-HR"/>
              </w:rPr>
            </w:pPr>
            <w:r>
              <w:rPr>
                <w:sz w:val="20"/>
                <w:szCs w:val="20"/>
                <w:lang w:val="hr-HR" w:eastAsia="hr-HR"/>
              </w:rPr>
              <w:t>2028.</w:t>
            </w:r>
          </w:p>
        </w:tc>
      </w:tr>
      <w:tr w:rsidR="00C00E38" w14:paraId="0BD4B576" w14:textId="77777777">
        <w:trPr>
          <w:trHeight w:val="259"/>
        </w:trPr>
        <w:tc>
          <w:tcPr>
            <w:tcW w:w="2547" w:type="dxa"/>
            <w:tcBorders>
              <w:top w:val="single" w:sz="4" w:space="0" w:color="auto"/>
              <w:left w:val="single" w:sz="4" w:space="0" w:color="auto"/>
              <w:bottom w:val="single" w:sz="4" w:space="0" w:color="auto"/>
              <w:right w:val="single" w:sz="4" w:space="0" w:color="auto"/>
            </w:tcBorders>
          </w:tcPr>
          <w:p w14:paraId="0BD4B570" w14:textId="77777777" w:rsidR="00C00E38" w:rsidRDefault="00922CC4">
            <w:pPr>
              <w:rPr>
                <w:color w:val="000000"/>
                <w:sz w:val="20"/>
                <w:szCs w:val="20"/>
                <w:lang w:val="hr-HR" w:eastAsia="hr-HR"/>
              </w:rPr>
            </w:pPr>
            <w:r>
              <w:rPr>
                <w:color w:val="000000"/>
                <w:sz w:val="20"/>
                <w:szCs w:val="20"/>
                <w:lang w:val="hr-HR" w:eastAsia="hr-HR"/>
              </w:rPr>
              <w:t>Materijalni i financijski rashodi do minimalnog standarda</w:t>
            </w:r>
          </w:p>
        </w:tc>
        <w:tc>
          <w:tcPr>
            <w:tcW w:w="1386" w:type="dxa"/>
            <w:tcBorders>
              <w:top w:val="single" w:sz="4" w:space="0" w:color="auto"/>
              <w:left w:val="nil"/>
              <w:bottom w:val="single" w:sz="4" w:space="0" w:color="auto"/>
              <w:right w:val="single" w:sz="4" w:space="0" w:color="auto"/>
            </w:tcBorders>
            <w:vAlign w:val="bottom"/>
          </w:tcPr>
          <w:p w14:paraId="0BD4B571" w14:textId="77777777" w:rsidR="00C00E38" w:rsidRDefault="00922CC4">
            <w:pPr>
              <w:spacing w:after="160" w:line="259" w:lineRule="auto"/>
              <w:jc w:val="center"/>
              <w:rPr>
                <w:rFonts w:eastAsia="Calibri"/>
                <w:sz w:val="20"/>
                <w:szCs w:val="20"/>
                <w:lang w:val="hr-HR"/>
              </w:rPr>
            </w:pPr>
            <w:r>
              <w:rPr>
                <w:rFonts w:eastAsia="Calibri"/>
                <w:sz w:val="20"/>
                <w:szCs w:val="20"/>
                <w:lang w:val="hr-HR"/>
              </w:rPr>
              <w:t>249.300,00</w:t>
            </w:r>
          </w:p>
        </w:tc>
        <w:tc>
          <w:tcPr>
            <w:tcW w:w="1386" w:type="dxa"/>
            <w:tcBorders>
              <w:top w:val="nil"/>
              <w:left w:val="single" w:sz="4" w:space="0" w:color="auto"/>
              <w:bottom w:val="single" w:sz="4" w:space="0" w:color="auto"/>
              <w:right w:val="single" w:sz="4" w:space="0" w:color="auto"/>
            </w:tcBorders>
            <w:noWrap/>
            <w:vAlign w:val="bottom"/>
          </w:tcPr>
          <w:p w14:paraId="0BD4B572" w14:textId="77777777" w:rsidR="00C00E38" w:rsidRDefault="00922CC4">
            <w:pPr>
              <w:spacing w:after="160" w:line="259" w:lineRule="auto"/>
              <w:jc w:val="center"/>
              <w:rPr>
                <w:rFonts w:eastAsia="Calibri"/>
                <w:sz w:val="20"/>
                <w:szCs w:val="20"/>
                <w:lang w:val="hr-HR"/>
              </w:rPr>
            </w:pPr>
            <w:r>
              <w:rPr>
                <w:rFonts w:eastAsia="Calibri"/>
                <w:sz w:val="20"/>
                <w:szCs w:val="20"/>
                <w:lang w:val="hr-HR"/>
              </w:rPr>
              <w:t>249.300,00</w:t>
            </w:r>
          </w:p>
        </w:tc>
        <w:tc>
          <w:tcPr>
            <w:tcW w:w="1427" w:type="dxa"/>
            <w:tcBorders>
              <w:top w:val="nil"/>
              <w:left w:val="nil"/>
              <w:bottom w:val="single" w:sz="4" w:space="0" w:color="auto"/>
              <w:right w:val="single" w:sz="4" w:space="0" w:color="auto"/>
            </w:tcBorders>
            <w:noWrap/>
            <w:vAlign w:val="bottom"/>
          </w:tcPr>
          <w:p w14:paraId="0BD4B573" w14:textId="77777777" w:rsidR="00C00E38" w:rsidRDefault="00922CC4">
            <w:pPr>
              <w:spacing w:after="160" w:line="259" w:lineRule="auto"/>
              <w:jc w:val="center"/>
              <w:rPr>
                <w:rFonts w:eastAsia="Calibri"/>
                <w:sz w:val="20"/>
                <w:szCs w:val="20"/>
                <w:lang w:val="hr-HR"/>
              </w:rPr>
            </w:pPr>
            <w:r>
              <w:rPr>
                <w:rFonts w:eastAsia="Calibri"/>
                <w:sz w:val="20"/>
                <w:szCs w:val="20"/>
                <w:lang w:val="hr-HR"/>
              </w:rPr>
              <w:t>249.300,00</w:t>
            </w:r>
          </w:p>
        </w:tc>
        <w:tc>
          <w:tcPr>
            <w:tcW w:w="1427" w:type="dxa"/>
            <w:tcBorders>
              <w:top w:val="nil"/>
              <w:left w:val="nil"/>
              <w:bottom w:val="single" w:sz="4" w:space="0" w:color="auto"/>
              <w:right w:val="single" w:sz="4" w:space="0" w:color="auto"/>
            </w:tcBorders>
            <w:noWrap/>
            <w:vAlign w:val="bottom"/>
          </w:tcPr>
          <w:p w14:paraId="0BD4B574" w14:textId="77777777" w:rsidR="00C00E38" w:rsidRDefault="00922CC4">
            <w:pPr>
              <w:spacing w:after="160" w:line="259" w:lineRule="auto"/>
              <w:jc w:val="center"/>
              <w:rPr>
                <w:rFonts w:eastAsia="Calibri"/>
                <w:sz w:val="20"/>
                <w:szCs w:val="20"/>
                <w:lang w:val="hr-HR"/>
              </w:rPr>
            </w:pPr>
            <w:r>
              <w:rPr>
                <w:rFonts w:eastAsia="Calibri"/>
                <w:sz w:val="20"/>
                <w:szCs w:val="20"/>
                <w:lang w:val="hr-HR"/>
              </w:rPr>
              <w:t>249.300,00</w:t>
            </w:r>
          </w:p>
        </w:tc>
        <w:tc>
          <w:tcPr>
            <w:tcW w:w="1386" w:type="dxa"/>
            <w:tcBorders>
              <w:top w:val="nil"/>
              <w:left w:val="nil"/>
              <w:bottom w:val="single" w:sz="4" w:space="0" w:color="auto"/>
              <w:right w:val="single" w:sz="4" w:space="0" w:color="auto"/>
            </w:tcBorders>
            <w:vAlign w:val="bottom"/>
          </w:tcPr>
          <w:p w14:paraId="0BD4B575" w14:textId="77777777" w:rsidR="00C00E38" w:rsidRDefault="00922CC4">
            <w:pPr>
              <w:spacing w:after="160" w:line="259" w:lineRule="auto"/>
              <w:jc w:val="center"/>
              <w:rPr>
                <w:rFonts w:eastAsia="Calibri"/>
                <w:sz w:val="20"/>
                <w:szCs w:val="20"/>
                <w:lang w:val="hr-HR"/>
              </w:rPr>
            </w:pPr>
            <w:r>
              <w:rPr>
                <w:rFonts w:eastAsia="Calibri"/>
                <w:sz w:val="20"/>
                <w:szCs w:val="20"/>
                <w:lang w:val="hr-HR"/>
              </w:rPr>
              <w:t>249.300,00</w:t>
            </w:r>
          </w:p>
        </w:tc>
      </w:tr>
      <w:tr w:rsidR="00C00E38" w14:paraId="0BD4B57D" w14:textId="77777777">
        <w:trPr>
          <w:trHeight w:val="76"/>
        </w:trPr>
        <w:tc>
          <w:tcPr>
            <w:tcW w:w="2547" w:type="dxa"/>
            <w:tcBorders>
              <w:top w:val="single" w:sz="4" w:space="0" w:color="auto"/>
              <w:left w:val="single" w:sz="4" w:space="0" w:color="auto"/>
              <w:bottom w:val="single" w:sz="4" w:space="0" w:color="auto"/>
              <w:right w:val="single" w:sz="4" w:space="0" w:color="auto"/>
            </w:tcBorders>
            <w:noWrap/>
          </w:tcPr>
          <w:p w14:paraId="0BD4B577" w14:textId="77777777" w:rsidR="00C00E38" w:rsidRDefault="00922CC4">
            <w:pPr>
              <w:rPr>
                <w:color w:val="000000"/>
                <w:sz w:val="20"/>
                <w:szCs w:val="20"/>
                <w:lang w:val="hr-HR" w:eastAsia="hr-HR"/>
              </w:rPr>
            </w:pPr>
            <w:r>
              <w:rPr>
                <w:color w:val="000000"/>
                <w:sz w:val="20"/>
                <w:szCs w:val="20"/>
                <w:lang w:val="hr-HR" w:eastAsia="hr-HR"/>
              </w:rPr>
              <w:t>Materijalni i financijski rashodi iznad minimalnog standarda</w:t>
            </w:r>
          </w:p>
        </w:tc>
        <w:tc>
          <w:tcPr>
            <w:tcW w:w="1386" w:type="dxa"/>
            <w:tcBorders>
              <w:top w:val="single" w:sz="4" w:space="0" w:color="auto"/>
              <w:left w:val="nil"/>
              <w:bottom w:val="single" w:sz="4" w:space="0" w:color="auto"/>
              <w:right w:val="single" w:sz="4" w:space="0" w:color="auto"/>
            </w:tcBorders>
            <w:vAlign w:val="bottom"/>
          </w:tcPr>
          <w:p w14:paraId="0BD4B578" w14:textId="77777777" w:rsidR="00C00E38" w:rsidRDefault="00922CC4">
            <w:pPr>
              <w:spacing w:after="160" w:line="259" w:lineRule="auto"/>
              <w:jc w:val="center"/>
              <w:rPr>
                <w:rFonts w:eastAsia="Calibri"/>
                <w:sz w:val="20"/>
                <w:szCs w:val="20"/>
                <w:lang w:val="hr-HR"/>
              </w:rPr>
            </w:pPr>
            <w:r>
              <w:rPr>
                <w:rFonts w:eastAsia="Calibri"/>
                <w:sz w:val="20"/>
                <w:szCs w:val="20"/>
                <w:lang w:val="hr-HR"/>
              </w:rPr>
              <w:t>317.460,35</w:t>
            </w:r>
          </w:p>
        </w:tc>
        <w:tc>
          <w:tcPr>
            <w:tcW w:w="1386" w:type="dxa"/>
            <w:tcBorders>
              <w:top w:val="single" w:sz="4" w:space="0" w:color="auto"/>
              <w:left w:val="single" w:sz="4" w:space="0" w:color="auto"/>
              <w:bottom w:val="single" w:sz="4" w:space="0" w:color="auto"/>
              <w:right w:val="single" w:sz="4" w:space="0" w:color="auto"/>
            </w:tcBorders>
            <w:noWrap/>
            <w:vAlign w:val="bottom"/>
          </w:tcPr>
          <w:p w14:paraId="0BD4B579" w14:textId="77777777" w:rsidR="00C00E38" w:rsidRDefault="00922CC4">
            <w:pPr>
              <w:spacing w:after="160" w:line="259" w:lineRule="auto"/>
              <w:jc w:val="center"/>
              <w:rPr>
                <w:rFonts w:eastAsia="Calibri"/>
                <w:sz w:val="20"/>
                <w:szCs w:val="20"/>
                <w:lang w:val="hr-HR"/>
              </w:rPr>
            </w:pPr>
            <w:r>
              <w:rPr>
                <w:rFonts w:eastAsia="Calibri"/>
                <w:sz w:val="20"/>
                <w:szCs w:val="20"/>
                <w:lang w:val="hr-HR"/>
              </w:rPr>
              <w:t>267.640,00</w:t>
            </w:r>
          </w:p>
        </w:tc>
        <w:tc>
          <w:tcPr>
            <w:tcW w:w="1427" w:type="dxa"/>
            <w:tcBorders>
              <w:top w:val="single" w:sz="4" w:space="0" w:color="auto"/>
              <w:left w:val="nil"/>
              <w:bottom w:val="single" w:sz="4" w:space="0" w:color="auto"/>
              <w:right w:val="single" w:sz="4" w:space="0" w:color="auto"/>
            </w:tcBorders>
            <w:noWrap/>
            <w:vAlign w:val="bottom"/>
          </w:tcPr>
          <w:p w14:paraId="0BD4B57A" w14:textId="77777777" w:rsidR="00C00E38" w:rsidRDefault="00922CC4">
            <w:pPr>
              <w:spacing w:after="160" w:line="259" w:lineRule="auto"/>
              <w:jc w:val="center"/>
              <w:rPr>
                <w:rFonts w:eastAsia="Calibri"/>
                <w:sz w:val="20"/>
                <w:szCs w:val="20"/>
                <w:lang w:val="hr-HR"/>
              </w:rPr>
            </w:pPr>
            <w:r>
              <w:rPr>
                <w:rFonts w:eastAsia="Calibri"/>
                <w:sz w:val="20"/>
                <w:szCs w:val="20"/>
                <w:lang w:val="hr-HR"/>
              </w:rPr>
              <w:t>239.100,00</w:t>
            </w:r>
          </w:p>
        </w:tc>
        <w:tc>
          <w:tcPr>
            <w:tcW w:w="1427" w:type="dxa"/>
            <w:tcBorders>
              <w:top w:val="single" w:sz="4" w:space="0" w:color="auto"/>
              <w:left w:val="nil"/>
              <w:bottom w:val="single" w:sz="4" w:space="0" w:color="auto"/>
              <w:right w:val="single" w:sz="4" w:space="0" w:color="auto"/>
            </w:tcBorders>
            <w:noWrap/>
            <w:vAlign w:val="bottom"/>
          </w:tcPr>
          <w:p w14:paraId="0BD4B57B" w14:textId="77777777" w:rsidR="00C00E38" w:rsidRDefault="00922CC4">
            <w:pPr>
              <w:spacing w:after="160" w:line="259" w:lineRule="auto"/>
              <w:jc w:val="center"/>
              <w:rPr>
                <w:rFonts w:eastAsia="Calibri"/>
                <w:sz w:val="20"/>
                <w:szCs w:val="20"/>
                <w:lang w:val="hr-HR"/>
              </w:rPr>
            </w:pPr>
            <w:r>
              <w:rPr>
                <w:rFonts w:eastAsia="Calibri"/>
                <w:sz w:val="20"/>
                <w:szCs w:val="20"/>
                <w:lang w:val="hr-HR"/>
              </w:rPr>
              <w:t>239.100,00</w:t>
            </w:r>
          </w:p>
        </w:tc>
        <w:tc>
          <w:tcPr>
            <w:tcW w:w="1386" w:type="dxa"/>
            <w:tcBorders>
              <w:top w:val="single" w:sz="4" w:space="0" w:color="auto"/>
              <w:left w:val="nil"/>
              <w:bottom w:val="single" w:sz="4" w:space="0" w:color="auto"/>
              <w:right w:val="single" w:sz="4" w:space="0" w:color="auto"/>
            </w:tcBorders>
            <w:vAlign w:val="bottom"/>
          </w:tcPr>
          <w:p w14:paraId="0BD4B57C" w14:textId="77777777" w:rsidR="00C00E38" w:rsidRDefault="00922CC4">
            <w:pPr>
              <w:spacing w:after="160" w:line="259" w:lineRule="auto"/>
              <w:jc w:val="center"/>
              <w:rPr>
                <w:rFonts w:eastAsia="Calibri"/>
                <w:sz w:val="20"/>
                <w:szCs w:val="20"/>
                <w:lang w:val="hr-HR"/>
              </w:rPr>
            </w:pPr>
            <w:r>
              <w:rPr>
                <w:rFonts w:eastAsia="Calibri"/>
                <w:sz w:val="20"/>
                <w:szCs w:val="20"/>
                <w:lang w:val="hr-HR"/>
              </w:rPr>
              <w:t>239.100,00</w:t>
            </w:r>
          </w:p>
        </w:tc>
      </w:tr>
      <w:tr w:rsidR="00C00E38" w14:paraId="0BD4B584" w14:textId="77777777">
        <w:trPr>
          <w:trHeight w:val="268"/>
        </w:trPr>
        <w:tc>
          <w:tcPr>
            <w:tcW w:w="2547" w:type="dxa"/>
            <w:tcBorders>
              <w:top w:val="single" w:sz="4" w:space="0" w:color="auto"/>
              <w:left w:val="single" w:sz="4" w:space="0" w:color="auto"/>
              <w:bottom w:val="single" w:sz="4" w:space="0" w:color="auto"/>
              <w:right w:val="single" w:sz="4" w:space="0" w:color="auto"/>
            </w:tcBorders>
            <w:noWrap/>
          </w:tcPr>
          <w:p w14:paraId="0BD4B57E" w14:textId="77777777" w:rsidR="00C00E38" w:rsidRDefault="00922CC4">
            <w:pPr>
              <w:spacing w:after="160" w:line="259" w:lineRule="auto"/>
              <w:rPr>
                <w:rFonts w:eastAsia="Calibri"/>
                <w:sz w:val="20"/>
                <w:szCs w:val="20"/>
                <w:lang w:val="hr-HR"/>
              </w:rPr>
            </w:pPr>
            <w:r>
              <w:rPr>
                <w:rFonts w:eastAsia="Calibri"/>
                <w:sz w:val="20"/>
                <w:szCs w:val="20"/>
                <w:lang w:val="hr-HR"/>
              </w:rPr>
              <w:t>Produženi boravak</w:t>
            </w:r>
          </w:p>
        </w:tc>
        <w:tc>
          <w:tcPr>
            <w:tcW w:w="1386" w:type="dxa"/>
            <w:tcBorders>
              <w:top w:val="single" w:sz="4" w:space="0" w:color="auto"/>
              <w:left w:val="nil"/>
              <w:bottom w:val="single" w:sz="4" w:space="0" w:color="auto"/>
              <w:right w:val="single" w:sz="4" w:space="0" w:color="auto"/>
            </w:tcBorders>
            <w:vAlign w:val="bottom"/>
          </w:tcPr>
          <w:p w14:paraId="0BD4B57F" w14:textId="77777777" w:rsidR="00C00E38" w:rsidRDefault="00922CC4">
            <w:pPr>
              <w:spacing w:after="160" w:line="259" w:lineRule="auto"/>
              <w:jc w:val="center"/>
              <w:rPr>
                <w:rFonts w:eastAsia="Calibri"/>
                <w:sz w:val="20"/>
                <w:szCs w:val="20"/>
                <w:lang w:val="hr-HR"/>
              </w:rPr>
            </w:pPr>
            <w:r>
              <w:rPr>
                <w:rFonts w:eastAsia="Calibri"/>
                <w:sz w:val="20"/>
                <w:szCs w:val="20"/>
                <w:lang w:val="hr-HR"/>
              </w:rPr>
              <w:t>84.188,46</w:t>
            </w:r>
          </w:p>
        </w:tc>
        <w:tc>
          <w:tcPr>
            <w:tcW w:w="1386" w:type="dxa"/>
            <w:tcBorders>
              <w:top w:val="nil"/>
              <w:left w:val="single" w:sz="4" w:space="0" w:color="auto"/>
              <w:bottom w:val="single" w:sz="4" w:space="0" w:color="auto"/>
              <w:right w:val="single" w:sz="4" w:space="0" w:color="auto"/>
            </w:tcBorders>
            <w:noWrap/>
            <w:vAlign w:val="bottom"/>
          </w:tcPr>
          <w:p w14:paraId="0BD4B580" w14:textId="77777777" w:rsidR="00C00E38" w:rsidRDefault="00922CC4">
            <w:pPr>
              <w:spacing w:after="160" w:line="259" w:lineRule="auto"/>
              <w:jc w:val="center"/>
              <w:rPr>
                <w:rFonts w:eastAsia="Calibri"/>
                <w:sz w:val="20"/>
                <w:szCs w:val="20"/>
                <w:lang w:val="hr-HR"/>
              </w:rPr>
            </w:pPr>
            <w:r>
              <w:rPr>
                <w:rFonts w:eastAsia="Calibri"/>
                <w:sz w:val="20"/>
                <w:szCs w:val="20"/>
                <w:lang w:val="hr-HR"/>
              </w:rPr>
              <w:t>108.200,00</w:t>
            </w:r>
          </w:p>
        </w:tc>
        <w:tc>
          <w:tcPr>
            <w:tcW w:w="1427" w:type="dxa"/>
            <w:tcBorders>
              <w:top w:val="nil"/>
              <w:left w:val="nil"/>
              <w:bottom w:val="single" w:sz="4" w:space="0" w:color="auto"/>
              <w:right w:val="single" w:sz="4" w:space="0" w:color="auto"/>
            </w:tcBorders>
            <w:noWrap/>
            <w:vAlign w:val="bottom"/>
          </w:tcPr>
          <w:p w14:paraId="0BD4B581" w14:textId="77777777" w:rsidR="00C00E38" w:rsidRDefault="00922CC4">
            <w:pPr>
              <w:spacing w:after="160" w:line="259" w:lineRule="auto"/>
              <w:jc w:val="center"/>
              <w:rPr>
                <w:rFonts w:eastAsia="Calibri"/>
                <w:sz w:val="20"/>
                <w:szCs w:val="20"/>
                <w:lang w:val="hr-HR"/>
              </w:rPr>
            </w:pPr>
            <w:r>
              <w:rPr>
                <w:rFonts w:eastAsia="Calibri"/>
                <w:sz w:val="20"/>
                <w:szCs w:val="20"/>
                <w:lang w:val="hr-HR"/>
              </w:rPr>
              <w:t>111.000,00</w:t>
            </w:r>
          </w:p>
        </w:tc>
        <w:tc>
          <w:tcPr>
            <w:tcW w:w="1427" w:type="dxa"/>
            <w:tcBorders>
              <w:top w:val="nil"/>
              <w:left w:val="nil"/>
              <w:bottom w:val="single" w:sz="4" w:space="0" w:color="auto"/>
              <w:right w:val="single" w:sz="4" w:space="0" w:color="auto"/>
            </w:tcBorders>
            <w:noWrap/>
            <w:vAlign w:val="bottom"/>
          </w:tcPr>
          <w:p w14:paraId="0BD4B582" w14:textId="77777777" w:rsidR="00C00E38" w:rsidRDefault="00922CC4">
            <w:pPr>
              <w:spacing w:after="160" w:line="259" w:lineRule="auto"/>
              <w:jc w:val="center"/>
              <w:rPr>
                <w:rFonts w:eastAsia="Calibri"/>
                <w:sz w:val="20"/>
                <w:szCs w:val="20"/>
                <w:lang w:val="hr-HR"/>
              </w:rPr>
            </w:pPr>
            <w:r>
              <w:rPr>
                <w:rFonts w:eastAsia="Calibri"/>
                <w:sz w:val="20"/>
                <w:szCs w:val="20"/>
                <w:lang w:val="hr-HR"/>
              </w:rPr>
              <w:t>111.000,00</w:t>
            </w:r>
          </w:p>
        </w:tc>
        <w:tc>
          <w:tcPr>
            <w:tcW w:w="1386" w:type="dxa"/>
            <w:tcBorders>
              <w:top w:val="nil"/>
              <w:left w:val="nil"/>
              <w:bottom w:val="single" w:sz="4" w:space="0" w:color="auto"/>
              <w:right w:val="single" w:sz="4" w:space="0" w:color="auto"/>
            </w:tcBorders>
            <w:vAlign w:val="bottom"/>
          </w:tcPr>
          <w:p w14:paraId="0BD4B583" w14:textId="77777777" w:rsidR="00C00E38" w:rsidRDefault="00922CC4">
            <w:pPr>
              <w:spacing w:after="160" w:line="259" w:lineRule="auto"/>
              <w:jc w:val="center"/>
              <w:rPr>
                <w:rFonts w:eastAsia="Calibri"/>
                <w:sz w:val="20"/>
                <w:szCs w:val="20"/>
                <w:lang w:val="hr-HR"/>
              </w:rPr>
            </w:pPr>
            <w:r>
              <w:rPr>
                <w:rFonts w:eastAsia="Calibri"/>
                <w:sz w:val="20"/>
                <w:szCs w:val="20"/>
                <w:lang w:val="hr-HR"/>
              </w:rPr>
              <w:t>111.000,00</w:t>
            </w:r>
          </w:p>
        </w:tc>
      </w:tr>
      <w:tr w:rsidR="00C00E38" w14:paraId="0BD4B58B" w14:textId="77777777">
        <w:trPr>
          <w:trHeight w:val="76"/>
        </w:trPr>
        <w:tc>
          <w:tcPr>
            <w:tcW w:w="2547" w:type="dxa"/>
            <w:tcBorders>
              <w:top w:val="single" w:sz="4" w:space="0" w:color="auto"/>
              <w:left w:val="single" w:sz="4" w:space="0" w:color="auto"/>
              <w:bottom w:val="single" w:sz="4" w:space="0" w:color="auto"/>
              <w:right w:val="single" w:sz="4" w:space="0" w:color="auto"/>
            </w:tcBorders>
            <w:noWrap/>
          </w:tcPr>
          <w:p w14:paraId="0BD4B585" w14:textId="77777777" w:rsidR="00C00E38" w:rsidRDefault="00922CC4">
            <w:pPr>
              <w:rPr>
                <w:sz w:val="20"/>
                <w:szCs w:val="20"/>
                <w:lang w:val="hr-HR" w:eastAsia="hr-HR"/>
              </w:rPr>
            </w:pPr>
            <w:r>
              <w:rPr>
                <w:color w:val="000000"/>
                <w:sz w:val="20"/>
                <w:szCs w:val="20"/>
                <w:lang w:val="hr-HR" w:eastAsia="hr-HR"/>
              </w:rPr>
              <w:t>Rashodi za zaposlene iznad minimalnog standarda</w:t>
            </w:r>
          </w:p>
        </w:tc>
        <w:tc>
          <w:tcPr>
            <w:tcW w:w="1386" w:type="dxa"/>
            <w:tcBorders>
              <w:top w:val="single" w:sz="4" w:space="0" w:color="auto"/>
              <w:left w:val="nil"/>
              <w:bottom w:val="single" w:sz="4" w:space="0" w:color="auto"/>
              <w:right w:val="single" w:sz="4" w:space="0" w:color="auto"/>
            </w:tcBorders>
            <w:vAlign w:val="bottom"/>
          </w:tcPr>
          <w:p w14:paraId="0BD4B586" w14:textId="77777777" w:rsidR="00C00E38" w:rsidRDefault="00922CC4">
            <w:pPr>
              <w:spacing w:after="160" w:line="259" w:lineRule="auto"/>
              <w:jc w:val="center"/>
              <w:rPr>
                <w:rFonts w:eastAsia="Calibri"/>
                <w:sz w:val="20"/>
                <w:szCs w:val="20"/>
                <w:lang w:val="hr-HR"/>
              </w:rPr>
            </w:pPr>
            <w:r>
              <w:rPr>
                <w:rFonts w:eastAsia="Calibri"/>
                <w:sz w:val="20"/>
                <w:szCs w:val="20"/>
                <w:lang w:val="hr-HR"/>
              </w:rPr>
              <w:t>90,74</w:t>
            </w:r>
          </w:p>
        </w:tc>
        <w:tc>
          <w:tcPr>
            <w:tcW w:w="1386" w:type="dxa"/>
            <w:tcBorders>
              <w:top w:val="nil"/>
              <w:left w:val="single" w:sz="4" w:space="0" w:color="auto"/>
              <w:bottom w:val="single" w:sz="4" w:space="0" w:color="auto"/>
              <w:right w:val="single" w:sz="4" w:space="0" w:color="auto"/>
            </w:tcBorders>
            <w:noWrap/>
            <w:vAlign w:val="bottom"/>
          </w:tcPr>
          <w:p w14:paraId="0BD4B587" w14:textId="77777777" w:rsidR="00C00E38" w:rsidRDefault="00922CC4">
            <w:pPr>
              <w:spacing w:after="160" w:line="259" w:lineRule="auto"/>
              <w:jc w:val="center"/>
              <w:rPr>
                <w:rFonts w:eastAsia="Calibri"/>
                <w:sz w:val="20"/>
                <w:szCs w:val="20"/>
                <w:lang w:val="hr-HR"/>
              </w:rPr>
            </w:pPr>
            <w:r>
              <w:rPr>
                <w:rFonts w:eastAsia="Calibri"/>
                <w:sz w:val="20"/>
                <w:szCs w:val="20"/>
                <w:lang w:val="hr-HR"/>
              </w:rPr>
              <w:t>6.100,00</w:t>
            </w:r>
          </w:p>
        </w:tc>
        <w:tc>
          <w:tcPr>
            <w:tcW w:w="1427" w:type="dxa"/>
            <w:tcBorders>
              <w:top w:val="nil"/>
              <w:left w:val="nil"/>
              <w:bottom w:val="single" w:sz="4" w:space="0" w:color="auto"/>
              <w:right w:val="single" w:sz="4" w:space="0" w:color="auto"/>
            </w:tcBorders>
            <w:noWrap/>
            <w:vAlign w:val="bottom"/>
          </w:tcPr>
          <w:p w14:paraId="0BD4B588" w14:textId="77777777" w:rsidR="00C00E38" w:rsidRDefault="00922CC4">
            <w:pPr>
              <w:spacing w:after="160" w:line="259" w:lineRule="auto"/>
              <w:jc w:val="center"/>
              <w:rPr>
                <w:rFonts w:eastAsia="Calibri"/>
                <w:sz w:val="20"/>
                <w:szCs w:val="20"/>
                <w:lang w:val="hr-HR"/>
              </w:rPr>
            </w:pPr>
            <w:r>
              <w:rPr>
                <w:rFonts w:eastAsia="Calibri"/>
                <w:sz w:val="20"/>
                <w:szCs w:val="20"/>
                <w:lang w:val="hr-HR"/>
              </w:rPr>
              <w:t>5.000,00</w:t>
            </w:r>
          </w:p>
        </w:tc>
        <w:tc>
          <w:tcPr>
            <w:tcW w:w="1427" w:type="dxa"/>
            <w:tcBorders>
              <w:top w:val="nil"/>
              <w:left w:val="nil"/>
              <w:bottom w:val="single" w:sz="4" w:space="0" w:color="auto"/>
              <w:right w:val="single" w:sz="4" w:space="0" w:color="auto"/>
            </w:tcBorders>
            <w:noWrap/>
            <w:vAlign w:val="bottom"/>
          </w:tcPr>
          <w:p w14:paraId="0BD4B589" w14:textId="77777777" w:rsidR="00C00E38" w:rsidRDefault="00922CC4">
            <w:pPr>
              <w:spacing w:after="160" w:line="259" w:lineRule="auto"/>
              <w:jc w:val="center"/>
              <w:rPr>
                <w:rFonts w:eastAsia="Calibri"/>
                <w:sz w:val="20"/>
                <w:szCs w:val="20"/>
                <w:lang w:val="hr-HR"/>
              </w:rPr>
            </w:pPr>
            <w:r>
              <w:rPr>
                <w:rFonts w:eastAsia="Calibri"/>
                <w:sz w:val="20"/>
                <w:szCs w:val="20"/>
                <w:lang w:val="hr-HR"/>
              </w:rPr>
              <w:t>5.000,00</w:t>
            </w:r>
          </w:p>
        </w:tc>
        <w:tc>
          <w:tcPr>
            <w:tcW w:w="1386" w:type="dxa"/>
            <w:tcBorders>
              <w:top w:val="nil"/>
              <w:left w:val="nil"/>
              <w:bottom w:val="single" w:sz="4" w:space="0" w:color="auto"/>
              <w:right w:val="single" w:sz="4" w:space="0" w:color="auto"/>
            </w:tcBorders>
            <w:vAlign w:val="bottom"/>
          </w:tcPr>
          <w:p w14:paraId="0BD4B58A" w14:textId="77777777" w:rsidR="00C00E38" w:rsidRDefault="00922CC4">
            <w:pPr>
              <w:spacing w:after="160" w:line="259" w:lineRule="auto"/>
              <w:jc w:val="center"/>
              <w:rPr>
                <w:rFonts w:eastAsia="Calibri"/>
                <w:sz w:val="20"/>
                <w:szCs w:val="20"/>
                <w:lang w:val="hr-HR"/>
              </w:rPr>
            </w:pPr>
            <w:r>
              <w:rPr>
                <w:rFonts w:eastAsia="Calibri"/>
                <w:sz w:val="20"/>
                <w:szCs w:val="20"/>
                <w:lang w:val="hr-HR"/>
              </w:rPr>
              <w:t>5.000,00</w:t>
            </w:r>
          </w:p>
        </w:tc>
      </w:tr>
      <w:tr w:rsidR="00C00E38" w14:paraId="0BD4B592" w14:textId="77777777">
        <w:trPr>
          <w:trHeight w:val="244"/>
        </w:trPr>
        <w:tc>
          <w:tcPr>
            <w:tcW w:w="2547" w:type="dxa"/>
            <w:tcBorders>
              <w:top w:val="single" w:sz="4" w:space="0" w:color="auto"/>
              <w:left w:val="single" w:sz="4" w:space="0" w:color="auto"/>
              <w:bottom w:val="single" w:sz="4" w:space="0" w:color="auto"/>
              <w:right w:val="single" w:sz="4" w:space="0" w:color="auto"/>
            </w:tcBorders>
            <w:noWrap/>
          </w:tcPr>
          <w:p w14:paraId="0BD4B58C" w14:textId="77777777" w:rsidR="00C00E38" w:rsidRDefault="00922CC4">
            <w:pPr>
              <w:rPr>
                <w:sz w:val="20"/>
                <w:szCs w:val="20"/>
                <w:lang w:val="hr-HR" w:eastAsia="hr-HR"/>
              </w:rPr>
            </w:pPr>
            <w:r>
              <w:rPr>
                <w:color w:val="000000"/>
                <w:sz w:val="20"/>
                <w:szCs w:val="20"/>
                <w:lang w:val="hr-HR" w:eastAsia="hr-HR"/>
              </w:rPr>
              <w:t>Rashodi za zaposlene – Državni proračun</w:t>
            </w:r>
          </w:p>
        </w:tc>
        <w:tc>
          <w:tcPr>
            <w:tcW w:w="1386" w:type="dxa"/>
            <w:tcBorders>
              <w:top w:val="single" w:sz="4" w:space="0" w:color="auto"/>
              <w:left w:val="nil"/>
              <w:bottom w:val="single" w:sz="4" w:space="0" w:color="auto"/>
              <w:right w:val="single" w:sz="4" w:space="0" w:color="auto"/>
            </w:tcBorders>
            <w:vAlign w:val="bottom"/>
          </w:tcPr>
          <w:p w14:paraId="0BD4B58D" w14:textId="77777777" w:rsidR="00C00E38" w:rsidRDefault="00922CC4">
            <w:pPr>
              <w:spacing w:after="160" w:line="259" w:lineRule="auto"/>
              <w:jc w:val="center"/>
              <w:rPr>
                <w:rFonts w:eastAsia="Calibri"/>
                <w:sz w:val="20"/>
                <w:szCs w:val="20"/>
                <w:lang w:val="hr-HR"/>
              </w:rPr>
            </w:pPr>
            <w:r>
              <w:rPr>
                <w:rFonts w:eastAsia="Calibri"/>
                <w:sz w:val="20"/>
                <w:szCs w:val="20"/>
                <w:lang w:val="hr-HR"/>
              </w:rPr>
              <w:t>2.621.718,11</w:t>
            </w:r>
          </w:p>
        </w:tc>
        <w:tc>
          <w:tcPr>
            <w:tcW w:w="1386" w:type="dxa"/>
            <w:tcBorders>
              <w:top w:val="nil"/>
              <w:left w:val="single" w:sz="4" w:space="0" w:color="auto"/>
              <w:bottom w:val="single" w:sz="4" w:space="0" w:color="auto"/>
              <w:right w:val="single" w:sz="4" w:space="0" w:color="auto"/>
            </w:tcBorders>
            <w:noWrap/>
            <w:vAlign w:val="bottom"/>
          </w:tcPr>
          <w:p w14:paraId="0BD4B58E" w14:textId="77777777" w:rsidR="00C00E38" w:rsidRDefault="00922CC4">
            <w:pPr>
              <w:spacing w:after="160" w:line="259" w:lineRule="auto"/>
              <w:jc w:val="center"/>
              <w:rPr>
                <w:rFonts w:eastAsia="Calibri"/>
                <w:sz w:val="20"/>
                <w:szCs w:val="20"/>
                <w:lang w:val="hr-HR"/>
              </w:rPr>
            </w:pPr>
            <w:r>
              <w:rPr>
                <w:rFonts w:eastAsia="Calibri"/>
                <w:sz w:val="20"/>
                <w:szCs w:val="20"/>
                <w:lang w:val="hr-HR"/>
              </w:rPr>
              <w:t>2.798.000,00</w:t>
            </w:r>
          </w:p>
        </w:tc>
        <w:tc>
          <w:tcPr>
            <w:tcW w:w="1427" w:type="dxa"/>
            <w:tcBorders>
              <w:top w:val="nil"/>
              <w:left w:val="nil"/>
              <w:bottom w:val="single" w:sz="4" w:space="0" w:color="auto"/>
              <w:right w:val="single" w:sz="4" w:space="0" w:color="auto"/>
            </w:tcBorders>
            <w:noWrap/>
            <w:vAlign w:val="bottom"/>
          </w:tcPr>
          <w:p w14:paraId="0BD4B58F" w14:textId="77777777" w:rsidR="00C00E38" w:rsidRDefault="00922CC4">
            <w:pPr>
              <w:spacing w:after="160" w:line="259" w:lineRule="auto"/>
              <w:jc w:val="center"/>
              <w:rPr>
                <w:rFonts w:eastAsia="Calibri"/>
                <w:sz w:val="20"/>
                <w:szCs w:val="20"/>
                <w:lang w:val="hr-HR"/>
              </w:rPr>
            </w:pPr>
            <w:r>
              <w:rPr>
                <w:rFonts w:eastAsia="Calibri"/>
                <w:sz w:val="20"/>
                <w:szCs w:val="20"/>
                <w:lang w:val="hr-HR"/>
              </w:rPr>
              <w:t>2.955.060,00</w:t>
            </w:r>
          </w:p>
        </w:tc>
        <w:tc>
          <w:tcPr>
            <w:tcW w:w="1427" w:type="dxa"/>
            <w:tcBorders>
              <w:top w:val="nil"/>
              <w:left w:val="nil"/>
              <w:bottom w:val="single" w:sz="4" w:space="0" w:color="auto"/>
              <w:right w:val="single" w:sz="4" w:space="0" w:color="auto"/>
            </w:tcBorders>
            <w:noWrap/>
            <w:vAlign w:val="bottom"/>
          </w:tcPr>
          <w:p w14:paraId="0BD4B590" w14:textId="77777777" w:rsidR="00C00E38" w:rsidRDefault="00922CC4">
            <w:pPr>
              <w:spacing w:after="160" w:line="259" w:lineRule="auto"/>
              <w:jc w:val="center"/>
              <w:rPr>
                <w:rFonts w:eastAsia="Calibri"/>
                <w:sz w:val="20"/>
                <w:szCs w:val="20"/>
                <w:lang w:val="hr-HR"/>
              </w:rPr>
            </w:pPr>
            <w:r>
              <w:rPr>
                <w:rFonts w:eastAsia="Calibri"/>
                <w:sz w:val="20"/>
                <w:szCs w:val="20"/>
                <w:lang w:val="hr-HR"/>
              </w:rPr>
              <w:t>2.955.060,00</w:t>
            </w:r>
          </w:p>
        </w:tc>
        <w:tc>
          <w:tcPr>
            <w:tcW w:w="1386" w:type="dxa"/>
            <w:tcBorders>
              <w:top w:val="nil"/>
              <w:left w:val="nil"/>
              <w:bottom w:val="single" w:sz="4" w:space="0" w:color="auto"/>
              <w:right w:val="single" w:sz="4" w:space="0" w:color="auto"/>
            </w:tcBorders>
            <w:vAlign w:val="bottom"/>
          </w:tcPr>
          <w:p w14:paraId="0BD4B591" w14:textId="77777777" w:rsidR="00C00E38" w:rsidRDefault="00922CC4">
            <w:pPr>
              <w:spacing w:after="160" w:line="259" w:lineRule="auto"/>
              <w:jc w:val="center"/>
              <w:rPr>
                <w:rFonts w:eastAsia="Calibri"/>
                <w:sz w:val="20"/>
                <w:szCs w:val="20"/>
                <w:lang w:val="hr-HR"/>
              </w:rPr>
            </w:pPr>
            <w:r>
              <w:rPr>
                <w:rFonts w:eastAsia="Calibri"/>
                <w:sz w:val="20"/>
                <w:szCs w:val="20"/>
                <w:lang w:val="hr-HR"/>
              </w:rPr>
              <w:t>2.955.060,00</w:t>
            </w:r>
          </w:p>
        </w:tc>
      </w:tr>
      <w:tr w:rsidR="00C00E38" w14:paraId="0BD4B599" w14:textId="77777777">
        <w:trPr>
          <w:trHeight w:val="244"/>
        </w:trPr>
        <w:tc>
          <w:tcPr>
            <w:tcW w:w="2547" w:type="dxa"/>
            <w:tcBorders>
              <w:top w:val="single" w:sz="4" w:space="0" w:color="auto"/>
              <w:left w:val="single" w:sz="4" w:space="0" w:color="auto"/>
              <w:bottom w:val="single" w:sz="4" w:space="0" w:color="auto"/>
              <w:right w:val="single" w:sz="4" w:space="0" w:color="auto"/>
            </w:tcBorders>
            <w:noWrap/>
          </w:tcPr>
          <w:p w14:paraId="0BD4B593" w14:textId="77777777" w:rsidR="00C00E38" w:rsidRDefault="00922CC4">
            <w:pPr>
              <w:rPr>
                <w:color w:val="000000"/>
                <w:sz w:val="20"/>
                <w:szCs w:val="20"/>
                <w:lang w:val="hr-HR" w:eastAsia="hr-HR"/>
              </w:rPr>
            </w:pPr>
            <w:r>
              <w:rPr>
                <w:color w:val="000000"/>
                <w:sz w:val="20"/>
                <w:szCs w:val="20"/>
                <w:lang w:val="hr-HR" w:eastAsia="hr-HR"/>
              </w:rPr>
              <w:t>Rekonstrukcija i dogradnja objekta školstva do minimalnog standarda</w:t>
            </w:r>
          </w:p>
        </w:tc>
        <w:tc>
          <w:tcPr>
            <w:tcW w:w="1386" w:type="dxa"/>
            <w:tcBorders>
              <w:top w:val="single" w:sz="4" w:space="0" w:color="auto"/>
              <w:left w:val="nil"/>
              <w:bottom w:val="single" w:sz="4" w:space="0" w:color="auto"/>
              <w:right w:val="single" w:sz="4" w:space="0" w:color="auto"/>
            </w:tcBorders>
            <w:vAlign w:val="bottom"/>
          </w:tcPr>
          <w:p w14:paraId="0BD4B594" w14:textId="77777777" w:rsidR="00C00E38" w:rsidRDefault="00922CC4">
            <w:pPr>
              <w:spacing w:after="160" w:line="259" w:lineRule="auto"/>
              <w:jc w:val="center"/>
              <w:rPr>
                <w:rFonts w:eastAsia="Calibri"/>
                <w:sz w:val="20"/>
                <w:szCs w:val="20"/>
                <w:lang w:val="hr-HR"/>
              </w:rPr>
            </w:pPr>
            <w:r>
              <w:rPr>
                <w:rFonts w:eastAsia="Calibri"/>
                <w:sz w:val="20"/>
                <w:szCs w:val="20"/>
                <w:lang w:val="hr-HR"/>
              </w:rPr>
              <w:t>27.600,00</w:t>
            </w:r>
          </w:p>
        </w:tc>
        <w:tc>
          <w:tcPr>
            <w:tcW w:w="1386" w:type="dxa"/>
            <w:tcBorders>
              <w:top w:val="nil"/>
              <w:left w:val="single" w:sz="4" w:space="0" w:color="auto"/>
              <w:bottom w:val="single" w:sz="4" w:space="0" w:color="auto"/>
              <w:right w:val="single" w:sz="4" w:space="0" w:color="auto"/>
            </w:tcBorders>
            <w:noWrap/>
            <w:vAlign w:val="bottom"/>
          </w:tcPr>
          <w:p w14:paraId="0BD4B595" w14:textId="77777777" w:rsidR="00C00E38" w:rsidRDefault="00922CC4">
            <w:pPr>
              <w:spacing w:after="160" w:line="259" w:lineRule="auto"/>
              <w:jc w:val="center"/>
              <w:rPr>
                <w:rFonts w:eastAsia="Calibri"/>
                <w:sz w:val="20"/>
                <w:szCs w:val="20"/>
                <w:lang w:val="hr-HR"/>
              </w:rPr>
            </w:pPr>
            <w:r>
              <w:rPr>
                <w:rFonts w:eastAsia="Calibri"/>
                <w:sz w:val="20"/>
                <w:szCs w:val="20"/>
                <w:lang w:val="hr-HR"/>
              </w:rPr>
              <w:t>0,00</w:t>
            </w:r>
          </w:p>
        </w:tc>
        <w:tc>
          <w:tcPr>
            <w:tcW w:w="1427" w:type="dxa"/>
            <w:tcBorders>
              <w:top w:val="nil"/>
              <w:left w:val="nil"/>
              <w:bottom w:val="single" w:sz="4" w:space="0" w:color="auto"/>
              <w:right w:val="single" w:sz="4" w:space="0" w:color="auto"/>
            </w:tcBorders>
            <w:noWrap/>
            <w:vAlign w:val="bottom"/>
          </w:tcPr>
          <w:p w14:paraId="0BD4B596" w14:textId="77777777" w:rsidR="00C00E38" w:rsidRDefault="00922CC4">
            <w:pPr>
              <w:spacing w:after="160" w:line="259" w:lineRule="auto"/>
              <w:jc w:val="center"/>
              <w:rPr>
                <w:rFonts w:eastAsia="Calibri"/>
                <w:sz w:val="20"/>
                <w:szCs w:val="20"/>
                <w:lang w:val="hr-HR"/>
              </w:rPr>
            </w:pPr>
            <w:r>
              <w:rPr>
                <w:rFonts w:eastAsia="Calibri"/>
                <w:sz w:val="20"/>
                <w:szCs w:val="20"/>
                <w:lang w:val="hr-HR"/>
              </w:rPr>
              <w:t>0,00</w:t>
            </w:r>
          </w:p>
        </w:tc>
        <w:tc>
          <w:tcPr>
            <w:tcW w:w="1427" w:type="dxa"/>
            <w:tcBorders>
              <w:top w:val="nil"/>
              <w:left w:val="nil"/>
              <w:bottom w:val="single" w:sz="4" w:space="0" w:color="auto"/>
              <w:right w:val="single" w:sz="4" w:space="0" w:color="auto"/>
            </w:tcBorders>
            <w:noWrap/>
            <w:vAlign w:val="bottom"/>
          </w:tcPr>
          <w:p w14:paraId="0BD4B597" w14:textId="77777777" w:rsidR="00C00E38" w:rsidRDefault="00922CC4">
            <w:pPr>
              <w:spacing w:after="160" w:line="259" w:lineRule="auto"/>
              <w:jc w:val="center"/>
              <w:rPr>
                <w:rFonts w:eastAsia="Calibri"/>
                <w:sz w:val="20"/>
                <w:szCs w:val="20"/>
                <w:lang w:val="hr-HR"/>
              </w:rPr>
            </w:pPr>
            <w:r>
              <w:rPr>
                <w:rFonts w:eastAsia="Calibri"/>
                <w:sz w:val="20"/>
                <w:szCs w:val="20"/>
                <w:lang w:val="hr-HR"/>
              </w:rPr>
              <w:t>0,00</w:t>
            </w:r>
          </w:p>
        </w:tc>
        <w:tc>
          <w:tcPr>
            <w:tcW w:w="1386" w:type="dxa"/>
            <w:tcBorders>
              <w:top w:val="nil"/>
              <w:left w:val="nil"/>
              <w:bottom w:val="single" w:sz="4" w:space="0" w:color="auto"/>
              <w:right w:val="single" w:sz="4" w:space="0" w:color="auto"/>
            </w:tcBorders>
            <w:vAlign w:val="bottom"/>
          </w:tcPr>
          <w:p w14:paraId="0BD4B598" w14:textId="77777777" w:rsidR="00C00E38" w:rsidRDefault="00922CC4">
            <w:pPr>
              <w:spacing w:after="160" w:line="259" w:lineRule="auto"/>
              <w:jc w:val="center"/>
              <w:rPr>
                <w:rFonts w:eastAsia="Calibri"/>
                <w:sz w:val="20"/>
                <w:szCs w:val="20"/>
                <w:lang w:val="hr-HR"/>
              </w:rPr>
            </w:pPr>
            <w:r>
              <w:rPr>
                <w:rFonts w:eastAsia="Calibri"/>
                <w:sz w:val="20"/>
                <w:szCs w:val="20"/>
                <w:lang w:val="hr-HR"/>
              </w:rPr>
              <w:t>0,00</w:t>
            </w:r>
          </w:p>
        </w:tc>
      </w:tr>
      <w:tr w:rsidR="00C00E38" w14:paraId="0BD4B5A0" w14:textId="77777777">
        <w:trPr>
          <w:trHeight w:val="595"/>
        </w:trPr>
        <w:tc>
          <w:tcPr>
            <w:tcW w:w="2547" w:type="dxa"/>
            <w:tcBorders>
              <w:top w:val="single" w:sz="4" w:space="0" w:color="auto"/>
              <w:left w:val="single" w:sz="4" w:space="0" w:color="auto"/>
              <w:bottom w:val="single" w:sz="4" w:space="0" w:color="auto"/>
              <w:right w:val="single" w:sz="4" w:space="0" w:color="auto"/>
            </w:tcBorders>
            <w:noWrap/>
          </w:tcPr>
          <w:p w14:paraId="0BD4B59A" w14:textId="77777777" w:rsidR="00C00E38" w:rsidRDefault="00922CC4">
            <w:pPr>
              <w:rPr>
                <w:color w:val="000000"/>
                <w:sz w:val="20"/>
                <w:szCs w:val="20"/>
                <w:lang w:val="hr-HR" w:eastAsia="hr-HR"/>
              </w:rPr>
            </w:pPr>
            <w:r>
              <w:rPr>
                <w:color w:val="000000"/>
                <w:sz w:val="20"/>
                <w:szCs w:val="20"/>
                <w:lang w:val="hr-HR" w:eastAsia="hr-HR"/>
              </w:rPr>
              <w:t>Nabava nefinancijske imovine do minimalnog standarda</w:t>
            </w:r>
          </w:p>
        </w:tc>
        <w:tc>
          <w:tcPr>
            <w:tcW w:w="1386" w:type="dxa"/>
            <w:tcBorders>
              <w:top w:val="single" w:sz="4" w:space="0" w:color="auto"/>
              <w:left w:val="nil"/>
              <w:bottom w:val="single" w:sz="4" w:space="0" w:color="auto"/>
              <w:right w:val="single" w:sz="4" w:space="0" w:color="auto"/>
            </w:tcBorders>
            <w:vAlign w:val="bottom"/>
          </w:tcPr>
          <w:p w14:paraId="0BD4B59B" w14:textId="77777777" w:rsidR="00C00E38" w:rsidRDefault="00922CC4">
            <w:pPr>
              <w:spacing w:after="160" w:line="259" w:lineRule="auto"/>
              <w:jc w:val="center"/>
              <w:rPr>
                <w:rFonts w:eastAsia="Calibri"/>
                <w:sz w:val="20"/>
                <w:szCs w:val="20"/>
                <w:lang w:val="hr-HR"/>
              </w:rPr>
            </w:pPr>
            <w:r>
              <w:rPr>
                <w:rFonts w:eastAsia="Calibri"/>
                <w:sz w:val="20"/>
                <w:szCs w:val="20"/>
                <w:lang w:val="hr-HR"/>
              </w:rPr>
              <w:t>38.400,00</w:t>
            </w:r>
          </w:p>
        </w:tc>
        <w:tc>
          <w:tcPr>
            <w:tcW w:w="1386" w:type="dxa"/>
            <w:tcBorders>
              <w:top w:val="nil"/>
              <w:left w:val="single" w:sz="4" w:space="0" w:color="auto"/>
              <w:bottom w:val="single" w:sz="4" w:space="0" w:color="auto"/>
              <w:right w:val="single" w:sz="4" w:space="0" w:color="auto"/>
            </w:tcBorders>
            <w:noWrap/>
            <w:vAlign w:val="bottom"/>
          </w:tcPr>
          <w:p w14:paraId="0BD4B59C" w14:textId="77777777" w:rsidR="00C00E38" w:rsidRDefault="00922CC4">
            <w:pPr>
              <w:spacing w:after="160" w:line="259" w:lineRule="auto"/>
              <w:jc w:val="center"/>
              <w:rPr>
                <w:rFonts w:eastAsia="Calibri"/>
                <w:sz w:val="20"/>
                <w:szCs w:val="20"/>
                <w:lang w:val="hr-HR"/>
              </w:rPr>
            </w:pPr>
            <w:r>
              <w:rPr>
                <w:rFonts w:eastAsia="Calibri"/>
                <w:sz w:val="20"/>
                <w:szCs w:val="20"/>
                <w:lang w:val="hr-HR"/>
              </w:rPr>
              <w:t>68.875,00</w:t>
            </w:r>
          </w:p>
        </w:tc>
        <w:tc>
          <w:tcPr>
            <w:tcW w:w="1427" w:type="dxa"/>
            <w:tcBorders>
              <w:top w:val="nil"/>
              <w:left w:val="nil"/>
              <w:bottom w:val="single" w:sz="4" w:space="0" w:color="auto"/>
              <w:right w:val="single" w:sz="4" w:space="0" w:color="auto"/>
            </w:tcBorders>
            <w:noWrap/>
            <w:vAlign w:val="bottom"/>
          </w:tcPr>
          <w:p w14:paraId="0BD4B59D" w14:textId="77777777" w:rsidR="00C00E38" w:rsidRDefault="00922CC4">
            <w:pPr>
              <w:spacing w:after="160" w:line="259" w:lineRule="auto"/>
              <w:jc w:val="center"/>
              <w:rPr>
                <w:rFonts w:eastAsia="Calibri"/>
                <w:sz w:val="20"/>
                <w:szCs w:val="20"/>
                <w:lang w:val="hr-HR"/>
              </w:rPr>
            </w:pPr>
            <w:r>
              <w:rPr>
                <w:rFonts w:eastAsia="Calibri"/>
                <w:sz w:val="20"/>
                <w:szCs w:val="20"/>
                <w:lang w:val="hr-HR"/>
              </w:rPr>
              <w:t>0,00</w:t>
            </w:r>
          </w:p>
        </w:tc>
        <w:tc>
          <w:tcPr>
            <w:tcW w:w="1427" w:type="dxa"/>
            <w:tcBorders>
              <w:top w:val="nil"/>
              <w:left w:val="nil"/>
              <w:bottom w:val="single" w:sz="4" w:space="0" w:color="auto"/>
              <w:right w:val="single" w:sz="4" w:space="0" w:color="auto"/>
            </w:tcBorders>
            <w:noWrap/>
            <w:vAlign w:val="bottom"/>
          </w:tcPr>
          <w:p w14:paraId="0BD4B59E" w14:textId="77777777" w:rsidR="00C00E38" w:rsidRDefault="00922CC4">
            <w:pPr>
              <w:spacing w:after="160" w:line="259" w:lineRule="auto"/>
              <w:jc w:val="center"/>
              <w:rPr>
                <w:rFonts w:eastAsia="Calibri"/>
                <w:sz w:val="20"/>
                <w:szCs w:val="20"/>
                <w:lang w:val="hr-HR"/>
              </w:rPr>
            </w:pPr>
            <w:r>
              <w:rPr>
                <w:rFonts w:eastAsia="Calibri"/>
                <w:sz w:val="20"/>
                <w:szCs w:val="20"/>
                <w:lang w:val="hr-HR"/>
              </w:rPr>
              <w:t>0,00</w:t>
            </w:r>
          </w:p>
        </w:tc>
        <w:tc>
          <w:tcPr>
            <w:tcW w:w="1386" w:type="dxa"/>
            <w:tcBorders>
              <w:top w:val="nil"/>
              <w:left w:val="nil"/>
              <w:bottom w:val="single" w:sz="4" w:space="0" w:color="auto"/>
              <w:right w:val="single" w:sz="4" w:space="0" w:color="auto"/>
            </w:tcBorders>
            <w:vAlign w:val="bottom"/>
          </w:tcPr>
          <w:p w14:paraId="0BD4B59F" w14:textId="77777777" w:rsidR="00C00E38" w:rsidRDefault="00922CC4">
            <w:pPr>
              <w:spacing w:after="160" w:line="259" w:lineRule="auto"/>
              <w:jc w:val="center"/>
              <w:rPr>
                <w:rFonts w:eastAsia="Calibri"/>
                <w:sz w:val="20"/>
                <w:szCs w:val="20"/>
                <w:lang w:val="hr-HR"/>
              </w:rPr>
            </w:pPr>
            <w:r>
              <w:rPr>
                <w:rFonts w:eastAsia="Calibri"/>
                <w:sz w:val="20"/>
                <w:szCs w:val="20"/>
                <w:lang w:val="hr-HR"/>
              </w:rPr>
              <w:t>0,00</w:t>
            </w:r>
          </w:p>
        </w:tc>
      </w:tr>
      <w:tr w:rsidR="00C00E38" w14:paraId="0BD4B5A7" w14:textId="77777777">
        <w:trPr>
          <w:trHeight w:val="438"/>
        </w:trPr>
        <w:tc>
          <w:tcPr>
            <w:tcW w:w="2547" w:type="dxa"/>
            <w:tcBorders>
              <w:top w:val="single" w:sz="4" w:space="0" w:color="auto"/>
              <w:left w:val="single" w:sz="4" w:space="0" w:color="auto"/>
              <w:bottom w:val="single" w:sz="4" w:space="0" w:color="auto"/>
              <w:right w:val="single" w:sz="4" w:space="0" w:color="auto"/>
            </w:tcBorders>
            <w:noWrap/>
          </w:tcPr>
          <w:p w14:paraId="0BD4B5A1" w14:textId="77777777" w:rsidR="00C00E38" w:rsidRDefault="00922CC4">
            <w:pPr>
              <w:rPr>
                <w:color w:val="000000"/>
                <w:sz w:val="20"/>
                <w:szCs w:val="20"/>
                <w:lang w:val="hr-HR" w:eastAsia="hr-HR"/>
              </w:rPr>
            </w:pPr>
            <w:r>
              <w:rPr>
                <w:color w:val="000000"/>
                <w:sz w:val="20"/>
                <w:szCs w:val="20"/>
                <w:lang w:val="hr-HR" w:eastAsia="hr-HR"/>
              </w:rPr>
              <w:t>Nabava nefinancijske imovine iznad minimalnog standarda</w:t>
            </w:r>
          </w:p>
        </w:tc>
        <w:tc>
          <w:tcPr>
            <w:tcW w:w="1386" w:type="dxa"/>
            <w:tcBorders>
              <w:top w:val="single" w:sz="4" w:space="0" w:color="auto"/>
              <w:left w:val="nil"/>
              <w:bottom w:val="single" w:sz="4" w:space="0" w:color="auto"/>
              <w:right w:val="single" w:sz="4" w:space="0" w:color="auto"/>
            </w:tcBorders>
            <w:vAlign w:val="bottom"/>
          </w:tcPr>
          <w:p w14:paraId="0BD4B5A2" w14:textId="77777777" w:rsidR="00C00E38" w:rsidRDefault="00922CC4">
            <w:pPr>
              <w:spacing w:after="160" w:line="259" w:lineRule="auto"/>
              <w:jc w:val="center"/>
              <w:rPr>
                <w:rFonts w:eastAsia="Calibri"/>
                <w:sz w:val="20"/>
                <w:szCs w:val="20"/>
                <w:lang w:val="hr-HR"/>
              </w:rPr>
            </w:pPr>
            <w:r>
              <w:rPr>
                <w:rFonts w:eastAsia="Calibri"/>
                <w:sz w:val="20"/>
                <w:szCs w:val="20"/>
                <w:lang w:val="hr-HR"/>
              </w:rPr>
              <w:t>51.807,76</w:t>
            </w:r>
          </w:p>
        </w:tc>
        <w:tc>
          <w:tcPr>
            <w:tcW w:w="1386" w:type="dxa"/>
            <w:tcBorders>
              <w:top w:val="single" w:sz="4" w:space="0" w:color="auto"/>
              <w:left w:val="single" w:sz="4" w:space="0" w:color="auto"/>
              <w:bottom w:val="single" w:sz="4" w:space="0" w:color="auto"/>
              <w:right w:val="single" w:sz="4" w:space="0" w:color="auto"/>
            </w:tcBorders>
            <w:noWrap/>
            <w:vAlign w:val="bottom"/>
          </w:tcPr>
          <w:p w14:paraId="0BD4B5A3" w14:textId="77777777" w:rsidR="00C00E38" w:rsidRDefault="00922CC4">
            <w:pPr>
              <w:spacing w:after="160" w:line="259" w:lineRule="auto"/>
              <w:jc w:val="center"/>
              <w:rPr>
                <w:rFonts w:eastAsia="Calibri"/>
                <w:sz w:val="20"/>
                <w:szCs w:val="20"/>
                <w:lang w:val="hr-HR"/>
              </w:rPr>
            </w:pPr>
            <w:r>
              <w:rPr>
                <w:rFonts w:eastAsia="Calibri"/>
                <w:sz w:val="20"/>
                <w:szCs w:val="20"/>
                <w:lang w:val="hr-HR"/>
              </w:rPr>
              <w:t>54.977,00</w:t>
            </w:r>
          </w:p>
        </w:tc>
        <w:tc>
          <w:tcPr>
            <w:tcW w:w="1427" w:type="dxa"/>
            <w:tcBorders>
              <w:top w:val="single" w:sz="4" w:space="0" w:color="auto"/>
              <w:left w:val="nil"/>
              <w:bottom w:val="single" w:sz="4" w:space="0" w:color="auto"/>
              <w:right w:val="single" w:sz="4" w:space="0" w:color="auto"/>
            </w:tcBorders>
            <w:noWrap/>
            <w:vAlign w:val="bottom"/>
          </w:tcPr>
          <w:p w14:paraId="0BD4B5A4" w14:textId="77777777" w:rsidR="00C00E38" w:rsidRDefault="00922CC4">
            <w:pPr>
              <w:spacing w:after="160" w:line="259" w:lineRule="auto"/>
              <w:jc w:val="center"/>
              <w:rPr>
                <w:rFonts w:eastAsia="Calibri"/>
                <w:sz w:val="20"/>
                <w:szCs w:val="20"/>
                <w:lang w:val="hr-HR"/>
              </w:rPr>
            </w:pPr>
            <w:r>
              <w:rPr>
                <w:rFonts w:eastAsia="Calibri"/>
                <w:sz w:val="20"/>
                <w:szCs w:val="20"/>
                <w:lang w:val="hr-HR"/>
              </w:rPr>
              <w:t>63.700,00</w:t>
            </w:r>
          </w:p>
        </w:tc>
        <w:tc>
          <w:tcPr>
            <w:tcW w:w="1427" w:type="dxa"/>
            <w:tcBorders>
              <w:top w:val="single" w:sz="4" w:space="0" w:color="auto"/>
              <w:left w:val="nil"/>
              <w:bottom w:val="single" w:sz="4" w:space="0" w:color="auto"/>
              <w:right w:val="single" w:sz="4" w:space="0" w:color="auto"/>
            </w:tcBorders>
            <w:noWrap/>
            <w:vAlign w:val="bottom"/>
          </w:tcPr>
          <w:p w14:paraId="0BD4B5A5" w14:textId="77777777" w:rsidR="00C00E38" w:rsidRDefault="00922CC4">
            <w:pPr>
              <w:spacing w:after="160" w:line="259" w:lineRule="auto"/>
              <w:jc w:val="center"/>
              <w:rPr>
                <w:rFonts w:eastAsia="Calibri"/>
                <w:sz w:val="20"/>
                <w:szCs w:val="20"/>
                <w:lang w:val="hr-HR"/>
              </w:rPr>
            </w:pPr>
            <w:r>
              <w:rPr>
                <w:rFonts w:eastAsia="Calibri"/>
                <w:sz w:val="20"/>
                <w:szCs w:val="20"/>
                <w:lang w:val="hr-HR"/>
              </w:rPr>
              <w:t>63.700,00</w:t>
            </w:r>
          </w:p>
        </w:tc>
        <w:tc>
          <w:tcPr>
            <w:tcW w:w="1386" w:type="dxa"/>
            <w:tcBorders>
              <w:top w:val="single" w:sz="4" w:space="0" w:color="auto"/>
              <w:left w:val="nil"/>
              <w:bottom w:val="single" w:sz="4" w:space="0" w:color="auto"/>
              <w:right w:val="single" w:sz="4" w:space="0" w:color="auto"/>
            </w:tcBorders>
            <w:vAlign w:val="bottom"/>
          </w:tcPr>
          <w:p w14:paraId="0BD4B5A6" w14:textId="77777777" w:rsidR="00C00E38" w:rsidRDefault="00922CC4">
            <w:pPr>
              <w:spacing w:after="160" w:line="259" w:lineRule="auto"/>
              <w:jc w:val="center"/>
              <w:rPr>
                <w:rFonts w:eastAsia="Calibri"/>
                <w:sz w:val="20"/>
                <w:szCs w:val="20"/>
                <w:lang w:val="hr-HR"/>
              </w:rPr>
            </w:pPr>
            <w:r>
              <w:rPr>
                <w:rFonts w:eastAsia="Calibri"/>
                <w:sz w:val="20"/>
                <w:szCs w:val="20"/>
                <w:lang w:val="hr-HR"/>
              </w:rPr>
              <w:t>63.700,00</w:t>
            </w:r>
          </w:p>
        </w:tc>
      </w:tr>
      <w:tr w:rsidR="00C00E38" w14:paraId="0BD4B5AE" w14:textId="77777777">
        <w:trPr>
          <w:trHeight w:val="438"/>
        </w:trPr>
        <w:tc>
          <w:tcPr>
            <w:tcW w:w="2547" w:type="dxa"/>
            <w:tcBorders>
              <w:top w:val="single" w:sz="4" w:space="0" w:color="auto"/>
              <w:left w:val="single" w:sz="4" w:space="0" w:color="auto"/>
              <w:bottom w:val="single" w:sz="4" w:space="0" w:color="auto"/>
              <w:right w:val="single" w:sz="4" w:space="0" w:color="auto"/>
            </w:tcBorders>
            <w:noWrap/>
          </w:tcPr>
          <w:p w14:paraId="0BD4B5A8" w14:textId="77777777" w:rsidR="00C00E38" w:rsidRDefault="00922CC4">
            <w:pPr>
              <w:rPr>
                <w:color w:val="000000"/>
                <w:sz w:val="20"/>
                <w:szCs w:val="20"/>
                <w:lang w:val="hr-HR" w:eastAsia="hr-HR"/>
              </w:rPr>
            </w:pPr>
            <w:r>
              <w:rPr>
                <w:color w:val="000000"/>
                <w:sz w:val="20"/>
                <w:szCs w:val="20"/>
                <w:lang w:val="hr-HR" w:eastAsia="hr-HR"/>
              </w:rPr>
              <w:t>Održavanje školskih objekata do minimalnog standarda</w:t>
            </w:r>
          </w:p>
        </w:tc>
        <w:tc>
          <w:tcPr>
            <w:tcW w:w="1386" w:type="dxa"/>
            <w:tcBorders>
              <w:top w:val="single" w:sz="4" w:space="0" w:color="auto"/>
              <w:left w:val="nil"/>
              <w:bottom w:val="single" w:sz="4" w:space="0" w:color="auto"/>
              <w:right w:val="single" w:sz="4" w:space="0" w:color="auto"/>
            </w:tcBorders>
            <w:vAlign w:val="bottom"/>
          </w:tcPr>
          <w:p w14:paraId="0BD4B5A9" w14:textId="77777777" w:rsidR="00C00E38" w:rsidRDefault="00922CC4">
            <w:pPr>
              <w:spacing w:after="160" w:line="259" w:lineRule="auto"/>
              <w:jc w:val="center"/>
              <w:rPr>
                <w:rFonts w:eastAsia="Calibri"/>
                <w:sz w:val="20"/>
                <w:szCs w:val="20"/>
                <w:lang w:val="hr-HR"/>
              </w:rPr>
            </w:pPr>
            <w:r>
              <w:rPr>
                <w:rFonts w:eastAsia="Calibri"/>
                <w:sz w:val="20"/>
                <w:szCs w:val="20"/>
                <w:lang w:val="hr-HR"/>
              </w:rPr>
              <w:t>6.300,00</w:t>
            </w:r>
          </w:p>
        </w:tc>
        <w:tc>
          <w:tcPr>
            <w:tcW w:w="1386" w:type="dxa"/>
            <w:tcBorders>
              <w:top w:val="nil"/>
              <w:left w:val="single" w:sz="4" w:space="0" w:color="auto"/>
              <w:bottom w:val="single" w:sz="4" w:space="0" w:color="auto"/>
              <w:right w:val="single" w:sz="4" w:space="0" w:color="auto"/>
            </w:tcBorders>
            <w:noWrap/>
            <w:vAlign w:val="bottom"/>
          </w:tcPr>
          <w:p w14:paraId="0BD4B5AA" w14:textId="77777777" w:rsidR="00C00E38" w:rsidRDefault="00922CC4">
            <w:pPr>
              <w:spacing w:after="160" w:line="259" w:lineRule="auto"/>
              <w:jc w:val="center"/>
              <w:rPr>
                <w:rFonts w:eastAsia="Calibri"/>
                <w:sz w:val="20"/>
                <w:szCs w:val="20"/>
                <w:lang w:val="hr-HR"/>
              </w:rPr>
            </w:pPr>
            <w:r>
              <w:rPr>
                <w:rFonts w:eastAsia="Calibri"/>
                <w:sz w:val="20"/>
                <w:szCs w:val="20"/>
                <w:lang w:val="hr-HR"/>
              </w:rPr>
              <w:t>6.300,00</w:t>
            </w:r>
          </w:p>
        </w:tc>
        <w:tc>
          <w:tcPr>
            <w:tcW w:w="1427" w:type="dxa"/>
            <w:tcBorders>
              <w:top w:val="nil"/>
              <w:left w:val="nil"/>
              <w:bottom w:val="single" w:sz="4" w:space="0" w:color="auto"/>
              <w:right w:val="single" w:sz="4" w:space="0" w:color="auto"/>
            </w:tcBorders>
            <w:noWrap/>
            <w:vAlign w:val="bottom"/>
          </w:tcPr>
          <w:p w14:paraId="0BD4B5AB" w14:textId="77777777" w:rsidR="00C00E38" w:rsidRDefault="00922CC4">
            <w:pPr>
              <w:spacing w:after="160" w:line="259" w:lineRule="auto"/>
              <w:jc w:val="center"/>
              <w:rPr>
                <w:rFonts w:eastAsia="Calibri"/>
                <w:sz w:val="20"/>
                <w:szCs w:val="20"/>
                <w:lang w:val="hr-HR"/>
              </w:rPr>
            </w:pPr>
            <w:r>
              <w:rPr>
                <w:rFonts w:eastAsia="Calibri"/>
                <w:sz w:val="20"/>
                <w:szCs w:val="20"/>
                <w:lang w:val="hr-HR"/>
              </w:rPr>
              <w:t>6.300,00</w:t>
            </w:r>
          </w:p>
        </w:tc>
        <w:tc>
          <w:tcPr>
            <w:tcW w:w="1427" w:type="dxa"/>
            <w:tcBorders>
              <w:top w:val="nil"/>
              <w:left w:val="nil"/>
              <w:bottom w:val="single" w:sz="4" w:space="0" w:color="auto"/>
              <w:right w:val="single" w:sz="4" w:space="0" w:color="auto"/>
            </w:tcBorders>
            <w:noWrap/>
            <w:vAlign w:val="bottom"/>
          </w:tcPr>
          <w:p w14:paraId="0BD4B5AC" w14:textId="77777777" w:rsidR="00C00E38" w:rsidRDefault="00922CC4">
            <w:pPr>
              <w:spacing w:after="160" w:line="259" w:lineRule="auto"/>
              <w:jc w:val="center"/>
              <w:rPr>
                <w:rFonts w:eastAsia="Calibri"/>
                <w:sz w:val="20"/>
                <w:szCs w:val="20"/>
                <w:lang w:val="hr-HR"/>
              </w:rPr>
            </w:pPr>
            <w:r>
              <w:rPr>
                <w:rFonts w:eastAsia="Calibri"/>
                <w:sz w:val="20"/>
                <w:szCs w:val="20"/>
                <w:lang w:val="hr-HR"/>
              </w:rPr>
              <w:t>6.300,00</w:t>
            </w:r>
          </w:p>
        </w:tc>
        <w:tc>
          <w:tcPr>
            <w:tcW w:w="1386" w:type="dxa"/>
            <w:tcBorders>
              <w:top w:val="nil"/>
              <w:left w:val="nil"/>
              <w:bottom w:val="single" w:sz="4" w:space="0" w:color="auto"/>
              <w:right w:val="single" w:sz="4" w:space="0" w:color="auto"/>
            </w:tcBorders>
            <w:vAlign w:val="bottom"/>
          </w:tcPr>
          <w:p w14:paraId="0BD4B5AD" w14:textId="77777777" w:rsidR="00C00E38" w:rsidRDefault="00922CC4">
            <w:pPr>
              <w:spacing w:after="160" w:line="259" w:lineRule="auto"/>
              <w:jc w:val="center"/>
              <w:rPr>
                <w:rFonts w:eastAsia="Calibri"/>
                <w:sz w:val="20"/>
                <w:szCs w:val="20"/>
                <w:lang w:val="hr-HR"/>
              </w:rPr>
            </w:pPr>
            <w:r>
              <w:rPr>
                <w:rFonts w:eastAsia="Calibri"/>
                <w:sz w:val="20"/>
                <w:szCs w:val="20"/>
                <w:lang w:val="hr-HR"/>
              </w:rPr>
              <w:t>6.300,00</w:t>
            </w:r>
          </w:p>
        </w:tc>
      </w:tr>
      <w:tr w:rsidR="00C00E38" w14:paraId="0BD4B5B5" w14:textId="77777777">
        <w:trPr>
          <w:trHeight w:val="259"/>
        </w:trPr>
        <w:tc>
          <w:tcPr>
            <w:tcW w:w="2547" w:type="dxa"/>
            <w:tcBorders>
              <w:top w:val="single" w:sz="4" w:space="0" w:color="auto"/>
              <w:left w:val="single" w:sz="4" w:space="0" w:color="auto"/>
              <w:bottom w:val="single" w:sz="4" w:space="0" w:color="auto"/>
              <w:right w:val="single" w:sz="4" w:space="0" w:color="auto"/>
            </w:tcBorders>
            <w:noWrap/>
          </w:tcPr>
          <w:p w14:paraId="0BD4B5AF" w14:textId="77777777" w:rsidR="00C00E38" w:rsidRDefault="00922CC4">
            <w:pPr>
              <w:spacing w:after="160" w:line="259" w:lineRule="auto"/>
              <w:rPr>
                <w:rFonts w:eastAsia="Calibri"/>
                <w:sz w:val="20"/>
                <w:szCs w:val="20"/>
                <w:lang w:val="hr-HR"/>
              </w:rPr>
            </w:pPr>
            <w:r>
              <w:rPr>
                <w:rFonts w:eastAsia="Calibri"/>
                <w:sz w:val="20"/>
                <w:szCs w:val="20"/>
                <w:lang w:val="hr-HR"/>
              </w:rPr>
              <w:t>Ukupno aktivnosti:</w:t>
            </w:r>
          </w:p>
        </w:tc>
        <w:tc>
          <w:tcPr>
            <w:tcW w:w="1386" w:type="dxa"/>
            <w:tcBorders>
              <w:top w:val="single" w:sz="4" w:space="0" w:color="auto"/>
              <w:left w:val="nil"/>
              <w:bottom w:val="single" w:sz="4" w:space="0" w:color="auto"/>
              <w:right w:val="single" w:sz="4" w:space="0" w:color="auto"/>
            </w:tcBorders>
            <w:vAlign w:val="bottom"/>
          </w:tcPr>
          <w:p w14:paraId="0BD4B5B0" w14:textId="77777777" w:rsidR="00C00E38" w:rsidRDefault="00922CC4">
            <w:pPr>
              <w:spacing w:after="160" w:line="259" w:lineRule="auto"/>
              <w:jc w:val="center"/>
              <w:rPr>
                <w:rFonts w:eastAsia="Calibri"/>
                <w:b/>
                <w:bCs/>
                <w:color w:val="000000"/>
                <w:sz w:val="20"/>
                <w:szCs w:val="20"/>
                <w:lang w:val="hr-HR"/>
              </w:rPr>
            </w:pPr>
            <w:r>
              <w:rPr>
                <w:rFonts w:eastAsia="Calibri"/>
                <w:b/>
                <w:bCs/>
                <w:color w:val="000000"/>
                <w:sz w:val="20"/>
                <w:szCs w:val="20"/>
                <w:lang w:val="hr-HR"/>
              </w:rPr>
              <w:t>3.396.865,42</w:t>
            </w:r>
          </w:p>
        </w:tc>
        <w:tc>
          <w:tcPr>
            <w:tcW w:w="1386" w:type="dxa"/>
            <w:tcBorders>
              <w:top w:val="nil"/>
              <w:left w:val="single" w:sz="4" w:space="0" w:color="auto"/>
              <w:bottom w:val="single" w:sz="4" w:space="0" w:color="auto"/>
              <w:right w:val="single" w:sz="4" w:space="0" w:color="auto"/>
            </w:tcBorders>
            <w:noWrap/>
            <w:vAlign w:val="bottom"/>
          </w:tcPr>
          <w:p w14:paraId="0BD4B5B1" w14:textId="77777777" w:rsidR="00C00E38" w:rsidRDefault="00922CC4">
            <w:pPr>
              <w:spacing w:after="160" w:line="259" w:lineRule="auto"/>
              <w:jc w:val="center"/>
              <w:rPr>
                <w:rFonts w:eastAsia="Calibri"/>
                <w:b/>
                <w:bCs/>
                <w:color w:val="000000"/>
                <w:sz w:val="20"/>
                <w:szCs w:val="20"/>
                <w:lang w:val="hr-HR"/>
              </w:rPr>
            </w:pPr>
            <w:r>
              <w:rPr>
                <w:rFonts w:eastAsia="Calibri"/>
                <w:b/>
                <w:bCs/>
                <w:color w:val="000000"/>
                <w:sz w:val="20"/>
                <w:szCs w:val="20"/>
                <w:lang w:val="hr-HR"/>
              </w:rPr>
              <w:t>3.559.392,00</w:t>
            </w:r>
          </w:p>
        </w:tc>
        <w:tc>
          <w:tcPr>
            <w:tcW w:w="1427" w:type="dxa"/>
            <w:tcBorders>
              <w:top w:val="nil"/>
              <w:left w:val="nil"/>
              <w:bottom w:val="single" w:sz="4" w:space="0" w:color="auto"/>
              <w:right w:val="single" w:sz="4" w:space="0" w:color="auto"/>
            </w:tcBorders>
            <w:noWrap/>
            <w:vAlign w:val="bottom"/>
          </w:tcPr>
          <w:p w14:paraId="0BD4B5B2" w14:textId="77777777" w:rsidR="00C00E38" w:rsidRDefault="00922CC4">
            <w:pPr>
              <w:spacing w:after="160" w:line="259" w:lineRule="auto"/>
              <w:jc w:val="center"/>
              <w:rPr>
                <w:rFonts w:eastAsia="Calibri"/>
                <w:b/>
                <w:bCs/>
                <w:color w:val="000000"/>
                <w:sz w:val="20"/>
                <w:szCs w:val="20"/>
                <w:lang w:val="hr-HR"/>
              </w:rPr>
            </w:pPr>
            <w:r>
              <w:rPr>
                <w:rFonts w:eastAsia="Calibri"/>
                <w:b/>
                <w:bCs/>
                <w:color w:val="000000"/>
                <w:sz w:val="20"/>
                <w:szCs w:val="20"/>
                <w:lang w:val="hr-HR"/>
              </w:rPr>
              <w:t>3.629.460,00</w:t>
            </w:r>
          </w:p>
        </w:tc>
        <w:tc>
          <w:tcPr>
            <w:tcW w:w="1427" w:type="dxa"/>
            <w:tcBorders>
              <w:top w:val="nil"/>
              <w:left w:val="nil"/>
              <w:bottom w:val="single" w:sz="4" w:space="0" w:color="auto"/>
              <w:right w:val="single" w:sz="4" w:space="0" w:color="auto"/>
            </w:tcBorders>
            <w:noWrap/>
            <w:vAlign w:val="bottom"/>
          </w:tcPr>
          <w:p w14:paraId="0BD4B5B3" w14:textId="77777777" w:rsidR="00C00E38" w:rsidRDefault="00922CC4">
            <w:pPr>
              <w:spacing w:after="160" w:line="259" w:lineRule="auto"/>
              <w:jc w:val="center"/>
              <w:rPr>
                <w:rFonts w:eastAsia="Calibri"/>
                <w:b/>
                <w:bCs/>
                <w:color w:val="000000"/>
                <w:sz w:val="20"/>
                <w:szCs w:val="20"/>
                <w:lang w:val="hr-HR"/>
              </w:rPr>
            </w:pPr>
            <w:r>
              <w:rPr>
                <w:rFonts w:eastAsia="Calibri"/>
                <w:b/>
                <w:bCs/>
                <w:color w:val="000000"/>
                <w:sz w:val="20"/>
                <w:szCs w:val="20"/>
                <w:lang w:val="hr-HR"/>
              </w:rPr>
              <w:t>3.629.460,00</w:t>
            </w:r>
          </w:p>
        </w:tc>
        <w:tc>
          <w:tcPr>
            <w:tcW w:w="1386" w:type="dxa"/>
            <w:tcBorders>
              <w:top w:val="nil"/>
              <w:left w:val="nil"/>
              <w:bottom w:val="single" w:sz="4" w:space="0" w:color="auto"/>
              <w:right w:val="single" w:sz="4" w:space="0" w:color="auto"/>
            </w:tcBorders>
            <w:vAlign w:val="bottom"/>
          </w:tcPr>
          <w:p w14:paraId="0BD4B5B4" w14:textId="77777777" w:rsidR="00C00E38" w:rsidRDefault="00922CC4">
            <w:pPr>
              <w:spacing w:after="160" w:line="259" w:lineRule="auto"/>
              <w:jc w:val="center"/>
              <w:rPr>
                <w:rFonts w:eastAsia="Calibri"/>
                <w:b/>
                <w:bCs/>
                <w:color w:val="000000"/>
                <w:sz w:val="20"/>
                <w:szCs w:val="20"/>
                <w:lang w:val="hr-HR"/>
              </w:rPr>
            </w:pPr>
            <w:r>
              <w:rPr>
                <w:rFonts w:eastAsia="Calibri"/>
                <w:b/>
                <w:bCs/>
                <w:color w:val="000000"/>
                <w:sz w:val="20"/>
                <w:szCs w:val="20"/>
                <w:lang w:val="hr-HR"/>
              </w:rPr>
              <w:t>3.629.460,00</w:t>
            </w:r>
          </w:p>
        </w:tc>
      </w:tr>
    </w:tbl>
    <w:p w14:paraId="0BD4B5B6" w14:textId="77777777" w:rsidR="00C00E38" w:rsidRDefault="00C00E38">
      <w:pPr>
        <w:spacing w:line="276" w:lineRule="auto"/>
        <w:rPr>
          <w:rFonts w:eastAsia="Calibri"/>
          <w:b/>
          <w:lang w:val="hr-HR"/>
        </w:rPr>
      </w:pPr>
    </w:p>
    <w:p w14:paraId="0BD4B5B7" w14:textId="77777777" w:rsidR="00C00E38" w:rsidRDefault="00C00E38">
      <w:pPr>
        <w:spacing w:line="276" w:lineRule="auto"/>
        <w:rPr>
          <w:rFonts w:eastAsia="Calibri"/>
          <w:b/>
          <w:lang w:val="hr-HR"/>
        </w:rPr>
      </w:pPr>
    </w:p>
    <w:tbl>
      <w:tblPr>
        <w:tblW w:w="9498" w:type="dxa"/>
        <w:tblInd w:w="-5" w:type="dxa"/>
        <w:tblLayout w:type="fixed"/>
        <w:tblLook w:val="04A0" w:firstRow="1" w:lastRow="0" w:firstColumn="1" w:lastColumn="0" w:noHBand="0" w:noVBand="1"/>
      </w:tblPr>
      <w:tblGrid>
        <w:gridCol w:w="9498"/>
      </w:tblGrid>
      <w:tr w:rsidR="00C00E38" w14:paraId="0BD4B5B9" w14:textId="77777777">
        <w:trPr>
          <w:trHeight w:val="269"/>
        </w:trPr>
        <w:tc>
          <w:tcPr>
            <w:tcW w:w="9498" w:type="dxa"/>
            <w:tcBorders>
              <w:top w:val="single" w:sz="4" w:space="0" w:color="auto"/>
              <w:left w:val="single" w:sz="4" w:space="0" w:color="auto"/>
              <w:bottom w:val="single" w:sz="4" w:space="0" w:color="auto"/>
              <w:right w:val="single" w:sz="4" w:space="0" w:color="auto"/>
            </w:tcBorders>
          </w:tcPr>
          <w:p w14:paraId="0BD4B5B8" w14:textId="77777777" w:rsidR="00C00E38" w:rsidRDefault="00922CC4">
            <w:pPr>
              <w:spacing w:after="160" w:line="259" w:lineRule="auto"/>
              <w:rPr>
                <w:rFonts w:eastAsia="Calibri"/>
                <w:b/>
                <w:lang w:val="hr-HR"/>
              </w:rPr>
            </w:pPr>
            <w:r>
              <w:rPr>
                <w:rFonts w:eastAsia="Calibri"/>
                <w:b/>
                <w:lang w:val="hr-HR"/>
              </w:rPr>
              <w:t>Aktivnost: Materijalni i financijski rashodi do minimalnog standarda.</w:t>
            </w:r>
          </w:p>
        </w:tc>
      </w:tr>
      <w:tr w:rsidR="00C00E38" w14:paraId="0BD4B5BB" w14:textId="77777777">
        <w:trPr>
          <w:trHeight w:val="574"/>
        </w:trPr>
        <w:tc>
          <w:tcPr>
            <w:tcW w:w="9498" w:type="dxa"/>
            <w:vMerge w:val="restart"/>
            <w:tcBorders>
              <w:top w:val="single" w:sz="4" w:space="0" w:color="auto"/>
              <w:left w:val="single" w:sz="4" w:space="0" w:color="auto"/>
              <w:bottom w:val="single" w:sz="4" w:space="0" w:color="auto"/>
              <w:right w:val="single" w:sz="4" w:space="0" w:color="auto"/>
            </w:tcBorders>
          </w:tcPr>
          <w:p w14:paraId="0BD4B5BA" w14:textId="77777777" w:rsidR="00C00E38" w:rsidRDefault="00922CC4">
            <w:pPr>
              <w:spacing w:after="160" w:line="360" w:lineRule="auto"/>
              <w:jc w:val="both"/>
              <w:rPr>
                <w:rFonts w:eastAsia="Calibri"/>
                <w:lang w:val="hr-HR"/>
              </w:rPr>
            </w:pPr>
            <w:r>
              <w:rPr>
                <w:rFonts w:eastAsia="Calibri"/>
                <w:lang w:val="hr-HR"/>
              </w:rPr>
              <w:t xml:space="preserve">Sredstva se planiraju za osiguranje  minimalnih materijalnih i  financijskih prihoda za rashode škole koja u svom sastavu pored matične škole ima i pet područnih škola: PŠ  Milanovac , PŠ </w:t>
            </w:r>
            <w:proofErr w:type="spellStart"/>
            <w:r>
              <w:rPr>
                <w:rFonts w:eastAsia="Calibri"/>
                <w:lang w:val="hr-HR"/>
              </w:rPr>
              <w:t>Rezovac</w:t>
            </w:r>
            <w:proofErr w:type="spellEnd"/>
            <w:r>
              <w:rPr>
                <w:rFonts w:eastAsia="Calibri"/>
                <w:lang w:val="hr-HR"/>
              </w:rPr>
              <w:t xml:space="preserve">, PŠ </w:t>
            </w:r>
            <w:proofErr w:type="spellStart"/>
            <w:r>
              <w:rPr>
                <w:rFonts w:eastAsia="Calibri"/>
                <w:lang w:val="hr-HR"/>
              </w:rPr>
              <w:t>Rezovačke</w:t>
            </w:r>
            <w:proofErr w:type="spellEnd"/>
            <w:r>
              <w:rPr>
                <w:rFonts w:eastAsia="Calibri"/>
                <w:lang w:val="hr-HR"/>
              </w:rPr>
              <w:t xml:space="preserve"> Krčevine, PŠ </w:t>
            </w:r>
            <w:proofErr w:type="spellStart"/>
            <w:r>
              <w:rPr>
                <w:rFonts w:eastAsia="Calibri"/>
                <w:lang w:val="hr-HR"/>
              </w:rPr>
              <w:t>Čemernica</w:t>
            </w:r>
            <w:proofErr w:type="spellEnd"/>
            <w:r>
              <w:rPr>
                <w:rFonts w:eastAsia="Calibri"/>
                <w:lang w:val="hr-HR"/>
              </w:rPr>
              <w:t xml:space="preserve"> i PŠ Taborište. U školskoj 2025./2026 .godini upisano je 694 učenika u 44 razrednih odjela. U školi radi 106 radnika. Djelatnost se obavlja  na unutarnjem prostoru ukupne površine od 7.765m2 i vanjskom ukupne površine od 31.927 </w:t>
            </w:r>
            <w:r>
              <w:rPr>
                <w:rFonts w:eastAsia="Calibri"/>
                <w:lang w:val="hr-HR"/>
              </w:rPr>
              <w:lastRenderedPageBreak/>
              <w:t xml:space="preserve">m2.Nastava je organizirana u dvije smjene. Učenici iz prigradskih naselja u školu dolaze organiziranim prijevozom, koje organizira osnivač. Prehrana učenika organizirana je u matičnoj školi i područnim školama Milanovac, </w:t>
            </w:r>
            <w:proofErr w:type="spellStart"/>
            <w:r>
              <w:rPr>
                <w:rFonts w:eastAsia="Calibri"/>
                <w:lang w:val="hr-HR"/>
              </w:rPr>
              <w:t>Rezovac</w:t>
            </w:r>
            <w:proofErr w:type="spellEnd"/>
            <w:r>
              <w:rPr>
                <w:rFonts w:eastAsia="Calibri"/>
                <w:lang w:val="hr-HR"/>
              </w:rPr>
              <w:t xml:space="preserve"> i Taborište. Sukladno nastavnom planu i programu za osnovnu školu  škola organizira i provodi redovnu i izbornu nastavu, dopunski i dodatni rad, te izvan nastavne aktivnosti i druge oblike neposredno odgojno-obrazovnog rada s učenicima.</w:t>
            </w:r>
          </w:p>
        </w:tc>
      </w:tr>
      <w:tr w:rsidR="00C00E38" w14:paraId="0BD4B5BD" w14:textId="77777777">
        <w:trPr>
          <w:trHeight w:val="547"/>
        </w:trPr>
        <w:tc>
          <w:tcPr>
            <w:tcW w:w="9498" w:type="dxa"/>
            <w:vMerge/>
            <w:tcBorders>
              <w:top w:val="single" w:sz="4" w:space="0" w:color="auto"/>
              <w:left w:val="single" w:sz="4" w:space="0" w:color="auto"/>
              <w:bottom w:val="single" w:sz="4" w:space="0" w:color="auto"/>
              <w:right w:val="single" w:sz="4" w:space="0" w:color="auto"/>
            </w:tcBorders>
            <w:vAlign w:val="center"/>
          </w:tcPr>
          <w:p w14:paraId="0BD4B5BC" w14:textId="77777777" w:rsidR="00C00E38" w:rsidRDefault="00C00E38">
            <w:pPr>
              <w:rPr>
                <w:color w:val="000000"/>
                <w:lang w:val="hr-HR" w:eastAsia="hr-HR"/>
              </w:rPr>
            </w:pPr>
          </w:p>
        </w:tc>
      </w:tr>
    </w:tbl>
    <w:p w14:paraId="0BD4B5BE" w14:textId="77777777" w:rsidR="00C00E38" w:rsidRDefault="00C00E38">
      <w:pPr>
        <w:rPr>
          <w:lang w:val="hr-HR" w:eastAsia="hr-HR"/>
        </w:rPr>
      </w:pPr>
    </w:p>
    <w:p w14:paraId="0BD4B5BF"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5C0" w14:textId="77777777" w:rsidR="00C00E38" w:rsidRDefault="00C00E38">
      <w:pPr>
        <w:rPr>
          <w:lang w:val="hr-HR" w:eastAsia="hr-HR"/>
        </w:rPr>
      </w:pPr>
    </w:p>
    <w:tbl>
      <w:tblPr>
        <w:tblW w:w="9493" w:type="dxa"/>
        <w:tblLayout w:type="fixed"/>
        <w:tblLook w:val="04A0" w:firstRow="1" w:lastRow="0" w:firstColumn="1" w:lastColumn="0" w:noHBand="0" w:noVBand="1"/>
      </w:tblPr>
      <w:tblGrid>
        <w:gridCol w:w="2548"/>
        <w:gridCol w:w="1416"/>
        <w:gridCol w:w="993"/>
        <w:gridCol w:w="1134"/>
        <w:gridCol w:w="1134"/>
        <w:gridCol w:w="1134"/>
        <w:gridCol w:w="1134"/>
      </w:tblGrid>
      <w:tr w:rsidR="00C00E38" w14:paraId="0BD4B5CD" w14:textId="77777777">
        <w:trPr>
          <w:trHeight w:val="608"/>
        </w:trPr>
        <w:tc>
          <w:tcPr>
            <w:tcW w:w="2548" w:type="dxa"/>
            <w:tcBorders>
              <w:top w:val="single" w:sz="4" w:space="0" w:color="auto"/>
              <w:left w:val="single" w:sz="4" w:space="0" w:color="auto"/>
              <w:bottom w:val="single" w:sz="4" w:space="0" w:color="auto"/>
              <w:right w:val="single" w:sz="4" w:space="0" w:color="auto"/>
            </w:tcBorders>
            <w:noWrap/>
            <w:vAlign w:val="center"/>
          </w:tcPr>
          <w:p w14:paraId="0BD4B5C1" w14:textId="77777777" w:rsidR="00C00E38" w:rsidRDefault="00922CC4">
            <w:pPr>
              <w:jc w:val="center"/>
              <w:rPr>
                <w:sz w:val="20"/>
                <w:szCs w:val="20"/>
                <w:lang w:val="hr-HR" w:eastAsia="hr-HR"/>
              </w:rPr>
            </w:pPr>
            <w:r>
              <w:rPr>
                <w:sz w:val="20"/>
                <w:szCs w:val="20"/>
                <w:lang w:val="hr-HR" w:eastAsia="hr-HR"/>
              </w:rPr>
              <w:t>Pokazatelj</w:t>
            </w:r>
          </w:p>
          <w:p w14:paraId="0BD4B5C2" w14:textId="77777777" w:rsidR="00C00E38" w:rsidRDefault="00922CC4">
            <w:pPr>
              <w:jc w:val="center"/>
              <w:rPr>
                <w:sz w:val="20"/>
                <w:szCs w:val="20"/>
                <w:lang w:val="hr-HR" w:eastAsia="hr-HR"/>
              </w:rPr>
            </w:pPr>
            <w:r>
              <w:rPr>
                <w:sz w:val="20"/>
                <w:szCs w:val="20"/>
                <w:lang w:val="hr-HR" w:eastAsia="hr-HR"/>
              </w:rPr>
              <w:t>rezultata</w:t>
            </w:r>
          </w:p>
        </w:tc>
        <w:tc>
          <w:tcPr>
            <w:tcW w:w="1416" w:type="dxa"/>
            <w:tcBorders>
              <w:top w:val="single" w:sz="4" w:space="0" w:color="auto"/>
              <w:left w:val="nil"/>
              <w:bottom w:val="single" w:sz="4" w:space="0" w:color="auto"/>
              <w:right w:val="single" w:sz="4" w:space="0" w:color="auto"/>
            </w:tcBorders>
            <w:noWrap/>
            <w:vAlign w:val="center"/>
          </w:tcPr>
          <w:p w14:paraId="0BD4B5C3" w14:textId="77777777" w:rsidR="00C00E38" w:rsidRDefault="00922CC4">
            <w:pPr>
              <w:jc w:val="center"/>
              <w:rPr>
                <w:sz w:val="20"/>
                <w:szCs w:val="20"/>
                <w:lang w:val="hr-HR" w:eastAsia="hr-HR"/>
              </w:rPr>
            </w:pPr>
            <w:r>
              <w:rPr>
                <w:sz w:val="20"/>
                <w:szCs w:val="20"/>
                <w:lang w:val="hr-HR" w:eastAsia="hr-HR"/>
              </w:rPr>
              <w:t>Definicija pokazatelja</w:t>
            </w:r>
          </w:p>
        </w:tc>
        <w:tc>
          <w:tcPr>
            <w:tcW w:w="993" w:type="dxa"/>
            <w:tcBorders>
              <w:top w:val="single" w:sz="4" w:space="0" w:color="auto"/>
              <w:left w:val="nil"/>
              <w:bottom w:val="single" w:sz="4" w:space="0" w:color="auto"/>
              <w:right w:val="single" w:sz="4" w:space="0" w:color="auto"/>
            </w:tcBorders>
            <w:vAlign w:val="center"/>
          </w:tcPr>
          <w:p w14:paraId="0BD4B5C4" w14:textId="77777777" w:rsidR="00C00E38" w:rsidRDefault="00922CC4">
            <w:pPr>
              <w:jc w:val="center"/>
              <w:rPr>
                <w:sz w:val="20"/>
                <w:szCs w:val="20"/>
                <w:lang w:val="hr-HR" w:eastAsia="hr-HR"/>
              </w:rPr>
            </w:pPr>
            <w:r>
              <w:rPr>
                <w:sz w:val="20"/>
                <w:szCs w:val="20"/>
                <w:lang w:val="hr-HR" w:eastAsia="hr-HR"/>
              </w:rPr>
              <w:t>Jedinica</w:t>
            </w:r>
          </w:p>
        </w:tc>
        <w:tc>
          <w:tcPr>
            <w:tcW w:w="1134" w:type="dxa"/>
            <w:tcBorders>
              <w:top w:val="single" w:sz="4" w:space="0" w:color="auto"/>
              <w:left w:val="nil"/>
              <w:bottom w:val="single" w:sz="4" w:space="0" w:color="auto"/>
              <w:right w:val="single" w:sz="4" w:space="0" w:color="auto"/>
            </w:tcBorders>
            <w:vAlign w:val="center"/>
          </w:tcPr>
          <w:p w14:paraId="0BD4B5C5" w14:textId="77777777" w:rsidR="00C00E38" w:rsidRDefault="00922CC4">
            <w:pPr>
              <w:jc w:val="center"/>
              <w:rPr>
                <w:sz w:val="20"/>
                <w:szCs w:val="20"/>
                <w:lang w:val="hr-HR" w:eastAsia="hr-HR"/>
              </w:rPr>
            </w:pPr>
            <w:r>
              <w:rPr>
                <w:sz w:val="20"/>
                <w:szCs w:val="20"/>
                <w:lang w:val="hr-HR" w:eastAsia="hr-HR"/>
              </w:rPr>
              <w:t>Polazna vrijednost</w:t>
            </w:r>
          </w:p>
          <w:p w14:paraId="0BD4B5C6" w14:textId="77777777" w:rsidR="00C00E38" w:rsidRDefault="00922CC4">
            <w:pPr>
              <w:jc w:val="center"/>
              <w:rPr>
                <w:sz w:val="20"/>
                <w:szCs w:val="20"/>
                <w:lang w:val="hr-HR" w:eastAsia="hr-HR"/>
              </w:rPr>
            </w:pPr>
            <w:r>
              <w:rPr>
                <w:sz w:val="20"/>
                <w:szCs w:val="20"/>
                <w:lang w:val="hr-HR" w:eastAsia="hr-HR"/>
              </w:rPr>
              <w:t>2025.</w:t>
            </w:r>
          </w:p>
        </w:tc>
        <w:tc>
          <w:tcPr>
            <w:tcW w:w="1134" w:type="dxa"/>
            <w:tcBorders>
              <w:top w:val="single" w:sz="4" w:space="0" w:color="auto"/>
              <w:left w:val="nil"/>
              <w:bottom w:val="single" w:sz="4" w:space="0" w:color="auto"/>
              <w:right w:val="single" w:sz="4" w:space="0" w:color="auto"/>
            </w:tcBorders>
            <w:vAlign w:val="center"/>
          </w:tcPr>
          <w:p w14:paraId="0BD4B5C7" w14:textId="77777777" w:rsidR="00C00E38" w:rsidRDefault="00922CC4">
            <w:pPr>
              <w:jc w:val="center"/>
              <w:rPr>
                <w:sz w:val="20"/>
                <w:szCs w:val="20"/>
                <w:lang w:val="hr-HR" w:eastAsia="hr-HR"/>
              </w:rPr>
            </w:pPr>
            <w:r>
              <w:rPr>
                <w:sz w:val="20"/>
                <w:szCs w:val="20"/>
                <w:lang w:val="hr-HR" w:eastAsia="hr-HR"/>
              </w:rPr>
              <w:t>Ciljana vrijednost</w:t>
            </w:r>
          </w:p>
          <w:p w14:paraId="0BD4B5C8" w14:textId="77777777" w:rsidR="00C00E38" w:rsidRDefault="00922CC4">
            <w:pPr>
              <w:jc w:val="center"/>
              <w:rPr>
                <w:sz w:val="20"/>
                <w:szCs w:val="20"/>
                <w:lang w:val="hr-HR" w:eastAsia="hr-HR"/>
              </w:rPr>
            </w:pPr>
            <w:r>
              <w:rPr>
                <w:sz w:val="20"/>
                <w:szCs w:val="20"/>
                <w:lang w:val="hr-HR" w:eastAsia="hr-HR"/>
              </w:rPr>
              <w:t>2026.</w:t>
            </w:r>
          </w:p>
        </w:tc>
        <w:tc>
          <w:tcPr>
            <w:tcW w:w="1134" w:type="dxa"/>
            <w:tcBorders>
              <w:top w:val="single" w:sz="4" w:space="0" w:color="auto"/>
              <w:left w:val="nil"/>
              <w:bottom w:val="single" w:sz="4" w:space="0" w:color="auto"/>
              <w:right w:val="single" w:sz="4" w:space="0" w:color="auto"/>
            </w:tcBorders>
            <w:vAlign w:val="center"/>
          </w:tcPr>
          <w:p w14:paraId="0BD4B5C9" w14:textId="77777777" w:rsidR="00C00E38" w:rsidRDefault="00922CC4">
            <w:pPr>
              <w:jc w:val="center"/>
              <w:rPr>
                <w:sz w:val="20"/>
                <w:szCs w:val="20"/>
                <w:lang w:val="hr-HR" w:eastAsia="hr-HR"/>
              </w:rPr>
            </w:pPr>
            <w:r>
              <w:rPr>
                <w:sz w:val="20"/>
                <w:szCs w:val="20"/>
                <w:lang w:val="hr-HR" w:eastAsia="hr-HR"/>
              </w:rPr>
              <w:t>Ciljana vrijednost</w:t>
            </w:r>
          </w:p>
          <w:p w14:paraId="0BD4B5CA" w14:textId="77777777" w:rsidR="00C00E38" w:rsidRDefault="00922CC4">
            <w:pPr>
              <w:jc w:val="center"/>
              <w:rPr>
                <w:sz w:val="20"/>
                <w:szCs w:val="20"/>
                <w:lang w:val="hr-HR" w:eastAsia="hr-HR"/>
              </w:rPr>
            </w:pPr>
            <w:r>
              <w:rPr>
                <w:sz w:val="20"/>
                <w:szCs w:val="20"/>
                <w:lang w:val="hr-HR" w:eastAsia="hr-HR"/>
              </w:rPr>
              <w:t>2027.</w:t>
            </w:r>
          </w:p>
        </w:tc>
        <w:tc>
          <w:tcPr>
            <w:tcW w:w="1134" w:type="dxa"/>
            <w:tcBorders>
              <w:top w:val="single" w:sz="4" w:space="0" w:color="auto"/>
              <w:left w:val="nil"/>
              <w:bottom w:val="single" w:sz="4" w:space="0" w:color="auto"/>
              <w:right w:val="single" w:sz="4" w:space="0" w:color="auto"/>
            </w:tcBorders>
            <w:vAlign w:val="center"/>
          </w:tcPr>
          <w:p w14:paraId="0BD4B5CB" w14:textId="77777777" w:rsidR="00C00E38" w:rsidRDefault="00922CC4">
            <w:pPr>
              <w:jc w:val="center"/>
              <w:rPr>
                <w:sz w:val="20"/>
                <w:szCs w:val="20"/>
                <w:lang w:val="hr-HR" w:eastAsia="hr-HR"/>
              </w:rPr>
            </w:pPr>
            <w:r>
              <w:rPr>
                <w:sz w:val="20"/>
                <w:szCs w:val="20"/>
                <w:lang w:val="hr-HR" w:eastAsia="hr-HR"/>
              </w:rPr>
              <w:t>Ciljan vrijednost</w:t>
            </w:r>
          </w:p>
          <w:p w14:paraId="0BD4B5CC" w14:textId="77777777" w:rsidR="00C00E38" w:rsidRDefault="00922CC4">
            <w:pPr>
              <w:jc w:val="center"/>
              <w:rPr>
                <w:sz w:val="20"/>
                <w:szCs w:val="20"/>
                <w:lang w:val="hr-HR" w:eastAsia="hr-HR"/>
              </w:rPr>
            </w:pPr>
            <w:r>
              <w:rPr>
                <w:sz w:val="20"/>
                <w:szCs w:val="20"/>
                <w:lang w:val="hr-HR" w:eastAsia="hr-HR"/>
              </w:rPr>
              <w:t>2028.</w:t>
            </w:r>
          </w:p>
        </w:tc>
      </w:tr>
      <w:tr w:rsidR="00C00E38" w14:paraId="0BD4B5D5" w14:textId="77777777">
        <w:trPr>
          <w:trHeight w:val="608"/>
        </w:trPr>
        <w:tc>
          <w:tcPr>
            <w:tcW w:w="2548" w:type="dxa"/>
            <w:tcBorders>
              <w:top w:val="single" w:sz="4" w:space="0" w:color="auto"/>
              <w:left w:val="single" w:sz="4" w:space="0" w:color="auto"/>
              <w:bottom w:val="single" w:sz="4" w:space="0" w:color="auto"/>
              <w:right w:val="single" w:sz="4" w:space="0" w:color="auto"/>
            </w:tcBorders>
            <w:noWrap/>
            <w:vAlign w:val="center"/>
          </w:tcPr>
          <w:p w14:paraId="0BD4B5CE" w14:textId="77777777" w:rsidR="00C00E38" w:rsidRDefault="00922CC4">
            <w:pPr>
              <w:jc w:val="center"/>
              <w:rPr>
                <w:sz w:val="20"/>
                <w:szCs w:val="20"/>
                <w:lang w:val="hr-HR" w:eastAsia="hr-HR"/>
              </w:rPr>
            </w:pPr>
            <w:r>
              <w:rPr>
                <w:rFonts w:eastAsia="Calibri"/>
                <w:sz w:val="20"/>
                <w:szCs w:val="20"/>
                <w:lang w:val="hr-HR"/>
              </w:rPr>
              <w:t>Održanje ostvarenja sredstava bilanciranih Odlukom i  uredbom Vade</w:t>
            </w:r>
          </w:p>
        </w:tc>
        <w:tc>
          <w:tcPr>
            <w:tcW w:w="1416" w:type="dxa"/>
            <w:tcBorders>
              <w:top w:val="single" w:sz="4" w:space="0" w:color="auto"/>
              <w:left w:val="nil"/>
              <w:bottom w:val="single" w:sz="4" w:space="0" w:color="auto"/>
              <w:right w:val="single" w:sz="4" w:space="0" w:color="auto"/>
            </w:tcBorders>
            <w:noWrap/>
            <w:vAlign w:val="center"/>
          </w:tcPr>
          <w:p w14:paraId="0BD4B5CF" w14:textId="77777777" w:rsidR="00C00E38" w:rsidRDefault="00922CC4">
            <w:pPr>
              <w:jc w:val="center"/>
              <w:rPr>
                <w:sz w:val="20"/>
                <w:szCs w:val="20"/>
                <w:lang w:val="hr-HR" w:eastAsia="hr-HR"/>
              </w:rPr>
            </w:pPr>
            <w:r>
              <w:rPr>
                <w:rFonts w:eastAsia="Calibri"/>
                <w:sz w:val="20"/>
                <w:szCs w:val="20"/>
                <w:lang w:val="hr-HR"/>
              </w:rPr>
              <w:t> Sredstva za osiguranje minimalnog financijskog standarda</w:t>
            </w:r>
          </w:p>
        </w:tc>
        <w:tc>
          <w:tcPr>
            <w:tcW w:w="993" w:type="dxa"/>
            <w:tcBorders>
              <w:top w:val="single" w:sz="4" w:space="0" w:color="auto"/>
              <w:left w:val="nil"/>
              <w:bottom w:val="single" w:sz="4" w:space="0" w:color="auto"/>
              <w:right w:val="single" w:sz="4" w:space="0" w:color="auto"/>
            </w:tcBorders>
            <w:vAlign w:val="center"/>
          </w:tcPr>
          <w:p w14:paraId="0BD4B5D0" w14:textId="77777777" w:rsidR="00C00E38" w:rsidRDefault="00922CC4">
            <w:pPr>
              <w:jc w:val="center"/>
              <w:rPr>
                <w:sz w:val="20"/>
                <w:szCs w:val="20"/>
                <w:lang w:val="hr-HR" w:eastAsia="hr-HR"/>
              </w:rPr>
            </w:pPr>
            <w:r>
              <w:rPr>
                <w:rFonts w:eastAsia="Calibri"/>
                <w:sz w:val="20"/>
                <w:szCs w:val="20"/>
                <w:lang w:val="hr-HR"/>
              </w:rPr>
              <w:t>postotak</w:t>
            </w:r>
          </w:p>
        </w:tc>
        <w:tc>
          <w:tcPr>
            <w:tcW w:w="1134" w:type="dxa"/>
            <w:tcBorders>
              <w:top w:val="single" w:sz="4" w:space="0" w:color="auto"/>
              <w:left w:val="nil"/>
              <w:bottom w:val="single" w:sz="4" w:space="0" w:color="auto"/>
              <w:right w:val="single" w:sz="4" w:space="0" w:color="auto"/>
            </w:tcBorders>
            <w:vAlign w:val="center"/>
          </w:tcPr>
          <w:p w14:paraId="0BD4B5D1" w14:textId="77777777" w:rsidR="00C00E38" w:rsidRDefault="00922CC4">
            <w:pPr>
              <w:jc w:val="center"/>
              <w:rPr>
                <w:sz w:val="20"/>
                <w:szCs w:val="20"/>
                <w:lang w:val="hr-HR" w:eastAsia="hr-HR"/>
              </w:rPr>
            </w:pPr>
            <w:r>
              <w:rPr>
                <w:sz w:val="20"/>
                <w:szCs w:val="20"/>
                <w:lang w:val="hr-HR" w:eastAsia="hr-HR"/>
              </w:rPr>
              <w:t>100%</w:t>
            </w:r>
          </w:p>
        </w:tc>
        <w:tc>
          <w:tcPr>
            <w:tcW w:w="1134" w:type="dxa"/>
            <w:tcBorders>
              <w:top w:val="single" w:sz="4" w:space="0" w:color="auto"/>
              <w:left w:val="nil"/>
              <w:bottom w:val="single" w:sz="4" w:space="0" w:color="auto"/>
              <w:right w:val="single" w:sz="4" w:space="0" w:color="auto"/>
            </w:tcBorders>
            <w:vAlign w:val="center"/>
          </w:tcPr>
          <w:p w14:paraId="0BD4B5D2" w14:textId="77777777" w:rsidR="00C00E38" w:rsidRDefault="00922CC4">
            <w:pPr>
              <w:jc w:val="center"/>
              <w:rPr>
                <w:sz w:val="20"/>
                <w:szCs w:val="20"/>
                <w:lang w:val="hr-HR" w:eastAsia="hr-HR"/>
              </w:rPr>
            </w:pPr>
            <w:r>
              <w:rPr>
                <w:sz w:val="20"/>
                <w:szCs w:val="20"/>
                <w:lang w:val="hr-HR" w:eastAsia="hr-HR"/>
              </w:rPr>
              <w:t>100%</w:t>
            </w:r>
          </w:p>
        </w:tc>
        <w:tc>
          <w:tcPr>
            <w:tcW w:w="1134" w:type="dxa"/>
            <w:tcBorders>
              <w:top w:val="single" w:sz="4" w:space="0" w:color="auto"/>
              <w:left w:val="nil"/>
              <w:bottom w:val="single" w:sz="4" w:space="0" w:color="auto"/>
              <w:right w:val="single" w:sz="4" w:space="0" w:color="auto"/>
            </w:tcBorders>
            <w:vAlign w:val="center"/>
          </w:tcPr>
          <w:p w14:paraId="0BD4B5D3" w14:textId="77777777" w:rsidR="00C00E38" w:rsidRDefault="00922CC4">
            <w:pPr>
              <w:jc w:val="center"/>
              <w:rPr>
                <w:sz w:val="20"/>
                <w:szCs w:val="20"/>
                <w:lang w:val="hr-HR" w:eastAsia="hr-HR"/>
              </w:rPr>
            </w:pPr>
            <w:r>
              <w:rPr>
                <w:sz w:val="20"/>
                <w:szCs w:val="20"/>
                <w:lang w:val="hr-HR" w:eastAsia="hr-HR"/>
              </w:rPr>
              <w:t>100%</w:t>
            </w:r>
          </w:p>
        </w:tc>
        <w:tc>
          <w:tcPr>
            <w:tcW w:w="1134" w:type="dxa"/>
            <w:tcBorders>
              <w:top w:val="single" w:sz="4" w:space="0" w:color="auto"/>
              <w:left w:val="nil"/>
              <w:bottom w:val="single" w:sz="4" w:space="0" w:color="auto"/>
              <w:right w:val="single" w:sz="4" w:space="0" w:color="auto"/>
            </w:tcBorders>
            <w:vAlign w:val="center"/>
          </w:tcPr>
          <w:p w14:paraId="0BD4B5D4" w14:textId="77777777" w:rsidR="00C00E38" w:rsidRDefault="00922CC4">
            <w:pPr>
              <w:jc w:val="center"/>
              <w:rPr>
                <w:sz w:val="20"/>
                <w:szCs w:val="20"/>
                <w:lang w:val="hr-HR" w:eastAsia="hr-HR"/>
              </w:rPr>
            </w:pPr>
            <w:r>
              <w:rPr>
                <w:sz w:val="20"/>
                <w:szCs w:val="20"/>
                <w:lang w:val="hr-HR" w:eastAsia="hr-HR"/>
              </w:rPr>
              <w:t>100%</w:t>
            </w:r>
          </w:p>
        </w:tc>
      </w:tr>
    </w:tbl>
    <w:p w14:paraId="0BD4B5D6" w14:textId="77777777" w:rsidR="00C00E38" w:rsidRDefault="00C00E38">
      <w:pPr>
        <w:rPr>
          <w:lang w:val="hr-HR" w:eastAsia="hr-HR"/>
        </w:rPr>
      </w:pPr>
    </w:p>
    <w:p w14:paraId="0BD4B5D7" w14:textId="77777777" w:rsidR="00C00E38" w:rsidRDefault="00C00E38">
      <w:pPr>
        <w:rPr>
          <w:lang w:val="hr-HR" w:eastAsia="hr-HR"/>
        </w:rPr>
      </w:pPr>
    </w:p>
    <w:tbl>
      <w:tblPr>
        <w:tblW w:w="9356" w:type="dxa"/>
        <w:tblInd w:w="-5" w:type="dxa"/>
        <w:tblLayout w:type="fixed"/>
        <w:tblLook w:val="04A0" w:firstRow="1" w:lastRow="0" w:firstColumn="1" w:lastColumn="0" w:noHBand="0" w:noVBand="1"/>
      </w:tblPr>
      <w:tblGrid>
        <w:gridCol w:w="9356"/>
      </w:tblGrid>
      <w:tr w:rsidR="00C00E38" w14:paraId="0BD4B5D9" w14:textId="77777777">
        <w:trPr>
          <w:trHeight w:val="300"/>
        </w:trPr>
        <w:tc>
          <w:tcPr>
            <w:tcW w:w="9356" w:type="dxa"/>
            <w:tcBorders>
              <w:top w:val="single" w:sz="4" w:space="0" w:color="auto"/>
              <w:left w:val="single" w:sz="4" w:space="0" w:color="auto"/>
              <w:bottom w:val="single" w:sz="4" w:space="0" w:color="auto"/>
              <w:right w:val="single" w:sz="4" w:space="0" w:color="auto"/>
            </w:tcBorders>
          </w:tcPr>
          <w:p w14:paraId="0BD4B5D8" w14:textId="77777777" w:rsidR="00C00E38" w:rsidRDefault="00922CC4">
            <w:pPr>
              <w:spacing w:after="160" w:line="259" w:lineRule="auto"/>
              <w:rPr>
                <w:rFonts w:eastAsia="Calibri"/>
                <w:b/>
                <w:lang w:val="hr-HR"/>
              </w:rPr>
            </w:pPr>
            <w:r>
              <w:rPr>
                <w:rFonts w:eastAsia="Calibri"/>
                <w:b/>
                <w:lang w:val="hr-HR"/>
              </w:rPr>
              <w:t>Aktivnost: Materijalni i financijski rashodi iznad minimalnog standarda</w:t>
            </w:r>
          </w:p>
        </w:tc>
      </w:tr>
      <w:tr w:rsidR="00C00E38" w14:paraId="0BD4B5DC" w14:textId="77777777">
        <w:trPr>
          <w:trHeight w:val="517"/>
        </w:trPr>
        <w:tc>
          <w:tcPr>
            <w:tcW w:w="9356" w:type="dxa"/>
            <w:tcBorders>
              <w:top w:val="single" w:sz="4" w:space="0" w:color="auto"/>
              <w:left w:val="single" w:sz="4" w:space="0" w:color="auto"/>
              <w:bottom w:val="single" w:sz="4" w:space="0" w:color="auto"/>
              <w:right w:val="single" w:sz="4" w:space="0" w:color="auto"/>
            </w:tcBorders>
          </w:tcPr>
          <w:p w14:paraId="0BD4B5DA" w14:textId="77777777" w:rsidR="00C00E38" w:rsidRDefault="00922CC4">
            <w:pPr>
              <w:spacing w:after="160" w:line="360" w:lineRule="auto"/>
              <w:jc w:val="both"/>
              <w:rPr>
                <w:rFonts w:eastAsia="Calibri"/>
                <w:lang w:val="hr-HR"/>
              </w:rPr>
            </w:pPr>
            <w:r>
              <w:rPr>
                <w:rFonts w:eastAsia="Calibri"/>
                <w:lang w:val="hr-HR"/>
              </w:rPr>
              <w:t>Ovom aktivnošću se obuhvaćaju planirana sredstva koje škola  financira na teret ostvarenih prihoda od vlastite djelatnosti, prihoda  za posebne namjene, pomoći, donacije i prihoda od prodaje nefinancijske imovine.</w:t>
            </w:r>
          </w:p>
          <w:p w14:paraId="0BD4B5DB" w14:textId="77777777" w:rsidR="00C00E38" w:rsidRDefault="00922CC4">
            <w:pPr>
              <w:spacing w:after="160" w:line="360" w:lineRule="auto"/>
              <w:jc w:val="both"/>
              <w:rPr>
                <w:rFonts w:eastAsia="Calibri"/>
                <w:lang w:val="hr-HR"/>
              </w:rPr>
            </w:pPr>
            <w:r>
              <w:rPr>
                <w:rFonts w:eastAsia="Calibri"/>
                <w:lang w:val="hr-HR"/>
              </w:rPr>
              <w:t>Cilj ove aktivnosti je zadovoljavanje različitih potreba i interesa učenika.</w:t>
            </w:r>
          </w:p>
        </w:tc>
      </w:tr>
    </w:tbl>
    <w:p w14:paraId="0BD4B5DD" w14:textId="77777777" w:rsidR="00C00E38" w:rsidRDefault="00C00E38">
      <w:pPr>
        <w:spacing w:after="200" w:line="276" w:lineRule="auto"/>
        <w:rPr>
          <w:rFonts w:eastAsia="Calibri"/>
          <w:b/>
          <w:lang w:val="hr-HR"/>
        </w:rPr>
      </w:pPr>
    </w:p>
    <w:p w14:paraId="0BD4B5DE"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tbl>
      <w:tblPr>
        <w:tblW w:w="9456" w:type="dxa"/>
        <w:tblLook w:val="04A0" w:firstRow="1" w:lastRow="0" w:firstColumn="1" w:lastColumn="0" w:noHBand="0" w:noVBand="1"/>
      </w:tblPr>
      <w:tblGrid>
        <w:gridCol w:w="1742"/>
        <w:gridCol w:w="1602"/>
        <w:gridCol w:w="918"/>
        <w:gridCol w:w="1199"/>
        <w:gridCol w:w="1199"/>
        <w:gridCol w:w="1404"/>
        <w:gridCol w:w="1392"/>
      </w:tblGrid>
      <w:tr w:rsidR="00C00E38" w14:paraId="0BD4B5EB" w14:textId="77777777">
        <w:trPr>
          <w:trHeight w:val="650"/>
        </w:trPr>
        <w:tc>
          <w:tcPr>
            <w:tcW w:w="1742" w:type="dxa"/>
            <w:tcBorders>
              <w:top w:val="single" w:sz="4" w:space="0" w:color="auto"/>
              <w:left w:val="single" w:sz="4" w:space="0" w:color="auto"/>
              <w:bottom w:val="single" w:sz="4" w:space="0" w:color="auto"/>
              <w:right w:val="single" w:sz="4" w:space="0" w:color="auto"/>
            </w:tcBorders>
            <w:noWrap/>
            <w:vAlign w:val="center"/>
          </w:tcPr>
          <w:p w14:paraId="0BD4B5DF" w14:textId="77777777" w:rsidR="00C00E38" w:rsidRDefault="00922CC4">
            <w:pPr>
              <w:jc w:val="center"/>
              <w:rPr>
                <w:sz w:val="20"/>
                <w:szCs w:val="20"/>
                <w:lang w:val="hr-HR" w:eastAsia="hr-HR"/>
              </w:rPr>
            </w:pPr>
            <w:r>
              <w:rPr>
                <w:sz w:val="20"/>
                <w:szCs w:val="20"/>
                <w:lang w:val="hr-HR" w:eastAsia="hr-HR"/>
              </w:rPr>
              <w:t>Pokazatelj</w:t>
            </w:r>
          </w:p>
          <w:p w14:paraId="0BD4B5E0" w14:textId="77777777" w:rsidR="00C00E38" w:rsidRDefault="00922CC4">
            <w:pPr>
              <w:jc w:val="center"/>
              <w:rPr>
                <w:sz w:val="20"/>
                <w:szCs w:val="20"/>
                <w:lang w:val="hr-HR" w:eastAsia="hr-HR"/>
              </w:rPr>
            </w:pPr>
            <w:r>
              <w:rPr>
                <w:sz w:val="20"/>
                <w:szCs w:val="20"/>
                <w:lang w:val="hr-HR" w:eastAsia="hr-HR"/>
              </w:rPr>
              <w:t>rezultata</w:t>
            </w:r>
          </w:p>
        </w:tc>
        <w:tc>
          <w:tcPr>
            <w:tcW w:w="1602" w:type="dxa"/>
            <w:tcBorders>
              <w:top w:val="single" w:sz="4" w:space="0" w:color="auto"/>
              <w:left w:val="nil"/>
              <w:bottom w:val="single" w:sz="4" w:space="0" w:color="auto"/>
              <w:right w:val="single" w:sz="4" w:space="0" w:color="auto"/>
            </w:tcBorders>
            <w:noWrap/>
            <w:vAlign w:val="center"/>
          </w:tcPr>
          <w:p w14:paraId="0BD4B5E1" w14:textId="77777777" w:rsidR="00C00E38" w:rsidRDefault="00922CC4">
            <w:pPr>
              <w:jc w:val="center"/>
              <w:rPr>
                <w:sz w:val="20"/>
                <w:szCs w:val="20"/>
                <w:lang w:val="hr-HR" w:eastAsia="hr-HR"/>
              </w:rPr>
            </w:pPr>
            <w:r>
              <w:rPr>
                <w:sz w:val="20"/>
                <w:szCs w:val="20"/>
                <w:lang w:val="hr-HR" w:eastAsia="hr-HR"/>
              </w:rPr>
              <w:t>Definicija pokazatelja</w:t>
            </w:r>
          </w:p>
        </w:tc>
        <w:tc>
          <w:tcPr>
            <w:tcW w:w="918" w:type="dxa"/>
            <w:tcBorders>
              <w:top w:val="single" w:sz="4" w:space="0" w:color="auto"/>
              <w:left w:val="nil"/>
              <w:bottom w:val="single" w:sz="4" w:space="0" w:color="auto"/>
              <w:right w:val="single" w:sz="4" w:space="0" w:color="auto"/>
            </w:tcBorders>
            <w:vAlign w:val="center"/>
          </w:tcPr>
          <w:p w14:paraId="0BD4B5E2" w14:textId="77777777" w:rsidR="00C00E38" w:rsidRDefault="00922CC4">
            <w:pPr>
              <w:jc w:val="center"/>
              <w:rPr>
                <w:sz w:val="20"/>
                <w:szCs w:val="20"/>
                <w:lang w:val="hr-HR" w:eastAsia="hr-HR"/>
              </w:rPr>
            </w:pPr>
            <w:r>
              <w:rPr>
                <w:sz w:val="20"/>
                <w:szCs w:val="20"/>
                <w:lang w:val="hr-HR" w:eastAsia="hr-HR"/>
              </w:rPr>
              <w:t>Jedinica</w:t>
            </w:r>
          </w:p>
        </w:tc>
        <w:tc>
          <w:tcPr>
            <w:tcW w:w="1199" w:type="dxa"/>
            <w:tcBorders>
              <w:top w:val="single" w:sz="4" w:space="0" w:color="auto"/>
              <w:left w:val="nil"/>
              <w:bottom w:val="single" w:sz="4" w:space="0" w:color="auto"/>
              <w:right w:val="single" w:sz="4" w:space="0" w:color="auto"/>
            </w:tcBorders>
            <w:vAlign w:val="center"/>
          </w:tcPr>
          <w:p w14:paraId="0BD4B5E3" w14:textId="77777777" w:rsidR="00C00E38" w:rsidRDefault="00922CC4">
            <w:pPr>
              <w:jc w:val="center"/>
              <w:rPr>
                <w:sz w:val="20"/>
                <w:szCs w:val="20"/>
                <w:lang w:val="hr-HR" w:eastAsia="hr-HR"/>
              </w:rPr>
            </w:pPr>
            <w:r>
              <w:rPr>
                <w:sz w:val="20"/>
                <w:szCs w:val="20"/>
                <w:lang w:val="hr-HR" w:eastAsia="hr-HR"/>
              </w:rPr>
              <w:t>Polazna vrijednost</w:t>
            </w:r>
          </w:p>
          <w:p w14:paraId="0BD4B5E4" w14:textId="77777777" w:rsidR="00C00E38" w:rsidRDefault="00922CC4">
            <w:pPr>
              <w:jc w:val="center"/>
              <w:rPr>
                <w:sz w:val="20"/>
                <w:szCs w:val="20"/>
                <w:lang w:val="hr-HR" w:eastAsia="hr-HR"/>
              </w:rPr>
            </w:pPr>
            <w:r>
              <w:rPr>
                <w:sz w:val="20"/>
                <w:szCs w:val="20"/>
                <w:lang w:val="hr-HR" w:eastAsia="hr-HR"/>
              </w:rPr>
              <w:t>2024.</w:t>
            </w:r>
          </w:p>
        </w:tc>
        <w:tc>
          <w:tcPr>
            <w:tcW w:w="1199" w:type="dxa"/>
            <w:tcBorders>
              <w:top w:val="single" w:sz="4" w:space="0" w:color="auto"/>
              <w:left w:val="nil"/>
              <w:bottom w:val="single" w:sz="4" w:space="0" w:color="auto"/>
              <w:right w:val="single" w:sz="4" w:space="0" w:color="auto"/>
            </w:tcBorders>
            <w:vAlign w:val="center"/>
          </w:tcPr>
          <w:p w14:paraId="0BD4B5E5" w14:textId="77777777" w:rsidR="00C00E38" w:rsidRDefault="00922CC4">
            <w:pPr>
              <w:jc w:val="center"/>
              <w:rPr>
                <w:sz w:val="20"/>
                <w:szCs w:val="20"/>
                <w:lang w:val="hr-HR" w:eastAsia="hr-HR"/>
              </w:rPr>
            </w:pPr>
            <w:r>
              <w:rPr>
                <w:sz w:val="20"/>
                <w:szCs w:val="20"/>
                <w:lang w:val="hr-HR" w:eastAsia="hr-HR"/>
              </w:rPr>
              <w:t>Ciljana vrijednost</w:t>
            </w:r>
          </w:p>
          <w:p w14:paraId="0BD4B5E6" w14:textId="77777777" w:rsidR="00C00E38" w:rsidRDefault="00922CC4">
            <w:pPr>
              <w:jc w:val="center"/>
              <w:rPr>
                <w:sz w:val="20"/>
                <w:szCs w:val="20"/>
                <w:lang w:val="hr-HR" w:eastAsia="hr-HR"/>
              </w:rPr>
            </w:pPr>
            <w:r>
              <w:rPr>
                <w:sz w:val="20"/>
                <w:szCs w:val="20"/>
                <w:lang w:val="hr-HR" w:eastAsia="hr-HR"/>
              </w:rPr>
              <w:t>2025.</w:t>
            </w:r>
          </w:p>
        </w:tc>
        <w:tc>
          <w:tcPr>
            <w:tcW w:w="1404" w:type="dxa"/>
            <w:tcBorders>
              <w:top w:val="single" w:sz="4" w:space="0" w:color="auto"/>
              <w:left w:val="nil"/>
              <w:bottom w:val="single" w:sz="4" w:space="0" w:color="auto"/>
              <w:right w:val="single" w:sz="4" w:space="0" w:color="auto"/>
            </w:tcBorders>
            <w:vAlign w:val="center"/>
          </w:tcPr>
          <w:p w14:paraId="0BD4B5E7" w14:textId="77777777" w:rsidR="00C00E38" w:rsidRDefault="00922CC4">
            <w:pPr>
              <w:jc w:val="center"/>
              <w:rPr>
                <w:sz w:val="20"/>
                <w:szCs w:val="20"/>
                <w:lang w:val="hr-HR" w:eastAsia="hr-HR"/>
              </w:rPr>
            </w:pPr>
            <w:r>
              <w:rPr>
                <w:sz w:val="20"/>
                <w:szCs w:val="20"/>
                <w:lang w:val="hr-HR" w:eastAsia="hr-HR"/>
              </w:rPr>
              <w:t>Ciljana vrijednost</w:t>
            </w:r>
          </w:p>
          <w:p w14:paraId="0BD4B5E8" w14:textId="77777777" w:rsidR="00C00E38" w:rsidRDefault="00922CC4">
            <w:pPr>
              <w:jc w:val="center"/>
              <w:rPr>
                <w:sz w:val="20"/>
                <w:szCs w:val="20"/>
                <w:lang w:val="hr-HR" w:eastAsia="hr-HR"/>
              </w:rPr>
            </w:pPr>
            <w:r>
              <w:rPr>
                <w:sz w:val="20"/>
                <w:szCs w:val="20"/>
                <w:lang w:val="hr-HR" w:eastAsia="hr-HR"/>
              </w:rPr>
              <w:t>2026.</w:t>
            </w:r>
          </w:p>
        </w:tc>
        <w:tc>
          <w:tcPr>
            <w:tcW w:w="1392" w:type="dxa"/>
            <w:tcBorders>
              <w:top w:val="single" w:sz="4" w:space="0" w:color="auto"/>
              <w:left w:val="nil"/>
              <w:bottom w:val="single" w:sz="4" w:space="0" w:color="auto"/>
              <w:right w:val="single" w:sz="4" w:space="0" w:color="auto"/>
            </w:tcBorders>
            <w:vAlign w:val="center"/>
          </w:tcPr>
          <w:p w14:paraId="0BD4B5E9" w14:textId="77777777" w:rsidR="00C00E38" w:rsidRDefault="00922CC4">
            <w:pPr>
              <w:jc w:val="center"/>
              <w:rPr>
                <w:sz w:val="20"/>
                <w:szCs w:val="20"/>
                <w:lang w:val="hr-HR" w:eastAsia="hr-HR"/>
              </w:rPr>
            </w:pPr>
            <w:r>
              <w:rPr>
                <w:sz w:val="20"/>
                <w:szCs w:val="20"/>
                <w:lang w:val="hr-HR" w:eastAsia="hr-HR"/>
              </w:rPr>
              <w:t>Ciljan vrijednost</w:t>
            </w:r>
          </w:p>
          <w:p w14:paraId="0BD4B5EA" w14:textId="77777777" w:rsidR="00C00E38" w:rsidRDefault="00922CC4">
            <w:pPr>
              <w:jc w:val="center"/>
              <w:rPr>
                <w:sz w:val="20"/>
                <w:szCs w:val="20"/>
                <w:lang w:val="hr-HR" w:eastAsia="hr-HR"/>
              </w:rPr>
            </w:pPr>
            <w:r>
              <w:rPr>
                <w:sz w:val="20"/>
                <w:szCs w:val="20"/>
                <w:lang w:val="hr-HR" w:eastAsia="hr-HR"/>
              </w:rPr>
              <w:t>2027.</w:t>
            </w:r>
          </w:p>
        </w:tc>
      </w:tr>
      <w:tr w:rsidR="00C00E38" w14:paraId="0BD4B5F3" w14:textId="77777777">
        <w:trPr>
          <w:trHeight w:val="650"/>
        </w:trPr>
        <w:tc>
          <w:tcPr>
            <w:tcW w:w="1742" w:type="dxa"/>
            <w:tcBorders>
              <w:top w:val="single" w:sz="4" w:space="0" w:color="auto"/>
              <w:left w:val="single" w:sz="4" w:space="0" w:color="auto"/>
              <w:bottom w:val="single" w:sz="4" w:space="0" w:color="auto"/>
              <w:right w:val="single" w:sz="4" w:space="0" w:color="auto"/>
            </w:tcBorders>
            <w:noWrap/>
            <w:vAlign w:val="center"/>
          </w:tcPr>
          <w:p w14:paraId="0BD4B5EC" w14:textId="77777777" w:rsidR="00C00E38" w:rsidRDefault="00922CC4">
            <w:pPr>
              <w:jc w:val="center"/>
              <w:rPr>
                <w:sz w:val="20"/>
                <w:szCs w:val="20"/>
                <w:lang w:val="hr-HR" w:eastAsia="hr-HR"/>
              </w:rPr>
            </w:pPr>
            <w:r>
              <w:rPr>
                <w:rFonts w:eastAsia="Calibri"/>
                <w:sz w:val="20"/>
                <w:szCs w:val="20"/>
                <w:lang w:val="hr-HR"/>
              </w:rPr>
              <w:t>Obuhvat  svih zainteresiranih učenika  škole</w:t>
            </w:r>
          </w:p>
        </w:tc>
        <w:tc>
          <w:tcPr>
            <w:tcW w:w="1602" w:type="dxa"/>
            <w:tcBorders>
              <w:top w:val="single" w:sz="4" w:space="0" w:color="auto"/>
              <w:left w:val="nil"/>
              <w:bottom w:val="single" w:sz="4" w:space="0" w:color="auto"/>
              <w:right w:val="single" w:sz="4" w:space="0" w:color="auto"/>
            </w:tcBorders>
            <w:noWrap/>
            <w:vAlign w:val="center"/>
          </w:tcPr>
          <w:p w14:paraId="0BD4B5ED" w14:textId="77777777" w:rsidR="00C00E38" w:rsidRDefault="00922CC4">
            <w:pPr>
              <w:jc w:val="center"/>
              <w:rPr>
                <w:sz w:val="20"/>
                <w:szCs w:val="20"/>
                <w:lang w:val="hr-HR" w:eastAsia="hr-HR"/>
              </w:rPr>
            </w:pPr>
            <w:r>
              <w:rPr>
                <w:rFonts w:eastAsia="Calibri"/>
                <w:sz w:val="20"/>
                <w:szCs w:val="20"/>
                <w:lang w:val="hr-HR"/>
              </w:rPr>
              <w:t> Sredstva za osiguranje materijalnih i financijski rashodi iznad  minimalnog standarda</w:t>
            </w:r>
          </w:p>
        </w:tc>
        <w:tc>
          <w:tcPr>
            <w:tcW w:w="918" w:type="dxa"/>
            <w:tcBorders>
              <w:top w:val="single" w:sz="4" w:space="0" w:color="auto"/>
              <w:left w:val="nil"/>
              <w:bottom w:val="single" w:sz="4" w:space="0" w:color="auto"/>
              <w:right w:val="single" w:sz="4" w:space="0" w:color="auto"/>
            </w:tcBorders>
            <w:vAlign w:val="center"/>
          </w:tcPr>
          <w:p w14:paraId="0BD4B5EE" w14:textId="77777777" w:rsidR="00C00E38" w:rsidRDefault="00922CC4">
            <w:pPr>
              <w:jc w:val="center"/>
              <w:rPr>
                <w:sz w:val="20"/>
                <w:szCs w:val="20"/>
                <w:lang w:val="hr-HR" w:eastAsia="hr-HR"/>
              </w:rPr>
            </w:pPr>
            <w:r>
              <w:rPr>
                <w:rFonts w:eastAsia="Calibri"/>
                <w:sz w:val="20"/>
                <w:szCs w:val="20"/>
                <w:lang w:val="hr-HR"/>
              </w:rPr>
              <w:t>postotak</w:t>
            </w:r>
          </w:p>
        </w:tc>
        <w:tc>
          <w:tcPr>
            <w:tcW w:w="1199" w:type="dxa"/>
            <w:tcBorders>
              <w:top w:val="single" w:sz="4" w:space="0" w:color="auto"/>
              <w:left w:val="nil"/>
              <w:bottom w:val="single" w:sz="4" w:space="0" w:color="auto"/>
              <w:right w:val="single" w:sz="4" w:space="0" w:color="auto"/>
            </w:tcBorders>
            <w:vAlign w:val="center"/>
          </w:tcPr>
          <w:p w14:paraId="0BD4B5EF" w14:textId="77777777" w:rsidR="00C00E38" w:rsidRDefault="00922CC4">
            <w:pPr>
              <w:jc w:val="center"/>
              <w:rPr>
                <w:sz w:val="20"/>
                <w:szCs w:val="20"/>
                <w:lang w:val="hr-HR" w:eastAsia="hr-HR"/>
              </w:rPr>
            </w:pPr>
            <w:r>
              <w:rPr>
                <w:sz w:val="20"/>
                <w:szCs w:val="20"/>
                <w:lang w:val="hr-HR" w:eastAsia="hr-HR"/>
              </w:rPr>
              <w:t>100%</w:t>
            </w:r>
          </w:p>
        </w:tc>
        <w:tc>
          <w:tcPr>
            <w:tcW w:w="1199" w:type="dxa"/>
            <w:tcBorders>
              <w:top w:val="single" w:sz="4" w:space="0" w:color="auto"/>
              <w:left w:val="nil"/>
              <w:bottom w:val="single" w:sz="4" w:space="0" w:color="auto"/>
              <w:right w:val="single" w:sz="4" w:space="0" w:color="auto"/>
            </w:tcBorders>
            <w:vAlign w:val="center"/>
          </w:tcPr>
          <w:p w14:paraId="0BD4B5F0" w14:textId="77777777" w:rsidR="00C00E38" w:rsidRDefault="00922CC4">
            <w:pPr>
              <w:jc w:val="center"/>
              <w:rPr>
                <w:sz w:val="20"/>
                <w:szCs w:val="20"/>
                <w:lang w:val="hr-HR" w:eastAsia="hr-HR"/>
              </w:rPr>
            </w:pPr>
            <w:r>
              <w:rPr>
                <w:sz w:val="20"/>
                <w:szCs w:val="20"/>
                <w:lang w:val="hr-HR" w:eastAsia="hr-HR"/>
              </w:rPr>
              <w:t>100%</w:t>
            </w:r>
          </w:p>
        </w:tc>
        <w:tc>
          <w:tcPr>
            <w:tcW w:w="1404" w:type="dxa"/>
            <w:tcBorders>
              <w:top w:val="single" w:sz="4" w:space="0" w:color="auto"/>
              <w:left w:val="nil"/>
              <w:bottom w:val="single" w:sz="4" w:space="0" w:color="auto"/>
              <w:right w:val="single" w:sz="4" w:space="0" w:color="auto"/>
            </w:tcBorders>
            <w:vAlign w:val="center"/>
          </w:tcPr>
          <w:p w14:paraId="0BD4B5F1" w14:textId="77777777" w:rsidR="00C00E38" w:rsidRDefault="00922CC4">
            <w:pPr>
              <w:jc w:val="center"/>
              <w:rPr>
                <w:sz w:val="20"/>
                <w:szCs w:val="20"/>
                <w:lang w:val="hr-HR" w:eastAsia="hr-HR"/>
              </w:rPr>
            </w:pPr>
            <w:r>
              <w:rPr>
                <w:sz w:val="20"/>
                <w:szCs w:val="20"/>
                <w:lang w:val="hr-HR" w:eastAsia="hr-HR"/>
              </w:rPr>
              <w:t>100%</w:t>
            </w:r>
          </w:p>
        </w:tc>
        <w:tc>
          <w:tcPr>
            <w:tcW w:w="1392" w:type="dxa"/>
            <w:tcBorders>
              <w:top w:val="single" w:sz="4" w:space="0" w:color="auto"/>
              <w:left w:val="nil"/>
              <w:bottom w:val="single" w:sz="4" w:space="0" w:color="auto"/>
              <w:right w:val="single" w:sz="4" w:space="0" w:color="auto"/>
            </w:tcBorders>
            <w:vAlign w:val="center"/>
          </w:tcPr>
          <w:p w14:paraId="0BD4B5F2" w14:textId="77777777" w:rsidR="00C00E38" w:rsidRDefault="00922CC4">
            <w:pPr>
              <w:jc w:val="center"/>
              <w:rPr>
                <w:sz w:val="20"/>
                <w:szCs w:val="20"/>
                <w:lang w:val="hr-HR" w:eastAsia="hr-HR"/>
              </w:rPr>
            </w:pPr>
            <w:r>
              <w:rPr>
                <w:sz w:val="20"/>
                <w:szCs w:val="20"/>
                <w:lang w:val="hr-HR" w:eastAsia="hr-HR"/>
              </w:rPr>
              <w:t>100%</w:t>
            </w:r>
          </w:p>
        </w:tc>
      </w:tr>
    </w:tbl>
    <w:p w14:paraId="0BD4B5F4" w14:textId="77777777" w:rsidR="00C00E38" w:rsidRDefault="00C00E38">
      <w:pPr>
        <w:spacing w:after="200" w:line="276" w:lineRule="auto"/>
        <w:rPr>
          <w:rFonts w:eastAsia="Calibri"/>
          <w:b/>
          <w:lang w:val="hr-HR"/>
        </w:rPr>
      </w:pPr>
    </w:p>
    <w:p w14:paraId="0BD4B5F5" w14:textId="77777777" w:rsidR="00C00E38" w:rsidRDefault="00C00E38">
      <w:pPr>
        <w:spacing w:after="200" w:line="276" w:lineRule="auto"/>
        <w:rPr>
          <w:rFonts w:eastAsia="Calibri"/>
          <w:b/>
          <w:lang w:val="hr-HR"/>
        </w:rPr>
      </w:pPr>
    </w:p>
    <w:p w14:paraId="0BD4B5F6" w14:textId="77777777" w:rsidR="00C00E38" w:rsidRDefault="00C00E38">
      <w:pPr>
        <w:spacing w:after="200" w:line="276" w:lineRule="auto"/>
        <w:rPr>
          <w:rFonts w:eastAsia="Calibri"/>
          <w:b/>
          <w:lang w:val="hr-HR"/>
        </w:rPr>
      </w:pPr>
    </w:p>
    <w:tbl>
      <w:tblPr>
        <w:tblW w:w="9644" w:type="dxa"/>
        <w:tblInd w:w="-5" w:type="dxa"/>
        <w:tblLayout w:type="fixed"/>
        <w:tblLook w:val="04A0" w:firstRow="1" w:lastRow="0" w:firstColumn="1" w:lastColumn="0" w:noHBand="0" w:noVBand="1"/>
      </w:tblPr>
      <w:tblGrid>
        <w:gridCol w:w="9644"/>
      </w:tblGrid>
      <w:tr w:rsidR="00C00E38" w14:paraId="0BD4B5F8" w14:textId="77777777">
        <w:trPr>
          <w:trHeight w:val="305"/>
        </w:trPr>
        <w:tc>
          <w:tcPr>
            <w:tcW w:w="9644" w:type="dxa"/>
            <w:tcBorders>
              <w:top w:val="single" w:sz="4" w:space="0" w:color="auto"/>
              <w:left w:val="single" w:sz="4" w:space="0" w:color="auto"/>
              <w:bottom w:val="single" w:sz="4" w:space="0" w:color="auto"/>
              <w:right w:val="single" w:sz="4" w:space="0" w:color="auto"/>
            </w:tcBorders>
          </w:tcPr>
          <w:p w14:paraId="0BD4B5F7" w14:textId="77777777" w:rsidR="00C00E38" w:rsidRDefault="00922CC4">
            <w:pPr>
              <w:spacing w:after="160" w:line="259" w:lineRule="auto"/>
              <w:rPr>
                <w:rFonts w:eastAsia="Calibri"/>
                <w:b/>
                <w:lang w:val="hr-HR"/>
              </w:rPr>
            </w:pPr>
            <w:r>
              <w:rPr>
                <w:rFonts w:eastAsia="Calibri"/>
                <w:b/>
                <w:lang w:val="hr-HR"/>
              </w:rPr>
              <w:lastRenderedPageBreak/>
              <w:t>Aktivnost: Produženi boravak</w:t>
            </w:r>
          </w:p>
        </w:tc>
      </w:tr>
      <w:tr w:rsidR="00C00E38" w14:paraId="0BD4B5FB" w14:textId="77777777">
        <w:trPr>
          <w:trHeight w:val="517"/>
        </w:trPr>
        <w:tc>
          <w:tcPr>
            <w:tcW w:w="9644" w:type="dxa"/>
            <w:tcBorders>
              <w:top w:val="single" w:sz="4" w:space="0" w:color="auto"/>
              <w:left w:val="single" w:sz="4" w:space="0" w:color="auto"/>
              <w:bottom w:val="single" w:sz="4" w:space="0" w:color="auto"/>
              <w:right w:val="single" w:sz="4" w:space="0" w:color="auto"/>
            </w:tcBorders>
          </w:tcPr>
          <w:p w14:paraId="0BD4B5F9" w14:textId="77777777" w:rsidR="00C00E38" w:rsidRDefault="00922CC4">
            <w:pPr>
              <w:spacing w:after="160" w:line="360" w:lineRule="auto"/>
              <w:jc w:val="both"/>
              <w:rPr>
                <w:rFonts w:eastAsia="Calibri"/>
                <w:lang w:val="hr-HR"/>
              </w:rPr>
            </w:pPr>
            <w:r>
              <w:rPr>
                <w:rFonts w:eastAsia="Calibri"/>
                <w:lang w:val="hr-HR"/>
              </w:rPr>
              <w:t>Sredstva se planiraju za provođenje  odgojno obrazovnog rada nakon nastave. U školskoj 2025./2026. odgojno obrazovni rad nakon nastave organiziran je  u tri razredna odjela  s tri učiteljice. Aktivnost se sufinancira na način da dio rashoda osigurava Grad Virovitica (60%), a dio  iz cijene usluga plaćaju roditelji (40%). Sredstva se planiraju za rad ( plaće, naknade) triju učiteljica i troškove prehrane učenika. Aktivnost obuhvaća 82 učenika.</w:t>
            </w:r>
          </w:p>
          <w:p w14:paraId="0BD4B5FA" w14:textId="77777777" w:rsidR="00C00E38" w:rsidRDefault="00922CC4">
            <w:pPr>
              <w:spacing w:after="160" w:line="360" w:lineRule="auto"/>
              <w:jc w:val="both"/>
              <w:rPr>
                <w:rFonts w:eastAsia="Calibri"/>
                <w:lang w:val="hr-HR"/>
              </w:rPr>
            </w:pPr>
            <w:r>
              <w:rPr>
                <w:rFonts w:eastAsia="Calibri"/>
                <w:lang w:val="hr-HR"/>
              </w:rPr>
              <w:t>Cilj ovog programa je sigurnost učenika  i kvalitetno provođenje slobodnog vremena učenika nakon nastave.</w:t>
            </w:r>
          </w:p>
        </w:tc>
      </w:tr>
    </w:tbl>
    <w:p w14:paraId="0BD4B5FC" w14:textId="77777777" w:rsidR="00C00E38" w:rsidRDefault="00C00E38">
      <w:pPr>
        <w:spacing w:after="200" w:line="276" w:lineRule="auto"/>
        <w:rPr>
          <w:rFonts w:eastAsia="Calibri"/>
          <w:b/>
          <w:lang w:val="hr-HR"/>
        </w:rPr>
      </w:pPr>
    </w:p>
    <w:p w14:paraId="0BD4B5FD"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tbl>
      <w:tblPr>
        <w:tblW w:w="9741" w:type="dxa"/>
        <w:tblLook w:val="04A0" w:firstRow="1" w:lastRow="0" w:firstColumn="1" w:lastColumn="0" w:noHBand="0" w:noVBand="1"/>
      </w:tblPr>
      <w:tblGrid>
        <w:gridCol w:w="1540"/>
        <w:gridCol w:w="1523"/>
        <w:gridCol w:w="1138"/>
        <w:gridCol w:w="1264"/>
        <w:gridCol w:w="1264"/>
        <w:gridCol w:w="1513"/>
        <w:gridCol w:w="1499"/>
      </w:tblGrid>
      <w:tr w:rsidR="00C00E38" w14:paraId="0BD4B60A" w14:textId="77777777">
        <w:trPr>
          <w:trHeight w:val="648"/>
        </w:trPr>
        <w:tc>
          <w:tcPr>
            <w:tcW w:w="1540" w:type="dxa"/>
            <w:tcBorders>
              <w:top w:val="single" w:sz="4" w:space="0" w:color="auto"/>
              <w:left w:val="single" w:sz="4" w:space="0" w:color="auto"/>
              <w:bottom w:val="single" w:sz="4" w:space="0" w:color="auto"/>
              <w:right w:val="single" w:sz="4" w:space="0" w:color="auto"/>
            </w:tcBorders>
            <w:noWrap/>
            <w:vAlign w:val="center"/>
          </w:tcPr>
          <w:p w14:paraId="0BD4B5FE" w14:textId="77777777" w:rsidR="00C00E38" w:rsidRDefault="00922CC4">
            <w:pPr>
              <w:jc w:val="center"/>
              <w:rPr>
                <w:sz w:val="20"/>
                <w:szCs w:val="20"/>
                <w:lang w:val="hr-HR" w:eastAsia="hr-HR"/>
              </w:rPr>
            </w:pPr>
            <w:r>
              <w:rPr>
                <w:sz w:val="20"/>
                <w:szCs w:val="20"/>
                <w:lang w:val="hr-HR" w:eastAsia="hr-HR"/>
              </w:rPr>
              <w:t>Pokazatelj</w:t>
            </w:r>
          </w:p>
          <w:p w14:paraId="0BD4B5FF" w14:textId="77777777" w:rsidR="00C00E38" w:rsidRDefault="00922CC4">
            <w:pPr>
              <w:jc w:val="center"/>
              <w:rPr>
                <w:sz w:val="20"/>
                <w:szCs w:val="20"/>
                <w:lang w:val="hr-HR" w:eastAsia="hr-HR"/>
              </w:rPr>
            </w:pPr>
            <w:r>
              <w:rPr>
                <w:sz w:val="20"/>
                <w:szCs w:val="20"/>
                <w:lang w:val="hr-HR" w:eastAsia="hr-HR"/>
              </w:rPr>
              <w:t>rezultata</w:t>
            </w:r>
          </w:p>
        </w:tc>
        <w:tc>
          <w:tcPr>
            <w:tcW w:w="1523" w:type="dxa"/>
            <w:tcBorders>
              <w:top w:val="single" w:sz="4" w:space="0" w:color="auto"/>
              <w:left w:val="nil"/>
              <w:bottom w:val="single" w:sz="4" w:space="0" w:color="auto"/>
              <w:right w:val="single" w:sz="4" w:space="0" w:color="auto"/>
            </w:tcBorders>
            <w:noWrap/>
            <w:vAlign w:val="center"/>
          </w:tcPr>
          <w:p w14:paraId="0BD4B600" w14:textId="77777777" w:rsidR="00C00E38" w:rsidRDefault="00922CC4">
            <w:pPr>
              <w:jc w:val="center"/>
              <w:rPr>
                <w:sz w:val="20"/>
                <w:szCs w:val="20"/>
                <w:lang w:val="hr-HR" w:eastAsia="hr-HR"/>
              </w:rPr>
            </w:pPr>
            <w:r>
              <w:rPr>
                <w:sz w:val="20"/>
                <w:szCs w:val="20"/>
                <w:lang w:val="hr-HR" w:eastAsia="hr-HR"/>
              </w:rPr>
              <w:t>Definicija pokazatelja</w:t>
            </w:r>
          </w:p>
        </w:tc>
        <w:tc>
          <w:tcPr>
            <w:tcW w:w="1138" w:type="dxa"/>
            <w:tcBorders>
              <w:top w:val="single" w:sz="4" w:space="0" w:color="auto"/>
              <w:left w:val="nil"/>
              <w:bottom w:val="single" w:sz="4" w:space="0" w:color="auto"/>
              <w:right w:val="single" w:sz="4" w:space="0" w:color="auto"/>
            </w:tcBorders>
            <w:vAlign w:val="center"/>
          </w:tcPr>
          <w:p w14:paraId="0BD4B601" w14:textId="77777777" w:rsidR="00C00E38" w:rsidRDefault="00922CC4">
            <w:pPr>
              <w:jc w:val="center"/>
              <w:rPr>
                <w:sz w:val="20"/>
                <w:szCs w:val="20"/>
                <w:lang w:val="hr-HR" w:eastAsia="hr-HR"/>
              </w:rPr>
            </w:pPr>
            <w:r>
              <w:rPr>
                <w:sz w:val="20"/>
                <w:szCs w:val="20"/>
                <w:lang w:val="hr-HR" w:eastAsia="hr-HR"/>
              </w:rPr>
              <w:t>Jedinica</w:t>
            </w:r>
          </w:p>
        </w:tc>
        <w:tc>
          <w:tcPr>
            <w:tcW w:w="1264" w:type="dxa"/>
            <w:tcBorders>
              <w:top w:val="single" w:sz="4" w:space="0" w:color="auto"/>
              <w:left w:val="nil"/>
              <w:bottom w:val="single" w:sz="4" w:space="0" w:color="auto"/>
              <w:right w:val="single" w:sz="4" w:space="0" w:color="auto"/>
            </w:tcBorders>
            <w:vAlign w:val="center"/>
          </w:tcPr>
          <w:p w14:paraId="0BD4B602" w14:textId="77777777" w:rsidR="00C00E38" w:rsidRDefault="00922CC4">
            <w:pPr>
              <w:jc w:val="center"/>
              <w:rPr>
                <w:sz w:val="20"/>
                <w:szCs w:val="20"/>
                <w:lang w:val="hr-HR" w:eastAsia="hr-HR"/>
              </w:rPr>
            </w:pPr>
            <w:r>
              <w:rPr>
                <w:sz w:val="20"/>
                <w:szCs w:val="20"/>
                <w:lang w:val="hr-HR" w:eastAsia="hr-HR"/>
              </w:rPr>
              <w:t>Polazna vrijednost</w:t>
            </w:r>
          </w:p>
          <w:p w14:paraId="0BD4B603" w14:textId="77777777" w:rsidR="00C00E38" w:rsidRDefault="00922CC4">
            <w:pPr>
              <w:jc w:val="center"/>
              <w:rPr>
                <w:sz w:val="20"/>
                <w:szCs w:val="20"/>
                <w:lang w:val="hr-HR" w:eastAsia="hr-HR"/>
              </w:rPr>
            </w:pPr>
            <w:r>
              <w:rPr>
                <w:sz w:val="20"/>
                <w:szCs w:val="20"/>
                <w:lang w:val="hr-HR" w:eastAsia="hr-HR"/>
              </w:rPr>
              <w:t>2025.</w:t>
            </w:r>
          </w:p>
        </w:tc>
        <w:tc>
          <w:tcPr>
            <w:tcW w:w="1264" w:type="dxa"/>
            <w:tcBorders>
              <w:top w:val="single" w:sz="4" w:space="0" w:color="auto"/>
              <w:left w:val="nil"/>
              <w:bottom w:val="single" w:sz="4" w:space="0" w:color="auto"/>
              <w:right w:val="single" w:sz="4" w:space="0" w:color="auto"/>
            </w:tcBorders>
            <w:vAlign w:val="center"/>
          </w:tcPr>
          <w:p w14:paraId="0BD4B604" w14:textId="77777777" w:rsidR="00C00E38" w:rsidRDefault="00922CC4">
            <w:pPr>
              <w:jc w:val="center"/>
              <w:rPr>
                <w:sz w:val="20"/>
                <w:szCs w:val="20"/>
                <w:lang w:val="hr-HR" w:eastAsia="hr-HR"/>
              </w:rPr>
            </w:pPr>
            <w:r>
              <w:rPr>
                <w:sz w:val="20"/>
                <w:szCs w:val="20"/>
                <w:lang w:val="hr-HR" w:eastAsia="hr-HR"/>
              </w:rPr>
              <w:t>Ciljana vrijednost</w:t>
            </w:r>
          </w:p>
          <w:p w14:paraId="0BD4B605" w14:textId="77777777" w:rsidR="00C00E38" w:rsidRDefault="00922CC4">
            <w:pPr>
              <w:jc w:val="center"/>
              <w:rPr>
                <w:sz w:val="20"/>
                <w:szCs w:val="20"/>
                <w:lang w:val="hr-HR" w:eastAsia="hr-HR"/>
              </w:rPr>
            </w:pPr>
            <w:r>
              <w:rPr>
                <w:sz w:val="20"/>
                <w:szCs w:val="20"/>
                <w:lang w:val="hr-HR" w:eastAsia="hr-HR"/>
              </w:rPr>
              <w:t>2026.</w:t>
            </w:r>
          </w:p>
        </w:tc>
        <w:tc>
          <w:tcPr>
            <w:tcW w:w="1513" w:type="dxa"/>
            <w:tcBorders>
              <w:top w:val="single" w:sz="4" w:space="0" w:color="auto"/>
              <w:left w:val="nil"/>
              <w:bottom w:val="single" w:sz="4" w:space="0" w:color="auto"/>
              <w:right w:val="single" w:sz="4" w:space="0" w:color="auto"/>
            </w:tcBorders>
            <w:vAlign w:val="center"/>
          </w:tcPr>
          <w:p w14:paraId="0BD4B606" w14:textId="77777777" w:rsidR="00C00E38" w:rsidRDefault="00922CC4">
            <w:pPr>
              <w:jc w:val="center"/>
              <w:rPr>
                <w:sz w:val="20"/>
                <w:szCs w:val="20"/>
                <w:lang w:val="hr-HR" w:eastAsia="hr-HR"/>
              </w:rPr>
            </w:pPr>
            <w:r>
              <w:rPr>
                <w:sz w:val="20"/>
                <w:szCs w:val="20"/>
                <w:lang w:val="hr-HR" w:eastAsia="hr-HR"/>
              </w:rPr>
              <w:t>Ciljana vrijednost</w:t>
            </w:r>
          </w:p>
          <w:p w14:paraId="0BD4B607" w14:textId="77777777" w:rsidR="00C00E38" w:rsidRDefault="00922CC4">
            <w:pPr>
              <w:jc w:val="center"/>
              <w:rPr>
                <w:sz w:val="20"/>
                <w:szCs w:val="20"/>
                <w:lang w:val="hr-HR" w:eastAsia="hr-HR"/>
              </w:rPr>
            </w:pPr>
            <w:r>
              <w:rPr>
                <w:sz w:val="20"/>
                <w:szCs w:val="20"/>
                <w:lang w:val="hr-HR" w:eastAsia="hr-HR"/>
              </w:rPr>
              <w:t>2027.</w:t>
            </w:r>
          </w:p>
        </w:tc>
        <w:tc>
          <w:tcPr>
            <w:tcW w:w="1499" w:type="dxa"/>
            <w:tcBorders>
              <w:top w:val="single" w:sz="4" w:space="0" w:color="auto"/>
              <w:left w:val="nil"/>
              <w:bottom w:val="single" w:sz="4" w:space="0" w:color="auto"/>
              <w:right w:val="single" w:sz="4" w:space="0" w:color="auto"/>
            </w:tcBorders>
            <w:vAlign w:val="center"/>
          </w:tcPr>
          <w:p w14:paraId="0BD4B608" w14:textId="77777777" w:rsidR="00C00E38" w:rsidRDefault="00922CC4">
            <w:pPr>
              <w:jc w:val="center"/>
              <w:rPr>
                <w:sz w:val="20"/>
                <w:szCs w:val="20"/>
                <w:lang w:val="hr-HR" w:eastAsia="hr-HR"/>
              </w:rPr>
            </w:pPr>
            <w:r>
              <w:rPr>
                <w:sz w:val="20"/>
                <w:szCs w:val="20"/>
                <w:lang w:val="hr-HR" w:eastAsia="hr-HR"/>
              </w:rPr>
              <w:t>Ciljan vrijednost</w:t>
            </w:r>
          </w:p>
          <w:p w14:paraId="0BD4B609" w14:textId="77777777" w:rsidR="00C00E38" w:rsidRDefault="00922CC4">
            <w:pPr>
              <w:jc w:val="center"/>
              <w:rPr>
                <w:sz w:val="20"/>
                <w:szCs w:val="20"/>
                <w:lang w:val="hr-HR" w:eastAsia="hr-HR"/>
              </w:rPr>
            </w:pPr>
            <w:r>
              <w:rPr>
                <w:sz w:val="20"/>
                <w:szCs w:val="20"/>
                <w:lang w:val="hr-HR" w:eastAsia="hr-HR"/>
              </w:rPr>
              <w:t>2028.</w:t>
            </w:r>
          </w:p>
        </w:tc>
      </w:tr>
      <w:tr w:rsidR="00C00E38" w14:paraId="0BD4B612" w14:textId="77777777">
        <w:trPr>
          <w:trHeight w:val="648"/>
        </w:trPr>
        <w:tc>
          <w:tcPr>
            <w:tcW w:w="1540" w:type="dxa"/>
            <w:tcBorders>
              <w:left w:val="single" w:sz="4" w:space="0" w:color="auto"/>
              <w:bottom w:val="single" w:sz="4" w:space="0" w:color="auto"/>
              <w:right w:val="single" w:sz="4" w:space="0" w:color="auto"/>
            </w:tcBorders>
            <w:noWrap/>
          </w:tcPr>
          <w:p w14:paraId="0BD4B60B" w14:textId="77777777" w:rsidR="00C00E38" w:rsidRDefault="00922CC4">
            <w:pPr>
              <w:spacing w:after="160" w:line="259" w:lineRule="auto"/>
              <w:jc w:val="center"/>
              <w:rPr>
                <w:rFonts w:eastAsia="Calibri"/>
                <w:sz w:val="20"/>
                <w:szCs w:val="20"/>
                <w:lang w:val="hr-HR"/>
              </w:rPr>
            </w:pPr>
            <w:r>
              <w:rPr>
                <w:rFonts w:eastAsia="Calibri"/>
                <w:sz w:val="20"/>
                <w:szCs w:val="20"/>
                <w:lang w:val="hr-HR"/>
              </w:rPr>
              <w:t>Obuhvat  svih zainteresiran učenika  - roditelja</w:t>
            </w:r>
          </w:p>
        </w:tc>
        <w:tc>
          <w:tcPr>
            <w:tcW w:w="1523" w:type="dxa"/>
            <w:tcBorders>
              <w:left w:val="nil"/>
              <w:bottom w:val="single" w:sz="4" w:space="0" w:color="auto"/>
              <w:right w:val="single" w:sz="4" w:space="0" w:color="auto"/>
            </w:tcBorders>
            <w:noWrap/>
            <w:vAlign w:val="bottom"/>
          </w:tcPr>
          <w:p w14:paraId="0BD4B60C" w14:textId="77777777" w:rsidR="00C00E38" w:rsidRDefault="00922CC4">
            <w:pPr>
              <w:spacing w:after="160" w:line="259" w:lineRule="auto"/>
              <w:jc w:val="center"/>
              <w:rPr>
                <w:rFonts w:eastAsia="Calibri"/>
                <w:sz w:val="20"/>
                <w:szCs w:val="20"/>
                <w:lang w:val="hr-HR"/>
              </w:rPr>
            </w:pPr>
            <w:r>
              <w:rPr>
                <w:rFonts w:eastAsia="Calibri"/>
                <w:sz w:val="20"/>
                <w:szCs w:val="20"/>
                <w:lang w:val="hr-HR"/>
              </w:rPr>
              <w:t>Sredstva za osiguranje materijalnih i financijski rashodi iznad  minimalnog standarda</w:t>
            </w:r>
          </w:p>
        </w:tc>
        <w:tc>
          <w:tcPr>
            <w:tcW w:w="1138" w:type="dxa"/>
            <w:tcBorders>
              <w:left w:val="nil"/>
              <w:bottom w:val="single" w:sz="4" w:space="0" w:color="auto"/>
              <w:right w:val="single" w:sz="4" w:space="0" w:color="auto"/>
            </w:tcBorders>
          </w:tcPr>
          <w:p w14:paraId="0BD4B60D" w14:textId="77777777" w:rsidR="00C00E38" w:rsidRDefault="00922CC4">
            <w:pPr>
              <w:spacing w:after="160" w:line="259" w:lineRule="auto"/>
              <w:jc w:val="center"/>
              <w:rPr>
                <w:rFonts w:eastAsia="Calibri"/>
                <w:sz w:val="20"/>
                <w:szCs w:val="20"/>
                <w:lang w:val="hr-HR"/>
              </w:rPr>
            </w:pPr>
            <w:r>
              <w:rPr>
                <w:rFonts w:eastAsia="Calibri"/>
                <w:sz w:val="20"/>
                <w:szCs w:val="20"/>
                <w:lang w:val="hr-HR"/>
              </w:rPr>
              <w:t>Jedinica mjere</w:t>
            </w:r>
          </w:p>
        </w:tc>
        <w:tc>
          <w:tcPr>
            <w:tcW w:w="1264" w:type="dxa"/>
            <w:tcBorders>
              <w:top w:val="single" w:sz="4" w:space="0" w:color="auto"/>
              <w:left w:val="nil"/>
              <w:bottom w:val="single" w:sz="4" w:space="0" w:color="auto"/>
              <w:right w:val="single" w:sz="4" w:space="0" w:color="auto"/>
            </w:tcBorders>
            <w:vAlign w:val="center"/>
          </w:tcPr>
          <w:p w14:paraId="0BD4B60E" w14:textId="77777777" w:rsidR="00C00E38" w:rsidRDefault="00922CC4">
            <w:pPr>
              <w:jc w:val="center"/>
              <w:rPr>
                <w:sz w:val="20"/>
                <w:szCs w:val="20"/>
                <w:lang w:val="hr-HR" w:eastAsia="hr-HR"/>
              </w:rPr>
            </w:pPr>
            <w:r>
              <w:rPr>
                <w:sz w:val="20"/>
                <w:szCs w:val="20"/>
                <w:lang w:val="hr-HR" w:eastAsia="hr-HR"/>
              </w:rPr>
              <w:t>82</w:t>
            </w:r>
          </w:p>
        </w:tc>
        <w:tc>
          <w:tcPr>
            <w:tcW w:w="1264" w:type="dxa"/>
            <w:tcBorders>
              <w:top w:val="single" w:sz="4" w:space="0" w:color="auto"/>
              <w:left w:val="nil"/>
              <w:bottom w:val="single" w:sz="4" w:space="0" w:color="auto"/>
              <w:right w:val="single" w:sz="4" w:space="0" w:color="auto"/>
            </w:tcBorders>
            <w:vAlign w:val="center"/>
          </w:tcPr>
          <w:p w14:paraId="0BD4B60F" w14:textId="77777777" w:rsidR="00C00E38" w:rsidRDefault="00922CC4">
            <w:pPr>
              <w:jc w:val="center"/>
              <w:rPr>
                <w:sz w:val="20"/>
                <w:szCs w:val="20"/>
                <w:lang w:val="hr-HR" w:eastAsia="hr-HR"/>
              </w:rPr>
            </w:pPr>
            <w:r>
              <w:rPr>
                <w:sz w:val="20"/>
                <w:szCs w:val="20"/>
                <w:lang w:val="hr-HR" w:eastAsia="hr-HR"/>
              </w:rPr>
              <w:t>82</w:t>
            </w:r>
          </w:p>
        </w:tc>
        <w:tc>
          <w:tcPr>
            <w:tcW w:w="1513" w:type="dxa"/>
            <w:tcBorders>
              <w:top w:val="single" w:sz="4" w:space="0" w:color="auto"/>
              <w:left w:val="nil"/>
              <w:bottom w:val="single" w:sz="4" w:space="0" w:color="auto"/>
              <w:right w:val="single" w:sz="4" w:space="0" w:color="auto"/>
            </w:tcBorders>
            <w:vAlign w:val="center"/>
          </w:tcPr>
          <w:p w14:paraId="0BD4B610" w14:textId="77777777" w:rsidR="00C00E38" w:rsidRDefault="00922CC4">
            <w:pPr>
              <w:jc w:val="center"/>
              <w:rPr>
                <w:sz w:val="20"/>
                <w:szCs w:val="20"/>
                <w:lang w:val="hr-HR" w:eastAsia="hr-HR"/>
              </w:rPr>
            </w:pPr>
            <w:r>
              <w:rPr>
                <w:sz w:val="20"/>
                <w:szCs w:val="20"/>
                <w:lang w:val="hr-HR" w:eastAsia="hr-HR"/>
              </w:rPr>
              <w:t>80</w:t>
            </w:r>
          </w:p>
        </w:tc>
        <w:tc>
          <w:tcPr>
            <w:tcW w:w="1499" w:type="dxa"/>
            <w:tcBorders>
              <w:top w:val="single" w:sz="4" w:space="0" w:color="auto"/>
              <w:left w:val="nil"/>
              <w:bottom w:val="single" w:sz="4" w:space="0" w:color="auto"/>
              <w:right w:val="single" w:sz="4" w:space="0" w:color="auto"/>
            </w:tcBorders>
            <w:vAlign w:val="center"/>
          </w:tcPr>
          <w:p w14:paraId="0BD4B611" w14:textId="77777777" w:rsidR="00C00E38" w:rsidRDefault="00922CC4">
            <w:pPr>
              <w:jc w:val="center"/>
              <w:rPr>
                <w:sz w:val="20"/>
                <w:szCs w:val="20"/>
                <w:lang w:val="hr-HR" w:eastAsia="hr-HR"/>
              </w:rPr>
            </w:pPr>
            <w:r>
              <w:rPr>
                <w:sz w:val="20"/>
                <w:szCs w:val="20"/>
                <w:lang w:val="hr-HR" w:eastAsia="hr-HR"/>
              </w:rPr>
              <w:t>80</w:t>
            </w:r>
          </w:p>
        </w:tc>
      </w:tr>
    </w:tbl>
    <w:p w14:paraId="0BD4B613" w14:textId="77777777" w:rsidR="00C00E38" w:rsidRDefault="00C00E38">
      <w:pPr>
        <w:spacing w:line="276" w:lineRule="auto"/>
        <w:rPr>
          <w:rFonts w:eastAsia="Calibri"/>
          <w:b/>
          <w:lang w:val="hr-HR"/>
        </w:rPr>
      </w:pPr>
    </w:p>
    <w:p w14:paraId="0BD4B614" w14:textId="77777777" w:rsidR="00C00E38" w:rsidRDefault="00922CC4">
      <w:pPr>
        <w:pBdr>
          <w:top w:val="single" w:sz="4" w:space="1" w:color="auto"/>
          <w:left w:val="single" w:sz="4" w:space="0" w:color="auto"/>
          <w:bottom w:val="single" w:sz="4" w:space="1" w:color="auto"/>
          <w:right w:val="single" w:sz="4" w:space="4" w:color="auto"/>
          <w:between w:val="single" w:sz="4" w:space="1" w:color="auto"/>
        </w:pBdr>
        <w:spacing w:line="276" w:lineRule="auto"/>
        <w:rPr>
          <w:rFonts w:eastAsia="Calibri"/>
          <w:b/>
          <w:lang w:val="hr-HR"/>
        </w:rPr>
      </w:pPr>
      <w:r>
        <w:rPr>
          <w:b/>
          <w:lang w:val="hr-HR" w:eastAsia="hr-HR"/>
        </w:rPr>
        <w:t>Aktivnost: Rashodi za zaposlene iznad minimalnog standarda</w:t>
      </w:r>
    </w:p>
    <w:p w14:paraId="0BD4B615" w14:textId="77777777" w:rsidR="00C00E38" w:rsidRDefault="00922CC4">
      <w:pPr>
        <w:pBdr>
          <w:top w:val="single" w:sz="4" w:space="1" w:color="auto"/>
          <w:left w:val="single" w:sz="4" w:space="0" w:color="auto"/>
          <w:bottom w:val="single" w:sz="4" w:space="1" w:color="auto"/>
          <w:right w:val="single" w:sz="4" w:space="4" w:color="auto"/>
          <w:between w:val="single" w:sz="4" w:space="1" w:color="auto"/>
        </w:pBdr>
        <w:spacing w:line="360" w:lineRule="auto"/>
        <w:jc w:val="both"/>
        <w:rPr>
          <w:rFonts w:eastAsia="Calibri"/>
          <w:lang w:val="hr-HR"/>
        </w:rPr>
      </w:pPr>
      <w:r>
        <w:rPr>
          <w:rFonts w:eastAsia="Calibri"/>
          <w:lang w:val="hr-HR"/>
        </w:rPr>
        <w:t>U  produženom boravku rade tri učiteljice. Ovom aktivnošću  planiraju se sredstva za  plaće, naknade   i drugi rashodi  koji se isplaćuju sukladno općim aktima odnosno kolektivnim ugovorom za zaposlenike u osnovnoškolskoj ustanovi.</w:t>
      </w:r>
    </w:p>
    <w:p w14:paraId="0BD4B616" w14:textId="77777777" w:rsidR="00C00E38" w:rsidRDefault="00922CC4">
      <w:pPr>
        <w:numPr>
          <w:ilvl w:val="0"/>
          <w:numId w:val="29"/>
        </w:numPr>
        <w:spacing w:after="200" w:line="276" w:lineRule="auto"/>
        <w:contextualSpacing/>
        <w:rPr>
          <w:rFonts w:eastAsia="Calibri"/>
          <w:b/>
          <w:lang w:val="hr-HR"/>
        </w:rPr>
      </w:pPr>
      <w:bookmarkStart w:id="33" w:name="_Hlk180913513"/>
      <w:r>
        <w:rPr>
          <w:rFonts w:eastAsia="Calibri"/>
          <w:b/>
          <w:lang w:val="hr-HR"/>
        </w:rPr>
        <w:t xml:space="preserve">Pokazatelji rezultata: </w:t>
      </w:r>
    </w:p>
    <w:bookmarkEnd w:id="33"/>
    <w:p w14:paraId="0BD4B617" w14:textId="77777777" w:rsidR="00C00E38" w:rsidRDefault="00C00E38">
      <w:pPr>
        <w:spacing w:line="276" w:lineRule="auto"/>
        <w:rPr>
          <w:rFonts w:eastAsia="Calibri"/>
          <w:b/>
          <w:lang w:val="hr-HR"/>
        </w:rPr>
      </w:pPr>
    </w:p>
    <w:tbl>
      <w:tblPr>
        <w:tblW w:w="9805" w:type="dxa"/>
        <w:tblLook w:val="04A0" w:firstRow="1" w:lastRow="0" w:firstColumn="1" w:lastColumn="0" w:noHBand="0" w:noVBand="1"/>
      </w:tblPr>
      <w:tblGrid>
        <w:gridCol w:w="1550"/>
        <w:gridCol w:w="1533"/>
        <w:gridCol w:w="1146"/>
        <w:gridCol w:w="1272"/>
        <w:gridCol w:w="1272"/>
        <w:gridCol w:w="1523"/>
        <w:gridCol w:w="1509"/>
      </w:tblGrid>
      <w:tr w:rsidR="00C00E38" w14:paraId="0BD4B624" w14:textId="77777777">
        <w:trPr>
          <w:trHeight w:val="604"/>
        </w:trPr>
        <w:tc>
          <w:tcPr>
            <w:tcW w:w="1550" w:type="dxa"/>
            <w:tcBorders>
              <w:top w:val="single" w:sz="4" w:space="0" w:color="auto"/>
              <w:left w:val="single" w:sz="4" w:space="0" w:color="auto"/>
              <w:bottom w:val="single" w:sz="4" w:space="0" w:color="auto"/>
              <w:right w:val="single" w:sz="4" w:space="0" w:color="auto"/>
            </w:tcBorders>
            <w:noWrap/>
            <w:vAlign w:val="center"/>
          </w:tcPr>
          <w:p w14:paraId="0BD4B618" w14:textId="77777777" w:rsidR="00C00E38" w:rsidRDefault="00922CC4">
            <w:pPr>
              <w:jc w:val="center"/>
              <w:rPr>
                <w:sz w:val="20"/>
                <w:szCs w:val="20"/>
                <w:lang w:val="hr-HR" w:eastAsia="hr-HR"/>
              </w:rPr>
            </w:pPr>
            <w:r>
              <w:rPr>
                <w:sz w:val="20"/>
                <w:szCs w:val="20"/>
                <w:lang w:val="hr-HR" w:eastAsia="hr-HR"/>
              </w:rPr>
              <w:t>Pokazatelj</w:t>
            </w:r>
          </w:p>
          <w:p w14:paraId="0BD4B619" w14:textId="77777777" w:rsidR="00C00E38" w:rsidRDefault="00922CC4">
            <w:pPr>
              <w:jc w:val="center"/>
              <w:rPr>
                <w:sz w:val="20"/>
                <w:szCs w:val="20"/>
                <w:lang w:val="hr-HR" w:eastAsia="hr-HR"/>
              </w:rPr>
            </w:pPr>
            <w:r>
              <w:rPr>
                <w:sz w:val="20"/>
                <w:szCs w:val="20"/>
                <w:lang w:val="hr-HR" w:eastAsia="hr-HR"/>
              </w:rPr>
              <w:t>rezultata</w:t>
            </w:r>
          </w:p>
        </w:tc>
        <w:tc>
          <w:tcPr>
            <w:tcW w:w="1533" w:type="dxa"/>
            <w:tcBorders>
              <w:top w:val="single" w:sz="4" w:space="0" w:color="auto"/>
              <w:left w:val="nil"/>
              <w:bottom w:val="single" w:sz="4" w:space="0" w:color="auto"/>
              <w:right w:val="single" w:sz="4" w:space="0" w:color="auto"/>
            </w:tcBorders>
            <w:noWrap/>
            <w:vAlign w:val="center"/>
          </w:tcPr>
          <w:p w14:paraId="0BD4B61A" w14:textId="77777777" w:rsidR="00C00E38" w:rsidRDefault="00922CC4">
            <w:pPr>
              <w:jc w:val="center"/>
              <w:rPr>
                <w:sz w:val="20"/>
                <w:szCs w:val="20"/>
                <w:lang w:val="hr-HR" w:eastAsia="hr-HR"/>
              </w:rPr>
            </w:pPr>
            <w:r>
              <w:rPr>
                <w:sz w:val="20"/>
                <w:szCs w:val="20"/>
                <w:lang w:val="hr-HR" w:eastAsia="hr-HR"/>
              </w:rPr>
              <w:t>Definicija pokazatelja</w:t>
            </w:r>
          </w:p>
        </w:tc>
        <w:tc>
          <w:tcPr>
            <w:tcW w:w="1146" w:type="dxa"/>
            <w:tcBorders>
              <w:top w:val="single" w:sz="4" w:space="0" w:color="auto"/>
              <w:left w:val="nil"/>
              <w:bottom w:val="single" w:sz="4" w:space="0" w:color="auto"/>
              <w:right w:val="single" w:sz="4" w:space="0" w:color="auto"/>
            </w:tcBorders>
            <w:vAlign w:val="center"/>
          </w:tcPr>
          <w:p w14:paraId="0BD4B61B" w14:textId="77777777" w:rsidR="00C00E38" w:rsidRDefault="00922CC4">
            <w:pPr>
              <w:jc w:val="center"/>
              <w:rPr>
                <w:sz w:val="20"/>
                <w:szCs w:val="20"/>
                <w:lang w:val="hr-HR" w:eastAsia="hr-HR"/>
              </w:rPr>
            </w:pPr>
            <w:r>
              <w:rPr>
                <w:sz w:val="20"/>
                <w:szCs w:val="20"/>
                <w:lang w:val="hr-HR" w:eastAsia="hr-HR"/>
              </w:rPr>
              <w:t>Jedinica</w:t>
            </w:r>
          </w:p>
        </w:tc>
        <w:tc>
          <w:tcPr>
            <w:tcW w:w="1272" w:type="dxa"/>
            <w:tcBorders>
              <w:top w:val="single" w:sz="4" w:space="0" w:color="auto"/>
              <w:left w:val="nil"/>
              <w:bottom w:val="single" w:sz="4" w:space="0" w:color="auto"/>
              <w:right w:val="single" w:sz="4" w:space="0" w:color="auto"/>
            </w:tcBorders>
            <w:vAlign w:val="center"/>
          </w:tcPr>
          <w:p w14:paraId="0BD4B61C" w14:textId="77777777" w:rsidR="00C00E38" w:rsidRDefault="00922CC4">
            <w:pPr>
              <w:jc w:val="center"/>
              <w:rPr>
                <w:sz w:val="20"/>
                <w:szCs w:val="20"/>
                <w:lang w:val="hr-HR" w:eastAsia="hr-HR"/>
              </w:rPr>
            </w:pPr>
            <w:r>
              <w:rPr>
                <w:sz w:val="20"/>
                <w:szCs w:val="20"/>
                <w:lang w:val="hr-HR" w:eastAsia="hr-HR"/>
              </w:rPr>
              <w:t>Polazna vrijednost</w:t>
            </w:r>
          </w:p>
          <w:p w14:paraId="0BD4B61D" w14:textId="77777777" w:rsidR="00C00E38" w:rsidRDefault="00922CC4">
            <w:pPr>
              <w:jc w:val="center"/>
              <w:rPr>
                <w:sz w:val="20"/>
                <w:szCs w:val="20"/>
                <w:lang w:val="hr-HR" w:eastAsia="hr-HR"/>
              </w:rPr>
            </w:pPr>
            <w:r>
              <w:rPr>
                <w:sz w:val="20"/>
                <w:szCs w:val="20"/>
                <w:lang w:val="hr-HR" w:eastAsia="hr-HR"/>
              </w:rPr>
              <w:t>2025.</w:t>
            </w:r>
          </w:p>
        </w:tc>
        <w:tc>
          <w:tcPr>
            <w:tcW w:w="1272" w:type="dxa"/>
            <w:tcBorders>
              <w:top w:val="single" w:sz="4" w:space="0" w:color="auto"/>
              <w:left w:val="nil"/>
              <w:bottom w:val="single" w:sz="4" w:space="0" w:color="auto"/>
              <w:right w:val="single" w:sz="4" w:space="0" w:color="auto"/>
            </w:tcBorders>
            <w:vAlign w:val="center"/>
          </w:tcPr>
          <w:p w14:paraId="0BD4B61E" w14:textId="77777777" w:rsidR="00C00E38" w:rsidRDefault="00922CC4">
            <w:pPr>
              <w:jc w:val="center"/>
              <w:rPr>
                <w:sz w:val="20"/>
                <w:szCs w:val="20"/>
                <w:lang w:val="hr-HR" w:eastAsia="hr-HR"/>
              </w:rPr>
            </w:pPr>
            <w:r>
              <w:rPr>
                <w:sz w:val="20"/>
                <w:szCs w:val="20"/>
                <w:lang w:val="hr-HR" w:eastAsia="hr-HR"/>
              </w:rPr>
              <w:t>Ciljana vrijednost</w:t>
            </w:r>
          </w:p>
          <w:p w14:paraId="0BD4B61F" w14:textId="77777777" w:rsidR="00C00E38" w:rsidRDefault="00922CC4">
            <w:pPr>
              <w:jc w:val="center"/>
              <w:rPr>
                <w:sz w:val="20"/>
                <w:szCs w:val="20"/>
                <w:lang w:val="hr-HR" w:eastAsia="hr-HR"/>
              </w:rPr>
            </w:pPr>
            <w:r>
              <w:rPr>
                <w:sz w:val="20"/>
                <w:szCs w:val="20"/>
                <w:lang w:val="hr-HR" w:eastAsia="hr-HR"/>
              </w:rPr>
              <w:t>2026.</w:t>
            </w:r>
          </w:p>
        </w:tc>
        <w:tc>
          <w:tcPr>
            <w:tcW w:w="1523" w:type="dxa"/>
            <w:tcBorders>
              <w:top w:val="single" w:sz="4" w:space="0" w:color="auto"/>
              <w:left w:val="nil"/>
              <w:bottom w:val="single" w:sz="4" w:space="0" w:color="auto"/>
              <w:right w:val="single" w:sz="4" w:space="0" w:color="auto"/>
            </w:tcBorders>
            <w:vAlign w:val="center"/>
          </w:tcPr>
          <w:p w14:paraId="0BD4B620" w14:textId="77777777" w:rsidR="00C00E38" w:rsidRDefault="00922CC4">
            <w:pPr>
              <w:jc w:val="center"/>
              <w:rPr>
                <w:sz w:val="20"/>
                <w:szCs w:val="20"/>
                <w:lang w:val="hr-HR" w:eastAsia="hr-HR"/>
              </w:rPr>
            </w:pPr>
            <w:r>
              <w:rPr>
                <w:sz w:val="20"/>
                <w:szCs w:val="20"/>
                <w:lang w:val="hr-HR" w:eastAsia="hr-HR"/>
              </w:rPr>
              <w:t>Ciljana vrijednost</w:t>
            </w:r>
          </w:p>
          <w:p w14:paraId="0BD4B621" w14:textId="77777777" w:rsidR="00C00E38" w:rsidRDefault="00922CC4">
            <w:pPr>
              <w:jc w:val="center"/>
              <w:rPr>
                <w:sz w:val="20"/>
                <w:szCs w:val="20"/>
                <w:lang w:val="hr-HR" w:eastAsia="hr-HR"/>
              </w:rPr>
            </w:pPr>
            <w:r>
              <w:rPr>
                <w:sz w:val="20"/>
                <w:szCs w:val="20"/>
                <w:lang w:val="hr-HR" w:eastAsia="hr-HR"/>
              </w:rPr>
              <w:t>2027.</w:t>
            </w:r>
          </w:p>
        </w:tc>
        <w:tc>
          <w:tcPr>
            <w:tcW w:w="1509" w:type="dxa"/>
            <w:tcBorders>
              <w:top w:val="single" w:sz="4" w:space="0" w:color="auto"/>
              <w:left w:val="nil"/>
              <w:bottom w:val="single" w:sz="4" w:space="0" w:color="auto"/>
              <w:right w:val="single" w:sz="4" w:space="0" w:color="auto"/>
            </w:tcBorders>
            <w:vAlign w:val="center"/>
          </w:tcPr>
          <w:p w14:paraId="0BD4B622" w14:textId="77777777" w:rsidR="00C00E38" w:rsidRDefault="00922CC4">
            <w:pPr>
              <w:jc w:val="center"/>
              <w:rPr>
                <w:sz w:val="20"/>
                <w:szCs w:val="20"/>
                <w:lang w:val="hr-HR" w:eastAsia="hr-HR"/>
              </w:rPr>
            </w:pPr>
            <w:r>
              <w:rPr>
                <w:sz w:val="20"/>
                <w:szCs w:val="20"/>
                <w:lang w:val="hr-HR" w:eastAsia="hr-HR"/>
              </w:rPr>
              <w:t>Ciljan vrijednost</w:t>
            </w:r>
          </w:p>
          <w:p w14:paraId="0BD4B623" w14:textId="77777777" w:rsidR="00C00E38" w:rsidRDefault="00922CC4">
            <w:pPr>
              <w:jc w:val="center"/>
              <w:rPr>
                <w:sz w:val="20"/>
                <w:szCs w:val="20"/>
                <w:lang w:val="hr-HR" w:eastAsia="hr-HR"/>
              </w:rPr>
            </w:pPr>
            <w:r>
              <w:rPr>
                <w:sz w:val="20"/>
                <w:szCs w:val="20"/>
                <w:lang w:val="hr-HR" w:eastAsia="hr-HR"/>
              </w:rPr>
              <w:t>2028.</w:t>
            </w:r>
          </w:p>
        </w:tc>
      </w:tr>
      <w:tr w:rsidR="00C00E38" w14:paraId="0BD4B62C" w14:textId="77777777">
        <w:trPr>
          <w:trHeight w:val="604"/>
        </w:trPr>
        <w:tc>
          <w:tcPr>
            <w:tcW w:w="1550" w:type="dxa"/>
            <w:tcBorders>
              <w:top w:val="single" w:sz="4" w:space="0" w:color="auto"/>
              <w:left w:val="single" w:sz="4" w:space="0" w:color="auto"/>
              <w:bottom w:val="single" w:sz="4" w:space="0" w:color="auto"/>
              <w:right w:val="single" w:sz="4" w:space="0" w:color="auto"/>
            </w:tcBorders>
            <w:noWrap/>
            <w:vAlign w:val="center"/>
          </w:tcPr>
          <w:p w14:paraId="0BD4B625" w14:textId="77777777" w:rsidR="00C00E38" w:rsidRDefault="00922CC4">
            <w:pPr>
              <w:jc w:val="center"/>
              <w:rPr>
                <w:sz w:val="20"/>
                <w:szCs w:val="20"/>
                <w:lang w:val="hr-HR" w:eastAsia="hr-HR"/>
              </w:rPr>
            </w:pPr>
            <w:r>
              <w:rPr>
                <w:sz w:val="20"/>
                <w:szCs w:val="20"/>
                <w:lang w:val="hr-HR" w:eastAsia="hr-HR"/>
              </w:rPr>
              <w:t>Održanje ostvarenja sredstava bilanciranih iz sufinanciranja Roditelja i Grada</w:t>
            </w:r>
          </w:p>
        </w:tc>
        <w:tc>
          <w:tcPr>
            <w:tcW w:w="1533" w:type="dxa"/>
            <w:tcBorders>
              <w:top w:val="single" w:sz="4" w:space="0" w:color="auto"/>
              <w:left w:val="nil"/>
              <w:bottom w:val="single" w:sz="4" w:space="0" w:color="auto"/>
              <w:right w:val="single" w:sz="4" w:space="0" w:color="auto"/>
            </w:tcBorders>
            <w:noWrap/>
            <w:vAlign w:val="center"/>
          </w:tcPr>
          <w:p w14:paraId="0BD4B626" w14:textId="77777777" w:rsidR="00C00E38" w:rsidRDefault="00922CC4">
            <w:pPr>
              <w:jc w:val="center"/>
              <w:rPr>
                <w:sz w:val="20"/>
                <w:szCs w:val="20"/>
                <w:lang w:val="hr-HR" w:eastAsia="hr-HR"/>
              </w:rPr>
            </w:pPr>
            <w:r>
              <w:rPr>
                <w:rFonts w:eastAsia="Calibri"/>
                <w:sz w:val="20"/>
                <w:szCs w:val="20"/>
                <w:lang w:val="hr-HR"/>
              </w:rPr>
              <w:t>Sredstva za osiguranje materijalnih i financijski rashodi iznad  minimalnog standarda</w:t>
            </w:r>
          </w:p>
        </w:tc>
        <w:tc>
          <w:tcPr>
            <w:tcW w:w="1146" w:type="dxa"/>
            <w:tcBorders>
              <w:top w:val="single" w:sz="4" w:space="0" w:color="auto"/>
              <w:left w:val="nil"/>
              <w:bottom w:val="single" w:sz="4" w:space="0" w:color="auto"/>
              <w:right w:val="single" w:sz="4" w:space="0" w:color="auto"/>
            </w:tcBorders>
            <w:vAlign w:val="center"/>
          </w:tcPr>
          <w:p w14:paraId="0BD4B627" w14:textId="77777777" w:rsidR="00C00E38" w:rsidRDefault="00922CC4">
            <w:pPr>
              <w:jc w:val="center"/>
              <w:rPr>
                <w:sz w:val="20"/>
                <w:szCs w:val="20"/>
                <w:lang w:val="hr-HR" w:eastAsia="hr-HR"/>
              </w:rPr>
            </w:pPr>
            <w:r>
              <w:rPr>
                <w:sz w:val="20"/>
                <w:szCs w:val="20"/>
                <w:lang w:val="hr-HR" w:eastAsia="hr-HR"/>
              </w:rPr>
              <w:t>postotak</w:t>
            </w:r>
          </w:p>
        </w:tc>
        <w:tc>
          <w:tcPr>
            <w:tcW w:w="1272" w:type="dxa"/>
            <w:tcBorders>
              <w:top w:val="single" w:sz="4" w:space="0" w:color="auto"/>
              <w:left w:val="nil"/>
              <w:bottom w:val="single" w:sz="4" w:space="0" w:color="auto"/>
              <w:right w:val="single" w:sz="4" w:space="0" w:color="auto"/>
            </w:tcBorders>
            <w:vAlign w:val="center"/>
          </w:tcPr>
          <w:p w14:paraId="0BD4B628" w14:textId="77777777" w:rsidR="00C00E38" w:rsidRDefault="00922CC4">
            <w:pPr>
              <w:jc w:val="center"/>
              <w:rPr>
                <w:sz w:val="20"/>
                <w:szCs w:val="20"/>
                <w:lang w:val="hr-HR" w:eastAsia="hr-HR"/>
              </w:rPr>
            </w:pPr>
            <w:r>
              <w:rPr>
                <w:sz w:val="20"/>
                <w:szCs w:val="20"/>
                <w:lang w:val="hr-HR" w:eastAsia="hr-HR"/>
              </w:rPr>
              <w:t>100%</w:t>
            </w:r>
          </w:p>
        </w:tc>
        <w:tc>
          <w:tcPr>
            <w:tcW w:w="1272" w:type="dxa"/>
            <w:tcBorders>
              <w:top w:val="single" w:sz="4" w:space="0" w:color="auto"/>
              <w:left w:val="nil"/>
              <w:bottom w:val="single" w:sz="4" w:space="0" w:color="auto"/>
              <w:right w:val="single" w:sz="4" w:space="0" w:color="auto"/>
            </w:tcBorders>
            <w:vAlign w:val="center"/>
          </w:tcPr>
          <w:p w14:paraId="0BD4B629" w14:textId="77777777" w:rsidR="00C00E38" w:rsidRDefault="00922CC4">
            <w:pPr>
              <w:jc w:val="center"/>
              <w:rPr>
                <w:sz w:val="20"/>
                <w:szCs w:val="20"/>
                <w:lang w:val="hr-HR" w:eastAsia="hr-HR"/>
              </w:rPr>
            </w:pPr>
            <w:r>
              <w:rPr>
                <w:sz w:val="20"/>
                <w:szCs w:val="20"/>
                <w:lang w:val="hr-HR" w:eastAsia="hr-HR"/>
              </w:rPr>
              <w:t>100%</w:t>
            </w:r>
          </w:p>
        </w:tc>
        <w:tc>
          <w:tcPr>
            <w:tcW w:w="1523" w:type="dxa"/>
            <w:tcBorders>
              <w:top w:val="single" w:sz="4" w:space="0" w:color="auto"/>
              <w:left w:val="nil"/>
              <w:bottom w:val="single" w:sz="4" w:space="0" w:color="auto"/>
              <w:right w:val="single" w:sz="4" w:space="0" w:color="auto"/>
            </w:tcBorders>
            <w:vAlign w:val="center"/>
          </w:tcPr>
          <w:p w14:paraId="0BD4B62A" w14:textId="77777777" w:rsidR="00C00E38" w:rsidRDefault="00922CC4">
            <w:pPr>
              <w:jc w:val="center"/>
              <w:rPr>
                <w:sz w:val="20"/>
                <w:szCs w:val="20"/>
                <w:lang w:val="hr-HR" w:eastAsia="hr-HR"/>
              </w:rPr>
            </w:pPr>
            <w:r>
              <w:rPr>
                <w:sz w:val="20"/>
                <w:szCs w:val="20"/>
                <w:lang w:val="hr-HR" w:eastAsia="hr-HR"/>
              </w:rPr>
              <w:t>100%</w:t>
            </w:r>
          </w:p>
        </w:tc>
        <w:tc>
          <w:tcPr>
            <w:tcW w:w="1509" w:type="dxa"/>
            <w:tcBorders>
              <w:top w:val="single" w:sz="4" w:space="0" w:color="auto"/>
              <w:left w:val="nil"/>
              <w:bottom w:val="single" w:sz="4" w:space="0" w:color="auto"/>
              <w:right w:val="single" w:sz="4" w:space="0" w:color="auto"/>
            </w:tcBorders>
            <w:vAlign w:val="center"/>
          </w:tcPr>
          <w:p w14:paraId="0BD4B62B" w14:textId="77777777" w:rsidR="00C00E38" w:rsidRDefault="00922CC4">
            <w:pPr>
              <w:jc w:val="center"/>
              <w:rPr>
                <w:sz w:val="20"/>
                <w:szCs w:val="20"/>
                <w:lang w:val="hr-HR" w:eastAsia="hr-HR"/>
              </w:rPr>
            </w:pPr>
            <w:r>
              <w:rPr>
                <w:sz w:val="20"/>
                <w:szCs w:val="20"/>
                <w:lang w:val="hr-HR" w:eastAsia="hr-HR"/>
              </w:rPr>
              <w:t>100%</w:t>
            </w:r>
          </w:p>
        </w:tc>
      </w:tr>
    </w:tbl>
    <w:p w14:paraId="0BD4B62D" w14:textId="77777777" w:rsidR="00C00E38" w:rsidRDefault="00C00E38">
      <w:pPr>
        <w:spacing w:line="276" w:lineRule="auto"/>
        <w:rPr>
          <w:rFonts w:eastAsia="Calibri"/>
          <w:b/>
          <w:lang w:val="hr-HR"/>
        </w:rPr>
      </w:pPr>
    </w:p>
    <w:p w14:paraId="0BD4B62E" w14:textId="77777777" w:rsidR="00C00E38" w:rsidRDefault="00C00E38">
      <w:pPr>
        <w:spacing w:line="276" w:lineRule="auto"/>
        <w:rPr>
          <w:rFonts w:eastAsia="Calibri"/>
          <w:b/>
          <w:lang w:val="hr-HR"/>
        </w:rPr>
      </w:pPr>
    </w:p>
    <w:tbl>
      <w:tblPr>
        <w:tblW w:w="9719" w:type="dxa"/>
        <w:tblInd w:w="-5" w:type="dxa"/>
        <w:tblLayout w:type="fixed"/>
        <w:tblLook w:val="04A0" w:firstRow="1" w:lastRow="0" w:firstColumn="1" w:lastColumn="0" w:noHBand="0" w:noVBand="1"/>
      </w:tblPr>
      <w:tblGrid>
        <w:gridCol w:w="9719"/>
      </w:tblGrid>
      <w:tr w:rsidR="00C00E38" w14:paraId="0BD4B630" w14:textId="77777777">
        <w:trPr>
          <w:trHeight w:val="725"/>
        </w:trPr>
        <w:tc>
          <w:tcPr>
            <w:tcW w:w="9719" w:type="dxa"/>
            <w:tcBorders>
              <w:top w:val="single" w:sz="4" w:space="0" w:color="auto"/>
              <w:left w:val="single" w:sz="4" w:space="0" w:color="auto"/>
              <w:bottom w:val="single" w:sz="4" w:space="0" w:color="auto"/>
              <w:right w:val="single" w:sz="4" w:space="0" w:color="auto"/>
            </w:tcBorders>
          </w:tcPr>
          <w:p w14:paraId="0BD4B62F" w14:textId="77777777" w:rsidR="00C00E38" w:rsidRDefault="00922CC4">
            <w:pPr>
              <w:spacing w:after="160" w:line="259" w:lineRule="auto"/>
              <w:rPr>
                <w:rFonts w:eastAsia="Calibri"/>
                <w:b/>
                <w:lang w:val="hr-HR"/>
              </w:rPr>
            </w:pPr>
            <w:r>
              <w:rPr>
                <w:rFonts w:eastAsia="Calibri"/>
                <w:b/>
                <w:lang w:val="hr-HR"/>
              </w:rPr>
              <w:lastRenderedPageBreak/>
              <w:t xml:space="preserve">Aktivnost: Rashodi za zaposlene-državni proračun </w:t>
            </w:r>
          </w:p>
        </w:tc>
      </w:tr>
      <w:tr w:rsidR="00C00E38" w14:paraId="0BD4B632" w14:textId="77777777">
        <w:trPr>
          <w:trHeight w:val="1230"/>
        </w:trPr>
        <w:tc>
          <w:tcPr>
            <w:tcW w:w="9719" w:type="dxa"/>
            <w:tcBorders>
              <w:top w:val="single" w:sz="4" w:space="0" w:color="auto"/>
              <w:left w:val="single" w:sz="4" w:space="0" w:color="auto"/>
              <w:bottom w:val="single" w:sz="4" w:space="0" w:color="auto"/>
              <w:right w:val="single" w:sz="4" w:space="0" w:color="auto"/>
            </w:tcBorders>
          </w:tcPr>
          <w:p w14:paraId="0BD4B631" w14:textId="77777777" w:rsidR="00C00E38" w:rsidRDefault="00922CC4">
            <w:pPr>
              <w:spacing w:after="160" w:line="360" w:lineRule="auto"/>
              <w:jc w:val="both"/>
              <w:rPr>
                <w:rFonts w:eastAsia="Calibri"/>
                <w:color w:val="000000"/>
                <w:lang w:val="hr-HR" w:eastAsia="hr-HR"/>
              </w:rPr>
            </w:pPr>
            <w:r>
              <w:rPr>
                <w:rFonts w:eastAsia="Calibri"/>
                <w:color w:val="000000"/>
                <w:lang w:val="hr-HR" w:eastAsia="hr-HR"/>
              </w:rPr>
              <w:t xml:space="preserve">U </w:t>
            </w:r>
            <w:r>
              <w:rPr>
                <w:rFonts w:eastAsia="Calibri"/>
                <w:lang w:val="hr-HR" w:eastAsia="hr-HR"/>
              </w:rPr>
              <w:t xml:space="preserve">školi  radi 106 radnika , od toga učitelja 74, stručnih suradnika 4, administrativno osoblje 3, tehničko osoblje 24 i ravnatelj. Ovom </w:t>
            </w:r>
            <w:r>
              <w:rPr>
                <w:rFonts w:eastAsia="Calibri"/>
                <w:color w:val="000000"/>
                <w:lang w:val="hr-HR" w:eastAsia="hr-HR"/>
              </w:rPr>
              <w:t>aktivnošću obuhvaćaju  se planirana sredstva za njihov rad (plaće, naknade i drugi rashodi) koje  obračunava  škola sukladno općim aktima odnosno kolektivnom ugovoru za zaposlenike u osnovnoškolskoj ustanovi.</w:t>
            </w:r>
          </w:p>
        </w:tc>
      </w:tr>
    </w:tbl>
    <w:p w14:paraId="0BD4B633" w14:textId="77777777" w:rsidR="00C00E38" w:rsidRDefault="00C00E38">
      <w:pPr>
        <w:rPr>
          <w:color w:val="000000"/>
          <w:lang w:val="hr-HR" w:eastAsia="hr-HR"/>
        </w:rPr>
      </w:pPr>
    </w:p>
    <w:p w14:paraId="0BD4B634"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635" w14:textId="77777777" w:rsidR="00C00E38" w:rsidRDefault="00C00E38">
      <w:pPr>
        <w:spacing w:line="276" w:lineRule="auto"/>
        <w:rPr>
          <w:rFonts w:eastAsia="Calibri"/>
          <w:b/>
          <w:lang w:val="hr-HR"/>
        </w:rPr>
      </w:pPr>
    </w:p>
    <w:tbl>
      <w:tblPr>
        <w:tblW w:w="9743" w:type="dxa"/>
        <w:tblLook w:val="04A0" w:firstRow="1" w:lastRow="0" w:firstColumn="1" w:lastColumn="0" w:noHBand="0" w:noVBand="1"/>
      </w:tblPr>
      <w:tblGrid>
        <w:gridCol w:w="1541"/>
        <w:gridCol w:w="1524"/>
        <w:gridCol w:w="1138"/>
        <w:gridCol w:w="1264"/>
        <w:gridCol w:w="1264"/>
        <w:gridCol w:w="1513"/>
        <w:gridCol w:w="1499"/>
      </w:tblGrid>
      <w:tr w:rsidR="00C00E38" w14:paraId="0BD4B642" w14:textId="77777777">
        <w:trPr>
          <w:trHeight w:val="643"/>
        </w:trPr>
        <w:tc>
          <w:tcPr>
            <w:tcW w:w="1541" w:type="dxa"/>
            <w:tcBorders>
              <w:top w:val="single" w:sz="4" w:space="0" w:color="auto"/>
              <w:left w:val="single" w:sz="4" w:space="0" w:color="auto"/>
              <w:bottom w:val="single" w:sz="4" w:space="0" w:color="auto"/>
              <w:right w:val="single" w:sz="4" w:space="0" w:color="auto"/>
            </w:tcBorders>
            <w:noWrap/>
            <w:vAlign w:val="center"/>
          </w:tcPr>
          <w:p w14:paraId="0BD4B636" w14:textId="77777777" w:rsidR="00C00E38" w:rsidRDefault="00922CC4">
            <w:pPr>
              <w:jc w:val="center"/>
              <w:rPr>
                <w:sz w:val="20"/>
                <w:szCs w:val="20"/>
                <w:lang w:val="hr-HR" w:eastAsia="hr-HR"/>
              </w:rPr>
            </w:pPr>
            <w:r>
              <w:rPr>
                <w:sz w:val="20"/>
                <w:szCs w:val="20"/>
                <w:lang w:val="hr-HR" w:eastAsia="hr-HR"/>
              </w:rPr>
              <w:t>Pokazatelj</w:t>
            </w:r>
          </w:p>
          <w:p w14:paraId="0BD4B637" w14:textId="77777777" w:rsidR="00C00E38" w:rsidRDefault="00922CC4">
            <w:pPr>
              <w:jc w:val="center"/>
              <w:rPr>
                <w:sz w:val="20"/>
                <w:szCs w:val="20"/>
                <w:lang w:val="hr-HR" w:eastAsia="hr-HR"/>
              </w:rPr>
            </w:pPr>
            <w:r>
              <w:rPr>
                <w:sz w:val="20"/>
                <w:szCs w:val="20"/>
                <w:lang w:val="hr-HR" w:eastAsia="hr-HR"/>
              </w:rPr>
              <w:t>rezultata</w:t>
            </w:r>
          </w:p>
        </w:tc>
        <w:tc>
          <w:tcPr>
            <w:tcW w:w="1524" w:type="dxa"/>
            <w:tcBorders>
              <w:top w:val="single" w:sz="4" w:space="0" w:color="auto"/>
              <w:left w:val="nil"/>
              <w:bottom w:val="single" w:sz="4" w:space="0" w:color="auto"/>
              <w:right w:val="single" w:sz="4" w:space="0" w:color="auto"/>
            </w:tcBorders>
            <w:noWrap/>
            <w:vAlign w:val="center"/>
          </w:tcPr>
          <w:p w14:paraId="0BD4B638" w14:textId="77777777" w:rsidR="00C00E38" w:rsidRDefault="00922CC4">
            <w:pPr>
              <w:jc w:val="center"/>
              <w:rPr>
                <w:sz w:val="20"/>
                <w:szCs w:val="20"/>
                <w:lang w:val="hr-HR" w:eastAsia="hr-HR"/>
              </w:rPr>
            </w:pPr>
            <w:r>
              <w:rPr>
                <w:sz w:val="20"/>
                <w:szCs w:val="20"/>
                <w:lang w:val="hr-HR" w:eastAsia="hr-HR"/>
              </w:rPr>
              <w:t>Definicija pokazatelja</w:t>
            </w:r>
          </w:p>
        </w:tc>
        <w:tc>
          <w:tcPr>
            <w:tcW w:w="1138" w:type="dxa"/>
            <w:tcBorders>
              <w:top w:val="single" w:sz="4" w:space="0" w:color="auto"/>
              <w:left w:val="nil"/>
              <w:bottom w:val="single" w:sz="4" w:space="0" w:color="auto"/>
              <w:right w:val="single" w:sz="4" w:space="0" w:color="auto"/>
            </w:tcBorders>
            <w:vAlign w:val="center"/>
          </w:tcPr>
          <w:p w14:paraId="0BD4B639" w14:textId="77777777" w:rsidR="00C00E38" w:rsidRDefault="00922CC4">
            <w:pPr>
              <w:jc w:val="center"/>
              <w:rPr>
                <w:sz w:val="20"/>
                <w:szCs w:val="20"/>
                <w:lang w:val="hr-HR" w:eastAsia="hr-HR"/>
              </w:rPr>
            </w:pPr>
            <w:r>
              <w:rPr>
                <w:sz w:val="20"/>
                <w:szCs w:val="20"/>
                <w:lang w:val="hr-HR" w:eastAsia="hr-HR"/>
              </w:rPr>
              <w:t>Jedinica</w:t>
            </w:r>
          </w:p>
        </w:tc>
        <w:tc>
          <w:tcPr>
            <w:tcW w:w="1264" w:type="dxa"/>
            <w:tcBorders>
              <w:top w:val="single" w:sz="4" w:space="0" w:color="auto"/>
              <w:left w:val="nil"/>
              <w:bottom w:val="single" w:sz="4" w:space="0" w:color="auto"/>
              <w:right w:val="single" w:sz="4" w:space="0" w:color="auto"/>
            </w:tcBorders>
            <w:vAlign w:val="center"/>
          </w:tcPr>
          <w:p w14:paraId="0BD4B63A" w14:textId="77777777" w:rsidR="00C00E38" w:rsidRDefault="00922CC4">
            <w:pPr>
              <w:jc w:val="center"/>
              <w:rPr>
                <w:sz w:val="20"/>
                <w:szCs w:val="20"/>
                <w:lang w:val="hr-HR" w:eastAsia="hr-HR"/>
              </w:rPr>
            </w:pPr>
            <w:r>
              <w:rPr>
                <w:sz w:val="20"/>
                <w:szCs w:val="20"/>
                <w:lang w:val="hr-HR" w:eastAsia="hr-HR"/>
              </w:rPr>
              <w:t>Polazna vrijednost</w:t>
            </w:r>
          </w:p>
          <w:p w14:paraId="0BD4B63B" w14:textId="77777777" w:rsidR="00C00E38" w:rsidRDefault="00922CC4">
            <w:pPr>
              <w:jc w:val="center"/>
              <w:rPr>
                <w:sz w:val="20"/>
                <w:szCs w:val="20"/>
                <w:lang w:val="hr-HR" w:eastAsia="hr-HR"/>
              </w:rPr>
            </w:pPr>
            <w:r>
              <w:rPr>
                <w:sz w:val="20"/>
                <w:szCs w:val="20"/>
                <w:lang w:val="hr-HR" w:eastAsia="hr-HR"/>
              </w:rPr>
              <w:t>2025.</w:t>
            </w:r>
          </w:p>
        </w:tc>
        <w:tc>
          <w:tcPr>
            <w:tcW w:w="1264" w:type="dxa"/>
            <w:tcBorders>
              <w:top w:val="single" w:sz="4" w:space="0" w:color="auto"/>
              <w:left w:val="nil"/>
              <w:bottom w:val="single" w:sz="4" w:space="0" w:color="auto"/>
              <w:right w:val="single" w:sz="4" w:space="0" w:color="auto"/>
            </w:tcBorders>
            <w:vAlign w:val="center"/>
          </w:tcPr>
          <w:p w14:paraId="0BD4B63C" w14:textId="77777777" w:rsidR="00C00E38" w:rsidRDefault="00922CC4">
            <w:pPr>
              <w:jc w:val="center"/>
              <w:rPr>
                <w:sz w:val="20"/>
                <w:szCs w:val="20"/>
                <w:lang w:val="hr-HR" w:eastAsia="hr-HR"/>
              </w:rPr>
            </w:pPr>
            <w:r>
              <w:rPr>
                <w:sz w:val="20"/>
                <w:szCs w:val="20"/>
                <w:lang w:val="hr-HR" w:eastAsia="hr-HR"/>
              </w:rPr>
              <w:t>Ciljana vrijednost</w:t>
            </w:r>
          </w:p>
          <w:p w14:paraId="0BD4B63D" w14:textId="77777777" w:rsidR="00C00E38" w:rsidRDefault="00922CC4">
            <w:pPr>
              <w:jc w:val="center"/>
              <w:rPr>
                <w:sz w:val="20"/>
                <w:szCs w:val="20"/>
                <w:lang w:val="hr-HR" w:eastAsia="hr-HR"/>
              </w:rPr>
            </w:pPr>
            <w:r>
              <w:rPr>
                <w:sz w:val="20"/>
                <w:szCs w:val="20"/>
                <w:lang w:val="hr-HR" w:eastAsia="hr-HR"/>
              </w:rPr>
              <w:t>2026.</w:t>
            </w:r>
          </w:p>
        </w:tc>
        <w:tc>
          <w:tcPr>
            <w:tcW w:w="1513" w:type="dxa"/>
            <w:tcBorders>
              <w:top w:val="single" w:sz="4" w:space="0" w:color="auto"/>
              <w:left w:val="nil"/>
              <w:bottom w:val="single" w:sz="4" w:space="0" w:color="auto"/>
              <w:right w:val="single" w:sz="4" w:space="0" w:color="auto"/>
            </w:tcBorders>
            <w:vAlign w:val="center"/>
          </w:tcPr>
          <w:p w14:paraId="0BD4B63E" w14:textId="77777777" w:rsidR="00C00E38" w:rsidRDefault="00922CC4">
            <w:pPr>
              <w:jc w:val="center"/>
              <w:rPr>
                <w:sz w:val="20"/>
                <w:szCs w:val="20"/>
                <w:lang w:val="hr-HR" w:eastAsia="hr-HR"/>
              </w:rPr>
            </w:pPr>
            <w:r>
              <w:rPr>
                <w:sz w:val="20"/>
                <w:szCs w:val="20"/>
                <w:lang w:val="hr-HR" w:eastAsia="hr-HR"/>
              </w:rPr>
              <w:t>Ciljana vrijednost</w:t>
            </w:r>
          </w:p>
          <w:p w14:paraId="0BD4B63F" w14:textId="77777777" w:rsidR="00C00E38" w:rsidRDefault="00922CC4">
            <w:pPr>
              <w:jc w:val="center"/>
              <w:rPr>
                <w:sz w:val="20"/>
                <w:szCs w:val="20"/>
                <w:lang w:val="hr-HR" w:eastAsia="hr-HR"/>
              </w:rPr>
            </w:pPr>
            <w:r>
              <w:rPr>
                <w:sz w:val="20"/>
                <w:szCs w:val="20"/>
                <w:lang w:val="hr-HR" w:eastAsia="hr-HR"/>
              </w:rPr>
              <w:t>2027.</w:t>
            </w:r>
          </w:p>
        </w:tc>
        <w:tc>
          <w:tcPr>
            <w:tcW w:w="1499" w:type="dxa"/>
            <w:tcBorders>
              <w:top w:val="single" w:sz="4" w:space="0" w:color="auto"/>
              <w:left w:val="nil"/>
              <w:bottom w:val="single" w:sz="4" w:space="0" w:color="auto"/>
              <w:right w:val="single" w:sz="4" w:space="0" w:color="auto"/>
            </w:tcBorders>
            <w:vAlign w:val="center"/>
          </w:tcPr>
          <w:p w14:paraId="0BD4B640" w14:textId="77777777" w:rsidR="00C00E38" w:rsidRDefault="00922CC4">
            <w:pPr>
              <w:jc w:val="center"/>
              <w:rPr>
                <w:sz w:val="20"/>
                <w:szCs w:val="20"/>
                <w:lang w:val="hr-HR" w:eastAsia="hr-HR"/>
              </w:rPr>
            </w:pPr>
            <w:r>
              <w:rPr>
                <w:sz w:val="20"/>
                <w:szCs w:val="20"/>
                <w:lang w:val="hr-HR" w:eastAsia="hr-HR"/>
              </w:rPr>
              <w:t>Ciljan vrijednost</w:t>
            </w:r>
          </w:p>
          <w:p w14:paraId="0BD4B641" w14:textId="77777777" w:rsidR="00C00E38" w:rsidRDefault="00922CC4">
            <w:pPr>
              <w:jc w:val="center"/>
              <w:rPr>
                <w:sz w:val="20"/>
                <w:szCs w:val="20"/>
                <w:lang w:val="hr-HR" w:eastAsia="hr-HR"/>
              </w:rPr>
            </w:pPr>
            <w:r>
              <w:rPr>
                <w:sz w:val="20"/>
                <w:szCs w:val="20"/>
                <w:lang w:val="hr-HR" w:eastAsia="hr-HR"/>
              </w:rPr>
              <w:t>2028.</w:t>
            </w:r>
          </w:p>
        </w:tc>
      </w:tr>
      <w:tr w:rsidR="00C00E38" w14:paraId="0BD4B64D" w14:textId="77777777">
        <w:trPr>
          <w:trHeight w:val="643"/>
        </w:trPr>
        <w:tc>
          <w:tcPr>
            <w:tcW w:w="1541" w:type="dxa"/>
            <w:tcBorders>
              <w:top w:val="single" w:sz="4" w:space="0" w:color="auto"/>
              <w:left w:val="single" w:sz="4" w:space="0" w:color="auto"/>
              <w:bottom w:val="single" w:sz="4" w:space="0" w:color="auto"/>
              <w:right w:val="single" w:sz="4" w:space="0" w:color="auto"/>
            </w:tcBorders>
            <w:noWrap/>
          </w:tcPr>
          <w:p w14:paraId="0BD4B643" w14:textId="77777777" w:rsidR="00C00E38" w:rsidRDefault="00922CC4">
            <w:pPr>
              <w:spacing w:after="160" w:line="259" w:lineRule="auto"/>
              <w:rPr>
                <w:rFonts w:eastAsia="Calibri"/>
                <w:sz w:val="20"/>
                <w:szCs w:val="20"/>
                <w:lang w:val="hr-HR"/>
              </w:rPr>
            </w:pPr>
            <w:r>
              <w:rPr>
                <w:rFonts w:eastAsia="Calibri"/>
                <w:sz w:val="20"/>
                <w:szCs w:val="20"/>
                <w:lang w:val="hr-HR"/>
              </w:rPr>
              <w:t>Održanje ostvarenja sredstava bilanciranih iz državnog proračuna</w:t>
            </w:r>
          </w:p>
        </w:tc>
        <w:tc>
          <w:tcPr>
            <w:tcW w:w="1524" w:type="dxa"/>
            <w:tcBorders>
              <w:top w:val="nil"/>
              <w:left w:val="nil"/>
              <w:bottom w:val="single" w:sz="4" w:space="0" w:color="auto"/>
              <w:right w:val="single" w:sz="4" w:space="0" w:color="auto"/>
            </w:tcBorders>
            <w:noWrap/>
            <w:vAlign w:val="bottom"/>
          </w:tcPr>
          <w:p w14:paraId="0BD4B644" w14:textId="77777777" w:rsidR="00C00E38" w:rsidRDefault="00922CC4">
            <w:pPr>
              <w:spacing w:after="160" w:line="259" w:lineRule="auto"/>
              <w:rPr>
                <w:rFonts w:eastAsia="Calibri"/>
                <w:sz w:val="20"/>
                <w:szCs w:val="20"/>
                <w:lang w:val="hr-HR"/>
              </w:rPr>
            </w:pPr>
            <w:r>
              <w:rPr>
                <w:rFonts w:eastAsia="Calibri"/>
                <w:sz w:val="20"/>
                <w:szCs w:val="20"/>
                <w:lang w:val="hr-HR"/>
              </w:rPr>
              <w:t xml:space="preserve"> Sredstva za osiguranje financijskih rashoda za plaće zaposlenika </w:t>
            </w:r>
          </w:p>
        </w:tc>
        <w:tc>
          <w:tcPr>
            <w:tcW w:w="1138" w:type="dxa"/>
            <w:tcBorders>
              <w:top w:val="nil"/>
              <w:left w:val="nil"/>
              <w:bottom w:val="single" w:sz="4" w:space="0" w:color="auto"/>
              <w:right w:val="single" w:sz="4" w:space="0" w:color="auto"/>
            </w:tcBorders>
          </w:tcPr>
          <w:p w14:paraId="0BD4B645" w14:textId="77777777" w:rsidR="00C00E38" w:rsidRDefault="00C00E38">
            <w:pPr>
              <w:jc w:val="center"/>
              <w:rPr>
                <w:sz w:val="20"/>
                <w:szCs w:val="20"/>
                <w:lang w:val="hr-HR" w:eastAsia="hr-HR"/>
              </w:rPr>
            </w:pPr>
          </w:p>
          <w:p w14:paraId="0BD4B646" w14:textId="77777777" w:rsidR="00C00E38" w:rsidRDefault="00C00E38">
            <w:pPr>
              <w:jc w:val="center"/>
              <w:rPr>
                <w:sz w:val="20"/>
                <w:szCs w:val="20"/>
                <w:lang w:val="hr-HR" w:eastAsia="hr-HR"/>
              </w:rPr>
            </w:pPr>
          </w:p>
          <w:p w14:paraId="0BD4B647" w14:textId="77777777" w:rsidR="00C00E38" w:rsidRDefault="00C00E38">
            <w:pPr>
              <w:jc w:val="center"/>
              <w:rPr>
                <w:sz w:val="20"/>
                <w:szCs w:val="20"/>
                <w:lang w:val="hr-HR" w:eastAsia="hr-HR"/>
              </w:rPr>
            </w:pPr>
          </w:p>
          <w:p w14:paraId="0BD4B648" w14:textId="77777777" w:rsidR="00C00E38" w:rsidRDefault="00922CC4">
            <w:pPr>
              <w:jc w:val="center"/>
              <w:rPr>
                <w:sz w:val="20"/>
                <w:szCs w:val="20"/>
                <w:lang w:val="hr-HR" w:eastAsia="hr-HR"/>
              </w:rPr>
            </w:pPr>
            <w:r>
              <w:rPr>
                <w:sz w:val="20"/>
                <w:szCs w:val="20"/>
                <w:lang w:val="hr-HR" w:eastAsia="hr-HR"/>
              </w:rPr>
              <w:t>postotak</w:t>
            </w:r>
          </w:p>
        </w:tc>
        <w:tc>
          <w:tcPr>
            <w:tcW w:w="1264" w:type="dxa"/>
            <w:tcBorders>
              <w:top w:val="single" w:sz="4" w:space="0" w:color="auto"/>
              <w:left w:val="nil"/>
              <w:bottom w:val="single" w:sz="4" w:space="0" w:color="auto"/>
              <w:right w:val="single" w:sz="4" w:space="0" w:color="auto"/>
            </w:tcBorders>
            <w:vAlign w:val="center"/>
          </w:tcPr>
          <w:p w14:paraId="0BD4B649" w14:textId="77777777" w:rsidR="00C00E38" w:rsidRDefault="00922CC4">
            <w:pPr>
              <w:jc w:val="center"/>
              <w:rPr>
                <w:sz w:val="20"/>
                <w:szCs w:val="20"/>
                <w:lang w:val="hr-HR" w:eastAsia="hr-HR"/>
              </w:rPr>
            </w:pPr>
            <w:r>
              <w:rPr>
                <w:sz w:val="20"/>
                <w:szCs w:val="20"/>
                <w:lang w:val="hr-HR" w:eastAsia="hr-HR"/>
              </w:rPr>
              <w:t>100%</w:t>
            </w:r>
          </w:p>
        </w:tc>
        <w:tc>
          <w:tcPr>
            <w:tcW w:w="1264" w:type="dxa"/>
            <w:tcBorders>
              <w:top w:val="single" w:sz="4" w:space="0" w:color="auto"/>
              <w:left w:val="nil"/>
              <w:bottom w:val="single" w:sz="4" w:space="0" w:color="auto"/>
              <w:right w:val="single" w:sz="4" w:space="0" w:color="auto"/>
            </w:tcBorders>
            <w:vAlign w:val="center"/>
          </w:tcPr>
          <w:p w14:paraId="0BD4B64A" w14:textId="77777777" w:rsidR="00C00E38" w:rsidRDefault="00922CC4">
            <w:pPr>
              <w:jc w:val="center"/>
              <w:rPr>
                <w:sz w:val="20"/>
                <w:szCs w:val="20"/>
                <w:lang w:val="hr-HR" w:eastAsia="hr-HR"/>
              </w:rPr>
            </w:pPr>
            <w:r>
              <w:rPr>
                <w:sz w:val="20"/>
                <w:szCs w:val="20"/>
                <w:lang w:val="hr-HR" w:eastAsia="hr-HR"/>
              </w:rPr>
              <w:t>100%</w:t>
            </w:r>
          </w:p>
        </w:tc>
        <w:tc>
          <w:tcPr>
            <w:tcW w:w="1513" w:type="dxa"/>
            <w:tcBorders>
              <w:top w:val="single" w:sz="4" w:space="0" w:color="auto"/>
              <w:left w:val="nil"/>
              <w:bottom w:val="single" w:sz="4" w:space="0" w:color="auto"/>
              <w:right w:val="single" w:sz="4" w:space="0" w:color="auto"/>
            </w:tcBorders>
            <w:vAlign w:val="center"/>
          </w:tcPr>
          <w:p w14:paraId="0BD4B64B" w14:textId="77777777" w:rsidR="00C00E38" w:rsidRDefault="00922CC4">
            <w:pPr>
              <w:jc w:val="center"/>
              <w:rPr>
                <w:sz w:val="20"/>
                <w:szCs w:val="20"/>
                <w:lang w:val="hr-HR" w:eastAsia="hr-HR"/>
              </w:rPr>
            </w:pPr>
            <w:r>
              <w:rPr>
                <w:sz w:val="20"/>
                <w:szCs w:val="20"/>
                <w:lang w:val="hr-HR" w:eastAsia="hr-HR"/>
              </w:rPr>
              <w:t>100%</w:t>
            </w:r>
          </w:p>
        </w:tc>
        <w:tc>
          <w:tcPr>
            <w:tcW w:w="1499" w:type="dxa"/>
            <w:tcBorders>
              <w:top w:val="single" w:sz="4" w:space="0" w:color="auto"/>
              <w:left w:val="nil"/>
              <w:bottom w:val="single" w:sz="4" w:space="0" w:color="auto"/>
              <w:right w:val="single" w:sz="4" w:space="0" w:color="auto"/>
            </w:tcBorders>
            <w:vAlign w:val="center"/>
          </w:tcPr>
          <w:p w14:paraId="0BD4B64C" w14:textId="77777777" w:rsidR="00C00E38" w:rsidRDefault="00922CC4">
            <w:pPr>
              <w:jc w:val="center"/>
              <w:rPr>
                <w:sz w:val="20"/>
                <w:szCs w:val="20"/>
                <w:lang w:val="hr-HR" w:eastAsia="hr-HR"/>
              </w:rPr>
            </w:pPr>
            <w:r>
              <w:rPr>
                <w:sz w:val="20"/>
                <w:szCs w:val="20"/>
                <w:lang w:val="hr-HR" w:eastAsia="hr-HR"/>
              </w:rPr>
              <w:t>100%</w:t>
            </w:r>
          </w:p>
        </w:tc>
      </w:tr>
    </w:tbl>
    <w:p w14:paraId="0BD4B64E" w14:textId="77777777" w:rsidR="00C00E38" w:rsidRDefault="00C00E38">
      <w:pPr>
        <w:spacing w:line="276" w:lineRule="auto"/>
        <w:rPr>
          <w:rFonts w:eastAsia="Calibri"/>
          <w:b/>
          <w:lang w:val="hr-HR"/>
        </w:rPr>
      </w:pPr>
    </w:p>
    <w:p w14:paraId="0BD4B64F" w14:textId="77777777" w:rsidR="00C00E38" w:rsidRDefault="00C00E38">
      <w:pPr>
        <w:spacing w:line="276" w:lineRule="auto"/>
        <w:rPr>
          <w:rFonts w:eastAsia="Calibri"/>
          <w:b/>
          <w:lang w:val="hr-HR"/>
        </w:rPr>
      </w:pPr>
    </w:p>
    <w:tbl>
      <w:tblPr>
        <w:tblW w:w="9857" w:type="dxa"/>
        <w:tblInd w:w="-5" w:type="dxa"/>
        <w:tblLayout w:type="fixed"/>
        <w:tblLook w:val="04A0" w:firstRow="1" w:lastRow="0" w:firstColumn="1" w:lastColumn="0" w:noHBand="0" w:noVBand="1"/>
      </w:tblPr>
      <w:tblGrid>
        <w:gridCol w:w="9857"/>
      </w:tblGrid>
      <w:tr w:rsidR="00C00E38" w14:paraId="0BD4B651" w14:textId="77777777">
        <w:trPr>
          <w:trHeight w:val="315"/>
        </w:trPr>
        <w:tc>
          <w:tcPr>
            <w:tcW w:w="9857" w:type="dxa"/>
            <w:tcBorders>
              <w:top w:val="single" w:sz="4" w:space="0" w:color="auto"/>
              <w:left w:val="single" w:sz="4" w:space="0" w:color="auto"/>
              <w:bottom w:val="single" w:sz="4" w:space="0" w:color="auto"/>
              <w:right w:val="single" w:sz="4" w:space="0" w:color="auto"/>
            </w:tcBorders>
          </w:tcPr>
          <w:p w14:paraId="0BD4B650" w14:textId="77777777" w:rsidR="00C00E38" w:rsidRDefault="00922CC4">
            <w:pPr>
              <w:spacing w:after="160" w:line="259" w:lineRule="auto"/>
              <w:rPr>
                <w:rFonts w:eastAsia="Calibri"/>
                <w:b/>
                <w:lang w:val="hr-HR"/>
              </w:rPr>
            </w:pPr>
            <w:r>
              <w:rPr>
                <w:rFonts w:eastAsia="Calibri"/>
                <w:b/>
                <w:lang w:val="hr-HR"/>
              </w:rPr>
              <w:t>Aktivnost: Nabava nefinancijske imovine do minimalnog standarda</w:t>
            </w:r>
          </w:p>
        </w:tc>
      </w:tr>
      <w:tr w:rsidR="00C00E38" w14:paraId="0BD4B653" w14:textId="77777777">
        <w:trPr>
          <w:trHeight w:val="534"/>
        </w:trPr>
        <w:tc>
          <w:tcPr>
            <w:tcW w:w="9857" w:type="dxa"/>
            <w:tcBorders>
              <w:top w:val="single" w:sz="4" w:space="0" w:color="auto"/>
              <w:left w:val="single" w:sz="4" w:space="0" w:color="auto"/>
              <w:bottom w:val="single" w:sz="4" w:space="0" w:color="auto"/>
              <w:right w:val="single" w:sz="4" w:space="0" w:color="auto"/>
            </w:tcBorders>
          </w:tcPr>
          <w:p w14:paraId="0BD4B652" w14:textId="77777777" w:rsidR="00C00E38" w:rsidRDefault="00922CC4">
            <w:pPr>
              <w:spacing w:after="160" w:line="360" w:lineRule="auto"/>
              <w:jc w:val="both"/>
              <w:rPr>
                <w:rFonts w:eastAsia="Calibri"/>
                <w:lang w:val="hr-HR"/>
              </w:rPr>
            </w:pPr>
            <w:r>
              <w:rPr>
                <w:rFonts w:eastAsia="Calibri"/>
                <w:lang w:val="hr-HR"/>
              </w:rPr>
              <w:t>Škola je donijela  plan tekućeg i investicijskog održavanja, kao listu poslova koje bi trebalo ostvariti radi poboljšanja uvjeta i rada škole i sigurnosti učenika. Osnivač će utvrditi prioritete od predloženih poslova i osigurati sredstva sukladno uputama o izradi financijskog plana proračuna za 2026. godinu i projekcijama 2027. i 2028. godinu. Cilj ovog programa je sigurna i opremljena škola.</w:t>
            </w:r>
          </w:p>
        </w:tc>
      </w:tr>
    </w:tbl>
    <w:p w14:paraId="0BD4B654" w14:textId="77777777" w:rsidR="00C00E38" w:rsidRDefault="00C00E38">
      <w:pPr>
        <w:spacing w:line="276" w:lineRule="auto"/>
        <w:rPr>
          <w:rFonts w:eastAsia="Calibri"/>
          <w:b/>
          <w:lang w:val="hr-HR"/>
        </w:rPr>
      </w:pPr>
    </w:p>
    <w:p w14:paraId="0BD4B655"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656" w14:textId="77777777" w:rsidR="00C00E38" w:rsidRDefault="00C00E38">
      <w:pPr>
        <w:spacing w:line="276" w:lineRule="auto"/>
        <w:rPr>
          <w:rFonts w:eastAsia="Calibri"/>
          <w:b/>
          <w:lang w:val="hr-HR"/>
        </w:rPr>
      </w:pPr>
    </w:p>
    <w:tbl>
      <w:tblPr>
        <w:tblW w:w="9776" w:type="dxa"/>
        <w:tblLook w:val="04A0" w:firstRow="1" w:lastRow="0" w:firstColumn="1" w:lastColumn="0" w:noHBand="0" w:noVBand="1"/>
      </w:tblPr>
      <w:tblGrid>
        <w:gridCol w:w="1456"/>
        <w:gridCol w:w="1440"/>
        <w:gridCol w:w="1076"/>
        <w:gridCol w:w="1195"/>
        <w:gridCol w:w="1195"/>
        <w:gridCol w:w="1430"/>
        <w:gridCol w:w="1984"/>
      </w:tblGrid>
      <w:tr w:rsidR="00C00E38" w14:paraId="0BD4B663" w14:textId="77777777">
        <w:trPr>
          <w:trHeight w:val="608"/>
        </w:trPr>
        <w:tc>
          <w:tcPr>
            <w:tcW w:w="1456" w:type="dxa"/>
            <w:tcBorders>
              <w:top w:val="single" w:sz="4" w:space="0" w:color="auto"/>
              <w:left w:val="single" w:sz="4" w:space="0" w:color="auto"/>
              <w:bottom w:val="single" w:sz="4" w:space="0" w:color="auto"/>
              <w:right w:val="single" w:sz="4" w:space="0" w:color="auto"/>
            </w:tcBorders>
            <w:noWrap/>
            <w:vAlign w:val="center"/>
          </w:tcPr>
          <w:p w14:paraId="0BD4B657" w14:textId="77777777" w:rsidR="00C00E38" w:rsidRDefault="00922CC4">
            <w:pPr>
              <w:jc w:val="center"/>
              <w:rPr>
                <w:sz w:val="20"/>
                <w:szCs w:val="20"/>
                <w:lang w:val="hr-HR" w:eastAsia="hr-HR"/>
              </w:rPr>
            </w:pPr>
            <w:r>
              <w:rPr>
                <w:sz w:val="20"/>
                <w:szCs w:val="20"/>
                <w:lang w:val="hr-HR" w:eastAsia="hr-HR"/>
              </w:rPr>
              <w:t>Pokazatelj</w:t>
            </w:r>
          </w:p>
          <w:p w14:paraId="0BD4B658" w14:textId="77777777" w:rsidR="00C00E38" w:rsidRDefault="00922CC4">
            <w:pPr>
              <w:jc w:val="center"/>
              <w:rPr>
                <w:sz w:val="20"/>
                <w:szCs w:val="20"/>
                <w:lang w:val="hr-HR" w:eastAsia="hr-HR"/>
              </w:rPr>
            </w:pPr>
            <w:r>
              <w:rPr>
                <w:sz w:val="20"/>
                <w:szCs w:val="20"/>
                <w:lang w:val="hr-HR" w:eastAsia="hr-HR"/>
              </w:rPr>
              <w:t>rezultata</w:t>
            </w:r>
          </w:p>
        </w:tc>
        <w:tc>
          <w:tcPr>
            <w:tcW w:w="1440" w:type="dxa"/>
            <w:tcBorders>
              <w:top w:val="single" w:sz="4" w:space="0" w:color="auto"/>
              <w:left w:val="nil"/>
              <w:bottom w:val="single" w:sz="4" w:space="0" w:color="auto"/>
              <w:right w:val="single" w:sz="4" w:space="0" w:color="auto"/>
            </w:tcBorders>
            <w:noWrap/>
            <w:vAlign w:val="center"/>
          </w:tcPr>
          <w:p w14:paraId="0BD4B659" w14:textId="77777777" w:rsidR="00C00E38" w:rsidRDefault="00922CC4">
            <w:pPr>
              <w:jc w:val="center"/>
              <w:rPr>
                <w:sz w:val="20"/>
                <w:szCs w:val="20"/>
                <w:lang w:val="hr-HR" w:eastAsia="hr-HR"/>
              </w:rPr>
            </w:pPr>
            <w:r>
              <w:rPr>
                <w:sz w:val="20"/>
                <w:szCs w:val="20"/>
                <w:lang w:val="hr-HR" w:eastAsia="hr-HR"/>
              </w:rPr>
              <w:t>Definicija pokazatelja</w:t>
            </w:r>
          </w:p>
        </w:tc>
        <w:tc>
          <w:tcPr>
            <w:tcW w:w="1076" w:type="dxa"/>
            <w:tcBorders>
              <w:top w:val="single" w:sz="4" w:space="0" w:color="auto"/>
              <w:left w:val="nil"/>
              <w:bottom w:val="single" w:sz="4" w:space="0" w:color="auto"/>
              <w:right w:val="single" w:sz="4" w:space="0" w:color="auto"/>
            </w:tcBorders>
            <w:vAlign w:val="center"/>
          </w:tcPr>
          <w:p w14:paraId="0BD4B65A" w14:textId="77777777" w:rsidR="00C00E38" w:rsidRDefault="00922CC4">
            <w:pPr>
              <w:jc w:val="center"/>
              <w:rPr>
                <w:sz w:val="20"/>
                <w:szCs w:val="20"/>
                <w:lang w:val="hr-HR" w:eastAsia="hr-HR"/>
              </w:rPr>
            </w:pPr>
            <w:r>
              <w:rPr>
                <w:sz w:val="20"/>
                <w:szCs w:val="20"/>
                <w:lang w:val="hr-HR" w:eastAsia="hr-HR"/>
              </w:rPr>
              <w:t>Jedinica</w:t>
            </w:r>
          </w:p>
        </w:tc>
        <w:tc>
          <w:tcPr>
            <w:tcW w:w="1195" w:type="dxa"/>
            <w:tcBorders>
              <w:top w:val="single" w:sz="4" w:space="0" w:color="auto"/>
              <w:left w:val="nil"/>
              <w:bottom w:val="single" w:sz="4" w:space="0" w:color="auto"/>
              <w:right w:val="single" w:sz="4" w:space="0" w:color="auto"/>
            </w:tcBorders>
            <w:vAlign w:val="center"/>
          </w:tcPr>
          <w:p w14:paraId="0BD4B65B" w14:textId="77777777" w:rsidR="00C00E38" w:rsidRDefault="00922CC4">
            <w:pPr>
              <w:jc w:val="center"/>
              <w:rPr>
                <w:sz w:val="20"/>
                <w:szCs w:val="20"/>
                <w:lang w:val="hr-HR" w:eastAsia="hr-HR"/>
              </w:rPr>
            </w:pPr>
            <w:r>
              <w:rPr>
                <w:sz w:val="20"/>
                <w:szCs w:val="20"/>
                <w:lang w:val="hr-HR" w:eastAsia="hr-HR"/>
              </w:rPr>
              <w:t>Polazna vrijednost</w:t>
            </w:r>
          </w:p>
          <w:p w14:paraId="0BD4B65C" w14:textId="77777777" w:rsidR="00C00E38" w:rsidRDefault="00922CC4">
            <w:pPr>
              <w:jc w:val="center"/>
              <w:rPr>
                <w:sz w:val="20"/>
                <w:szCs w:val="20"/>
                <w:lang w:val="hr-HR" w:eastAsia="hr-HR"/>
              </w:rPr>
            </w:pPr>
            <w:r>
              <w:rPr>
                <w:sz w:val="20"/>
                <w:szCs w:val="20"/>
                <w:lang w:val="hr-HR" w:eastAsia="hr-HR"/>
              </w:rPr>
              <w:t>2025.</w:t>
            </w:r>
          </w:p>
        </w:tc>
        <w:tc>
          <w:tcPr>
            <w:tcW w:w="1195" w:type="dxa"/>
            <w:tcBorders>
              <w:top w:val="single" w:sz="4" w:space="0" w:color="auto"/>
              <w:left w:val="nil"/>
              <w:bottom w:val="single" w:sz="4" w:space="0" w:color="auto"/>
              <w:right w:val="single" w:sz="4" w:space="0" w:color="auto"/>
            </w:tcBorders>
            <w:vAlign w:val="center"/>
          </w:tcPr>
          <w:p w14:paraId="0BD4B65D" w14:textId="77777777" w:rsidR="00C00E38" w:rsidRDefault="00922CC4">
            <w:pPr>
              <w:jc w:val="center"/>
              <w:rPr>
                <w:sz w:val="20"/>
                <w:szCs w:val="20"/>
                <w:lang w:val="hr-HR" w:eastAsia="hr-HR"/>
              </w:rPr>
            </w:pPr>
            <w:r>
              <w:rPr>
                <w:sz w:val="20"/>
                <w:szCs w:val="20"/>
                <w:lang w:val="hr-HR" w:eastAsia="hr-HR"/>
              </w:rPr>
              <w:t>Ciljana vrijednost</w:t>
            </w:r>
          </w:p>
          <w:p w14:paraId="0BD4B65E" w14:textId="77777777" w:rsidR="00C00E38" w:rsidRDefault="00922CC4">
            <w:pPr>
              <w:jc w:val="center"/>
              <w:rPr>
                <w:sz w:val="20"/>
                <w:szCs w:val="20"/>
                <w:lang w:val="hr-HR" w:eastAsia="hr-HR"/>
              </w:rPr>
            </w:pPr>
            <w:r>
              <w:rPr>
                <w:sz w:val="20"/>
                <w:szCs w:val="20"/>
                <w:lang w:val="hr-HR" w:eastAsia="hr-HR"/>
              </w:rPr>
              <w:t>2026.</w:t>
            </w:r>
          </w:p>
        </w:tc>
        <w:tc>
          <w:tcPr>
            <w:tcW w:w="1430" w:type="dxa"/>
            <w:tcBorders>
              <w:top w:val="single" w:sz="4" w:space="0" w:color="auto"/>
              <w:left w:val="nil"/>
              <w:bottom w:val="single" w:sz="4" w:space="0" w:color="auto"/>
              <w:right w:val="single" w:sz="4" w:space="0" w:color="auto"/>
            </w:tcBorders>
            <w:vAlign w:val="center"/>
          </w:tcPr>
          <w:p w14:paraId="0BD4B65F" w14:textId="77777777" w:rsidR="00C00E38" w:rsidRDefault="00922CC4">
            <w:pPr>
              <w:jc w:val="center"/>
              <w:rPr>
                <w:sz w:val="20"/>
                <w:szCs w:val="20"/>
                <w:lang w:val="hr-HR" w:eastAsia="hr-HR"/>
              </w:rPr>
            </w:pPr>
            <w:r>
              <w:rPr>
                <w:sz w:val="20"/>
                <w:szCs w:val="20"/>
                <w:lang w:val="hr-HR" w:eastAsia="hr-HR"/>
              </w:rPr>
              <w:t>Ciljana vrijednost</w:t>
            </w:r>
          </w:p>
          <w:p w14:paraId="0BD4B660" w14:textId="77777777" w:rsidR="00C00E38" w:rsidRDefault="00922CC4">
            <w:pPr>
              <w:jc w:val="center"/>
              <w:rPr>
                <w:sz w:val="20"/>
                <w:szCs w:val="20"/>
                <w:lang w:val="hr-HR" w:eastAsia="hr-HR"/>
              </w:rPr>
            </w:pPr>
            <w:r>
              <w:rPr>
                <w:sz w:val="20"/>
                <w:szCs w:val="20"/>
                <w:lang w:val="hr-HR" w:eastAsia="hr-HR"/>
              </w:rPr>
              <w:t>2027.</w:t>
            </w:r>
          </w:p>
        </w:tc>
        <w:tc>
          <w:tcPr>
            <w:tcW w:w="1984" w:type="dxa"/>
            <w:tcBorders>
              <w:top w:val="single" w:sz="4" w:space="0" w:color="auto"/>
              <w:left w:val="nil"/>
              <w:bottom w:val="single" w:sz="4" w:space="0" w:color="auto"/>
              <w:right w:val="single" w:sz="4" w:space="0" w:color="auto"/>
            </w:tcBorders>
            <w:vAlign w:val="center"/>
          </w:tcPr>
          <w:p w14:paraId="0BD4B661" w14:textId="77777777" w:rsidR="00C00E38" w:rsidRDefault="00922CC4">
            <w:pPr>
              <w:jc w:val="center"/>
              <w:rPr>
                <w:sz w:val="20"/>
                <w:szCs w:val="20"/>
                <w:lang w:val="hr-HR" w:eastAsia="hr-HR"/>
              </w:rPr>
            </w:pPr>
            <w:r>
              <w:rPr>
                <w:sz w:val="20"/>
                <w:szCs w:val="20"/>
                <w:lang w:val="hr-HR" w:eastAsia="hr-HR"/>
              </w:rPr>
              <w:t>Ciljan vrijednost</w:t>
            </w:r>
          </w:p>
          <w:p w14:paraId="0BD4B662" w14:textId="77777777" w:rsidR="00C00E38" w:rsidRDefault="00922CC4">
            <w:pPr>
              <w:jc w:val="center"/>
              <w:rPr>
                <w:sz w:val="20"/>
                <w:szCs w:val="20"/>
                <w:lang w:val="hr-HR" w:eastAsia="hr-HR"/>
              </w:rPr>
            </w:pPr>
            <w:r>
              <w:rPr>
                <w:sz w:val="20"/>
                <w:szCs w:val="20"/>
                <w:lang w:val="hr-HR" w:eastAsia="hr-HR"/>
              </w:rPr>
              <w:t>2028.</w:t>
            </w:r>
          </w:p>
        </w:tc>
      </w:tr>
      <w:tr w:rsidR="00C00E38" w14:paraId="0BD4B66E" w14:textId="77777777">
        <w:trPr>
          <w:trHeight w:val="608"/>
        </w:trPr>
        <w:tc>
          <w:tcPr>
            <w:tcW w:w="1456" w:type="dxa"/>
            <w:tcBorders>
              <w:top w:val="single" w:sz="4" w:space="0" w:color="auto"/>
              <w:left w:val="single" w:sz="4" w:space="0" w:color="auto"/>
              <w:bottom w:val="single" w:sz="4" w:space="0" w:color="auto"/>
              <w:right w:val="single" w:sz="4" w:space="0" w:color="auto"/>
            </w:tcBorders>
            <w:noWrap/>
          </w:tcPr>
          <w:p w14:paraId="0BD4B664" w14:textId="77777777" w:rsidR="00C00E38" w:rsidRDefault="00922CC4">
            <w:pPr>
              <w:spacing w:after="160" w:line="259" w:lineRule="auto"/>
              <w:rPr>
                <w:rFonts w:eastAsia="Calibri"/>
                <w:sz w:val="20"/>
                <w:szCs w:val="20"/>
                <w:lang w:val="hr-HR"/>
              </w:rPr>
            </w:pPr>
            <w:r>
              <w:rPr>
                <w:rFonts w:eastAsia="Calibri"/>
                <w:sz w:val="20"/>
                <w:szCs w:val="20"/>
                <w:lang w:val="hr-HR"/>
              </w:rPr>
              <w:t>Poboljšanje uvjeta rada škole i sigurnost učenika.</w:t>
            </w:r>
          </w:p>
        </w:tc>
        <w:tc>
          <w:tcPr>
            <w:tcW w:w="1440" w:type="dxa"/>
            <w:tcBorders>
              <w:top w:val="nil"/>
              <w:left w:val="nil"/>
              <w:bottom w:val="single" w:sz="4" w:space="0" w:color="auto"/>
              <w:right w:val="single" w:sz="4" w:space="0" w:color="auto"/>
            </w:tcBorders>
            <w:noWrap/>
            <w:vAlign w:val="bottom"/>
          </w:tcPr>
          <w:p w14:paraId="0BD4B665" w14:textId="77777777" w:rsidR="00C00E38" w:rsidRDefault="00922CC4">
            <w:pPr>
              <w:spacing w:after="160" w:line="259" w:lineRule="auto"/>
              <w:rPr>
                <w:rFonts w:eastAsia="Calibri"/>
                <w:sz w:val="20"/>
                <w:szCs w:val="20"/>
                <w:lang w:val="hr-HR"/>
              </w:rPr>
            </w:pPr>
            <w:r>
              <w:rPr>
                <w:rFonts w:eastAsia="Calibri"/>
                <w:sz w:val="20"/>
                <w:szCs w:val="20"/>
                <w:lang w:val="hr-HR"/>
              </w:rPr>
              <w:t> Nabava potrebne opreme za poboljšanje standarda u školi</w:t>
            </w:r>
          </w:p>
        </w:tc>
        <w:tc>
          <w:tcPr>
            <w:tcW w:w="1076" w:type="dxa"/>
            <w:tcBorders>
              <w:top w:val="nil"/>
              <w:left w:val="nil"/>
              <w:bottom w:val="single" w:sz="4" w:space="0" w:color="auto"/>
              <w:right w:val="single" w:sz="4" w:space="0" w:color="auto"/>
            </w:tcBorders>
          </w:tcPr>
          <w:p w14:paraId="0BD4B666" w14:textId="77777777" w:rsidR="00C00E38" w:rsidRDefault="00C00E38">
            <w:pPr>
              <w:jc w:val="center"/>
              <w:rPr>
                <w:sz w:val="20"/>
                <w:szCs w:val="20"/>
                <w:lang w:val="hr-HR" w:eastAsia="hr-HR"/>
              </w:rPr>
            </w:pPr>
          </w:p>
          <w:p w14:paraId="0BD4B667" w14:textId="77777777" w:rsidR="00C00E38" w:rsidRDefault="00C00E38">
            <w:pPr>
              <w:jc w:val="center"/>
              <w:rPr>
                <w:sz w:val="20"/>
                <w:szCs w:val="20"/>
                <w:lang w:val="hr-HR" w:eastAsia="hr-HR"/>
              </w:rPr>
            </w:pPr>
          </w:p>
          <w:p w14:paraId="0BD4B668" w14:textId="77777777" w:rsidR="00C00E38" w:rsidRDefault="00C00E38">
            <w:pPr>
              <w:jc w:val="center"/>
              <w:rPr>
                <w:sz w:val="20"/>
                <w:szCs w:val="20"/>
                <w:lang w:val="hr-HR" w:eastAsia="hr-HR"/>
              </w:rPr>
            </w:pPr>
          </w:p>
          <w:p w14:paraId="0BD4B669" w14:textId="77777777" w:rsidR="00C00E38" w:rsidRDefault="00922CC4">
            <w:pPr>
              <w:jc w:val="center"/>
              <w:rPr>
                <w:sz w:val="20"/>
                <w:szCs w:val="20"/>
                <w:lang w:val="hr-HR" w:eastAsia="hr-HR"/>
              </w:rPr>
            </w:pPr>
            <w:r>
              <w:rPr>
                <w:sz w:val="20"/>
                <w:szCs w:val="20"/>
                <w:lang w:val="hr-HR" w:eastAsia="hr-HR"/>
              </w:rPr>
              <w:t>postotak</w:t>
            </w:r>
          </w:p>
        </w:tc>
        <w:tc>
          <w:tcPr>
            <w:tcW w:w="1195" w:type="dxa"/>
            <w:tcBorders>
              <w:top w:val="single" w:sz="4" w:space="0" w:color="auto"/>
              <w:left w:val="nil"/>
              <w:bottom w:val="single" w:sz="4" w:space="0" w:color="auto"/>
              <w:right w:val="single" w:sz="4" w:space="0" w:color="auto"/>
            </w:tcBorders>
            <w:vAlign w:val="center"/>
          </w:tcPr>
          <w:p w14:paraId="0BD4B66A" w14:textId="77777777" w:rsidR="00C00E38" w:rsidRDefault="00922CC4">
            <w:pPr>
              <w:jc w:val="center"/>
              <w:rPr>
                <w:sz w:val="20"/>
                <w:szCs w:val="20"/>
                <w:lang w:val="hr-HR" w:eastAsia="hr-HR"/>
              </w:rPr>
            </w:pPr>
            <w:r>
              <w:rPr>
                <w:sz w:val="20"/>
                <w:szCs w:val="20"/>
                <w:lang w:val="hr-HR" w:eastAsia="hr-HR"/>
              </w:rPr>
              <w:t>100%</w:t>
            </w:r>
          </w:p>
        </w:tc>
        <w:tc>
          <w:tcPr>
            <w:tcW w:w="1195" w:type="dxa"/>
            <w:tcBorders>
              <w:top w:val="single" w:sz="4" w:space="0" w:color="auto"/>
              <w:left w:val="nil"/>
              <w:bottom w:val="single" w:sz="4" w:space="0" w:color="auto"/>
              <w:right w:val="single" w:sz="4" w:space="0" w:color="auto"/>
            </w:tcBorders>
            <w:vAlign w:val="center"/>
          </w:tcPr>
          <w:p w14:paraId="0BD4B66B" w14:textId="77777777" w:rsidR="00C00E38" w:rsidRDefault="00922CC4">
            <w:pPr>
              <w:jc w:val="center"/>
              <w:rPr>
                <w:sz w:val="20"/>
                <w:szCs w:val="20"/>
                <w:lang w:val="hr-HR" w:eastAsia="hr-HR"/>
              </w:rPr>
            </w:pPr>
            <w:r>
              <w:rPr>
                <w:sz w:val="20"/>
                <w:szCs w:val="20"/>
                <w:lang w:val="hr-HR" w:eastAsia="hr-HR"/>
              </w:rPr>
              <w:t>100%</w:t>
            </w:r>
          </w:p>
        </w:tc>
        <w:tc>
          <w:tcPr>
            <w:tcW w:w="1430" w:type="dxa"/>
            <w:tcBorders>
              <w:top w:val="single" w:sz="4" w:space="0" w:color="auto"/>
              <w:left w:val="nil"/>
              <w:bottom w:val="single" w:sz="4" w:space="0" w:color="auto"/>
              <w:right w:val="single" w:sz="4" w:space="0" w:color="auto"/>
            </w:tcBorders>
            <w:vAlign w:val="center"/>
          </w:tcPr>
          <w:p w14:paraId="0BD4B66C" w14:textId="77777777" w:rsidR="00C00E38" w:rsidRDefault="00922CC4">
            <w:pPr>
              <w:jc w:val="center"/>
              <w:rPr>
                <w:sz w:val="20"/>
                <w:szCs w:val="20"/>
                <w:lang w:val="hr-HR" w:eastAsia="hr-HR"/>
              </w:rPr>
            </w:pPr>
            <w:r>
              <w:rPr>
                <w:sz w:val="20"/>
                <w:szCs w:val="20"/>
                <w:lang w:val="hr-HR" w:eastAsia="hr-HR"/>
              </w:rPr>
              <w:t>100%</w:t>
            </w:r>
          </w:p>
        </w:tc>
        <w:tc>
          <w:tcPr>
            <w:tcW w:w="1984" w:type="dxa"/>
            <w:tcBorders>
              <w:top w:val="single" w:sz="4" w:space="0" w:color="auto"/>
              <w:left w:val="nil"/>
              <w:bottom w:val="single" w:sz="4" w:space="0" w:color="auto"/>
              <w:right w:val="single" w:sz="4" w:space="0" w:color="auto"/>
            </w:tcBorders>
            <w:vAlign w:val="center"/>
          </w:tcPr>
          <w:p w14:paraId="0BD4B66D" w14:textId="77777777" w:rsidR="00C00E38" w:rsidRDefault="00922CC4">
            <w:pPr>
              <w:jc w:val="center"/>
              <w:rPr>
                <w:sz w:val="20"/>
                <w:szCs w:val="20"/>
                <w:lang w:val="hr-HR" w:eastAsia="hr-HR"/>
              </w:rPr>
            </w:pPr>
            <w:r>
              <w:rPr>
                <w:sz w:val="20"/>
                <w:szCs w:val="20"/>
                <w:lang w:val="hr-HR" w:eastAsia="hr-HR"/>
              </w:rPr>
              <w:t>100%</w:t>
            </w:r>
          </w:p>
        </w:tc>
      </w:tr>
    </w:tbl>
    <w:p w14:paraId="0BD4B66F" w14:textId="77777777" w:rsidR="00C00E38" w:rsidRDefault="00C00E38">
      <w:pPr>
        <w:spacing w:line="276" w:lineRule="auto"/>
        <w:rPr>
          <w:rFonts w:eastAsia="Calibri"/>
          <w:b/>
          <w:lang w:val="hr-HR"/>
        </w:rPr>
      </w:pPr>
    </w:p>
    <w:p w14:paraId="0BD4B670" w14:textId="77777777" w:rsidR="00C00E38" w:rsidRDefault="00C00E38">
      <w:pPr>
        <w:spacing w:line="276" w:lineRule="auto"/>
        <w:rPr>
          <w:rFonts w:eastAsia="Calibri"/>
          <w:b/>
          <w:lang w:val="hr-HR"/>
        </w:rPr>
      </w:pPr>
    </w:p>
    <w:p w14:paraId="0BD4B671" w14:textId="77777777" w:rsidR="00C00E38" w:rsidRDefault="00C00E38">
      <w:pPr>
        <w:spacing w:line="276" w:lineRule="auto"/>
        <w:rPr>
          <w:rFonts w:eastAsia="Calibri"/>
          <w:b/>
          <w:lang w:val="hr-HR"/>
        </w:rPr>
      </w:pPr>
    </w:p>
    <w:p w14:paraId="0BD4B672" w14:textId="77777777" w:rsidR="00C00E38" w:rsidRDefault="00922CC4">
      <w:pPr>
        <w:pBdr>
          <w:top w:val="single" w:sz="4" w:space="1" w:color="auto"/>
          <w:left w:val="single" w:sz="4" w:space="0" w:color="auto"/>
          <w:bottom w:val="single" w:sz="4" w:space="1" w:color="auto"/>
          <w:right w:val="single" w:sz="4" w:space="4" w:color="auto"/>
          <w:between w:val="single" w:sz="4" w:space="1" w:color="auto"/>
        </w:pBdr>
        <w:spacing w:line="276" w:lineRule="auto"/>
        <w:rPr>
          <w:b/>
          <w:lang w:val="hr-HR" w:eastAsia="hr-HR"/>
        </w:rPr>
      </w:pPr>
      <w:r>
        <w:rPr>
          <w:b/>
          <w:lang w:val="hr-HR" w:eastAsia="hr-HR"/>
        </w:rPr>
        <w:lastRenderedPageBreak/>
        <w:t>Aktivnost: Nabava nefinancijske imovine iznad minimalnog standarda</w:t>
      </w:r>
    </w:p>
    <w:p w14:paraId="0BD4B673" w14:textId="77777777" w:rsidR="00C00E38" w:rsidRDefault="00922CC4">
      <w:pPr>
        <w:pBdr>
          <w:top w:val="single" w:sz="4" w:space="1" w:color="auto"/>
          <w:left w:val="single" w:sz="4" w:space="0" w:color="auto"/>
          <w:bottom w:val="single" w:sz="4" w:space="1" w:color="auto"/>
          <w:right w:val="single" w:sz="4" w:space="4" w:color="auto"/>
          <w:between w:val="single" w:sz="4" w:space="1" w:color="auto"/>
        </w:pBdr>
        <w:spacing w:line="276" w:lineRule="auto"/>
        <w:rPr>
          <w:rFonts w:eastAsia="Calibri"/>
          <w:lang w:val="hr-HR"/>
        </w:rPr>
      </w:pPr>
      <w:r>
        <w:rPr>
          <w:rFonts w:eastAsia="Calibri"/>
          <w:lang w:val="hr-HR"/>
        </w:rPr>
        <w:t xml:space="preserve">Ovom aktivnošću planirana su sredstva za  kupnju  udžbenika   i nabavku  računala  i ostale opreme za potrebe nastave.  </w:t>
      </w:r>
    </w:p>
    <w:p w14:paraId="0BD4B674" w14:textId="77777777" w:rsidR="00C00E38" w:rsidRDefault="00C00E38">
      <w:pPr>
        <w:spacing w:line="276" w:lineRule="auto"/>
        <w:rPr>
          <w:rFonts w:eastAsia="Calibri"/>
          <w:b/>
          <w:color w:val="FF0000"/>
          <w:lang w:val="hr-HR"/>
        </w:rPr>
      </w:pPr>
    </w:p>
    <w:tbl>
      <w:tblPr>
        <w:tblW w:w="9776" w:type="dxa"/>
        <w:tblLook w:val="04A0" w:firstRow="1" w:lastRow="0" w:firstColumn="1" w:lastColumn="0" w:noHBand="0" w:noVBand="1"/>
      </w:tblPr>
      <w:tblGrid>
        <w:gridCol w:w="1456"/>
        <w:gridCol w:w="1440"/>
        <w:gridCol w:w="1076"/>
        <w:gridCol w:w="1195"/>
        <w:gridCol w:w="1195"/>
        <w:gridCol w:w="1430"/>
        <w:gridCol w:w="1984"/>
      </w:tblGrid>
      <w:tr w:rsidR="00C00E38" w14:paraId="0BD4B681" w14:textId="77777777">
        <w:trPr>
          <w:trHeight w:val="608"/>
        </w:trPr>
        <w:tc>
          <w:tcPr>
            <w:tcW w:w="1456" w:type="dxa"/>
            <w:tcBorders>
              <w:top w:val="single" w:sz="4" w:space="0" w:color="auto"/>
              <w:left w:val="single" w:sz="4" w:space="0" w:color="auto"/>
              <w:bottom w:val="single" w:sz="4" w:space="0" w:color="auto"/>
              <w:right w:val="single" w:sz="4" w:space="0" w:color="auto"/>
            </w:tcBorders>
            <w:noWrap/>
            <w:vAlign w:val="center"/>
          </w:tcPr>
          <w:p w14:paraId="0BD4B675" w14:textId="77777777" w:rsidR="00C00E38" w:rsidRDefault="00922CC4">
            <w:pPr>
              <w:jc w:val="center"/>
              <w:rPr>
                <w:sz w:val="20"/>
                <w:szCs w:val="20"/>
                <w:lang w:val="hr-HR" w:eastAsia="hr-HR"/>
              </w:rPr>
            </w:pPr>
            <w:r>
              <w:rPr>
                <w:sz w:val="20"/>
                <w:szCs w:val="20"/>
                <w:lang w:val="hr-HR" w:eastAsia="hr-HR"/>
              </w:rPr>
              <w:t>Pokazatelj</w:t>
            </w:r>
          </w:p>
          <w:p w14:paraId="0BD4B676" w14:textId="77777777" w:rsidR="00C00E38" w:rsidRDefault="00922CC4">
            <w:pPr>
              <w:jc w:val="center"/>
              <w:rPr>
                <w:sz w:val="20"/>
                <w:szCs w:val="20"/>
                <w:lang w:val="hr-HR" w:eastAsia="hr-HR"/>
              </w:rPr>
            </w:pPr>
            <w:r>
              <w:rPr>
                <w:sz w:val="20"/>
                <w:szCs w:val="20"/>
                <w:lang w:val="hr-HR" w:eastAsia="hr-HR"/>
              </w:rPr>
              <w:t>rezultata</w:t>
            </w:r>
          </w:p>
        </w:tc>
        <w:tc>
          <w:tcPr>
            <w:tcW w:w="1440" w:type="dxa"/>
            <w:tcBorders>
              <w:top w:val="single" w:sz="4" w:space="0" w:color="auto"/>
              <w:left w:val="nil"/>
              <w:bottom w:val="single" w:sz="4" w:space="0" w:color="auto"/>
              <w:right w:val="single" w:sz="4" w:space="0" w:color="auto"/>
            </w:tcBorders>
            <w:noWrap/>
            <w:vAlign w:val="center"/>
          </w:tcPr>
          <w:p w14:paraId="0BD4B677" w14:textId="77777777" w:rsidR="00C00E38" w:rsidRDefault="00922CC4">
            <w:pPr>
              <w:jc w:val="center"/>
              <w:rPr>
                <w:sz w:val="20"/>
                <w:szCs w:val="20"/>
                <w:lang w:val="hr-HR" w:eastAsia="hr-HR"/>
              </w:rPr>
            </w:pPr>
            <w:r>
              <w:rPr>
                <w:sz w:val="20"/>
                <w:szCs w:val="20"/>
                <w:lang w:val="hr-HR" w:eastAsia="hr-HR"/>
              </w:rPr>
              <w:t>Definicija pokazatelja</w:t>
            </w:r>
          </w:p>
        </w:tc>
        <w:tc>
          <w:tcPr>
            <w:tcW w:w="1076" w:type="dxa"/>
            <w:tcBorders>
              <w:top w:val="single" w:sz="4" w:space="0" w:color="auto"/>
              <w:left w:val="nil"/>
              <w:bottom w:val="single" w:sz="4" w:space="0" w:color="auto"/>
              <w:right w:val="single" w:sz="4" w:space="0" w:color="auto"/>
            </w:tcBorders>
            <w:vAlign w:val="center"/>
          </w:tcPr>
          <w:p w14:paraId="0BD4B678" w14:textId="77777777" w:rsidR="00C00E38" w:rsidRDefault="00922CC4">
            <w:pPr>
              <w:jc w:val="center"/>
              <w:rPr>
                <w:sz w:val="20"/>
                <w:szCs w:val="20"/>
                <w:lang w:val="hr-HR" w:eastAsia="hr-HR"/>
              </w:rPr>
            </w:pPr>
            <w:r>
              <w:rPr>
                <w:sz w:val="20"/>
                <w:szCs w:val="20"/>
                <w:lang w:val="hr-HR" w:eastAsia="hr-HR"/>
              </w:rPr>
              <w:t>Jedinica</w:t>
            </w:r>
          </w:p>
        </w:tc>
        <w:tc>
          <w:tcPr>
            <w:tcW w:w="1195" w:type="dxa"/>
            <w:tcBorders>
              <w:top w:val="single" w:sz="4" w:space="0" w:color="auto"/>
              <w:left w:val="nil"/>
              <w:bottom w:val="single" w:sz="4" w:space="0" w:color="auto"/>
              <w:right w:val="single" w:sz="4" w:space="0" w:color="auto"/>
            </w:tcBorders>
            <w:vAlign w:val="center"/>
          </w:tcPr>
          <w:p w14:paraId="0BD4B679" w14:textId="77777777" w:rsidR="00C00E38" w:rsidRDefault="00922CC4">
            <w:pPr>
              <w:jc w:val="center"/>
              <w:rPr>
                <w:sz w:val="20"/>
                <w:szCs w:val="20"/>
                <w:lang w:val="hr-HR" w:eastAsia="hr-HR"/>
              </w:rPr>
            </w:pPr>
            <w:r>
              <w:rPr>
                <w:sz w:val="20"/>
                <w:szCs w:val="20"/>
                <w:lang w:val="hr-HR" w:eastAsia="hr-HR"/>
              </w:rPr>
              <w:t>Polazna vrijednost</w:t>
            </w:r>
          </w:p>
          <w:p w14:paraId="0BD4B67A" w14:textId="77777777" w:rsidR="00C00E38" w:rsidRDefault="00922CC4">
            <w:pPr>
              <w:jc w:val="center"/>
              <w:rPr>
                <w:sz w:val="20"/>
                <w:szCs w:val="20"/>
                <w:lang w:val="hr-HR" w:eastAsia="hr-HR"/>
              </w:rPr>
            </w:pPr>
            <w:r>
              <w:rPr>
                <w:sz w:val="20"/>
                <w:szCs w:val="20"/>
                <w:lang w:val="hr-HR" w:eastAsia="hr-HR"/>
              </w:rPr>
              <w:t>2025.</w:t>
            </w:r>
          </w:p>
        </w:tc>
        <w:tc>
          <w:tcPr>
            <w:tcW w:w="1195" w:type="dxa"/>
            <w:tcBorders>
              <w:top w:val="single" w:sz="4" w:space="0" w:color="auto"/>
              <w:left w:val="nil"/>
              <w:bottom w:val="single" w:sz="4" w:space="0" w:color="auto"/>
              <w:right w:val="single" w:sz="4" w:space="0" w:color="auto"/>
            </w:tcBorders>
            <w:vAlign w:val="center"/>
          </w:tcPr>
          <w:p w14:paraId="0BD4B67B" w14:textId="77777777" w:rsidR="00C00E38" w:rsidRDefault="00922CC4">
            <w:pPr>
              <w:jc w:val="center"/>
              <w:rPr>
                <w:sz w:val="20"/>
                <w:szCs w:val="20"/>
                <w:lang w:val="hr-HR" w:eastAsia="hr-HR"/>
              </w:rPr>
            </w:pPr>
            <w:r>
              <w:rPr>
                <w:sz w:val="20"/>
                <w:szCs w:val="20"/>
                <w:lang w:val="hr-HR" w:eastAsia="hr-HR"/>
              </w:rPr>
              <w:t>Ciljana vrijednost</w:t>
            </w:r>
          </w:p>
          <w:p w14:paraId="0BD4B67C" w14:textId="77777777" w:rsidR="00C00E38" w:rsidRDefault="00922CC4">
            <w:pPr>
              <w:jc w:val="center"/>
              <w:rPr>
                <w:sz w:val="20"/>
                <w:szCs w:val="20"/>
                <w:lang w:val="hr-HR" w:eastAsia="hr-HR"/>
              </w:rPr>
            </w:pPr>
            <w:r>
              <w:rPr>
                <w:sz w:val="20"/>
                <w:szCs w:val="20"/>
                <w:lang w:val="hr-HR" w:eastAsia="hr-HR"/>
              </w:rPr>
              <w:t>2026.</w:t>
            </w:r>
          </w:p>
        </w:tc>
        <w:tc>
          <w:tcPr>
            <w:tcW w:w="1430" w:type="dxa"/>
            <w:tcBorders>
              <w:top w:val="single" w:sz="4" w:space="0" w:color="auto"/>
              <w:left w:val="nil"/>
              <w:bottom w:val="single" w:sz="4" w:space="0" w:color="auto"/>
              <w:right w:val="single" w:sz="4" w:space="0" w:color="auto"/>
            </w:tcBorders>
            <w:vAlign w:val="center"/>
          </w:tcPr>
          <w:p w14:paraId="0BD4B67D" w14:textId="77777777" w:rsidR="00C00E38" w:rsidRDefault="00922CC4">
            <w:pPr>
              <w:jc w:val="center"/>
              <w:rPr>
                <w:sz w:val="20"/>
                <w:szCs w:val="20"/>
                <w:lang w:val="hr-HR" w:eastAsia="hr-HR"/>
              </w:rPr>
            </w:pPr>
            <w:r>
              <w:rPr>
                <w:sz w:val="20"/>
                <w:szCs w:val="20"/>
                <w:lang w:val="hr-HR" w:eastAsia="hr-HR"/>
              </w:rPr>
              <w:t>Ciljana vrijednost</w:t>
            </w:r>
          </w:p>
          <w:p w14:paraId="0BD4B67E" w14:textId="77777777" w:rsidR="00C00E38" w:rsidRDefault="00922CC4">
            <w:pPr>
              <w:jc w:val="center"/>
              <w:rPr>
                <w:sz w:val="20"/>
                <w:szCs w:val="20"/>
                <w:lang w:val="hr-HR" w:eastAsia="hr-HR"/>
              </w:rPr>
            </w:pPr>
            <w:r>
              <w:rPr>
                <w:sz w:val="20"/>
                <w:szCs w:val="20"/>
                <w:lang w:val="hr-HR" w:eastAsia="hr-HR"/>
              </w:rPr>
              <w:t>2027.</w:t>
            </w:r>
          </w:p>
        </w:tc>
        <w:tc>
          <w:tcPr>
            <w:tcW w:w="1984" w:type="dxa"/>
            <w:tcBorders>
              <w:top w:val="single" w:sz="4" w:space="0" w:color="auto"/>
              <w:left w:val="nil"/>
              <w:bottom w:val="single" w:sz="4" w:space="0" w:color="auto"/>
              <w:right w:val="single" w:sz="4" w:space="0" w:color="auto"/>
            </w:tcBorders>
            <w:vAlign w:val="center"/>
          </w:tcPr>
          <w:p w14:paraId="0BD4B67F" w14:textId="77777777" w:rsidR="00C00E38" w:rsidRDefault="00922CC4">
            <w:pPr>
              <w:jc w:val="center"/>
              <w:rPr>
                <w:sz w:val="20"/>
                <w:szCs w:val="20"/>
                <w:lang w:val="hr-HR" w:eastAsia="hr-HR"/>
              </w:rPr>
            </w:pPr>
            <w:r>
              <w:rPr>
                <w:sz w:val="20"/>
                <w:szCs w:val="20"/>
                <w:lang w:val="hr-HR" w:eastAsia="hr-HR"/>
              </w:rPr>
              <w:t>Ciljan vrijednost</w:t>
            </w:r>
          </w:p>
          <w:p w14:paraId="0BD4B680" w14:textId="77777777" w:rsidR="00C00E38" w:rsidRDefault="00922CC4">
            <w:pPr>
              <w:jc w:val="center"/>
              <w:rPr>
                <w:sz w:val="20"/>
                <w:szCs w:val="20"/>
                <w:lang w:val="hr-HR" w:eastAsia="hr-HR"/>
              </w:rPr>
            </w:pPr>
            <w:r>
              <w:rPr>
                <w:sz w:val="20"/>
                <w:szCs w:val="20"/>
                <w:lang w:val="hr-HR" w:eastAsia="hr-HR"/>
              </w:rPr>
              <w:t>2028.</w:t>
            </w:r>
          </w:p>
        </w:tc>
      </w:tr>
      <w:tr w:rsidR="00C00E38" w14:paraId="0BD4B689" w14:textId="77777777">
        <w:trPr>
          <w:trHeight w:val="608"/>
        </w:trPr>
        <w:tc>
          <w:tcPr>
            <w:tcW w:w="1456" w:type="dxa"/>
            <w:tcBorders>
              <w:top w:val="single" w:sz="4" w:space="0" w:color="auto"/>
              <w:left w:val="single" w:sz="4" w:space="0" w:color="auto"/>
              <w:bottom w:val="single" w:sz="4" w:space="0" w:color="auto"/>
              <w:right w:val="single" w:sz="4" w:space="0" w:color="auto"/>
            </w:tcBorders>
            <w:noWrap/>
            <w:vAlign w:val="center"/>
          </w:tcPr>
          <w:p w14:paraId="0BD4B682" w14:textId="77777777" w:rsidR="00C00E38" w:rsidRDefault="00922CC4">
            <w:pPr>
              <w:jc w:val="center"/>
              <w:rPr>
                <w:sz w:val="20"/>
                <w:szCs w:val="20"/>
                <w:lang w:val="hr-HR" w:eastAsia="hr-HR"/>
              </w:rPr>
            </w:pPr>
            <w:r>
              <w:rPr>
                <w:sz w:val="20"/>
                <w:szCs w:val="20"/>
                <w:lang w:val="hr-HR" w:eastAsia="hr-HR"/>
              </w:rPr>
              <w:t>Nabavka svih potrebnih udžbenika za održavanje redovite nastave i poboljšanje uvjeta  rada s učenicima.</w:t>
            </w:r>
          </w:p>
        </w:tc>
        <w:tc>
          <w:tcPr>
            <w:tcW w:w="1440" w:type="dxa"/>
            <w:tcBorders>
              <w:top w:val="single" w:sz="4" w:space="0" w:color="auto"/>
              <w:left w:val="nil"/>
              <w:bottom w:val="single" w:sz="4" w:space="0" w:color="auto"/>
              <w:right w:val="single" w:sz="4" w:space="0" w:color="auto"/>
            </w:tcBorders>
            <w:noWrap/>
            <w:vAlign w:val="center"/>
          </w:tcPr>
          <w:p w14:paraId="0BD4B683" w14:textId="77777777" w:rsidR="00C00E38" w:rsidRDefault="00922CC4">
            <w:pPr>
              <w:jc w:val="center"/>
              <w:rPr>
                <w:sz w:val="20"/>
                <w:szCs w:val="20"/>
                <w:lang w:val="hr-HR" w:eastAsia="hr-HR"/>
              </w:rPr>
            </w:pPr>
            <w:r>
              <w:rPr>
                <w:sz w:val="20"/>
                <w:szCs w:val="20"/>
                <w:lang w:val="hr-HR" w:eastAsia="hr-HR"/>
              </w:rPr>
              <w:t>Nabava potrebnih udžbenika i opreme za poboljšanje rada u školi.</w:t>
            </w:r>
          </w:p>
        </w:tc>
        <w:tc>
          <w:tcPr>
            <w:tcW w:w="1076" w:type="dxa"/>
            <w:tcBorders>
              <w:top w:val="single" w:sz="4" w:space="0" w:color="auto"/>
              <w:left w:val="nil"/>
              <w:bottom w:val="single" w:sz="4" w:space="0" w:color="auto"/>
              <w:right w:val="single" w:sz="4" w:space="0" w:color="auto"/>
            </w:tcBorders>
            <w:vAlign w:val="center"/>
          </w:tcPr>
          <w:p w14:paraId="0BD4B684" w14:textId="77777777" w:rsidR="00C00E38" w:rsidRDefault="00922CC4">
            <w:pPr>
              <w:jc w:val="center"/>
              <w:rPr>
                <w:sz w:val="20"/>
                <w:szCs w:val="20"/>
                <w:lang w:val="hr-HR" w:eastAsia="hr-HR"/>
              </w:rPr>
            </w:pPr>
            <w:r>
              <w:rPr>
                <w:sz w:val="20"/>
                <w:szCs w:val="20"/>
                <w:lang w:val="hr-HR" w:eastAsia="hr-HR"/>
              </w:rPr>
              <w:t>postotak</w:t>
            </w:r>
          </w:p>
        </w:tc>
        <w:tc>
          <w:tcPr>
            <w:tcW w:w="1195" w:type="dxa"/>
            <w:tcBorders>
              <w:top w:val="single" w:sz="4" w:space="0" w:color="auto"/>
              <w:left w:val="nil"/>
              <w:bottom w:val="single" w:sz="4" w:space="0" w:color="auto"/>
              <w:right w:val="single" w:sz="4" w:space="0" w:color="auto"/>
            </w:tcBorders>
            <w:vAlign w:val="center"/>
          </w:tcPr>
          <w:p w14:paraId="0BD4B685" w14:textId="77777777" w:rsidR="00C00E38" w:rsidRDefault="00922CC4">
            <w:pPr>
              <w:jc w:val="center"/>
              <w:rPr>
                <w:sz w:val="20"/>
                <w:szCs w:val="20"/>
                <w:lang w:val="hr-HR" w:eastAsia="hr-HR"/>
              </w:rPr>
            </w:pPr>
            <w:r>
              <w:rPr>
                <w:sz w:val="20"/>
                <w:szCs w:val="20"/>
                <w:lang w:val="hr-HR" w:eastAsia="hr-HR"/>
              </w:rPr>
              <w:t>100%</w:t>
            </w:r>
          </w:p>
        </w:tc>
        <w:tc>
          <w:tcPr>
            <w:tcW w:w="1195" w:type="dxa"/>
            <w:tcBorders>
              <w:top w:val="single" w:sz="4" w:space="0" w:color="auto"/>
              <w:left w:val="nil"/>
              <w:bottom w:val="single" w:sz="4" w:space="0" w:color="auto"/>
              <w:right w:val="single" w:sz="4" w:space="0" w:color="auto"/>
            </w:tcBorders>
            <w:vAlign w:val="center"/>
          </w:tcPr>
          <w:p w14:paraId="0BD4B686" w14:textId="77777777" w:rsidR="00C00E38" w:rsidRDefault="00922CC4">
            <w:pPr>
              <w:jc w:val="center"/>
              <w:rPr>
                <w:sz w:val="20"/>
                <w:szCs w:val="20"/>
                <w:lang w:val="hr-HR" w:eastAsia="hr-HR"/>
              </w:rPr>
            </w:pPr>
            <w:r>
              <w:rPr>
                <w:sz w:val="20"/>
                <w:szCs w:val="20"/>
                <w:lang w:val="hr-HR" w:eastAsia="hr-HR"/>
              </w:rPr>
              <w:t>100%</w:t>
            </w:r>
          </w:p>
        </w:tc>
        <w:tc>
          <w:tcPr>
            <w:tcW w:w="1430" w:type="dxa"/>
            <w:tcBorders>
              <w:top w:val="single" w:sz="4" w:space="0" w:color="auto"/>
              <w:left w:val="nil"/>
              <w:bottom w:val="single" w:sz="4" w:space="0" w:color="auto"/>
              <w:right w:val="single" w:sz="4" w:space="0" w:color="auto"/>
            </w:tcBorders>
            <w:vAlign w:val="center"/>
          </w:tcPr>
          <w:p w14:paraId="0BD4B687" w14:textId="77777777" w:rsidR="00C00E38" w:rsidRDefault="00922CC4">
            <w:pPr>
              <w:jc w:val="center"/>
              <w:rPr>
                <w:sz w:val="20"/>
                <w:szCs w:val="20"/>
                <w:lang w:val="hr-HR" w:eastAsia="hr-HR"/>
              </w:rPr>
            </w:pPr>
            <w:r>
              <w:rPr>
                <w:sz w:val="20"/>
                <w:szCs w:val="20"/>
                <w:lang w:val="hr-HR" w:eastAsia="hr-HR"/>
              </w:rPr>
              <w:t>100%</w:t>
            </w:r>
          </w:p>
        </w:tc>
        <w:tc>
          <w:tcPr>
            <w:tcW w:w="1984" w:type="dxa"/>
            <w:tcBorders>
              <w:top w:val="single" w:sz="4" w:space="0" w:color="auto"/>
              <w:left w:val="nil"/>
              <w:bottom w:val="single" w:sz="4" w:space="0" w:color="auto"/>
              <w:right w:val="single" w:sz="4" w:space="0" w:color="auto"/>
            </w:tcBorders>
            <w:vAlign w:val="center"/>
          </w:tcPr>
          <w:p w14:paraId="0BD4B688" w14:textId="77777777" w:rsidR="00C00E38" w:rsidRDefault="00922CC4">
            <w:pPr>
              <w:jc w:val="center"/>
              <w:rPr>
                <w:sz w:val="20"/>
                <w:szCs w:val="20"/>
                <w:lang w:val="hr-HR" w:eastAsia="hr-HR"/>
              </w:rPr>
            </w:pPr>
            <w:r>
              <w:rPr>
                <w:sz w:val="20"/>
                <w:szCs w:val="20"/>
                <w:lang w:val="hr-HR" w:eastAsia="hr-HR"/>
              </w:rPr>
              <w:t>100%</w:t>
            </w:r>
          </w:p>
        </w:tc>
      </w:tr>
    </w:tbl>
    <w:p w14:paraId="0BD4B68A" w14:textId="77777777" w:rsidR="00C00E38" w:rsidRDefault="00C00E38">
      <w:pPr>
        <w:spacing w:line="276" w:lineRule="auto"/>
        <w:rPr>
          <w:rFonts w:eastAsia="Calibri"/>
          <w:b/>
          <w:lang w:val="hr-HR"/>
        </w:rPr>
      </w:pPr>
    </w:p>
    <w:tbl>
      <w:tblPr>
        <w:tblW w:w="9797" w:type="dxa"/>
        <w:tblInd w:w="-5" w:type="dxa"/>
        <w:tblLayout w:type="fixed"/>
        <w:tblLook w:val="04A0" w:firstRow="1" w:lastRow="0" w:firstColumn="1" w:lastColumn="0" w:noHBand="0" w:noVBand="1"/>
      </w:tblPr>
      <w:tblGrid>
        <w:gridCol w:w="9797"/>
      </w:tblGrid>
      <w:tr w:rsidR="00C00E38" w14:paraId="0BD4B68C" w14:textId="77777777">
        <w:trPr>
          <w:trHeight w:val="717"/>
        </w:trPr>
        <w:tc>
          <w:tcPr>
            <w:tcW w:w="9797" w:type="dxa"/>
            <w:tcBorders>
              <w:top w:val="single" w:sz="4" w:space="0" w:color="auto"/>
              <w:left w:val="single" w:sz="4" w:space="0" w:color="auto"/>
              <w:bottom w:val="single" w:sz="4" w:space="0" w:color="auto"/>
              <w:right w:val="single" w:sz="4" w:space="0" w:color="auto"/>
            </w:tcBorders>
            <w:vAlign w:val="center"/>
          </w:tcPr>
          <w:p w14:paraId="0BD4B68B" w14:textId="77777777" w:rsidR="00C00E38" w:rsidRDefault="00922CC4">
            <w:pPr>
              <w:rPr>
                <w:b/>
                <w:color w:val="000000"/>
                <w:lang w:val="hr-HR" w:eastAsia="hr-HR"/>
              </w:rPr>
            </w:pPr>
            <w:r>
              <w:rPr>
                <w:b/>
                <w:color w:val="000000"/>
                <w:lang w:val="hr-HR" w:eastAsia="hr-HR"/>
              </w:rPr>
              <w:t>Tekući projekt: Održavanje školskih objekata do minimalnog standarda</w:t>
            </w:r>
          </w:p>
        </w:tc>
      </w:tr>
      <w:tr w:rsidR="00C00E38" w14:paraId="0BD4B68E" w14:textId="77777777">
        <w:trPr>
          <w:trHeight w:val="717"/>
        </w:trPr>
        <w:tc>
          <w:tcPr>
            <w:tcW w:w="9797" w:type="dxa"/>
            <w:tcBorders>
              <w:top w:val="single" w:sz="4" w:space="0" w:color="auto"/>
              <w:left w:val="single" w:sz="4" w:space="0" w:color="auto"/>
              <w:bottom w:val="single" w:sz="4" w:space="0" w:color="auto"/>
              <w:right w:val="single" w:sz="4" w:space="0" w:color="auto"/>
            </w:tcBorders>
            <w:vAlign w:val="center"/>
          </w:tcPr>
          <w:p w14:paraId="0BD4B68D" w14:textId="77777777" w:rsidR="00C00E38" w:rsidRDefault="00922CC4">
            <w:pPr>
              <w:rPr>
                <w:color w:val="000000"/>
                <w:lang w:val="hr-HR" w:eastAsia="hr-HR"/>
              </w:rPr>
            </w:pPr>
            <w:r>
              <w:rPr>
                <w:color w:val="000000"/>
                <w:lang w:val="hr-HR" w:eastAsia="hr-HR"/>
              </w:rPr>
              <w:t>Sredstva za materijal i održavanje školskih objekata osigurava osnivač Grad Virovitica u slučaju hitnih i nepredvidivih troškova.</w:t>
            </w:r>
          </w:p>
        </w:tc>
      </w:tr>
    </w:tbl>
    <w:p w14:paraId="0BD4B68F" w14:textId="77777777" w:rsidR="00C00E38" w:rsidRDefault="00C00E38">
      <w:pPr>
        <w:spacing w:line="276" w:lineRule="auto"/>
        <w:rPr>
          <w:rFonts w:eastAsia="Calibri"/>
          <w:b/>
          <w:lang w:val="hr-HR"/>
        </w:rPr>
      </w:pPr>
    </w:p>
    <w:p w14:paraId="0BD4B690"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691" w14:textId="77777777" w:rsidR="00C00E38" w:rsidRDefault="00C00E38">
      <w:pPr>
        <w:spacing w:line="276" w:lineRule="auto"/>
        <w:rPr>
          <w:rFonts w:eastAsia="Calibri"/>
          <w:b/>
          <w:lang w:val="hr-HR"/>
        </w:rPr>
      </w:pPr>
    </w:p>
    <w:tbl>
      <w:tblPr>
        <w:tblW w:w="9829" w:type="dxa"/>
        <w:tblLook w:val="04A0" w:firstRow="1" w:lastRow="0" w:firstColumn="1" w:lastColumn="0" w:noHBand="0" w:noVBand="1"/>
      </w:tblPr>
      <w:tblGrid>
        <w:gridCol w:w="1554"/>
        <w:gridCol w:w="1537"/>
        <w:gridCol w:w="1148"/>
        <w:gridCol w:w="1276"/>
        <w:gridCol w:w="1276"/>
        <w:gridCol w:w="1526"/>
        <w:gridCol w:w="1512"/>
      </w:tblGrid>
      <w:tr w:rsidR="00C00E38" w14:paraId="0BD4B69E" w14:textId="77777777">
        <w:trPr>
          <w:trHeight w:val="635"/>
        </w:trPr>
        <w:tc>
          <w:tcPr>
            <w:tcW w:w="1554" w:type="dxa"/>
            <w:tcBorders>
              <w:top w:val="single" w:sz="4" w:space="0" w:color="auto"/>
              <w:left w:val="single" w:sz="4" w:space="0" w:color="auto"/>
              <w:bottom w:val="single" w:sz="4" w:space="0" w:color="auto"/>
              <w:right w:val="single" w:sz="4" w:space="0" w:color="auto"/>
            </w:tcBorders>
            <w:noWrap/>
            <w:vAlign w:val="center"/>
          </w:tcPr>
          <w:p w14:paraId="0BD4B692" w14:textId="77777777" w:rsidR="00C00E38" w:rsidRDefault="00922CC4">
            <w:pPr>
              <w:jc w:val="center"/>
              <w:rPr>
                <w:sz w:val="20"/>
                <w:szCs w:val="20"/>
                <w:lang w:val="hr-HR" w:eastAsia="hr-HR"/>
              </w:rPr>
            </w:pPr>
            <w:r>
              <w:rPr>
                <w:sz w:val="20"/>
                <w:szCs w:val="20"/>
                <w:lang w:val="hr-HR" w:eastAsia="hr-HR"/>
              </w:rPr>
              <w:t>Pokazatelj</w:t>
            </w:r>
          </w:p>
          <w:p w14:paraId="0BD4B693" w14:textId="77777777" w:rsidR="00C00E38" w:rsidRDefault="00922CC4">
            <w:pPr>
              <w:jc w:val="center"/>
              <w:rPr>
                <w:sz w:val="20"/>
                <w:szCs w:val="20"/>
                <w:lang w:val="hr-HR" w:eastAsia="hr-HR"/>
              </w:rPr>
            </w:pPr>
            <w:r>
              <w:rPr>
                <w:sz w:val="20"/>
                <w:szCs w:val="20"/>
                <w:lang w:val="hr-HR" w:eastAsia="hr-HR"/>
              </w:rPr>
              <w:t>rezultata</w:t>
            </w:r>
          </w:p>
        </w:tc>
        <w:tc>
          <w:tcPr>
            <w:tcW w:w="1537" w:type="dxa"/>
            <w:tcBorders>
              <w:top w:val="single" w:sz="4" w:space="0" w:color="auto"/>
              <w:left w:val="nil"/>
              <w:bottom w:val="single" w:sz="4" w:space="0" w:color="auto"/>
              <w:right w:val="single" w:sz="4" w:space="0" w:color="auto"/>
            </w:tcBorders>
            <w:noWrap/>
            <w:vAlign w:val="center"/>
          </w:tcPr>
          <w:p w14:paraId="0BD4B694" w14:textId="77777777" w:rsidR="00C00E38" w:rsidRDefault="00922CC4">
            <w:pPr>
              <w:jc w:val="center"/>
              <w:rPr>
                <w:sz w:val="20"/>
                <w:szCs w:val="20"/>
                <w:lang w:val="hr-HR" w:eastAsia="hr-HR"/>
              </w:rPr>
            </w:pPr>
            <w:r>
              <w:rPr>
                <w:sz w:val="20"/>
                <w:szCs w:val="20"/>
                <w:lang w:val="hr-HR" w:eastAsia="hr-HR"/>
              </w:rPr>
              <w:t>Definicija pokazatelja</w:t>
            </w:r>
          </w:p>
        </w:tc>
        <w:tc>
          <w:tcPr>
            <w:tcW w:w="1148" w:type="dxa"/>
            <w:tcBorders>
              <w:top w:val="single" w:sz="4" w:space="0" w:color="auto"/>
              <w:left w:val="nil"/>
              <w:bottom w:val="single" w:sz="4" w:space="0" w:color="auto"/>
              <w:right w:val="single" w:sz="4" w:space="0" w:color="auto"/>
            </w:tcBorders>
            <w:vAlign w:val="center"/>
          </w:tcPr>
          <w:p w14:paraId="0BD4B695" w14:textId="77777777" w:rsidR="00C00E38" w:rsidRDefault="00922CC4">
            <w:pPr>
              <w:jc w:val="center"/>
              <w:rPr>
                <w:sz w:val="20"/>
                <w:szCs w:val="20"/>
                <w:lang w:val="hr-HR" w:eastAsia="hr-HR"/>
              </w:rPr>
            </w:pPr>
            <w:r>
              <w:rPr>
                <w:sz w:val="20"/>
                <w:szCs w:val="20"/>
                <w:lang w:val="hr-HR" w:eastAsia="hr-HR"/>
              </w:rPr>
              <w:t>Jedinica</w:t>
            </w:r>
          </w:p>
        </w:tc>
        <w:tc>
          <w:tcPr>
            <w:tcW w:w="1276" w:type="dxa"/>
            <w:tcBorders>
              <w:top w:val="single" w:sz="4" w:space="0" w:color="auto"/>
              <w:left w:val="nil"/>
              <w:bottom w:val="single" w:sz="4" w:space="0" w:color="auto"/>
              <w:right w:val="single" w:sz="4" w:space="0" w:color="auto"/>
            </w:tcBorders>
            <w:vAlign w:val="center"/>
          </w:tcPr>
          <w:p w14:paraId="0BD4B696" w14:textId="77777777" w:rsidR="00C00E38" w:rsidRDefault="00922CC4">
            <w:pPr>
              <w:jc w:val="center"/>
              <w:rPr>
                <w:sz w:val="20"/>
                <w:szCs w:val="20"/>
                <w:lang w:val="hr-HR" w:eastAsia="hr-HR"/>
              </w:rPr>
            </w:pPr>
            <w:r>
              <w:rPr>
                <w:sz w:val="20"/>
                <w:szCs w:val="20"/>
                <w:lang w:val="hr-HR" w:eastAsia="hr-HR"/>
              </w:rPr>
              <w:t>Polazna vrijednost</w:t>
            </w:r>
          </w:p>
          <w:p w14:paraId="0BD4B697" w14:textId="77777777" w:rsidR="00C00E38" w:rsidRDefault="00922CC4">
            <w:pPr>
              <w:jc w:val="center"/>
              <w:rPr>
                <w:sz w:val="20"/>
                <w:szCs w:val="20"/>
                <w:lang w:val="hr-HR" w:eastAsia="hr-HR"/>
              </w:rPr>
            </w:pPr>
            <w:r>
              <w:rPr>
                <w:sz w:val="20"/>
                <w:szCs w:val="20"/>
                <w:lang w:val="hr-HR" w:eastAsia="hr-HR"/>
              </w:rPr>
              <w:t>2025.</w:t>
            </w:r>
          </w:p>
        </w:tc>
        <w:tc>
          <w:tcPr>
            <w:tcW w:w="1276" w:type="dxa"/>
            <w:tcBorders>
              <w:top w:val="single" w:sz="4" w:space="0" w:color="auto"/>
              <w:left w:val="nil"/>
              <w:bottom w:val="single" w:sz="4" w:space="0" w:color="auto"/>
              <w:right w:val="single" w:sz="4" w:space="0" w:color="auto"/>
            </w:tcBorders>
            <w:vAlign w:val="center"/>
          </w:tcPr>
          <w:p w14:paraId="0BD4B698" w14:textId="77777777" w:rsidR="00C00E38" w:rsidRDefault="00922CC4">
            <w:pPr>
              <w:jc w:val="center"/>
              <w:rPr>
                <w:sz w:val="20"/>
                <w:szCs w:val="20"/>
                <w:lang w:val="hr-HR" w:eastAsia="hr-HR"/>
              </w:rPr>
            </w:pPr>
            <w:r>
              <w:rPr>
                <w:sz w:val="20"/>
                <w:szCs w:val="20"/>
                <w:lang w:val="hr-HR" w:eastAsia="hr-HR"/>
              </w:rPr>
              <w:t>Ciljana vrijednost</w:t>
            </w:r>
          </w:p>
          <w:p w14:paraId="0BD4B699" w14:textId="77777777" w:rsidR="00C00E38" w:rsidRDefault="00922CC4">
            <w:pPr>
              <w:jc w:val="center"/>
              <w:rPr>
                <w:sz w:val="20"/>
                <w:szCs w:val="20"/>
                <w:lang w:val="hr-HR" w:eastAsia="hr-HR"/>
              </w:rPr>
            </w:pPr>
            <w:r>
              <w:rPr>
                <w:sz w:val="20"/>
                <w:szCs w:val="20"/>
                <w:lang w:val="hr-HR" w:eastAsia="hr-HR"/>
              </w:rPr>
              <w:t>2026.</w:t>
            </w:r>
          </w:p>
        </w:tc>
        <w:tc>
          <w:tcPr>
            <w:tcW w:w="1526" w:type="dxa"/>
            <w:tcBorders>
              <w:top w:val="single" w:sz="4" w:space="0" w:color="auto"/>
              <w:left w:val="nil"/>
              <w:bottom w:val="single" w:sz="4" w:space="0" w:color="auto"/>
              <w:right w:val="single" w:sz="4" w:space="0" w:color="auto"/>
            </w:tcBorders>
            <w:vAlign w:val="center"/>
          </w:tcPr>
          <w:p w14:paraId="0BD4B69A" w14:textId="77777777" w:rsidR="00C00E38" w:rsidRDefault="00922CC4">
            <w:pPr>
              <w:jc w:val="center"/>
              <w:rPr>
                <w:sz w:val="20"/>
                <w:szCs w:val="20"/>
                <w:lang w:val="hr-HR" w:eastAsia="hr-HR"/>
              </w:rPr>
            </w:pPr>
            <w:r>
              <w:rPr>
                <w:sz w:val="20"/>
                <w:szCs w:val="20"/>
                <w:lang w:val="hr-HR" w:eastAsia="hr-HR"/>
              </w:rPr>
              <w:t>Ciljana vrijednost</w:t>
            </w:r>
          </w:p>
          <w:p w14:paraId="0BD4B69B" w14:textId="77777777" w:rsidR="00C00E38" w:rsidRDefault="00922CC4">
            <w:pPr>
              <w:jc w:val="center"/>
              <w:rPr>
                <w:sz w:val="20"/>
                <w:szCs w:val="20"/>
                <w:lang w:val="hr-HR" w:eastAsia="hr-HR"/>
              </w:rPr>
            </w:pPr>
            <w:r>
              <w:rPr>
                <w:sz w:val="20"/>
                <w:szCs w:val="20"/>
                <w:lang w:val="hr-HR" w:eastAsia="hr-HR"/>
              </w:rPr>
              <w:t>2027.</w:t>
            </w:r>
          </w:p>
        </w:tc>
        <w:tc>
          <w:tcPr>
            <w:tcW w:w="1512" w:type="dxa"/>
            <w:tcBorders>
              <w:top w:val="single" w:sz="4" w:space="0" w:color="auto"/>
              <w:left w:val="nil"/>
              <w:bottom w:val="single" w:sz="4" w:space="0" w:color="auto"/>
              <w:right w:val="single" w:sz="4" w:space="0" w:color="auto"/>
            </w:tcBorders>
            <w:vAlign w:val="center"/>
          </w:tcPr>
          <w:p w14:paraId="0BD4B69C" w14:textId="77777777" w:rsidR="00C00E38" w:rsidRDefault="00922CC4">
            <w:pPr>
              <w:jc w:val="center"/>
              <w:rPr>
                <w:sz w:val="20"/>
                <w:szCs w:val="20"/>
                <w:lang w:val="hr-HR" w:eastAsia="hr-HR"/>
              </w:rPr>
            </w:pPr>
            <w:r>
              <w:rPr>
                <w:sz w:val="20"/>
                <w:szCs w:val="20"/>
                <w:lang w:val="hr-HR" w:eastAsia="hr-HR"/>
              </w:rPr>
              <w:t>Ciljan vrijednost</w:t>
            </w:r>
          </w:p>
          <w:p w14:paraId="0BD4B69D" w14:textId="77777777" w:rsidR="00C00E38" w:rsidRDefault="00922CC4">
            <w:pPr>
              <w:jc w:val="center"/>
              <w:rPr>
                <w:sz w:val="20"/>
                <w:szCs w:val="20"/>
                <w:lang w:val="hr-HR" w:eastAsia="hr-HR"/>
              </w:rPr>
            </w:pPr>
            <w:r>
              <w:rPr>
                <w:sz w:val="20"/>
                <w:szCs w:val="20"/>
                <w:lang w:val="hr-HR" w:eastAsia="hr-HR"/>
              </w:rPr>
              <w:t>2028.</w:t>
            </w:r>
          </w:p>
        </w:tc>
      </w:tr>
      <w:tr w:rsidR="00C00E38" w14:paraId="0BD4B6AA" w14:textId="77777777">
        <w:trPr>
          <w:trHeight w:val="635"/>
        </w:trPr>
        <w:tc>
          <w:tcPr>
            <w:tcW w:w="1554" w:type="dxa"/>
            <w:tcBorders>
              <w:top w:val="single" w:sz="4" w:space="0" w:color="auto"/>
              <w:left w:val="single" w:sz="4" w:space="0" w:color="auto"/>
              <w:bottom w:val="single" w:sz="4" w:space="0" w:color="auto"/>
              <w:right w:val="single" w:sz="4" w:space="0" w:color="auto"/>
            </w:tcBorders>
            <w:noWrap/>
          </w:tcPr>
          <w:p w14:paraId="0BD4B69F" w14:textId="77777777" w:rsidR="00C00E38" w:rsidRDefault="00922CC4">
            <w:pPr>
              <w:spacing w:after="160" w:line="259" w:lineRule="auto"/>
              <w:rPr>
                <w:rFonts w:eastAsia="Calibri"/>
                <w:sz w:val="20"/>
                <w:szCs w:val="20"/>
                <w:lang w:val="hr-HR"/>
              </w:rPr>
            </w:pPr>
            <w:r>
              <w:rPr>
                <w:sz w:val="20"/>
                <w:szCs w:val="20"/>
                <w:lang w:val="hr-HR" w:eastAsia="hr-HR"/>
              </w:rPr>
              <w:t>Nabavka potrebnih materijala i vanjskih usluga za održavanje školskih objekata.</w:t>
            </w:r>
          </w:p>
        </w:tc>
        <w:tc>
          <w:tcPr>
            <w:tcW w:w="1537" w:type="dxa"/>
            <w:tcBorders>
              <w:top w:val="nil"/>
              <w:left w:val="nil"/>
              <w:bottom w:val="single" w:sz="4" w:space="0" w:color="auto"/>
              <w:right w:val="single" w:sz="4" w:space="0" w:color="auto"/>
            </w:tcBorders>
            <w:noWrap/>
            <w:vAlign w:val="bottom"/>
          </w:tcPr>
          <w:p w14:paraId="0BD4B6A0" w14:textId="77777777" w:rsidR="00C00E38" w:rsidRDefault="00922CC4">
            <w:pPr>
              <w:spacing w:after="160" w:line="259" w:lineRule="auto"/>
              <w:rPr>
                <w:rFonts w:eastAsia="Calibri"/>
                <w:sz w:val="20"/>
                <w:szCs w:val="20"/>
                <w:lang w:val="hr-HR"/>
              </w:rPr>
            </w:pPr>
            <w:r>
              <w:rPr>
                <w:rFonts w:eastAsia="Calibri"/>
                <w:sz w:val="20"/>
                <w:szCs w:val="20"/>
                <w:lang w:val="hr-HR"/>
              </w:rPr>
              <w:t>Nabavka roba i usluga neophodnih za tehničko i funkcionalno održavanje školskih zgrada.</w:t>
            </w:r>
          </w:p>
        </w:tc>
        <w:tc>
          <w:tcPr>
            <w:tcW w:w="1148" w:type="dxa"/>
            <w:tcBorders>
              <w:top w:val="nil"/>
              <w:left w:val="nil"/>
              <w:bottom w:val="single" w:sz="4" w:space="0" w:color="auto"/>
              <w:right w:val="single" w:sz="4" w:space="0" w:color="auto"/>
            </w:tcBorders>
          </w:tcPr>
          <w:p w14:paraId="0BD4B6A1" w14:textId="77777777" w:rsidR="00C00E38" w:rsidRDefault="00C00E38">
            <w:pPr>
              <w:jc w:val="center"/>
              <w:rPr>
                <w:sz w:val="20"/>
                <w:szCs w:val="20"/>
                <w:lang w:val="hr-HR" w:eastAsia="hr-HR"/>
              </w:rPr>
            </w:pPr>
          </w:p>
          <w:p w14:paraId="0BD4B6A2" w14:textId="77777777" w:rsidR="00C00E38" w:rsidRDefault="00C00E38">
            <w:pPr>
              <w:jc w:val="center"/>
              <w:rPr>
                <w:sz w:val="20"/>
                <w:szCs w:val="20"/>
                <w:lang w:val="hr-HR" w:eastAsia="hr-HR"/>
              </w:rPr>
            </w:pPr>
          </w:p>
          <w:p w14:paraId="0BD4B6A3" w14:textId="77777777" w:rsidR="00C00E38" w:rsidRDefault="00C00E38">
            <w:pPr>
              <w:jc w:val="center"/>
              <w:rPr>
                <w:sz w:val="20"/>
                <w:szCs w:val="20"/>
                <w:lang w:val="hr-HR" w:eastAsia="hr-HR"/>
              </w:rPr>
            </w:pPr>
          </w:p>
          <w:p w14:paraId="0BD4B6A4" w14:textId="77777777" w:rsidR="00C00E38" w:rsidRDefault="00C00E38">
            <w:pPr>
              <w:jc w:val="center"/>
              <w:rPr>
                <w:sz w:val="20"/>
                <w:szCs w:val="20"/>
                <w:lang w:val="hr-HR" w:eastAsia="hr-HR"/>
              </w:rPr>
            </w:pPr>
          </w:p>
          <w:p w14:paraId="0BD4B6A5" w14:textId="77777777" w:rsidR="00C00E38" w:rsidRDefault="00922CC4">
            <w:pPr>
              <w:jc w:val="center"/>
              <w:rPr>
                <w:sz w:val="20"/>
                <w:szCs w:val="20"/>
                <w:lang w:val="hr-HR" w:eastAsia="hr-HR"/>
              </w:rPr>
            </w:pPr>
            <w:r>
              <w:rPr>
                <w:sz w:val="20"/>
                <w:szCs w:val="20"/>
                <w:lang w:val="hr-HR" w:eastAsia="hr-HR"/>
              </w:rPr>
              <w:t>postotak</w:t>
            </w:r>
          </w:p>
        </w:tc>
        <w:tc>
          <w:tcPr>
            <w:tcW w:w="1276" w:type="dxa"/>
            <w:tcBorders>
              <w:top w:val="single" w:sz="4" w:space="0" w:color="auto"/>
              <w:left w:val="nil"/>
              <w:bottom w:val="single" w:sz="4" w:space="0" w:color="auto"/>
              <w:right w:val="single" w:sz="4" w:space="0" w:color="auto"/>
            </w:tcBorders>
            <w:vAlign w:val="center"/>
          </w:tcPr>
          <w:p w14:paraId="0BD4B6A6" w14:textId="77777777" w:rsidR="00C00E38" w:rsidRDefault="00922CC4">
            <w:pPr>
              <w:jc w:val="center"/>
              <w:rPr>
                <w:sz w:val="20"/>
                <w:szCs w:val="20"/>
                <w:lang w:val="hr-HR" w:eastAsia="hr-HR"/>
              </w:rPr>
            </w:pPr>
            <w:r>
              <w:rPr>
                <w:sz w:val="20"/>
                <w:szCs w:val="20"/>
                <w:lang w:val="hr-HR" w:eastAsia="hr-HR"/>
              </w:rPr>
              <w:t>100%</w:t>
            </w:r>
          </w:p>
        </w:tc>
        <w:tc>
          <w:tcPr>
            <w:tcW w:w="1276" w:type="dxa"/>
            <w:tcBorders>
              <w:top w:val="single" w:sz="4" w:space="0" w:color="auto"/>
              <w:left w:val="nil"/>
              <w:bottom w:val="single" w:sz="4" w:space="0" w:color="auto"/>
              <w:right w:val="single" w:sz="4" w:space="0" w:color="auto"/>
            </w:tcBorders>
            <w:vAlign w:val="center"/>
          </w:tcPr>
          <w:p w14:paraId="0BD4B6A7" w14:textId="77777777" w:rsidR="00C00E38" w:rsidRDefault="00922CC4">
            <w:pPr>
              <w:jc w:val="center"/>
              <w:rPr>
                <w:sz w:val="20"/>
                <w:szCs w:val="20"/>
                <w:lang w:val="hr-HR" w:eastAsia="hr-HR"/>
              </w:rPr>
            </w:pPr>
            <w:r>
              <w:rPr>
                <w:sz w:val="20"/>
                <w:szCs w:val="20"/>
                <w:lang w:val="hr-HR" w:eastAsia="hr-HR"/>
              </w:rPr>
              <w:t>100%</w:t>
            </w:r>
          </w:p>
        </w:tc>
        <w:tc>
          <w:tcPr>
            <w:tcW w:w="1526" w:type="dxa"/>
            <w:tcBorders>
              <w:top w:val="single" w:sz="4" w:space="0" w:color="auto"/>
              <w:left w:val="nil"/>
              <w:bottom w:val="single" w:sz="4" w:space="0" w:color="auto"/>
              <w:right w:val="single" w:sz="4" w:space="0" w:color="auto"/>
            </w:tcBorders>
            <w:vAlign w:val="center"/>
          </w:tcPr>
          <w:p w14:paraId="0BD4B6A8" w14:textId="77777777" w:rsidR="00C00E38" w:rsidRDefault="00922CC4">
            <w:pPr>
              <w:jc w:val="center"/>
              <w:rPr>
                <w:sz w:val="20"/>
                <w:szCs w:val="20"/>
                <w:lang w:val="hr-HR" w:eastAsia="hr-HR"/>
              </w:rPr>
            </w:pPr>
            <w:r>
              <w:rPr>
                <w:sz w:val="20"/>
                <w:szCs w:val="20"/>
                <w:lang w:val="hr-HR" w:eastAsia="hr-HR"/>
              </w:rPr>
              <w:t>100%</w:t>
            </w:r>
          </w:p>
        </w:tc>
        <w:tc>
          <w:tcPr>
            <w:tcW w:w="1512" w:type="dxa"/>
            <w:tcBorders>
              <w:top w:val="single" w:sz="4" w:space="0" w:color="auto"/>
              <w:left w:val="nil"/>
              <w:bottom w:val="single" w:sz="4" w:space="0" w:color="auto"/>
              <w:right w:val="single" w:sz="4" w:space="0" w:color="auto"/>
            </w:tcBorders>
            <w:vAlign w:val="center"/>
          </w:tcPr>
          <w:p w14:paraId="0BD4B6A9" w14:textId="77777777" w:rsidR="00C00E38" w:rsidRDefault="00922CC4">
            <w:pPr>
              <w:jc w:val="center"/>
              <w:rPr>
                <w:sz w:val="20"/>
                <w:szCs w:val="20"/>
                <w:lang w:val="hr-HR" w:eastAsia="hr-HR"/>
              </w:rPr>
            </w:pPr>
            <w:r>
              <w:rPr>
                <w:sz w:val="20"/>
                <w:szCs w:val="20"/>
                <w:lang w:val="hr-HR" w:eastAsia="hr-HR"/>
              </w:rPr>
              <w:t>100%</w:t>
            </w:r>
          </w:p>
        </w:tc>
      </w:tr>
    </w:tbl>
    <w:p w14:paraId="0BD4B6AB" w14:textId="77777777" w:rsidR="00C00E38" w:rsidRDefault="00C00E38">
      <w:pPr>
        <w:spacing w:line="276" w:lineRule="auto"/>
        <w:rPr>
          <w:rFonts w:eastAsia="Calibri"/>
          <w:b/>
          <w:lang w:val="hr-HR"/>
        </w:rPr>
      </w:pPr>
    </w:p>
    <w:p w14:paraId="0BD4B6AC" w14:textId="77777777" w:rsidR="00C00E38" w:rsidRDefault="00C00E38">
      <w:pPr>
        <w:spacing w:line="276" w:lineRule="auto"/>
        <w:rPr>
          <w:rFonts w:eastAsia="Calibri"/>
          <w:b/>
          <w:lang w:val="hr-HR"/>
        </w:rPr>
      </w:pPr>
    </w:p>
    <w:tbl>
      <w:tblPr>
        <w:tblW w:w="9895" w:type="dxa"/>
        <w:tblInd w:w="-5" w:type="dxa"/>
        <w:tblLayout w:type="fixed"/>
        <w:tblLook w:val="04A0" w:firstRow="1" w:lastRow="0" w:firstColumn="1" w:lastColumn="0" w:noHBand="0" w:noVBand="1"/>
      </w:tblPr>
      <w:tblGrid>
        <w:gridCol w:w="9895"/>
      </w:tblGrid>
      <w:tr w:rsidR="00C00E38" w14:paraId="0BD4B6AE" w14:textId="77777777">
        <w:trPr>
          <w:trHeight w:val="269"/>
        </w:trPr>
        <w:tc>
          <w:tcPr>
            <w:tcW w:w="9895" w:type="dxa"/>
            <w:tcBorders>
              <w:top w:val="single" w:sz="4" w:space="0" w:color="auto"/>
              <w:left w:val="single" w:sz="4" w:space="0" w:color="auto"/>
              <w:bottom w:val="single" w:sz="4" w:space="0" w:color="auto"/>
              <w:right w:val="single" w:sz="4" w:space="0" w:color="auto"/>
            </w:tcBorders>
            <w:noWrap/>
          </w:tcPr>
          <w:p w14:paraId="0BD4B6AD" w14:textId="77777777" w:rsidR="00C00E38" w:rsidRDefault="00922CC4">
            <w:pPr>
              <w:rPr>
                <w:b/>
                <w:bCs/>
                <w:i/>
                <w:iCs/>
                <w:lang w:val="hr-HR" w:eastAsia="hr-HR"/>
              </w:rPr>
            </w:pPr>
            <w:r>
              <w:rPr>
                <w:b/>
                <w:bCs/>
                <w:i/>
                <w:iCs/>
                <w:lang w:val="hr-HR" w:eastAsia="hr-HR"/>
              </w:rPr>
              <w:t xml:space="preserve">PROGRAM:  </w:t>
            </w:r>
            <w:r>
              <w:rPr>
                <w:b/>
                <w:bCs/>
                <w:iCs/>
                <w:lang w:val="hr-HR" w:eastAsia="hr-HR"/>
              </w:rPr>
              <w:t>POMAGAČI U NASTAVI</w:t>
            </w:r>
          </w:p>
        </w:tc>
      </w:tr>
      <w:tr w:rsidR="00C00E38" w14:paraId="0BD4B6B0" w14:textId="77777777">
        <w:trPr>
          <w:trHeight w:val="584"/>
        </w:trPr>
        <w:tc>
          <w:tcPr>
            <w:tcW w:w="9895" w:type="dxa"/>
            <w:tcBorders>
              <w:top w:val="single" w:sz="4" w:space="0" w:color="auto"/>
              <w:left w:val="single" w:sz="4" w:space="0" w:color="auto"/>
              <w:bottom w:val="single" w:sz="4" w:space="0" w:color="auto"/>
              <w:right w:val="single" w:sz="4" w:space="0" w:color="auto"/>
            </w:tcBorders>
            <w:noWrap/>
          </w:tcPr>
          <w:p w14:paraId="0BD4B6AF" w14:textId="77777777" w:rsidR="00C00E38" w:rsidRDefault="00922CC4">
            <w:pPr>
              <w:spacing w:after="160" w:line="360" w:lineRule="auto"/>
              <w:jc w:val="both"/>
              <w:rPr>
                <w:rFonts w:eastAsia="Calibri"/>
                <w:lang w:val="hr-HR"/>
              </w:rPr>
            </w:pPr>
            <w:r>
              <w:rPr>
                <w:rFonts w:eastAsia="Calibri"/>
                <w:lang w:val="hr-HR"/>
              </w:rPr>
              <w:t xml:space="preserve">U  sklopu projekta „Korak u život jednakih mogućnosti koji se provodi u okviru instrumenta „osiguranje pomoćnika u nastavi i stručnih komunikacijskih posrednika učenicima s teškoćama u razvoju u osnovnoškolskim i srednjoškolskim odgojno-obrazovnim ustanovama temeljem poziva UP.03.2.101. Europskog socijalnog fonda u sklopu Operativnog programa „Učinkoviti ljudski potencijal, a na temelju odluke o uključivanju pomoćnika u nastavu i stručnih komunikacijskih </w:t>
            </w:r>
            <w:r>
              <w:rPr>
                <w:rFonts w:eastAsia="Calibri"/>
                <w:lang w:val="hr-HR"/>
              </w:rPr>
              <w:lastRenderedPageBreak/>
              <w:t>posrednika u našoj školi za razdoblje 2025.-2027.godina, trenutno je zaposleno 6 pomoćnika u nastavi, a u planu je zaposliti još 4.</w:t>
            </w:r>
          </w:p>
        </w:tc>
      </w:tr>
      <w:tr w:rsidR="00C00E38" w14:paraId="0BD4B6B4" w14:textId="77777777">
        <w:trPr>
          <w:trHeight w:val="584"/>
        </w:trPr>
        <w:tc>
          <w:tcPr>
            <w:tcW w:w="9895" w:type="dxa"/>
            <w:tcBorders>
              <w:top w:val="single" w:sz="4" w:space="0" w:color="auto"/>
              <w:left w:val="single" w:sz="4" w:space="0" w:color="auto"/>
              <w:bottom w:val="single" w:sz="4" w:space="0" w:color="auto"/>
              <w:right w:val="single" w:sz="4" w:space="0" w:color="auto"/>
            </w:tcBorders>
            <w:noWrap/>
          </w:tcPr>
          <w:p w14:paraId="0BD4B6B1" w14:textId="77777777" w:rsidR="00C00E38" w:rsidRDefault="00922CC4">
            <w:pPr>
              <w:rPr>
                <w:color w:val="000000"/>
                <w:lang w:val="hr-HR" w:eastAsia="hr-HR"/>
              </w:rPr>
            </w:pPr>
            <w:r>
              <w:rPr>
                <w:rFonts w:eastAsia="Calibri"/>
                <w:b/>
                <w:lang w:val="hr-HR"/>
              </w:rPr>
              <w:lastRenderedPageBreak/>
              <w:t>Zakonske i druge pravne osnove programa</w:t>
            </w:r>
            <w:r>
              <w:rPr>
                <w:color w:val="000000"/>
                <w:lang w:val="hr-HR" w:eastAsia="hr-HR"/>
              </w:rPr>
              <w:t>:</w:t>
            </w:r>
          </w:p>
          <w:p w14:paraId="0BD4B6B2" w14:textId="77777777" w:rsidR="00C00E38" w:rsidRDefault="00922CC4">
            <w:pPr>
              <w:numPr>
                <w:ilvl w:val="0"/>
                <w:numId w:val="29"/>
              </w:numPr>
              <w:autoSpaceDE w:val="0"/>
              <w:autoSpaceDN w:val="0"/>
              <w:adjustRightInd w:val="0"/>
              <w:spacing w:after="200" w:line="276" w:lineRule="auto"/>
              <w:contextualSpacing/>
              <w:jc w:val="both"/>
              <w:rPr>
                <w:rFonts w:eastAsia="Calibri"/>
                <w:i/>
                <w:lang w:val="hr-HR"/>
              </w:rPr>
            </w:pPr>
            <w:r>
              <w:rPr>
                <w:rFonts w:eastAsia="Calibri"/>
                <w:i/>
                <w:lang w:val="hr-HR"/>
              </w:rPr>
              <w:t>Zakon o odgoju i obrazovanju u osnovnoj  i srednjoj školi(NN 87/08. 86/09, 92/10, 105/10, 90/11, 16/12, 86/12, 126/12, 94/13, 152/14, 7/17, 68/16 , 98/19 i 60/20,151/22,155/23,156/23).</w:t>
            </w:r>
          </w:p>
          <w:p w14:paraId="0BD4B6B3" w14:textId="77777777" w:rsidR="00C00E38" w:rsidRDefault="00922CC4">
            <w:pPr>
              <w:numPr>
                <w:ilvl w:val="0"/>
                <w:numId w:val="29"/>
              </w:numPr>
              <w:autoSpaceDE w:val="0"/>
              <w:autoSpaceDN w:val="0"/>
              <w:adjustRightInd w:val="0"/>
              <w:spacing w:after="200" w:line="276" w:lineRule="auto"/>
              <w:contextualSpacing/>
              <w:jc w:val="both"/>
              <w:rPr>
                <w:rFonts w:eastAsia="Calibri"/>
                <w:i/>
                <w:lang w:val="hr-HR"/>
              </w:rPr>
            </w:pPr>
            <w:r>
              <w:rPr>
                <w:rFonts w:eastAsia="Calibri"/>
                <w:bCs/>
                <w:i/>
                <w:lang w:val="hr-HR" w:eastAsia="hr-HR"/>
              </w:rPr>
              <w:t>Pravilnik o pomoćnicima u nastavi i stručnim komunikacijskim posrednicima (NN. 102/18, 59/19,22/20, 91/23).</w:t>
            </w:r>
          </w:p>
        </w:tc>
      </w:tr>
      <w:tr w:rsidR="00C00E38" w14:paraId="0BD4B6B6" w14:textId="77777777">
        <w:trPr>
          <w:trHeight w:val="593"/>
        </w:trPr>
        <w:tc>
          <w:tcPr>
            <w:tcW w:w="9895" w:type="dxa"/>
            <w:tcBorders>
              <w:top w:val="single" w:sz="4" w:space="0" w:color="auto"/>
              <w:left w:val="single" w:sz="4" w:space="0" w:color="auto"/>
              <w:bottom w:val="single" w:sz="4" w:space="0" w:color="auto"/>
              <w:right w:val="single" w:sz="4" w:space="0" w:color="000000"/>
            </w:tcBorders>
          </w:tcPr>
          <w:p w14:paraId="0BD4B6B5" w14:textId="77777777" w:rsidR="00C00E38" w:rsidRDefault="00922CC4">
            <w:pPr>
              <w:spacing w:after="160" w:line="360" w:lineRule="auto"/>
              <w:jc w:val="both"/>
              <w:rPr>
                <w:rFonts w:eastAsia="Calibri"/>
                <w:lang w:val="hr-HR"/>
              </w:rPr>
            </w:pPr>
            <w:r>
              <w:rPr>
                <w:rFonts w:eastAsia="Calibri"/>
                <w:lang w:val="hr-HR"/>
              </w:rPr>
              <w:t>Cilj programa je savladavanje nastavnih planova i programa/kurikuluma  škole za učenike koji imaju teškoće koje ih sprečavaju u samostalnom funkcioniranju te trebaju stalnu ili povremenu potporu.</w:t>
            </w:r>
          </w:p>
        </w:tc>
      </w:tr>
    </w:tbl>
    <w:p w14:paraId="0BD4B6B7" w14:textId="77777777" w:rsidR="00C00E38" w:rsidRDefault="00C00E38">
      <w:pPr>
        <w:rPr>
          <w:color w:val="000000"/>
          <w:lang w:val="hr-HR" w:eastAsia="hr-HR"/>
        </w:rPr>
      </w:pPr>
    </w:p>
    <w:tbl>
      <w:tblPr>
        <w:tblW w:w="9882" w:type="dxa"/>
        <w:tblInd w:w="-5" w:type="dxa"/>
        <w:tblLayout w:type="fixed"/>
        <w:tblLook w:val="04A0" w:firstRow="1" w:lastRow="0" w:firstColumn="1" w:lastColumn="0" w:noHBand="0" w:noVBand="1"/>
      </w:tblPr>
      <w:tblGrid>
        <w:gridCol w:w="9882"/>
      </w:tblGrid>
      <w:tr w:rsidR="00C00E38" w14:paraId="0BD4B6B9" w14:textId="77777777">
        <w:trPr>
          <w:trHeight w:val="94"/>
        </w:trPr>
        <w:tc>
          <w:tcPr>
            <w:tcW w:w="9882" w:type="dxa"/>
            <w:tcBorders>
              <w:top w:val="single" w:sz="4" w:space="0" w:color="auto"/>
              <w:left w:val="single" w:sz="4" w:space="0" w:color="auto"/>
              <w:bottom w:val="single" w:sz="4" w:space="0" w:color="auto"/>
              <w:right w:val="single" w:sz="4" w:space="0" w:color="auto"/>
            </w:tcBorders>
          </w:tcPr>
          <w:p w14:paraId="0BD4B6B8" w14:textId="77777777" w:rsidR="00C00E38" w:rsidRDefault="00922CC4">
            <w:pPr>
              <w:spacing w:after="200" w:line="276" w:lineRule="auto"/>
              <w:rPr>
                <w:rFonts w:eastAsia="Calibri"/>
                <w:b/>
                <w:bCs/>
                <w:lang w:val="hr-HR" w:eastAsia="hr-HR"/>
              </w:rPr>
            </w:pPr>
            <w:r>
              <w:rPr>
                <w:rFonts w:eastAsia="Calibri"/>
                <w:b/>
                <w:bCs/>
                <w:lang w:val="hr-HR" w:eastAsia="hr-HR"/>
              </w:rPr>
              <w:t>Tekući projekt- Korak u život jednakih mogućnosti- faza VII</w:t>
            </w:r>
          </w:p>
        </w:tc>
      </w:tr>
      <w:tr w:rsidR="00C00E38" w14:paraId="0BD4B6BB" w14:textId="77777777">
        <w:trPr>
          <w:trHeight w:val="609"/>
        </w:trPr>
        <w:tc>
          <w:tcPr>
            <w:tcW w:w="9882" w:type="dxa"/>
            <w:vMerge w:val="restart"/>
            <w:tcBorders>
              <w:top w:val="single" w:sz="4" w:space="0" w:color="auto"/>
              <w:left w:val="single" w:sz="4" w:space="0" w:color="auto"/>
              <w:bottom w:val="single" w:sz="4" w:space="0" w:color="auto"/>
              <w:right w:val="single" w:sz="4" w:space="0" w:color="auto"/>
            </w:tcBorders>
          </w:tcPr>
          <w:p w14:paraId="0BD4B6BA" w14:textId="77777777" w:rsidR="00C00E38" w:rsidRDefault="00922CC4">
            <w:pPr>
              <w:spacing w:after="200" w:line="276" w:lineRule="auto"/>
              <w:jc w:val="both"/>
              <w:rPr>
                <w:rFonts w:eastAsia="Calibri"/>
                <w:b/>
                <w:color w:val="000000"/>
                <w:lang w:val="hr-HR" w:eastAsia="hr-HR"/>
              </w:rPr>
            </w:pPr>
            <w:r>
              <w:rPr>
                <w:rFonts w:eastAsia="Calibri"/>
                <w:color w:val="000000"/>
                <w:lang w:val="hr-HR" w:eastAsia="hr-HR"/>
              </w:rPr>
              <w:t xml:space="preserve">Projekt je namijenjen za pomoć učenicima s teškoćama, gdje pomoćnici u nastavi pružaju neposrednu potporu učeniku tijekom odgojno-obrazovnog procesa te u ostalim svakodnevnim aktivnostima a prema </w:t>
            </w:r>
            <w:r>
              <w:rPr>
                <w:rFonts w:eastAsia="Calibri"/>
                <w:lang w:val="hr-HR" w:eastAsia="hr-HR"/>
              </w:rPr>
              <w:t>izrađenom programu rada. Zaposleno je trenutno 6 pomoćnika za 6 učenika. Osnivač Grad Virovitica osigurao je sredstva za naknadu prijevoza zaposlenika i njihove plaće.</w:t>
            </w:r>
          </w:p>
        </w:tc>
      </w:tr>
      <w:tr w:rsidR="00C00E38" w14:paraId="0BD4B6BD" w14:textId="77777777">
        <w:trPr>
          <w:trHeight w:val="609"/>
        </w:trPr>
        <w:tc>
          <w:tcPr>
            <w:tcW w:w="9882" w:type="dxa"/>
            <w:vMerge/>
            <w:tcBorders>
              <w:top w:val="single" w:sz="4" w:space="0" w:color="auto"/>
              <w:left w:val="single" w:sz="4" w:space="0" w:color="auto"/>
              <w:bottom w:val="single" w:sz="4" w:space="0" w:color="auto"/>
              <w:right w:val="single" w:sz="4" w:space="0" w:color="auto"/>
            </w:tcBorders>
            <w:vAlign w:val="center"/>
          </w:tcPr>
          <w:p w14:paraId="0BD4B6BC" w14:textId="77777777" w:rsidR="00C00E38" w:rsidRDefault="00C00E38">
            <w:pPr>
              <w:spacing w:after="200" w:line="276" w:lineRule="auto"/>
              <w:rPr>
                <w:rFonts w:eastAsia="Calibri"/>
                <w:color w:val="000000"/>
                <w:lang w:val="hr-HR" w:eastAsia="hr-HR"/>
              </w:rPr>
            </w:pPr>
          </w:p>
        </w:tc>
      </w:tr>
    </w:tbl>
    <w:p w14:paraId="0BD4B6BE" w14:textId="77777777" w:rsidR="00C00E38" w:rsidRDefault="00C00E38">
      <w:pPr>
        <w:rPr>
          <w:color w:val="000000"/>
          <w:lang w:val="hr-HR" w:eastAsia="hr-HR"/>
        </w:rPr>
      </w:pPr>
    </w:p>
    <w:p w14:paraId="0BD4B6BF" w14:textId="77777777" w:rsidR="00C00E38" w:rsidRDefault="00922CC4">
      <w:pPr>
        <w:numPr>
          <w:ilvl w:val="0"/>
          <w:numId w:val="30"/>
        </w:numPr>
        <w:spacing w:after="160" w:line="259" w:lineRule="auto"/>
        <w:contextualSpacing/>
        <w:rPr>
          <w:rFonts w:eastAsia="Calibri"/>
          <w:b/>
          <w:lang w:val="hr-HR"/>
        </w:rPr>
      </w:pPr>
      <w:r>
        <w:rPr>
          <w:rFonts w:eastAsia="Calibri"/>
          <w:b/>
          <w:lang w:val="hr-HR"/>
        </w:rPr>
        <w:t>Procjena i ishodište potrebnih sredstava za aktivnosti/projekte unutar programa</w:t>
      </w:r>
    </w:p>
    <w:p w14:paraId="0BD4B6C0" w14:textId="77777777" w:rsidR="00C00E38" w:rsidRDefault="00C00E38">
      <w:pPr>
        <w:spacing w:line="276" w:lineRule="auto"/>
        <w:rPr>
          <w:rFonts w:eastAsia="Calibri"/>
          <w:b/>
          <w:lang w:val="hr-HR"/>
        </w:rPr>
      </w:pPr>
    </w:p>
    <w:tbl>
      <w:tblPr>
        <w:tblW w:w="9836" w:type="dxa"/>
        <w:tblInd w:w="-5" w:type="dxa"/>
        <w:tblLook w:val="04A0" w:firstRow="1" w:lastRow="0" w:firstColumn="1" w:lastColumn="0" w:noHBand="0" w:noVBand="1"/>
      </w:tblPr>
      <w:tblGrid>
        <w:gridCol w:w="3603"/>
        <w:gridCol w:w="1261"/>
        <w:gridCol w:w="1231"/>
        <w:gridCol w:w="1175"/>
        <w:gridCol w:w="1283"/>
        <w:gridCol w:w="1283"/>
      </w:tblGrid>
      <w:tr w:rsidR="00C00E38" w14:paraId="0BD4B6CA" w14:textId="77777777">
        <w:trPr>
          <w:trHeight w:val="907"/>
        </w:trPr>
        <w:tc>
          <w:tcPr>
            <w:tcW w:w="3603" w:type="dxa"/>
            <w:tcBorders>
              <w:top w:val="single" w:sz="4" w:space="0" w:color="auto"/>
              <w:left w:val="single" w:sz="4" w:space="0" w:color="auto"/>
              <w:bottom w:val="single" w:sz="4" w:space="0" w:color="auto"/>
              <w:right w:val="single" w:sz="4" w:space="0" w:color="auto"/>
            </w:tcBorders>
            <w:noWrap/>
            <w:vAlign w:val="center"/>
          </w:tcPr>
          <w:p w14:paraId="0BD4B6C1" w14:textId="77777777" w:rsidR="00C00E38" w:rsidRDefault="00922CC4">
            <w:pPr>
              <w:spacing w:after="160" w:line="259" w:lineRule="auto"/>
              <w:rPr>
                <w:rFonts w:eastAsia="Calibri"/>
                <w:sz w:val="20"/>
                <w:szCs w:val="20"/>
                <w:lang w:val="hr-HR"/>
              </w:rPr>
            </w:pPr>
            <w:r>
              <w:rPr>
                <w:rFonts w:eastAsia="Calibri"/>
                <w:sz w:val="20"/>
                <w:szCs w:val="20"/>
                <w:lang w:val="hr-HR"/>
              </w:rPr>
              <w:t>Naziv aktivnosti</w:t>
            </w:r>
          </w:p>
        </w:tc>
        <w:tc>
          <w:tcPr>
            <w:tcW w:w="1261" w:type="dxa"/>
            <w:tcBorders>
              <w:top w:val="single" w:sz="4" w:space="0" w:color="auto"/>
              <w:left w:val="nil"/>
              <w:bottom w:val="single" w:sz="4" w:space="0" w:color="auto"/>
              <w:right w:val="single" w:sz="4" w:space="0" w:color="auto"/>
            </w:tcBorders>
            <w:noWrap/>
            <w:vAlign w:val="center"/>
          </w:tcPr>
          <w:p w14:paraId="0BD4B6C2" w14:textId="77777777" w:rsidR="00C00E38" w:rsidRDefault="00922CC4">
            <w:pPr>
              <w:jc w:val="center"/>
              <w:rPr>
                <w:sz w:val="20"/>
                <w:szCs w:val="20"/>
                <w:lang w:val="hr-HR" w:eastAsia="hr-HR"/>
              </w:rPr>
            </w:pPr>
            <w:r>
              <w:rPr>
                <w:sz w:val="20"/>
                <w:szCs w:val="20"/>
                <w:lang w:val="hr-HR" w:eastAsia="hr-HR"/>
              </w:rPr>
              <w:t>Izvršenje</w:t>
            </w:r>
          </w:p>
          <w:p w14:paraId="0BD4B6C3" w14:textId="77777777" w:rsidR="00C00E38" w:rsidRDefault="00922CC4">
            <w:pPr>
              <w:jc w:val="center"/>
              <w:rPr>
                <w:sz w:val="20"/>
                <w:szCs w:val="20"/>
                <w:lang w:val="hr-HR" w:eastAsia="hr-HR"/>
              </w:rPr>
            </w:pPr>
            <w:r>
              <w:rPr>
                <w:sz w:val="20"/>
                <w:szCs w:val="20"/>
                <w:lang w:val="hr-HR" w:eastAsia="hr-HR"/>
              </w:rPr>
              <w:t>2024.</w:t>
            </w:r>
          </w:p>
        </w:tc>
        <w:tc>
          <w:tcPr>
            <w:tcW w:w="1231" w:type="dxa"/>
            <w:tcBorders>
              <w:top w:val="single" w:sz="4" w:space="0" w:color="auto"/>
              <w:left w:val="nil"/>
              <w:bottom w:val="single" w:sz="4" w:space="0" w:color="auto"/>
              <w:right w:val="single" w:sz="4" w:space="0" w:color="auto"/>
            </w:tcBorders>
            <w:vAlign w:val="center"/>
          </w:tcPr>
          <w:p w14:paraId="0BD4B6C4" w14:textId="77777777" w:rsidR="00C00E38" w:rsidRDefault="00922CC4">
            <w:pPr>
              <w:jc w:val="center"/>
              <w:rPr>
                <w:sz w:val="20"/>
                <w:szCs w:val="20"/>
                <w:lang w:val="hr-HR" w:eastAsia="hr-HR"/>
              </w:rPr>
            </w:pPr>
            <w:r>
              <w:rPr>
                <w:sz w:val="20"/>
                <w:szCs w:val="20"/>
                <w:lang w:val="hr-HR" w:eastAsia="hr-HR"/>
              </w:rPr>
              <w:t>Plan</w:t>
            </w:r>
          </w:p>
          <w:p w14:paraId="0BD4B6C5" w14:textId="77777777" w:rsidR="00C00E38" w:rsidRDefault="00922CC4">
            <w:pPr>
              <w:jc w:val="center"/>
              <w:rPr>
                <w:sz w:val="20"/>
                <w:szCs w:val="20"/>
                <w:lang w:val="hr-HR" w:eastAsia="hr-HR"/>
              </w:rPr>
            </w:pPr>
            <w:r>
              <w:rPr>
                <w:sz w:val="20"/>
                <w:szCs w:val="20"/>
                <w:lang w:val="hr-HR" w:eastAsia="hr-HR"/>
              </w:rPr>
              <w:t>2025.</w:t>
            </w:r>
          </w:p>
        </w:tc>
        <w:tc>
          <w:tcPr>
            <w:tcW w:w="1175" w:type="dxa"/>
            <w:tcBorders>
              <w:top w:val="single" w:sz="4" w:space="0" w:color="auto"/>
              <w:left w:val="nil"/>
              <w:bottom w:val="single" w:sz="4" w:space="0" w:color="auto"/>
              <w:right w:val="single" w:sz="4" w:space="0" w:color="auto"/>
            </w:tcBorders>
            <w:vAlign w:val="center"/>
          </w:tcPr>
          <w:p w14:paraId="0BD4B6C6" w14:textId="77777777" w:rsidR="00C00E38" w:rsidRDefault="00922CC4">
            <w:pPr>
              <w:jc w:val="center"/>
              <w:rPr>
                <w:sz w:val="20"/>
                <w:szCs w:val="20"/>
                <w:lang w:val="hr-HR" w:eastAsia="hr-HR"/>
              </w:rPr>
            </w:pPr>
            <w:r>
              <w:rPr>
                <w:sz w:val="20"/>
                <w:szCs w:val="20"/>
                <w:lang w:val="hr-HR" w:eastAsia="hr-HR"/>
              </w:rPr>
              <w:t>Proračun  2026.</w:t>
            </w:r>
          </w:p>
        </w:tc>
        <w:tc>
          <w:tcPr>
            <w:tcW w:w="1283" w:type="dxa"/>
            <w:tcBorders>
              <w:top w:val="single" w:sz="4" w:space="0" w:color="auto"/>
              <w:left w:val="nil"/>
              <w:bottom w:val="single" w:sz="4" w:space="0" w:color="auto"/>
              <w:right w:val="single" w:sz="4" w:space="0" w:color="auto"/>
            </w:tcBorders>
            <w:vAlign w:val="center"/>
          </w:tcPr>
          <w:p w14:paraId="0BD4B6C7" w14:textId="77777777" w:rsidR="00C00E38" w:rsidRDefault="00922CC4">
            <w:pPr>
              <w:jc w:val="center"/>
              <w:rPr>
                <w:sz w:val="20"/>
                <w:szCs w:val="20"/>
                <w:lang w:val="hr-HR" w:eastAsia="hr-HR"/>
              </w:rPr>
            </w:pPr>
            <w:r>
              <w:rPr>
                <w:sz w:val="20"/>
                <w:szCs w:val="20"/>
                <w:lang w:val="hr-HR" w:eastAsia="hr-HR"/>
              </w:rPr>
              <w:t>Projekcija 2027.</w:t>
            </w:r>
          </w:p>
        </w:tc>
        <w:tc>
          <w:tcPr>
            <w:tcW w:w="1283" w:type="dxa"/>
            <w:tcBorders>
              <w:top w:val="single" w:sz="4" w:space="0" w:color="auto"/>
              <w:left w:val="nil"/>
              <w:bottom w:val="single" w:sz="4" w:space="0" w:color="auto"/>
              <w:right w:val="single" w:sz="4" w:space="0" w:color="auto"/>
            </w:tcBorders>
            <w:vAlign w:val="center"/>
          </w:tcPr>
          <w:p w14:paraId="0BD4B6C8" w14:textId="77777777" w:rsidR="00C00E38" w:rsidRDefault="00922CC4">
            <w:pPr>
              <w:jc w:val="center"/>
              <w:rPr>
                <w:sz w:val="20"/>
                <w:szCs w:val="20"/>
                <w:lang w:val="hr-HR" w:eastAsia="hr-HR"/>
              </w:rPr>
            </w:pPr>
            <w:r>
              <w:rPr>
                <w:sz w:val="20"/>
                <w:szCs w:val="20"/>
                <w:lang w:val="hr-HR" w:eastAsia="hr-HR"/>
              </w:rPr>
              <w:t>Projekcija</w:t>
            </w:r>
          </w:p>
          <w:p w14:paraId="0BD4B6C9" w14:textId="77777777" w:rsidR="00C00E38" w:rsidRDefault="00922CC4">
            <w:pPr>
              <w:jc w:val="center"/>
              <w:rPr>
                <w:sz w:val="20"/>
                <w:szCs w:val="20"/>
                <w:lang w:val="hr-HR" w:eastAsia="hr-HR"/>
              </w:rPr>
            </w:pPr>
            <w:r>
              <w:rPr>
                <w:sz w:val="20"/>
                <w:szCs w:val="20"/>
                <w:lang w:val="hr-HR" w:eastAsia="hr-HR"/>
              </w:rPr>
              <w:t>2028.</w:t>
            </w:r>
          </w:p>
        </w:tc>
      </w:tr>
      <w:tr w:rsidR="00C00E38" w14:paraId="0BD4B6D1" w14:textId="77777777">
        <w:trPr>
          <w:trHeight w:val="480"/>
        </w:trPr>
        <w:tc>
          <w:tcPr>
            <w:tcW w:w="3603" w:type="dxa"/>
            <w:tcBorders>
              <w:top w:val="single" w:sz="4" w:space="0" w:color="auto"/>
              <w:left w:val="single" w:sz="4" w:space="0" w:color="auto"/>
              <w:bottom w:val="single" w:sz="4" w:space="0" w:color="auto"/>
              <w:right w:val="single" w:sz="4" w:space="0" w:color="auto"/>
            </w:tcBorders>
          </w:tcPr>
          <w:p w14:paraId="0BD4B6CB" w14:textId="77777777" w:rsidR="00C00E38" w:rsidRDefault="00922CC4">
            <w:pPr>
              <w:spacing w:after="200" w:line="276" w:lineRule="auto"/>
              <w:rPr>
                <w:rFonts w:eastAsia="Calibri"/>
                <w:b/>
                <w:color w:val="000000"/>
                <w:sz w:val="20"/>
                <w:szCs w:val="20"/>
                <w:lang w:val="hr-HR" w:eastAsia="hr-HR"/>
              </w:rPr>
            </w:pPr>
            <w:r>
              <w:rPr>
                <w:rFonts w:eastAsia="Calibri"/>
                <w:color w:val="000000"/>
                <w:sz w:val="20"/>
                <w:szCs w:val="20"/>
                <w:lang w:val="hr-HR" w:eastAsia="hr-HR"/>
              </w:rPr>
              <w:t>Korak u život jednakih mogućnosti- faza VII</w:t>
            </w:r>
          </w:p>
        </w:tc>
        <w:tc>
          <w:tcPr>
            <w:tcW w:w="1261" w:type="dxa"/>
            <w:tcBorders>
              <w:top w:val="single" w:sz="4" w:space="0" w:color="auto"/>
              <w:left w:val="nil"/>
              <w:bottom w:val="single" w:sz="4" w:space="0" w:color="auto"/>
              <w:right w:val="single" w:sz="4" w:space="0" w:color="auto"/>
            </w:tcBorders>
            <w:noWrap/>
            <w:vAlign w:val="bottom"/>
          </w:tcPr>
          <w:p w14:paraId="0BD4B6CC" w14:textId="77777777" w:rsidR="00C00E38" w:rsidRDefault="00922CC4">
            <w:pPr>
              <w:jc w:val="right"/>
              <w:rPr>
                <w:sz w:val="20"/>
                <w:szCs w:val="20"/>
                <w:lang w:val="hr-HR" w:eastAsia="hr-HR"/>
              </w:rPr>
            </w:pPr>
            <w:r>
              <w:rPr>
                <w:sz w:val="20"/>
                <w:szCs w:val="20"/>
                <w:lang w:val="hr-HR" w:eastAsia="hr-HR"/>
              </w:rPr>
              <w:t>23.245,08</w:t>
            </w:r>
          </w:p>
        </w:tc>
        <w:tc>
          <w:tcPr>
            <w:tcW w:w="1231" w:type="dxa"/>
            <w:tcBorders>
              <w:top w:val="single" w:sz="4" w:space="0" w:color="auto"/>
              <w:left w:val="single" w:sz="4" w:space="0" w:color="auto"/>
              <w:bottom w:val="single" w:sz="4" w:space="0" w:color="auto"/>
              <w:right w:val="single" w:sz="4" w:space="0" w:color="auto"/>
            </w:tcBorders>
            <w:noWrap/>
            <w:vAlign w:val="bottom"/>
          </w:tcPr>
          <w:p w14:paraId="0BD4B6CD" w14:textId="77777777" w:rsidR="00C00E38" w:rsidRDefault="00922CC4">
            <w:pPr>
              <w:jc w:val="right"/>
              <w:rPr>
                <w:sz w:val="20"/>
                <w:szCs w:val="20"/>
                <w:lang w:val="hr-HR" w:eastAsia="hr-HR"/>
              </w:rPr>
            </w:pPr>
            <w:r>
              <w:rPr>
                <w:sz w:val="20"/>
                <w:szCs w:val="20"/>
                <w:lang w:val="hr-HR" w:eastAsia="hr-HR"/>
              </w:rPr>
              <w:t>73.400,00</w:t>
            </w:r>
          </w:p>
        </w:tc>
        <w:tc>
          <w:tcPr>
            <w:tcW w:w="1175" w:type="dxa"/>
            <w:tcBorders>
              <w:top w:val="single" w:sz="4" w:space="0" w:color="auto"/>
              <w:left w:val="single" w:sz="4" w:space="0" w:color="auto"/>
              <w:bottom w:val="single" w:sz="4" w:space="0" w:color="auto"/>
              <w:right w:val="single" w:sz="4" w:space="0" w:color="auto"/>
            </w:tcBorders>
            <w:noWrap/>
            <w:vAlign w:val="bottom"/>
          </w:tcPr>
          <w:p w14:paraId="0BD4B6CE" w14:textId="77777777" w:rsidR="00C00E38" w:rsidRDefault="00922CC4">
            <w:pPr>
              <w:jc w:val="right"/>
              <w:rPr>
                <w:sz w:val="20"/>
                <w:szCs w:val="20"/>
                <w:lang w:val="hr-HR" w:eastAsia="hr-HR"/>
              </w:rPr>
            </w:pPr>
            <w:r>
              <w:rPr>
                <w:sz w:val="20"/>
                <w:szCs w:val="20"/>
                <w:lang w:val="hr-HR" w:eastAsia="hr-HR"/>
              </w:rPr>
              <w:t>142.000,00</w:t>
            </w:r>
          </w:p>
        </w:tc>
        <w:tc>
          <w:tcPr>
            <w:tcW w:w="1283" w:type="dxa"/>
            <w:tcBorders>
              <w:top w:val="single" w:sz="4" w:space="0" w:color="auto"/>
              <w:left w:val="single" w:sz="4" w:space="0" w:color="auto"/>
              <w:bottom w:val="single" w:sz="4" w:space="0" w:color="auto"/>
              <w:right w:val="single" w:sz="4" w:space="0" w:color="auto"/>
            </w:tcBorders>
            <w:vAlign w:val="bottom"/>
          </w:tcPr>
          <w:p w14:paraId="0BD4B6CF" w14:textId="77777777" w:rsidR="00C00E38" w:rsidRDefault="00922CC4">
            <w:pPr>
              <w:jc w:val="right"/>
              <w:rPr>
                <w:sz w:val="20"/>
                <w:szCs w:val="20"/>
                <w:lang w:val="hr-HR" w:eastAsia="hr-HR"/>
              </w:rPr>
            </w:pPr>
            <w:r>
              <w:rPr>
                <w:sz w:val="20"/>
                <w:szCs w:val="20"/>
                <w:lang w:val="hr-HR" w:eastAsia="hr-HR"/>
              </w:rPr>
              <w:t>142.000,00</w:t>
            </w:r>
          </w:p>
        </w:tc>
        <w:tc>
          <w:tcPr>
            <w:tcW w:w="1283" w:type="dxa"/>
            <w:tcBorders>
              <w:top w:val="single" w:sz="4" w:space="0" w:color="auto"/>
              <w:left w:val="single" w:sz="4" w:space="0" w:color="auto"/>
              <w:bottom w:val="single" w:sz="4" w:space="0" w:color="auto"/>
              <w:right w:val="single" w:sz="4" w:space="0" w:color="auto"/>
            </w:tcBorders>
            <w:vAlign w:val="bottom"/>
          </w:tcPr>
          <w:p w14:paraId="0BD4B6D0" w14:textId="77777777" w:rsidR="00C00E38" w:rsidRDefault="00922CC4">
            <w:pPr>
              <w:jc w:val="right"/>
              <w:rPr>
                <w:sz w:val="20"/>
                <w:szCs w:val="20"/>
                <w:lang w:val="hr-HR" w:eastAsia="hr-HR"/>
              </w:rPr>
            </w:pPr>
            <w:r>
              <w:rPr>
                <w:sz w:val="20"/>
                <w:szCs w:val="20"/>
                <w:lang w:val="hr-HR" w:eastAsia="hr-HR"/>
              </w:rPr>
              <w:t xml:space="preserve">    142.000,00</w:t>
            </w:r>
          </w:p>
        </w:tc>
      </w:tr>
      <w:tr w:rsidR="00C00E38" w14:paraId="0BD4B6D8" w14:textId="77777777">
        <w:trPr>
          <w:trHeight w:val="152"/>
        </w:trPr>
        <w:tc>
          <w:tcPr>
            <w:tcW w:w="3603" w:type="dxa"/>
            <w:tcBorders>
              <w:top w:val="single" w:sz="4" w:space="0" w:color="auto"/>
              <w:left w:val="single" w:sz="4" w:space="0" w:color="auto"/>
              <w:bottom w:val="single" w:sz="4" w:space="0" w:color="auto"/>
              <w:right w:val="single" w:sz="4" w:space="0" w:color="auto"/>
            </w:tcBorders>
            <w:noWrap/>
          </w:tcPr>
          <w:p w14:paraId="0BD4B6D2" w14:textId="77777777" w:rsidR="00C00E38" w:rsidRDefault="00922CC4">
            <w:pPr>
              <w:spacing w:after="160" w:line="259" w:lineRule="auto"/>
              <w:rPr>
                <w:rFonts w:eastAsia="Calibri"/>
                <w:b/>
                <w:sz w:val="20"/>
                <w:szCs w:val="20"/>
                <w:lang w:val="hr-HR"/>
              </w:rPr>
            </w:pPr>
            <w:r>
              <w:rPr>
                <w:rFonts w:eastAsia="Calibri"/>
                <w:b/>
                <w:sz w:val="20"/>
                <w:szCs w:val="20"/>
                <w:lang w:val="hr-HR"/>
              </w:rPr>
              <w:t>Ukupno :</w:t>
            </w:r>
          </w:p>
        </w:tc>
        <w:tc>
          <w:tcPr>
            <w:tcW w:w="1261" w:type="dxa"/>
            <w:tcBorders>
              <w:top w:val="single" w:sz="4" w:space="0" w:color="auto"/>
              <w:left w:val="nil"/>
              <w:bottom w:val="single" w:sz="4" w:space="0" w:color="auto"/>
              <w:right w:val="single" w:sz="4" w:space="0" w:color="auto"/>
            </w:tcBorders>
            <w:noWrap/>
            <w:vAlign w:val="bottom"/>
          </w:tcPr>
          <w:p w14:paraId="0BD4B6D3" w14:textId="77777777" w:rsidR="00C00E38" w:rsidRDefault="00922CC4">
            <w:pPr>
              <w:jc w:val="right"/>
              <w:rPr>
                <w:b/>
                <w:sz w:val="20"/>
                <w:szCs w:val="20"/>
                <w:lang w:val="hr-HR" w:eastAsia="hr-HR"/>
              </w:rPr>
            </w:pPr>
            <w:r>
              <w:rPr>
                <w:b/>
                <w:sz w:val="20"/>
                <w:szCs w:val="20"/>
                <w:lang w:val="hr-HR" w:eastAsia="hr-HR"/>
              </w:rPr>
              <w:t>23.245,08</w:t>
            </w:r>
          </w:p>
        </w:tc>
        <w:tc>
          <w:tcPr>
            <w:tcW w:w="1231" w:type="dxa"/>
            <w:tcBorders>
              <w:top w:val="single" w:sz="4" w:space="0" w:color="auto"/>
              <w:left w:val="single" w:sz="4" w:space="0" w:color="auto"/>
              <w:bottom w:val="single" w:sz="4" w:space="0" w:color="auto"/>
              <w:right w:val="single" w:sz="4" w:space="0" w:color="auto"/>
            </w:tcBorders>
            <w:noWrap/>
            <w:vAlign w:val="bottom"/>
          </w:tcPr>
          <w:p w14:paraId="0BD4B6D4" w14:textId="77777777" w:rsidR="00C00E38" w:rsidRDefault="00922CC4">
            <w:pPr>
              <w:jc w:val="right"/>
              <w:rPr>
                <w:b/>
                <w:sz w:val="20"/>
                <w:szCs w:val="20"/>
                <w:lang w:val="hr-HR" w:eastAsia="hr-HR"/>
              </w:rPr>
            </w:pPr>
            <w:r>
              <w:rPr>
                <w:b/>
                <w:sz w:val="20"/>
                <w:szCs w:val="20"/>
                <w:lang w:val="hr-HR" w:eastAsia="hr-HR"/>
              </w:rPr>
              <w:t>73.400,00</w:t>
            </w:r>
          </w:p>
        </w:tc>
        <w:tc>
          <w:tcPr>
            <w:tcW w:w="1175" w:type="dxa"/>
            <w:tcBorders>
              <w:top w:val="single" w:sz="4" w:space="0" w:color="auto"/>
              <w:left w:val="single" w:sz="4" w:space="0" w:color="auto"/>
              <w:bottom w:val="single" w:sz="4" w:space="0" w:color="auto"/>
              <w:right w:val="single" w:sz="4" w:space="0" w:color="auto"/>
            </w:tcBorders>
            <w:noWrap/>
            <w:vAlign w:val="bottom"/>
          </w:tcPr>
          <w:p w14:paraId="0BD4B6D5" w14:textId="77777777" w:rsidR="00C00E38" w:rsidRDefault="00922CC4">
            <w:pPr>
              <w:jc w:val="right"/>
              <w:rPr>
                <w:b/>
                <w:sz w:val="20"/>
                <w:szCs w:val="20"/>
                <w:lang w:val="hr-HR" w:eastAsia="hr-HR"/>
              </w:rPr>
            </w:pPr>
            <w:r>
              <w:rPr>
                <w:b/>
                <w:sz w:val="20"/>
                <w:szCs w:val="20"/>
                <w:lang w:val="hr-HR" w:eastAsia="hr-HR"/>
              </w:rPr>
              <w:t>142.000,00</w:t>
            </w:r>
          </w:p>
        </w:tc>
        <w:tc>
          <w:tcPr>
            <w:tcW w:w="1283" w:type="dxa"/>
            <w:tcBorders>
              <w:top w:val="single" w:sz="4" w:space="0" w:color="auto"/>
              <w:left w:val="single" w:sz="4" w:space="0" w:color="auto"/>
              <w:bottom w:val="single" w:sz="4" w:space="0" w:color="auto"/>
              <w:right w:val="single" w:sz="4" w:space="0" w:color="auto"/>
            </w:tcBorders>
            <w:vAlign w:val="bottom"/>
          </w:tcPr>
          <w:p w14:paraId="0BD4B6D6" w14:textId="77777777" w:rsidR="00C00E38" w:rsidRDefault="00922CC4">
            <w:pPr>
              <w:jc w:val="right"/>
              <w:rPr>
                <w:b/>
                <w:sz w:val="20"/>
                <w:szCs w:val="20"/>
                <w:lang w:val="hr-HR" w:eastAsia="hr-HR"/>
              </w:rPr>
            </w:pPr>
            <w:r>
              <w:rPr>
                <w:b/>
                <w:sz w:val="20"/>
                <w:szCs w:val="20"/>
                <w:lang w:val="hr-HR" w:eastAsia="hr-HR"/>
              </w:rPr>
              <w:t>142.000,00</w:t>
            </w:r>
          </w:p>
        </w:tc>
        <w:tc>
          <w:tcPr>
            <w:tcW w:w="1283" w:type="dxa"/>
            <w:tcBorders>
              <w:top w:val="single" w:sz="4" w:space="0" w:color="auto"/>
              <w:left w:val="single" w:sz="4" w:space="0" w:color="auto"/>
              <w:bottom w:val="single" w:sz="4" w:space="0" w:color="auto"/>
              <w:right w:val="single" w:sz="4" w:space="0" w:color="auto"/>
            </w:tcBorders>
            <w:vAlign w:val="bottom"/>
          </w:tcPr>
          <w:p w14:paraId="0BD4B6D7" w14:textId="77777777" w:rsidR="00C00E38" w:rsidRDefault="00922CC4">
            <w:pPr>
              <w:jc w:val="right"/>
              <w:rPr>
                <w:b/>
                <w:sz w:val="20"/>
                <w:szCs w:val="20"/>
                <w:lang w:val="hr-HR" w:eastAsia="hr-HR"/>
              </w:rPr>
            </w:pPr>
            <w:r>
              <w:rPr>
                <w:b/>
                <w:sz w:val="20"/>
                <w:szCs w:val="20"/>
                <w:lang w:val="hr-HR" w:eastAsia="hr-HR"/>
              </w:rPr>
              <w:t xml:space="preserve">    142.000,00</w:t>
            </w:r>
          </w:p>
        </w:tc>
      </w:tr>
    </w:tbl>
    <w:p w14:paraId="0BD4B6D9" w14:textId="77777777" w:rsidR="00C00E38" w:rsidRDefault="00C00E38">
      <w:pPr>
        <w:rPr>
          <w:color w:val="000000"/>
          <w:lang w:val="hr-HR" w:eastAsia="hr-HR"/>
        </w:rPr>
      </w:pPr>
    </w:p>
    <w:p w14:paraId="0BD4B6DA" w14:textId="77777777" w:rsidR="00C00E38" w:rsidRDefault="00C00E38">
      <w:pPr>
        <w:rPr>
          <w:color w:val="000000"/>
          <w:lang w:val="hr-HR" w:eastAsia="hr-HR"/>
        </w:rPr>
      </w:pPr>
    </w:p>
    <w:p w14:paraId="0BD4B6DB"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6DC" w14:textId="77777777" w:rsidR="00C00E38" w:rsidRDefault="00C00E38">
      <w:pPr>
        <w:spacing w:line="276" w:lineRule="auto"/>
        <w:rPr>
          <w:rFonts w:eastAsia="Calibri"/>
          <w:b/>
          <w:lang w:val="hr-HR"/>
        </w:rPr>
      </w:pPr>
    </w:p>
    <w:tbl>
      <w:tblPr>
        <w:tblW w:w="9695" w:type="dxa"/>
        <w:tblLook w:val="04A0" w:firstRow="1" w:lastRow="0" w:firstColumn="1" w:lastColumn="0" w:noHBand="0" w:noVBand="1"/>
      </w:tblPr>
      <w:tblGrid>
        <w:gridCol w:w="1533"/>
        <w:gridCol w:w="1516"/>
        <w:gridCol w:w="1133"/>
        <w:gridCol w:w="1258"/>
        <w:gridCol w:w="1258"/>
        <w:gridCol w:w="1505"/>
        <w:gridCol w:w="1492"/>
      </w:tblGrid>
      <w:tr w:rsidR="00C00E38" w14:paraId="0BD4B6E9" w14:textId="77777777">
        <w:trPr>
          <w:trHeight w:val="626"/>
        </w:trPr>
        <w:tc>
          <w:tcPr>
            <w:tcW w:w="1533" w:type="dxa"/>
            <w:tcBorders>
              <w:top w:val="single" w:sz="4" w:space="0" w:color="auto"/>
              <w:left w:val="single" w:sz="4" w:space="0" w:color="auto"/>
              <w:bottom w:val="single" w:sz="4" w:space="0" w:color="auto"/>
              <w:right w:val="single" w:sz="4" w:space="0" w:color="auto"/>
            </w:tcBorders>
            <w:noWrap/>
            <w:vAlign w:val="center"/>
          </w:tcPr>
          <w:p w14:paraId="0BD4B6DD" w14:textId="77777777" w:rsidR="00C00E38" w:rsidRDefault="00922CC4">
            <w:pPr>
              <w:jc w:val="center"/>
              <w:rPr>
                <w:sz w:val="20"/>
                <w:szCs w:val="20"/>
                <w:lang w:val="hr-HR" w:eastAsia="hr-HR"/>
              </w:rPr>
            </w:pPr>
            <w:r>
              <w:rPr>
                <w:sz w:val="20"/>
                <w:szCs w:val="20"/>
                <w:lang w:val="hr-HR" w:eastAsia="hr-HR"/>
              </w:rPr>
              <w:t>Pokazatelj</w:t>
            </w:r>
          </w:p>
          <w:p w14:paraId="0BD4B6DE" w14:textId="77777777" w:rsidR="00C00E38" w:rsidRDefault="00922CC4">
            <w:pPr>
              <w:jc w:val="center"/>
              <w:rPr>
                <w:sz w:val="20"/>
                <w:szCs w:val="20"/>
                <w:lang w:val="hr-HR" w:eastAsia="hr-HR"/>
              </w:rPr>
            </w:pPr>
            <w:r>
              <w:rPr>
                <w:sz w:val="20"/>
                <w:szCs w:val="20"/>
                <w:lang w:val="hr-HR" w:eastAsia="hr-HR"/>
              </w:rPr>
              <w:t>rezultata</w:t>
            </w:r>
          </w:p>
        </w:tc>
        <w:tc>
          <w:tcPr>
            <w:tcW w:w="1516" w:type="dxa"/>
            <w:tcBorders>
              <w:top w:val="single" w:sz="4" w:space="0" w:color="auto"/>
              <w:left w:val="nil"/>
              <w:bottom w:val="single" w:sz="4" w:space="0" w:color="auto"/>
              <w:right w:val="single" w:sz="4" w:space="0" w:color="auto"/>
            </w:tcBorders>
            <w:noWrap/>
            <w:vAlign w:val="center"/>
          </w:tcPr>
          <w:p w14:paraId="0BD4B6DF" w14:textId="77777777" w:rsidR="00C00E38" w:rsidRDefault="00922CC4">
            <w:pPr>
              <w:jc w:val="center"/>
              <w:rPr>
                <w:sz w:val="20"/>
                <w:szCs w:val="20"/>
                <w:lang w:val="hr-HR" w:eastAsia="hr-HR"/>
              </w:rPr>
            </w:pPr>
            <w:r>
              <w:rPr>
                <w:sz w:val="20"/>
                <w:szCs w:val="20"/>
                <w:lang w:val="hr-HR" w:eastAsia="hr-HR"/>
              </w:rPr>
              <w:t>Definicija pokazatelja</w:t>
            </w:r>
          </w:p>
        </w:tc>
        <w:tc>
          <w:tcPr>
            <w:tcW w:w="1133" w:type="dxa"/>
            <w:tcBorders>
              <w:top w:val="single" w:sz="4" w:space="0" w:color="auto"/>
              <w:left w:val="nil"/>
              <w:bottom w:val="single" w:sz="4" w:space="0" w:color="auto"/>
              <w:right w:val="single" w:sz="4" w:space="0" w:color="auto"/>
            </w:tcBorders>
            <w:vAlign w:val="center"/>
          </w:tcPr>
          <w:p w14:paraId="0BD4B6E0" w14:textId="77777777" w:rsidR="00C00E38" w:rsidRDefault="00922CC4">
            <w:pPr>
              <w:jc w:val="center"/>
              <w:rPr>
                <w:sz w:val="20"/>
                <w:szCs w:val="20"/>
                <w:lang w:val="hr-HR" w:eastAsia="hr-HR"/>
              </w:rPr>
            </w:pPr>
            <w:r>
              <w:rPr>
                <w:sz w:val="20"/>
                <w:szCs w:val="20"/>
                <w:lang w:val="hr-HR" w:eastAsia="hr-HR"/>
              </w:rPr>
              <w:t>Jedinica</w:t>
            </w:r>
          </w:p>
        </w:tc>
        <w:tc>
          <w:tcPr>
            <w:tcW w:w="1258" w:type="dxa"/>
            <w:tcBorders>
              <w:top w:val="single" w:sz="4" w:space="0" w:color="auto"/>
              <w:left w:val="nil"/>
              <w:bottom w:val="single" w:sz="4" w:space="0" w:color="auto"/>
              <w:right w:val="single" w:sz="4" w:space="0" w:color="auto"/>
            </w:tcBorders>
            <w:vAlign w:val="center"/>
          </w:tcPr>
          <w:p w14:paraId="0BD4B6E1" w14:textId="77777777" w:rsidR="00C00E38" w:rsidRDefault="00922CC4">
            <w:pPr>
              <w:jc w:val="center"/>
              <w:rPr>
                <w:sz w:val="20"/>
                <w:szCs w:val="20"/>
                <w:lang w:val="hr-HR" w:eastAsia="hr-HR"/>
              </w:rPr>
            </w:pPr>
            <w:r>
              <w:rPr>
                <w:sz w:val="20"/>
                <w:szCs w:val="20"/>
                <w:lang w:val="hr-HR" w:eastAsia="hr-HR"/>
              </w:rPr>
              <w:t>Polazna vrijednost</w:t>
            </w:r>
          </w:p>
          <w:p w14:paraId="0BD4B6E2" w14:textId="77777777" w:rsidR="00C00E38" w:rsidRDefault="00922CC4">
            <w:pPr>
              <w:jc w:val="center"/>
              <w:rPr>
                <w:sz w:val="20"/>
                <w:szCs w:val="20"/>
                <w:lang w:val="hr-HR" w:eastAsia="hr-HR"/>
              </w:rPr>
            </w:pPr>
            <w:r>
              <w:rPr>
                <w:sz w:val="20"/>
                <w:szCs w:val="20"/>
                <w:lang w:val="hr-HR" w:eastAsia="hr-HR"/>
              </w:rPr>
              <w:t>2025.</w:t>
            </w:r>
          </w:p>
        </w:tc>
        <w:tc>
          <w:tcPr>
            <w:tcW w:w="1258" w:type="dxa"/>
            <w:tcBorders>
              <w:top w:val="single" w:sz="4" w:space="0" w:color="auto"/>
              <w:left w:val="nil"/>
              <w:bottom w:val="single" w:sz="4" w:space="0" w:color="auto"/>
              <w:right w:val="single" w:sz="4" w:space="0" w:color="auto"/>
            </w:tcBorders>
            <w:vAlign w:val="center"/>
          </w:tcPr>
          <w:p w14:paraId="0BD4B6E3" w14:textId="77777777" w:rsidR="00C00E38" w:rsidRDefault="00922CC4">
            <w:pPr>
              <w:jc w:val="center"/>
              <w:rPr>
                <w:sz w:val="20"/>
                <w:szCs w:val="20"/>
                <w:lang w:val="hr-HR" w:eastAsia="hr-HR"/>
              </w:rPr>
            </w:pPr>
            <w:r>
              <w:rPr>
                <w:sz w:val="20"/>
                <w:szCs w:val="20"/>
                <w:lang w:val="hr-HR" w:eastAsia="hr-HR"/>
              </w:rPr>
              <w:t>Ciljana vrijednost</w:t>
            </w:r>
          </w:p>
          <w:p w14:paraId="0BD4B6E4" w14:textId="77777777" w:rsidR="00C00E38" w:rsidRDefault="00922CC4">
            <w:pPr>
              <w:jc w:val="center"/>
              <w:rPr>
                <w:sz w:val="20"/>
                <w:szCs w:val="20"/>
                <w:lang w:val="hr-HR" w:eastAsia="hr-HR"/>
              </w:rPr>
            </w:pPr>
            <w:r>
              <w:rPr>
                <w:sz w:val="20"/>
                <w:szCs w:val="20"/>
                <w:lang w:val="hr-HR" w:eastAsia="hr-HR"/>
              </w:rPr>
              <w:t>2026.</w:t>
            </w:r>
          </w:p>
        </w:tc>
        <w:tc>
          <w:tcPr>
            <w:tcW w:w="1505" w:type="dxa"/>
            <w:tcBorders>
              <w:top w:val="single" w:sz="4" w:space="0" w:color="auto"/>
              <w:left w:val="nil"/>
              <w:bottom w:val="single" w:sz="4" w:space="0" w:color="auto"/>
              <w:right w:val="single" w:sz="4" w:space="0" w:color="auto"/>
            </w:tcBorders>
            <w:vAlign w:val="center"/>
          </w:tcPr>
          <w:p w14:paraId="0BD4B6E5" w14:textId="77777777" w:rsidR="00C00E38" w:rsidRDefault="00922CC4">
            <w:pPr>
              <w:jc w:val="center"/>
              <w:rPr>
                <w:sz w:val="20"/>
                <w:szCs w:val="20"/>
                <w:lang w:val="hr-HR" w:eastAsia="hr-HR"/>
              </w:rPr>
            </w:pPr>
            <w:r>
              <w:rPr>
                <w:sz w:val="20"/>
                <w:szCs w:val="20"/>
                <w:lang w:val="hr-HR" w:eastAsia="hr-HR"/>
              </w:rPr>
              <w:t>Ciljana vrijednost</w:t>
            </w:r>
          </w:p>
          <w:p w14:paraId="0BD4B6E6" w14:textId="77777777" w:rsidR="00C00E38" w:rsidRDefault="00922CC4">
            <w:pPr>
              <w:jc w:val="center"/>
              <w:rPr>
                <w:sz w:val="20"/>
                <w:szCs w:val="20"/>
                <w:lang w:val="hr-HR" w:eastAsia="hr-HR"/>
              </w:rPr>
            </w:pPr>
            <w:r>
              <w:rPr>
                <w:sz w:val="20"/>
                <w:szCs w:val="20"/>
                <w:lang w:val="hr-HR" w:eastAsia="hr-HR"/>
              </w:rPr>
              <w:t>2027.</w:t>
            </w:r>
          </w:p>
        </w:tc>
        <w:tc>
          <w:tcPr>
            <w:tcW w:w="1492" w:type="dxa"/>
            <w:tcBorders>
              <w:top w:val="single" w:sz="4" w:space="0" w:color="auto"/>
              <w:left w:val="nil"/>
              <w:bottom w:val="single" w:sz="4" w:space="0" w:color="auto"/>
              <w:right w:val="single" w:sz="4" w:space="0" w:color="auto"/>
            </w:tcBorders>
            <w:vAlign w:val="center"/>
          </w:tcPr>
          <w:p w14:paraId="0BD4B6E7" w14:textId="77777777" w:rsidR="00C00E38" w:rsidRDefault="00922CC4">
            <w:pPr>
              <w:jc w:val="center"/>
              <w:rPr>
                <w:sz w:val="20"/>
                <w:szCs w:val="20"/>
                <w:lang w:val="hr-HR" w:eastAsia="hr-HR"/>
              </w:rPr>
            </w:pPr>
            <w:r>
              <w:rPr>
                <w:sz w:val="20"/>
                <w:szCs w:val="20"/>
                <w:lang w:val="hr-HR" w:eastAsia="hr-HR"/>
              </w:rPr>
              <w:t>Ciljan vrijednost</w:t>
            </w:r>
          </w:p>
          <w:p w14:paraId="0BD4B6E8" w14:textId="77777777" w:rsidR="00C00E38" w:rsidRDefault="00922CC4">
            <w:pPr>
              <w:jc w:val="center"/>
              <w:rPr>
                <w:sz w:val="20"/>
                <w:szCs w:val="20"/>
                <w:lang w:val="hr-HR" w:eastAsia="hr-HR"/>
              </w:rPr>
            </w:pPr>
            <w:r>
              <w:rPr>
                <w:sz w:val="20"/>
                <w:szCs w:val="20"/>
                <w:lang w:val="hr-HR" w:eastAsia="hr-HR"/>
              </w:rPr>
              <w:t>2028.</w:t>
            </w:r>
          </w:p>
        </w:tc>
      </w:tr>
      <w:tr w:rsidR="00C00E38" w14:paraId="0BD4B6F1" w14:textId="77777777">
        <w:trPr>
          <w:trHeight w:val="626"/>
        </w:trPr>
        <w:tc>
          <w:tcPr>
            <w:tcW w:w="1533" w:type="dxa"/>
            <w:tcBorders>
              <w:top w:val="single" w:sz="4" w:space="0" w:color="auto"/>
              <w:left w:val="single" w:sz="4" w:space="0" w:color="auto"/>
              <w:bottom w:val="single" w:sz="4" w:space="0" w:color="auto"/>
              <w:right w:val="single" w:sz="4" w:space="0" w:color="auto"/>
            </w:tcBorders>
            <w:noWrap/>
            <w:vAlign w:val="center"/>
          </w:tcPr>
          <w:p w14:paraId="0BD4B6EA" w14:textId="77777777" w:rsidR="00C00E38" w:rsidRDefault="00922CC4">
            <w:pPr>
              <w:jc w:val="center"/>
              <w:rPr>
                <w:sz w:val="20"/>
                <w:szCs w:val="20"/>
                <w:lang w:val="hr-HR" w:eastAsia="hr-HR"/>
              </w:rPr>
            </w:pPr>
            <w:r>
              <w:rPr>
                <w:rFonts w:eastAsia="Calibri"/>
                <w:sz w:val="20"/>
                <w:szCs w:val="20"/>
                <w:lang w:val="hr-HR"/>
              </w:rPr>
              <w:t>Održanje broja</w:t>
            </w:r>
            <w:r>
              <w:rPr>
                <w:color w:val="000000"/>
                <w:sz w:val="20"/>
                <w:szCs w:val="20"/>
                <w:lang w:val="hr-HR" w:eastAsia="hr-HR"/>
              </w:rPr>
              <w:t xml:space="preserve"> </w:t>
            </w:r>
            <w:r>
              <w:rPr>
                <w:rFonts w:eastAsia="Calibri"/>
                <w:sz w:val="20"/>
                <w:szCs w:val="20"/>
                <w:lang w:val="hr-HR"/>
              </w:rPr>
              <w:t>učenika s posebnim odgojno-obrazovnim potrebama kojima se osigurava potpora pomoćnika u nastavi.</w:t>
            </w:r>
          </w:p>
        </w:tc>
        <w:tc>
          <w:tcPr>
            <w:tcW w:w="1516" w:type="dxa"/>
            <w:tcBorders>
              <w:top w:val="single" w:sz="4" w:space="0" w:color="auto"/>
              <w:left w:val="nil"/>
              <w:bottom w:val="single" w:sz="4" w:space="0" w:color="auto"/>
              <w:right w:val="single" w:sz="4" w:space="0" w:color="auto"/>
            </w:tcBorders>
            <w:noWrap/>
            <w:vAlign w:val="center"/>
          </w:tcPr>
          <w:p w14:paraId="0BD4B6EB" w14:textId="77777777" w:rsidR="00C00E38" w:rsidRDefault="00922CC4">
            <w:pPr>
              <w:spacing w:after="160" w:line="259" w:lineRule="auto"/>
              <w:rPr>
                <w:rFonts w:eastAsia="Calibri"/>
                <w:sz w:val="20"/>
                <w:szCs w:val="20"/>
                <w:lang w:val="hr-HR"/>
              </w:rPr>
            </w:pPr>
            <w:r>
              <w:rPr>
                <w:rFonts w:eastAsia="Calibri"/>
                <w:sz w:val="20"/>
                <w:szCs w:val="20"/>
                <w:lang w:val="hr-HR"/>
              </w:rPr>
              <w:t>Pomoć i podrška učenicima s teškoćama u razvoju u praćenju nastavnog procesa</w:t>
            </w:r>
          </w:p>
        </w:tc>
        <w:tc>
          <w:tcPr>
            <w:tcW w:w="1133" w:type="dxa"/>
            <w:tcBorders>
              <w:top w:val="single" w:sz="4" w:space="0" w:color="auto"/>
              <w:left w:val="nil"/>
              <w:bottom w:val="single" w:sz="4" w:space="0" w:color="auto"/>
              <w:right w:val="single" w:sz="4" w:space="0" w:color="auto"/>
            </w:tcBorders>
            <w:vAlign w:val="center"/>
          </w:tcPr>
          <w:p w14:paraId="0BD4B6EC" w14:textId="77777777" w:rsidR="00C00E38" w:rsidRDefault="00922CC4">
            <w:pPr>
              <w:jc w:val="center"/>
              <w:rPr>
                <w:sz w:val="20"/>
                <w:szCs w:val="20"/>
                <w:lang w:val="hr-HR" w:eastAsia="hr-HR"/>
              </w:rPr>
            </w:pPr>
            <w:r>
              <w:rPr>
                <w:sz w:val="20"/>
                <w:szCs w:val="20"/>
                <w:lang w:val="hr-HR" w:eastAsia="hr-HR"/>
              </w:rPr>
              <w:t>postotak</w:t>
            </w:r>
          </w:p>
        </w:tc>
        <w:tc>
          <w:tcPr>
            <w:tcW w:w="1258" w:type="dxa"/>
            <w:tcBorders>
              <w:top w:val="single" w:sz="4" w:space="0" w:color="auto"/>
              <w:left w:val="nil"/>
              <w:bottom w:val="single" w:sz="4" w:space="0" w:color="auto"/>
              <w:right w:val="single" w:sz="4" w:space="0" w:color="auto"/>
            </w:tcBorders>
            <w:vAlign w:val="center"/>
          </w:tcPr>
          <w:p w14:paraId="0BD4B6ED" w14:textId="77777777" w:rsidR="00C00E38" w:rsidRDefault="00922CC4">
            <w:pPr>
              <w:jc w:val="center"/>
              <w:rPr>
                <w:sz w:val="20"/>
                <w:szCs w:val="20"/>
                <w:lang w:val="hr-HR" w:eastAsia="hr-HR"/>
              </w:rPr>
            </w:pPr>
            <w:r>
              <w:rPr>
                <w:sz w:val="20"/>
                <w:szCs w:val="20"/>
                <w:lang w:val="hr-HR" w:eastAsia="hr-HR"/>
              </w:rPr>
              <w:t>100%</w:t>
            </w:r>
          </w:p>
        </w:tc>
        <w:tc>
          <w:tcPr>
            <w:tcW w:w="1258" w:type="dxa"/>
            <w:tcBorders>
              <w:top w:val="single" w:sz="4" w:space="0" w:color="auto"/>
              <w:left w:val="nil"/>
              <w:bottom w:val="single" w:sz="4" w:space="0" w:color="auto"/>
              <w:right w:val="single" w:sz="4" w:space="0" w:color="auto"/>
            </w:tcBorders>
            <w:vAlign w:val="center"/>
          </w:tcPr>
          <w:p w14:paraId="0BD4B6EE" w14:textId="77777777" w:rsidR="00C00E38" w:rsidRDefault="00922CC4">
            <w:pPr>
              <w:jc w:val="center"/>
              <w:rPr>
                <w:sz w:val="20"/>
                <w:szCs w:val="20"/>
                <w:lang w:val="hr-HR" w:eastAsia="hr-HR"/>
              </w:rPr>
            </w:pPr>
            <w:r>
              <w:rPr>
                <w:sz w:val="20"/>
                <w:szCs w:val="20"/>
                <w:lang w:val="hr-HR" w:eastAsia="hr-HR"/>
              </w:rPr>
              <w:t>100%</w:t>
            </w:r>
          </w:p>
        </w:tc>
        <w:tc>
          <w:tcPr>
            <w:tcW w:w="1505" w:type="dxa"/>
            <w:tcBorders>
              <w:top w:val="single" w:sz="4" w:space="0" w:color="auto"/>
              <w:left w:val="nil"/>
              <w:bottom w:val="single" w:sz="4" w:space="0" w:color="auto"/>
              <w:right w:val="single" w:sz="4" w:space="0" w:color="auto"/>
            </w:tcBorders>
            <w:vAlign w:val="center"/>
          </w:tcPr>
          <w:p w14:paraId="0BD4B6EF" w14:textId="77777777" w:rsidR="00C00E38" w:rsidRDefault="00922CC4">
            <w:pPr>
              <w:jc w:val="center"/>
              <w:rPr>
                <w:sz w:val="20"/>
                <w:szCs w:val="20"/>
                <w:lang w:val="hr-HR" w:eastAsia="hr-HR"/>
              </w:rPr>
            </w:pPr>
            <w:r>
              <w:rPr>
                <w:sz w:val="20"/>
                <w:szCs w:val="20"/>
                <w:lang w:val="hr-HR" w:eastAsia="hr-HR"/>
              </w:rPr>
              <w:t>100%</w:t>
            </w:r>
          </w:p>
        </w:tc>
        <w:tc>
          <w:tcPr>
            <w:tcW w:w="1492" w:type="dxa"/>
            <w:tcBorders>
              <w:top w:val="single" w:sz="4" w:space="0" w:color="auto"/>
              <w:left w:val="nil"/>
              <w:bottom w:val="single" w:sz="4" w:space="0" w:color="auto"/>
              <w:right w:val="single" w:sz="4" w:space="0" w:color="auto"/>
            </w:tcBorders>
            <w:vAlign w:val="center"/>
          </w:tcPr>
          <w:p w14:paraId="0BD4B6F0" w14:textId="77777777" w:rsidR="00C00E38" w:rsidRDefault="00922CC4">
            <w:pPr>
              <w:jc w:val="center"/>
              <w:rPr>
                <w:sz w:val="20"/>
                <w:szCs w:val="20"/>
                <w:lang w:val="hr-HR" w:eastAsia="hr-HR"/>
              </w:rPr>
            </w:pPr>
            <w:r>
              <w:rPr>
                <w:sz w:val="20"/>
                <w:szCs w:val="20"/>
                <w:lang w:val="hr-HR" w:eastAsia="hr-HR"/>
              </w:rPr>
              <w:t>100%</w:t>
            </w:r>
          </w:p>
        </w:tc>
      </w:tr>
    </w:tbl>
    <w:p w14:paraId="0BD4B6F2" w14:textId="77777777" w:rsidR="00C00E38" w:rsidRDefault="00C00E38">
      <w:pPr>
        <w:rPr>
          <w:color w:val="000000"/>
          <w:lang w:val="hr-HR" w:eastAsia="hr-HR"/>
        </w:rPr>
      </w:pPr>
    </w:p>
    <w:p w14:paraId="0BD4B6F3" w14:textId="77777777" w:rsidR="00C00E38" w:rsidRDefault="00C00E38">
      <w:pPr>
        <w:rPr>
          <w:color w:val="000000"/>
          <w:lang w:val="hr-HR" w:eastAsia="hr-HR"/>
        </w:rPr>
      </w:pPr>
    </w:p>
    <w:tbl>
      <w:tblPr>
        <w:tblW w:w="9609" w:type="dxa"/>
        <w:tblInd w:w="93" w:type="dxa"/>
        <w:tblLayout w:type="fixed"/>
        <w:tblLook w:val="04A0" w:firstRow="1" w:lastRow="0" w:firstColumn="1" w:lastColumn="0" w:noHBand="0" w:noVBand="1"/>
      </w:tblPr>
      <w:tblGrid>
        <w:gridCol w:w="9609"/>
      </w:tblGrid>
      <w:tr w:rsidR="00C00E38" w14:paraId="0BD4B6F5" w14:textId="77777777">
        <w:trPr>
          <w:trHeight w:val="271"/>
        </w:trPr>
        <w:tc>
          <w:tcPr>
            <w:tcW w:w="9609" w:type="dxa"/>
            <w:tcBorders>
              <w:top w:val="single" w:sz="4" w:space="0" w:color="auto"/>
              <w:left w:val="single" w:sz="4" w:space="0" w:color="auto"/>
              <w:bottom w:val="single" w:sz="4" w:space="0" w:color="auto"/>
              <w:right w:val="single" w:sz="4" w:space="0" w:color="auto"/>
            </w:tcBorders>
            <w:noWrap/>
          </w:tcPr>
          <w:p w14:paraId="0BD4B6F4" w14:textId="77777777" w:rsidR="00C00E38" w:rsidRDefault="00922CC4">
            <w:pPr>
              <w:rPr>
                <w:b/>
                <w:bCs/>
                <w:i/>
                <w:iCs/>
                <w:lang w:val="hr-HR" w:eastAsia="hr-HR"/>
              </w:rPr>
            </w:pPr>
            <w:r>
              <w:rPr>
                <w:b/>
                <w:bCs/>
                <w:i/>
                <w:iCs/>
                <w:lang w:val="hr-HR" w:eastAsia="hr-HR"/>
              </w:rPr>
              <w:t xml:space="preserve">PROGRAM:  </w:t>
            </w:r>
            <w:r>
              <w:rPr>
                <w:rFonts w:eastAsia="Calibri"/>
                <w:b/>
                <w:shd w:val="clear" w:color="auto" w:fill="FFFFFF"/>
                <w:lang w:val="hr-HR"/>
              </w:rPr>
              <w:t>PROVEDBA MJERA DEMOGRAFSKE POLITIKE</w:t>
            </w:r>
          </w:p>
        </w:tc>
      </w:tr>
      <w:tr w:rsidR="00C00E38" w14:paraId="0BD4B6F7" w14:textId="77777777">
        <w:trPr>
          <w:trHeight w:val="588"/>
        </w:trPr>
        <w:tc>
          <w:tcPr>
            <w:tcW w:w="9609" w:type="dxa"/>
            <w:tcBorders>
              <w:top w:val="single" w:sz="4" w:space="0" w:color="auto"/>
              <w:left w:val="single" w:sz="4" w:space="0" w:color="auto"/>
              <w:bottom w:val="single" w:sz="4" w:space="0" w:color="auto"/>
              <w:right w:val="single" w:sz="4" w:space="0" w:color="auto"/>
            </w:tcBorders>
            <w:noWrap/>
          </w:tcPr>
          <w:p w14:paraId="0BD4B6F6" w14:textId="77777777" w:rsidR="00C00E38" w:rsidRDefault="00922CC4">
            <w:pPr>
              <w:spacing w:after="160" w:line="360" w:lineRule="auto"/>
              <w:jc w:val="both"/>
              <w:rPr>
                <w:rFonts w:eastAsia="Calibri"/>
                <w:lang w:val="hr-HR"/>
              </w:rPr>
            </w:pPr>
            <w:r>
              <w:rPr>
                <w:rFonts w:eastAsia="Calibri"/>
                <w:lang w:val="hr-HR"/>
              </w:rPr>
              <w:t>Program "Provedba mjera demografske politike" obuhvaća niz aktivnosti i potpora koje država provodi kako bi se potaknulo povećanje nataliteta, podržala obitelj i osigurali bolji uvjeti za život djece i mladih. Program uključuje mjere poput financijskih potpora obiteljima s djecom, poticanje roditeljstva, razvoj dječjih vrtića i obrazovnih ustanova, te aktivnosti usmjerene na smanjenje socijalnih i ekonomskih prepreka za zasnivanje i održavanje obitelji.</w:t>
            </w:r>
          </w:p>
        </w:tc>
      </w:tr>
      <w:tr w:rsidR="00C00E38" w14:paraId="0BD4B6FA" w14:textId="77777777">
        <w:trPr>
          <w:trHeight w:val="588"/>
        </w:trPr>
        <w:tc>
          <w:tcPr>
            <w:tcW w:w="9609" w:type="dxa"/>
            <w:tcBorders>
              <w:top w:val="single" w:sz="4" w:space="0" w:color="auto"/>
              <w:left w:val="single" w:sz="4" w:space="0" w:color="auto"/>
              <w:bottom w:val="single" w:sz="4" w:space="0" w:color="auto"/>
              <w:right w:val="single" w:sz="4" w:space="0" w:color="auto"/>
            </w:tcBorders>
            <w:noWrap/>
          </w:tcPr>
          <w:p w14:paraId="0BD4B6F8" w14:textId="77777777" w:rsidR="00C00E38" w:rsidRDefault="00922CC4">
            <w:pPr>
              <w:rPr>
                <w:color w:val="000000"/>
                <w:lang w:val="hr-HR" w:eastAsia="hr-HR"/>
              </w:rPr>
            </w:pPr>
            <w:r>
              <w:rPr>
                <w:rFonts w:eastAsia="Calibri"/>
                <w:b/>
                <w:lang w:val="hr-HR"/>
              </w:rPr>
              <w:t>Zakonske i druge pravne osnove programa</w:t>
            </w:r>
            <w:r>
              <w:rPr>
                <w:color w:val="000000"/>
                <w:lang w:val="hr-HR" w:eastAsia="hr-HR"/>
              </w:rPr>
              <w:t>:</w:t>
            </w:r>
          </w:p>
          <w:p w14:paraId="0BD4B6F9" w14:textId="77777777" w:rsidR="00C00E38" w:rsidRDefault="00922CC4">
            <w:pPr>
              <w:numPr>
                <w:ilvl w:val="0"/>
                <w:numId w:val="29"/>
              </w:numPr>
              <w:autoSpaceDE w:val="0"/>
              <w:autoSpaceDN w:val="0"/>
              <w:adjustRightInd w:val="0"/>
              <w:spacing w:after="200" w:line="276" w:lineRule="auto"/>
              <w:contextualSpacing/>
              <w:jc w:val="both"/>
              <w:rPr>
                <w:rFonts w:eastAsia="Calibri"/>
                <w:i/>
                <w:lang w:val="hr-HR"/>
              </w:rPr>
            </w:pPr>
            <w:r>
              <w:rPr>
                <w:rFonts w:eastAsia="Calibri"/>
                <w:i/>
                <w:lang w:val="hr-HR"/>
              </w:rPr>
              <w:t>Zakon o odgoju i obrazovanju u osnovnoj  i srednjoj školi(NN 87/08. 86/09, 92/10, 105/10, 90/11, 16/12, 86/12, 126/12, 94/13, 152/14, 7/17, 68/16 , 98/19 i 60/20,151/22,155/23,156/23).</w:t>
            </w:r>
          </w:p>
        </w:tc>
      </w:tr>
      <w:tr w:rsidR="00C00E38" w14:paraId="0BD4B6FC" w14:textId="77777777">
        <w:trPr>
          <w:trHeight w:val="596"/>
        </w:trPr>
        <w:tc>
          <w:tcPr>
            <w:tcW w:w="9609" w:type="dxa"/>
            <w:tcBorders>
              <w:top w:val="single" w:sz="4" w:space="0" w:color="auto"/>
              <w:left w:val="single" w:sz="4" w:space="0" w:color="auto"/>
              <w:bottom w:val="single" w:sz="4" w:space="0" w:color="auto"/>
              <w:right w:val="single" w:sz="4" w:space="0" w:color="000000"/>
            </w:tcBorders>
          </w:tcPr>
          <w:p w14:paraId="0BD4B6FB" w14:textId="77777777" w:rsidR="00C00E38" w:rsidRDefault="00922CC4">
            <w:pPr>
              <w:autoSpaceDE w:val="0"/>
              <w:autoSpaceDN w:val="0"/>
              <w:adjustRightInd w:val="0"/>
              <w:spacing w:after="200" w:line="276" w:lineRule="auto"/>
              <w:rPr>
                <w:rFonts w:eastAsia="Calibri"/>
                <w:bCs/>
                <w:lang w:val="hr-HR"/>
              </w:rPr>
            </w:pPr>
            <w:r>
              <w:rPr>
                <w:rFonts w:eastAsia="Calibri"/>
                <w:b/>
                <w:lang w:val="hr-HR"/>
              </w:rPr>
              <w:t>Cilj programa</w:t>
            </w:r>
            <w:r>
              <w:rPr>
                <w:rFonts w:eastAsia="Calibri"/>
                <w:lang w:val="hr-HR"/>
              </w:rPr>
              <w:t xml:space="preserve"> kojeg škola provodi je </w:t>
            </w:r>
            <w:r>
              <w:rPr>
                <w:rFonts w:eastAsia="Calibri"/>
                <w:bCs/>
                <w:lang w:val="hr-HR"/>
              </w:rPr>
              <w:t>omogućiti djeci dodatne obrazovne, kulturne i sportske sadržaje</w:t>
            </w:r>
            <w:r>
              <w:rPr>
                <w:rFonts w:eastAsia="Calibri"/>
                <w:lang w:val="hr-HR"/>
              </w:rPr>
              <w:t xml:space="preserve"> izvan redovne nastave kako bi se potaknulo njihov cjeloviti razvoj. Projekt se fokusira na razvoj različitih vještina, kreativnosti, timskog duha, zdravih životnih navika i kulturne svijesti.</w:t>
            </w:r>
          </w:p>
        </w:tc>
      </w:tr>
    </w:tbl>
    <w:p w14:paraId="0BD4B6FD" w14:textId="77777777" w:rsidR="00C00E38" w:rsidRDefault="00C00E38">
      <w:pPr>
        <w:autoSpaceDE w:val="0"/>
        <w:autoSpaceDN w:val="0"/>
        <w:adjustRightInd w:val="0"/>
        <w:spacing w:after="200" w:line="276" w:lineRule="auto"/>
        <w:rPr>
          <w:rFonts w:eastAsia="Calibri"/>
          <w:b/>
          <w:bCs/>
          <w:lang w:val="hr-HR"/>
        </w:rPr>
      </w:pPr>
    </w:p>
    <w:tbl>
      <w:tblPr>
        <w:tblW w:w="9592" w:type="dxa"/>
        <w:tblInd w:w="93" w:type="dxa"/>
        <w:tblLayout w:type="fixed"/>
        <w:tblLook w:val="04A0" w:firstRow="1" w:lastRow="0" w:firstColumn="1" w:lastColumn="0" w:noHBand="0" w:noVBand="1"/>
      </w:tblPr>
      <w:tblGrid>
        <w:gridCol w:w="9592"/>
      </w:tblGrid>
      <w:tr w:rsidR="00C00E38" w14:paraId="0BD4B6FF" w14:textId="77777777">
        <w:trPr>
          <w:trHeight w:val="98"/>
        </w:trPr>
        <w:tc>
          <w:tcPr>
            <w:tcW w:w="9592" w:type="dxa"/>
            <w:tcBorders>
              <w:top w:val="single" w:sz="4" w:space="0" w:color="auto"/>
              <w:left w:val="single" w:sz="4" w:space="0" w:color="auto"/>
              <w:bottom w:val="single" w:sz="4" w:space="0" w:color="auto"/>
              <w:right w:val="single" w:sz="4" w:space="0" w:color="auto"/>
            </w:tcBorders>
          </w:tcPr>
          <w:p w14:paraId="0BD4B6FE" w14:textId="77777777" w:rsidR="00C00E38" w:rsidRDefault="00922CC4">
            <w:pPr>
              <w:spacing w:after="200" w:line="276" w:lineRule="auto"/>
              <w:rPr>
                <w:rFonts w:eastAsia="Calibri"/>
                <w:b/>
                <w:bCs/>
                <w:lang w:val="hr-HR" w:eastAsia="hr-HR"/>
              </w:rPr>
            </w:pPr>
            <w:r>
              <w:rPr>
                <w:rFonts w:eastAsia="Calibri"/>
                <w:b/>
                <w:bCs/>
                <w:lang w:val="hr-HR" w:eastAsia="hr-HR"/>
              </w:rPr>
              <w:t xml:space="preserve">Tekući projekt- </w:t>
            </w:r>
            <w:r>
              <w:rPr>
                <w:rFonts w:eastAsia="Calibri"/>
                <w:b/>
                <w:lang w:val="hr-HR"/>
              </w:rPr>
              <w:t>Edukativne, kulturne i sportske aktivnosti djece</w:t>
            </w:r>
          </w:p>
        </w:tc>
      </w:tr>
      <w:tr w:rsidR="00C00E38" w14:paraId="0BD4B701" w14:textId="77777777">
        <w:trPr>
          <w:trHeight w:val="641"/>
        </w:trPr>
        <w:tc>
          <w:tcPr>
            <w:tcW w:w="9592" w:type="dxa"/>
            <w:vMerge w:val="restart"/>
            <w:tcBorders>
              <w:top w:val="single" w:sz="4" w:space="0" w:color="auto"/>
              <w:left w:val="single" w:sz="4" w:space="0" w:color="auto"/>
              <w:bottom w:val="single" w:sz="4" w:space="0" w:color="auto"/>
              <w:right w:val="single" w:sz="4" w:space="0" w:color="auto"/>
            </w:tcBorders>
          </w:tcPr>
          <w:p w14:paraId="0BD4B700" w14:textId="77777777" w:rsidR="00C00E38" w:rsidRDefault="00922CC4">
            <w:pPr>
              <w:spacing w:after="200" w:line="276" w:lineRule="auto"/>
              <w:jc w:val="both"/>
              <w:rPr>
                <w:rFonts w:eastAsia="Calibri"/>
                <w:b/>
                <w:color w:val="000000"/>
                <w:lang w:val="hr-HR" w:eastAsia="hr-HR"/>
              </w:rPr>
            </w:pPr>
            <w:r>
              <w:rPr>
                <w:rFonts w:eastAsia="Calibri"/>
                <w:lang w:val="hr-HR"/>
              </w:rPr>
              <w:t>Poticati cjelovit razvoj djece kroz organizaciju edukativnih radionica, kulturnih sadržaja i sportskih aktivnosti kako bi se unaprijedile njihove socijalne, motoričke, kognitivne i kreativne vještine.</w:t>
            </w:r>
          </w:p>
        </w:tc>
      </w:tr>
      <w:tr w:rsidR="00C00E38" w14:paraId="0BD4B703" w14:textId="77777777">
        <w:trPr>
          <w:trHeight w:val="641"/>
        </w:trPr>
        <w:tc>
          <w:tcPr>
            <w:tcW w:w="9592" w:type="dxa"/>
            <w:vMerge/>
            <w:tcBorders>
              <w:top w:val="single" w:sz="4" w:space="0" w:color="auto"/>
              <w:left w:val="single" w:sz="4" w:space="0" w:color="auto"/>
              <w:bottom w:val="single" w:sz="4" w:space="0" w:color="auto"/>
              <w:right w:val="single" w:sz="4" w:space="0" w:color="auto"/>
            </w:tcBorders>
            <w:vAlign w:val="center"/>
          </w:tcPr>
          <w:p w14:paraId="0BD4B702" w14:textId="77777777" w:rsidR="00C00E38" w:rsidRDefault="00C00E38">
            <w:pPr>
              <w:spacing w:after="200" w:line="276" w:lineRule="auto"/>
              <w:rPr>
                <w:rFonts w:eastAsia="Calibri"/>
                <w:color w:val="000000"/>
                <w:lang w:val="hr-HR" w:eastAsia="hr-HR"/>
              </w:rPr>
            </w:pPr>
          </w:p>
        </w:tc>
      </w:tr>
    </w:tbl>
    <w:p w14:paraId="0BD4B704" w14:textId="77777777" w:rsidR="00C00E38" w:rsidRDefault="00C00E38">
      <w:pPr>
        <w:autoSpaceDE w:val="0"/>
        <w:autoSpaceDN w:val="0"/>
        <w:adjustRightInd w:val="0"/>
        <w:spacing w:after="200" w:line="276" w:lineRule="auto"/>
        <w:rPr>
          <w:rFonts w:eastAsia="Calibri"/>
          <w:b/>
          <w:bCs/>
          <w:lang w:val="hr-HR"/>
        </w:rPr>
      </w:pPr>
    </w:p>
    <w:p w14:paraId="0BD4B705" w14:textId="77777777" w:rsidR="00C00E38" w:rsidRDefault="00922CC4">
      <w:pPr>
        <w:numPr>
          <w:ilvl w:val="0"/>
          <w:numId w:val="27"/>
        </w:numPr>
        <w:spacing w:after="160" w:line="259" w:lineRule="auto"/>
        <w:contextualSpacing/>
        <w:rPr>
          <w:rFonts w:eastAsia="Calibri"/>
          <w:b/>
          <w:lang w:val="hr-HR"/>
        </w:rPr>
      </w:pPr>
      <w:r>
        <w:rPr>
          <w:rFonts w:eastAsia="Calibri"/>
          <w:b/>
          <w:lang w:val="hr-HR"/>
        </w:rPr>
        <w:t xml:space="preserve">  Procjena i ishodište potrebnih sredstava za aktivnosti/projekte unutar programa</w:t>
      </w:r>
    </w:p>
    <w:p w14:paraId="0BD4B706" w14:textId="77777777" w:rsidR="00C00E38" w:rsidRDefault="00C00E38">
      <w:pPr>
        <w:spacing w:line="276" w:lineRule="auto"/>
        <w:rPr>
          <w:rFonts w:eastAsia="Calibri"/>
          <w:b/>
          <w:lang w:val="hr-HR"/>
        </w:rPr>
      </w:pPr>
    </w:p>
    <w:tbl>
      <w:tblPr>
        <w:tblW w:w="9659" w:type="dxa"/>
        <w:tblInd w:w="-5" w:type="dxa"/>
        <w:tblLook w:val="04A0" w:firstRow="1" w:lastRow="0" w:firstColumn="1" w:lastColumn="0" w:noHBand="0" w:noVBand="1"/>
      </w:tblPr>
      <w:tblGrid>
        <w:gridCol w:w="3538"/>
        <w:gridCol w:w="1238"/>
        <w:gridCol w:w="1209"/>
        <w:gridCol w:w="1146"/>
        <w:gridCol w:w="1264"/>
        <w:gridCol w:w="1264"/>
      </w:tblGrid>
      <w:tr w:rsidR="00C00E38" w14:paraId="0BD4B710" w14:textId="77777777">
        <w:trPr>
          <w:trHeight w:val="915"/>
        </w:trPr>
        <w:tc>
          <w:tcPr>
            <w:tcW w:w="3538" w:type="dxa"/>
            <w:tcBorders>
              <w:top w:val="single" w:sz="4" w:space="0" w:color="auto"/>
              <w:left w:val="single" w:sz="4" w:space="0" w:color="auto"/>
              <w:bottom w:val="single" w:sz="4" w:space="0" w:color="auto"/>
              <w:right w:val="single" w:sz="4" w:space="0" w:color="auto"/>
            </w:tcBorders>
            <w:noWrap/>
            <w:vAlign w:val="center"/>
          </w:tcPr>
          <w:p w14:paraId="0BD4B707" w14:textId="77777777" w:rsidR="00C00E38" w:rsidRDefault="00922CC4">
            <w:pPr>
              <w:spacing w:after="160" w:line="259" w:lineRule="auto"/>
              <w:rPr>
                <w:rFonts w:eastAsia="Calibri"/>
                <w:sz w:val="20"/>
                <w:szCs w:val="20"/>
                <w:lang w:val="hr-HR"/>
              </w:rPr>
            </w:pPr>
            <w:r>
              <w:rPr>
                <w:rFonts w:eastAsia="Calibri"/>
                <w:sz w:val="20"/>
                <w:szCs w:val="20"/>
                <w:lang w:val="hr-HR"/>
              </w:rPr>
              <w:t>Naziv aktivnosti</w:t>
            </w:r>
          </w:p>
        </w:tc>
        <w:tc>
          <w:tcPr>
            <w:tcW w:w="1238" w:type="dxa"/>
            <w:tcBorders>
              <w:top w:val="single" w:sz="4" w:space="0" w:color="auto"/>
              <w:left w:val="nil"/>
              <w:bottom w:val="single" w:sz="4" w:space="0" w:color="auto"/>
              <w:right w:val="single" w:sz="4" w:space="0" w:color="auto"/>
            </w:tcBorders>
            <w:noWrap/>
            <w:vAlign w:val="center"/>
          </w:tcPr>
          <w:p w14:paraId="0BD4B708" w14:textId="77777777" w:rsidR="00C00E38" w:rsidRDefault="00922CC4">
            <w:pPr>
              <w:jc w:val="center"/>
              <w:rPr>
                <w:sz w:val="20"/>
                <w:szCs w:val="20"/>
                <w:lang w:val="hr-HR" w:eastAsia="hr-HR"/>
              </w:rPr>
            </w:pPr>
            <w:r>
              <w:rPr>
                <w:sz w:val="20"/>
                <w:szCs w:val="20"/>
                <w:lang w:val="hr-HR" w:eastAsia="hr-HR"/>
              </w:rPr>
              <w:t>Izvršenje</w:t>
            </w:r>
          </w:p>
          <w:p w14:paraId="0BD4B709" w14:textId="77777777" w:rsidR="00C00E38" w:rsidRDefault="00922CC4">
            <w:pPr>
              <w:jc w:val="center"/>
              <w:rPr>
                <w:color w:val="000000"/>
                <w:sz w:val="20"/>
                <w:szCs w:val="20"/>
                <w:lang w:val="hr-HR" w:eastAsia="hr-HR"/>
              </w:rPr>
            </w:pPr>
            <w:r>
              <w:rPr>
                <w:sz w:val="20"/>
                <w:szCs w:val="20"/>
                <w:lang w:val="hr-HR" w:eastAsia="hr-HR"/>
              </w:rPr>
              <w:t>2024.</w:t>
            </w:r>
          </w:p>
        </w:tc>
        <w:tc>
          <w:tcPr>
            <w:tcW w:w="1209" w:type="dxa"/>
            <w:tcBorders>
              <w:top w:val="single" w:sz="4" w:space="0" w:color="auto"/>
              <w:left w:val="nil"/>
              <w:bottom w:val="single" w:sz="4" w:space="0" w:color="auto"/>
              <w:right w:val="single" w:sz="4" w:space="0" w:color="auto"/>
            </w:tcBorders>
            <w:vAlign w:val="center"/>
          </w:tcPr>
          <w:p w14:paraId="0BD4B70A" w14:textId="77777777" w:rsidR="00C00E38" w:rsidRDefault="00922CC4">
            <w:pPr>
              <w:jc w:val="center"/>
              <w:rPr>
                <w:color w:val="000000"/>
                <w:sz w:val="20"/>
                <w:szCs w:val="20"/>
                <w:lang w:val="hr-HR" w:eastAsia="hr-HR"/>
              </w:rPr>
            </w:pPr>
            <w:r>
              <w:rPr>
                <w:color w:val="000000"/>
                <w:sz w:val="20"/>
                <w:szCs w:val="20"/>
                <w:lang w:val="hr-HR" w:eastAsia="hr-HR"/>
              </w:rPr>
              <w:t>Plan</w:t>
            </w:r>
          </w:p>
          <w:p w14:paraId="0BD4B70B"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146" w:type="dxa"/>
            <w:tcBorders>
              <w:top w:val="single" w:sz="4" w:space="0" w:color="auto"/>
              <w:left w:val="nil"/>
              <w:bottom w:val="single" w:sz="4" w:space="0" w:color="auto"/>
              <w:right w:val="single" w:sz="4" w:space="0" w:color="auto"/>
            </w:tcBorders>
            <w:vAlign w:val="center"/>
          </w:tcPr>
          <w:p w14:paraId="0BD4B70C"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264" w:type="dxa"/>
            <w:tcBorders>
              <w:top w:val="single" w:sz="4" w:space="0" w:color="auto"/>
              <w:left w:val="nil"/>
              <w:bottom w:val="single" w:sz="4" w:space="0" w:color="auto"/>
              <w:right w:val="single" w:sz="4" w:space="0" w:color="auto"/>
            </w:tcBorders>
            <w:vAlign w:val="center"/>
          </w:tcPr>
          <w:p w14:paraId="0BD4B70D"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264" w:type="dxa"/>
            <w:tcBorders>
              <w:top w:val="single" w:sz="4" w:space="0" w:color="auto"/>
              <w:left w:val="nil"/>
              <w:bottom w:val="single" w:sz="4" w:space="0" w:color="auto"/>
              <w:right w:val="single" w:sz="4" w:space="0" w:color="auto"/>
            </w:tcBorders>
            <w:vAlign w:val="center"/>
          </w:tcPr>
          <w:p w14:paraId="0BD4B70E"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70F"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717" w14:textId="77777777">
        <w:trPr>
          <w:trHeight w:val="484"/>
        </w:trPr>
        <w:tc>
          <w:tcPr>
            <w:tcW w:w="3538" w:type="dxa"/>
            <w:tcBorders>
              <w:top w:val="single" w:sz="4" w:space="0" w:color="auto"/>
              <w:left w:val="single" w:sz="4" w:space="0" w:color="auto"/>
              <w:bottom w:val="single" w:sz="4" w:space="0" w:color="auto"/>
              <w:right w:val="single" w:sz="4" w:space="0" w:color="auto"/>
            </w:tcBorders>
          </w:tcPr>
          <w:p w14:paraId="0BD4B711" w14:textId="77777777" w:rsidR="00C00E38" w:rsidRDefault="00922CC4">
            <w:pPr>
              <w:spacing w:after="160" w:line="259" w:lineRule="auto"/>
              <w:rPr>
                <w:rFonts w:eastAsia="Calibri"/>
                <w:sz w:val="20"/>
                <w:szCs w:val="20"/>
                <w:lang w:val="hr-HR"/>
              </w:rPr>
            </w:pPr>
            <w:r>
              <w:rPr>
                <w:rFonts w:eastAsia="Calibri"/>
                <w:sz w:val="20"/>
                <w:szCs w:val="20"/>
                <w:lang w:val="hr-HR"/>
              </w:rPr>
              <w:t>Edukativne, kulturne i sportske aktivnosti djece</w:t>
            </w:r>
          </w:p>
        </w:tc>
        <w:tc>
          <w:tcPr>
            <w:tcW w:w="1238" w:type="dxa"/>
            <w:tcBorders>
              <w:top w:val="single" w:sz="4" w:space="0" w:color="auto"/>
              <w:left w:val="nil"/>
              <w:bottom w:val="single" w:sz="4" w:space="0" w:color="auto"/>
              <w:right w:val="single" w:sz="4" w:space="0" w:color="auto"/>
            </w:tcBorders>
            <w:noWrap/>
            <w:vAlign w:val="bottom"/>
          </w:tcPr>
          <w:p w14:paraId="0BD4B712" w14:textId="77777777" w:rsidR="00C00E38" w:rsidRDefault="00922CC4">
            <w:pPr>
              <w:jc w:val="right"/>
              <w:rPr>
                <w:color w:val="000000"/>
                <w:sz w:val="20"/>
                <w:szCs w:val="20"/>
                <w:lang w:val="hr-HR" w:eastAsia="hr-HR"/>
              </w:rPr>
            </w:pPr>
            <w:r>
              <w:rPr>
                <w:color w:val="000000"/>
                <w:sz w:val="20"/>
                <w:szCs w:val="20"/>
                <w:lang w:val="hr-HR" w:eastAsia="hr-HR"/>
              </w:rPr>
              <w:t xml:space="preserve">0,00 </w:t>
            </w:r>
          </w:p>
        </w:tc>
        <w:tc>
          <w:tcPr>
            <w:tcW w:w="1209" w:type="dxa"/>
            <w:tcBorders>
              <w:top w:val="single" w:sz="4" w:space="0" w:color="auto"/>
              <w:left w:val="single" w:sz="4" w:space="0" w:color="auto"/>
              <w:bottom w:val="single" w:sz="4" w:space="0" w:color="auto"/>
              <w:right w:val="single" w:sz="4" w:space="0" w:color="auto"/>
            </w:tcBorders>
            <w:noWrap/>
            <w:vAlign w:val="bottom"/>
          </w:tcPr>
          <w:p w14:paraId="0BD4B713" w14:textId="77777777" w:rsidR="00C00E38" w:rsidRDefault="00922CC4">
            <w:pPr>
              <w:jc w:val="right"/>
              <w:rPr>
                <w:sz w:val="20"/>
                <w:szCs w:val="20"/>
                <w:lang w:val="hr-HR" w:eastAsia="hr-HR"/>
              </w:rPr>
            </w:pPr>
            <w:r>
              <w:rPr>
                <w:sz w:val="20"/>
                <w:szCs w:val="20"/>
                <w:lang w:val="hr-HR" w:eastAsia="hr-HR"/>
              </w:rPr>
              <w:t>2.000,00</w:t>
            </w:r>
          </w:p>
        </w:tc>
        <w:tc>
          <w:tcPr>
            <w:tcW w:w="1146" w:type="dxa"/>
            <w:tcBorders>
              <w:top w:val="single" w:sz="4" w:space="0" w:color="auto"/>
              <w:left w:val="single" w:sz="4" w:space="0" w:color="auto"/>
              <w:bottom w:val="single" w:sz="4" w:space="0" w:color="auto"/>
              <w:right w:val="single" w:sz="4" w:space="0" w:color="auto"/>
            </w:tcBorders>
            <w:noWrap/>
            <w:vAlign w:val="bottom"/>
          </w:tcPr>
          <w:p w14:paraId="0BD4B714" w14:textId="77777777" w:rsidR="00C00E38" w:rsidRDefault="00922CC4">
            <w:pPr>
              <w:jc w:val="right"/>
              <w:rPr>
                <w:sz w:val="20"/>
                <w:szCs w:val="20"/>
                <w:lang w:val="hr-HR" w:eastAsia="hr-HR"/>
              </w:rPr>
            </w:pPr>
            <w:r>
              <w:rPr>
                <w:sz w:val="20"/>
                <w:szCs w:val="20"/>
                <w:lang w:val="hr-HR" w:eastAsia="hr-HR"/>
              </w:rPr>
              <w:t>0,00</w:t>
            </w:r>
          </w:p>
        </w:tc>
        <w:tc>
          <w:tcPr>
            <w:tcW w:w="1264" w:type="dxa"/>
            <w:tcBorders>
              <w:top w:val="single" w:sz="4" w:space="0" w:color="auto"/>
              <w:left w:val="single" w:sz="4" w:space="0" w:color="auto"/>
              <w:bottom w:val="single" w:sz="4" w:space="0" w:color="auto"/>
              <w:right w:val="single" w:sz="4" w:space="0" w:color="auto"/>
            </w:tcBorders>
            <w:vAlign w:val="bottom"/>
          </w:tcPr>
          <w:p w14:paraId="0BD4B715" w14:textId="77777777" w:rsidR="00C00E38" w:rsidRDefault="00922CC4">
            <w:pPr>
              <w:jc w:val="right"/>
              <w:rPr>
                <w:sz w:val="20"/>
                <w:szCs w:val="20"/>
                <w:lang w:val="hr-HR" w:eastAsia="hr-HR"/>
              </w:rPr>
            </w:pPr>
            <w:r>
              <w:rPr>
                <w:sz w:val="20"/>
                <w:szCs w:val="20"/>
                <w:lang w:val="hr-HR" w:eastAsia="hr-HR"/>
              </w:rPr>
              <w:t>0,00</w:t>
            </w:r>
          </w:p>
        </w:tc>
        <w:tc>
          <w:tcPr>
            <w:tcW w:w="1264" w:type="dxa"/>
            <w:tcBorders>
              <w:top w:val="single" w:sz="4" w:space="0" w:color="auto"/>
              <w:left w:val="single" w:sz="4" w:space="0" w:color="auto"/>
              <w:bottom w:val="single" w:sz="4" w:space="0" w:color="auto"/>
              <w:right w:val="single" w:sz="4" w:space="0" w:color="auto"/>
            </w:tcBorders>
            <w:vAlign w:val="bottom"/>
          </w:tcPr>
          <w:p w14:paraId="0BD4B716" w14:textId="77777777" w:rsidR="00C00E38" w:rsidRDefault="00922CC4">
            <w:pPr>
              <w:jc w:val="right"/>
              <w:rPr>
                <w:sz w:val="20"/>
                <w:szCs w:val="20"/>
                <w:lang w:val="hr-HR" w:eastAsia="hr-HR"/>
              </w:rPr>
            </w:pPr>
            <w:r>
              <w:rPr>
                <w:sz w:val="20"/>
                <w:szCs w:val="20"/>
                <w:lang w:val="hr-HR" w:eastAsia="hr-HR"/>
              </w:rPr>
              <w:t>0,00</w:t>
            </w:r>
          </w:p>
        </w:tc>
      </w:tr>
      <w:tr w:rsidR="00C00E38" w14:paraId="0BD4B71E" w14:textId="77777777">
        <w:trPr>
          <w:trHeight w:val="153"/>
        </w:trPr>
        <w:tc>
          <w:tcPr>
            <w:tcW w:w="3538" w:type="dxa"/>
            <w:tcBorders>
              <w:top w:val="single" w:sz="4" w:space="0" w:color="auto"/>
              <w:left w:val="single" w:sz="4" w:space="0" w:color="auto"/>
              <w:bottom w:val="single" w:sz="4" w:space="0" w:color="auto"/>
              <w:right w:val="single" w:sz="4" w:space="0" w:color="auto"/>
            </w:tcBorders>
            <w:noWrap/>
          </w:tcPr>
          <w:p w14:paraId="0BD4B718" w14:textId="77777777" w:rsidR="00C00E38" w:rsidRDefault="00922CC4">
            <w:pPr>
              <w:spacing w:after="160" w:line="259" w:lineRule="auto"/>
              <w:rPr>
                <w:rFonts w:eastAsia="Calibri"/>
                <w:b/>
                <w:sz w:val="20"/>
                <w:szCs w:val="20"/>
                <w:lang w:val="hr-HR"/>
              </w:rPr>
            </w:pPr>
            <w:r>
              <w:rPr>
                <w:rFonts w:eastAsia="Calibri"/>
                <w:b/>
                <w:sz w:val="20"/>
                <w:szCs w:val="20"/>
                <w:lang w:val="hr-HR"/>
              </w:rPr>
              <w:t>Ukupno :</w:t>
            </w:r>
          </w:p>
        </w:tc>
        <w:tc>
          <w:tcPr>
            <w:tcW w:w="1238" w:type="dxa"/>
            <w:tcBorders>
              <w:top w:val="single" w:sz="4" w:space="0" w:color="auto"/>
              <w:left w:val="nil"/>
              <w:bottom w:val="single" w:sz="4" w:space="0" w:color="auto"/>
              <w:right w:val="single" w:sz="4" w:space="0" w:color="auto"/>
            </w:tcBorders>
            <w:noWrap/>
            <w:vAlign w:val="bottom"/>
          </w:tcPr>
          <w:p w14:paraId="0BD4B719" w14:textId="77777777" w:rsidR="00C00E38" w:rsidRDefault="00922CC4">
            <w:pPr>
              <w:jc w:val="right"/>
              <w:rPr>
                <w:b/>
                <w:color w:val="000000"/>
                <w:sz w:val="20"/>
                <w:szCs w:val="20"/>
                <w:lang w:val="hr-HR" w:eastAsia="hr-HR"/>
              </w:rPr>
            </w:pPr>
            <w:r>
              <w:rPr>
                <w:b/>
                <w:color w:val="000000"/>
                <w:sz w:val="20"/>
                <w:szCs w:val="20"/>
                <w:lang w:val="hr-HR" w:eastAsia="hr-HR"/>
              </w:rPr>
              <w:t xml:space="preserve">0,00 </w:t>
            </w:r>
          </w:p>
        </w:tc>
        <w:tc>
          <w:tcPr>
            <w:tcW w:w="1209" w:type="dxa"/>
            <w:tcBorders>
              <w:top w:val="single" w:sz="4" w:space="0" w:color="auto"/>
              <w:left w:val="single" w:sz="4" w:space="0" w:color="auto"/>
              <w:bottom w:val="single" w:sz="4" w:space="0" w:color="auto"/>
              <w:right w:val="single" w:sz="4" w:space="0" w:color="auto"/>
            </w:tcBorders>
            <w:noWrap/>
            <w:vAlign w:val="bottom"/>
          </w:tcPr>
          <w:p w14:paraId="0BD4B71A" w14:textId="77777777" w:rsidR="00C00E38" w:rsidRDefault="00922CC4">
            <w:pPr>
              <w:jc w:val="right"/>
              <w:rPr>
                <w:b/>
                <w:sz w:val="20"/>
                <w:szCs w:val="20"/>
                <w:lang w:val="hr-HR" w:eastAsia="hr-HR"/>
              </w:rPr>
            </w:pPr>
            <w:r>
              <w:rPr>
                <w:b/>
                <w:sz w:val="20"/>
                <w:szCs w:val="20"/>
                <w:lang w:val="hr-HR" w:eastAsia="hr-HR"/>
              </w:rPr>
              <w:t>2.000,00</w:t>
            </w:r>
          </w:p>
        </w:tc>
        <w:tc>
          <w:tcPr>
            <w:tcW w:w="1146" w:type="dxa"/>
            <w:tcBorders>
              <w:top w:val="single" w:sz="4" w:space="0" w:color="auto"/>
              <w:left w:val="single" w:sz="4" w:space="0" w:color="auto"/>
              <w:bottom w:val="single" w:sz="4" w:space="0" w:color="auto"/>
              <w:right w:val="single" w:sz="4" w:space="0" w:color="auto"/>
            </w:tcBorders>
            <w:noWrap/>
            <w:vAlign w:val="bottom"/>
          </w:tcPr>
          <w:p w14:paraId="0BD4B71B" w14:textId="77777777" w:rsidR="00C00E38" w:rsidRDefault="00922CC4">
            <w:pPr>
              <w:jc w:val="right"/>
              <w:rPr>
                <w:b/>
                <w:sz w:val="20"/>
                <w:szCs w:val="20"/>
                <w:lang w:val="hr-HR" w:eastAsia="hr-HR"/>
              </w:rPr>
            </w:pPr>
            <w:r>
              <w:rPr>
                <w:b/>
                <w:sz w:val="20"/>
                <w:szCs w:val="20"/>
                <w:lang w:val="hr-HR" w:eastAsia="hr-HR"/>
              </w:rPr>
              <w:t>0,00</w:t>
            </w:r>
          </w:p>
        </w:tc>
        <w:tc>
          <w:tcPr>
            <w:tcW w:w="1264" w:type="dxa"/>
            <w:tcBorders>
              <w:top w:val="single" w:sz="4" w:space="0" w:color="auto"/>
              <w:left w:val="single" w:sz="4" w:space="0" w:color="auto"/>
              <w:bottom w:val="single" w:sz="4" w:space="0" w:color="auto"/>
              <w:right w:val="single" w:sz="4" w:space="0" w:color="auto"/>
            </w:tcBorders>
            <w:vAlign w:val="bottom"/>
          </w:tcPr>
          <w:p w14:paraId="0BD4B71C" w14:textId="77777777" w:rsidR="00C00E38" w:rsidRDefault="00922CC4">
            <w:pPr>
              <w:jc w:val="right"/>
              <w:rPr>
                <w:b/>
                <w:sz w:val="20"/>
                <w:szCs w:val="20"/>
                <w:lang w:val="hr-HR" w:eastAsia="hr-HR"/>
              </w:rPr>
            </w:pPr>
            <w:r>
              <w:rPr>
                <w:b/>
                <w:sz w:val="20"/>
                <w:szCs w:val="20"/>
                <w:lang w:val="hr-HR" w:eastAsia="hr-HR"/>
              </w:rPr>
              <w:t>0,00</w:t>
            </w:r>
          </w:p>
        </w:tc>
        <w:tc>
          <w:tcPr>
            <w:tcW w:w="1264" w:type="dxa"/>
            <w:tcBorders>
              <w:top w:val="single" w:sz="4" w:space="0" w:color="auto"/>
              <w:left w:val="single" w:sz="4" w:space="0" w:color="auto"/>
              <w:bottom w:val="single" w:sz="4" w:space="0" w:color="auto"/>
              <w:right w:val="single" w:sz="4" w:space="0" w:color="auto"/>
            </w:tcBorders>
            <w:vAlign w:val="bottom"/>
          </w:tcPr>
          <w:p w14:paraId="0BD4B71D" w14:textId="77777777" w:rsidR="00C00E38" w:rsidRDefault="00922CC4">
            <w:pPr>
              <w:jc w:val="right"/>
              <w:rPr>
                <w:b/>
                <w:sz w:val="20"/>
                <w:szCs w:val="20"/>
                <w:lang w:val="hr-HR" w:eastAsia="hr-HR"/>
              </w:rPr>
            </w:pPr>
            <w:r>
              <w:rPr>
                <w:b/>
                <w:sz w:val="20"/>
                <w:szCs w:val="20"/>
                <w:lang w:val="hr-HR" w:eastAsia="hr-HR"/>
              </w:rPr>
              <w:t>0,00</w:t>
            </w:r>
          </w:p>
        </w:tc>
      </w:tr>
    </w:tbl>
    <w:p w14:paraId="0BD4B71F" w14:textId="77777777" w:rsidR="00C00E38" w:rsidRDefault="00C00E38">
      <w:pPr>
        <w:rPr>
          <w:color w:val="000000"/>
          <w:sz w:val="20"/>
          <w:szCs w:val="20"/>
          <w:lang w:val="hr-HR" w:eastAsia="hr-HR"/>
        </w:rPr>
      </w:pPr>
    </w:p>
    <w:p w14:paraId="0BD4B720" w14:textId="77777777" w:rsidR="00C00E38" w:rsidRDefault="00C00E38">
      <w:pPr>
        <w:rPr>
          <w:color w:val="000000"/>
          <w:sz w:val="20"/>
          <w:szCs w:val="20"/>
          <w:lang w:val="hr-HR" w:eastAsia="hr-HR"/>
        </w:rPr>
      </w:pPr>
    </w:p>
    <w:p w14:paraId="0BD4B721" w14:textId="77777777" w:rsidR="00C00E38" w:rsidRDefault="00C00E38">
      <w:pPr>
        <w:rPr>
          <w:color w:val="000000"/>
          <w:sz w:val="20"/>
          <w:szCs w:val="20"/>
          <w:lang w:val="hr-HR" w:eastAsia="hr-HR"/>
        </w:rPr>
      </w:pPr>
    </w:p>
    <w:p w14:paraId="0BD4B722" w14:textId="77777777" w:rsidR="00C00E38" w:rsidRDefault="00C00E38">
      <w:pPr>
        <w:rPr>
          <w:color w:val="000000"/>
          <w:sz w:val="20"/>
          <w:szCs w:val="20"/>
          <w:lang w:val="hr-HR" w:eastAsia="hr-HR"/>
        </w:rPr>
      </w:pPr>
    </w:p>
    <w:p w14:paraId="0BD4B723" w14:textId="77777777" w:rsidR="00C00E38" w:rsidRDefault="00C00E38">
      <w:pPr>
        <w:rPr>
          <w:color w:val="000000"/>
          <w:sz w:val="20"/>
          <w:szCs w:val="20"/>
          <w:lang w:val="hr-HR" w:eastAsia="hr-HR"/>
        </w:rPr>
      </w:pPr>
    </w:p>
    <w:p w14:paraId="0BD4B724" w14:textId="77777777" w:rsidR="00C00E38" w:rsidRDefault="00C00E38">
      <w:pPr>
        <w:rPr>
          <w:color w:val="000000"/>
          <w:sz w:val="20"/>
          <w:szCs w:val="20"/>
          <w:lang w:val="hr-HR" w:eastAsia="hr-HR"/>
        </w:rPr>
      </w:pPr>
    </w:p>
    <w:p w14:paraId="0BD4B725" w14:textId="77777777" w:rsidR="00C00E38" w:rsidRDefault="00C00E38">
      <w:pPr>
        <w:rPr>
          <w:color w:val="000000"/>
          <w:sz w:val="20"/>
          <w:szCs w:val="20"/>
          <w:lang w:val="hr-HR" w:eastAsia="hr-HR"/>
        </w:rPr>
      </w:pPr>
    </w:p>
    <w:p w14:paraId="0BD4B726" w14:textId="77777777" w:rsidR="00C00E38" w:rsidRDefault="00C00E38">
      <w:pPr>
        <w:rPr>
          <w:color w:val="000000"/>
          <w:sz w:val="20"/>
          <w:szCs w:val="20"/>
          <w:lang w:val="hr-HR" w:eastAsia="hr-HR"/>
        </w:rPr>
      </w:pPr>
    </w:p>
    <w:p w14:paraId="0BD4B727" w14:textId="77777777" w:rsidR="00C00E38" w:rsidRDefault="00922CC4">
      <w:pPr>
        <w:numPr>
          <w:ilvl w:val="0"/>
          <w:numId w:val="29"/>
        </w:numPr>
        <w:spacing w:after="200" w:line="276" w:lineRule="auto"/>
        <w:contextualSpacing/>
        <w:rPr>
          <w:rFonts w:eastAsia="Calibri"/>
          <w:b/>
          <w:lang w:val="hr-HR"/>
        </w:rPr>
      </w:pPr>
      <w:r>
        <w:rPr>
          <w:rFonts w:eastAsia="Calibri"/>
          <w:b/>
          <w:lang w:val="hr-HR"/>
        </w:rPr>
        <w:lastRenderedPageBreak/>
        <w:t xml:space="preserve">Pokazatelji rezultata: </w:t>
      </w:r>
    </w:p>
    <w:p w14:paraId="0BD4B728" w14:textId="77777777" w:rsidR="00C00E38" w:rsidRDefault="00C00E38">
      <w:pPr>
        <w:spacing w:line="276" w:lineRule="auto"/>
        <w:rPr>
          <w:rFonts w:eastAsia="Calibri"/>
          <w:b/>
          <w:lang w:val="hr-HR"/>
        </w:rPr>
      </w:pPr>
    </w:p>
    <w:tbl>
      <w:tblPr>
        <w:tblW w:w="9561" w:type="dxa"/>
        <w:jc w:val="center"/>
        <w:tblLook w:val="04A0" w:firstRow="1" w:lastRow="0" w:firstColumn="1" w:lastColumn="0" w:noHBand="0" w:noVBand="1"/>
      </w:tblPr>
      <w:tblGrid>
        <w:gridCol w:w="1394"/>
        <w:gridCol w:w="1561"/>
        <w:gridCol w:w="992"/>
        <w:gridCol w:w="1291"/>
        <w:gridCol w:w="1291"/>
        <w:gridCol w:w="1522"/>
        <w:gridCol w:w="1510"/>
      </w:tblGrid>
      <w:tr w:rsidR="00C00E38" w14:paraId="0BD4B735" w14:textId="77777777">
        <w:trPr>
          <w:trHeight w:val="701"/>
          <w:jc w:val="center"/>
        </w:trPr>
        <w:tc>
          <w:tcPr>
            <w:tcW w:w="1340" w:type="dxa"/>
            <w:tcBorders>
              <w:top w:val="single" w:sz="4" w:space="0" w:color="auto"/>
              <w:left w:val="single" w:sz="4" w:space="0" w:color="auto"/>
              <w:bottom w:val="single" w:sz="4" w:space="0" w:color="auto"/>
              <w:right w:val="single" w:sz="4" w:space="0" w:color="auto"/>
            </w:tcBorders>
            <w:noWrap/>
            <w:vAlign w:val="center"/>
          </w:tcPr>
          <w:p w14:paraId="0BD4B729" w14:textId="77777777" w:rsidR="00C00E38" w:rsidRDefault="00922CC4">
            <w:pPr>
              <w:jc w:val="center"/>
              <w:rPr>
                <w:sz w:val="20"/>
                <w:szCs w:val="20"/>
                <w:lang w:val="hr-HR" w:eastAsia="hr-HR"/>
              </w:rPr>
            </w:pPr>
            <w:r>
              <w:rPr>
                <w:sz w:val="20"/>
                <w:szCs w:val="20"/>
                <w:lang w:val="hr-HR" w:eastAsia="hr-HR"/>
              </w:rPr>
              <w:t>Pokazatelj</w:t>
            </w:r>
          </w:p>
          <w:p w14:paraId="0BD4B72A" w14:textId="77777777" w:rsidR="00C00E38" w:rsidRDefault="00922CC4">
            <w:pPr>
              <w:jc w:val="center"/>
              <w:rPr>
                <w:sz w:val="20"/>
                <w:szCs w:val="20"/>
                <w:lang w:val="hr-HR" w:eastAsia="hr-HR"/>
              </w:rPr>
            </w:pPr>
            <w:r>
              <w:rPr>
                <w:sz w:val="20"/>
                <w:szCs w:val="20"/>
                <w:lang w:val="hr-HR" w:eastAsia="hr-HR"/>
              </w:rPr>
              <w:t>rezultata</w:t>
            </w:r>
          </w:p>
        </w:tc>
        <w:tc>
          <w:tcPr>
            <w:tcW w:w="1561" w:type="dxa"/>
            <w:tcBorders>
              <w:top w:val="single" w:sz="4" w:space="0" w:color="auto"/>
              <w:left w:val="nil"/>
              <w:bottom w:val="single" w:sz="4" w:space="0" w:color="auto"/>
              <w:right w:val="single" w:sz="4" w:space="0" w:color="auto"/>
            </w:tcBorders>
            <w:noWrap/>
            <w:vAlign w:val="center"/>
          </w:tcPr>
          <w:p w14:paraId="0BD4B72B" w14:textId="77777777" w:rsidR="00C00E38" w:rsidRDefault="00922CC4">
            <w:pPr>
              <w:jc w:val="center"/>
              <w:rPr>
                <w:sz w:val="20"/>
                <w:szCs w:val="20"/>
                <w:lang w:val="hr-HR" w:eastAsia="hr-HR"/>
              </w:rPr>
            </w:pPr>
            <w:r>
              <w:rPr>
                <w:sz w:val="20"/>
                <w:szCs w:val="20"/>
                <w:lang w:val="hr-HR" w:eastAsia="hr-HR"/>
              </w:rPr>
              <w:t>Definicija pokazatelja</w:t>
            </w:r>
          </w:p>
        </w:tc>
        <w:tc>
          <w:tcPr>
            <w:tcW w:w="995" w:type="dxa"/>
            <w:tcBorders>
              <w:top w:val="single" w:sz="4" w:space="0" w:color="auto"/>
              <w:left w:val="nil"/>
              <w:bottom w:val="single" w:sz="4" w:space="0" w:color="auto"/>
              <w:right w:val="single" w:sz="4" w:space="0" w:color="auto"/>
            </w:tcBorders>
            <w:vAlign w:val="center"/>
          </w:tcPr>
          <w:p w14:paraId="0BD4B72C" w14:textId="77777777" w:rsidR="00C00E38" w:rsidRDefault="00922CC4">
            <w:pPr>
              <w:jc w:val="center"/>
              <w:rPr>
                <w:sz w:val="20"/>
                <w:szCs w:val="20"/>
                <w:lang w:val="hr-HR" w:eastAsia="hr-HR"/>
              </w:rPr>
            </w:pPr>
            <w:r>
              <w:rPr>
                <w:sz w:val="20"/>
                <w:szCs w:val="20"/>
                <w:lang w:val="hr-HR" w:eastAsia="hr-HR"/>
              </w:rPr>
              <w:t>Jedinica</w:t>
            </w:r>
          </w:p>
        </w:tc>
        <w:tc>
          <w:tcPr>
            <w:tcW w:w="1300" w:type="dxa"/>
            <w:tcBorders>
              <w:top w:val="single" w:sz="4" w:space="0" w:color="auto"/>
              <w:left w:val="nil"/>
              <w:bottom w:val="single" w:sz="4" w:space="0" w:color="auto"/>
              <w:right w:val="single" w:sz="4" w:space="0" w:color="auto"/>
            </w:tcBorders>
            <w:vAlign w:val="center"/>
          </w:tcPr>
          <w:p w14:paraId="0BD4B72D" w14:textId="77777777" w:rsidR="00C00E38" w:rsidRDefault="00922CC4">
            <w:pPr>
              <w:jc w:val="center"/>
              <w:rPr>
                <w:sz w:val="20"/>
                <w:szCs w:val="20"/>
                <w:lang w:val="hr-HR" w:eastAsia="hr-HR"/>
              </w:rPr>
            </w:pPr>
            <w:r>
              <w:rPr>
                <w:sz w:val="20"/>
                <w:szCs w:val="20"/>
                <w:lang w:val="hr-HR" w:eastAsia="hr-HR"/>
              </w:rPr>
              <w:t>Polazna vrijednost</w:t>
            </w:r>
          </w:p>
          <w:p w14:paraId="0BD4B72E" w14:textId="77777777" w:rsidR="00C00E38" w:rsidRDefault="00922CC4">
            <w:pPr>
              <w:jc w:val="center"/>
              <w:rPr>
                <w:sz w:val="20"/>
                <w:szCs w:val="20"/>
                <w:lang w:val="hr-HR" w:eastAsia="hr-HR"/>
              </w:rPr>
            </w:pPr>
            <w:r>
              <w:rPr>
                <w:sz w:val="20"/>
                <w:szCs w:val="20"/>
                <w:lang w:val="hr-HR" w:eastAsia="hr-HR"/>
              </w:rPr>
              <w:t>2025.</w:t>
            </w:r>
          </w:p>
        </w:tc>
        <w:tc>
          <w:tcPr>
            <w:tcW w:w="1300" w:type="dxa"/>
            <w:tcBorders>
              <w:top w:val="single" w:sz="4" w:space="0" w:color="auto"/>
              <w:left w:val="nil"/>
              <w:bottom w:val="single" w:sz="4" w:space="0" w:color="auto"/>
              <w:right w:val="single" w:sz="4" w:space="0" w:color="auto"/>
            </w:tcBorders>
            <w:vAlign w:val="center"/>
          </w:tcPr>
          <w:p w14:paraId="0BD4B72F" w14:textId="77777777" w:rsidR="00C00E38" w:rsidRDefault="00922CC4">
            <w:pPr>
              <w:jc w:val="center"/>
              <w:rPr>
                <w:sz w:val="20"/>
                <w:szCs w:val="20"/>
                <w:lang w:val="hr-HR" w:eastAsia="hr-HR"/>
              </w:rPr>
            </w:pPr>
            <w:r>
              <w:rPr>
                <w:sz w:val="20"/>
                <w:szCs w:val="20"/>
                <w:lang w:val="hr-HR" w:eastAsia="hr-HR"/>
              </w:rPr>
              <w:t>Ciljana vrijednost</w:t>
            </w:r>
          </w:p>
          <w:p w14:paraId="0BD4B730" w14:textId="77777777" w:rsidR="00C00E38" w:rsidRDefault="00922CC4">
            <w:pPr>
              <w:jc w:val="center"/>
              <w:rPr>
                <w:sz w:val="20"/>
                <w:szCs w:val="20"/>
                <w:lang w:val="hr-HR" w:eastAsia="hr-HR"/>
              </w:rPr>
            </w:pPr>
            <w:r>
              <w:rPr>
                <w:sz w:val="20"/>
                <w:szCs w:val="20"/>
                <w:lang w:val="hr-HR" w:eastAsia="hr-HR"/>
              </w:rPr>
              <w:t>2026.</w:t>
            </w:r>
          </w:p>
        </w:tc>
        <w:tc>
          <w:tcPr>
            <w:tcW w:w="1539" w:type="dxa"/>
            <w:tcBorders>
              <w:top w:val="single" w:sz="4" w:space="0" w:color="auto"/>
              <w:left w:val="nil"/>
              <w:bottom w:val="single" w:sz="4" w:space="0" w:color="auto"/>
              <w:right w:val="single" w:sz="4" w:space="0" w:color="auto"/>
            </w:tcBorders>
            <w:vAlign w:val="center"/>
          </w:tcPr>
          <w:p w14:paraId="0BD4B731" w14:textId="77777777" w:rsidR="00C00E38" w:rsidRDefault="00922CC4">
            <w:pPr>
              <w:jc w:val="center"/>
              <w:rPr>
                <w:sz w:val="20"/>
                <w:szCs w:val="20"/>
                <w:lang w:val="hr-HR" w:eastAsia="hr-HR"/>
              </w:rPr>
            </w:pPr>
            <w:r>
              <w:rPr>
                <w:sz w:val="20"/>
                <w:szCs w:val="20"/>
                <w:lang w:val="hr-HR" w:eastAsia="hr-HR"/>
              </w:rPr>
              <w:t>Ciljana vrijednost</w:t>
            </w:r>
          </w:p>
          <w:p w14:paraId="0BD4B732" w14:textId="77777777" w:rsidR="00C00E38" w:rsidRDefault="00922CC4">
            <w:pPr>
              <w:jc w:val="center"/>
              <w:rPr>
                <w:sz w:val="20"/>
                <w:szCs w:val="20"/>
                <w:lang w:val="hr-HR" w:eastAsia="hr-HR"/>
              </w:rPr>
            </w:pPr>
            <w:r>
              <w:rPr>
                <w:sz w:val="20"/>
                <w:szCs w:val="20"/>
                <w:lang w:val="hr-HR" w:eastAsia="hr-HR"/>
              </w:rPr>
              <w:t>2027.</w:t>
            </w:r>
          </w:p>
        </w:tc>
        <w:tc>
          <w:tcPr>
            <w:tcW w:w="1526" w:type="dxa"/>
            <w:tcBorders>
              <w:top w:val="single" w:sz="4" w:space="0" w:color="auto"/>
              <w:left w:val="nil"/>
              <w:bottom w:val="single" w:sz="4" w:space="0" w:color="auto"/>
              <w:right w:val="single" w:sz="4" w:space="0" w:color="auto"/>
            </w:tcBorders>
            <w:vAlign w:val="center"/>
          </w:tcPr>
          <w:p w14:paraId="0BD4B733" w14:textId="77777777" w:rsidR="00C00E38" w:rsidRDefault="00922CC4">
            <w:pPr>
              <w:jc w:val="center"/>
              <w:rPr>
                <w:sz w:val="20"/>
                <w:szCs w:val="20"/>
                <w:lang w:val="hr-HR" w:eastAsia="hr-HR"/>
              </w:rPr>
            </w:pPr>
            <w:r>
              <w:rPr>
                <w:sz w:val="20"/>
                <w:szCs w:val="20"/>
                <w:lang w:val="hr-HR" w:eastAsia="hr-HR"/>
              </w:rPr>
              <w:t>Ciljan vrijednost</w:t>
            </w:r>
          </w:p>
          <w:p w14:paraId="0BD4B734" w14:textId="77777777" w:rsidR="00C00E38" w:rsidRDefault="00922CC4">
            <w:pPr>
              <w:jc w:val="center"/>
              <w:rPr>
                <w:sz w:val="20"/>
                <w:szCs w:val="20"/>
                <w:lang w:val="hr-HR" w:eastAsia="hr-HR"/>
              </w:rPr>
            </w:pPr>
            <w:r>
              <w:rPr>
                <w:sz w:val="20"/>
                <w:szCs w:val="20"/>
                <w:lang w:val="hr-HR" w:eastAsia="hr-HR"/>
              </w:rPr>
              <w:t>2028.</w:t>
            </w:r>
          </w:p>
        </w:tc>
      </w:tr>
      <w:tr w:rsidR="00C00E38" w14:paraId="0BD4B73D" w14:textId="77777777">
        <w:trPr>
          <w:trHeight w:val="701"/>
          <w:jc w:val="center"/>
        </w:trPr>
        <w:tc>
          <w:tcPr>
            <w:tcW w:w="1340" w:type="dxa"/>
            <w:tcBorders>
              <w:left w:val="single" w:sz="4" w:space="0" w:color="auto"/>
              <w:bottom w:val="single" w:sz="4" w:space="0" w:color="auto"/>
              <w:right w:val="single" w:sz="4" w:space="0" w:color="auto"/>
            </w:tcBorders>
            <w:noWrap/>
          </w:tcPr>
          <w:p w14:paraId="0BD4B736" w14:textId="77777777" w:rsidR="00C00E38" w:rsidRDefault="00922CC4">
            <w:pPr>
              <w:spacing w:after="160" w:line="259" w:lineRule="auto"/>
              <w:jc w:val="center"/>
              <w:rPr>
                <w:rFonts w:eastAsia="Calibri"/>
                <w:color w:val="000000"/>
                <w:sz w:val="20"/>
                <w:szCs w:val="20"/>
                <w:lang w:val="hr-HR" w:eastAsia="hr-HR"/>
              </w:rPr>
            </w:pPr>
            <w:r>
              <w:rPr>
                <w:rFonts w:eastAsia="Calibri"/>
                <w:color w:val="000000"/>
                <w:sz w:val="20"/>
                <w:szCs w:val="20"/>
                <w:lang w:val="hr-HR" w:eastAsia="hr-HR"/>
              </w:rPr>
              <w:t>Obuhvat  svih zainteresiranih učenika  od I-</w:t>
            </w:r>
            <w:proofErr w:type="spellStart"/>
            <w:r>
              <w:rPr>
                <w:rFonts w:eastAsia="Calibri"/>
                <w:color w:val="000000"/>
                <w:sz w:val="20"/>
                <w:szCs w:val="20"/>
                <w:lang w:val="hr-HR" w:eastAsia="hr-HR"/>
              </w:rPr>
              <w:t>IV.razreda</w:t>
            </w:r>
            <w:proofErr w:type="spellEnd"/>
          </w:p>
        </w:tc>
        <w:tc>
          <w:tcPr>
            <w:tcW w:w="1561" w:type="dxa"/>
            <w:tcBorders>
              <w:left w:val="nil"/>
              <w:bottom w:val="single" w:sz="4" w:space="0" w:color="auto"/>
              <w:right w:val="single" w:sz="4" w:space="0" w:color="auto"/>
            </w:tcBorders>
            <w:noWrap/>
            <w:vAlign w:val="bottom"/>
          </w:tcPr>
          <w:p w14:paraId="0BD4B737" w14:textId="77777777" w:rsidR="00C00E38" w:rsidRDefault="00922CC4">
            <w:pPr>
              <w:spacing w:after="160" w:line="259" w:lineRule="auto"/>
              <w:jc w:val="center"/>
              <w:rPr>
                <w:rFonts w:eastAsia="Calibri"/>
                <w:color w:val="000000"/>
                <w:sz w:val="20"/>
                <w:szCs w:val="20"/>
                <w:lang w:val="hr-HR" w:eastAsia="hr-HR"/>
              </w:rPr>
            </w:pPr>
            <w:r>
              <w:rPr>
                <w:rFonts w:eastAsia="Calibri"/>
                <w:color w:val="000000"/>
                <w:sz w:val="20"/>
                <w:szCs w:val="20"/>
                <w:lang w:val="hr-HR" w:eastAsia="hr-HR"/>
              </w:rPr>
              <w:t>Razvijanje osnovnih motoričkih sposobnosti kod djece kroz sport i zabavu ,razvoj timske suradnje fair-</w:t>
            </w:r>
            <w:proofErr w:type="spellStart"/>
            <w:r>
              <w:rPr>
                <w:rFonts w:eastAsia="Calibri"/>
                <w:color w:val="000000"/>
                <w:sz w:val="20"/>
                <w:szCs w:val="20"/>
                <w:lang w:val="hr-HR" w:eastAsia="hr-HR"/>
              </w:rPr>
              <w:t>playa</w:t>
            </w:r>
            <w:proofErr w:type="spellEnd"/>
            <w:r>
              <w:rPr>
                <w:rFonts w:eastAsia="Calibri"/>
                <w:color w:val="000000"/>
                <w:sz w:val="20"/>
                <w:szCs w:val="20"/>
                <w:lang w:val="hr-HR" w:eastAsia="hr-HR"/>
              </w:rPr>
              <w:t xml:space="preserve"> i ljubavi prema sportu</w:t>
            </w:r>
          </w:p>
        </w:tc>
        <w:tc>
          <w:tcPr>
            <w:tcW w:w="995" w:type="dxa"/>
            <w:tcBorders>
              <w:left w:val="nil"/>
              <w:bottom w:val="single" w:sz="4" w:space="0" w:color="auto"/>
              <w:right w:val="single" w:sz="4" w:space="0" w:color="auto"/>
            </w:tcBorders>
            <w:vAlign w:val="center"/>
          </w:tcPr>
          <w:p w14:paraId="0BD4B738" w14:textId="77777777" w:rsidR="00C00E38" w:rsidRDefault="00922CC4">
            <w:pPr>
              <w:spacing w:after="160" w:line="259" w:lineRule="auto"/>
              <w:jc w:val="center"/>
              <w:rPr>
                <w:rFonts w:eastAsia="Calibri"/>
                <w:color w:val="000000"/>
                <w:sz w:val="20"/>
                <w:szCs w:val="20"/>
                <w:lang w:val="hr-HR" w:eastAsia="hr-HR"/>
              </w:rPr>
            </w:pPr>
            <w:r>
              <w:rPr>
                <w:rFonts w:eastAsia="Calibri"/>
                <w:color w:val="000000"/>
                <w:sz w:val="20"/>
                <w:szCs w:val="20"/>
                <w:lang w:val="hr-HR" w:eastAsia="hr-HR"/>
              </w:rPr>
              <w:t>Postotak</w:t>
            </w:r>
          </w:p>
        </w:tc>
        <w:tc>
          <w:tcPr>
            <w:tcW w:w="1300" w:type="dxa"/>
            <w:tcBorders>
              <w:top w:val="single" w:sz="4" w:space="0" w:color="auto"/>
              <w:left w:val="nil"/>
              <w:bottom w:val="single" w:sz="4" w:space="0" w:color="auto"/>
              <w:right w:val="single" w:sz="4" w:space="0" w:color="auto"/>
            </w:tcBorders>
            <w:vAlign w:val="center"/>
          </w:tcPr>
          <w:p w14:paraId="0BD4B739" w14:textId="77777777" w:rsidR="00C00E38" w:rsidRDefault="00922CC4">
            <w:pPr>
              <w:jc w:val="center"/>
              <w:rPr>
                <w:sz w:val="20"/>
                <w:szCs w:val="20"/>
                <w:lang w:val="hr-HR" w:eastAsia="hr-HR"/>
              </w:rPr>
            </w:pPr>
            <w:r>
              <w:rPr>
                <w:sz w:val="20"/>
                <w:szCs w:val="20"/>
                <w:lang w:val="hr-HR" w:eastAsia="hr-HR"/>
              </w:rPr>
              <w:t>100</w:t>
            </w:r>
          </w:p>
        </w:tc>
        <w:tc>
          <w:tcPr>
            <w:tcW w:w="1300" w:type="dxa"/>
            <w:tcBorders>
              <w:top w:val="single" w:sz="4" w:space="0" w:color="auto"/>
              <w:left w:val="nil"/>
              <w:bottom w:val="single" w:sz="4" w:space="0" w:color="auto"/>
              <w:right w:val="single" w:sz="4" w:space="0" w:color="auto"/>
            </w:tcBorders>
            <w:vAlign w:val="center"/>
          </w:tcPr>
          <w:p w14:paraId="0BD4B73A" w14:textId="77777777" w:rsidR="00C00E38" w:rsidRDefault="00922CC4">
            <w:pPr>
              <w:jc w:val="center"/>
              <w:rPr>
                <w:sz w:val="20"/>
                <w:szCs w:val="20"/>
                <w:lang w:val="hr-HR" w:eastAsia="hr-HR"/>
              </w:rPr>
            </w:pPr>
            <w:r>
              <w:rPr>
                <w:sz w:val="20"/>
                <w:szCs w:val="20"/>
                <w:lang w:val="hr-HR" w:eastAsia="hr-HR"/>
              </w:rPr>
              <w:t>0</w:t>
            </w:r>
          </w:p>
        </w:tc>
        <w:tc>
          <w:tcPr>
            <w:tcW w:w="1539" w:type="dxa"/>
            <w:tcBorders>
              <w:top w:val="single" w:sz="4" w:space="0" w:color="auto"/>
              <w:left w:val="nil"/>
              <w:bottom w:val="single" w:sz="4" w:space="0" w:color="auto"/>
              <w:right w:val="single" w:sz="4" w:space="0" w:color="auto"/>
            </w:tcBorders>
            <w:vAlign w:val="center"/>
          </w:tcPr>
          <w:p w14:paraId="0BD4B73B" w14:textId="77777777" w:rsidR="00C00E38" w:rsidRDefault="00922CC4">
            <w:pPr>
              <w:jc w:val="center"/>
              <w:rPr>
                <w:sz w:val="20"/>
                <w:szCs w:val="20"/>
                <w:lang w:val="hr-HR" w:eastAsia="hr-HR"/>
              </w:rPr>
            </w:pPr>
            <w:r>
              <w:rPr>
                <w:sz w:val="20"/>
                <w:szCs w:val="20"/>
                <w:lang w:val="hr-HR" w:eastAsia="hr-HR"/>
              </w:rPr>
              <w:t>0</w:t>
            </w:r>
          </w:p>
        </w:tc>
        <w:tc>
          <w:tcPr>
            <w:tcW w:w="1526" w:type="dxa"/>
            <w:tcBorders>
              <w:top w:val="single" w:sz="4" w:space="0" w:color="auto"/>
              <w:left w:val="nil"/>
              <w:bottom w:val="single" w:sz="4" w:space="0" w:color="auto"/>
              <w:right w:val="single" w:sz="4" w:space="0" w:color="auto"/>
            </w:tcBorders>
            <w:vAlign w:val="center"/>
          </w:tcPr>
          <w:p w14:paraId="0BD4B73C" w14:textId="77777777" w:rsidR="00C00E38" w:rsidRDefault="00922CC4">
            <w:pPr>
              <w:jc w:val="center"/>
              <w:rPr>
                <w:sz w:val="20"/>
                <w:szCs w:val="20"/>
                <w:lang w:val="hr-HR" w:eastAsia="hr-HR"/>
              </w:rPr>
            </w:pPr>
            <w:r>
              <w:rPr>
                <w:sz w:val="20"/>
                <w:szCs w:val="20"/>
                <w:lang w:val="hr-HR" w:eastAsia="hr-HR"/>
              </w:rPr>
              <w:t>0</w:t>
            </w:r>
          </w:p>
        </w:tc>
      </w:tr>
    </w:tbl>
    <w:p w14:paraId="0BD4B73E" w14:textId="77777777" w:rsidR="00C00E38" w:rsidRDefault="00C00E38">
      <w:pPr>
        <w:spacing w:line="276" w:lineRule="auto"/>
        <w:jc w:val="both"/>
        <w:rPr>
          <w:rFonts w:eastAsia="Calibri"/>
          <w:lang w:val="hr-HR"/>
        </w:rPr>
      </w:pPr>
    </w:p>
    <w:p w14:paraId="0BD4B73F" w14:textId="77777777" w:rsidR="00C00E38" w:rsidRDefault="00C00E38">
      <w:pPr>
        <w:spacing w:line="276" w:lineRule="auto"/>
        <w:jc w:val="both"/>
        <w:rPr>
          <w:lang w:val="hr-HR"/>
        </w:rPr>
      </w:pPr>
    </w:p>
    <w:p w14:paraId="0BD4B740" w14:textId="77777777" w:rsidR="00C00E38" w:rsidRDefault="00922CC4">
      <w:pPr>
        <w:autoSpaceDE w:val="0"/>
        <w:autoSpaceDN w:val="0"/>
        <w:adjustRightInd w:val="0"/>
        <w:spacing w:after="200" w:line="276" w:lineRule="auto"/>
        <w:rPr>
          <w:rFonts w:eastAsia="Calibri"/>
          <w:b/>
          <w:bCs/>
          <w:sz w:val="28"/>
          <w:szCs w:val="28"/>
          <w:lang w:val="hr-HR"/>
        </w:rPr>
      </w:pPr>
      <w:r>
        <w:rPr>
          <w:rFonts w:eastAsia="Calibri"/>
          <w:b/>
          <w:bCs/>
          <w:sz w:val="28"/>
          <w:szCs w:val="28"/>
          <w:lang w:val="hr-HR"/>
        </w:rPr>
        <w:t>OSNOVNA ŠKOLA VLADIMIR NAZOR VIROVITICA</w:t>
      </w:r>
    </w:p>
    <w:p w14:paraId="0BD4B741" w14:textId="77777777" w:rsidR="00C00E38" w:rsidRDefault="00922CC4">
      <w:pPr>
        <w:spacing w:line="276" w:lineRule="auto"/>
        <w:contextualSpacing/>
        <w:jc w:val="both"/>
        <w:rPr>
          <w:rFonts w:eastAsia="Calibri"/>
          <w:b/>
          <w:lang w:val="hr-HR"/>
        </w:rPr>
      </w:pPr>
      <w:r>
        <w:rPr>
          <w:rFonts w:eastAsia="Calibri"/>
          <w:b/>
          <w:lang w:val="hr-HR"/>
        </w:rPr>
        <w:t>UVOD</w:t>
      </w:r>
    </w:p>
    <w:p w14:paraId="0BD4B742" w14:textId="77777777" w:rsidR="00C00E38" w:rsidRDefault="00C00E38">
      <w:pPr>
        <w:spacing w:line="276" w:lineRule="auto"/>
        <w:contextualSpacing/>
        <w:jc w:val="both"/>
        <w:rPr>
          <w:rFonts w:eastAsia="Calibri"/>
          <w:b/>
          <w:lang w:val="hr-HR"/>
        </w:rPr>
      </w:pPr>
    </w:p>
    <w:p w14:paraId="0BD4B743" w14:textId="77777777" w:rsidR="00C00E38" w:rsidRDefault="00922CC4">
      <w:pPr>
        <w:spacing w:line="276" w:lineRule="auto"/>
        <w:jc w:val="both"/>
        <w:rPr>
          <w:rFonts w:eastAsia="Calibri"/>
          <w:lang w:val="hr-HR"/>
        </w:rPr>
      </w:pPr>
      <w:r>
        <w:rPr>
          <w:rFonts w:eastAsia="Calibri"/>
          <w:lang w:val="hr-HR"/>
        </w:rPr>
        <w:t>Djelatnost škole je odgoj i obvezno osnovno školovanje djece i mladih.</w:t>
      </w:r>
    </w:p>
    <w:p w14:paraId="0BD4B744" w14:textId="77777777" w:rsidR="00C00E38" w:rsidRDefault="00922CC4">
      <w:pPr>
        <w:spacing w:line="276" w:lineRule="auto"/>
        <w:jc w:val="both"/>
        <w:rPr>
          <w:rFonts w:eastAsia="Calibri"/>
          <w:lang w:val="hr-HR"/>
        </w:rPr>
      </w:pPr>
      <w:r>
        <w:rPr>
          <w:rFonts w:eastAsia="Calibri"/>
          <w:lang w:val="hr-HR"/>
        </w:rPr>
        <w:t>Osnovno obrazovanje obuhvaća opće obrazovanje i druge oblike obrazovanja djece i mladih.</w:t>
      </w:r>
    </w:p>
    <w:p w14:paraId="0BD4B745" w14:textId="77777777" w:rsidR="00C00E38" w:rsidRDefault="00922CC4">
      <w:pPr>
        <w:spacing w:line="276" w:lineRule="auto"/>
        <w:jc w:val="both"/>
        <w:rPr>
          <w:rFonts w:eastAsia="Calibri"/>
          <w:lang w:val="hr-HR"/>
        </w:rPr>
      </w:pPr>
      <w:r>
        <w:rPr>
          <w:rFonts w:eastAsia="Calibri"/>
          <w:lang w:val="hr-HR"/>
        </w:rPr>
        <w:t>Djelatnost Škole  obavlja se kao javna služba.</w:t>
      </w:r>
    </w:p>
    <w:p w14:paraId="0BD4B746" w14:textId="77777777" w:rsidR="00C00E38" w:rsidRDefault="00922CC4">
      <w:pPr>
        <w:spacing w:line="276" w:lineRule="auto"/>
        <w:jc w:val="both"/>
        <w:rPr>
          <w:rFonts w:eastAsia="Calibri"/>
          <w:lang w:val="hr-HR"/>
        </w:rPr>
      </w:pPr>
      <w:r>
        <w:rPr>
          <w:rFonts w:eastAsia="Calibri"/>
          <w:lang w:val="hr-HR"/>
        </w:rPr>
        <w:t>Na temelju javnih ovlasti Škola obavlja sljedeće poslove:</w:t>
      </w:r>
    </w:p>
    <w:p w14:paraId="0BD4B747" w14:textId="77777777" w:rsidR="00C00E38" w:rsidRDefault="00922CC4">
      <w:pPr>
        <w:numPr>
          <w:ilvl w:val="0"/>
          <w:numId w:val="31"/>
        </w:numPr>
        <w:spacing w:after="160" w:line="276" w:lineRule="auto"/>
        <w:jc w:val="both"/>
        <w:rPr>
          <w:rFonts w:eastAsia="Calibri"/>
          <w:lang w:val="hr-HR"/>
        </w:rPr>
      </w:pPr>
      <w:r>
        <w:rPr>
          <w:rFonts w:eastAsia="Calibri"/>
          <w:lang w:val="hr-HR"/>
        </w:rPr>
        <w:t>upise i ispise iz škole s vođenjem odgovarajuće evidencije i dokumentacije</w:t>
      </w:r>
    </w:p>
    <w:p w14:paraId="0BD4B748" w14:textId="77777777" w:rsidR="00C00E38" w:rsidRDefault="00922CC4">
      <w:pPr>
        <w:numPr>
          <w:ilvl w:val="0"/>
          <w:numId w:val="31"/>
        </w:numPr>
        <w:spacing w:after="160" w:line="276" w:lineRule="auto"/>
        <w:jc w:val="both"/>
        <w:rPr>
          <w:rFonts w:eastAsia="Calibri"/>
          <w:lang w:val="hr-HR"/>
        </w:rPr>
      </w:pPr>
      <w:r>
        <w:rPr>
          <w:rFonts w:eastAsia="Calibri"/>
          <w:lang w:val="hr-HR"/>
        </w:rPr>
        <w:t xml:space="preserve">organizacija i izvođenje nastave i drugih oblika odgojno-obrazovnog rada s učenicima i vođenje odgovarajućih evidencija </w:t>
      </w:r>
    </w:p>
    <w:p w14:paraId="0BD4B749" w14:textId="77777777" w:rsidR="00C00E38" w:rsidRDefault="00922CC4">
      <w:pPr>
        <w:numPr>
          <w:ilvl w:val="0"/>
          <w:numId w:val="31"/>
        </w:numPr>
        <w:spacing w:after="160" w:line="276" w:lineRule="auto"/>
        <w:jc w:val="both"/>
        <w:rPr>
          <w:rFonts w:eastAsia="Calibri"/>
          <w:lang w:val="hr-HR"/>
        </w:rPr>
      </w:pPr>
      <w:r>
        <w:rPr>
          <w:rFonts w:eastAsia="Calibri"/>
          <w:lang w:val="hr-HR"/>
        </w:rPr>
        <w:t xml:space="preserve">vrednovanje i ocjenjivanje učenika te vođenje odgovarajućih evidencija o tome, vođenje evidencija o učeničkim postignućima </w:t>
      </w:r>
    </w:p>
    <w:p w14:paraId="0BD4B74A" w14:textId="77777777" w:rsidR="00C00E38" w:rsidRDefault="00922CC4">
      <w:pPr>
        <w:numPr>
          <w:ilvl w:val="0"/>
          <w:numId w:val="31"/>
        </w:numPr>
        <w:spacing w:after="160" w:line="276" w:lineRule="auto"/>
        <w:jc w:val="both"/>
        <w:rPr>
          <w:rFonts w:eastAsia="Calibri"/>
          <w:lang w:val="hr-HR"/>
        </w:rPr>
      </w:pPr>
      <w:r>
        <w:rPr>
          <w:rFonts w:eastAsia="Calibri"/>
          <w:lang w:val="hr-HR"/>
        </w:rPr>
        <w:t xml:space="preserve">izricanje i provođenje pedagoških mjera i vođenje evidencija o tim mjerama </w:t>
      </w:r>
    </w:p>
    <w:p w14:paraId="0BD4B74B" w14:textId="77777777" w:rsidR="00C00E38" w:rsidRDefault="00922CC4">
      <w:pPr>
        <w:numPr>
          <w:ilvl w:val="0"/>
          <w:numId w:val="31"/>
        </w:numPr>
        <w:spacing w:after="160" w:line="276" w:lineRule="auto"/>
        <w:jc w:val="both"/>
        <w:rPr>
          <w:rFonts w:eastAsia="Calibri"/>
          <w:lang w:val="hr-HR"/>
        </w:rPr>
      </w:pPr>
      <w:r>
        <w:rPr>
          <w:rFonts w:eastAsia="Calibri"/>
          <w:lang w:val="hr-HR"/>
        </w:rPr>
        <w:t xml:space="preserve">organiziranje predmetnih i razrednih ispita i vođenje evidencije o njima </w:t>
      </w:r>
    </w:p>
    <w:p w14:paraId="0BD4B74C" w14:textId="77777777" w:rsidR="00C00E38" w:rsidRDefault="00922CC4">
      <w:pPr>
        <w:numPr>
          <w:ilvl w:val="0"/>
          <w:numId w:val="31"/>
        </w:numPr>
        <w:spacing w:after="160" w:line="276" w:lineRule="auto"/>
        <w:jc w:val="both"/>
        <w:rPr>
          <w:rFonts w:eastAsia="Calibri"/>
          <w:lang w:val="hr-HR"/>
        </w:rPr>
      </w:pPr>
      <w:r>
        <w:rPr>
          <w:rFonts w:eastAsia="Calibri"/>
          <w:lang w:val="hr-HR"/>
        </w:rPr>
        <w:t>izdavanje javnih isprava</w:t>
      </w:r>
    </w:p>
    <w:p w14:paraId="0BD4B74D" w14:textId="77777777" w:rsidR="00C00E38" w:rsidRDefault="00922CC4">
      <w:pPr>
        <w:numPr>
          <w:ilvl w:val="0"/>
          <w:numId w:val="31"/>
        </w:numPr>
        <w:spacing w:after="160" w:line="276" w:lineRule="auto"/>
        <w:jc w:val="both"/>
        <w:rPr>
          <w:rFonts w:eastAsia="Calibri"/>
          <w:lang w:val="hr-HR"/>
        </w:rPr>
      </w:pPr>
      <w:r>
        <w:rPr>
          <w:rFonts w:eastAsia="Calibri"/>
          <w:lang w:val="hr-HR"/>
        </w:rPr>
        <w:t>izdavanje potvrda</w:t>
      </w:r>
    </w:p>
    <w:p w14:paraId="0BD4B74E" w14:textId="77777777" w:rsidR="00C00E38" w:rsidRDefault="00922CC4">
      <w:pPr>
        <w:numPr>
          <w:ilvl w:val="0"/>
          <w:numId w:val="31"/>
        </w:numPr>
        <w:spacing w:after="160" w:line="276" w:lineRule="auto"/>
        <w:jc w:val="both"/>
        <w:rPr>
          <w:rFonts w:eastAsia="Calibri"/>
          <w:lang w:val="hr-HR"/>
        </w:rPr>
      </w:pPr>
      <w:r>
        <w:rPr>
          <w:rFonts w:eastAsia="Calibri"/>
          <w:lang w:val="hr-HR"/>
        </w:rPr>
        <w:t>upisivanje podataka o odgojno-obrazovnom radu u e–maticu – zajednički elektronički upisnik ustanova</w:t>
      </w:r>
    </w:p>
    <w:p w14:paraId="0BD4B74F" w14:textId="77777777" w:rsidR="00C00E38" w:rsidRDefault="00C00E38">
      <w:pPr>
        <w:spacing w:line="276" w:lineRule="auto"/>
        <w:jc w:val="both"/>
        <w:rPr>
          <w:rFonts w:eastAsia="Calibri"/>
          <w:lang w:val="hr-HR"/>
        </w:rPr>
      </w:pPr>
    </w:p>
    <w:p w14:paraId="0BD4B750" w14:textId="77777777" w:rsidR="00C00E38" w:rsidRDefault="00922CC4">
      <w:pPr>
        <w:spacing w:line="276" w:lineRule="auto"/>
        <w:jc w:val="both"/>
        <w:rPr>
          <w:rFonts w:eastAsia="Calibri"/>
          <w:lang w:val="hr-HR"/>
        </w:rPr>
      </w:pPr>
      <w:r>
        <w:rPr>
          <w:rFonts w:eastAsia="Calibri"/>
          <w:lang w:val="hr-HR"/>
        </w:rPr>
        <w:t xml:space="preserve">Škola je pri obavljanju poslova na temelju javnih ovlasti te odlučivanju na temelju javnih ovlasti o pravima, obvezama ili pravnim interesima učenika, roditelja ili skrbnika učenika, te drugih fizičkih ili pravnih osoba, dužna postupati prema odredbama Zakona o općem upravnom postupku, </w:t>
      </w:r>
      <w:r>
        <w:rPr>
          <w:rFonts w:eastAsia="Calibri"/>
          <w:lang w:val="hr-HR"/>
        </w:rPr>
        <w:lastRenderedPageBreak/>
        <w:t xml:space="preserve">odredbama Zakona o odgoju i obrazovanju u osnovnoj i srednjoj školi te ostalih zakona kojima se uređuje djelatnost osnovnog školstva. </w:t>
      </w:r>
    </w:p>
    <w:p w14:paraId="0BD4B751" w14:textId="77777777" w:rsidR="00C00E38" w:rsidRDefault="00C00E38">
      <w:pPr>
        <w:spacing w:line="276" w:lineRule="auto"/>
        <w:jc w:val="both"/>
        <w:rPr>
          <w:rFonts w:eastAsia="Calibri"/>
          <w:lang w:val="hr-HR"/>
        </w:rPr>
      </w:pPr>
    </w:p>
    <w:p w14:paraId="0BD4B752" w14:textId="77777777" w:rsidR="00C00E38" w:rsidRDefault="00922CC4">
      <w:pPr>
        <w:spacing w:line="276" w:lineRule="auto"/>
        <w:jc w:val="both"/>
        <w:rPr>
          <w:rFonts w:eastAsia="Calibri"/>
          <w:lang w:val="hr-HR"/>
        </w:rPr>
      </w:pPr>
      <w:r>
        <w:rPr>
          <w:rFonts w:eastAsia="Calibri"/>
          <w:lang w:val="hr-HR"/>
        </w:rPr>
        <w:t xml:space="preserve">Odgoj i osnovnoškolsko obrazovanje ostvaruje se na temelju nacionalnog kurikuluma, nastavnih planova i programa i školskog kurikuluma. </w:t>
      </w:r>
    </w:p>
    <w:p w14:paraId="0BD4B753" w14:textId="77777777" w:rsidR="00C00E38" w:rsidRDefault="00922CC4">
      <w:pPr>
        <w:spacing w:line="276" w:lineRule="auto"/>
        <w:jc w:val="both"/>
        <w:rPr>
          <w:rFonts w:eastAsia="Calibri"/>
          <w:lang w:val="hr-HR"/>
        </w:rPr>
      </w:pPr>
      <w:r>
        <w:rPr>
          <w:rFonts w:eastAsia="Calibri"/>
          <w:lang w:val="hr-HR"/>
        </w:rPr>
        <w:t xml:space="preserve">Škola radi na temelju Školskog kurikuluma i Godišnjeg plana i programa rada škole. </w:t>
      </w:r>
    </w:p>
    <w:p w14:paraId="0BD4B754" w14:textId="77777777" w:rsidR="00C00E38" w:rsidRDefault="00922CC4">
      <w:pPr>
        <w:spacing w:line="276" w:lineRule="auto"/>
        <w:jc w:val="both"/>
        <w:rPr>
          <w:rFonts w:eastAsia="Calibri"/>
          <w:lang w:val="hr-HR"/>
        </w:rPr>
      </w:pPr>
      <w:r>
        <w:rPr>
          <w:rFonts w:eastAsia="Calibri"/>
          <w:lang w:val="hr-HR"/>
        </w:rPr>
        <w:t>Škola radi u petodnevnom radnom tjednu u jednoj/dvije smjene, o čemu odlučuje Školski odbor u skladu sa prostornim, kadrovskim i drugim uvjetima rada te Državnim pedagoškim standardom osnovnoškolskog sustava odgoja i obrazovanja.</w:t>
      </w:r>
    </w:p>
    <w:p w14:paraId="0BD4B755" w14:textId="77777777" w:rsidR="00C00E38" w:rsidRDefault="00922CC4">
      <w:pPr>
        <w:spacing w:line="276" w:lineRule="auto"/>
        <w:jc w:val="both"/>
        <w:rPr>
          <w:rFonts w:eastAsia="Calibri"/>
          <w:lang w:val="hr-HR"/>
        </w:rPr>
      </w:pPr>
      <w:r>
        <w:rPr>
          <w:rFonts w:eastAsia="Calibri"/>
          <w:lang w:val="hr-HR"/>
        </w:rPr>
        <w:t>Promjene u organizaciji rada Škola je dužna pravodobno najaviti učenicima, roditeljima i osnivaču.</w:t>
      </w:r>
    </w:p>
    <w:p w14:paraId="0BD4B756" w14:textId="77777777" w:rsidR="00C00E38" w:rsidRDefault="00C00E38">
      <w:pPr>
        <w:spacing w:after="200" w:line="276" w:lineRule="auto"/>
        <w:contextualSpacing/>
        <w:jc w:val="both"/>
        <w:rPr>
          <w:rFonts w:eastAsia="Calibri"/>
          <w:lang w:val="hr-HR"/>
        </w:rPr>
      </w:pPr>
    </w:p>
    <w:p w14:paraId="0BD4B757" w14:textId="77777777" w:rsidR="00C00E38" w:rsidRDefault="00922CC4">
      <w:pPr>
        <w:spacing w:line="276" w:lineRule="auto"/>
        <w:jc w:val="both"/>
        <w:rPr>
          <w:rFonts w:eastAsia="Calibri"/>
          <w:lang w:val="hr-HR"/>
        </w:rPr>
      </w:pPr>
      <w:r>
        <w:rPr>
          <w:rFonts w:eastAsia="Calibri"/>
          <w:lang w:val="hr-HR"/>
        </w:rPr>
        <w:t>U Školi se izvode izvannastavne aktivnosti učenika radi proširivanja obrazovnih sadržaja, poticanja individualnih sklonosti i sposobnosti učenika, razvijanja zajedništva učenika, razvijanja društvenog života i razonode učenika.</w:t>
      </w:r>
    </w:p>
    <w:p w14:paraId="0BD4B758" w14:textId="77777777" w:rsidR="00C00E38" w:rsidRDefault="00922CC4">
      <w:pPr>
        <w:spacing w:line="276" w:lineRule="auto"/>
        <w:jc w:val="both"/>
        <w:rPr>
          <w:rFonts w:eastAsia="Calibri"/>
          <w:lang w:val="hr-HR"/>
        </w:rPr>
      </w:pPr>
      <w:r>
        <w:rPr>
          <w:rFonts w:eastAsia="Calibri"/>
          <w:lang w:val="hr-HR"/>
        </w:rPr>
        <w:t>Izvannastavne aktivnosti temelje se na načelu dragovoljnosti izbora sadržaja i oblika rada.</w:t>
      </w:r>
    </w:p>
    <w:p w14:paraId="0BD4B759" w14:textId="77777777" w:rsidR="00C00E38" w:rsidRDefault="00922CC4">
      <w:pPr>
        <w:spacing w:line="276" w:lineRule="auto"/>
        <w:jc w:val="both"/>
        <w:rPr>
          <w:rFonts w:eastAsia="Calibri"/>
          <w:lang w:val="hr-HR"/>
        </w:rPr>
      </w:pPr>
      <w:r>
        <w:rPr>
          <w:rFonts w:eastAsia="Calibri"/>
          <w:lang w:val="hr-HR"/>
        </w:rPr>
        <w:t>Učenici mogu biti uključeni u izvanškolske aktivnosti, a rad učenika u izvanškolskim aktivnostima može se priznati kao ispunjavanje školskih obveza.</w:t>
      </w:r>
    </w:p>
    <w:p w14:paraId="0BD4B75A" w14:textId="77777777" w:rsidR="00C00E38" w:rsidRDefault="00922CC4">
      <w:pPr>
        <w:spacing w:line="276" w:lineRule="auto"/>
        <w:jc w:val="both"/>
        <w:rPr>
          <w:rFonts w:eastAsia="Calibri"/>
          <w:lang w:val="hr-HR"/>
        </w:rPr>
      </w:pPr>
      <w:r>
        <w:rPr>
          <w:rFonts w:eastAsia="Calibri"/>
          <w:lang w:val="hr-HR"/>
        </w:rPr>
        <w:t>U izvođenju odgojno-obrazovnih sadržaja te obavljanju djelatnosti Škola surađuje s drugim školama, ustanovama, udrugama te drugim pravnim i fizičkim osobama.</w:t>
      </w:r>
    </w:p>
    <w:p w14:paraId="0BD4B75B" w14:textId="77777777" w:rsidR="00C00E38" w:rsidRDefault="00C00E38">
      <w:pPr>
        <w:spacing w:line="276" w:lineRule="auto"/>
        <w:jc w:val="both"/>
        <w:rPr>
          <w:rFonts w:eastAsia="Calibri"/>
          <w:lang w:val="hr-HR"/>
        </w:rPr>
      </w:pPr>
    </w:p>
    <w:p w14:paraId="0BD4B75C" w14:textId="77777777" w:rsidR="00C00E38" w:rsidRDefault="00922CC4">
      <w:pPr>
        <w:spacing w:after="160" w:line="256" w:lineRule="auto"/>
        <w:jc w:val="both"/>
        <w:rPr>
          <w:rFonts w:eastAsia="Calibri"/>
          <w:lang w:val="hr-HR"/>
        </w:rPr>
      </w:pPr>
      <w:r>
        <w:rPr>
          <w:rFonts w:eastAsia="Calibri"/>
          <w:lang w:val="hr-HR"/>
        </w:rPr>
        <w:t>Osnovana škola Vladimir Nazor Virovitica svoju djelatnost provodi temeljem sljedećih Zakona:</w:t>
      </w:r>
    </w:p>
    <w:p w14:paraId="0BD4B75D" w14:textId="77777777" w:rsidR="00C00E38" w:rsidRDefault="00C00E38">
      <w:pPr>
        <w:spacing w:line="276" w:lineRule="auto"/>
        <w:jc w:val="both"/>
        <w:rPr>
          <w:rFonts w:eastAsia="Calibri"/>
          <w:lang w:val="hr-HR"/>
        </w:rPr>
      </w:pPr>
    </w:p>
    <w:p w14:paraId="0BD4B75E" w14:textId="77777777" w:rsidR="00C00E38" w:rsidRDefault="00922CC4">
      <w:pPr>
        <w:pBdr>
          <w:top w:val="single" w:sz="4" w:space="1" w:color="auto"/>
          <w:left w:val="single" w:sz="4" w:space="4" w:color="auto"/>
          <w:bottom w:val="single" w:sz="4" w:space="17" w:color="auto"/>
          <w:right w:val="single" w:sz="4" w:space="4" w:color="auto"/>
        </w:pBdr>
        <w:spacing w:after="200" w:line="276" w:lineRule="auto"/>
        <w:contextualSpacing/>
        <w:rPr>
          <w:rFonts w:eastAsia="Calibri"/>
          <w:i/>
          <w:lang w:val="hr-HR"/>
        </w:rPr>
      </w:pPr>
      <w:r>
        <w:rPr>
          <w:rFonts w:eastAsia="Calibri"/>
          <w:i/>
          <w:lang w:val="hr-HR"/>
        </w:rPr>
        <w:t xml:space="preserve">Zakon o odgoju i obrazovanju u osnovnoj i srednjoj školi </w:t>
      </w:r>
    </w:p>
    <w:p w14:paraId="0BD4B75F" w14:textId="77777777" w:rsidR="00C00E38" w:rsidRDefault="00922CC4">
      <w:pPr>
        <w:pBdr>
          <w:top w:val="single" w:sz="4" w:space="1" w:color="auto"/>
          <w:left w:val="single" w:sz="4" w:space="4" w:color="auto"/>
          <w:bottom w:val="single" w:sz="4" w:space="17" w:color="auto"/>
          <w:right w:val="single" w:sz="4" w:space="4" w:color="auto"/>
        </w:pBdr>
        <w:spacing w:after="200" w:line="276" w:lineRule="auto"/>
        <w:contextualSpacing/>
        <w:rPr>
          <w:rFonts w:eastAsia="Calibri"/>
          <w:i/>
          <w:lang w:val="hr-HR"/>
        </w:rPr>
      </w:pPr>
      <w:r>
        <w:rPr>
          <w:rFonts w:eastAsia="Calibri"/>
          <w:i/>
          <w:lang w:val="hr-HR"/>
        </w:rPr>
        <w:t>NN </w:t>
      </w:r>
      <w:hyperlink r:id="rId294" w:tgtFrame="_blank" w:history="1">
        <w:r w:rsidR="00C00E38">
          <w:rPr>
            <w:rFonts w:eastAsia="Calibri"/>
            <w:i/>
            <w:u w:val="single"/>
            <w:lang w:val="hr-HR"/>
          </w:rPr>
          <w:t>87/08</w:t>
        </w:r>
      </w:hyperlink>
      <w:r>
        <w:rPr>
          <w:rFonts w:eastAsia="Calibri"/>
          <w:i/>
          <w:lang w:val="hr-HR"/>
        </w:rPr>
        <w:t>, </w:t>
      </w:r>
      <w:hyperlink r:id="rId295" w:tgtFrame="_blank" w:history="1">
        <w:r w:rsidR="00C00E38">
          <w:rPr>
            <w:rFonts w:eastAsia="Calibri"/>
            <w:i/>
            <w:u w:val="single"/>
            <w:lang w:val="hr-HR"/>
          </w:rPr>
          <w:t>86/09</w:t>
        </w:r>
      </w:hyperlink>
      <w:r>
        <w:rPr>
          <w:rFonts w:eastAsia="Calibri"/>
          <w:i/>
          <w:lang w:val="hr-HR"/>
        </w:rPr>
        <w:t>, </w:t>
      </w:r>
      <w:hyperlink r:id="rId296" w:tgtFrame="_blank" w:history="1">
        <w:r w:rsidR="00C00E38">
          <w:rPr>
            <w:rFonts w:eastAsia="Calibri"/>
            <w:i/>
            <w:u w:val="single"/>
            <w:lang w:val="hr-HR"/>
          </w:rPr>
          <w:t>92/10</w:t>
        </w:r>
      </w:hyperlink>
      <w:r>
        <w:rPr>
          <w:rFonts w:eastAsia="Calibri"/>
          <w:i/>
          <w:lang w:val="hr-HR"/>
        </w:rPr>
        <w:t>, </w:t>
      </w:r>
      <w:hyperlink r:id="rId297" w:tgtFrame="_blank" w:history="1">
        <w:r w:rsidR="00C00E38">
          <w:rPr>
            <w:rFonts w:eastAsia="Calibri"/>
            <w:i/>
            <w:u w:val="single"/>
            <w:lang w:val="hr-HR"/>
          </w:rPr>
          <w:t>105/10</w:t>
        </w:r>
      </w:hyperlink>
      <w:r>
        <w:rPr>
          <w:rFonts w:eastAsia="Calibri"/>
          <w:i/>
          <w:lang w:val="hr-HR"/>
        </w:rPr>
        <w:t>, </w:t>
      </w:r>
      <w:hyperlink r:id="rId298" w:tgtFrame="_blank" w:history="1">
        <w:r w:rsidR="00C00E38">
          <w:rPr>
            <w:rFonts w:eastAsia="Calibri"/>
            <w:i/>
            <w:u w:val="single"/>
            <w:lang w:val="hr-HR"/>
          </w:rPr>
          <w:t>90/11</w:t>
        </w:r>
      </w:hyperlink>
      <w:r>
        <w:rPr>
          <w:rFonts w:eastAsia="Calibri"/>
          <w:i/>
          <w:lang w:val="hr-HR"/>
        </w:rPr>
        <w:t>, </w:t>
      </w:r>
      <w:hyperlink r:id="rId299" w:tgtFrame="_blank" w:history="1">
        <w:r w:rsidR="00C00E38">
          <w:rPr>
            <w:rFonts w:eastAsia="Calibri"/>
            <w:i/>
            <w:u w:val="single"/>
            <w:lang w:val="hr-HR"/>
          </w:rPr>
          <w:t>5/12</w:t>
        </w:r>
      </w:hyperlink>
      <w:r>
        <w:rPr>
          <w:rFonts w:eastAsia="Calibri"/>
          <w:i/>
          <w:lang w:val="hr-HR"/>
        </w:rPr>
        <w:t>, </w:t>
      </w:r>
      <w:hyperlink r:id="rId300" w:tgtFrame="_blank" w:history="1">
        <w:r w:rsidR="00C00E38">
          <w:rPr>
            <w:rFonts w:eastAsia="Calibri"/>
            <w:i/>
            <w:u w:val="single"/>
            <w:lang w:val="hr-HR"/>
          </w:rPr>
          <w:t>16/12</w:t>
        </w:r>
      </w:hyperlink>
      <w:r>
        <w:rPr>
          <w:rFonts w:eastAsia="Calibri"/>
          <w:i/>
          <w:lang w:val="hr-HR"/>
        </w:rPr>
        <w:t>, </w:t>
      </w:r>
      <w:hyperlink r:id="rId301" w:tgtFrame="_blank" w:history="1">
        <w:r w:rsidR="00C00E38">
          <w:rPr>
            <w:rFonts w:eastAsia="Calibri"/>
            <w:i/>
            <w:u w:val="single"/>
            <w:lang w:val="hr-HR"/>
          </w:rPr>
          <w:t>86/12</w:t>
        </w:r>
      </w:hyperlink>
      <w:r>
        <w:rPr>
          <w:rFonts w:eastAsia="Calibri"/>
          <w:i/>
          <w:lang w:val="hr-HR"/>
        </w:rPr>
        <w:t>, </w:t>
      </w:r>
      <w:hyperlink r:id="rId302" w:tgtFrame="_blank" w:history="1">
        <w:r w:rsidR="00C00E38">
          <w:rPr>
            <w:rFonts w:eastAsia="Calibri"/>
            <w:i/>
            <w:u w:val="single"/>
            <w:lang w:val="hr-HR"/>
          </w:rPr>
          <w:t>126/12</w:t>
        </w:r>
      </w:hyperlink>
      <w:r>
        <w:rPr>
          <w:rFonts w:eastAsia="Calibri"/>
          <w:i/>
          <w:lang w:val="hr-HR"/>
        </w:rPr>
        <w:t>, </w:t>
      </w:r>
      <w:hyperlink r:id="rId303" w:tgtFrame="_blank" w:history="1">
        <w:r w:rsidR="00C00E38">
          <w:rPr>
            <w:rFonts w:eastAsia="Calibri"/>
            <w:i/>
            <w:u w:val="single"/>
            <w:lang w:val="hr-HR"/>
          </w:rPr>
          <w:t>94/13</w:t>
        </w:r>
      </w:hyperlink>
      <w:r>
        <w:rPr>
          <w:rFonts w:eastAsia="Calibri"/>
          <w:i/>
          <w:lang w:val="hr-HR"/>
        </w:rPr>
        <w:t>, </w:t>
      </w:r>
      <w:hyperlink r:id="rId304" w:tgtFrame="_blank" w:history="1">
        <w:r w:rsidR="00C00E38">
          <w:rPr>
            <w:rFonts w:eastAsia="Calibri"/>
            <w:i/>
            <w:u w:val="single"/>
            <w:lang w:val="hr-HR"/>
          </w:rPr>
          <w:t>152/14</w:t>
        </w:r>
      </w:hyperlink>
      <w:r>
        <w:rPr>
          <w:rFonts w:eastAsia="Calibri"/>
          <w:i/>
          <w:lang w:val="hr-HR"/>
        </w:rPr>
        <w:t>, </w:t>
      </w:r>
      <w:hyperlink r:id="rId305" w:tgtFrame="_blank" w:history="1">
        <w:r w:rsidR="00C00E38">
          <w:rPr>
            <w:rFonts w:eastAsia="Calibri"/>
            <w:i/>
            <w:u w:val="single"/>
            <w:lang w:val="hr-HR"/>
          </w:rPr>
          <w:t>07/17</w:t>
        </w:r>
      </w:hyperlink>
      <w:r>
        <w:rPr>
          <w:rFonts w:eastAsia="Calibri"/>
          <w:i/>
          <w:lang w:val="hr-HR"/>
        </w:rPr>
        <w:t>, </w:t>
      </w:r>
      <w:hyperlink r:id="rId306" w:tgtFrame="_blank" w:history="1">
        <w:r w:rsidR="00C00E38">
          <w:rPr>
            <w:rFonts w:eastAsia="Calibri"/>
            <w:i/>
            <w:u w:val="single"/>
            <w:lang w:val="hr-HR"/>
          </w:rPr>
          <w:t>68/18</w:t>
        </w:r>
      </w:hyperlink>
      <w:r>
        <w:rPr>
          <w:rFonts w:eastAsia="Calibri"/>
          <w:i/>
          <w:lang w:val="hr-HR"/>
        </w:rPr>
        <w:t>,</w:t>
      </w:r>
    </w:p>
    <w:p w14:paraId="0BD4B760" w14:textId="77777777" w:rsidR="00C00E38" w:rsidRDefault="00C00E38">
      <w:pPr>
        <w:spacing w:after="160" w:line="256" w:lineRule="auto"/>
        <w:jc w:val="both"/>
        <w:rPr>
          <w:rFonts w:eastAsia="Calibri"/>
          <w:lang w:val="hr-HR"/>
        </w:rPr>
      </w:pPr>
    </w:p>
    <w:p w14:paraId="0BD4B761" w14:textId="77777777" w:rsidR="00C00E38" w:rsidRDefault="00922CC4">
      <w:pPr>
        <w:spacing w:after="160" w:line="256" w:lineRule="auto"/>
        <w:jc w:val="both"/>
        <w:rPr>
          <w:rFonts w:eastAsia="Calibri"/>
          <w:lang w:val="hr-HR"/>
        </w:rPr>
      </w:pPr>
      <w:r>
        <w:rPr>
          <w:rFonts w:eastAsia="Calibri"/>
          <w:lang w:val="hr-HR"/>
        </w:rPr>
        <w:t>Škola obavlja propisanu djelatnost u mjestu sjedišta školu (Tome Masaryka 21, Virovitica) i u   područnim školama:</w:t>
      </w:r>
    </w:p>
    <w:p w14:paraId="0BD4B762" w14:textId="77777777" w:rsidR="00C00E38" w:rsidRDefault="00922CC4">
      <w:pPr>
        <w:numPr>
          <w:ilvl w:val="0"/>
          <w:numId w:val="32"/>
        </w:numPr>
        <w:spacing w:after="160" w:line="256" w:lineRule="auto"/>
        <w:contextualSpacing/>
        <w:jc w:val="both"/>
        <w:rPr>
          <w:rFonts w:eastAsia="Calibri"/>
          <w:lang w:val="hr-HR"/>
        </w:rPr>
      </w:pPr>
      <w:r>
        <w:rPr>
          <w:rFonts w:eastAsia="Calibri"/>
          <w:lang w:val="hr-HR"/>
        </w:rPr>
        <w:t>Područnoj školi Podgorje</w:t>
      </w:r>
    </w:p>
    <w:p w14:paraId="0BD4B763" w14:textId="77777777" w:rsidR="00C00E38" w:rsidRDefault="00922CC4">
      <w:pPr>
        <w:numPr>
          <w:ilvl w:val="0"/>
          <w:numId w:val="32"/>
        </w:numPr>
        <w:spacing w:after="160" w:line="256" w:lineRule="auto"/>
        <w:contextualSpacing/>
        <w:jc w:val="both"/>
        <w:rPr>
          <w:rFonts w:eastAsia="Calibri"/>
          <w:lang w:val="hr-HR"/>
        </w:rPr>
      </w:pPr>
      <w:r>
        <w:rPr>
          <w:rFonts w:eastAsia="Calibri"/>
          <w:lang w:val="hr-HR"/>
        </w:rPr>
        <w:t>Područnoj školi Sveti Đurađ</w:t>
      </w:r>
    </w:p>
    <w:p w14:paraId="0BD4B764" w14:textId="77777777" w:rsidR="00C00E38" w:rsidRDefault="00922CC4">
      <w:pPr>
        <w:numPr>
          <w:ilvl w:val="0"/>
          <w:numId w:val="32"/>
        </w:numPr>
        <w:spacing w:after="160" w:line="256" w:lineRule="auto"/>
        <w:contextualSpacing/>
        <w:jc w:val="both"/>
        <w:rPr>
          <w:rFonts w:eastAsia="Calibri"/>
          <w:lang w:val="hr-HR"/>
        </w:rPr>
      </w:pPr>
      <w:r>
        <w:rPr>
          <w:rFonts w:eastAsia="Calibri"/>
          <w:lang w:val="hr-HR"/>
        </w:rPr>
        <w:t xml:space="preserve">Područnoj školi </w:t>
      </w:r>
      <w:proofErr w:type="spellStart"/>
      <w:r>
        <w:rPr>
          <w:rFonts w:eastAsia="Calibri"/>
          <w:lang w:val="hr-HR"/>
        </w:rPr>
        <w:t>Korija</w:t>
      </w:r>
      <w:proofErr w:type="spellEnd"/>
      <w:r>
        <w:rPr>
          <w:rFonts w:eastAsia="Calibri"/>
          <w:lang w:val="hr-HR"/>
        </w:rPr>
        <w:t>.</w:t>
      </w:r>
    </w:p>
    <w:p w14:paraId="0BD4B765" w14:textId="77777777" w:rsidR="00C00E38" w:rsidRDefault="00922CC4">
      <w:pPr>
        <w:spacing w:after="160" w:line="256" w:lineRule="auto"/>
        <w:jc w:val="both"/>
        <w:rPr>
          <w:rFonts w:eastAsia="Calibri"/>
          <w:lang w:val="hr-HR"/>
        </w:rPr>
      </w:pPr>
      <w:r>
        <w:rPr>
          <w:rFonts w:eastAsia="Calibri"/>
          <w:lang w:val="hr-HR"/>
        </w:rPr>
        <w:t>U sjedištu škole izvodi se nastava i drugi oblici odgojno-obrazovnog rada za učenike od 1.do 8. razreda.</w:t>
      </w:r>
    </w:p>
    <w:p w14:paraId="0BD4B766" w14:textId="77777777" w:rsidR="00C00E38" w:rsidRDefault="00922CC4">
      <w:pPr>
        <w:spacing w:after="160" w:line="256" w:lineRule="auto"/>
        <w:jc w:val="both"/>
        <w:rPr>
          <w:rFonts w:eastAsia="Calibri"/>
          <w:lang w:val="hr-HR"/>
        </w:rPr>
      </w:pPr>
      <w:r>
        <w:rPr>
          <w:rFonts w:eastAsia="Calibri"/>
          <w:lang w:val="hr-HR"/>
        </w:rPr>
        <w:t>U područnim školama izvodi se nastava i drugi oblici odgojno-obrazovni rad za učenike od prvog do četvrtog razreda.</w:t>
      </w:r>
    </w:p>
    <w:p w14:paraId="0BD4B767" w14:textId="77777777" w:rsidR="00C00E38" w:rsidRDefault="00922CC4">
      <w:pPr>
        <w:spacing w:after="160" w:line="256" w:lineRule="auto"/>
        <w:jc w:val="both"/>
        <w:rPr>
          <w:rFonts w:eastAsia="Calibri"/>
          <w:lang w:val="hr-HR"/>
        </w:rPr>
      </w:pPr>
      <w:r>
        <w:rPr>
          <w:rFonts w:eastAsia="Calibri"/>
          <w:lang w:val="hr-HR"/>
        </w:rPr>
        <w:t>U školi se ustrojavaju dvije službe: stručno-pedagoška i administrativno-tehnička.</w:t>
      </w:r>
    </w:p>
    <w:p w14:paraId="0BD4B768" w14:textId="77777777" w:rsidR="00C00E38" w:rsidRDefault="00922CC4">
      <w:pPr>
        <w:spacing w:after="160" w:line="256" w:lineRule="auto"/>
        <w:jc w:val="both"/>
        <w:rPr>
          <w:rFonts w:eastAsia="Calibri"/>
          <w:lang w:val="hr-HR"/>
        </w:rPr>
      </w:pPr>
      <w:r>
        <w:rPr>
          <w:rFonts w:eastAsia="Calibri"/>
          <w:lang w:val="hr-HR"/>
        </w:rPr>
        <w:t>Stručno-pedagoška obavlja poslove u svezi s izvođenjem nastavnog plana i programa, neposrednog odgojno-obrazovnog rada s učenicima, aktivnostima u skladu s potrebama i interesima učenika u skladu sa zakonom, provedbenim propisima i godišnjim planom i programom rada škole i školskim kurikulumom.</w:t>
      </w:r>
    </w:p>
    <w:p w14:paraId="0BD4B769" w14:textId="77777777" w:rsidR="00C00E38" w:rsidRDefault="00922CC4">
      <w:pPr>
        <w:spacing w:after="160" w:line="256" w:lineRule="auto"/>
        <w:jc w:val="both"/>
        <w:rPr>
          <w:rFonts w:eastAsia="Calibri"/>
          <w:lang w:val="hr-HR"/>
        </w:rPr>
      </w:pPr>
      <w:r>
        <w:rPr>
          <w:rFonts w:eastAsia="Calibri"/>
          <w:lang w:val="hr-HR"/>
        </w:rPr>
        <w:lastRenderedPageBreak/>
        <w:t>Administrativno-tehnička služba obavlja opće, pravne, kadrovske, računovodstvene poslove, poslove vođenja i čuvanja pedagoške dokumentacije, ostvarivanja prava učenika, roditelja i radnika, poslove tehničkog održavanja i rukovanja opremom, održavanja čistoće i okoliša te druge poslove u skladu sa zakonom, provedbenim propisima i godišnjim planom i programom rada škole.</w:t>
      </w:r>
    </w:p>
    <w:p w14:paraId="0BD4B76A" w14:textId="77777777" w:rsidR="00C00E38" w:rsidRDefault="00922CC4">
      <w:pPr>
        <w:spacing w:after="160" w:line="256" w:lineRule="auto"/>
        <w:jc w:val="both"/>
        <w:rPr>
          <w:rFonts w:eastAsia="Calibri"/>
          <w:lang w:val="hr-HR"/>
        </w:rPr>
      </w:pPr>
      <w:r>
        <w:rPr>
          <w:rFonts w:eastAsia="Calibri"/>
          <w:lang w:val="hr-HR"/>
        </w:rPr>
        <w:t>Školom upravlja Školski odbor, poslovodni i stručni voditelj škole je ravnatelj, stručna tijela škole su Učiteljsko i Razredno vijeće.</w:t>
      </w:r>
    </w:p>
    <w:p w14:paraId="0BD4B76B" w14:textId="77777777" w:rsidR="00C00E38" w:rsidRDefault="00922CC4">
      <w:pPr>
        <w:spacing w:after="160" w:line="256" w:lineRule="auto"/>
        <w:jc w:val="both"/>
        <w:rPr>
          <w:rFonts w:eastAsia="Calibri"/>
          <w:lang w:val="hr-HR"/>
        </w:rPr>
      </w:pPr>
      <w:r>
        <w:rPr>
          <w:rFonts w:eastAsia="Calibri"/>
          <w:lang w:val="hr-HR"/>
        </w:rPr>
        <w:t>Daje se pregled financijskih sredstava po programima:</w:t>
      </w:r>
    </w:p>
    <w:tbl>
      <w:tblPr>
        <w:tblW w:w="9444" w:type="dxa"/>
        <w:tblInd w:w="-5" w:type="dxa"/>
        <w:tblLook w:val="04A0" w:firstRow="1" w:lastRow="0" w:firstColumn="1" w:lastColumn="0" w:noHBand="0" w:noVBand="1"/>
      </w:tblPr>
      <w:tblGrid>
        <w:gridCol w:w="2214"/>
        <w:gridCol w:w="1475"/>
        <w:gridCol w:w="1623"/>
        <w:gridCol w:w="1476"/>
        <w:gridCol w:w="1338"/>
        <w:gridCol w:w="1318"/>
      </w:tblGrid>
      <w:tr w:rsidR="00C00E38" w14:paraId="0BD4B774" w14:textId="77777777">
        <w:trPr>
          <w:trHeight w:val="701"/>
        </w:trPr>
        <w:tc>
          <w:tcPr>
            <w:tcW w:w="2214" w:type="dxa"/>
            <w:tcBorders>
              <w:top w:val="single" w:sz="4" w:space="0" w:color="auto"/>
              <w:left w:val="single" w:sz="4" w:space="0" w:color="auto"/>
              <w:bottom w:val="single" w:sz="4" w:space="0" w:color="auto"/>
              <w:right w:val="single" w:sz="4" w:space="0" w:color="auto"/>
            </w:tcBorders>
            <w:noWrap/>
            <w:vAlign w:val="center"/>
          </w:tcPr>
          <w:p w14:paraId="0BD4B76C" w14:textId="77777777" w:rsidR="00C00E38" w:rsidRDefault="00922CC4">
            <w:pPr>
              <w:spacing w:after="160" w:line="256" w:lineRule="auto"/>
              <w:jc w:val="center"/>
              <w:rPr>
                <w:rFonts w:eastAsia="Calibri"/>
                <w:sz w:val="20"/>
                <w:szCs w:val="20"/>
                <w:lang w:val="hr-HR"/>
              </w:rPr>
            </w:pPr>
            <w:r>
              <w:rPr>
                <w:rFonts w:eastAsia="Calibri"/>
                <w:sz w:val="20"/>
                <w:szCs w:val="20"/>
                <w:lang w:val="hr-HR"/>
              </w:rPr>
              <w:t>Naziv programa iz Proračuna</w:t>
            </w:r>
          </w:p>
        </w:tc>
        <w:tc>
          <w:tcPr>
            <w:tcW w:w="1475" w:type="dxa"/>
            <w:tcBorders>
              <w:top w:val="single" w:sz="4" w:space="0" w:color="auto"/>
              <w:left w:val="nil"/>
              <w:bottom w:val="single" w:sz="4" w:space="0" w:color="auto"/>
              <w:right w:val="single" w:sz="4" w:space="0" w:color="auto"/>
            </w:tcBorders>
            <w:noWrap/>
            <w:vAlign w:val="center"/>
          </w:tcPr>
          <w:p w14:paraId="0BD4B76D"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76E"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623" w:type="dxa"/>
            <w:tcBorders>
              <w:top w:val="single" w:sz="4" w:space="0" w:color="auto"/>
              <w:left w:val="nil"/>
              <w:bottom w:val="single" w:sz="4" w:space="0" w:color="auto"/>
              <w:right w:val="single" w:sz="4" w:space="0" w:color="auto"/>
            </w:tcBorders>
            <w:vAlign w:val="center"/>
          </w:tcPr>
          <w:p w14:paraId="0BD4B76F" w14:textId="77777777" w:rsidR="00C00E38" w:rsidRDefault="00922CC4">
            <w:pPr>
              <w:jc w:val="center"/>
              <w:rPr>
                <w:color w:val="000000"/>
                <w:sz w:val="20"/>
                <w:szCs w:val="20"/>
                <w:lang w:val="hr-HR" w:eastAsia="hr-HR"/>
              </w:rPr>
            </w:pPr>
            <w:r>
              <w:rPr>
                <w:color w:val="000000"/>
                <w:sz w:val="20"/>
                <w:szCs w:val="20"/>
                <w:lang w:val="hr-HR" w:eastAsia="hr-HR"/>
              </w:rPr>
              <w:t>Plan</w:t>
            </w:r>
          </w:p>
          <w:p w14:paraId="0BD4B770"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476" w:type="dxa"/>
            <w:tcBorders>
              <w:top w:val="single" w:sz="4" w:space="0" w:color="auto"/>
              <w:left w:val="nil"/>
              <w:bottom w:val="single" w:sz="4" w:space="0" w:color="auto"/>
              <w:right w:val="single" w:sz="4" w:space="0" w:color="auto"/>
            </w:tcBorders>
            <w:vAlign w:val="center"/>
          </w:tcPr>
          <w:p w14:paraId="0BD4B771" w14:textId="77777777" w:rsidR="00C00E38" w:rsidRDefault="00922CC4">
            <w:pPr>
              <w:jc w:val="center"/>
              <w:rPr>
                <w:sz w:val="20"/>
                <w:szCs w:val="20"/>
                <w:lang w:val="hr-HR" w:eastAsia="hr-HR"/>
              </w:rPr>
            </w:pPr>
            <w:r>
              <w:rPr>
                <w:sz w:val="20"/>
                <w:szCs w:val="20"/>
                <w:lang w:val="hr-HR" w:eastAsia="hr-HR"/>
              </w:rPr>
              <w:t>Proračun  2026.</w:t>
            </w:r>
          </w:p>
        </w:tc>
        <w:tc>
          <w:tcPr>
            <w:tcW w:w="1338" w:type="dxa"/>
            <w:tcBorders>
              <w:top w:val="single" w:sz="4" w:space="0" w:color="auto"/>
              <w:left w:val="nil"/>
              <w:bottom w:val="single" w:sz="4" w:space="0" w:color="auto"/>
              <w:right w:val="single" w:sz="4" w:space="0" w:color="auto"/>
            </w:tcBorders>
            <w:vAlign w:val="center"/>
          </w:tcPr>
          <w:p w14:paraId="0BD4B772" w14:textId="77777777" w:rsidR="00C00E38" w:rsidRDefault="00922CC4">
            <w:pPr>
              <w:jc w:val="center"/>
              <w:rPr>
                <w:sz w:val="20"/>
                <w:szCs w:val="20"/>
                <w:lang w:val="hr-HR" w:eastAsia="hr-HR"/>
              </w:rPr>
            </w:pPr>
            <w:r>
              <w:rPr>
                <w:sz w:val="20"/>
                <w:szCs w:val="20"/>
                <w:lang w:val="hr-HR" w:eastAsia="hr-HR"/>
              </w:rPr>
              <w:t>Projekcija 2027.</w:t>
            </w:r>
          </w:p>
        </w:tc>
        <w:tc>
          <w:tcPr>
            <w:tcW w:w="1318" w:type="dxa"/>
            <w:tcBorders>
              <w:top w:val="single" w:sz="4" w:space="0" w:color="auto"/>
              <w:left w:val="nil"/>
              <w:bottom w:val="single" w:sz="4" w:space="0" w:color="auto"/>
              <w:right w:val="single" w:sz="4" w:space="0" w:color="auto"/>
            </w:tcBorders>
            <w:vAlign w:val="center"/>
          </w:tcPr>
          <w:p w14:paraId="0BD4B773" w14:textId="77777777" w:rsidR="00C00E38" w:rsidRDefault="00922CC4">
            <w:pPr>
              <w:jc w:val="center"/>
              <w:rPr>
                <w:color w:val="000000"/>
                <w:sz w:val="20"/>
                <w:szCs w:val="20"/>
                <w:lang w:val="hr-HR" w:eastAsia="hr-HR"/>
              </w:rPr>
            </w:pPr>
            <w:r>
              <w:rPr>
                <w:color w:val="000000"/>
                <w:sz w:val="20"/>
                <w:szCs w:val="20"/>
                <w:lang w:val="hr-HR" w:eastAsia="hr-HR"/>
              </w:rPr>
              <w:t>Projekcija 2028.</w:t>
            </w:r>
          </w:p>
        </w:tc>
      </w:tr>
      <w:tr w:rsidR="00C00E38" w14:paraId="0BD4B77B" w14:textId="77777777">
        <w:trPr>
          <w:trHeight w:val="316"/>
        </w:trPr>
        <w:tc>
          <w:tcPr>
            <w:tcW w:w="2214" w:type="dxa"/>
            <w:tcBorders>
              <w:top w:val="single" w:sz="4" w:space="0" w:color="auto"/>
              <w:left w:val="single" w:sz="4" w:space="0" w:color="auto"/>
              <w:bottom w:val="single" w:sz="4" w:space="0" w:color="auto"/>
              <w:right w:val="single" w:sz="4" w:space="0" w:color="auto"/>
            </w:tcBorders>
            <w:noWrap/>
          </w:tcPr>
          <w:p w14:paraId="0BD4B775" w14:textId="77777777" w:rsidR="00C00E38" w:rsidRDefault="00922CC4">
            <w:pPr>
              <w:rPr>
                <w:color w:val="000000"/>
                <w:sz w:val="20"/>
                <w:szCs w:val="20"/>
                <w:lang w:val="hr-HR" w:eastAsia="hr-HR"/>
              </w:rPr>
            </w:pPr>
            <w:r>
              <w:rPr>
                <w:color w:val="000000"/>
                <w:sz w:val="20"/>
                <w:szCs w:val="20"/>
                <w:lang w:val="hr-HR" w:eastAsia="hr-HR"/>
              </w:rPr>
              <w:t>OSNOVNO ŠKOLSTVO</w:t>
            </w:r>
          </w:p>
        </w:tc>
        <w:tc>
          <w:tcPr>
            <w:tcW w:w="1475" w:type="dxa"/>
            <w:tcBorders>
              <w:top w:val="nil"/>
              <w:left w:val="nil"/>
              <w:bottom w:val="single" w:sz="4" w:space="0" w:color="auto"/>
              <w:right w:val="single" w:sz="4" w:space="0" w:color="auto"/>
            </w:tcBorders>
            <w:noWrap/>
          </w:tcPr>
          <w:p w14:paraId="0BD4B776" w14:textId="77777777" w:rsidR="00C00E38" w:rsidRDefault="00922CC4">
            <w:pPr>
              <w:jc w:val="right"/>
              <w:rPr>
                <w:color w:val="FF0000"/>
                <w:sz w:val="20"/>
                <w:szCs w:val="20"/>
                <w:lang w:val="hr-HR" w:eastAsia="hr-HR"/>
              </w:rPr>
            </w:pPr>
            <w:r>
              <w:rPr>
                <w:sz w:val="20"/>
                <w:szCs w:val="20"/>
                <w:lang w:val="hr-HR" w:eastAsia="hr-HR"/>
              </w:rPr>
              <w:t>2.614.976,27</w:t>
            </w:r>
          </w:p>
        </w:tc>
        <w:tc>
          <w:tcPr>
            <w:tcW w:w="1623" w:type="dxa"/>
            <w:tcBorders>
              <w:top w:val="nil"/>
              <w:left w:val="nil"/>
              <w:bottom w:val="single" w:sz="4" w:space="0" w:color="auto"/>
              <w:right w:val="single" w:sz="4" w:space="0" w:color="auto"/>
            </w:tcBorders>
            <w:noWrap/>
          </w:tcPr>
          <w:p w14:paraId="0BD4B777" w14:textId="77777777" w:rsidR="00C00E38" w:rsidRDefault="00922CC4">
            <w:pPr>
              <w:spacing w:after="200" w:line="276" w:lineRule="auto"/>
              <w:jc w:val="right"/>
              <w:rPr>
                <w:rFonts w:eastAsia="Calibri"/>
                <w:bCs/>
                <w:color w:val="FF0000"/>
                <w:sz w:val="20"/>
                <w:szCs w:val="20"/>
                <w:lang w:val="hr-HR"/>
              </w:rPr>
            </w:pPr>
            <w:r>
              <w:rPr>
                <w:rFonts w:eastAsia="Calibri"/>
                <w:bCs/>
                <w:sz w:val="20"/>
                <w:szCs w:val="20"/>
                <w:lang w:val="hr-HR"/>
              </w:rPr>
              <w:t>3.821.214,00</w:t>
            </w:r>
          </w:p>
        </w:tc>
        <w:tc>
          <w:tcPr>
            <w:tcW w:w="1476" w:type="dxa"/>
            <w:tcBorders>
              <w:top w:val="nil"/>
              <w:left w:val="nil"/>
              <w:bottom w:val="single" w:sz="4" w:space="0" w:color="auto"/>
              <w:right w:val="single" w:sz="4" w:space="0" w:color="auto"/>
            </w:tcBorders>
            <w:noWrap/>
          </w:tcPr>
          <w:p w14:paraId="0BD4B778" w14:textId="77777777" w:rsidR="00C00E38" w:rsidRDefault="00922CC4">
            <w:pPr>
              <w:spacing w:after="160" w:line="256" w:lineRule="auto"/>
              <w:jc w:val="right"/>
              <w:rPr>
                <w:rFonts w:eastAsia="Calibri"/>
                <w:sz w:val="20"/>
                <w:szCs w:val="20"/>
                <w:lang w:val="hr-HR"/>
              </w:rPr>
            </w:pPr>
            <w:r>
              <w:rPr>
                <w:rFonts w:eastAsia="Calibri"/>
                <w:sz w:val="20"/>
                <w:szCs w:val="20"/>
                <w:lang w:val="hr-HR"/>
              </w:rPr>
              <w:t>4.415.160,00</w:t>
            </w:r>
          </w:p>
        </w:tc>
        <w:tc>
          <w:tcPr>
            <w:tcW w:w="1338" w:type="dxa"/>
            <w:tcBorders>
              <w:top w:val="nil"/>
              <w:left w:val="nil"/>
              <w:bottom w:val="single" w:sz="4" w:space="0" w:color="auto"/>
              <w:right w:val="single" w:sz="4" w:space="0" w:color="auto"/>
            </w:tcBorders>
          </w:tcPr>
          <w:p w14:paraId="0BD4B779" w14:textId="77777777" w:rsidR="00C00E38" w:rsidRDefault="00922CC4">
            <w:pPr>
              <w:spacing w:after="160" w:line="256" w:lineRule="auto"/>
              <w:jc w:val="right"/>
              <w:rPr>
                <w:rFonts w:eastAsia="Calibri"/>
                <w:sz w:val="20"/>
                <w:szCs w:val="20"/>
                <w:lang w:val="hr-HR"/>
              </w:rPr>
            </w:pPr>
            <w:r>
              <w:rPr>
                <w:rFonts w:eastAsia="Calibri"/>
                <w:bCs/>
                <w:sz w:val="20"/>
                <w:szCs w:val="20"/>
                <w:lang w:val="hr-HR"/>
              </w:rPr>
              <w:t>3.885.160,00</w:t>
            </w:r>
          </w:p>
        </w:tc>
        <w:tc>
          <w:tcPr>
            <w:tcW w:w="1318" w:type="dxa"/>
            <w:tcBorders>
              <w:top w:val="nil"/>
              <w:left w:val="nil"/>
              <w:bottom w:val="single" w:sz="4" w:space="0" w:color="auto"/>
              <w:right w:val="single" w:sz="4" w:space="0" w:color="auto"/>
            </w:tcBorders>
          </w:tcPr>
          <w:p w14:paraId="0BD4B77A" w14:textId="77777777" w:rsidR="00C00E38" w:rsidRDefault="00922CC4">
            <w:pPr>
              <w:spacing w:after="160" w:line="256" w:lineRule="auto"/>
              <w:jc w:val="right"/>
              <w:rPr>
                <w:rFonts w:eastAsia="Calibri"/>
                <w:bCs/>
                <w:color w:val="000000"/>
                <w:sz w:val="20"/>
                <w:szCs w:val="20"/>
                <w:lang w:val="hr-HR"/>
              </w:rPr>
            </w:pPr>
            <w:r>
              <w:rPr>
                <w:rFonts w:eastAsia="Calibri"/>
                <w:bCs/>
                <w:color w:val="000000"/>
                <w:sz w:val="20"/>
                <w:szCs w:val="20"/>
                <w:lang w:val="hr-HR"/>
              </w:rPr>
              <w:t>3.885.160,00</w:t>
            </w:r>
          </w:p>
        </w:tc>
      </w:tr>
      <w:tr w:rsidR="00C00E38" w14:paraId="0BD4B782" w14:textId="77777777">
        <w:trPr>
          <w:trHeight w:val="350"/>
        </w:trPr>
        <w:tc>
          <w:tcPr>
            <w:tcW w:w="2214" w:type="dxa"/>
            <w:tcBorders>
              <w:top w:val="single" w:sz="4" w:space="0" w:color="auto"/>
              <w:left w:val="single" w:sz="4" w:space="0" w:color="auto"/>
              <w:bottom w:val="single" w:sz="4" w:space="0" w:color="auto"/>
              <w:right w:val="single" w:sz="4" w:space="0" w:color="auto"/>
            </w:tcBorders>
            <w:noWrap/>
          </w:tcPr>
          <w:p w14:paraId="0BD4B77C" w14:textId="77777777" w:rsidR="00C00E38" w:rsidRDefault="00922CC4">
            <w:pPr>
              <w:rPr>
                <w:color w:val="000000"/>
                <w:sz w:val="20"/>
                <w:szCs w:val="20"/>
                <w:lang w:val="hr-HR" w:eastAsia="hr-HR"/>
              </w:rPr>
            </w:pPr>
            <w:r>
              <w:rPr>
                <w:color w:val="000000"/>
                <w:sz w:val="20"/>
                <w:szCs w:val="20"/>
                <w:lang w:val="hr-HR" w:eastAsia="hr-HR"/>
              </w:rPr>
              <w:t xml:space="preserve">POMAGAČI U NASTAVI </w:t>
            </w:r>
          </w:p>
        </w:tc>
        <w:tc>
          <w:tcPr>
            <w:tcW w:w="1475" w:type="dxa"/>
            <w:tcBorders>
              <w:top w:val="single" w:sz="4" w:space="0" w:color="auto"/>
              <w:left w:val="nil"/>
              <w:bottom w:val="single" w:sz="4" w:space="0" w:color="auto"/>
              <w:right w:val="single" w:sz="4" w:space="0" w:color="auto"/>
            </w:tcBorders>
            <w:noWrap/>
          </w:tcPr>
          <w:p w14:paraId="0BD4B77D" w14:textId="77777777" w:rsidR="00C00E38" w:rsidRDefault="00922CC4">
            <w:pPr>
              <w:jc w:val="right"/>
              <w:rPr>
                <w:sz w:val="20"/>
                <w:szCs w:val="20"/>
                <w:lang w:val="hr-HR" w:eastAsia="hr-HR"/>
              </w:rPr>
            </w:pPr>
            <w:r>
              <w:rPr>
                <w:sz w:val="20"/>
                <w:szCs w:val="20"/>
                <w:lang w:val="hr-HR" w:eastAsia="hr-HR"/>
              </w:rPr>
              <w:t>120.843,99</w:t>
            </w:r>
          </w:p>
        </w:tc>
        <w:tc>
          <w:tcPr>
            <w:tcW w:w="1623" w:type="dxa"/>
            <w:tcBorders>
              <w:top w:val="single" w:sz="4" w:space="0" w:color="auto"/>
              <w:left w:val="nil"/>
              <w:bottom w:val="single" w:sz="4" w:space="0" w:color="auto"/>
              <w:right w:val="single" w:sz="4" w:space="0" w:color="auto"/>
            </w:tcBorders>
            <w:noWrap/>
          </w:tcPr>
          <w:p w14:paraId="0BD4B77E" w14:textId="77777777" w:rsidR="00C00E38" w:rsidRDefault="00922CC4">
            <w:pPr>
              <w:spacing w:after="160" w:line="256" w:lineRule="auto"/>
              <w:jc w:val="right"/>
              <w:rPr>
                <w:rFonts w:eastAsia="Calibri"/>
                <w:sz w:val="20"/>
                <w:szCs w:val="20"/>
                <w:lang w:val="hr-HR"/>
              </w:rPr>
            </w:pPr>
            <w:r>
              <w:rPr>
                <w:rFonts w:eastAsia="Calibri"/>
                <w:sz w:val="20"/>
                <w:szCs w:val="20"/>
                <w:lang w:val="hr-HR"/>
              </w:rPr>
              <w:t>121.200,00</w:t>
            </w:r>
          </w:p>
        </w:tc>
        <w:tc>
          <w:tcPr>
            <w:tcW w:w="1476" w:type="dxa"/>
            <w:tcBorders>
              <w:top w:val="single" w:sz="4" w:space="0" w:color="auto"/>
              <w:left w:val="nil"/>
              <w:bottom w:val="single" w:sz="4" w:space="0" w:color="auto"/>
              <w:right w:val="single" w:sz="4" w:space="0" w:color="auto"/>
            </w:tcBorders>
            <w:noWrap/>
          </w:tcPr>
          <w:p w14:paraId="0BD4B77F" w14:textId="77777777" w:rsidR="00C00E38" w:rsidRDefault="00922CC4">
            <w:pPr>
              <w:spacing w:after="160" w:line="256" w:lineRule="auto"/>
              <w:jc w:val="right"/>
              <w:rPr>
                <w:rFonts w:eastAsia="Calibri"/>
                <w:sz w:val="20"/>
                <w:szCs w:val="20"/>
                <w:lang w:val="hr-HR"/>
              </w:rPr>
            </w:pPr>
            <w:r>
              <w:rPr>
                <w:sz w:val="20"/>
                <w:szCs w:val="20"/>
                <w:lang w:val="hr-HR" w:eastAsia="hr-HR"/>
              </w:rPr>
              <w:t>179.000,00</w:t>
            </w:r>
          </w:p>
        </w:tc>
        <w:tc>
          <w:tcPr>
            <w:tcW w:w="1338" w:type="dxa"/>
            <w:tcBorders>
              <w:top w:val="single" w:sz="4" w:space="0" w:color="auto"/>
              <w:left w:val="nil"/>
              <w:bottom w:val="single" w:sz="4" w:space="0" w:color="auto"/>
              <w:right w:val="single" w:sz="4" w:space="0" w:color="auto"/>
            </w:tcBorders>
          </w:tcPr>
          <w:p w14:paraId="0BD4B780" w14:textId="77777777" w:rsidR="00C00E38" w:rsidRDefault="00922CC4">
            <w:pPr>
              <w:spacing w:after="160" w:line="256" w:lineRule="auto"/>
              <w:jc w:val="right"/>
              <w:rPr>
                <w:sz w:val="20"/>
                <w:szCs w:val="20"/>
                <w:lang w:val="hr-HR" w:eastAsia="hr-HR"/>
              </w:rPr>
            </w:pPr>
            <w:r>
              <w:rPr>
                <w:sz w:val="20"/>
                <w:szCs w:val="20"/>
                <w:lang w:val="hr-HR" w:eastAsia="hr-HR"/>
              </w:rPr>
              <w:t>179.000,00</w:t>
            </w:r>
          </w:p>
        </w:tc>
        <w:tc>
          <w:tcPr>
            <w:tcW w:w="1318" w:type="dxa"/>
            <w:tcBorders>
              <w:top w:val="single" w:sz="4" w:space="0" w:color="auto"/>
              <w:left w:val="nil"/>
              <w:bottom w:val="single" w:sz="4" w:space="0" w:color="auto"/>
              <w:right w:val="single" w:sz="4" w:space="0" w:color="auto"/>
            </w:tcBorders>
          </w:tcPr>
          <w:p w14:paraId="0BD4B781" w14:textId="77777777" w:rsidR="00C00E38" w:rsidRDefault="00922CC4">
            <w:pPr>
              <w:spacing w:after="160" w:line="256" w:lineRule="auto"/>
              <w:jc w:val="right"/>
              <w:rPr>
                <w:rFonts w:eastAsia="Calibri"/>
                <w:sz w:val="20"/>
                <w:szCs w:val="20"/>
                <w:lang w:val="hr-HR"/>
              </w:rPr>
            </w:pPr>
            <w:r>
              <w:rPr>
                <w:color w:val="000000"/>
                <w:sz w:val="20"/>
                <w:szCs w:val="20"/>
                <w:lang w:val="hr-HR" w:eastAsia="hr-HR"/>
              </w:rPr>
              <w:t>179.000,00</w:t>
            </w:r>
          </w:p>
        </w:tc>
      </w:tr>
      <w:tr w:rsidR="00C00E38" w14:paraId="0BD4B789" w14:textId="77777777">
        <w:trPr>
          <w:trHeight w:val="350"/>
        </w:trPr>
        <w:tc>
          <w:tcPr>
            <w:tcW w:w="2214" w:type="dxa"/>
            <w:tcBorders>
              <w:top w:val="single" w:sz="4" w:space="0" w:color="auto"/>
              <w:left w:val="single" w:sz="4" w:space="0" w:color="auto"/>
              <w:bottom w:val="single" w:sz="4" w:space="0" w:color="auto"/>
              <w:right w:val="single" w:sz="4" w:space="0" w:color="auto"/>
            </w:tcBorders>
            <w:noWrap/>
          </w:tcPr>
          <w:p w14:paraId="0BD4B783" w14:textId="77777777" w:rsidR="00C00E38" w:rsidRDefault="00922CC4">
            <w:pPr>
              <w:rPr>
                <w:color w:val="000000"/>
                <w:sz w:val="20"/>
                <w:szCs w:val="20"/>
                <w:lang w:val="hr-HR" w:eastAsia="hr-HR"/>
              </w:rPr>
            </w:pPr>
            <w:r>
              <w:rPr>
                <w:color w:val="000000"/>
                <w:sz w:val="20"/>
                <w:szCs w:val="20"/>
                <w:lang w:val="hr-HR" w:eastAsia="hr-HR"/>
              </w:rPr>
              <w:t>ERASMUS +</w:t>
            </w:r>
          </w:p>
        </w:tc>
        <w:tc>
          <w:tcPr>
            <w:tcW w:w="1475" w:type="dxa"/>
            <w:tcBorders>
              <w:top w:val="single" w:sz="4" w:space="0" w:color="auto"/>
              <w:left w:val="nil"/>
              <w:bottom w:val="single" w:sz="4" w:space="0" w:color="auto"/>
              <w:right w:val="single" w:sz="4" w:space="0" w:color="auto"/>
            </w:tcBorders>
            <w:noWrap/>
            <w:vAlign w:val="center"/>
          </w:tcPr>
          <w:p w14:paraId="0BD4B784" w14:textId="77777777" w:rsidR="00C00E38" w:rsidRDefault="00922CC4">
            <w:pPr>
              <w:jc w:val="right"/>
              <w:rPr>
                <w:sz w:val="20"/>
                <w:szCs w:val="20"/>
                <w:lang w:val="hr-HR" w:eastAsia="hr-HR"/>
              </w:rPr>
            </w:pPr>
            <w:r>
              <w:rPr>
                <w:sz w:val="20"/>
                <w:szCs w:val="20"/>
                <w:lang w:val="hr-HR" w:eastAsia="hr-HR"/>
              </w:rPr>
              <w:t>12.3111,14</w:t>
            </w:r>
          </w:p>
        </w:tc>
        <w:tc>
          <w:tcPr>
            <w:tcW w:w="1623" w:type="dxa"/>
            <w:tcBorders>
              <w:top w:val="single" w:sz="4" w:space="0" w:color="auto"/>
              <w:left w:val="nil"/>
              <w:bottom w:val="single" w:sz="4" w:space="0" w:color="auto"/>
              <w:right w:val="single" w:sz="4" w:space="0" w:color="auto"/>
            </w:tcBorders>
            <w:noWrap/>
            <w:vAlign w:val="center"/>
          </w:tcPr>
          <w:p w14:paraId="0BD4B785" w14:textId="77777777" w:rsidR="00C00E38" w:rsidRDefault="00922CC4">
            <w:pPr>
              <w:spacing w:after="160" w:line="256" w:lineRule="auto"/>
              <w:jc w:val="right"/>
              <w:rPr>
                <w:rFonts w:eastAsia="Calibri"/>
                <w:sz w:val="20"/>
                <w:szCs w:val="20"/>
                <w:lang w:val="hr-HR"/>
              </w:rPr>
            </w:pPr>
            <w:r>
              <w:rPr>
                <w:rFonts w:eastAsia="Calibri"/>
                <w:sz w:val="20"/>
                <w:szCs w:val="20"/>
                <w:lang w:val="hr-HR"/>
              </w:rPr>
              <w:t>21.664,00</w:t>
            </w:r>
          </w:p>
        </w:tc>
        <w:tc>
          <w:tcPr>
            <w:tcW w:w="1476" w:type="dxa"/>
            <w:tcBorders>
              <w:top w:val="single" w:sz="4" w:space="0" w:color="auto"/>
              <w:left w:val="nil"/>
              <w:bottom w:val="single" w:sz="4" w:space="0" w:color="auto"/>
              <w:right w:val="single" w:sz="4" w:space="0" w:color="auto"/>
            </w:tcBorders>
            <w:noWrap/>
            <w:vAlign w:val="center"/>
          </w:tcPr>
          <w:p w14:paraId="0BD4B786" w14:textId="77777777" w:rsidR="00C00E38" w:rsidRDefault="00922CC4">
            <w:pPr>
              <w:spacing w:after="160" w:line="256" w:lineRule="auto"/>
              <w:jc w:val="right"/>
              <w:rPr>
                <w:sz w:val="20"/>
                <w:szCs w:val="20"/>
                <w:lang w:val="hr-HR" w:eastAsia="hr-HR"/>
              </w:rPr>
            </w:pPr>
            <w:r>
              <w:rPr>
                <w:sz w:val="20"/>
                <w:szCs w:val="20"/>
                <w:lang w:val="hr-HR" w:eastAsia="hr-HR"/>
              </w:rPr>
              <w:t>22.000,00</w:t>
            </w:r>
          </w:p>
        </w:tc>
        <w:tc>
          <w:tcPr>
            <w:tcW w:w="1338" w:type="dxa"/>
            <w:tcBorders>
              <w:top w:val="single" w:sz="4" w:space="0" w:color="auto"/>
              <w:left w:val="nil"/>
              <w:bottom w:val="single" w:sz="4" w:space="0" w:color="auto"/>
              <w:right w:val="single" w:sz="4" w:space="0" w:color="auto"/>
            </w:tcBorders>
            <w:vAlign w:val="center"/>
          </w:tcPr>
          <w:p w14:paraId="0BD4B787" w14:textId="77777777" w:rsidR="00C00E38" w:rsidRDefault="00922CC4">
            <w:pPr>
              <w:spacing w:after="160" w:line="256" w:lineRule="auto"/>
              <w:jc w:val="right"/>
              <w:rPr>
                <w:sz w:val="20"/>
                <w:szCs w:val="20"/>
                <w:lang w:val="hr-HR" w:eastAsia="hr-HR"/>
              </w:rPr>
            </w:pPr>
            <w:r>
              <w:rPr>
                <w:sz w:val="20"/>
                <w:szCs w:val="20"/>
                <w:lang w:val="hr-HR" w:eastAsia="hr-HR"/>
              </w:rPr>
              <w:t>22.000,00</w:t>
            </w:r>
          </w:p>
        </w:tc>
        <w:tc>
          <w:tcPr>
            <w:tcW w:w="1318" w:type="dxa"/>
            <w:tcBorders>
              <w:top w:val="single" w:sz="4" w:space="0" w:color="auto"/>
              <w:left w:val="nil"/>
              <w:bottom w:val="single" w:sz="4" w:space="0" w:color="auto"/>
              <w:right w:val="single" w:sz="4" w:space="0" w:color="auto"/>
            </w:tcBorders>
            <w:vAlign w:val="center"/>
          </w:tcPr>
          <w:p w14:paraId="0BD4B788" w14:textId="77777777" w:rsidR="00C00E38" w:rsidRDefault="00922CC4">
            <w:pPr>
              <w:spacing w:after="160" w:line="256" w:lineRule="auto"/>
              <w:jc w:val="right"/>
              <w:rPr>
                <w:color w:val="000000"/>
                <w:sz w:val="20"/>
                <w:szCs w:val="20"/>
                <w:lang w:val="hr-HR" w:eastAsia="hr-HR"/>
              </w:rPr>
            </w:pPr>
            <w:r>
              <w:rPr>
                <w:color w:val="000000"/>
                <w:sz w:val="20"/>
                <w:szCs w:val="20"/>
                <w:lang w:val="hr-HR" w:eastAsia="hr-HR"/>
              </w:rPr>
              <w:t>22.000,00</w:t>
            </w:r>
          </w:p>
        </w:tc>
      </w:tr>
      <w:tr w:rsidR="00C00E38" w14:paraId="0BD4B790" w14:textId="77777777">
        <w:trPr>
          <w:trHeight w:val="350"/>
        </w:trPr>
        <w:tc>
          <w:tcPr>
            <w:tcW w:w="2214" w:type="dxa"/>
            <w:tcBorders>
              <w:top w:val="single" w:sz="4" w:space="0" w:color="auto"/>
              <w:left w:val="single" w:sz="4" w:space="0" w:color="auto"/>
              <w:bottom w:val="single" w:sz="4" w:space="0" w:color="auto"/>
              <w:right w:val="single" w:sz="4" w:space="0" w:color="auto"/>
            </w:tcBorders>
            <w:noWrap/>
          </w:tcPr>
          <w:p w14:paraId="0BD4B78A" w14:textId="77777777" w:rsidR="00C00E38" w:rsidRDefault="00922CC4">
            <w:pPr>
              <w:rPr>
                <w:color w:val="000000"/>
                <w:sz w:val="20"/>
                <w:szCs w:val="20"/>
                <w:lang w:val="hr-HR" w:eastAsia="hr-HR"/>
              </w:rPr>
            </w:pPr>
            <w:r>
              <w:rPr>
                <w:color w:val="000000"/>
                <w:sz w:val="20"/>
                <w:szCs w:val="20"/>
                <w:lang w:val="hr-HR" w:eastAsia="hr-HR"/>
              </w:rPr>
              <w:t>PROVEDBA MJERA DEMOGRAFSKE POLITIKE</w:t>
            </w:r>
          </w:p>
        </w:tc>
        <w:tc>
          <w:tcPr>
            <w:tcW w:w="1475" w:type="dxa"/>
            <w:tcBorders>
              <w:top w:val="single" w:sz="4" w:space="0" w:color="auto"/>
              <w:left w:val="nil"/>
              <w:bottom w:val="single" w:sz="4" w:space="0" w:color="auto"/>
              <w:right w:val="single" w:sz="4" w:space="0" w:color="auto"/>
            </w:tcBorders>
            <w:noWrap/>
            <w:vAlign w:val="center"/>
          </w:tcPr>
          <w:p w14:paraId="0BD4B78B" w14:textId="77777777" w:rsidR="00C00E38" w:rsidRDefault="00922CC4">
            <w:pPr>
              <w:jc w:val="right"/>
              <w:rPr>
                <w:sz w:val="20"/>
                <w:szCs w:val="20"/>
                <w:lang w:val="hr-HR" w:eastAsia="hr-HR"/>
              </w:rPr>
            </w:pPr>
            <w:r>
              <w:rPr>
                <w:sz w:val="20"/>
                <w:szCs w:val="20"/>
                <w:lang w:val="hr-HR" w:eastAsia="hr-HR"/>
              </w:rPr>
              <w:t>0,00</w:t>
            </w:r>
          </w:p>
        </w:tc>
        <w:tc>
          <w:tcPr>
            <w:tcW w:w="1623" w:type="dxa"/>
            <w:tcBorders>
              <w:top w:val="single" w:sz="4" w:space="0" w:color="auto"/>
              <w:left w:val="nil"/>
              <w:bottom w:val="single" w:sz="4" w:space="0" w:color="auto"/>
              <w:right w:val="single" w:sz="4" w:space="0" w:color="auto"/>
            </w:tcBorders>
            <w:noWrap/>
            <w:vAlign w:val="center"/>
          </w:tcPr>
          <w:p w14:paraId="0BD4B78C" w14:textId="77777777" w:rsidR="00C00E38" w:rsidRDefault="00922CC4">
            <w:pPr>
              <w:spacing w:after="160" w:line="256" w:lineRule="auto"/>
              <w:jc w:val="right"/>
              <w:rPr>
                <w:rFonts w:eastAsia="Calibri"/>
                <w:sz w:val="20"/>
                <w:szCs w:val="20"/>
                <w:lang w:val="hr-HR"/>
              </w:rPr>
            </w:pPr>
            <w:r>
              <w:rPr>
                <w:rFonts w:eastAsia="Calibri"/>
                <w:sz w:val="20"/>
                <w:szCs w:val="20"/>
                <w:lang w:val="hr-HR"/>
              </w:rPr>
              <w:t>2.000,00</w:t>
            </w:r>
          </w:p>
        </w:tc>
        <w:tc>
          <w:tcPr>
            <w:tcW w:w="1476" w:type="dxa"/>
            <w:tcBorders>
              <w:top w:val="single" w:sz="4" w:space="0" w:color="auto"/>
              <w:left w:val="nil"/>
              <w:bottom w:val="single" w:sz="4" w:space="0" w:color="auto"/>
              <w:right w:val="single" w:sz="4" w:space="0" w:color="auto"/>
            </w:tcBorders>
            <w:noWrap/>
            <w:vAlign w:val="center"/>
          </w:tcPr>
          <w:p w14:paraId="0BD4B78D" w14:textId="77777777" w:rsidR="00C00E38" w:rsidRDefault="00922CC4">
            <w:pPr>
              <w:spacing w:after="160" w:line="256" w:lineRule="auto"/>
              <w:jc w:val="right"/>
              <w:rPr>
                <w:sz w:val="20"/>
                <w:szCs w:val="20"/>
                <w:lang w:val="hr-HR" w:eastAsia="hr-HR"/>
              </w:rPr>
            </w:pPr>
            <w:r>
              <w:rPr>
                <w:sz w:val="20"/>
                <w:szCs w:val="20"/>
                <w:lang w:val="hr-HR" w:eastAsia="hr-HR"/>
              </w:rPr>
              <w:t>0,00</w:t>
            </w:r>
          </w:p>
        </w:tc>
        <w:tc>
          <w:tcPr>
            <w:tcW w:w="1338" w:type="dxa"/>
            <w:tcBorders>
              <w:top w:val="single" w:sz="4" w:space="0" w:color="auto"/>
              <w:left w:val="nil"/>
              <w:bottom w:val="single" w:sz="4" w:space="0" w:color="auto"/>
              <w:right w:val="single" w:sz="4" w:space="0" w:color="auto"/>
            </w:tcBorders>
            <w:vAlign w:val="center"/>
          </w:tcPr>
          <w:p w14:paraId="0BD4B78E" w14:textId="77777777" w:rsidR="00C00E38" w:rsidRDefault="00922CC4">
            <w:pPr>
              <w:spacing w:after="160" w:line="256" w:lineRule="auto"/>
              <w:jc w:val="right"/>
              <w:rPr>
                <w:sz w:val="20"/>
                <w:szCs w:val="20"/>
                <w:lang w:val="hr-HR" w:eastAsia="hr-HR"/>
              </w:rPr>
            </w:pPr>
            <w:r>
              <w:rPr>
                <w:sz w:val="20"/>
                <w:szCs w:val="20"/>
                <w:lang w:val="hr-HR" w:eastAsia="hr-HR"/>
              </w:rPr>
              <w:t>0,00</w:t>
            </w:r>
          </w:p>
        </w:tc>
        <w:tc>
          <w:tcPr>
            <w:tcW w:w="1318" w:type="dxa"/>
            <w:tcBorders>
              <w:top w:val="single" w:sz="4" w:space="0" w:color="auto"/>
              <w:left w:val="nil"/>
              <w:bottom w:val="single" w:sz="4" w:space="0" w:color="auto"/>
              <w:right w:val="single" w:sz="4" w:space="0" w:color="auto"/>
            </w:tcBorders>
            <w:vAlign w:val="center"/>
          </w:tcPr>
          <w:p w14:paraId="0BD4B78F" w14:textId="77777777" w:rsidR="00C00E38" w:rsidRDefault="00922CC4">
            <w:pPr>
              <w:spacing w:after="160" w:line="256" w:lineRule="auto"/>
              <w:jc w:val="right"/>
              <w:rPr>
                <w:color w:val="000000"/>
                <w:sz w:val="20"/>
                <w:szCs w:val="20"/>
                <w:lang w:val="hr-HR" w:eastAsia="hr-HR"/>
              </w:rPr>
            </w:pPr>
            <w:r>
              <w:rPr>
                <w:color w:val="000000"/>
                <w:sz w:val="20"/>
                <w:szCs w:val="20"/>
                <w:lang w:val="hr-HR" w:eastAsia="hr-HR"/>
              </w:rPr>
              <w:t>0,00</w:t>
            </w:r>
          </w:p>
        </w:tc>
      </w:tr>
      <w:tr w:rsidR="00C00E38" w14:paraId="0BD4B797" w14:textId="77777777">
        <w:trPr>
          <w:trHeight w:val="350"/>
        </w:trPr>
        <w:tc>
          <w:tcPr>
            <w:tcW w:w="2214" w:type="dxa"/>
            <w:tcBorders>
              <w:top w:val="single" w:sz="4" w:space="0" w:color="auto"/>
              <w:left w:val="single" w:sz="4" w:space="0" w:color="auto"/>
              <w:bottom w:val="single" w:sz="4" w:space="0" w:color="auto"/>
              <w:right w:val="single" w:sz="4" w:space="0" w:color="auto"/>
            </w:tcBorders>
            <w:noWrap/>
          </w:tcPr>
          <w:p w14:paraId="0BD4B791" w14:textId="77777777" w:rsidR="00C00E38" w:rsidRDefault="00922CC4">
            <w:pPr>
              <w:rPr>
                <w:color w:val="000000"/>
                <w:sz w:val="20"/>
                <w:szCs w:val="20"/>
                <w:lang w:val="hr-HR" w:eastAsia="hr-HR"/>
              </w:rPr>
            </w:pPr>
            <w:r>
              <w:rPr>
                <w:color w:val="000000"/>
                <w:sz w:val="20"/>
                <w:szCs w:val="20"/>
                <w:lang w:val="hr-HR" w:eastAsia="hr-HR"/>
              </w:rPr>
              <w:t>ENERGETSKA OBNOVA OŠ VLADIMIR NAZOR</w:t>
            </w:r>
          </w:p>
        </w:tc>
        <w:tc>
          <w:tcPr>
            <w:tcW w:w="1475" w:type="dxa"/>
            <w:tcBorders>
              <w:top w:val="single" w:sz="4" w:space="0" w:color="auto"/>
              <w:left w:val="nil"/>
              <w:bottom w:val="single" w:sz="4" w:space="0" w:color="auto"/>
              <w:right w:val="single" w:sz="4" w:space="0" w:color="auto"/>
            </w:tcBorders>
            <w:noWrap/>
            <w:vAlign w:val="center"/>
          </w:tcPr>
          <w:p w14:paraId="0BD4B792" w14:textId="77777777" w:rsidR="00C00E38" w:rsidRDefault="00922CC4">
            <w:pPr>
              <w:jc w:val="right"/>
              <w:rPr>
                <w:sz w:val="20"/>
                <w:szCs w:val="20"/>
                <w:lang w:val="hr-HR" w:eastAsia="hr-HR"/>
              </w:rPr>
            </w:pPr>
            <w:r>
              <w:rPr>
                <w:sz w:val="20"/>
                <w:szCs w:val="20"/>
                <w:lang w:val="hr-HR" w:eastAsia="hr-HR"/>
              </w:rPr>
              <w:t>15.000,00</w:t>
            </w:r>
          </w:p>
        </w:tc>
        <w:tc>
          <w:tcPr>
            <w:tcW w:w="1623" w:type="dxa"/>
            <w:tcBorders>
              <w:top w:val="single" w:sz="4" w:space="0" w:color="auto"/>
              <w:left w:val="nil"/>
              <w:bottom w:val="single" w:sz="4" w:space="0" w:color="auto"/>
              <w:right w:val="single" w:sz="4" w:space="0" w:color="auto"/>
            </w:tcBorders>
            <w:noWrap/>
            <w:vAlign w:val="center"/>
          </w:tcPr>
          <w:p w14:paraId="0BD4B793" w14:textId="77777777" w:rsidR="00C00E38" w:rsidRDefault="00922CC4">
            <w:pPr>
              <w:spacing w:after="160" w:line="256" w:lineRule="auto"/>
              <w:jc w:val="right"/>
              <w:rPr>
                <w:rFonts w:eastAsia="Calibri"/>
                <w:sz w:val="20"/>
                <w:szCs w:val="20"/>
                <w:lang w:val="hr-HR"/>
              </w:rPr>
            </w:pPr>
            <w:r>
              <w:rPr>
                <w:rFonts w:eastAsia="Calibri"/>
                <w:sz w:val="20"/>
                <w:szCs w:val="20"/>
                <w:lang w:val="hr-HR"/>
              </w:rPr>
              <w:t>2.684.200,00</w:t>
            </w:r>
          </w:p>
        </w:tc>
        <w:tc>
          <w:tcPr>
            <w:tcW w:w="1476" w:type="dxa"/>
            <w:tcBorders>
              <w:top w:val="single" w:sz="4" w:space="0" w:color="auto"/>
              <w:left w:val="nil"/>
              <w:bottom w:val="single" w:sz="4" w:space="0" w:color="auto"/>
              <w:right w:val="single" w:sz="4" w:space="0" w:color="auto"/>
            </w:tcBorders>
            <w:noWrap/>
            <w:vAlign w:val="center"/>
          </w:tcPr>
          <w:p w14:paraId="0BD4B794" w14:textId="77777777" w:rsidR="00C00E38" w:rsidRDefault="00922CC4">
            <w:pPr>
              <w:spacing w:after="160" w:line="256" w:lineRule="auto"/>
              <w:jc w:val="right"/>
              <w:rPr>
                <w:sz w:val="20"/>
                <w:szCs w:val="20"/>
                <w:lang w:val="hr-HR" w:eastAsia="hr-HR"/>
              </w:rPr>
            </w:pPr>
            <w:r>
              <w:rPr>
                <w:sz w:val="20"/>
                <w:szCs w:val="20"/>
                <w:lang w:val="hr-HR" w:eastAsia="hr-HR"/>
              </w:rPr>
              <w:t>2.684.200,00</w:t>
            </w:r>
          </w:p>
        </w:tc>
        <w:tc>
          <w:tcPr>
            <w:tcW w:w="1338" w:type="dxa"/>
            <w:tcBorders>
              <w:top w:val="single" w:sz="4" w:space="0" w:color="auto"/>
              <w:left w:val="nil"/>
              <w:bottom w:val="single" w:sz="4" w:space="0" w:color="auto"/>
              <w:right w:val="single" w:sz="4" w:space="0" w:color="auto"/>
            </w:tcBorders>
            <w:vAlign w:val="center"/>
          </w:tcPr>
          <w:p w14:paraId="0BD4B795" w14:textId="77777777" w:rsidR="00C00E38" w:rsidRDefault="00922CC4">
            <w:pPr>
              <w:spacing w:after="160" w:line="256" w:lineRule="auto"/>
              <w:jc w:val="right"/>
              <w:rPr>
                <w:sz w:val="20"/>
                <w:szCs w:val="20"/>
                <w:lang w:val="hr-HR" w:eastAsia="hr-HR"/>
              </w:rPr>
            </w:pPr>
            <w:r>
              <w:rPr>
                <w:sz w:val="20"/>
                <w:szCs w:val="20"/>
                <w:lang w:val="hr-HR" w:eastAsia="hr-HR"/>
              </w:rPr>
              <w:t>0,00</w:t>
            </w:r>
          </w:p>
        </w:tc>
        <w:tc>
          <w:tcPr>
            <w:tcW w:w="1318" w:type="dxa"/>
            <w:tcBorders>
              <w:top w:val="single" w:sz="4" w:space="0" w:color="auto"/>
              <w:left w:val="nil"/>
              <w:bottom w:val="single" w:sz="4" w:space="0" w:color="auto"/>
              <w:right w:val="single" w:sz="4" w:space="0" w:color="auto"/>
            </w:tcBorders>
            <w:vAlign w:val="center"/>
          </w:tcPr>
          <w:p w14:paraId="0BD4B796" w14:textId="77777777" w:rsidR="00C00E38" w:rsidRDefault="00922CC4">
            <w:pPr>
              <w:spacing w:after="160" w:line="256" w:lineRule="auto"/>
              <w:jc w:val="right"/>
              <w:rPr>
                <w:color w:val="000000"/>
                <w:sz w:val="20"/>
                <w:szCs w:val="20"/>
                <w:lang w:val="hr-HR" w:eastAsia="hr-HR"/>
              </w:rPr>
            </w:pPr>
            <w:r>
              <w:rPr>
                <w:color w:val="000000"/>
                <w:sz w:val="20"/>
                <w:szCs w:val="20"/>
                <w:lang w:val="hr-HR" w:eastAsia="hr-HR"/>
              </w:rPr>
              <w:t>0,00</w:t>
            </w:r>
          </w:p>
        </w:tc>
      </w:tr>
      <w:tr w:rsidR="00C00E38" w14:paraId="0BD4B79E" w14:textId="77777777">
        <w:trPr>
          <w:trHeight w:val="350"/>
        </w:trPr>
        <w:tc>
          <w:tcPr>
            <w:tcW w:w="2214" w:type="dxa"/>
            <w:tcBorders>
              <w:top w:val="single" w:sz="4" w:space="0" w:color="auto"/>
              <w:left w:val="single" w:sz="4" w:space="0" w:color="auto"/>
              <w:bottom w:val="single" w:sz="4" w:space="0" w:color="auto"/>
              <w:right w:val="single" w:sz="4" w:space="0" w:color="auto"/>
            </w:tcBorders>
            <w:noWrap/>
          </w:tcPr>
          <w:p w14:paraId="0BD4B798" w14:textId="77777777" w:rsidR="00C00E38" w:rsidRDefault="00922CC4">
            <w:pPr>
              <w:rPr>
                <w:b/>
                <w:color w:val="000000"/>
                <w:sz w:val="20"/>
                <w:szCs w:val="20"/>
                <w:lang w:val="hr-HR" w:eastAsia="hr-HR"/>
              </w:rPr>
            </w:pPr>
            <w:r>
              <w:rPr>
                <w:b/>
                <w:color w:val="000000"/>
                <w:sz w:val="20"/>
                <w:szCs w:val="20"/>
                <w:lang w:val="hr-HR" w:eastAsia="hr-HR"/>
              </w:rPr>
              <w:t>Ukupno:</w:t>
            </w:r>
          </w:p>
        </w:tc>
        <w:tc>
          <w:tcPr>
            <w:tcW w:w="1475" w:type="dxa"/>
            <w:tcBorders>
              <w:top w:val="single" w:sz="4" w:space="0" w:color="auto"/>
              <w:left w:val="nil"/>
              <w:bottom w:val="single" w:sz="4" w:space="0" w:color="auto"/>
              <w:right w:val="single" w:sz="4" w:space="0" w:color="auto"/>
            </w:tcBorders>
            <w:noWrap/>
          </w:tcPr>
          <w:p w14:paraId="0BD4B799" w14:textId="77777777" w:rsidR="00C00E38" w:rsidRDefault="00922CC4">
            <w:pPr>
              <w:jc w:val="right"/>
              <w:rPr>
                <w:b/>
                <w:sz w:val="20"/>
                <w:szCs w:val="20"/>
                <w:lang w:val="hr-HR" w:eastAsia="hr-HR"/>
              </w:rPr>
            </w:pPr>
            <w:r>
              <w:rPr>
                <w:b/>
                <w:sz w:val="20"/>
                <w:szCs w:val="20"/>
                <w:lang w:val="hr-HR" w:eastAsia="hr-HR"/>
              </w:rPr>
              <w:t>2.763.131,40</w:t>
            </w:r>
          </w:p>
        </w:tc>
        <w:tc>
          <w:tcPr>
            <w:tcW w:w="1623" w:type="dxa"/>
            <w:tcBorders>
              <w:top w:val="single" w:sz="4" w:space="0" w:color="auto"/>
              <w:left w:val="nil"/>
              <w:bottom w:val="single" w:sz="4" w:space="0" w:color="auto"/>
              <w:right w:val="single" w:sz="4" w:space="0" w:color="auto"/>
            </w:tcBorders>
            <w:noWrap/>
          </w:tcPr>
          <w:p w14:paraId="0BD4B79A" w14:textId="77777777" w:rsidR="00C00E38" w:rsidRDefault="00922CC4">
            <w:pPr>
              <w:jc w:val="right"/>
              <w:rPr>
                <w:b/>
                <w:sz w:val="20"/>
                <w:szCs w:val="20"/>
                <w:lang w:val="hr-HR" w:eastAsia="hr-HR"/>
              </w:rPr>
            </w:pPr>
            <w:r>
              <w:rPr>
                <w:b/>
                <w:sz w:val="20"/>
                <w:szCs w:val="20"/>
                <w:lang w:val="hr-HR" w:eastAsia="hr-HR"/>
              </w:rPr>
              <w:t>6.653.426,00</w:t>
            </w:r>
          </w:p>
        </w:tc>
        <w:tc>
          <w:tcPr>
            <w:tcW w:w="1476" w:type="dxa"/>
            <w:tcBorders>
              <w:top w:val="single" w:sz="4" w:space="0" w:color="auto"/>
              <w:left w:val="nil"/>
              <w:bottom w:val="single" w:sz="4" w:space="0" w:color="auto"/>
              <w:right w:val="single" w:sz="4" w:space="0" w:color="auto"/>
            </w:tcBorders>
            <w:noWrap/>
          </w:tcPr>
          <w:p w14:paraId="0BD4B79B" w14:textId="77777777" w:rsidR="00C00E38" w:rsidRDefault="00922CC4">
            <w:pPr>
              <w:spacing w:after="160" w:line="256" w:lineRule="auto"/>
              <w:jc w:val="right"/>
              <w:rPr>
                <w:b/>
                <w:bCs/>
                <w:sz w:val="20"/>
                <w:szCs w:val="20"/>
                <w:lang w:val="hr-HR"/>
              </w:rPr>
            </w:pPr>
            <w:r>
              <w:rPr>
                <w:b/>
                <w:bCs/>
                <w:sz w:val="20"/>
                <w:szCs w:val="20"/>
                <w:lang w:val="hr-HR"/>
              </w:rPr>
              <w:t>7.300.360,00</w:t>
            </w:r>
          </w:p>
        </w:tc>
        <w:tc>
          <w:tcPr>
            <w:tcW w:w="1338" w:type="dxa"/>
            <w:tcBorders>
              <w:top w:val="single" w:sz="4" w:space="0" w:color="auto"/>
              <w:left w:val="nil"/>
              <w:bottom w:val="single" w:sz="4" w:space="0" w:color="auto"/>
              <w:right w:val="single" w:sz="4" w:space="0" w:color="auto"/>
            </w:tcBorders>
          </w:tcPr>
          <w:p w14:paraId="0BD4B79C" w14:textId="77777777" w:rsidR="00C00E38" w:rsidRDefault="00922CC4">
            <w:pPr>
              <w:spacing w:after="160" w:line="256" w:lineRule="auto"/>
              <w:jc w:val="right"/>
              <w:rPr>
                <w:b/>
                <w:bCs/>
                <w:sz w:val="20"/>
                <w:szCs w:val="20"/>
                <w:lang w:val="hr-HR"/>
              </w:rPr>
            </w:pPr>
            <w:r>
              <w:rPr>
                <w:b/>
                <w:bCs/>
                <w:sz w:val="20"/>
                <w:szCs w:val="20"/>
                <w:lang w:val="hr-HR"/>
              </w:rPr>
              <w:t>4.086.160,00</w:t>
            </w:r>
          </w:p>
        </w:tc>
        <w:tc>
          <w:tcPr>
            <w:tcW w:w="1318" w:type="dxa"/>
            <w:tcBorders>
              <w:top w:val="single" w:sz="4" w:space="0" w:color="auto"/>
              <w:left w:val="nil"/>
              <w:bottom w:val="single" w:sz="4" w:space="0" w:color="auto"/>
              <w:right w:val="single" w:sz="4" w:space="0" w:color="auto"/>
            </w:tcBorders>
          </w:tcPr>
          <w:p w14:paraId="0BD4B79D" w14:textId="77777777" w:rsidR="00C00E38" w:rsidRDefault="00922CC4">
            <w:pPr>
              <w:spacing w:after="160" w:line="256" w:lineRule="auto"/>
              <w:jc w:val="right"/>
              <w:rPr>
                <w:b/>
                <w:bCs/>
                <w:sz w:val="20"/>
                <w:szCs w:val="20"/>
                <w:lang w:val="hr-HR"/>
              </w:rPr>
            </w:pPr>
            <w:r>
              <w:rPr>
                <w:b/>
                <w:bCs/>
                <w:sz w:val="20"/>
                <w:szCs w:val="20"/>
                <w:lang w:val="hr-HR"/>
              </w:rPr>
              <w:t>4.086.160,00</w:t>
            </w:r>
          </w:p>
        </w:tc>
      </w:tr>
    </w:tbl>
    <w:p w14:paraId="0BD4B79F" w14:textId="77777777" w:rsidR="00C00E38" w:rsidRDefault="00C00E38">
      <w:pPr>
        <w:spacing w:line="276" w:lineRule="auto"/>
        <w:contextualSpacing/>
        <w:rPr>
          <w:rFonts w:eastAsia="Calibri"/>
          <w:b/>
          <w:u w:val="single"/>
          <w:lang w:val="hr-HR"/>
        </w:rPr>
      </w:pPr>
    </w:p>
    <w:p w14:paraId="0BD4B7A0" w14:textId="77777777" w:rsidR="00C00E38" w:rsidRDefault="00922CC4">
      <w:pPr>
        <w:spacing w:line="276" w:lineRule="auto"/>
        <w:contextualSpacing/>
        <w:rPr>
          <w:rFonts w:eastAsia="Calibri"/>
          <w:lang w:val="hr-HR"/>
        </w:rPr>
      </w:pPr>
      <w:bookmarkStart w:id="34" w:name="_Hlk85311015"/>
      <w:r>
        <w:rPr>
          <w:rFonts w:eastAsia="Calibri"/>
          <w:b/>
          <w:u w:val="single"/>
          <w:lang w:val="hr-HR"/>
        </w:rPr>
        <w:t>OBRAZLOŽENJE PROGRAMA</w:t>
      </w:r>
    </w:p>
    <w:tbl>
      <w:tblPr>
        <w:tblpPr w:leftFromText="180" w:rightFromText="180" w:bottomFromText="160" w:vertAnchor="text" w:horzAnchor="margin" w:tblpXSpec="center" w:tblpY="233"/>
        <w:tblW w:w="9589" w:type="dxa"/>
        <w:tblLayout w:type="fixed"/>
        <w:tblLook w:val="04A0" w:firstRow="1" w:lastRow="0" w:firstColumn="1" w:lastColumn="0" w:noHBand="0" w:noVBand="1"/>
      </w:tblPr>
      <w:tblGrid>
        <w:gridCol w:w="9589"/>
      </w:tblGrid>
      <w:tr w:rsidR="00C00E38" w14:paraId="0BD4B7A2" w14:textId="77777777">
        <w:trPr>
          <w:trHeight w:val="256"/>
        </w:trPr>
        <w:tc>
          <w:tcPr>
            <w:tcW w:w="9589" w:type="dxa"/>
            <w:tcBorders>
              <w:top w:val="single" w:sz="4" w:space="0" w:color="auto"/>
              <w:left w:val="single" w:sz="4" w:space="0" w:color="auto"/>
              <w:bottom w:val="single" w:sz="4" w:space="0" w:color="auto"/>
              <w:right w:val="single" w:sz="4" w:space="0" w:color="auto"/>
            </w:tcBorders>
            <w:noWrap/>
          </w:tcPr>
          <w:bookmarkEnd w:id="34"/>
          <w:p w14:paraId="0BD4B7A1" w14:textId="77777777" w:rsidR="00C00E38" w:rsidRDefault="00922CC4">
            <w:pPr>
              <w:rPr>
                <w:b/>
                <w:bCs/>
                <w:i/>
                <w:iCs/>
                <w:lang w:val="hr-HR" w:eastAsia="hr-HR"/>
              </w:rPr>
            </w:pPr>
            <w:r>
              <w:rPr>
                <w:b/>
                <w:bCs/>
                <w:i/>
                <w:iCs/>
                <w:lang w:val="hr-HR" w:eastAsia="hr-HR"/>
              </w:rPr>
              <w:t xml:space="preserve">PROGRAM: </w:t>
            </w:r>
            <w:r>
              <w:rPr>
                <w:b/>
                <w:bCs/>
                <w:iCs/>
                <w:lang w:val="hr-HR" w:eastAsia="hr-HR"/>
              </w:rPr>
              <w:t>OSNOVNO ŠKOLSTVO</w:t>
            </w:r>
          </w:p>
        </w:tc>
      </w:tr>
      <w:tr w:rsidR="00C00E38" w14:paraId="0BD4B7A4" w14:textId="77777777">
        <w:trPr>
          <w:trHeight w:val="555"/>
        </w:trPr>
        <w:tc>
          <w:tcPr>
            <w:tcW w:w="9589" w:type="dxa"/>
            <w:tcBorders>
              <w:top w:val="single" w:sz="4" w:space="0" w:color="auto"/>
              <w:left w:val="single" w:sz="4" w:space="0" w:color="auto"/>
              <w:bottom w:val="single" w:sz="4" w:space="0" w:color="auto"/>
              <w:right w:val="single" w:sz="4" w:space="0" w:color="auto"/>
            </w:tcBorders>
            <w:noWrap/>
          </w:tcPr>
          <w:p w14:paraId="0BD4B7A3" w14:textId="77777777" w:rsidR="00C00E38" w:rsidRDefault="00922CC4">
            <w:pPr>
              <w:spacing w:after="160" w:line="256" w:lineRule="auto"/>
              <w:rPr>
                <w:rFonts w:eastAsia="Calibri"/>
                <w:lang w:val="hr-HR"/>
              </w:rPr>
            </w:pPr>
            <w:r>
              <w:rPr>
                <w:rFonts w:eastAsia="Calibri"/>
                <w:b/>
                <w:lang w:val="hr-HR"/>
              </w:rPr>
              <w:t>Opis programa:</w:t>
            </w:r>
            <w:r>
              <w:rPr>
                <w:rFonts w:eastAsia="Calibri"/>
                <w:lang w:val="hr-HR"/>
              </w:rPr>
              <w:t xml:space="preserve"> U osnovnom školstvu školuju se učenici od 1-8. razreda Osnovno školstvo obuhvaća opće obrazovanje i druge oblike obrazovanja djece i mladih. Otvorena su i 3 posebna razredna odjela za učenike s teškoćama u razvoju.</w:t>
            </w:r>
          </w:p>
        </w:tc>
      </w:tr>
      <w:tr w:rsidR="00C00E38" w14:paraId="0BD4B7AA" w14:textId="77777777">
        <w:trPr>
          <w:trHeight w:val="555"/>
        </w:trPr>
        <w:tc>
          <w:tcPr>
            <w:tcW w:w="9589" w:type="dxa"/>
            <w:tcBorders>
              <w:top w:val="single" w:sz="4" w:space="0" w:color="auto"/>
              <w:left w:val="single" w:sz="4" w:space="0" w:color="auto"/>
              <w:bottom w:val="single" w:sz="4" w:space="0" w:color="auto"/>
              <w:right w:val="single" w:sz="4" w:space="0" w:color="auto"/>
            </w:tcBorders>
            <w:noWrap/>
          </w:tcPr>
          <w:p w14:paraId="0BD4B7A5" w14:textId="77777777" w:rsidR="00C00E38" w:rsidRDefault="00922CC4">
            <w:pPr>
              <w:spacing w:after="160" w:line="256" w:lineRule="auto"/>
              <w:rPr>
                <w:rFonts w:eastAsia="Calibri"/>
                <w:b/>
                <w:lang w:val="hr-HR"/>
              </w:rPr>
            </w:pPr>
            <w:r>
              <w:rPr>
                <w:rFonts w:eastAsia="Calibri"/>
                <w:b/>
                <w:lang w:val="hr-HR"/>
              </w:rPr>
              <w:t>Zakonske i druge pravne osnove programa:</w:t>
            </w:r>
          </w:p>
          <w:p w14:paraId="0BD4B7A6" w14:textId="77777777" w:rsidR="00C00E38" w:rsidRDefault="00922CC4">
            <w:pPr>
              <w:numPr>
                <w:ilvl w:val="0"/>
                <w:numId w:val="33"/>
              </w:numPr>
              <w:spacing w:after="160" w:line="256" w:lineRule="auto"/>
              <w:contextualSpacing/>
              <w:rPr>
                <w:rFonts w:eastAsia="Calibri"/>
                <w:i/>
                <w:lang w:val="hr-HR"/>
              </w:rPr>
            </w:pPr>
            <w:r>
              <w:rPr>
                <w:rFonts w:eastAsia="Calibri"/>
                <w:i/>
                <w:lang w:val="hr-HR"/>
              </w:rPr>
              <w:t xml:space="preserve">Zakon o odgoju i obrazovanju u osnovnoj i srednjoj školi </w:t>
            </w:r>
          </w:p>
          <w:p w14:paraId="0BD4B7A7" w14:textId="77777777" w:rsidR="00C00E38" w:rsidRDefault="00922CC4">
            <w:pPr>
              <w:numPr>
                <w:ilvl w:val="0"/>
                <w:numId w:val="33"/>
              </w:numPr>
              <w:spacing w:after="160" w:line="256" w:lineRule="auto"/>
              <w:contextualSpacing/>
              <w:rPr>
                <w:rFonts w:eastAsia="Calibri"/>
                <w:i/>
                <w:lang w:val="hr-HR"/>
              </w:rPr>
            </w:pPr>
            <w:r>
              <w:rPr>
                <w:rFonts w:eastAsia="Calibri"/>
                <w:i/>
                <w:lang w:val="hr-HR"/>
              </w:rPr>
              <w:t>(NN 87/08, 86/09, 92/10, 105/10, 90/11, 05/12, 16/12, 86/12, 126/12, 94/13, 152/14, 07/17, 68/18, 98/19.,64/20.)</w:t>
            </w:r>
          </w:p>
          <w:p w14:paraId="0BD4B7A8" w14:textId="77777777" w:rsidR="00C00E38" w:rsidRDefault="00922CC4">
            <w:pPr>
              <w:numPr>
                <w:ilvl w:val="0"/>
                <w:numId w:val="33"/>
              </w:numPr>
              <w:spacing w:after="160" w:line="256" w:lineRule="auto"/>
              <w:contextualSpacing/>
              <w:rPr>
                <w:rFonts w:eastAsia="Calibri"/>
                <w:lang w:val="hr-HR"/>
              </w:rPr>
            </w:pPr>
            <w:r>
              <w:rPr>
                <w:rFonts w:eastAsia="Calibri"/>
                <w:i/>
                <w:lang w:val="hr-HR"/>
              </w:rPr>
              <w:t>Državni pedagoški standard osnovnoškolskog sustava odgoja i obrazovanja (NN, br.63/08.,90/10.)</w:t>
            </w:r>
          </w:p>
          <w:p w14:paraId="0BD4B7A9" w14:textId="77777777" w:rsidR="00C00E38" w:rsidRDefault="00922CC4">
            <w:pPr>
              <w:numPr>
                <w:ilvl w:val="0"/>
                <w:numId w:val="33"/>
              </w:numPr>
              <w:spacing w:after="160" w:line="256" w:lineRule="auto"/>
              <w:contextualSpacing/>
              <w:rPr>
                <w:rFonts w:eastAsia="Calibri"/>
                <w:lang w:val="hr-HR"/>
              </w:rPr>
            </w:pPr>
            <w:r>
              <w:rPr>
                <w:i/>
                <w:lang w:val="hr-HR" w:eastAsia="hr-HR"/>
              </w:rPr>
              <w:t>Pravilnik o osnovnoškolskom i srednjoškolskom odgoju i obrazovanju učenika s teškoćama u razvoju (NN 24/15 )</w:t>
            </w:r>
          </w:p>
        </w:tc>
      </w:tr>
      <w:tr w:rsidR="00C00E38" w14:paraId="0BD4B7AD" w14:textId="77777777">
        <w:trPr>
          <w:trHeight w:val="563"/>
        </w:trPr>
        <w:tc>
          <w:tcPr>
            <w:tcW w:w="9589" w:type="dxa"/>
            <w:tcBorders>
              <w:top w:val="single" w:sz="4" w:space="0" w:color="auto"/>
              <w:left w:val="single" w:sz="4" w:space="0" w:color="auto"/>
              <w:bottom w:val="single" w:sz="4" w:space="0" w:color="auto"/>
              <w:right w:val="single" w:sz="4" w:space="0" w:color="000000"/>
            </w:tcBorders>
          </w:tcPr>
          <w:p w14:paraId="0BD4B7AB" w14:textId="77777777" w:rsidR="00C00E38" w:rsidRDefault="00922CC4">
            <w:pPr>
              <w:spacing w:after="160" w:line="256" w:lineRule="auto"/>
              <w:rPr>
                <w:rFonts w:eastAsia="Calibri"/>
                <w:b/>
                <w:lang w:val="hr-HR"/>
              </w:rPr>
            </w:pPr>
            <w:r>
              <w:rPr>
                <w:rFonts w:eastAsia="Calibri"/>
                <w:b/>
                <w:lang w:val="hr-HR"/>
              </w:rPr>
              <w:t xml:space="preserve">Ciljevi provedbe programa: </w:t>
            </w:r>
          </w:p>
          <w:p w14:paraId="0BD4B7AC" w14:textId="77777777" w:rsidR="00C00E38" w:rsidRDefault="00922CC4">
            <w:pPr>
              <w:spacing w:after="160" w:line="256" w:lineRule="auto"/>
              <w:rPr>
                <w:rFonts w:eastAsia="Calibri"/>
                <w:lang w:val="hr-HR"/>
              </w:rPr>
            </w:pPr>
            <w:r>
              <w:rPr>
                <w:rFonts w:eastAsia="Calibri"/>
                <w:lang w:val="hr-HR"/>
              </w:rPr>
              <w:t>cilj je pružiti djeci kvalitetan odgoj i obvezno osnovno školovanje.</w:t>
            </w:r>
          </w:p>
        </w:tc>
      </w:tr>
    </w:tbl>
    <w:p w14:paraId="0BD4B7AE" w14:textId="77777777" w:rsidR="00C00E38" w:rsidRDefault="00922CC4">
      <w:pPr>
        <w:numPr>
          <w:ilvl w:val="0"/>
          <w:numId w:val="34"/>
        </w:numPr>
        <w:spacing w:after="160" w:line="256" w:lineRule="auto"/>
        <w:contextualSpacing/>
        <w:rPr>
          <w:rFonts w:eastAsia="Calibri"/>
          <w:b/>
          <w:lang w:val="hr-HR"/>
        </w:rPr>
      </w:pPr>
      <w:r>
        <w:rPr>
          <w:rFonts w:eastAsia="Calibri"/>
          <w:b/>
          <w:lang w:val="hr-HR"/>
        </w:rPr>
        <w:t>Procjena i ishodište potrebnih sredstava za aktivnosti/projekte unutar programa</w:t>
      </w:r>
    </w:p>
    <w:p w14:paraId="0BD4B7AF" w14:textId="77777777" w:rsidR="00C00E38" w:rsidRDefault="00C00E38">
      <w:pPr>
        <w:spacing w:after="160" w:line="256" w:lineRule="auto"/>
        <w:contextualSpacing/>
        <w:rPr>
          <w:rFonts w:eastAsia="Calibri"/>
          <w:b/>
          <w:lang w:val="hr-HR"/>
        </w:rPr>
      </w:pPr>
    </w:p>
    <w:tbl>
      <w:tblPr>
        <w:tblW w:w="9356" w:type="dxa"/>
        <w:tblInd w:w="-147" w:type="dxa"/>
        <w:tblLook w:val="04A0" w:firstRow="1" w:lastRow="0" w:firstColumn="1" w:lastColumn="0" w:noHBand="0" w:noVBand="1"/>
      </w:tblPr>
      <w:tblGrid>
        <w:gridCol w:w="2712"/>
        <w:gridCol w:w="1266"/>
        <w:gridCol w:w="1275"/>
        <w:gridCol w:w="1418"/>
        <w:gridCol w:w="1362"/>
        <w:gridCol w:w="1323"/>
      </w:tblGrid>
      <w:tr w:rsidR="00C00E38" w14:paraId="0BD4B7B8" w14:textId="77777777">
        <w:trPr>
          <w:trHeight w:val="491"/>
        </w:trPr>
        <w:tc>
          <w:tcPr>
            <w:tcW w:w="2712" w:type="dxa"/>
            <w:tcBorders>
              <w:top w:val="single" w:sz="4" w:space="0" w:color="auto"/>
              <w:left w:val="single" w:sz="4" w:space="0" w:color="auto"/>
              <w:bottom w:val="single" w:sz="4" w:space="0" w:color="auto"/>
              <w:right w:val="single" w:sz="4" w:space="0" w:color="auto"/>
            </w:tcBorders>
            <w:noWrap/>
            <w:vAlign w:val="center"/>
          </w:tcPr>
          <w:p w14:paraId="0BD4B7B0" w14:textId="77777777" w:rsidR="00C00E38" w:rsidRDefault="00922CC4">
            <w:pPr>
              <w:spacing w:after="160" w:line="256" w:lineRule="auto"/>
              <w:rPr>
                <w:rFonts w:eastAsia="Calibri"/>
                <w:sz w:val="20"/>
                <w:szCs w:val="20"/>
                <w:lang w:val="hr-HR"/>
              </w:rPr>
            </w:pPr>
            <w:r>
              <w:rPr>
                <w:rFonts w:eastAsia="Calibri"/>
                <w:sz w:val="20"/>
                <w:szCs w:val="20"/>
                <w:lang w:val="hr-HR"/>
              </w:rPr>
              <w:lastRenderedPageBreak/>
              <w:t>Naziv aktivnosti</w:t>
            </w:r>
          </w:p>
        </w:tc>
        <w:tc>
          <w:tcPr>
            <w:tcW w:w="1266" w:type="dxa"/>
            <w:tcBorders>
              <w:top w:val="single" w:sz="4" w:space="0" w:color="auto"/>
              <w:left w:val="nil"/>
              <w:bottom w:val="single" w:sz="4" w:space="0" w:color="auto"/>
              <w:right w:val="single" w:sz="4" w:space="0" w:color="auto"/>
            </w:tcBorders>
            <w:noWrap/>
            <w:vAlign w:val="center"/>
          </w:tcPr>
          <w:p w14:paraId="0BD4B7B1"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7B2"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275" w:type="dxa"/>
            <w:tcBorders>
              <w:top w:val="single" w:sz="4" w:space="0" w:color="auto"/>
              <w:left w:val="nil"/>
              <w:bottom w:val="single" w:sz="4" w:space="0" w:color="auto"/>
              <w:right w:val="single" w:sz="4" w:space="0" w:color="auto"/>
            </w:tcBorders>
            <w:vAlign w:val="center"/>
          </w:tcPr>
          <w:p w14:paraId="0BD4B7B3" w14:textId="77777777" w:rsidR="00C00E38" w:rsidRDefault="00922CC4">
            <w:pPr>
              <w:jc w:val="center"/>
              <w:rPr>
                <w:color w:val="000000"/>
                <w:sz w:val="20"/>
                <w:szCs w:val="20"/>
                <w:lang w:val="hr-HR" w:eastAsia="hr-HR"/>
              </w:rPr>
            </w:pPr>
            <w:r>
              <w:rPr>
                <w:color w:val="000000"/>
                <w:sz w:val="20"/>
                <w:szCs w:val="20"/>
                <w:lang w:val="hr-HR" w:eastAsia="hr-HR"/>
              </w:rPr>
              <w:t>Plan</w:t>
            </w:r>
          </w:p>
          <w:p w14:paraId="0BD4B7B4"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418" w:type="dxa"/>
            <w:tcBorders>
              <w:top w:val="single" w:sz="4" w:space="0" w:color="auto"/>
              <w:left w:val="nil"/>
              <w:bottom w:val="single" w:sz="4" w:space="0" w:color="auto"/>
              <w:right w:val="single" w:sz="4" w:space="0" w:color="auto"/>
            </w:tcBorders>
            <w:vAlign w:val="center"/>
          </w:tcPr>
          <w:p w14:paraId="0BD4B7B5"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362" w:type="dxa"/>
            <w:tcBorders>
              <w:top w:val="single" w:sz="4" w:space="0" w:color="auto"/>
              <w:left w:val="nil"/>
              <w:bottom w:val="single" w:sz="4" w:space="0" w:color="auto"/>
              <w:right w:val="single" w:sz="4" w:space="0" w:color="auto"/>
            </w:tcBorders>
            <w:vAlign w:val="center"/>
          </w:tcPr>
          <w:p w14:paraId="0BD4B7B6"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323" w:type="dxa"/>
            <w:tcBorders>
              <w:top w:val="single" w:sz="4" w:space="0" w:color="auto"/>
              <w:left w:val="nil"/>
              <w:bottom w:val="single" w:sz="4" w:space="0" w:color="auto"/>
              <w:right w:val="single" w:sz="4" w:space="0" w:color="auto"/>
            </w:tcBorders>
            <w:vAlign w:val="center"/>
          </w:tcPr>
          <w:p w14:paraId="0BD4B7B7" w14:textId="77777777" w:rsidR="00C00E38" w:rsidRDefault="00922CC4">
            <w:pPr>
              <w:jc w:val="center"/>
              <w:rPr>
                <w:color w:val="000000"/>
                <w:sz w:val="20"/>
                <w:szCs w:val="20"/>
                <w:lang w:val="hr-HR" w:eastAsia="hr-HR"/>
              </w:rPr>
            </w:pPr>
            <w:r>
              <w:rPr>
                <w:color w:val="000000"/>
                <w:sz w:val="20"/>
                <w:szCs w:val="20"/>
                <w:lang w:val="hr-HR" w:eastAsia="hr-HR"/>
              </w:rPr>
              <w:t>Projekcija 2028.</w:t>
            </w:r>
          </w:p>
        </w:tc>
      </w:tr>
      <w:tr w:rsidR="00C00E38" w14:paraId="0BD4B7BF" w14:textId="77777777">
        <w:trPr>
          <w:trHeight w:val="245"/>
        </w:trPr>
        <w:tc>
          <w:tcPr>
            <w:tcW w:w="2712" w:type="dxa"/>
            <w:tcBorders>
              <w:top w:val="single" w:sz="4" w:space="0" w:color="auto"/>
              <w:left w:val="single" w:sz="4" w:space="0" w:color="auto"/>
              <w:bottom w:val="single" w:sz="4" w:space="0" w:color="auto"/>
              <w:right w:val="single" w:sz="4" w:space="0" w:color="auto"/>
            </w:tcBorders>
          </w:tcPr>
          <w:p w14:paraId="0BD4B7B9" w14:textId="77777777" w:rsidR="00C00E38" w:rsidRDefault="00922CC4">
            <w:pPr>
              <w:spacing w:after="160" w:line="256" w:lineRule="auto"/>
              <w:rPr>
                <w:rFonts w:eastAsia="Calibri"/>
                <w:sz w:val="20"/>
                <w:szCs w:val="20"/>
                <w:lang w:val="hr-HR"/>
              </w:rPr>
            </w:pPr>
            <w:r>
              <w:rPr>
                <w:rFonts w:eastAsia="Calibri"/>
                <w:sz w:val="20"/>
                <w:szCs w:val="20"/>
                <w:lang w:val="hr-HR"/>
              </w:rPr>
              <w:t>Materijalni i financijski rashodi do minimalnog standarda</w:t>
            </w:r>
          </w:p>
        </w:tc>
        <w:tc>
          <w:tcPr>
            <w:tcW w:w="1266" w:type="dxa"/>
            <w:tcBorders>
              <w:top w:val="single" w:sz="4" w:space="0" w:color="auto"/>
              <w:left w:val="nil"/>
              <w:bottom w:val="single" w:sz="4" w:space="0" w:color="auto"/>
              <w:right w:val="single" w:sz="4" w:space="0" w:color="auto"/>
            </w:tcBorders>
            <w:noWrap/>
            <w:vAlign w:val="bottom"/>
          </w:tcPr>
          <w:p w14:paraId="0BD4B7BA" w14:textId="77777777" w:rsidR="00C00E38" w:rsidRDefault="00922CC4">
            <w:pPr>
              <w:spacing w:after="160" w:line="256" w:lineRule="auto"/>
              <w:jc w:val="right"/>
              <w:rPr>
                <w:rFonts w:eastAsia="Calibri"/>
                <w:sz w:val="20"/>
                <w:szCs w:val="20"/>
                <w:lang w:val="hr-HR"/>
              </w:rPr>
            </w:pPr>
            <w:r>
              <w:rPr>
                <w:rFonts w:eastAsia="Calibri"/>
                <w:sz w:val="20"/>
                <w:szCs w:val="20"/>
                <w:lang w:val="hr-HR"/>
              </w:rPr>
              <w:t>179.200,00</w:t>
            </w:r>
          </w:p>
        </w:tc>
        <w:tc>
          <w:tcPr>
            <w:tcW w:w="1275" w:type="dxa"/>
            <w:tcBorders>
              <w:top w:val="single" w:sz="4" w:space="0" w:color="auto"/>
              <w:left w:val="nil"/>
              <w:bottom w:val="single" w:sz="4" w:space="0" w:color="auto"/>
              <w:right w:val="single" w:sz="4" w:space="0" w:color="auto"/>
            </w:tcBorders>
            <w:noWrap/>
            <w:vAlign w:val="bottom"/>
          </w:tcPr>
          <w:p w14:paraId="0BD4B7BB" w14:textId="77777777" w:rsidR="00C00E38" w:rsidRDefault="00922CC4">
            <w:pPr>
              <w:spacing w:after="160" w:line="256" w:lineRule="auto"/>
              <w:jc w:val="right"/>
              <w:rPr>
                <w:rFonts w:eastAsia="Calibri"/>
                <w:sz w:val="20"/>
                <w:szCs w:val="20"/>
                <w:lang w:val="hr-HR"/>
              </w:rPr>
            </w:pPr>
            <w:r>
              <w:rPr>
                <w:rFonts w:eastAsia="Calibri"/>
                <w:sz w:val="20"/>
                <w:szCs w:val="20"/>
                <w:lang w:val="hr-HR"/>
              </w:rPr>
              <w:t>202.200,00</w:t>
            </w:r>
          </w:p>
        </w:tc>
        <w:tc>
          <w:tcPr>
            <w:tcW w:w="1418" w:type="dxa"/>
            <w:tcBorders>
              <w:top w:val="single" w:sz="4" w:space="0" w:color="auto"/>
              <w:left w:val="nil"/>
              <w:bottom w:val="single" w:sz="4" w:space="0" w:color="auto"/>
              <w:right w:val="single" w:sz="4" w:space="0" w:color="auto"/>
            </w:tcBorders>
            <w:noWrap/>
            <w:vAlign w:val="bottom"/>
          </w:tcPr>
          <w:p w14:paraId="0BD4B7BC" w14:textId="77777777" w:rsidR="00C00E38" w:rsidRDefault="00922CC4">
            <w:pPr>
              <w:spacing w:after="160" w:line="256" w:lineRule="auto"/>
              <w:jc w:val="right"/>
              <w:rPr>
                <w:rFonts w:eastAsia="Calibri"/>
                <w:sz w:val="20"/>
                <w:szCs w:val="20"/>
                <w:lang w:val="hr-HR"/>
              </w:rPr>
            </w:pPr>
            <w:r>
              <w:rPr>
                <w:rFonts w:eastAsia="Calibri"/>
                <w:sz w:val="20"/>
                <w:szCs w:val="20"/>
                <w:lang w:val="hr-HR"/>
              </w:rPr>
              <w:t>202.200,00</w:t>
            </w:r>
          </w:p>
        </w:tc>
        <w:tc>
          <w:tcPr>
            <w:tcW w:w="1362" w:type="dxa"/>
            <w:tcBorders>
              <w:top w:val="single" w:sz="4" w:space="0" w:color="auto"/>
              <w:left w:val="nil"/>
              <w:bottom w:val="single" w:sz="4" w:space="0" w:color="auto"/>
              <w:right w:val="single" w:sz="4" w:space="0" w:color="auto"/>
            </w:tcBorders>
            <w:vAlign w:val="bottom"/>
          </w:tcPr>
          <w:p w14:paraId="0BD4B7BD" w14:textId="77777777" w:rsidR="00C00E38" w:rsidRDefault="00922CC4">
            <w:pPr>
              <w:spacing w:after="160" w:line="256" w:lineRule="auto"/>
              <w:jc w:val="right"/>
              <w:rPr>
                <w:rFonts w:eastAsia="Calibri"/>
                <w:sz w:val="20"/>
                <w:szCs w:val="20"/>
                <w:lang w:val="hr-HR"/>
              </w:rPr>
            </w:pPr>
            <w:r>
              <w:rPr>
                <w:rFonts w:eastAsia="Calibri"/>
                <w:sz w:val="20"/>
                <w:szCs w:val="20"/>
                <w:lang w:val="hr-HR"/>
              </w:rPr>
              <w:t>202.200,00</w:t>
            </w:r>
          </w:p>
        </w:tc>
        <w:tc>
          <w:tcPr>
            <w:tcW w:w="1323" w:type="dxa"/>
            <w:tcBorders>
              <w:top w:val="single" w:sz="4" w:space="0" w:color="auto"/>
              <w:left w:val="nil"/>
              <w:bottom w:val="single" w:sz="4" w:space="0" w:color="auto"/>
              <w:right w:val="single" w:sz="4" w:space="0" w:color="auto"/>
            </w:tcBorders>
            <w:vAlign w:val="bottom"/>
          </w:tcPr>
          <w:p w14:paraId="0BD4B7BE" w14:textId="77777777" w:rsidR="00C00E38" w:rsidRDefault="00922CC4">
            <w:pPr>
              <w:spacing w:after="160" w:line="256" w:lineRule="auto"/>
              <w:jc w:val="right"/>
              <w:rPr>
                <w:rFonts w:eastAsia="Calibri"/>
                <w:sz w:val="20"/>
                <w:szCs w:val="20"/>
                <w:lang w:val="hr-HR"/>
              </w:rPr>
            </w:pPr>
            <w:r>
              <w:rPr>
                <w:rFonts w:eastAsia="Calibri"/>
                <w:sz w:val="20"/>
                <w:szCs w:val="20"/>
                <w:lang w:val="hr-HR"/>
              </w:rPr>
              <w:t>202.200,00</w:t>
            </w:r>
          </w:p>
        </w:tc>
      </w:tr>
      <w:tr w:rsidR="00C00E38" w14:paraId="0BD4B7C6" w14:textId="77777777">
        <w:trPr>
          <w:trHeight w:val="245"/>
        </w:trPr>
        <w:tc>
          <w:tcPr>
            <w:tcW w:w="2712" w:type="dxa"/>
            <w:tcBorders>
              <w:top w:val="single" w:sz="4" w:space="0" w:color="auto"/>
              <w:left w:val="single" w:sz="4" w:space="0" w:color="auto"/>
              <w:bottom w:val="single" w:sz="4" w:space="0" w:color="auto"/>
              <w:right w:val="single" w:sz="4" w:space="0" w:color="auto"/>
            </w:tcBorders>
          </w:tcPr>
          <w:p w14:paraId="0BD4B7C0" w14:textId="77777777" w:rsidR="00C00E38" w:rsidRDefault="00922CC4">
            <w:pPr>
              <w:spacing w:after="160" w:line="256" w:lineRule="auto"/>
              <w:rPr>
                <w:rFonts w:eastAsia="Calibri"/>
                <w:sz w:val="20"/>
                <w:szCs w:val="20"/>
                <w:lang w:val="hr-HR"/>
              </w:rPr>
            </w:pPr>
            <w:r>
              <w:rPr>
                <w:rFonts w:eastAsia="Calibri"/>
                <w:sz w:val="20"/>
                <w:szCs w:val="20"/>
                <w:lang w:val="hr-HR"/>
              </w:rPr>
              <w:t>Materijalni i financijski rashodi iznad minimalnog standarda</w:t>
            </w:r>
          </w:p>
        </w:tc>
        <w:tc>
          <w:tcPr>
            <w:tcW w:w="1266" w:type="dxa"/>
            <w:tcBorders>
              <w:top w:val="nil"/>
              <w:left w:val="nil"/>
              <w:bottom w:val="single" w:sz="4" w:space="0" w:color="auto"/>
              <w:right w:val="single" w:sz="4" w:space="0" w:color="auto"/>
            </w:tcBorders>
            <w:noWrap/>
            <w:vAlign w:val="bottom"/>
          </w:tcPr>
          <w:p w14:paraId="0BD4B7C1" w14:textId="77777777" w:rsidR="00C00E38" w:rsidRDefault="00922CC4">
            <w:pPr>
              <w:spacing w:after="160" w:line="256" w:lineRule="auto"/>
              <w:jc w:val="right"/>
              <w:rPr>
                <w:rFonts w:eastAsia="Calibri"/>
                <w:sz w:val="20"/>
                <w:szCs w:val="20"/>
                <w:lang w:val="hr-HR"/>
              </w:rPr>
            </w:pPr>
            <w:r>
              <w:rPr>
                <w:rFonts w:eastAsia="Calibri"/>
                <w:sz w:val="20"/>
                <w:szCs w:val="20"/>
                <w:lang w:val="hr-HR"/>
              </w:rPr>
              <w:t>221.464,95</w:t>
            </w:r>
          </w:p>
        </w:tc>
        <w:tc>
          <w:tcPr>
            <w:tcW w:w="1275" w:type="dxa"/>
            <w:tcBorders>
              <w:top w:val="nil"/>
              <w:left w:val="nil"/>
              <w:bottom w:val="single" w:sz="4" w:space="0" w:color="auto"/>
              <w:right w:val="single" w:sz="4" w:space="0" w:color="auto"/>
            </w:tcBorders>
            <w:noWrap/>
            <w:vAlign w:val="bottom"/>
          </w:tcPr>
          <w:p w14:paraId="0BD4B7C2" w14:textId="77777777" w:rsidR="00C00E38" w:rsidRDefault="00922CC4">
            <w:pPr>
              <w:spacing w:after="160" w:line="256" w:lineRule="auto"/>
              <w:jc w:val="right"/>
              <w:rPr>
                <w:rFonts w:eastAsia="Calibri"/>
                <w:sz w:val="20"/>
                <w:szCs w:val="20"/>
                <w:lang w:val="hr-HR"/>
              </w:rPr>
            </w:pPr>
            <w:r>
              <w:rPr>
                <w:rFonts w:eastAsia="Calibri"/>
                <w:sz w:val="20"/>
                <w:szCs w:val="20"/>
                <w:lang w:val="hr-HR"/>
              </w:rPr>
              <w:t>254.957,00</w:t>
            </w:r>
          </w:p>
        </w:tc>
        <w:tc>
          <w:tcPr>
            <w:tcW w:w="1418" w:type="dxa"/>
            <w:tcBorders>
              <w:top w:val="nil"/>
              <w:left w:val="nil"/>
              <w:bottom w:val="single" w:sz="4" w:space="0" w:color="auto"/>
              <w:right w:val="single" w:sz="4" w:space="0" w:color="auto"/>
            </w:tcBorders>
            <w:noWrap/>
            <w:vAlign w:val="bottom"/>
          </w:tcPr>
          <w:p w14:paraId="0BD4B7C3" w14:textId="77777777" w:rsidR="00C00E38" w:rsidRDefault="00922CC4">
            <w:pPr>
              <w:spacing w:after="160" w:line="256" w:lineRule="auto"/>
              <w:jc w:val="right"/>
              <w:rPr>
                <w:rFonts w:eastAsia="Calibri"/>
                <w:sz w:val="20"/>
                <w:szCs w:val="20"/>
                <w:lang w:val="hr-HR"/>
              </w:rPr>
            </w:pPr>
            <w:r>
              <w:rPr>
                <w:rFonts w:eastAsia="Calibri"/>
                <w:sz w:val="20"/>
                <w:szCs w:val="20"/>
                <w:lang w:val="hr-HR"/>
              </w:rPr>
              <w:t>251.000,00</w:t>
            </w:r>
          </w:p>
        </w:tc>
        <w:tc>
          <w:tcPr>
            <w:tcW w:w="1362" w:type="dxa"/>
            <w:tcBorders>
              <w:top w:val="nil"/>
              <w:left w:val="nil"/>
              <w:bottom w:val="single" w:sz="4" w:space="0" w:color="auto"/>
              <w:right w:val="single" w:sz="4" w:space="0" w:color="auto"/>
            </w:tcBorders>
            <w:vAlign w:val="bottom"/>
          </w:tcPr>
          <w:p w14:paraId="0BD4B7C4" w14:textId="77777777" w:rsidR="00C00E38" w:rsidRDefault="00922CC4">
            <w:pPr>
              <w:spacing w:after="160" w:line="256" w:lineRule="auto"/>
              <w:jc w:val="right"/>
              <w:rPr>
                <w:rFonts w:eastAsia="Calibri"/>
                <w:sz w:val="20"/>
                <w:szCs w:val="20"/>
                <w:lang w:val="hr-HR"/>
              </w:rPr>
            </w:pPr>
            <w:r>
              <w:rPr>
                <w:rFonts w:eastAsia="Calibri"/>
                <w:sz w:val="20"/>
                <w:szCs w:val="20"/>
                <w:lang w:val="hr-HR"/>
              </w:rPr>
              <w:t>251.000,00</w:t>
            </w:r>
          </w:p>
        </w:tc>
        <w:tc>
          <w:tcPr>
            <w:tcW w:w="1323" w:type="dxa"/>
            <w:tcBorders>
              <w:top w:val="nil"/>
              <w:left w:val="nil"/>
              <w:bottom w:val="single" w:sz="4" w:space="0" w:color="auto"/>
              <w:right w:val="single" w:sz="4" w:space="0" w:color="auto"/>
            </w:tcBorders>
            <w:vAlign w:val="bottom"/>
          </w:tcPr>
          <w:p w14:paraId="0BD4B7C5" w14:textId="77777777" w:rsidR="00C00E38" w:rsidRDefault="00922CC4">
            <w:pPr>
              <w:spacing w:after="160" w:line="256" w:lineRule="auto"/>
              <w:jc w:val="right"/>
              <w:rPr>
                <w:rFonts w:eastAsia="Calibri"/>
                <w:sz w:val="20"/>
                <w:szCs w:val="20"/>
                <w:lang w:val="hr-HR"/>
              </w:rPr>
            </w:pPr>
            <w:r>
              <w:rPr>
                <w:rFonts w:eastAsia="Calibri"/>
                <w:sz w:val="20"/>
                <w:szCs w:val="20"/>
                <w:lang w:val="hr-HR"/>
              </w:rPr>
              <w:t>251.000,00</w:t>
            </w:r>
          </w:p>
        </w:tc>
      </w:tr>
      <w:tr w:rsidR="00C00E38" w14:paraId="0BD4B7CD" w14:textId="77777777">
        <w:trPr>
          <w:trHeight w:val="245"/>
        </w:trPr>
        <w:tc>
          <w:tcPr>
            <w:tcW w:w="2712" w:type="dxa"/>
            <w:tcBorders>
              <w:top w:val="single" w:sz="4" w:space="0" w:color="auto"/>
              <w:left w:val="single" w:sz="4" w:space="0" w:color="auto"/>
              <w:bottom w:val="single" w:sz="4" w:space="0" w:color="auto"/>
              <w:right w:val="single" w:sz="4" w:space="0" w:color="auto"/>
            </w:tcBorders>
          </w:tcPr>
          <w:p w14:paraId="0BD4B7C7" w14:textId="77777777" w:rsidR="00C00E38" w:rsidRDefault="00922CC4">
            <w:pPr>
              <w:spacing w:after="160" w:line="256" w:lineRule="auto"/>
              <w:rPr>
                <w:rFonts w:eastAsia="Calibri"/>
                <w:sz w:val="20"/>
                <w:szCs w:val="20"/>
                <w:lang w:val="hr-HR"/>
              </w:rPr>
            </w:pPr>
            <w:r>
              <w:rPr>
                <w:rFonts w:eastAsia="Calibri"/>
                <w:sz w:val="20"/>
                <w:szCs w:val="20"/>
                <w:lang w:val="hr-HR"/>
              </w:rPr>
              <w:t>Produženi boravak</w:t>
            </w:r>
          </w:p>
        </w:tc>
        <w:tc>
          <w:tcPr>
            <w:tcW w:w="1266" w:type="dxa"/>
            <w:tcBorders>
              <w:top w:val="single" w:sz="4" w:space="0" w:color="auto"/>
              <w:left w:val="nil"/>
              <w:bottom w:val="single" w:sz="4" w:space="0" w:color="auto"/>
              <w:right w:val="single" w:sz="4" w:space="0" w:color="auto"/>
            </w:tcBorders>
            <w:noWrap/>
            <w:vAlign w:val="bottom"/>
          </w:tcPr>
          <w:p w14:paraId="0BD4B7C8" w14:textId="77777777" w:rsidR="00C00E38" w:rsidRDefault="00922CC4">
            <w:pPr>
              <w:spacing w:after="160" w:line="256" w:lineRule="auto"/>
              <w:jc w:val="right"/>
              <w:rPr>
                <w:rFonts w:eastAsia="Calibri"/>
                <w:sz w:val="20"/>
                <w:szCs w:val="20"/>
                <w:lang w:val="hr-HR"/>
              </w:rPr>
            </w:pPr>
            <w:r>
              <w:rPr>
                <w:rFonts w:eastAsia="Calibri"/>
                <w:sz w:val="20"/>
                <w:szCs w:val="20"/>
                <w:lang w:val="hr-HR"/>
              </w:rPr>
              <w:t>93.106,67</w:t>
            </w:r>
          </w:p>
        </w:tc>
        <w:tc>
          <w:tcPr>
            <w:tcW w:w="1275" w:type="dxa"/>
            <w:tcBorders>
              <w:top w:val="single" w:sz="4" w:space="0" w:color="auto"/>
              <w:left w:val="nil"/>
              <w:bottom w:val="single" w:sz="4" w:space="0" w:color="auto"/>
              <w:right w:val="single" w:sz="4" w:space="0" w:color="auto"/>
            </w:tcBorders>
            <w:noWrap/>
            <w:vAlign w:val="bottom"/>
          </w:tcPr>
          <w:p w14:paraId="0BD4B7C9" w14:textId="77777777" w:rsidR="00C00E38" w:rsidRDefault="00922CC4">
            <w:pPr>
              <w:spacing w:after="160" w:line="256" w:lineRule="auto"/>
              <w:jc w:val="right"/>
              <w:rPr>
                <w:rFonts w:eastAsia="Calibri"/>
                <w:sz w:val="20"/>
                <w:szCs w:val="20"/>
                <w:lang w:val="hr-HR"/>
              </w:rPr>
            </w:pPr>
            <w:r>
              <w:rPr>
                <w:rFonts w:eastAsia="Calibri"/>
                <w:sz w:val="20"/>
                <w:szCs w:val="20"/>
                <w:lang w:val="hr-HR"/>
              </w:rPr>
              <w:t>124.500,00</w:t>
            </w:r>
          </w:p>
        </w:tc>
        <w:tc>
          <w:tcPr>
            <w:tcW w:w="1418" w:type="dxa"/>
            <w:tcBorders>
              <w:top w:val="single" w:sz="4" w:space="0" w:color="auto"/>
              <w:left w:val="nil"/>
              <w:bottom w:val="single" w:sz="4" w:space="0" w:color="auto"/>
              <w:right w:val="single" w:sz="4" w:space="0" w:color="auto"/>
            </w:tcBorders>
            <w:noWrap/>
            <w:vAlign w:val="bottom"/>
          </w:tcPr>
          <w:p w14:paraId="0BD4B7CA" w14:textId="77777777" w:rsidR="00C00E38" w:rsidRDefault="00922CC4">
            <w:pPr>
              <w:spacing w:after="160" w:line="256" w:lineRule="auto"/>
              <w:jc w:val="right"/>
              <w:rPr>
                <w:rFonts w:eastAsia="Calibri"/>
                <w:sz w:val="20"/>
                <w:szCs w:val="20"/>
                <w:lang w:val="hr-HR"/>
              </w:rPr>
            </w:pPr>
            <w:r>
              <w:rPr>
                <w:rFonts w:eastAsia="Calibri"/>
                <w:sz w:val="20"/>
                <w:szCs w:val="20"/>
                <w:lang w:val="hr-HR"/>
              </w:rPr>
              <w:t>128.200,00</w:t>
            </w:r>
          </w:p>
        </w:tc>
        <w:tc>
          <w:tcPr>
            <w:tcW w:w="1362" w:type="dxa"/>
            <w:tcBorders>
              <w:top w:val="single" w:sz="4" w:space="0" w:color="auto"/>
              <w:left w:val="nil"/>
              <w:bottom w:val="single" w:sz="4" w:space="0" w:color="auto"/>
              <w:right w:val="single" w:sz="4" w:space="0" w:color="auto"/>
            </w:tcBorders>
            <w:vAlign w:val="bottom"/>
          </w:tcPr>
          <w:p w14:paraId="0BD4B7CB" w14:textId="77777777" w:rsidR="00C00E38" w:rsidRDefault="00922CC4">
            <w:pPr>
              <w:spacing w:after="160" w:line="256" w:lineRule="auto"/>
              <w:jc w:val="right"/>
              <w:rPr>
                <w:rFonts w:eastAsia="Calibri"/>
                <w:sz w:val="20"/>
                <w:szCs w:val="20"/>
                <w:lang w:val="hr-HR"/>
              </w:rPr>
            </w:pPr>
            <w:r>
              <w:rPr>
                <w:rFonts w:eastAsia="Calibri"/>
                <w:sz w:val="20"/>
                <w:szCs w:val="20"/>
                <w:lang w:val="hr-HR"/>
              </w:rPr>
              <w:t>128.200,00</w:t>
            </w:r>
          </w:p>
        </w:tc>
        <w:tc>
          <w:tcPr>
            <w:tcW w:w="1323" w:type="dxa"/>
            <w:tcBorders>
              <w:top w:val="single" w:sz="4" w:space="0" w:color="auto"/>
              <w:left w:val="nil"/>
              <w:bottom w:val="single" w:sz="4" w:space="0" w:color="auto"/>
              <w:right w:val="single" w:sz="4" w:space="0" w:color="auto"/>
            </w:tcBorders>
            <w:vAlign w:val="bottom"/>
          </w:tcPr>
          <w:p w14:paraId="0BD4B7CC" w14:textId="77777777" w:rsidR="00C00E38" w:rsidRDefault="00922CC4">
            <w:pPr>
              <w:spacing w:after="160" w:line="256" w:lineRule="auto"/>
              <w:jc w:val="right"/>
              <w:rPr>
                <w:rFonts w:eastAsia="Calibri"/>
                <w:sz w:val="20"/>
                <w:szCs w:val="20"/>
                <w:lang w:val="hr-HR"/>
              </w:rPr>
            </w:pPr>
            <w:r>
              <w:rPr>
                <w:rFonts w:eastAsia="Calibri"/>
                <w:sz w:val="20"/>
                <w:szCs w:val="20"/>
                <w:lang w:val="hr-HR"/>
              </w:rPr>
              <w:t>128.200,00</w:t>
            </w:r>
          </w:p>
        </w:tc>
      </w:tr>
      <w:tr w:rsidR="00C00E38" w14:paraId="0BD4B7D4" w14:textId="77777777">
        <w:trPr>
          <w:trHeight w:val="245"/>
        </w:trPr>
        <w:tc>
          <w:tcPr>
            <w:tcW w:w="2712" w:type="dxa"/>
            <w:tcBorders>
              <w:top w:val="single" w:sz="4" w:space="0" w:color="auto"/>
              <w:left w:val="single" w:sz="4" w:space="0" w:color="auto"/>
              <w:bottom w:val="single" w:sz="4" w:space="0" w:color="auto"/>
              <w:right w:val="single" w:sz="4" w:space="0" w:color="auto"/>
            </w:tcBorders>
          </w:tcPr>
          <w:p w14:paraId="0BD4B7CE" w14:textId="77777777" w:rsidR="00C00E38" w:rsidRDefault="00922CC4">
            <w:pPr>
              <w:spacing w:after="160" w:line="256" w:lineRule="auto"/>
              <w:rPr>
                <w:rFonts w:eastAsia="Calibri"/>
                <w:sz w:val="20"/>
                <w:szCs w:val="20"/>
                <w:lang w:val="hr-HR"/>
              </w:rPr>
            </w:pPr>
            <w:r>
              <w:rPr>
                <w:rFonts w:eastAsia="Calibri"/>
                <w:sz w:val="20"/>
                <w:szCs w:val="20"/>
                <w:lang w:val="hr-HR"/>
              </w:rPr>
              <w:t>Rashodi za zaposlene iznad minimalnog standarda</w:t>
            </w:r>
          </w:p>
        </w:tc>
        <w:tc>
          <w:tcPr>
            <w:tcW w:w="1266" w:type="dxa"/>
            <w:tcBorders>
              <w:top w:val="single" w:sz="4" w:space="0" w:color="auto"/>
              <w:left w:val="nil"/>
              <w:bottom w:val="single" w:sz="4" w:space="0" w:color="auto"/>
              <w:right w:val="single" w:sz="4" w:space="0" w:color="auto"/>
            </w:tcBorders>
            <w:noWrap/>
            <w:vAlign w:val="bottom"/>
          </w:tcPr>
          <w:p w14:paraId="0BD4B7CF"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c>
          <w:tcPr>
            <w:tcW w:w="1275" w:type="dxa"/>
            <w:tcBorders>
              <w:top w:val="single" w:sz="4" w:space="0" w:color="auto"/>
              <w:left w:val="nil"/>
              <w:bottom w:val="single" w:sz="4" w:space="0" w:color="auto"/>
              <w:right w:val="single" w:sz="4" w:space="0" w:color="auto"/>
            </w:tcBorders>
            <w:noWrap/>
            <w:vAlign w:val="bottom"/>
          </w:tcPr>
          <w:p w14:paraId="0BD4B7D0" w14:textId="77777777" w:rsidR="00C00E38" w:rsidRDefault="00922CC4">
            <w:pPr>
              <w:spacing w:after="160" w:line="256" w:lineRule="auto"/>
              <w:jc w:val="right"/>
              <w:rPr>
                <w:rFonts w:eastAsia="Calibri"/>
                <w:sz w:val="20"/>
                <w:szCs w:val="20"/>
                <w:lang w:val="hr-HR"/>
              </w:rPr>
            </w:pPr>
            <w:r>
              <w:rPr>
                <w:rFonts w:eastAsia="Calibri"/>
                <w:sz w:val="20"/>
                <w:szCs w:val="20"/>
                <w:lang w:val="hr-HR"/>
              </w:rPr>
              <w:t>6.600,00</w:t>
            </w:r>
          </w:p>
        </w:tc>
        <w:tc>
          <w:tcPr>
            <w:tcW w:w="1418" w:type="dxa"/>
            <w:tcBorders>
              <w:top w:val="single" w:sz="4" w:space="0" w:color="auto"/>
              <w:left w:val="nil"/>
              <w:bottom w:val="single" w:sz="4" w:space="0" w:color="auto"/>
              <w:right w:val="single" w:sz="4" w:space="0" w:color="auto"/>
            </w:tcBorders>
            <w:noWrap/>
            <w:vAlign w:val="bottom"/>
          </w:tcPr>
          <w:p w14:paraId="0BD4B7D1" w14:textId="77777777" w:rsidR="00C00E38" w:rsidRDefault="00922CC4">
            <w:pPr>
              <w:spacing w:after="160" w:line="256" w:lineRule="auto"/>
              <w:jc w:val="right"/>
              <w:rPr>
                <w:rFonts w:eastAsia="Calibri"/>
                <w:sz w:val="20"/>
                <w:szCs w:val="20"/>
                <w:lang w:val="hr-HR"/>
              </w:rPr>
            </w:pPr>
            <w:r>
              <w:rPr>
                <w:rFonts w:eastAsia="Calibri"/>
                <w:sz w:val="20"/>
                <w:szCs w:val="20"/>
                <w:lang w:val="hr-HR"/>
              </w:rPr>
              <w:t>13.000,00</w:t>
            </w:r>
          </w:p>
        </w:tc>
        <w:tc>
          <w:tcPr>
            <w:tcW w:w="1362" w:type="dxa"/>
            <w:tcBorders>
              <w:top w:val="single" w:sz="4" w:space="0" w:color="auto"/>
              <w:left w:val="nil"/>
              <w:bottom w:val="single" w:sz="4" w:space="0" w:color="auto"/>
              <w:right w:val="single" w:sz="4" w:space="0" w:color="auto"/>
            </w:tcBorders>
            <w:vAlign w:val="bottom"/>
          </w:tcPr>
          <w:p w14:paraId="0BD4B7D2" w14:textId="77777777" w:rsidR="00C00E38" w:rsidRDefault="00922CC4">
            <w:pPr>
              <w:spacing w:after="160" w:line="256" w:lineRule="auto"/>
              <w:jc w:val="right"/>
              <w:rPr>
                <w:rFonts w:eastAsia="Calibri"/>
                <w:sz w:val="20"/>
                <w:szCs w:val="20"/>
                <w:lang w:val="hr-HR"/>
              </w:rPr>
            </w:pPr>
            <w:r>
              <w:rPr>
                <w:rFonts w:eastAsia="Calibri"/>
                <w:sz w:val="20"/>
                <w:szCs w:val="20"/>
                <w:lang w:val="hr-HR"/>
              </w:rPr>
              <w:t>13.000,00</w:t>
            </w:r>
          </w:p>
        </w:tc>
        <w:tc>
          <w:tcPr>
            <w:tcW w:w="1323" w:type="dxa"/>
            <w:tcBorders>
              <w:top w:val="single" w:sz="4" w:space="0" w:color="auto"/>
              <w:left w:val="nil"/>
              <w:bottom w:val="single" w:sz="4" w:space="0" w:color="auto"/>
              <w:right w:val="single" w:sz="4" w:space="0" w:color="auto"/>
            </w:tcBorders>
            <w:vAlign w:val="bottom"/>
          </w:tcPr>
          <w:p w14:paraId="0BD4B7D3" w14:textId="77777777" w:rsidR="00C00E38" w:rsidRDefault="00922CC4">
            <w:pPr>
              <w:spacing w:after="160" w:line="256" w:lineRule="auto"/>
              <w:jc w:val="right"/>
              <w:rPr>
                <w:rFonts w:eastAsia="Calibri"/>
                <w:sz w:val="20"/>
                <w:szCs w:val="20"/>
                <w:lang w:val="hr-HR"/>
              </w:rPr>
            </w:pPr>
            <w:r>
              <w:rPr>
                <w:rFonts w:eastAsia="Calibri"/>
                <w:sz w:val="20"/>
                <w:szCs w:val="20"/>
                <w:lang w:val="hr-HR"/>
              </w:rPr>
              <w:t>13.000,00</w:t>
            </w:r>
          </w:p>
        </w:tc>
      </w:tr>
      <w:tr w:rsidR="00C00E38" w14:paraId="0BD4B7DB" w14:textId="77777777">
        <w:trPr>
          <w:trHeight w:val="245"/>
        </w:trPr>
        <w:tc>
          <w:tcPr>
            <w:tcW w:w="2712" w:type="dxa"/>
            <w:tcBorders>
              <w:top w:val="single" w:sz="4" w:space="0" w:color="auto"/>
              <w:left w:val="single" w:sz="4" w:space="0" w:color="auto"/>
              <w:bottom w:val="single" w:sz="4" w:space="0" w:color="auto"/>
              <w:right w:val="single" w:sz="4" w:space="0" w:color="auto"/>
            </w:tcBorders>
            <w:noWrap/>
          </w:tcPr>
          <w:p w14:paraId="0BD4B7D5" w14:textId="77777777" w:rsidR="00C00E38" w:rsidRDefault="00922CC4">
            <w:pPr>
              <w:spacing w:after="160" w:line="256" w:lineRule="auto"/>
              <w:rPr>
                <w:rFonts w:eastAsia="Calibri"/>
                <w:sz w:val="20"/>
                <w:szCs w:val="20"/>
                <w:lang w:val="hr-HR"/>
              </w:rPr>
            </w:pPr>
            <w:r>
              <w:rPr>
                <w:rFonts w:eastAsia="Calibri"/>
                <w:sz w:val="20"/>
                <w:szCs w:val="20"/>
                <w:lang w:val="hr-HR"/>
              </w:rPr>
              <w:t>Rashodi za zaposlene – Državni proračun</w:t>
            </w:r>
          </w:p>
        </w:tc>
        <w:tc>
          <w:tcPr>
            <w:tcW w:w="1266" w:type="dxa"/>
            <w:tcBorders>
              <w:top w:val="single" w:sz="4" w:space="0" w:color="auto"/>
              <w:left w:val="nil"/>
              <w:bottom w:val="single" w:sz="4" w:space="0" w:color="auto"/>
              <w:right w:val="single" w:sz="4" w:space="0" w:color="auto"/>
            </w:tcBorders>
            <w:noWrap/>
            <w:vAlign w:val="bottom"/>
          </w:tcPr>
          <w:p w14:paraId="0BD4B7D6" w14:textId="77777777" w:rsidR="00C00E38" w:rsidRDefault="00922CC4">
            <w:pPr>
              <w:spacing w:after="160" w:line="256" w:lineRule="auto"/>
              <w:jc w:val="right"/>
              <w:rPr>
                <w:rFonts w:eastAsia="Calibri"/>
                <w:sz w:val="20"/>
                <w:szCs w:val="20"/>
                <w:lang w:val="hr-HR"/>
              </w:rPr>
            </w:pPr>
            <w:r>
              <w:rPr>
                <w:rFonts w:eastAsia="Calibri"/>
                <w:sz w:val="20"/>
                <w:szCs w:val="20"/>
                <w:lang w:val="hr-HR"/>
              </w:rPr>
              <w:t>2.064.428,15</w:t>
            </w:r>
          </w:p>
        </w:tc>
        <w:tc>
          <w:tcPr>
            <w:tcW w:w="1275" w:type="dxa"/>
            <w:tcBorders>
              <w:top w:val="single" w:sz="4" w:space="0" w:color="auto"/>
              <w:left w:val="nil"/>
              <w:bottom w:val="single" w:sz="4" w:space="0" w:color="auto"/>
              <w:right w:val="single" w:sz="4" w:space="0" w:color="auto"/>
            </w:tcBorders>
            <w:noWrap/>
            <w:vAlign w:val="bottom"/>
          </w:tcPr>
          <w:p w14:paraId="0BD4B7D7" w14:textId="77777777" w:rsidR="00C00E38" w:rsidRDefault="00922CC4">
            <w:pPr>
              <w:spacing w:after="160" w:line="256" w:lineRule="auto"/>
              <w:jc w:val="right"/>
              <w:rPr>
                <w:rFonts w:eastAsia="Calibri"/>
                <w:sz w:val="20"/>
                <w:szCs w:val="20"/>
                <w:lang w:val="hr-HR"/>
              </w:rPr>
            </w:pPr>
            <w:r>
              <w:rPr>
                <w:rFonts w:eastAsia="Calibri"/>
                <w:sz w:val="20"/>
                <w:szCs w:val="20"/>
                <w:lang w:val="hr-HR"/>
              </w:rPr>
              <w:t>2.600.200,00</w:t>
            </w:r>
          </w:p>
        </w:tc>
        <w:tc>
          <w:tcPr>
            <w:tcW w:w="1418" w:type="dxa"/>
            <w:tcBorders>
              <w:top w:val="single" w:sz="4" w:space="0" w:color="auto"/>
              <w:left w:val="nil"/>
              <w:bottom w:val="single" w:sz="4" w:space="0" w:color="auto"/>
              <w:right w:val="single" w:sz="4" w:space="0" w:color="auto"/>
            </w:tcBorders>
            <w:noWrap/>
            <w:vAlign w:val="bottom"/>
          </w:tcPr>
          <w:p w14:paraId="0BD4B7D8" w14:textId="77777777" w:rsidR="00C00E38" w:rsidRDefault="00922CC4">
            <w:pPr>
              <w:spacing w:after="160" w:line="256" w:lineRule="auto"/>
              <w:jc w:val="right"/>
              <w:rPr>
                <w:rFonts w:eastAsia="Calibri"/>
                <w:sz w:val="20"/>
                <w:szCs w:val="20"/>
                <w:lang w:val="hr-HR"/>
              </w:rPr>
            </w:pPr>
            <w:r>
              <w:rPr>
                <w:rFonts w:eastAsia="Calibri"/>
                <w:sz w:val="20"/>
                <w:szCs w:val="20"/>
                <w:lang w:val="hr-HR"/>
              </w:rPr>
              <w:t>3.218.700,00</w:t>
            </w:r>
          </w:p>
        </w:tc>
        <w:tc>
          <w:tcPr>
            <w:tcW w:w="1362" w:type="dxa"/>
            <w:tcBorders>
              <w:top w:val="single" w:sz="4" w:space="0" w:color="auto"/>
              <w:left w:val="nil"/>
              <w:bottom w:val="single" w:sz="4" w:space="0" w:color="auto"/>
              <w:right w:val="single" w:sz="4" w:space="0" w:color="auto"/>
            </w:tcBorders>
            <w:vAlign w:val="bottom"/>
          </w:tcPr>
          <w:p w14:paraId="0BD4B7D9" w14:textId="77777777" w:rsidR="00C00E38" w:rsidRDefault="00922CC4">
            <w:pPr>
              <w:spacing w:after="160" w:line="256" w:lineRule="auto"/>
              <w:jc w:val="right"/>
              <w:rPr>
                <w:rFonts w:eastAsia="Calibri"/>
                <w:sz w:val="20"/>
                <w:szCs w:val="20"/>
                <w:lang w:val="hr-HR"/>
              </w:rPr>
            </w:pPr>
            <w:r>
              <w:rPr>
                <w:rFonts w:eastAsia="Calibri"/>
                <w:sz w:val="20"/>
                <w:szCs w:val="20"/>
                <w:lang w:val="hr-HR"/>
              </w:rPr>
              <w:t>3.218.700,00</w:t>
            </w:r>
          </w:p>
        </w:tc>
        <w:tc>
          <w:tcPr>
            <w:tcW w:w="1323" w:type="dxa"/>
            <w:tcBorders>
              <w:top w:val="single" w:sz="4" w:space="0" w:color="auto"/>
              <w:left w:val="nil"/>
              <w:bottom w:val="single" w:sz="4" w:space="0" w:color="auto"/>
              <w:right w:val="single" w:sz="4" w:space="0" w:color="auto"/>
            </w:tcBorders>
            <w:vAlign w:val="bottom"/>
          </w:tcPr>
          <w:p w14:paraId="0BD4B7DA" w14:textId="77777777" w:rsidR="00C00E38" w:rsidRDefault="00922CC4">
            <w:pPr>
              <w:spacing w:after="160" w:line="256" w:lineRule="auto"/>
              <w:jc w:val="right"/>
              <w:rPr>
                <w:rFonts w:eastAsia="Calibri"/>
                <w:sz w:val="20"/>
                <w:szCs w:val="20"/>
                <w:lang w:val="hr-HR"/>
              </w:rPr>
            </w:pPr>
            <w:r>
              <w:rPr>
                <w:rFonts w:eastAsia="Calibri"/>
                <w:sz w:val="20"/>
                <w:szCs w:val="20"/>
                <w:lang w:val="hr-HR"/>
              </w:rPr>
              <w:t>3.218.700,00</w:t>
            </w:r>
          </w:p>
        </w:tc>
      </w:tr>
      <w:tr w:rsidR="00C00E38" w14:paraId="0BD4B7E2" w14:textId="77777777">
        <w:trPr>
          <w:trHeight w:val="245"/>
        </w:trPr>
        <w:tc>
          <w:tcPr>
            <w:tcW w:w="2712" w:type="dxa"/>
            <w:tcBorders>
              <w:top w:val="single" w:sz="4" w:space="0" w:color="auto"/>
              <w:left w:val="single" w:sz="4" w:space="0" w:color="auto"/>
              <w:bottom w:val="single" w:sz="4" w:space="0" w:color="auto"/>
              <w:right w:val="single" w:sz="4" w:space="0" w:color="auto"/>
            </w:tcBorders>
            <w:noWrap/>
          </w:tcPr>
          <w:p w14:paraId="0BD4B7DC" w14:textId="77777777" w:rsidR="00C00E38" w:rsidRDefault="00922CC4">
            <w:pPr>
              <w:spacing w:after="160" w:line="256" w:lineRule="auto"/>
              <w:rPr>
                <w:rFonts w:eastAsia="Calibri"/>
                <w:sz w:val="20"/>
                <w:szCs w:val="20"/>
                <w:lang w:val="hr-HR"/>
              </w:rPr>
            </w:pPr>
            <w:r>
              <w:rPr>
                <w:rFonts w:eastAsia="Calibri"/>
                <w:sz w:val="20"/>
                <w:szCs w:val="20"/>
                <w:lang w:val="hr-HR"/>
              </w:rPr>
              <w:t>Rekonstrukcija i dogradnja objekata školstva iznad minimalnog standarda</w:t>
            </w:r>
          </w:p>
        </w:tc>
        <w:tc>
          <w:tcPr>
            <w:tcW w:w="1266" w:type="dxa"/>
            <w:tcBorders>
              <w:top w:val="single" w:sz="4" w:space="0" w:color="auto"/>
              <w:left w:val="nil"/>
              <w:bottom w:val="single" w:sz="4" w:space="0" w:color="auto"/>
              <w:right w:val="single" w:sz="4" w:space="0" w:color="auto"/>
            </w:tcBorders>
            <w:noWrap/>
            <w:vAlign w:val="bottom"/>
          </w:tcPr>
          <w:p w14:paraId="0BD4B7DD"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c>
          <w:tcPr>
            <w:tcW w:w="1275" w:type="dxa"/>
            <w:tcBorders>
              <w:top w:val="single" w:sz="4" w:space="0" w:color="auto"/>
              <w:left w:val="nil"/>
              <w:bottom w:val="single" w:sz="4" w:space="0" w:color="auto"/>
              <w:right w:val="single" w:sz="4" w:space="0" w:color="auto"/>
            </w:tcBorders>
            <w:noWrap/>
            <w:vAlign w:val="bottom"/>
          </w:tcPr>
          <w:p w14:paraId="0BD4B7DE" w14:textId="77777777" w:rsidR="00C00E38" w:rsidRDefault="00922CC4">
            <w:pPr>
              <w:spacing w:after="160" w:line="256" w:lineRule="auto"/>
              <w:jc w:val="right"/>
              <w:rPr>
                <w:rFonts w:eastAsia="Calibri"/>
                <w:sz w:val="20"/>
                <w:szCs w:val="20"/>
                <w:lang w:val="hr-HR"/>
              </w:rPr>
            </w:pPr>
            <w:r>
              <w:rPr>
                <w:rFonts w:eastAsia="Calibri"/>
                <w:sz w:val="20"/>
                <w:szCs w:val="20"/>
                <w:lang w:val="hr-HR"/>
              </w:rPr>
              <w:t>530.000,00</w:t>
            </w:r>
          </w:p>
        </w:tc>
        <w:tc>
          <w:tcPr>
            <w:tcW w:w="1418" w:type="dxa"/>
            <w:tcBorders>
              <w:top w:val="single" w:sz="4" w:space="0" w:color="auto"/>
              <w:left w:val="nil"/>
              <w:bottom w:val="single" w:sz="4" w:space="0" w:color="auto"/>
              <w:right w:val="single" w:sz="4" w:space="0" w:color="auto"/>
            </w:tcBorders>
            <w:noWrap/>
            <w:vAlign w:val="bottom"/>
          </w:tcPr>
          <w:p w14:paraId="0BD4B7DF" w14:textId="77777777" w:rsidR="00C00E38" w:rsidRDefault="00922CC4">
            <w:pPr>
              <w:spacing w:after="160" w:line="256" w:lineRule="auto"/>
              <w:jc w:val="right"/>
              <w:rPr>
                <w:rFonts w:eastAsia="Calibri"/>
                <w:sz w:val="20"/>
                <w:szCs w:val="20"/>
                <w:lang w:val="hr-HR"/>
              </w:rPr>
            </w:pPr>
            <w:r>
              <w:rPr>
                <w:rFonts w:eastAsia="Calibri"/>
                <w:sz w:val="20"/>
                <w:szCs w:val="20"/>
                <w:lang w:val="hr-HR"/>
              </w:rPr>
              <w:t>530.000,00</w:t>
            </w:r>
          </w:p>
        </w:tc>
        <w:tc>
          <w:tcPr>
            <w:tcW w:w="1362" w:type="dxa"/>
            <w:tcBorders>
              <w:top w:val="single" w:sz="4" w:space="0" w:color="auto"/>
              <w:left w:val="nil"/>
              <w:bottom w:val="single" w:sz="4" w:space="0" w:color="auto"/>
              <w:right w:val="single" w:sz="4" w:space="0" w:color="auto"/>
            </w:tcBorders>
            <w:vAlign w:val="bottom"/>
          </w:tcPr>
          <w:p w14:paraId="0BD4B7E0"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c>
          <w:tcPr>
            <w:tcW w:w="1323" w:type="dxa"/>
            <w:tcBorders>
              <w:top w:val="single" w:sz="4" w:space="0" w:color="auto"/>
              <w:left w:val="nil"/>
              <w:bottom w:val="single" w:sz="4" w:space="0" w:color="auto"/>
              <w:right w:val="single" w:sz="4" w:space="0" w:color="auto"/>
            </w:tcBorders>
            <w:vAlign w:val="bottom"/>
          </w:tcPr>
          <w:p w14:paraId="0BD4B7E1"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r>
      <w:tr w:rsidR="00C00E38" w14:paraId="0BD4B7E9" w14:textId="77777777">
        <w:trPr>
          <w:trHeight w:val="245"/>
        </w:trPr>
        <w:tc>
          <w:tcPr>
            <w:tcW w:w="2712" w:type="dxa"/>
            <w:tcBorders>
              <w:top w:val="single" w:sz="4" w:space="0" w:color="auto"/>
              <w:left w:val="single" w:sz="4" w:space="0" w:color="auto"/>
              <w:bottom w:val="single" w:sz="4" w:space="0" w:color="auto"/>
              <w:right w:val="single" w:sz="4" w:space="0" w:color="auto"/>
            </w:tcBorders>
            <w:noWrap/>
          </w:tcPr>
          <w:p w14:paraId="0BD4B7E3" w14:textId="77777777" w:rsidR="00C00E38" w:rsidRDefault="00922CC4">
            <w:pPr>
              <w:spacing w:after="160" w:line="256" w:lineRule="auto"/>
              <w:rPr>
                <w:rFonts w:eastAsia="Calibri"/>
                <w:sz w:val="20"/>
                <w:szCs w:val="20"/>
                <w:lang w:val="hr-HR"/>
              </w:rPr>
            </w:pPr>
            <w:r>
              <w:rPr>
                <w:rFonts w:eastAsia="Calibri"/>
                <w:sz w:val="20"/>
                <w:szCs w:val="20"/>
                <w:lang w:val="hr-HR"/>
              </w:rPr>
              <w:t>Kapitalni projekt-nabava nefinancijske imovine do minimalnog standarda</w:t>
            </w:r>
          </w:p>
        </w:tc>
        <w:tc>
          <w:tcPr>
            <w:tcW w:w="1266" w:type="dxa"/>
            <w:tcBorders>
              <w:top w:val="nil"/>
              <w:left w:val="nil"/>
              <w:bottom w:val="single" w:sz="4" w:space="0" w:color="auto"/>
              <w:right w:val="single" w:sz="4" w:space="0" w:color="auto"/>
            </w:tcBorders>
            <w:noWrap/>
            <w:vAlign w:val="bottom"/>
          </w:tcPr>
          <w:p w14:paraId="0BD4B7E4" w14:textId="77777777" w:rsidR="00C00E38" w:rsidRDefault="00922CC4">
            <w:pPr>
              <w:spacing w:after="160" w:line="256" w:lineRule="auto"/>
              <w:jc w:val="right"/>
              <w:rPr>
                <w:rFonts w:eastAsia="Calibri"/>
                <w:sz w:val="20"/>
                <w:szCs w:val="20"/>
                <w:lang w:val="hr-HR"/>
              </w:rPr>
            </w:pPr>
            <w:r>
              <w:rPr>
                <w:rFonts w:eastAsia="Calibri"/>
                <w:sz w:val="20"/>
                <w:szCs w:val="20"/>
                <w:lang w:val="hr-HR"/>
              </w:rPr>
              <w:t>12.004,00</w:t>
            </w:r>
          </w:p>
        </w:tc>
        <w:tc>
          <w:tcPr>
            <w:tcW w:w="1275" w:type="dxa"/>
            <w:tcBorders>
              <w:top w:val="nil"/>
              <w:left w:val="nil"/>
              <w:bottom w:val="single" w:sz="4" w:space="0" w:color="auto"/>
              <w:right w:val="single" w:sz="4" w:space="0" w:color="auto"/>
            </w:tcBorders>
            <w:noWrap/>
            <w:vAlign w:val="bottom"/>
          </w:tcPr>
          <w:p w14:paraId="0BD4B7E5" w14:textId="77777777" w:rsidR="00C00E38" w:rsidRDefault="00922CC4">
            <w:pPr>
              <w:spacing w:after="160" w:line="256" w:lineRule="auto"/>
              <w:jc w:val="right"/>
              <w:rPr>
                <w:rFonts w:eastAsia="Calibri"/>
                <w:sz w:val="20"/>
                <w:szCs w:val="20"/>
                <w:lang w:val="hr-HR"/>
              </w:rPr>
            </w:pPr>
            <w:r>
              <w:rPr>
                <w:rFonts w:eastAsia="Calibri"/>
                <w:sz w:val="20"/>
                <w:szCs w:val="20"/>
                <w:lang w:val="hr-HR"/>
              </w:rPr>
              <w:t>30.697,00</w:t>
            </w:r>
          </w:p>
        </w:tc>
        <w:tc>
          <w:tcPr>
            <w:tcW w:w="1418" w:type="dxa"/>
            <w:tcBorders>
              <w:top w:val="nil"/>
              <w:left w:val="nil"/>
              <w:bottom w:val="single" w:sz="4" w:space="0" w:color="auto"/>
              <w:right w:val="single" w:sz="4" w:space="0" w:color="auto"/>
            </w:tcBorders>
            <w:noWrap/>
            <w:vAlign w:val="bottom"/>
          </w:tcPr>
          <w:p w14:paraId="0BD4B7E6"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c>
          <w:tcPr>
            <w:tcW w:w="1362" w:type="dxa"/>
            <w:tcBorders>
              <w:top w:val="nil"/>
              <w:left w:val="nil"/>
              <w:bottom w:val="single" w:sz="4" w:space="0" w:color="auto"/>
              <w:right w:val="single" w:sz="4" w:space="0" w:color="auto"/>
            </w:tcBorders>
            <w:vAlign w:val="bottom"/>
          </w:tcPr>
          <w:p w14:paraId="0BD4B7E7"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c>
          <w:tcPr>
            <w:tcW w:w="1323" w:type="dxa"/>
            <w:tcBorders>
              <w:top w:val="nil"/>
              <w:left w:val="nil"/>
              <w:bottom w:val="single" w:sz="4" w:space="0" w:color="auto"/>
              <w:right w:val="single" w:sz="4" w:space="0" w:color="auto"/>
            </w:tcBorders>
            <w:vAlign w:val="bottom"/>
          </w:tcPr>
          <w:p w14:paraId="0BD4B7E8"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r>
      <w:tr w:rsidR="00C00E38" w14:paraId="0BD4B7F0" w14:textId="77777777">
        <w:trPr>
          <w:trHeight w:val="469"/>
        </w:trPr>
        <w:tc>
          <w:tcPr>
            <w:tcW w:w="2712" w:type="dxa"/>
            <w:tcBorders>
              <w:top w:val="single" w:sz="4" w:space="0" w:color="auto"/>
              <w:left w:val="single" w:sz="4" w:space="0" w:color="auto"/>
              <w:bottom w:val="single" w:sz="4" w:space="0" w:color="auto"/>
              <w:right w:val="single" w:sz="4" w:space="0" w:color="auto"/>
            </w:tcBorders>
            <w:noWrap/>
          </w:tcPr>
          <w:p w14:paraId="0BD4B7EA" w14:textId="77777777" w:rsidR="00C00E38" w:rsidRDefault="00922CC4">
            <w:pPr>
              <w:spacing w:after="160" w:line="256" w:lineRule="auto"/>
              <w:rPr>
                <w:rFonts w:eastAsia="Calibri"/>
                <w:sz w:val="20"/>
                <w:szCs w:val="20"/>
                <w:lang w:val="hr-HR"/>
              </w:rPr>
            </w:pPr>
            <w:r>
              <w:rPr>
                <w:rFonts w:eastAsia="Calibri"/>
                <w:sz w:val="20"/>
                <w:szCs w:val="20"/>
                <w:lang w:val="hr-HR"/>
              </w:rPr>
              <w:t>Kapitalni projekt-nabava nefinancijske imovine iznad minimalnog standarda</w:t>
            </w:r>
          </w:p>
        </w:tc>
        <w:tc>
          <w:tcPr>
            <w:tcW w:w="1266" w:type="dxa"/>
            <w:tcBorders>
              <w:top w:val="single" w:sz="4" w:space="0" w:color="auto"/>
              <w:left w:val="nil"/>
              <w:bottom w:val="single" w:sz="4" w:space="0" w:color="auto"/>
              <w:right w:val="single" w:sz="4" w:space="0" w:color="auto"/>
            </w:tcBorders>
            <w:noWrap/>
            <w:vAlign w:val="bottom"/>
          </w:tcPr>
          <w:p w14:paraId="0BD4B7EB" w14:textId="77777777" w:rsidR="00C00E38" w:rsidRDefault="00922CC4">
            <w:pPr>
              <w:spacing w:after="160" w:line="256" w:lineRule="auto"/>
              <w:jc w:val="right"/>
              <w:rPr>
                <w:rFonts w:eastAsia="Calibri"/>
                <w:sz w:val="20"/>
                <w:szCs w:val="20"/>
                <w:lang w:val="hr-HR"/>
              </w:rPr>
            </w:pPr>
            <w:r>
              <w:rPr>
                <w:rFonts w:eastAsia="Calibri"/>
                <w:sz w:val="20"/>
                <w:szCs w:val="20"/>
                <w:lang w:val="hr-HR"/>
              </w:rPr>
              <w:t>39.312,50</w:t>
            </w:r>
          </w:p>
        </w:tc>
        <w:tc>
          <w:tcPr>
            <w:tcW w:w="1275" w:type="dxa"/>
            <w:tcBorders>
              <w:top w:val="single" w:sz="4" w:space="0" w:color="auto"/>
              <w:left w:val="nil"/>
              <w:bottom w:val="single" w:sz="4" w:space="0" w:color="auto"/>
              <w:right w:val="single" w:sz="4" w:space="0" w:color="auto"/>
            </w:tcBorders>
            <w:noWrap/>
            <w:vAlign w:val="bottom"/>
          </w:tcPr>
          <w:p w14:paraId="0BD4B7EC" w14:textId="77777777" w:rsidR="00C00E38" w:rsidRDefault="00922CC4">
            <w:pPr>
              <w:spacing w:after="160" w:line="256" w:lineRule="auto"/>
              <w:jc w:val="right"/>
              <w:rPr>
                <w:rFonts w:eastAsia="Calibri"/>
                <w:sz w:val="20"/>
                <w:szCs w:val="20"/>
                <w:lang w:val="hr-HR"/>
              </w:rPr>
            </w:pPr>
            <w:r>
              <w:rPr>
                <w:rFonts w:eastAsia="Calibri"/>
                <w:sz w:val="20"/>
                <w:szCs w:val="20"/>
                <w:lang w:val="hr-HR"/>
              </w:rPr>
              <w:t>66.600,00</w:t>
            </w:r>
          </w:p>
        </w:tc>
        <w:tc>
          <w:tcPr>
            <w:tcW w:w="1418" w:type="dxa"/>
            <w:tcBorders>
              <w:top w:val="single" w:sz="4" w:space="0" w:color="auto"/>
              <w:left w:val="nil"/>
              <w:bottom w:val="single" w:sz="4" w:space="0" w:color="auto"/>
              <w:right w:val="single" w:sz="4" w:space="0" w:color="auto"/>
            </w:tcBorders>
            <w:noWrap/>
            <w:vAlign w:val="bottom"/>
          </w:tcPr>
          <w:p w14:paraId="0BD4B7ED" w14:textId="77777777" w:rsidR="00C00E38" w:rsidRDefault="00922CC4">
            <w:pPr>
              <w:spacing w:after="160" w:line="256" w:lineRule="auto"/>
              <w:jc w:val="right"/>
              <w:rPr>
                <w:rFonts w:eastAsia="Calibri"/>
                <w:sz w:val="20"/>
                <w:szCs w:val="20"/>
                <w:lang w:val="hr-HR"/>
              </w:rPr>
            </w:pPr>
            <w:r>
              <w:rPr>
                <w:rFonts w:eastAsia="Calibri"/>
                <w:sz w:val="20"/>
                <w:szCs w:val="20"/>
                <w:lang w:val="hr-HR"/>
              </w:rPr>
              <w:t>66.600,00</w:t>
            </w:r>
          </w:p>
        </w:tc>
        <w:tc>
          <w:tcPr>
            <w:tcW w:w="1362" w:type="dxa"/>
            <w:tcBorders>
              <w:top w:val="single" w:sz="4" w:space="0" w:color="auto"/>
              <w:left w:val="nil"/>
              <w:bottom w:val="single" w:sz="4" w:space="0" w:color="auto"/>
              <w:right w:val="single" w:sz="4" w:space="0" w:color="auto"/>
            </w:tcBorders>
            <w:vAlign w:val="bottom"/>
          </w:tcPr>
          <w:p w14:paraId="0BD4B7EE" w14:textId="77777777" w:rsidR="00C00E38" w:rsidRDefault="00922CC4">
            <w:pPr>
              <w:spacing w:after="160" w:line="256" w:lineRule="auto"/>
              <w:jc w:val="right"/>
              <w:rPr>
                <w:rFonts w:eastAsia="Calibri"/>
                <w:sz w:val="20"/>
                <w:szCs w:val="20"/>
                <w:lang w:val="hr-HR"/>
              </w:rPr>
            </w:pPr>
            <w:r>
              <w:rPr>
                <w:rFonts w:eastAsia="Calibri"/>
                <w:sz w:val="20"/>
                <w:szCs w:val="20"/>
                <w:lang w:val="hr-HR"/>
              </w:rPr>
              <w:t>66.600,00</w:t>
            </w:r>
          </w:p>
        </w:tc>
        <w:tc>
          <w:tcPr>
            <w:tcW w:w="1323" w:type="dxa"/>
            <w:tcBorders>
              <w:top w:val="single" w:sz="4" w:space="0" w:color="auto"/>
              <w:left w:val="nil"/>
              <w:bottom w:val="single" w:sz="4" w:space="0" w:color="auto"/>
              <w:right w:val="single" w:sz="4" w:space="0" w:color="auto"/>
            </w:tcBorders>
            <w:vAlign w:val="bottom"/>
          </w:tcPr>
          <w:p w14:paraId="0BD4B7EF" w14:textId="77777777" w:rsidR="00C00E38" w:rsidRDefault="00922CC4">
            <w:pPr>
              <w:spacing w:after="160" w:line="256" w:lineRule="auto"/>
              <w:jc w:val="right"/>
              <w:rPr>
                <w:rFonts w:eastAsia="Calibri"/>
                <w:sz w:val="20"/>
                <w:szCs w:val="20"/>
                <w:lang w:val="hr-HR"/>
              </w:rPr>
            </w:pPr>
            <w:r>
              <w:rPr>
                <w:rFonts w:eastAsia="Calibri"/>
                <w:sz w:val="20"/>
                <w:szCs w:val="20"/>
                <w:lang w:val="hr-HR"/>
              </w:rPr>
              <w:t>66.600,00</w:t>
            </w:r>
          </w:p>
        </w:tc>
      </w:tr>
      <w:tr w:rsidR="00C00E38" w14:paraId="0BD4B7F7" w14:textId="77777777">
        <w:trPr>
          <w:trHeight w:val="245"/>
        </w:trPr>
        <w:tc>
          <w:tcPr>
            <w:tcW w:w="2712" w:type="dxa"/>
            <w:tcBorders>
              <w:top w:val="single" w:sz="4" w:space="0" w:color="auto"/>
              <w:left w:val="single" w:sz="4" w:space="0" w:color="auto"/>
              <w:bottom w:val="single" w:sz="4" w:space="0" w:color="auto"/>
              <w:right w:val="single" w:sz="4" w:space="0" w:color="auto"/>
            </w:tcBorders>
            <w:noWrap/>
          </w:tcPr>
          <w:p w14:paraId="0BD4B7F1" w14:textId="77777777" w:rsidR="00C00E38" w:rsidRDefault="00922CC4">
            <w:pPr>
              <w:spacing w:after="160" w:line="256" w:lineRule="auto"/>
              <w:rPr>
                <w:rFonts w:eastAsia="Calibri"/>
                <w:sz w:val="20"/>
                <w:szCs w:val="20"/>
                <w:lang w:val="hr-HR"/>
              </w:rPr>
            </w:pPr>
            <w:r>
              <w:rPr>
                <w:rFonts w:eastAsia="Calibri"/>
                <w:sz w:val="20"/>
                <w:szCs w:val="20"/>
                <w:lang w:val="hr-HR"/>
              </w:rPr>
              <w:t>Tekući projekt- održavanje školskih objekata do minimalnog standarda</w:t>
            </w:r>
          </w:p>
        </w:tc>
        <w:tc>
          <w:tcPr>
            <w:tcW w:w="1266" w:type="dxa"/>
            <w:tcBorders>
              <w:top w:val="single" w:sz="4" w:space="0" w:color="auto"/>
              <w:left w:val="nil"/>
              <w:bottom w:val="single" w:sz="4" w:space="0" w:color="auto"/>
              <w:right w:val="single" w:sz="4" w:space="0" w:color="auto"/>
            </w:tcBorders>
            <w:noWrap/>
            <w:vAlign w:val="bottom"/>
          </w:tcPr>
          <w:p w14:paraId="0BD4B7F2" w14:textId="77777777" w:rsidR="00C00E38" w:rsidRDefault="00922CC4">
            <w:pPr>
              <w:spacing w:after="160" w:line="256" w:lineRule="auto"/>
              <w:jc w:val="right"/>
              <w:rPr>
                <w:rFonts w:eastAsia="Calibri"/>
                <w:sz w:val="20"/>
                <w:szCs w:val="20"/>
                <w:lang w:val="hr-HR"/>
              </w:rPr>
            </w:pPr>
            <w:r>
              <w:rPr>
                <w:rFonts w:eastAsia="Calibri"/>
                <w:sz w:val="20"/>
                <w:szCs w:val="20"/>
                <w:lang w:val="hr-HR"/>
              </w:rPr>
              <w:t>5.460,00</w:t>
            </w:r>
          </w:p>
        </w:tc>
        <w:tc>
          <w:tcPr>
            <w:tcW w:w="1275" w:type="dxa"/>
            <w:tcBorders>
              <w:top w:val="single" w:sz="4" w:space="0" w:color="auto"/>
              <w:left w:val="nil"/>
              <w:bottom w:val="single" w:sz="4" w:space="0" w:color="auto"/>
              <w:right w:val="single" w:sz="4" w:space="0" w:color="auto"/>
            </w:tcBorders>
            <w:noWrap/>
            <w:vAlign w:val="bottom"/>
          </w:tcPr>
          <w:p w14:paraId="0BD4B7F3" w14:textId="77777777" w:rsidR="00C00E38" w:rsidRDefault="00922CC4">
            <w:pPr>
              <w:spacing w:after="160" w:line="256" w:lineRule="auto"/>
              <w:jc w:val="right"/>
              <w:rPr>
                <w:rFonts w:eastAsia="Calibri"/>
                <w:sz w:val="20"/>
                <w:szCs w:val="20"/>
                <w:lang w:val="hr-HR"/>
              </w:rPr>
            </w:pPr>
            <w:r>
              <w:rPr>
                <w:rFonts w:eastAsia="Calibri"/>
                <w:sz w:val="20"/>
                <w:szCs w:val="20"/>
                <w:lang w:val="hr-HR"/>
              </w:rPr>
              <w:t>5.460,00</w:t>
            </w:r>
          </w:p>
        </w:tc>
        <w:tc>
          <w:tcPr>
            <w:tcW w:w="1418" w:type="dxa"/>
            <w:tcBorders>
              <w:top w:val="single" w:sz="4" w:space="0" w:color="auto"/>
              <w:left w:val="nil"/>
              <w:bottom w:val="single" w:sz="4" w:space="0" w:color="auto"/>
              <w:right w:val="single" w:sz="4" w:space="0" w:color="auto"/>
            </w:tcBorders>
            <w:noWrap/>
            <w:vAlign w:val="bottom"/>
          </w:tcPr>
          <w:p w14:paraId="0BD4B7F4" w14:textId="77777777" w:rsidR="00C00E38" w:rsidRDefault="00922CC4">
            <w:pPr>
              <w:spacing w:after="160" w:line="256" w:lineRule="auto"/>
              <w:jc w:val="right"/>
              <w:rPr>
                <w:rFonts w:eastAsia="Calibri"/>
                <w:sz w:val="20"/>
                <w:szCs w:val="20"/>
                <w:lang w:val="hr-HR"/>
              </w:rPr>
            </w:pPr>
            <w:r>
              <w:rPr>
                <w:rFonts w:eastAsia="Calibri"/>
                <w:sz w:val="20"/>
                <w:szCs w:val="20"/>
                <w:lang w:val="hr-HR"/>
              </w:rPr>
              <w:t>5.460,00</w:t>
            </w:r>
          </w:p>
        </w:tc>
        <w:tc>
          <w:tcPr>
            <w:tcW w:w="1362" w:type="dxa"/>
            <w:tcBorders>
              <w:top w:val="single" w:sz="4" w:space="0" w:color="auto"/>
              <w:left w:val="nil"/>
              <w:bottom w:val="single" w:sz="4" w:space="0" w:color="auto"/>
              <w:right w:val="single" w:sz="4" w:space="0" w:color="auto"/>
            </w:tcBorders>
            <w:vAlign w:val="bottom"/>
          </w:tcPr>
          <w:p w14:paraId="0BD4B7F5" w14:textId="77777777" w:rsidR="00C00E38" w:rsidRDefault="00922CC4">
            <w:pPr>
              <w:spacing w:after="160" w:line="256" w:lineRule="auto"/>
              <w:jc w:val="right"/>
              <w:rPr>
                <w:rFonts w:eastAsia="Calibri"/>
                <w:sz w:val="20"/>
                <w:szCs w:val="20"/>
                <w:lang w:val="hr-HR"/>
              </w:rPr>
            </w:pPr>
            <w:r>
              <w:rPr>
                <w:rFonts w:eastAsia="Calibri"/>
                <w:sz w:val="20"/>
                <w:szCs w:val="20"/>
                <w:lang w:val="hr-HR"/>
              </w:rPr>
              <w:t>5.460,00</w:t>
            </w:r>
          </w:p>
        </w:tc>
        <w:tc>
          <w:tcPr>
            <w:tcW w:w="1323" w:type="dxa"/>
            <w:tcBorders>
              <w:top w:val="single" w:sz="4" w:space="0" w:color="auto"/>
              <w:left w:val="nil"/>
              <w:bottom w:val="single" w:sz="4" w:space="0" w:color="auto"/>
              <w:right w:val="single" w:sz="4" w:space="0" w:color="auto"/>
            </w:tcBorders>
            <w:vAlign w:val="bottom"/>
          </w:tcPr>
          <w:p w14:paraId="0BD4B7F6" w14:textId="77777777" w:rsidR="00C00E38" w:rsidRDefault="00922CC4">
            <w:pPr>
              <w:spacing w:after="160" w:line="256" w:lineRule="auto"/>
              <w:jc w:val="right"/>
              <w:rPr>
                <w:rFonts w:eastAsia="Calibri"/>
                <w:sz w:val="20"/>
                <w:szCs w:val="20"/>
                <w:lang w:val="hr-HR"/>
              </w:rPr>
            </w:pPr>
            <w:r>
              <w:rPr>
                <w:rFonts w:eastAsia="Calibri"/>
                <w:sz w:val="20"/>
                <w:szCs w:val="20"/>
                <w:lang w:val="hr-HR"/>
              </w:rPr>
              <w:t>5.460,00</w:t>
            </w:r>
          </w:p>
        </w:tc>
      </w:tr>
      <w:tr w:rsidR="00C00E38" w14:paraId="0BD4B7FE" w14:textId="77777777">
        <w:trPr>
          <w:trHeight w:val="245"/>
        </w:trPr>
        <w:tc>
          <w:tcPr>
            <w:tcW w:w="2712" w:type="dxa"/>
            <w:tcBorders>
              <w:top w:val="single" w:sz="4" w:space="0" w:color="auto"/>
              <w:left w:val="single" w:sz="4" w:space="0" w:color="auto"/>
              <w:bottom w:val="single" w:sz="4" w:space="0" w:color="auto"/>
              <w:right w:val="single" w:sz="4" w:space="0" w:color="auto"/>
            </w:tcBorders>
            <w:noWrap/>
          </w:tcPr>
          <w:p w14:paraId="0BD4B7F8" w14:textId="77777777" w:rsidR="00C00E38" w:rsidRDefault="00922CC4">
            <w:pPr>
              <w:spacing w:after="160" w:line="256" w:lineRule="auto"/>
              <w:rPr>
                <w:rFonts w:eastAsia="Calibri"/>
                <w:b/>
                <w:sz w:val="20"/>
                <w:szCs w:val="20"/>
                <w:lang w:val="hr-HR"/>
              </w:rPr>
            </w:pPr>
            <w:r>
              <w:rPr>
                <w:rFonts w:eastAsia="Calibri"/>
                <w:b/>
                <w:sz w:val="20"/>
                <w:szCs w:val="20"/>
                <w:lang w:val="hr-HR"/>
              </w:rPr>
              <w:t>Ukupno :</w:t>
            </w:r>
          </w:p>
        </w:tc>
        <w:tc>
          <w:tcPr>
            <w:tcW w:w="1266" w:type="dxa"/>
            <w:tcBorders>
              <w:top w:val="nil"/>
              <w:left w:val="nil"/>
              <w:bottom w:val="single" w:sz="4" w:space="0" w:color="auto"/>
              <w:right w:val="single" w:sz="4" w:space="0" w:color="auto"/>
            </w:tcBorders>
            <w:noWrap/>
            <w:vAlign w:val="bottom"/>
          </w:tcPr>
          <w:p w14:paraId="0BD4B7F9" w14:textId="77777777" w:rsidR="00C00E38" w:rsidRDefault="00922CC4">
            <w:pPr>
              <w:spacing w:after="160" w:line="256" w:lineRule="auto"/>
              <w:jc w:val="right"/>
              <w:rPr>
                <w:rFonts w:eastAsia="Calibri"/>
                <w:b/>
                <w:sz w:val="20"/>
                <w:szCs w:val="20"/>
                <w:lang w:val="hr-HR"/>
              </w:rPr>
            </w:pPr>
            <w:r>
              <w:rPr>
                <w:rFonts w:eastAsia="Calibri"/>
                <w:b/>
                <w:sz w:val="20"/>
                <w:szCs w:val="20"/>
                <w:lang w:val="hr-HR"/>
              </w:rPr>
              <w:t>2.614.976,27</w:t>
            </w:r>
          </w:p>
        </w:tc>
        <w:tc>
          <w:tcPr>
            <w:tcW w:w="1275" w:type="dxa"/>
            <w:tcBorders>
              <w:top w:val="nil"/>
              <w:left w:val="nil"/>
              <w:bottom w:val="single" w:sz="4" w:space="0" w:color="auto"/>
              <w:right w:val="single" w:sz="4" w:space="0" w:color="auto"/>
            </w:tcBorders>
            <w:noWrap/>
            <w:vAlign w:val="bottom"/>
          </w:tcPr>
          <w:p w14:paraId="0BD4B7FA" w14:textId="77777777" w:rsidR="00C00E38" w:rsidRDefault="00922CC4">
            <w:pPr>
              <w:spacing w:after="160" w:line="256" w:lineRule="auto"/>
              <w:jc w:val="right"/>
              <w:rPr>
                <w:rFonts w:eastAsia="Calibri"/>
                <w:b/>
                <w:sz w:val="20"/>
                <w:szCs w:val="20"/>
                <w:lang w:val="hr-HR"/>
              </w:rPr>
            </w:pPr>
            <w:r>
              <w:rPr>
                <w:rFonts w:eastAsia="Calibri"/>
                <w:b/>
                <w:sz w:val="20"/>
                <w:szCs w:val="20"/>
                <w:lang w:val="hr-HR"/>
              </w:rPr>
              <w:t>3.821.214,00</w:t>
            </w:r>
          </w:p>
        </w:tc>
        <w:tc>
          <w:tcPr>
            <w:tcW w:w="1418" w:type="dxa"/>
            <w:tcBorders>
              <w:top w:val="nil"/>
              <w:left w:val="nil"/>
              <w:bottom w:val="single" w:sz="4" w:space="0" w:color="auto"/>
              <w:right w:val="single" w:sz="4" w:space="0" w:color="auto"/>
            </w:tcBorders>
            <w:noWrap/>
            <w:vAlign w:val="bottom"/>
          </w:tcPr>
          <w:p w14:paraId="0BD4B7FB" w14:textId="77777777" w:rsidR="00C00E38" w:rsidRDefault="00922CC4">
            <w:pPr>
              <w:spacing w:after="160" w:line="256" w:lineRule="auto"/>
              <w:jc w:val="right"/>
              <w:rPr>
                <w:rFonts w:eastAsia="Calibri"/>
                <w:b/>
                <w:sz w:val="20"/>
                <w:szCs w:val="20"/>
                <w:lang w:val="hr-HR"/>
              </w:rPr>
            </w:pPr>
            <w:r>
              <w:rPr>
                <w:rFonts w:eastAsia="Calibri"/>
                <w:b/>
                <w:sz w:val="20"/>
                <w:szCs w:val="20"/>
                <w:lang w:val="hr-HR"/>
              </w:rPr>
              <w:t>4.415.160,00</w:t>
            </w:r>
          </w:p>
        </w:tc>
        <w:tc>
          <w:tcPr>
            <w:tcW w:w="1362" w:type="dxa"/>
            <w:tcBorders>
              <w:top w:val="nil"/>
              <w:left w:val="nil"/>
              <w:bottom w:val="single" w:sz="4" w:space="0" w:color="auto"/>
              <w:right w:val="single" w:sz="4" w:space="0" w:color="auto"/>
            </w:tcBorders>
          </w:tcPr>
          <w:p w14:paraId="0BD4B7FC" w14:textId="77777777" w:rsidR="00C00E38" w:rsidRDefault="00922CC4">
            <w:pPr>
              <w:spacing w:after="160" w:line="256" w:lineRule="auto"/>
              <w:jc w:val="right"/>
              <w:rPr>
                <w:rFonts w:eastAsia="Calibri"/>
                <w:b/>
                <w:sz w:val="20"/>
                <w:szCs w:val="20"/>
                <w:lang w:val="hr-HR"/>
              </w:rPr>
            </w:pPr>
            <w:r>
              <w:rPr>
                <w:rFonts w:eastAsia="Calibri"/>
                <w:b/>
                <w:sz w:val="20"/>
                <w:szCs w:val="20"/>
                <w:lang w:val="hr-HR"/>
              </w:rPr>
              <w:t>3.885.160,00</w:t>
            </w:r>
          </w:p>
        </w:tc>
        <w:tc>
          <w:tcPr>
            <w:tcW w:w="1323" w:type="dxa"/>
            <w:tcBorders>
              <w:top w:val="nil"/>
              <w:left w:val="nil"/>
              <w:bottom w:val="single" w:sz="4" w:space="0" w:color="auto"/>
              <w:right w:val="single" w:sz="4" w:space="0" w:color="auto"/>
            </w:tcBorders>
          </w:tcPr>
          <w:p w14:paraId="0BD4B7FD" w14:textId="77777777" w:rsidR="00C00E38" w:rsidRDefault="00922CC4">
            <w:pPr>
              <w:spacing w:after="160" w:line="256" w:lineRule="auto"/>
              <w:jc w:val="right"/>
              <w:rPr>
                <w:rFonts w:eastAsia="Calibri"/>
                <w:b/>
                <w:sz w:val="20"/>
                <w:szCs w:val="20"/>
                <w:lang w:val="hr-HR"/>
              </w:rPr>
            </w:pPr>
            <w:r>
              <w:rPr>
                <w:rFonts w:eastAsia="Calibri"/>
                <w:b/>
                <w:sz w:val="20"/>
                <w:szCs w:val="20"/>
                <w:lang w:val="hr-HR"/>
              </w:rPr>
              <w:t>3.885.160,00</w:t>
            </w:r>
          </w:p>
        </w:tc>
      </w:tr>
    </w:tbl>
    <w:p w14:paraId="0BD4B7FF" w14:textId="77777777" w:rsidR="00C00E38" w:rsidRDefault="00C00E38">
      <w:pPr>
        <w:rPr>
          <w:lang w:val="hr-HR"/>
        </w:rPr>
      </w:pPr>
    </w:p>
    <w:p w14:paraId="0BD4B800"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rFonts w:eastAsia="Calibri"/>
          <w:b/>
          <w:lang w:val="hr-HR"/>
        </w:rPr>
        <w:t>Aktivnost: Materijalni i financijski rashodi do minimalnog standarda</w:t>
      </w:r>
    </w:p>
    <w:p w14:paraId="0BD4B801"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lang w:val="hr-HR"/>
        </w:rPr>
        <w:t>Osnivač Grad Virovitica osigurava potrebna sredstva za prijevoz učenika, materijal i energiju, usluge, nespomenute rashode poslovanja i financijske rashode.</w:t>
      </w:r>
    </w:p>
    <w:p w14:paraId="0BD4B802" w14:textId="77777777" w:rsidR="00C00E38" w:rsidRDefault="00C00E38">
      <w:pPr>
        <w:rPr>
          <w:rFonts w:eastAsia="Calibri"/>
          <w:lang w:val="hr-HR"/>
        </w:rPr>
      </w:pPr>
    </w:p>
    <w:p w14:paraId="0BD4B803"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rFonts w:eastAsia="Calibri"/>
          <w:b/>
          <w:lang w:val="hr-HR"/>
        </w:rPr>
        <w:t>Aktivnost: Materijalni i financijski rashodi iznad minimalnog standarda</w:t>
      </w:r>
    </w:p>
    <w:p w14:paraId="0BD4B804"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lang w:val="hr-HR"/>
        </w:rPr>
        <w:t>Osnivač Grad Virovitica osigurava novac za isplatu ugovora od djelu e-škole. Vlastita sredstva škola ostvaruje iznajmljivanjem školske dvorane. Roditelji sufinanciraju školske izlete i osiguranje. Prijevoz učenika s teškoćama u razvoju osigurava Ministarstvo znanosti i obrazovanja. Planirane donacije su za seminare, materijal i ostale rashode poslovanja.</w:t>
      </w:r>
    </w:p>
    <w:p w14:paraId="0BD4B805" w14:textId="77777777" w:rsidR="00C00E38" w:rsidRDefault="00C00E38">
      <w:pPr>
        <w:rPr>
          <w:rFonts w:eastAsia="Calibri"/>
          <w:lang w:val="hr-HR"/>
        </w:rPr>
      </w:pPr>
    </w:p>
    <w:p w14:paraId="0BD4B806"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rFonts w:eastAsia="Calibri"/>
          <w:b/>
          <w:lang w:val="hr-HR"/>
        </w:rPr>
        <w:t>Aktivnost: Produženi boravak</w:t>
      </w:r>
    </w:p>
    <w:p w14:paraId="0BD4B807"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lang w:val="hr-HR"/>
        </w:rPr>
        <w:t>Osnivač Grad Virovitica i roditelji učenika osiguravaju novčana sredstva potrebna za isplatu plaća, naknada za prijevoz, materijal i namirnica, te ostale rashode produženog boravka.</w:t>
      </w:r>
    </w:p>
    <w:p w14:paraId="0BD4B808" w14:textId="77777777" w:rsidR="00C00E38" w:rsidRDefault="00C00E38">
      <w:pPr>
        <w:rPr>
          <w:lang w:val="hr-HR"/>
        </w:rPr>
      </w:pPr>
    </w:p>
    <w:p w14:paraId="0BD4B809" w14:textId="77777777" w:rsidR="00C00E38" w:rsidRDefault="00922CC4">
      <w:pPr>
        <w:pBdr>
          <w:top w:val="single" w:sz="4" w:space="1" w:color="auto"/>
          <w:left w:val="single" w:sz="4" w:space="5" w:color="auto"/>
          <w:bottom w:val="single" w:sz="4" w:space="1" w:color="auto"/>
          <w:right w:val="single" w:sz="4" w:space="4" w:color="auto"/>
          <w:between w:val="single" w:sz="4" w:space="1" w:color="auto"/>
        </w:pBdr>
        <w:tabs>
          <w:tab w:val="right" w:pos="9026"/>
        </w:tabs>
        <w:rPr>
          <w:rFonts w:eastAsia="Calibri"/>
          <w:b/>
          <w:lang w:val="hr-HR"/>
        </w:rPr>
      </w:pPr>
      <w:r>
        <w:rPr>
          <w:rFonts w:eastAsia="Calibri"/>
          <w:b/>
          <w:lang w:val="hr-HR"/>
        </w:rPr>
        <w:t>Aktivnost: Rashodi za zaposlene iznad minimalnog standarda</w:t>
      </w:r>
      <w:r>
        <w:rPr>
          <w:rFonts w:eastAsia="Calibri"/>
          <w:b/>
          <w:lang w:val="hr-HR"/>
        </w:rPr>
        <w:tab/>
      </w:r>
    </w:p>
    <w:p w14:paraId="0BD4B80A" w14:textId="77777777" w:rsidR="00C00E38" w:rsidRDefault="00922CC4">
      <w:pPr>
        <w:pBdr>
          <w:top w:val="single" w:sz="4" w:space="1" w:color="auto"/>
          <w:left w:val="single" w:sz="4" w:space="5" w:color="auto"/>
          <w:bottom w:val="single" w:sz="4" w:space="1" w:color="auto"/>
          <w:right w:val="single" w:sz="4" w:space="4" w:color="auto"/>
          <w:between w:val="single" w:sz="4" w:space="1" w:color="auto"/>
        </w:pBdr>
        <w:tabs>
          <w:tab w:val="right" w:pos="9026"/>
        </w:tabs>
        <w:rPr>
          <w:rFonts w:eastAsia="Calibri"/>
          <w:bCs/>
          <w:lang w:val="hr-HR"/>
        </w:rPr>
      </w:pPr>
      <w:r>
        <w:rPr>
          <w:rFonts w:eastAsia="Calibri"/>
          <w:bCs/>
          <w:lang w:val="hr-HR"/>
        </w:rPr>
        <w:t>Osnivač Grad Virovitica osigurava novčana sredstva za isplatu plaće dvije spremačice.</w:t>
      </w:r>
    </w:p>
    <w:p w14:paraId="0BD4B80B" w14:textId="77777777" w:rsidR="00C00E38" w:rsidRDefault="00C00E38">
      <w:pPr>
        <w:rPr>
          <w:lang w:val="hr-HR"/>
        </w:rPr>
      </w:pPr>
    </w:p>
    <w:p w14:paraId="0BD4B80C"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rFonts w:eastAsia="Calibri"/>
          <w:b/>
          <w:lang w:val="hr-HR"/>
        </w:rPr>
        <w:t>Aktivnost: Rashodi za zaposlene – Državni proračun</w:t>
      </w:r>
    </w:p>
    <w:p w14:paraId="0BD4B80D"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lang w:val="hr-HR"/>
        </w:rPr>
        <w:t>U školi je zaposleno: 21 učitelja razredne nastave, 41 učitelja predmetne nastave, 2 učitelja u posebnom kombiniranom razrednom odjelu,4 učiteljice u produženom boravku, 5 stručnih suradnika, 3 administrativnog osoblja, 22 tehničkog osoblja. Za plaće zaposlenika sredstva su osigurana od strane Ministarstva znanosti i obrazovanja.</w:t>
      </w:r>
    </w:p>
    <w:p w14:paraId="0BD4B80E" w14:textId="77777777" w:rsidR="00C00E38" w:rsidRDefault="00C00E38">
      <w:pPr>
        <w:rPr>
          <w:rFonts w:eastAsia="Calibri"/>
          <w:lang w:val="hr-HR"/>
        </w:rPr>
      </w:pPr>
    </w:p>
    <w:p w14:paraId="0BD4B80F"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rFonts w:eastAsia="Calibri"/>
          <w:b/>
          <w:lang w:val="hr-HR"/>
        </w:rPr>
        <w:t>Kapitalni projekt-nabava nefinancijske imovine iznad minimalnog standarda</w:t>
      </w:r>
    </w:p>
    <w:p w14:paraId="0BD4B810"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lang w:val="hr-HR"/>
        </w:rPr>
        <w:t>Ministarstvo znanosti i obrazovanja osiguralo je sredstva za kupnju udžbenika za učenike.</w:t>
      </w:r>
    </w:p>
    <w:p w14:paraId="0BD4B811" w14:textId="77777777" w:rsidR="00C00E38" w:rsidRDefault="00C00E38">
      <w:pPr>
        <w:rPr>
          <w:lang w:val="hr-HR"/>
        </w:rPr>
      </w:pPr>
    </w:p>
    <w:p w14:paraId="0BD4B812"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rFonts w:eastAsia="Calibri"/>
          <w:b/>
          <w:lang w:val="hr-HR"/>
        </w:rPr>
        <w:t>Tekući projekt- Održavanje školskih objekata do minimalnog standarda</w:t>
      </w:r>
    </w:p>
    <w:p w14:paraId="0BD4B813"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lang w:val="hr-HR"/>
        </w:rPr>
        <w:t>Sredstva za materijal i održavanje školskih objekata osigurava Osnivač Grad Virovitica u slučaju hitnih i nepredvidivih troškova na zgradi OŠ Vladimir Nazor.</w:t>
      </w:r>
    </w:p>
    <w:p w14:paraId="0BD4B814" w14:textId="77777777" w:rsidR="00C00E38" w:rsidRDefault="00C00E38">
      <w:pPr>
        <w:rPr>
          <w:lang w:val="hr-HR"/>
        </w:rPr>
      </w:pPr>
    </w:p>
    <w:p w14:paraId="0BD4B815" w14:textId="77777777" w:rsidR="00C00E38" w:rsidRDefault="00922CC4">
      <w:pPr>
        <w:numPr>
          <w:ilvl w:val="0"/>
          <w:numId w:val="35"/>
        </w:numPr>
        <w:spacing w:after="160" w:line="256" w:lineRule="auto"/>
        <w:contextualSpacing/>
        <w:rPr>
          <w:rFonts w:eastAsia="Calibri"/>
          <w:b/>
          <w:lang w:val="hr-HR"/>
        </w:rPr>
      </w:pPr>
      <w:r>
        <w:rPr>
          <w:rFonts w:eastAsia="Calibri"/>
          <w:b/>
          <w:lang w:val="hr-HR"/>
        </w:rPr>
        <w:t xml:space="preserve">Pokazatelji rezultata: </w:t>
      </w:r>
    </w:p>
    <w:p w14:paraId="0BD4B816" w14:textId="77777777" w:rsidR="00C00E38" w:rsidRDefault="00C00E38">
      <w:pPr>
        <w:rPr>
          <w:lang w:val="hr-HR"/>
        </w:rPr>
      </w:pPr>
    </w:p>
    <w:tbl>
      <w:tblPr>
        <w:tblpPr w:leftFromText="180" w:rightFromText="180" w:bottomFromText="160" w:vertAnchor="text" w:horzAnchor="margin" w:tblpXSpec="center" w:tblpY="225"/>
        <w:tblW w:w="9654" w:type="dxa"/>
        <w:tblLook w:val="04A0" w:firstRow="1" w:lastRow="0" w:firstColumn="1" w:lastColumn="0" w:noHBand="0" w:noVBand="1"/>
      </w:tblPr>
      <w:tblGrid>
        <w:gridCol w:w="1738"/>
        <w:gridCol w:w="1434"/>
        <w:gridCol w:w="1072"/>
        <w:gridCol w:w="1722"/>
        <w:gridCol w:w="1189"/>
        <w:gridCol w:w="1189"/>
        <w:gridCol w:w="1310"/>
      </w:tblGrid>
      <w:tr w:rsidR="00C00E38" w14:paraId="0BD4B822" w14:textId="77777777">
        <w:trPr>
          <w:trHeight w:val="339"/>
        </w:trPr>
        <w:tc>
          <w:tcPr>
            <w:tcW w:w="1738" w:type="dxa"/>
            <w:tcBorders>
              <w:top w:val="single" w:sz="4" w:space="0" w:color="auto"/>
              <w:left w:val="single" w:sz="4" w:space="0" w:color="auto"/>
              <w:bottom w:val="single" w:sz="4" w:space="0" w:color="auto"/>
              <w:right w:val="single" w:sz="4" w:space="0" w:color="auto"/>
            </w:tcBorders>
            <w:noWrap/>
            <w:vAlign w:val="center"/>
          </w:tcPr>
          <w:p w14:paraId="0BD4B817" w14:textId="77777777" w:rsidR="00C00E38" w:rsidRDefault="00922CC4">
            <w:pPr>
              <w:spacing w:after="160" w:line="256" w:lineRule="auto"/>
              <w:rPr>
                <w:rFonts w:eastAsia="Calibri"/>
                <w:sz w:val="20"/>
                <w:szCs w:val="20"/>
                <w:lang w:val="hr-HR"/>
              </w:rPr>
            </w:pPr>
            <w:r>
              <w:rPr>
                <w:rFonts w:eastAsia="Calibri"/>
                <w:sz w:val="20"/>
                <w:szCs w:val="20"/>
                <w:lang w:val="hr-HR"/>
              </w:rPr>
              <w:t>Pokazatelj rezultata</w:t>
            </w:r>
          </w:p>
        </w:tc>
        <w:tc>
          <w:tcPr>
            <w:tcW w:w="1434" w:type="dxa"/>
            <w:tcBorders>
              <w:top w:val="single" w:sz="4" w:space="0" w:color="auto"/>
              <w:left w:val="nil"/>
              <w:bottom w:val="single" w:sz="4" w:space="0" w:color="auto"/>
              <w:right w:val="single" w:sz="4" w:space="0" w:color="auto"/>
            </w:tcBorders>
            <w:noWrap/>
            <w:vAlign w:val="center"/>
          </w:tcPr>
          <w:p w14:paraId="0BD4B818" w14:textId="77777777" w:rsidR="00C00E38" w:rsidRDefault="00922CC4">
            <w:pPr>
              <w:spacing w:after="160" w:line="256" w:lineRule="auto"/>
              <w:rPr>
                <w:rFonts w:eastAsia="Calibri"/>
                <w:sz w:val="20"/>
                <w:szCs w:val="20"/>
                <w:lang w:val="hr-HR"/>
              </w:rPr>
            </w:pPr>
            <w:r>
              <w:rPr>
                <w:rFonts w:eastAsia="Calibri"/>
                <w:sz w:val="20"/>
                <w:szCs w:val="20"/>
                <w:lang w:val="hr-HR"/>
              </w:rPr>
              <w:t>Definicija pokazatelja</w:t>
            </w:r>
          </w:p>
        </w:tc>
        <w:tc>
          <w:tcPr>
            <w:tcW w:w="1072" w:type="dxa"/>
            <w:tcBorders>
              <w:top w:val="single" w:sz="4" w:space="0" w:color="auto"/>
              <w:left w:val="nil"/>
              <w:bottom w:val="single" w:sz="4" w:space="0" w:color="auto"/>
              <w:right w:val="single" w:sz="4" w:space="0" w:color="auto"/>
            </w:tcBorders>
            <w:vAlign w:val="center"/>
          </w:tcPr>
          <w:p w14:paraId="0BD4B819" w14:textId="77777777" w:rsidR="00C00E38" w:rsidRDefault="00922CC4">
            <w:pPr>
              <w:spacing w:after="160" w:line="256" w:lineRule="auto"/>
              <w:rPr>
                <w:rFonts w:eastAsia="Calibri"/>
                <w:sz w:val="20"/>
                <w:szCs w:val="20"/>
                <w:lang w:val="hr-HR"/>
              </w:rPr>
            </w:pPr>
            <w:r>
              <w:rPr>
                <w:rFonts w:eastAsia="Calibri"/>
                <w:sz w:val="20"/>
                <w:szCs w:val="20"/>
                <w:lang w:val="hr-HR"/>
              </w:rPr>
              <w:t>Jedinica</w:t>
            </w:r>
          </w:p>
        </w:tc>
        <w:tc>
          <w:tcPr>
            <w:tcW w:w="1722" w:type="dxa"/>
            <w:tcBorders>
              <w:top w:val="single" w:sz="4" w:space="0" w:color="auto"/>
              <w:left w:val="nil"/>
              <w:bottom w:val="single" w:sz="4" w:space="0" w:color="auto"/>
              <w:right w:val="single" w:sz="4" w:space="0" w:color="auto"/>
            </w:tcBorders>
            <w:vAlign w:val="center"/>
          </w:tcPr>
          <w:p w14:paraId="0BD4B81A" w14:textId="77777777" w:rsidR="00C00E38" w:rsidRDefault="00922CC4">
            <w:pPr>
              <w:jc w:val="center"/>
              <w:rPr>
                <w:sz w:val="20"/>
                <w:szCs w:val="20"/>
                <w:lang w:val="hr-HR" w:eastAsia="hr-HR"/>
              </w:rPr>
            </w:pPr>
            <w:r>
              <w:rPr>
                <w:sz w:val="20"/>
                <w:szCs w:val="20"/>
                <w:lang w:val="hr-HR" w:eastAsia="hr-HR"/>
              </w:rPr>
              <w:t>Polazna vrijednost</w:t>
            </w:r>
          </w:p>
          <w:p w14:paraId="0BD4B81B" w14:textId="77777777" w:rsidR="00C00E38" w:rsidRDefault="00922CC4">
            <w:pPr>
              <w:jc w:val="center"/>
              <w:rPr>
                <w:sz w:val="20"/>
                <w:szCs w:val="20"/>
                <w:lang w:val="hr-HR" w:eastAsia="hr-HR"/>
              </w:rPr>
            </w:pPr>
            <w:r>
              <w:rPr>
                <w:sz w:val="20"/>
                <w:szCs w:val="20"/>
                <w:lang w:val="hr-HR" w:eastAsia="hr-HR"/>
              </w:rPr>
              <w:t>2025.</w:t>
            </w:r>
          </w:p>
        </w:tc>
        <w:tc>
          <w:tcPr>
            <w:tcW w:w="1189" w:type="dxa"/>
            <w:tcBorders>
              <w:top w:val="single" w:sz="4" w:space="0" w:color="auto"/>
              <w:left w:val="nil"/>
              <w:bottom w:val="single" w:sz="4" w:space="0" w:color="auto"/>
              <w:right w:val="single" w:sz="4" w:space="0" w:color="auto"/>
            </w:tcBorders>
            <w:vAlign w:val="center"/>
          </w:tcPr>
          <w:p w14:paraId="0BD4B81C" w14:textId="77777777" w:rsidR="00C00E38" w:rsidRDefault="00922CC4">
            <w:pPr>
              <w:jc w:val="center"/>
              <w:rPr>
                <w:sz w:val="20"/>
                <w:szCs w:val="20"/>
                <w:lang w:val="hr-HR" w:eastAsia="hr-HR"/>
              </w:rPr>
            </w:pPr>
            <w:r>
              <w:rPr>
                <w:sz w:val="20"/>
                <w:szCs w:val="20"/>
                <w:lang w:val="hr-HR" w:eastAsia="hr-HR"/>
              </w:rPr>
              <w:t>Ciljana vrijednost</w:t>
            </w:r>
          </w:p>
          <w:p w14:paraId="0BD4B81D" w14:textId="77777777" w:rsidR="00C00E38" w:rsidRDefault="00922CC4">
            <w:pPr>
              <w:jc w:val="center"/>
              <w:rPr>
                <w:sz w:val="20"/>
                <w:szCs w:val="20"/>
                <w:lang w:val="hr-HR" w:eastAsia="hr-HR"/>
              </w:rPr>
            </w:pPr>
            <w:r>
              <w:rPr>
                <w:sz w:val="20"/>
                <w:szCs w:val="20"/>
                <w:lang w:val="hr-HR" w:eastAsia="hr-HR"/>
              </w:rPr>
              <w:t>2026.</w:t>
            </w:r>
          </w:p>
        </w:tc>
        <w:tc>
          <w:tcPr>
            <w:tcW w:w="1189" w:type="dxa"/>
            <w:tcBorders>
              <w:top w:val="single" w:sz="4" w:space="0" w:color="auto"/>
              <w:left w:val="nil"/>
              <w:bottom w:val="single" w:sz="4" w:space="0" w:color="auto"/>
              <w:right w:val="single" w:sz="4" w:space="0" w:color="auto"/>
            </w:tcBorders>
            <w:vAlign w:val="center"/>
          </w:tcPr>
          <w:p w14:paraId="0BD4B81E" w14:textId="77777777" w:rsidR="00C00E38" w:rsidRDefault="00922CC4">
            <w:pPr>
              <w:jc w:val="center"/>
              <w:rPr>
                <w:sz w:val="20"/>
                <w:szCs w:val="20"/>
                <w:lang w:val="hr-HR" w:eastAsia="hr-HR"/>
              </w:rPr>
            </w:pPr>
            <w:r>
              <w:rPr>
                <w:sz w:val="20"/>
                <w:szCs w:val="20"/>
                <w:lang w:val="hr-HR" w:eastAsia="hr-HR"/>
              </w:rPr>
              <w:t>Ciljana vrijednost</w:t>
            </w:r>
          </w:p>
          <w:p w14:paraId="0BD4B81F" w14:textId="77777777" w:rsidR="00C00E38" w:rsidRDefault="00922CC4">
            <w:pPr>
              <w:jc w:val="center"/>
              <w:rPr>
                <w:sz w:val="20"/>
                <w:szCs w:val="20"/>
                <w:lang w:val="hr-HR" w:eastAsia="hr-HR"/>
              </w:rPr>
            </w:pPr>
            <w:r>
              <w:rPr>
                <w:sz w:val="20"/>
                <w:szCs w:val="20"/>
                <w:lang w:val="hr-HR" w:eastAsia="hr-HR"/>
              </w:rPr>
              <w:t>2027.</w:t>
            </w:r>
          </w:p>
        </w:tc>
        <w:tc>
          <w:tcPr>
            <w:tcW w:w="1310" w:type="dxa"/>
            <w:tcBorders>
              <w:top w:val="single" w:sz="4" w:space="0" w:color="auto"/>
              <w:left w:val="nil"/>
              <w:bottom w:val="single" w:sz="4" w:space="0" w:color="auto"/>
              <w:right w:val="single" w:sz="4" w:space="0" w:color="auto"/>
            </w:tcBorders>
            <w:vAlign w:val="center"/>
          </w:tcPr>
          <w:p w14:paraId="0BD4B820" w14:textId="77777777" w:rsidR="00C00E38" w:rsidRDefault="00922CC4">
            <w:pPr>
              <w:jc w:val="center"/>
              <w:rPr>
                <w:sz w:val="20"/>
                <w:szCs w:val="20"/>
                <w:lang w:val="hr-HR" w:eastAsia="hr-HR"/>
              </w:rPr>
            </w:pPr>
            <w:r>
              <w:rPr>
                <w:sz w:val="20"/>
                <w:szCs w:val="20"/>
                <w:lang w:val="hr-HR" w:eastAsia="hr-HR"/>
              </w:rPr>
              <w:t>Ciljan vrijednost</w:t>
            </w:r>
          </w:p>
          <w:p w14:paraId="0BD4B821" w14:textId="77777777" w:rsidR="00C00E38" w:rsidRDefault="00922CC4">
            <w:pPr>
              <w:jc w:val="center"/>
              <w:rPr>
                <w:sz w:val="20"/>
                <w:szCs w:val="20"/>
                <w:lang w:val="hr-HR" w:eastAsia="hr-HR"/>
              </w:rPr>
            </w:pPr>
            <w:r>
              <w:rPr>
                <w:sz w:val="20"/>
                <w:szCs w:val="20"/>
                <w:lang w:val="hr-HR" w:eastAsia="hr-HR"/>
              </w:rPr>
              <w:t>2028.</w:t>
            </w:r>
          </w:p>
        </w:tc>
      </w:tr>
      <w:tr w:rsidR="00C00E38" w14:paraId="0BD4B82A" w14:textId="77777777">
        <w:trPr>
          <w:trHeight w:val="496"/>
        </w:trPr>
        <w:tc>
          <w:tcPr>
            <w:tcW w:w="1738" w:type="dxa"/>
            <w:tcBorders>
              <w:top w:val="single" w:sz="4" w:space="0" w:color="auto"/>
              <w:left w:val="single" w:sz="4" w:space="0" w:color="auto"/>
              <w:bottom w:val="single" w:sz="4" w:space="0" w:color="auto"/>
              <w:right w:val="single" w:sz="4" w:space="0" w:color="auto"/>
            </w:tcBorders>
          </w:tcPr>
          <w:p w14:paraId="0BD4B823" w14:textId="77777777" w:rsidR="00C00E38" w:rsidRDefault="00922CC4">
            <w:pPr>
              <w:spacing w:after="160" w:line="256" w:lineRule="auto"/>
              <w:rPr>
                <w:rFonts w:eastAsia="Calibri"/>
                <w:sz w:val="20"/>
                <w:szCs w:val="20"/>
                <w:lang w:val="hr-HR"/>
              </w:rPr>
            </w:pPr>
            <w:r>
              <w:rPr>
                <w:rFonts w:eastAsia="Calibri"/>
                <w:sz w:val="20"/>
                <w:szCs w:val="20"/>
                <w:lang w:val="hr-HR"/>
              </w:rPr>
              <w:t>Broj učenika u osnovnom obrazovanju</w:t>
            </w:r>
          </w:p>
        </w:tc>
        <w:tc>
          <w:tcPr>
            <w:tcW w:w="1434" w:type="dxa"/>
            <w:tcBorders>
              <w:top w:val="nil"/>
              <w:left w:val="nil"/>
              <w:bottom w:val="single" w:sz="4" w:space="0" w:color="auto"/>
              <w:right w:val="single" w:sz="4" w:space="0" w:color="auto"/>
            </w:tcBorders>
            <w:noWrap/>
            <w:vAlign w:val="bottom"/>
          </w:tcPr>
          <w:p w14:paraId="0BD4B824" w14:textId="77777777" w:rsidR="00C00E38" w:rsidRDefault="00922CC4">
            <w:pPr>
              <w:spacing w:after="160" w:line="256" w:lineRule="auto"/>
              <w:rPr>
                <w:rFonts w:eastAsia="Calibri"/>
                <w:sz w:val="20"/>
                <w:szCs w:val="20"/>
                <w:lang w:val="hr-HR"/>
              </w:rPr>
            </w:pPr>
            <w:r>
              <w:rPr>
                <w:rFonts w:eastAsia="Calibri"/>
                <w:sz w:val="20"/>
                <w:szCs w:val="20"/>
                <w:lang w:val="hr-HR"/>
              </w:rPr>
              <w:t>Provođenje nastave u osnovnoj školi za učenike</w:t>
            </w:r>
          </w:p>
        </w:tc>
        <w:tc>
          <w:tcPr>
            <w:tcW w:w="1072" w:type="dxa"/>
            <w:tcBorders>
              <w:top w:val="nil"/>
              <w:left w:val="nil"/>
              <w:bottom w:val="single" w:sz="4" w:space="0" w:color="auto"/>
              <w:right w:val="single" w:sz="4" w:space="0" w:color="auto"/>
            </w:tcBorders>
          </w:tcPr>
          <w:p w14:paraId="0BD4B825" w14:textId="77777777" w:rsidR="00C00E38" w:rsidRDefault="00922CC4">
            <w:pPr>
              <w:spacing w:after="160" w:line="256" w:lineRule="auto"/>
              <w:rPr>
                <w:rFonts w:eastAsia="Calibri"/>
                <w:sz w:val="20"/>
                <w:szCs w:val="20"/>
                <w:lang w:val="hr-HR"/>
              </w:rPr>
            </w:pPr>
            <w:r>
              <w:rPr>
                <w:rFonts w:eastAsia="Calibri"/>
                <w:sz w:val="20"/>
                <w:szCs w:val="20"/>
                <w:lang w:val="hr-HR"/>
              </w:rPr>
              <w:t>Broj učenika</w:t>
            </w:r>
          </w:p>
        </w:tc>
        <w:tc>
          <w:tcPr>
            <w:tcW w:w="1722" w:type="dxa"/>
            <w:tcBorders>
              <w:top w:val="single" w:sz="4" w:space="0" w:color="auto"/>
              <w:left w:val="single" w:sz="4" w:space="0" w:color="auto"/>
              <w:bottom w:val="single" w:sz="4" w:space="0" w:color="auto"/>
              <w:right w:val="single" w:sz="4" w:space="0" w:color="auto"/>
            </w:tcBorders>
            <w:noWrap/>
            <w:vAlign w:val="center"/>
          </w:tcPr>
          <w:p w14:paraId="0BD4B826" w14:textId="77777777" w:rsidR="00C00E38" w:rsidRDefault="00922CC4">
            <w:pPr>
              <w:spacing w:after="160" w:line="256" w:lineRule="auto"/>
              <w:jc w:val="center"/>
              <w:rPr>
                <w:rFonts w:eastAsia="Calibri"/>
                <w:sz w:val="20"/>
                <w:szCs w:val="20"/>
                <w:lang w:val="hr-HR"/>
              </w:rPr>
            </w:pPr>
            <w:r>
              <w:rPr>
                <w:rFonts w:eastAsia="Calibri"/>
                <w:sz w:val="20"/>
                <w:szCs w:val="20"/>
                <w:lang w:val="hr-HR"/>
              </w:rPr>
              <w:t>607</w:t>
            </w:r>
          </w:p>
        </w:tc>
        <w:tc>
          <w:tcPr>
            <w:tcW w:w="1189" w:type="dxa"/>
            <w:tcBorders>
              <w:top w:val="nil"/>
              <w:left w:val="nil"/>
              <w:bottom w:val="single" w:sz="4" w:space="0" w:color="auto"/>
              <w:right w:val="single" w:sz="4" w:space="0" w:color="auto"/>
            </w:tcBorders>
            <w:noWrap/>
            <w:vAlign w:val="center"/>
          </w:tcPr>
          <w:p w14:paraId="0BD4B827" w14:textId="77777777" w:rsidR="00C00E38" w:rsidRDefault="00922CC4">
            <w:pPr>
              <w:spacing w:after="160" w:line="256" w:lineRule="auto"/>
              <w:jc w:val="center"/>
              <w:rPr>
                <w:rFonts w:eastAsia="Calibri"/>
                <w:sz w:val="20"/>
                <w:szCs w:val="20"/>
                <w:lang w:val="hr-HR"/>
              </w:rPr>
            </w:pPr>
            <w:r>
              <w:rPr>
                <w:rFonts w:eastAsia="Calibri"/>
                <w:sz w:val="20"/>
                <w:szCs w:val="20"/>
                <w:lang w:val="hr-HR"/>
              </w:rPr>
              <w:t>631</w:t>
            </w:r>
          </w:p>
        </w:tc>
        <w:tc>
          <w:tcPr>
            <w:tcW w:w="1189" w:type="dxa"/>
            <w:tcBorders>
              <w:top w:val="nil"/>
              <w:left w:val="nil"/>
              <w:bottom w:val="single" w:sz="4" w:space="0" w:color="auto"/>
              <w:right w:val="single" w:sz="4" w:space="0" w:color="auto"/>
            </w:tcBorders>
            <w:vAlign w:val="center"/>
          </w:tcPr>
          <w:p w14:paraId="0BD4B828" w14:textId="77777777" w:rsidR="00C00E38" w:rsidRDefault="00922CC4">
            <w:pPr>
              <w:spacing w:after="160" w:line="256" w:lineRule="auto"/>
              <w:jc w:val="center"/>
              <w:rPr>
                <w:rFonts w:eastAsia="Calibri"/>
                <w:sz w:val="20"/>
                <w:szCs w:val="20"/>
                <w:lang w:val="hr-HR"/>
              </w:rPr>
            </w:pPr>
            <w:r>
              <w:rPr>
                <w:rFonts w:eastAsia="Calibri"/>
                <w:sz w:val="20"/>
                <w:szCs w:val="20"/>
                <w:lang w:val="hr-HR"/>
              </w:rPr>
              <w:t>675</w:t>
            </w:r>
          </w:p>
        </w:tc>
        <w:tc>
          <w:tcPr>
            <w:tcW w:w="1310" w:type="dxa"/>
            <w:tcBorders>
              <w:top w:val="nil"/>
              <w:left w:val="nil"/>
              <w:bottom w:val="single" w:sz="4" w:space="0" w:color="auto"/>
              <w:right w:val="single" w:sz="4" w:space="0" w:color="auto"/>
            </w:tcBorders>
            <w:vAlign w:val="center"/>
          </w:tcPr>
          <w:p w14:paraId="0BD4B829" w14:textId="77777777" w:rsidR="00C00E38" w:rsidRDefault="00922CC4">
            <w:pPr>
              <w:spacing w:after="160" w:line="256" w:lineRule="auto"/>
              <w:jc w:val="center"/>
              <w:rPr>
                <w:rFonts w:eastAsia="Calibri"/>
                <w:sz w:val="20"/>
                <w:szCs w:val="20"/>
                <w:lang w:val="hr-HR"/>
              </w:rPr>
            </w:pPr>
            <w:r>
              <w:rPr>
                <w:rFonts w:eastAsia="Calibri"/>
                <w:sz w:val="20"/>
                <w:szCs w:val="20"/>
                <w:lang w:val="hr-HR"/>
              </w:rPr>
              <w:t>677</w:t>
            </w:r>
          </w:p>
        </w:tc>
      </w:tr>
    </w:tbl>
    <w:p w14:paraId="0BD4B82B" w14:textId="77777777" w:rsidR="00C00E38" w:rsidRDefault="00C00E38">
      <w:pPr>
        <w:spacing w:after="160" w:line="256" w:lineRule="auto"/>
        <w:contextualSpacing/>
        <w:rPr>
          <w:rFonts w:eastAsia="Calibri"/>
          <w:b/>
          <w:lang w:val="hr-HR"/>
        </w:rPr>
      </w:pPr>
    </w:p>
    <w:tbl>
      <w:tblPr>
        <w:tblW w:w="9699" w:type="dxa"/>
        <w:tblInd w:w="-147" w:type="dxa"/>
        <w:tblLayout w:type="fixed"/>
        <w:tblLook w:val="04A0" w:firstRow="1" w:lastRow="0" w:firstColumn="1" w:lastColumn="0" w:noHBand="0" w:noVBand="1"/>
      </w:tblPr>
      <w:tblGrid>
        <w:gridCol w:w="9699"/>
      </w:tblGrid>
      <w:tr w:rsidR="00C00E38" w14:paraId="0BD4B82D" w14:textId="77777777">
        <w:trPr>
          <w:trHeight w:val="223"/>
        </w:trPr>
        <w:tc>
          <w:tcPr>
            <w:tcW w:w="9699" w:type="dxa"/>
            <w:tcBorders>
              <w:top w:val="single" w:sz="4" w:space="0" w:color="auto"/>
              <w:left w:val="single" w:sz="4" w:space="0" w:color="auto"/>
              <w:bottom w:val="single" w:sz="4" w:space="0" w:color="auto"/>
              <w:right w:val="single" w:sz="4" w:space="0" w:color="auto"/>
            </w:tcBorders>
            <w:noWrap/>
          </w:tcPr>
          <w:p w14:paraId="0BD4B82C" w14:textId="77777777" w:rsidR="00C00E38" w:rsidRDefault="00922CC4">
            <w:pPr>
              <w:rPr>
                <w:b/>
                <w:bCs/>
                <w:i/>
                <w:iCs/>
                <w:lang w:val="hr-HR" w:eastAsia="hr-HR"/>
              </w:rPr>
            </w:pPr>
            <w:r>
              <w:rPr>
                <w:b/>
                <w:bCs/>
                <w:i/>
                <w:iCs/>
                <w:lang w:val="hr-HR" w:eastAsia="hr-HR"/>
              </w:rPr>
              <w:t xml:space="preserve">PROGRAM: </w:t>
            </w:r>
            <w:r>
              <w:rPr>
                <w:b/>
                <w:bCs/>
                <w:iCs/>
                <w:lang w:val="hr-HR" w:eastAsia="hr-HR"/>
              </w:rPr>
              <w:t>POMAGAČI U NASTAVI</w:t>
            </w:r>
          </w:p>
        </w:tc>
      </w:tr>
      <w:tr w:rsidR="00C00E38" w14:paraId="0BD4B830" w14:textId="77777777">
        <w:trPr>
          <w:trHeight w:val="484"/>
        </w:trPr>
        <w:tc>
          <w:tcPr>
            <w:tcW w:w="9699" w:type="dxa"/>
            <w:tcBorders>
              <w:top w:val="single" w:sz="4" w:space="0" w:color="auto"/>
              <w:left w:val="single" w:sz="4" w:space="0" w:color="auto"/>
              <w:bottom w:val="single" w:sz="4" w:space="0" w:color="auto"/>
              <w:right w:val="single" w:sz="4" w:space="0" w:color="auto"/>
            </w:tcBorders>
            <w:noWrap/>
          </w:tcPr>
          <w:p w14:paraId="0BD4B82E" w14:textId="77777777" w:rsidR="00C00E38" w:rsidRDefault="00922CC4">
            <w:pPr>
              <w:spacing w:after="160" w:line="256" w:lineRule="auto"/>
              <w:rPr>
                <w:rFonts w:eastAsia="Calibri"/>
                <w:b/>
                <w:lang w:val="hr-HR"/>
              </w:rPr>
            </w:pPr>
            <w:r>
              <w:rPr>
                <w:rFonts w:eastAsia="Calibri"/>
                <w:b/>
                <w:lang w:val="hr-HR"/>
              </w:rPr>
              <w:t xml:space="preserve">Opis programa: </w:t>
            </w:r>
          </w:p>
          <w:p w14:paraId="0BD4B82F" w14:textId="77777777" w:rsidR="00C00E38" w:rsidRDefault="00922CC4">
            <w:pPr>
              <w:spacing w:after="160" w:line="256" w:lineRule="auto"/>
              <w:rPr>
                <w:rFonts w:eastAsia="Calibri"/>
                <w:lang w:val="hr-HR"/>
              </w:rPr>
            </w:pPr>
            <w:r>
              <w:rPr>
                <w:rFonts w:eastAsia="Calibri"/>
                <w:lang w:val="hr-HR"/>
              </w:rPr>
              <w:t xml:space="preserve">U sklopu projekta Korak u život jednakih mogućnosti – faza VII provodi se temeljem poziva Ministarstvo znanosti, obrazovanja i mladih - Osiguravanje pomoćnika u nastavi i stručnih komunikacijskih posrednika učenicima s teškoćama u razvoju u osnovnoškolskim i srednjoškolskim odgojno-obrazovnim ustanovama – faza VII (SF.2.4.06.06) financiranog sredstvima Europski socijalni fond plus iz Program Učinkoviti ljudski potencijali 2021.-2027., a na temelju Odluke o financiranju za projekt SF.2.4.06.06.0009 Korak u život jednakih mogućnosti – faza VII (KLASA: 910-06/24-01/00523; URBROJ: 533-06-24-0002) od 10. listopada 2025 godine. odobreno je 11 pomoćnika u nastavi za razdoblje 2025.-2026.godine. </w:t>
            </w:r>
          </w:p>
        </w:tc>
      </w:tr>
      <w:tr w:rsidR="00C00E38" w14:paraId="0BD4B834" w14:textId="77777777">
        <w:trPr>
          <w:trHeight w:val="880"/>
        </w:trPr>
        <w:tc>
          <w:tcPr>
            <w:tcW w:w="9699" w:type="dxa"/>
            <w:tcBorders>
              <w:top w:val="single" w:sz="4" w:space="0" w:color="auto"/>
              <w:left w:val="single" w:sz="4" w:space="0" w:color="auto"/>
              <w:bottom w:val="single" w:sz="4" w:space="0" w:color="auto"/>
              <w:right w:val="single" w:sz="4" w:space="0" w:color="auto"/>
            </w:tcBorders>
            <w:noWrap/>
          </w:tcPr>
          <w:p w14:paraId="0BD4B831" w14:textId="77777777" w:rsidR="00C00E38" w:rsidRDefault="00922CC4">
            <w:pPr>
              <w:spacing w:after="160" w:line="256" w:lineRule="auto"/>
              <w:rPr>
                <w:rFonts w:eastAsia="Calibri"/>
                <w:lang w:val="hr-HR"/>
              </w:rPr>
            </w:pPr>
            <w:r>
              <w:rPr>
                <w:rFonts w:eastAsia="Calibri"/>
                <w:lang w:val="hr-HR"/>
              </w:rPr>
              <w:t>Zakonske i druge pravne osnove programa:</w:t>
            </w:r>
          </w:p>
          <w:p w14:paraId="0BD4B832" w14:textId="77777777" w:rsidR="00C00E38" w:rsidRDefault="00922CC4">
            <w:pPr>
              <w:spacing w:after="160" w:line="256" w:lineRule="auto"/>
              <w:rPr>
                <w:rFonts w:eastAsia="Calibri"/>
                <w:lang w:val="hr-HR"/>
              </w:rPr>
            </w:pPr>
            <w:r>
              <w:rPr>
                <w:rFonts w:eastAsia="Calibri"/>
                <w:lang w:val="hr-HR"/>
              </w:rPr>
              <w:t>Zakon o odgoju i obrazovanju u osnovnoj  i srednjoj školi(NN 87/08. 86/09, 92/10, 105/10, 90/11, 16/12, 86/12, 126/12, 94/13, 152/14, 7/17, 68/16 , 98/19 i 60/20,151/22,155/23,156/23).</w:t>
            </w:r>
          </w:p>
          <w:p w14:paraId="0BD4B833" w14:textId="77777777" w:rsidR="00C00E38" w:rsidRDefault="00922CC4">
            <w:pPr>
              <w:spacing w:after="160" w:line="256" w:lineRule="auto"/>
              <w:rPr>
                <w:rFonts w:eastAsia="Calibri"/>
                <w:lang w:val="hr-HR"/>
              </w:rPr>
            </w:pPr>
            <w:r>
              <w:rPr>
                <w:rFonts w:eastAsia="Calibri"/>
                <w:lang w:val="hr-HR"/>
              </w:rPr>
              <w:t>Pravilnik o pomoćnicima u nastavi i stručnim komunikacijskim posrednicima (NN. 102/18, 59/19,22/20, 91/23).</w:t>
            </w:r>
          </w:p>
        </w:tc>
      </w:tr>
      <w:tr w:rsidR="00C00E38" w14:paraId="0BD4B837" w14:textId="77777777">
        <w:trPr>
          <w:trHeight w:val="1191"/>
        </w:trPr>
        <w:tc>
          <w:tcPr>
            <w:tcW w:w="9699" w:type="dxa"/>
            <w:tcBorders>
              <w:top w:val="single" w:sz="4" w:space="0" w:color="auto"/>
              <w:left w:val="single" w:sz="4" w:space="0" w:color="auto"/>
              <w:bottom w:val="single" w:sz="4" w:space="0" w:color="auto"/>
              <w:right w:val="single" w:sz="4" w:space="0" w:color="000000"/>
            </w:tcBorders>
          </w:tcPr>
          <w:p w14:paraId="0BD4B835" w14:textId="77777777" w:rsidR="00C00E38" w:rsidRDefault="00922CC4">
            <w:pPr>
              <w:spacing w:after="160" w:line="256" w:lineRule="auto"/>
              <w:rPr>
                <w:rFonts w:eastAsia="Calibri"/>
                <w:b/>
                <w:lang w:val="hr-HR"/>
              </w:rPr>
            </w:pPr>
            <w:r>
              <w:rPr>
                <w:rFonts w:eastAsia="Calibri"/>
                <w:b/>
                <w:lang w:val="hr-HR"/>
              </w:rPr>
              <w:lastRenderedPageBreak/>
              <w:t>Ciljevi provedbe programa:</w:t>
            </w:r>
          </w:p>
          <w:p w14:paraId="0BD4B836" w14:textId="77777777" w:rsidR="00C00E38" w:rsidRDefault="00922CC4">
            <w:pPr>
              <w:spacing w:after="160" w:line="256" w:lineRule="auto"/>
              <w:jc w:val="both"/>
              <w:rPr>
                <w:rFonts w:eastAsia="Calibri"/>
                <w:lang w:val="hr-HR"/>
              </w:rPr>
            </w:pPr>
            <w:r>
              <w:rPr>
                <w:rFonts w:eastAsia="Calibri"/>
                <w:lang w:val="hr-HR"/>
              </w:rPr>
              <w:t>Cilj je osiguravanje potpore pomoćnika u nastavi i stručnoga komunikacijskog posrednika kako bi se omogućilo  sudjelovanje učenika s teškoćama u odgojno-obrazovnome procesu na ravnopravnoj osnovi s drugim učenicima i time spriječila njihova diskriminacija.</w:t>
            </w:r>
          </w:p>
        </w:tc>
      </w:tr>
    </w:tbl>
    <w:p w14:paraId="0BD4B838" w14:textId="77777777" w:rsidR="00C00E38" w:rsidRDefault="00C00E38">
      <w:pPr>
        <w:rPr>
          <w:lang w:val="hr-HR"/>
        </w:rPr>
      </w:pPr>
    </w:p>
    <w:p w14:paraId="0BD4B839" w14:textId="77777777" w:rsidR="00C00E38" w:rsidRDefault="00C00E38">
      <w:pPr>
        <w:rPr>
          <w:lang w:val="hr-HR"/>
        </w:rPr>
      </w:pPr>
    </w:p>
    <w:p w14:paraId="0BD4B83A" w14:textId="77777777" w:rsidR="00C00E38" w:rsidRDefault="00922CC4">
      <w:pPr>
        <w:numPr>
          <w:ilvl w:val="0"/>
          <w:numId w:val="36"/>
        </w:numPr>
        <w:spacing w:after="200" w:line="276" w:lineRule="auto"/>
        <w:contextualSpacing/>
        <w:rPr>
          <w:rFonts w:eastAsia="Calibri"/>
          <w:b/>
          <w:lang w:val="hr-HR"/>
        </w:rPr>
      </w:pPr>
      <w:bookmarkStart w:id="35" w:name="_Hlk51859127"/>
      <w:r>
        <w:rPr>
          <w:rFonts w:eastAsia="Calibri"/>
          <w:b/>
          <w:lang w:val="hr-HR"/>
        </w:rPr>
        <w:t>Procjena i ishodište potrebnih sredstava za aktivnosti/projekte unutar programa</w:t>
      </w:r>
    </w:p>
    <w:bookmarkEnd w:id="35"/>
    <w:p w14:paraId="0BD4B83B" w14:textId="77777777" w:rsidR="00C00E38" w:rsidRDefault="00C00E38">
      <w:pPr>
        <w:spacing w:after="200" w:line="276" w:lineRule="auto"/>
        <w:rPr>
          <w:rFonts w:eastAsia="Calibri"/>
          <w:b/>
          <w:lang w:val="hr-HR"/>
        </w:rPr>
      </w:pPr>
    </w:p>
    <w:tbl>
      <w:tblPr>
        <w:tblW w:w="9816" w:type="dxa"/>
        <w:tblInd w:w="-147" w:type="dxa"/>
        <w:tblLook w:val="04A0" w:firstRow="1" w:lastRow="0" w:firstColumn="1" w:lastColumn="0" w:noHBand="0" w:noVBand="1"/>
      </w:tblPr>
      <w:tblGrid>
        <w:gridCol w:w="3511"/>
        <w:gridCol w:w="1247"/>
        <w:gridCol w:w="1217"/>
        <w:gridCol w:w="1194"/>
        <w:gridCol w:w="1233"/>
        <w:gridCol w:w="1414"/>
      </w:tblGrid>
      <w:tr w:rsidR="00C00E38" w14:paraId="0BD4B845" w14:textId="77777777">
        <w:trPr>
          <w:trHeight w:val="344"/>
        </w:trPr>
        <w:tc>
          <w:tcPr>
            <w:tcW w:w="3511" w:type="dxa"/>
            <w:tcBorders>
              <w:top w:val="single" w:sz="4" w:space="0" w:color="auto"/>
              <w:left w:val="single" w:sz="4" w:space="0" w:color="auto"/>
              <w:bottom w:val="single" w:sz="4" w:space="0" w:color="auto"/>
              <w:right w:val="single" w:sz="4" w:space="0" w:color="auto"/>
            </w:tcBorders>
            <w:noWrap/>
            <w:vAlign w:val="center"/>
          </w:tcPr>
          <w:p w14:paraId="0BD4B83C" w14:textId="77777777" w:rsidR="00C00E38" w:rsidRDefault="00922CC4">
            <w:pPr>
              <w:spacing w:after="200" w:line="276" w:lineRule="auto"/>
              <w:jc w:val="center"/>
              <w:rPr>
                <w:rFonts w:eastAsia="Calibri"/>
                <w:b/>
                <w:color w:val="000000"/>
                <w:sz w:val="20"/>
                <w:szCs w:val="20"/>
                <w:lang w:val="hr-HR" w:eastAsia="hr-HR"/>
              </w:rPr>
            </w:pPr>
            <w:r>
              <w:rPr>
                <w:rFonts w:eastAsia="Calibri"/>
                <w:b/>
                <w:color w:val="000000"/>
                <w:sz w:val="20"/>
                <w:szCs w:val="20"/>
                <w:lang w:val="hr-HR" w:eastAsia="hr-HR"/>
              </w:rPr>
              <w:t>Naziv aktivnosti</w:t>
            </w:r>
          </w:p>
        </w:tc>
        <w:tc>
          <w:tcPr>
            <w:tcW w:w="1247" w:type="dxa"/>
            <w:tcBorders>
              <w:top w:val="single" w:sz="4" w:space="0" w:color="auto"/>
              <w:left w:val="nil"/>
              <w:bottom w:val="single" w:sz="4" w:space="0" w:color="auto"/>
              <w:right w:val="single" w:sz="4" w:space="0" w:color="auto"/>
            </w:tcBorders>
            <w:noWrap/>
            <w:vAlign w:val="center"/>
          </w:tcPr>
          <w:p w14:paraId="0BD4B83D" w14:textId="77777777" w:rsidR="00C00E38" w:rsidRDefault="00922CC4">
            <w:pPr>
              <w:jc w:val="center"/>
              <w:rPr>
                <w:b/>
                <w:color w:val="000000"/>
                <w:sz w:val="20"/>
                <w:szCs w:val="20"/>
                <w:lang w:val="hr-HR" w:eastAsia="hr-HR"/>
              </w:rPr>
            </w:pPr>
            <w:r>
              <w:rPr>
                <w:b/>
                <w:color w:val="000000"/>
                <w:sz w:val="20"/>
                <w:szCs w:val="20"/>
                <w:lang w:val="hr-HR" w:eastAsia="hr-HR"/>
              </w:rPr>
              <w:t>Izvršenje</w:t>
            </w:r>
          </w:p>
          <w:p w14:paraId="0BD4B83E" w14:textId="77777777" w:rsidR="00C00E38" w:rsidRDefault="00922CC4">
            <w:pPr>
              <w:jc w:val="center"/>
              <w:rPr>
                <w:b/>
                <w:color w:val="000000"/>
                <w:sz w:val="20"/>
                <w:szCs w:val="20"/>
                <w:lang w:val="hr-HR" w:eastAsia="hr-HR"/>
              </w:rPr>
            </w:pPr>
            <w:r>
              <w:rPr>
                <w:b/>
                <w:color w:val="000000"/>
                <w:sz w:val="20"/>
                <w:szCs w:val="20"/>
                <w:lang w:val="hr-HR" w:eastAsia="hr-HR"/>
              </w:rPr>
              <w:t>2024.</w:t>
            </w:r>
          </w:p>
        </w:tc>
        <w:tc>
          <w:tcPr>
            <w:tcW w:w="1217" w:type="dxa"/>
            <w:tcBorders>
              <w:top w:val="single" w:sz="4" w:space="0" w:color="auto"/>
              <w:left w:val="nil"/>
              <w:bottom w:val="single" w:sz="4" w:space="0" w:color="auto"/>
              <w:right w:val="single" w:sz="4" w:space="0" w:color="auto"/>
            </w:tcBorders>
            <w:vAlign w:val="center"/>
          </w:tcPr>
          <w:p w14:paraId="0BD4B83F" w14:textId="77777777" w:rsidR="00C00E38" w:rsidRDefault="00922CC4">
            <w:pPr>
              <w:jc w:val="center"/>
              <w:rPr>
                <w:b/>
                <w:color w:val="000000"/>
                <w:sz w:val="20"/>
                <w:szCs w:val="20"/>
                <w:lang w:val="hr-HR" w:eastAsia="hr-HR"/>
              </w:rPr>
            </w:pPr>
            <w:r>
              <w:rPr>
                <w:b/>
                <w:color w:val="000000"/>
                <w:sz w:val="20"/>
                <w:szCs w:val="20"/>
                <w:lang w:val="hr-HR" w:eastAsia="hr-HR"/>
              </w:rPr>
              <w:t>Plan</w:t>
            </w:r>
          </w:p>
          <w:p w14:paraId="0BD4B840" w14:textId="77777777" w:rsidR="00C00E38" w:rsidRDefault="00922CC4">
            <w:pPr>
              <w:jc w:val="center"/>
              <w:rPr>
                <w:b/>
                <w:color w:val="000000"/>
                <w:sz w:val="20"/>
                <w:szCs w:val="20"/>
                <w:lang w:val="hr-HR" w:eastAsia="hr-HR"/>
              </w:rPr>
            </w:pPr>
            <w:r>
              <w:rPr>
                <w:b/>
                <w:color w:val="000000"/>
                <w:sz w:val="20"/>
                <w:szCs w:val="20"/>
                <w:lang w:val="hr-HR" w:eastAsia="hr-HR"/>
              </w:rPr>
              <w:t>2025.</w:t>
            </w:r>
          </w:p>
        </w:tc>
        <w:tc>
          <w:tcPr>
            <w:tcW w:w="1194" w:type="dxa"/>
            <w:tcBorders>
              <w:top w:val="single" w:sz="4" w:space="0" w:color="auto"/>
              <w:left w:val="nil"/>
              <w:bottom w:val="single" w:sz="4" w:space="0" w:color="auto"/>
              <w:right w:val="single" w:sz="4" w:space="0" w:color="auto"/>
            </w:tcBorders>
            <w:vAlign w:val="center"/>
          </w:tcPr>
          <w:p w14:paraId="0BD4B841" w14:textId="77777777" w:rsidR="00C00E38" w:rsidRDefault="00922CC4">
            <w:pPr>
              <w:jc w:val="center"/>
              <w:rPr>
                <w:b/>
                <w:color w:val="000000"/>
                <w:sz w:val="20"/>
                <w:szCs w:val="20"/>
                <w:lang w:val="hr-HR" w:eastAsia="hr-HR"/>
              </w:rPr>
            </w:pPr>
            <w:r>
              <w:rPr>
                <w:b/>
                <w:color w:val="000000"/>
                <w:sz w:val="20"/>
                <w:szCs w:val="20"/>
                <w:lang w:val="hr-HR" w:eastAsia="hr-HR"/>
              </w:rPr>
              <w:t>Proračun  2026.</w:t>
            </w:r>
          </w:p>
        </w:tc>
        <w:tc>
          <w:tcPr>
            <w:tcW w:w="1233" w:type="dxa"/>
            <w:tcBorders>
              <w:top w:val="single" w:sz="4" w:space="0" w:color="auto"/>
              <w:left w:val="nil"/>
              <w:bottom w:val="single" w:sz="4" w:space="0" w:color="auto"/>
              <w:right w:val="single" w:sz="4" w:space="0" w:color="auto"/>
            </w:tcBorders>
            <w:vAlign w:val="center"/>
          </w:tcPr>
          <w:p w14:paraId="0BD4B842" w14:textId="77777777" w:rsidR="00C00E38" w:rsidRDefault="00922CC4">
            <w:pPr>
              <w:jc w:val="center"/>
              <w:rPr>
                <w:b/>
                <w:color w:val="000000"/>
                <w:sz w:val="20"/>
                <w:szCs w:val="20"/>
                <w:lang w:val="hr-HR" w:eastAsia="hr-HR"/>
              </w:rPr>
            </w:pPr>
            <w:r>
              <w:rPr>
                <w:b/>
                <w:color w:val="000000"/>
                <w:sz w:val="20"/>
                <w:szCs w:val="20"/>
                <w:lang w:val="hr-HR" w:eastAsia="hr-HR"/>
              </w:rPr>
              <w:t>Projekcija 2027.</w:t>
            </w:r>
          </w:p>
        </w:tc>
        <w:tc>
          <w:tcPr>
            <w:tcW w:w="1414" w:type="dxa"/>
            <w:tcBorders>
              <w:top w:val="single" w:sz="4" w:space="0" w:color="auto"/>
              <w:left w:val="nil"/>
              <w:bottom w:val="single" w:sz="4" w:space="0" w:color="auto"/>
              <w:right w:val="single" w:sz="4" w:space="0" w:color="auto"/>
            </w:tcBorders>
            <w:vAlign w:val="center"/>
          </w:tcPr>
          <w:p w14:paraId="0BD4B843" w14:textId="77777777" w:rsidR="00C00E38" w:rsidRDefault="00922CC4">
            <w:pPr>
              <w:jc w:val="center"/>
              <w:rPr>
                <w:b/>
                <w:color w:val="000000"/>
                <w:sz w:val="20"/>
                <w:szCs w:val="20"/>
                <w:lang w:val="hr-HR" w:eastAsia="hr-HR"/>
              </w:rPr>
            </w:pPr>
            <w:r>
              <w:rPr>
                <w:b/>
                <w:color w:val="000000"/>
                <w:sz w:val="20"/>
                <w:szCs w:val="20"/>
                <w:lang w:val="hr-HR" w:eastAsia="hr-HR"/>
              </w:rPr>
              <w:t>Projekcija</w:t>
            </w:r>
          </w:p>
          <w:p w14:paraId="0BD4B844" w14:textId="77777777" w:rsidR="00C00E38" w:rsidRDefault="00922CC4">
            <w:pPr>
              <w:jc w:val="center"/>
              <w:rPr>
                <w:b/>
                <w:color w:val="000000"/>
                <w:sz w:val="20"/>
                <w:szCs w:val="20"/>
                <w:lang w:val="hr-HR" w:eastAsia="hr-HR"/>
              </w:rPr>
            </w:pPr>
            <w:r>
              <w:rPr>
                <w:b/>
                <w:color w:val="000000"/>
                <w:sz w:val="20"/>
                <w:szCs w:val="20"/>
                <w:lang w:val="hr-HR" w:eastAsia="hr-HR"/>
              </w:rPr>
              <w:t>2028.</w:t>
            </w:r>
          </w:p>
        </w:tc>
      </w:tr>
      <w:tr w:rsidR="00C00E38" w14:paraId="0BD4B84C" w14:textId="77777777">
        <w:trPr>
          <w:trHeight w:val="222"/>
        </w:trPr>
        <w:tc>
          <w:tcPr>
            <w:tcW w:w="3511" w:type="dxa"/>
            <w:tcBorders>
              <w:top w:val="single" w:sz="4" w:space="0" w:color="auto"/>
              <w:left w:val="single" w:sz="4" w:space="0" w:color="auto"/>
              <w:bottom w:val="single" w:sz="4" w:space="0" w:color="auto"/>
              <w:right w:val="single" w:sz="4" w:space="0" w:color="auto"/>
            </w:tcBorders>
          </w:tcPr>
          <w:p w14:paraId="0BD4B846" w14:textId="77777777" w:rsidR="00C00E38" w:rsidRDefault="00922CC4">
            <w:pPr>
              <w:spacing w:after="200" w:line="276" w:lineRule="auto"/>
              <w:rPr>
                <w:rFonts w:eastAsia="Calibri"/>
                <w:b/>
                <w:color w:val="000000"/>
                <w:sz w:val="20"/>
                <w:szCs w:val="20"/>
                <w:lang w:val="hr-HR" w:eastAsia="hr-HR"/>
              </w:rPr>
            </w:pPr>
            <w:r>
              <w:rPr>
                <w:rFonts w:eastAsia="Calibri"/>
                <w:color w:val="000000"/>
                <w:sz w:val="20"/>
                <w:szCs w:val="20"/>
                <w:lang w:val="hr-HR" w:eastAsia="hr-HR"/>
              </w:rPr>
              <w:t>Korak u život jednakih mogućnosti- faza V i VI</w:t>
            </w:r>
          </w:p>
        </w:tc>
        <w:tc>
          <w:tcPr>
            <w:tcW w:w="1247" w:type="dxa"/>
            <w:tcBorders>
              <w:top w:val="nil"/>
              <w:left w:val="nil"/>
              <w:bottom w:val="single" w:sz="4" w:space="0" w:color="auto"/>
              <w:right w:val="single" w:sz="4" w:space="0" w:color="auto"/>
            </w:tcBorders>
            <w:noWrap/>
            <w:vAlign w:val="bottom"/>
          </w:tcPr>
          <w:p w14:paraId="0BD4B847" w14:textId="77777777" w:rsidR="00C00E38" w:rsidRDefault="00922CC4">
            <w:pPr>
              <w:jc w:val="right"/>
              <w:rPr>
                <w:sz w:val="20"/>
                <w:szCs w:val="20"/>
                <w:lang w:val="hr-HR" w:eastAsia="hr-HR"/>
              </w:rPr>
            </w:pPr>
            <w:r>
              <w:rPr>
                <w:sz w:val="20"/>
                <w:szCs w:val="20"/>
                <w:lang w:val="hr-HR" w:eastAsia="hr-HR"/>
              </w:rPr>
              <w:t>120.843,99</w:t>
            </w:r>
          </w:p>
        </w:tc>
        <w:tc>
          <w:tcPr>
            <w:tcW w:w="1217" w:type="dxa"/>
            <w:tcBorders>
              <w:top w:val="nil"/>
              <w:left w:val="nil"/>
              <w:bottom w:val="single" w:sz="4" w:space="0" w:color="auto"/>
              <w:right w:val="single" w:sz="4" w:space="0" w:color="auto"/>
            </w:tcBorders>
            <w:noWrap/>
            <w:vAlign w:val="bottom"/>
          </w:tcPr>
          <w:p w14:paraId="0BD4B848" w14:textId="77777777" w:rsidR="00C00E38" w:rsidRDefault="00922CC4">
            <w:pPr>
              <w:jc w:val="right"/>
              <w:rPr>
                <w:sz w:val="20"/>
                <w:szCs w:val="20"/>
                <w:lang w:val="hr-HR" w:eastAsia="hr-HR"/>
              </w:rPr>
            </w:pPr>
            <w:r>
              <w:rPr>
                <w:sz w:val="20"/>
                <w:szCs w:val="20"/>
                <w:lang w:val="hr-HR" w:eastAsia="hr-HR"/>
              </w:rPr>
              <w:t>121.200,00</w:t>
            </w:r>
          </w:p>
        </w:tc>
        <w:tc>
          <w:tcPr>
            <w:tcW w:w="1194" w:type="dxa"/>
            <w:tcBorders>
              <w:top w:val="nil"/>
              <w:left w:val="nil"/>
              <w:bottom w:val="single" w:sz="4" w:space="0" w:color="auto"/>
              <w:right w:val="single" w:sz="4" w:space="0" w:color="auto"/>
            </w:tcBorders>
            <w:noWrap/>
            <w:vAlign w:val="bottom"/>
          </w:tcPr>
          <w:p w14:paraId="0BD4B849" w14:textId="77777777" w:rsidR="00C00E38" w:rsidRDefault="00922CC4">
            <w:pPr>
              <w:jc w:val="right"/>
              <w:rPr>
                <w:color w:val="000000"/>
                <w:sz w:val="20"/>
                <w:szCs w:val="20"/>
                <w:lang w:val="hr-HR" w:eastAsia="hr-HR"/>
              </w:rPr>
            </w:pPr>
            <w:r>
              <w:rPr>
                <w:color w:val="000000"/>
                <w:sz w:val="20"/>
                <w:szCs w:val="20"/>
                <w:lang w:val="hr-HR" w:eastAsia="hr-HR"/>
              </w:rPr>
              <w:t>179.000,00</w:t>
            </w:r>
          </w:p>
        </w:tc>
        <w:tc>
          <w:tcPr>
            <w:tcW w:w="1233" w:type="dxa"/>
            <w:tcBorders>
              <w:top w:val="nil"/>
              <w:left w:val="nil"/>
              <w:bottom w:val="single" w:sz="4" w:space="0" w:color="auto"/>
              <w:right w:val="single" w:sz="4" w:space="0" w:color="auto"/>
            </w:tcBorders>
            <w:vAlign w:val="bottom"/>
          </w:tcPr>
          <w:p w14:paraId="0BD4B84A" w14:textId="77777777" w:rsidR="00C00E38" w:rsidRDefault="00922CC4">
            <w:pPr>
              <w:jc w:val="right"/>
              <w:rPr>
                <w:color w:val="000000"/>
                <w:sz w:val="20"/>
                <w:szCs w:val="20"/>
                <w:lang w:val="hr-HR" w:eastAsia="hr-HR"/>
              </w:rPr>
            </w:pPr>
            <w:r>
              <w:rPr>
                <w:color w:val="000000"/>
                <w:sz w:val="20"/>
                <w:szCs w:val="20"/>
                <w:lang w:val="hr-HR" w:eastAsia="hr-HR"/>
              </w:rPr>
              <w:t>179.000,00</w:t>
            </w:r>
          </w:p>
        </w:tc>
        <w:tc>
          <w:tcPr>
            <w:tcW w:w="1414" w:type="dxa"/>
            <w:tcBorders>
              <w:top w:val="nil"/>
              <w:left w:val="nil"/>
              <w:bottom w:val="single" w:sz="4" w:space="0" w:color="auto"/>
              <w:right w:val="single" w:sz="4" w:space="0" w:color="auto"/>
            </w:tcBorders>
            <w:vAlign w:val="bottom"/>
          </w:tcPr>
          <w:p w14:paraId="0BD4B84B" w14:textId="77777777" w:rsidR="00C00E38" w:rsidRDefault="00922CC4">
            <w:pPr>
              <w:jc w:val="right"/>
              <w:rPr>
                <w:color w:val="000000"/>
                <w:sz w:val="20"/>
                <w:szCs w:val="20"/>
                <w:lang w:val="hr-HR" w:eastAsia="hr-HR"/>
              </w:rPr>
            </w:pPr>
            <w:r>
              <w:rPr>
                <w:color w:val="000000"/>
                <w:sz w:val="20"/>
                <w:szCs w:val="20"/>
                <w:lang w:val="hr-HR" w:eastAsia="hr-HR"/>
              </w:rPr>
              <w:t>179.000,00</w:t>
            </w:r>
          </w:p>
        </w:tc>
      </w:tr>
      <w:tr w:rsidR="00C00E38" w14:paraId="0BD4B853" w14:textId="77777777">
        <w:trPr>
          <w:trHeight w:val="218"/>
        </w:trPr>
        <w:tc>
          <w:tcPr>
            <w:tcW w:w="3511" w:type="dxa"/>
            <w:tcBorders>
              <w:top w:val="single" w:sz="4" w:space="0" w:color="auto"/>
              <w:left w:val="single" w:sz="4" w:space="0" w:color="auto"/>
              <w:bottom w:val="single" w:sz="4" w:space="0" w:color="auto"/>
              <w:right w:val="single" w:sz="4" w:space="0" w:color="auto"/>
            </w:tcBorders>
            <w:noWrap/>
            <w:vAlign w:val="bottom"/>
          </w:tcPr>
          <w:p w14:paraId="0BD4B84D" w14:textId="77777777" w:rsidR="00C00E38" w:rsidRDefault="00922CC4">
            <w:pPr>
              <w:spacing w:after="200" w:line="276" w:lineRule="auto"/>
              <w:rPr>
                <w:rFonts w:eastAsia="Calibri"/>
                <w:b/>
                <w:color w:val="000000"/>
                <w:sz w:val="20"/>
                <w:szCs w:val="20"/>
                <w:lang w:val="hr-HR" w:eastAsia="hr-HR"/>
              </w:rPr>
            </w:pPr>
            <w:r>
              <w:rPr>
                <w:rFonts w:eastAsia="Calibri"/>
                <w:b/>
                <w:color w:val="000000"/>
                <w:sz w:val="20"/>
                <w:szCs w:val="20"/>
                <w:lang w:val="hr-HR" w:eastAsia="hr-HR"/>
              </w:rPr>
              <w:t>Ukupno program:</w:t>
            </w:r>
          </w:p>
        </w:tc>
        <w:tc>
          <w:tcPr>
            <w:tcW w:w="1247" w:type="dxa"/>
            <w:tcBorders>
              <w:top w:val="single" w:sz="4" w:space="0" w:color="auto"/>
              <w:left w:val="nil"/>
              <w:bottom w:val="single" w:sz="4" w:space="0" w:color="auto"/>
              <w:right w:val="single" w:sz="4" w:space="0" w:color="auto"/>
            </w:tcBorders>
            <w:noWrap/>
            <w:vAlign w:val="bottom"/>
          </w:tcPr>
          <w:p w14:paraId="0BD4B84E" w14:textId="77777777" w:rsidR="00C00E38" w:rsidRDefault="00922CC4">
            <w:pPr>
              <w:jc w:val="right"/>
              <w:rPr>
                <w:b/>
                <w:sz w:val="20"/>
                <w:szCs w:val="20"/>
                <w:lang w:val="hr-HR" w:eastAsia="hr-HR"/>
              </w:rPr>
            </w:pPr>
            <w:r>
              <w:rPr>
                <w:b/>
                <w:sz w:val="20"/>
                <w:szCs w:val="20"/>
                <w:lang w:val="hr-HR" w:eastAsia="hr-HR"/>
              </w:rPr>
              <w:t>120.843,99</w:t>
            </w:r>
          </w:p>
        </w:tc>
        <w:tc>
          <w:tcPr>
            <w:tcW w:w="1217" w:type="dxa"/>
            <w:tcBorders>
              <w:top w:val="single" w:sz="4" w:space="0" w:color="auto"/>
              <w:left w:val="nil"/>
              <w:bottom w:val="single" w:sz="4" w:space="0" w:color="auto"/>
              <w:right w:val="single" w:sz="4" w:space="0" w:color="auto"/>
            </w:tcBorders>
            <w:noWrap/>
            <w:vAlign w:val="bottom"/>
          </w:tcPr>
          <w:p w14:paraId="0BD4B84F" w14:textId="77777777" w:rsidR="00C00E38" w:rsidRDefault="00922CC4">
            <w:pPr>
              <w:jc w:val="right"/>
              <w:rPr>
                <w:b/>
                <w:sz w:val="20"/>
                <w:szCs w:val="20"/>
                <w:lang w:val="hr-HR" w:eastAsia="hr-HR"/>
              </w:rPr>
            </w:pPr>
            <w:r>
              <w:rPr>
                <w:b/>
                <w:sz w:val="20"/>
                <w:szCs w:val="20"/>
                <w:lang w:val="hr-HR" w:eastAsia="hr-HR"/>
              </w:rPr>
              <w:t>121.200,00</w:t>
            </w:r>
          </w:p>
        </w:tc>
        <w:tc>
          <w:tcPr>
            <w:tcW w:w="1194" w:type="dxa"/>
            <w:tcBorders>
              <w:top w:val="single" w:sz="4" w:space="0" w:color="auto"/>
              <w:left w:val="nil"/>
              <w:bottom w:val="single" w:sz="4" w:space="0" w:color="auto"/>
              <w:right w:val="single" w:sz="4" w:space="0" w:color="auto"/>
            </w:tcBorders>
            <w:noWrap/>
            <w:vAlign w:val="bottom"/>
          </w:tcPr>
          <w:p w14:paraId="0BD4B850" w14:textId="77777777" w:rsidR="00C00E38" w:rsidRDefault="00922CC4">
            <w:pPr>
              <w:jc w:val="right"/>
              <w:rPr>
                <w:b/>
                <w:bCs/>
                <w:color w:val="000000"/>
                <w:sz w:val="20"/>
                <w:szCs w:val="20"/>
                <w:lang w:val="hr-HR" w:eastAsia="hr-HR"/>
              </w:rPr>
            </w:pPr>
            <w:r>
              <w:rPr>
                <w:b/>
                <w:bCs/>
                <w:color w:val="000000"/>
                <w:sz w:val="20"/>
                <w:szCs w:val="20"/>
                <w:lang w:val="hr-HR" w:eastAsia="hr-HR"/>
              </w:rPr>
              <w:t>179.000,00</w:t>
            </w:r>
          </w:p>
        </w:tc>
        <w:tc>
          <w:tcPr>
            <w:tcW w:w="1233" w:type="dxa"/>
            <w:tcBorders>
              <w:top w:val="single" w:sz="4" w:space="0" w:color="auto"/>
              <w:left w:val="nil"/>
              <w:bottom w:val="single" w:sz="4" w:space="0" w:color="auto"/>
              <w:right w:val="single" w:sz="4" w:space="0" w:color="auto"/>
            </w:tcBorders>
            <w:vAlign w:val="bottom"/>
          </w:tcPr>
          <w:p w14:paraId="0BD4B851" w14:textId="77777777" w:rsidR="00C00E38" w:rsidRDefault="00922CC4">
            <w:pPr>
              <w:jc w:val="right"/>
              <w:rPr>
                <w:b/>
                <w:bCs/>
                <w:color w:val="000000"/>
                <w:sz w:val="20"/>
                <w:szCs w:val="20"/>
                <w:lang w:val="hr-HR" w:eastAsia="hr-HR"/>
              </w:rPr>
            </w:pPr>
            <w:r>
              <w:rPr>
                <w:b/>
                <w:bCs/>
                <w:color w:val="000000"/>
                <w:sz w:val="20"/>
                <w:szCs w:val="20"/>
                <w:lang w:val="hr-HR" w:eastAsia="hr-HR"/>
              </w:rPr>
              <w:t>179.000,00</w:t>
            </w:r>
          </w:p>
        </w:tc>
        <w:tc>
          <w:tcPr>
            <w:tcW w:w="1414" w:type="dxa"/>
            <w:tcBorders>
              <w:top w:val="single" w:sz="4" w:space="0" w:color="auto"/>
              <w:left w:val="nil"/>
              <w:bottom w:val="single" w:sz="4" w:space="0" w:color="auto"/>
              <w:right w:val="single" w:sz="4" w:space="0" w:color="auto"/>
            </w:tcBorders>
            <w:vAlign w:val="bottom"/>
          </w:tcPr>
          <w:p w14:paraId="0BD4B852" w14:textId="77777777" w:rsidR="00C00E38" w:rsidRDefault="00922CC4">
            <w:pPr>
              <w:jc w:val="right"/>
              <w:rPr>
                <w:b/>
                <w:bCs/>
                <w:color w:val="000000"/>
                <w:sz w:val="20"/>
                <w:szCs w:val="20"/>
                <w:lang w:val="hr-HR" w:eastAsia="hr-HR"/>
              </w:rPr>
            </w:pPr>
            <w:r>
              <w:rPr>
                <w:b/>
                <w:bCs/>
                <w:color w:val="000000"/>
                <w:sz w:val="20"/>
                <w:szCs w:val="20"/>
                <w:lang w:val="hr-HR" w:eastAsia="hr-HR"/>
              </w:rPr>
              <w:t>179.000,00</w:t>
            </w:r>
          </w:p>
        </w:tc>
      </w:tr>
    </w:tbl>
    <w:p w14:paraId="0BD4B854" w14:textId="77777777" w:rsidR="00C00E38" w:rsidRDefault="00C00E38">
      <w:pPr>
        <w:rPr>
          <w:lang w:val="hr-HR"/>
        </w:rPr>
      </w:pPr>
    </w:p>
    <w:p w14:paraId="0BD4B855"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rFonts w:eastAsia="Calibri"/>
          <w:b/>
          <w:lang w:val="hr-HR"/>
        </w:rPr>
        <w:t>Tekući projekt- Korak u život jednakih mogućnosti- faza VII</w:t>
      </w:r>
    </w:p>
    <w:p w14:paraId="0BD4B856"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lang w:val="hr-HR"/>
        </w:rPr>
        <w:t>Projekt je namijenjen za pomoć učenicima s teškoćama, gdje pomoćnici u nastavi pomažu učeniku tijekom nastave i pomoć pri odlaženju u toalet. Zaposleno je 12 pomoćnika za 14 učenika. Osnivač Grad Virovitica osigurao je sredstva za naknadu prijevoza zaposlenika a plaće su osigurane iz projekta Korak u život.</w:t>
      </w:r>
    </w:p>
    <w:p w14:paraId="0BD4B857" w14:textId="77777777" w:rsidR="00C00E38" w:rsidRDefault="00C00E38">
      <w:pPr>
        <w:rPr>
          <w:rFonts w:eastAsia="Calibri"/>
          <w:lang w:val="hr-HR"/>
        </w:rPr>
      </w:pPr>
    </w:p>
    <w:p w14:paraId="0BD4B858" w14:textId="77777777" w:rsidR="00C00E38" w:rsidRDefault="00922CC4">
      <w:pPr>
        <w:numPr>
          <w:ilvl w:val="0"/>
          <w:numId w:val="37"/>
        </w:numPr>
        <w:spacing w:after="160" w:line="256" w:lineRule="auto"/>
        <w:contextualSpacing/>
        <w:rPr>
          <w:rFonts w:eastAsia="Calibri"/>
          <w:b/>
          <w:lang w:val="hr-HR"/>
        </w:rPr>
      </w:pPr>
      <w:r>
        <w:rPr>
          <w:rFonts w:eastAsia="Calibri"/>
          <w:b/>
          <w:lang w:val="hr-HR"/>
        </w:rPr>
        <w:t xml:space="preserve">Pokazatelji rezultata: </w:t>
      </w:r>
    </w:p>
    <w:p w14:paraId="0BD4B859" w14:textId="77777777" w:rsidR="00C00E38" w:rsidRDefault="00C00E38">
      <w:pPr>
        <w:spacing w:after="160" w:line="256" w:lineRule="auto"/>
        <w:contextualSpacing/>
        <w:rPr>
          <w:rFonts w:eastAsia="Calibri"/>
          <w:b/>
          <w:lang w:val="hr-HR"/>
        </w:rPr>
      </w:pPr>
    </w:p>
    <w:tbl>
      <w:tblPr>
        <w:tblW w:w="9841" w:type="dxa"/>
        <w:tblInd w:w="-147" w:type="dxa"/>
        <w:tblLook w:val="04A0" w:firstRow="1" w:lastRow="0" w:firstColumn="1" w:lastColumn="0" w:noHBand="0" w:noVBand="1"/>
      </w:tblPr>
      <w:tblGrid>
        <w:gridCol w:w="1267"/>
        <w:gridCol w:w="1520"/>
        <w:gridCol w:w="1221"/>
        <w:gridCol w:w="1826"/>
        <w:gridCol w:w="1262"/>
        <w:gridCol w:w="1069"/>
        <w:gridCol w:w="1676"/>
      </w:tblGrid>
      <w:tr w:rsidR="00C00E38" w14:paraId="0BD4B865" w14:textId="77777777">
        <w:trPr>
          <w:trHeight w:val="355"/>
        </w:trPr>
        <w:tc>
          <w:tcPr>
            <w:tcW w:w="1267" w:type="dxa"/>
            <w:tcBorders>
              <w:top w:val="single" w:sz="4" w:space="0" w:color="auto"/>
              <w:left w:val="single" w:sz="4" w:space="0" w:color="auto"/>
              <w:bottom w:val="single" w:sz="4" w:space="0" w:color="auto"/>
              <w:right w:val="single" w:sz="4" w:space="0" w:color="auto"/>
            </w:tcBorders>
            <w:noWrap/>
            <w:vAlign w:val="center"/>
          </w:tcPr>
          <w:p w14:paraId="0BD4B85A" w14:textId="77777777" w:rsidR="00C00E38" w:rsidRDefault="00922CC4">
            <w:pPr>
              <w:spacing w:after="160" w:line="256" w:lineRule="auto"/>
              <w:rPr>
                <w:rFonts w:eastAsia="Calibri"/>
                <w:sz w:val="20"/>
                <w:szCs w:val="20"/>
                <w:lang w:val="hr-HR"/>
              </w:rPr>
            </w:pPr>
            <w:r>
              <w:rPr>
                <w:rFonts w:eastAsia="Calibri"/>
                <w:sz w:val="20"/>
                <w:szCs w:val="20"/>
                <w:lang w:val="hr-HR"/>
              </w:rPr>
              <w:t>Pokazatelj rezultata</w:t>
            </w:r>
          </w:p>
        </w:tc>
        <w:tc>
          <w:tcPr>
            <w:tcW w:w="1520" w:type="dxa"/>
            <w:tcBorders>
              <w:top w:val="single" w:sz="4" w:space="0" w:color="auto"/>
              <w:left w:val="nil"/>
              <w:bottom w:val="single" w:sz="4" w:space="0" w:color="auto"/>
              <w:right w:val="single" w:sz="4" w:space="0" w:color="auto"/>
            </w:tcBorders>
            <w:noWrap/>
            <w:vAlign w:val="center"/>
          </w:tcPr>
          <w:p w14:paraId="0BD4B85B" w14:textId="77777777" w:rsidR="00C00E38" w:rsidRDefault="00922CC4">
            <w:pPr>
              <w:spacing w:after="160" w:line="256" w:lineRule="auto"/>
              <w:rPr>
                <w:rFonts w:eastAsia="Calibri"/>
                <w:sz w:val="20"/>
                <w:szCs w:val="20"/>
                <w:lang w:val="hr-HR"/>
              </w:rPr>
            </w:pPr>
            <w:r>
              <w:rPr>
                <w:rFonts w:eastAsia="Calibri"/>
                <w:sz w:val="20"/>
                <w:szCs w:val="20"/>
                <w:lang w:val="hr-HR"/>
              </w:rPr>
              <w:t>Definicija pokazatelja</w:t>
            </w:r>
          </w:p>
        </w:tc>
        <w:tc>
          <w:tcPr>
            <w:tcW w:w="1221" w:type="dxa"/>
            <w:tcBorders>
              <w:top w:val="single" w:sz="4" w:space="0" w:color="auto"/>
              <w:left w:val="nil"/>
              <w:bottom w:val="single" w:sz="4" w:space="0" w:color="auto"/>
              <w:right w:val="single" w:sz="4" w:space="0" w:color="auto"/>
            </w:tcBorders>
            <w:vAlign w:val="center"/>
          </w:tcPr>
          <w:p w14:paraId="0BD4B85C" w14:textId="77777777" w:rsidR="00C00E38" w:rsidRDefault="00922CC4">
            <w:pPr>
              <w:spacing w:after="160" w:line="256" w:lineRule="auto"/>
              <w:rPr>
                <w:rFonts w:eastAsia="Calibri"/>
                <w:sz w:val="20"/>
                <w:szCs w:val="20"/>
                <w:lang w:val="hr-HR"/>
              </w:rPr>
            </w:pPr>
            <w:r>
              <w:rPr>
                <w:rFonts w:eastAsia="Calibri"/>
                <w:sz w:val="20"/>
                <w:szCs w:val="20"/>
                <w:lang w:val="hr-HR"/>
              </w:rPr>
              <w:t>Jedinica</w:t>
            </w:r>
          </w:p>
        </w:tc>
        <w:tc>
          <w:tcPr>
            <w:tcW w:w="1826" w:type="dxa"/>
            <w:tcBorders>
              <w:top w:val="single" w:sz="4" w:space="0" w:color="auto"/>
              <w:left w:val="nil"/>
              <w:bottom w:val="single" w:sz="4" w:space="0" w:color="auto"/>
              <w:right w:val="single" w:sz="4" w:space="0" w:color="auto"/>
            </w:tcBorders>
            <w:vAlign w:val="center"/>
          </w:tcPr>
          <w:p w14:paraId="0BD4B85D" w14:textId="77777777" w:rsidR="00C00E38" w:rsidRDefault="00922CC4">
            <w:pPr>
              <w:jc w:val="center"/>
              <w:rPr>
                <w:sz w:val="20"/>
                <w:szCs w:val="20"/>
                <w:lang w:val="hr-HR" w:eastAsia="hr-HR"/>
              </w:rPr>
            </w:pPr>
            <w:r>
              <w:rPr>
                <w:sz w:val="20"/>
                <w:szCs w:val="20"/>
                <w:lang w:val="hr-HR" w:eastAsia="hr-HR"/>
              </w:rPr>
              <w:t>Polazna vrijednost</w:t>
            </w:r>
          </w:p>
          <w:p w14:paraId="0BD4B85E" w14:textId="77777777" w:rsidR="00C00E38" w:rsidRDefault="00922CC4">
            <w:pPr>
              <w:jc w:val="center"/>
              <w:rPr>
                <w:sz w:val="20"/>
                <w:szCs w:val="20"/>
                <w:lang w:val="hr-HR" w:eastAsia="hr-HR"/>
              </w:rPr>
            </w:pPr>
            <w:r>
              <w:rPr>
                <w:sz w:val="20"/>
                <w:szCs w:val="20"/>
                <w:lang w:val="hr-HR" w:eastAsia="hr-HR"/>
              </w:rPr>
              <w:t>2025.</w:t>
            </w:r>
          </w:p>
        </w:tc>
        <w:tc>
          <w:tcPr>
            <w:tcW w:w="1262" w:type="dxa"/>
            <w:tcBorders>
              <w:top w:val="single" w:sz="4" w:space="0" w:color="auto"/>
              <w:left w:val="nil"/>
              <w:bottom w:val="single" w:sz="4" w:space="0" w:color="auto"/>
              <w:right w:val="single" w:sz="4" w:space="0" w:color="auto"/>
            </w:tcBorders>
            <w:vAlign w:val="center"/>
          </w:tcPr>
          <w:p w14:paraId="0BD4B85F" w14:textId="77777777" w:rsidR="00C00E38" w:rsidRDefault="00922CC4">
            <w:pPr>
              <w:jc w:val="center"/>
              <w:rPr>
                <w:sz w:val="20"/>
                <w:szCs w:val="20"/>
                <w:lang w:val="hr-HR" w:eastAsia="hr-HR"/>
              </w:rPr>
            </w:pPr>
            <w:r>
              <w:rPr>
                <w:sz w:val="20"/>
                <w:szCs w:val="20"/>
                <w:lang w:val="hr-HR" w:eastAsia="hr-HR"/>
              </w:rPr>
              <w:t>Ciljana vrijednost</w:t>
            </w:r>
          </w:p>
          <w:p w14:paraId="0BD4B860" w14:textId="77777777" w:rsidR="00C00E38" w:rsidRDefault="00922CC4">
            <w:pPr>
              <w:jc w:val="center"/>
              <w:rPr>
                <w:sz w:val="20"/>
                <w:szCs w:val="20"/>
                <w:lang w:val="hr-HR" w:eastAsia="hr-HR"/>
              </w:rPr>
            </w:pPr>
            <w:r>
              <w:rPr>
                <w:sz w:val="20"/>
                <w:szCs w:val="20"/>
                <w:lang w:val="hr-HR" w:eastAsia="hr-HR"/>
              </w:rPr>
              <w:t>2026.</w:t>
            </w:r>
          </w:p>
        </w:tc>
        <w:tc>
          <w:tcPr>
            <w:tcW w:w="1069" w:type="dxa"/>
            <w:tcBorders>
              <w:top w:val="single" w:sz="4" w:space="0" w:color="auto"/>
              <w:left w:val="nil"/>
              <w:bottom w:val="single" w:sz="4" w:space="0" w:color="auto"/>
              <w:right w:val="single" w:sz="4" w:space="0" w:color="auto"/>
            </w:tcBorders>
            <w:vAlign w:val="center"/>
          </w:tcPr>
          <w:p w14:paraId="0BD4B861" w14:textId="77777777" w:rsidR="00C00E38" w:rsidRDefault="00922CC4">
            <w:pPr>
              <w:jc w:val="center"/>
              <w:rPr>
                <w:sz w:val="20"/>
                <w:szCs w:val="20"/>
                <w:lang w:val="hr-HR" w:eastAsia="hr-HR"/>
              </w:rPr>
            </w:pPr>
            <w:r>
              <w:rPr>
                <w:sz w:val="20"/>
                <w:szCs w:val="20"/>
                <w:lang w:val="hr-HR" w:eastAsia="hr-HR"/>
              </w:rPr>
              <w:t>Ciljana vrijednost</w:t>
            </w:r>
          </w:p>
          <w:p w14:paraId="0BD4B862" w14:textId="77777777" w:rsidR="00C00E38" w:rsidRDefault="00922CC4">
            <w:pPr>
              <w:jc w:val="center"/>
              <w:rPr>
                <w:sz w:val="20"/>
                <w:szCs w:val="20"/>
                <w:lang w:val="hr-HR" w:eastAsia="hr-HR"/>
              </w:rPr>
            </w:pPr>
            <w:r>
              <w:rPr>
                <w:sz w:val="20"/>
                <w:szCs w:val="20"/>
                <w:lang w:val="hr-HR" w:eastAsia="hr-HR"/>
              </w:rPr>
              <w:t>2027.</w:t>
            </w:r>
          </w:p>
        </w:tc>
        <w:tc>
          <w:tcPr>
            <w:tcW w:w="1676" w:type="dxa"/>
            <w:tcBorders>
              <w:top w:val="single" w:sz="4" w:space="0" w:color="auto"/>
              <w:left w:val="nil"/>
              <w:bottom w:val="single" w:sz="4" w:space="0" w:color="auto"/>
              <w:right w:val="single" w:sz="4" w:space="0" w:color="auto"/>
            </w:tcBorders>
            <w:vAlign w:val="center"/>
          </w:tcPr>
          <w:p w14:paraId="0BD4B863" w14:textId="77777777" w:rsidR="00C00E38" w:rsidRDefault="00922CC4">
            <w:pPr>
              <w:jc w:val="center"/>
              <w:rPr>
                <w:sz w:val="20"/>
                <w:szCs w:val="20"/>
                <w:lang w:val="hr-HR" w:eastAsia="hr-HR"/>
              </w:rPr>
            </w:pPr>
            <w:r>
              <w:rPr>
                <w:sz w:val="20"/>
                <w:szCs w:val="20"/>
                <w:lang w:val="hr-HR" w:eastAsia="hr-HR"/>
              </w:rPr>
              <w:t>Ciljan vrijednost</w:t>
            </w:r>
          </w:p>
          <w:p w14:paraId="0BD4B864" w14:textId="77777777" w:rsidR="00C00E38" w:rsidRDefault="00922CC4">
            <w:pPr>
              <w:jc w:val="center"/>
              <w:rPr>
                <w:sz w:val="20"/>
                <w:szCs w:val="20"/>
                <w:lang w:val="hr-HR" w:eastAsia="hr-HR"/>
              </w:rPr>
            </w:pPr>
            <w:r>
              <w:rPr>
                <w:sz w:val="20"/>
                <w:szCs w:val="20"/>
                <w:lang w:val="hr-HR" w:eastAsia="hr-HR"/>
              </w:rPr>
              <w:t>2028.</w:t>
            </w:r>
          </w:p>
        </w:tc>
      </w:tr>
      <w:tr w:rsidR="00C00E38" w14:paraId="0BD4B86D" w14:textId="77777777">
        <w:trPr>
          <w:trHeight w:val="519"/>
        </w:trPr>
        <w:tc>
          <w:tcPr>
            <w:tcW w:w="1267" w:type="dxa"/>
            <w:tcBorders>
              <w:top w:val="single" w:sz="4" w:space="0" w:color="auto"/>
              <w:left w:val="single" w:sz="4" w:space="0" w:color="auto"/>
              <w:bottom w:val="single" w:sz="4" w:space="0" w:color="auto"/>
              <w:right w:val="single" w:sz="4" w:space="0" w:color="auto"/>
            </w:tcBorders>
          </w:tcPr>
          <w:p w14:paraId="0BD4B866" w14:textId="77777777" w:rsidR="00C00E38" w:rsidRDefault="00922CC4">
            <w:pPr>
              <w:spacing w:after="160" w:line="256" w:lineRule="auto"/>
              <w:rPr>
                <w:rFonts w:eastAsia="Calibri"/>
                <w:sz w:val="20"/>
                <w:szCs w:val="20"/>
                <w:lang w:val="hr-HR"/>
              </w:rPr>
            </w:pPr>
            <w:r>
              <w:rPr>
                <w:rFonts w:eastAsia="Calibri"/>
                <w:sz w:val="20"/>
                <w:szCs w:val="20"/>
                <w:lang w:val="hr-HR"/>
              </w:rPr>
              <w:t>Broj učenika u osnovnom obrazovanju</w:t>
            </w:r>
          </w:p>
        </w:tc>
        <w:tc>
          <w:tcPr>
            <w:tcW w:w="1520" w:type="dxa"/>
            <w:tcBorders>
              <w:top w:val="single" w:sz="4" w:space="0" w:color="auto"/>
              <w:left w:val="nil"/>
              <w:bottom w:val="single" w:sz="4" w:space="0" w:color="auto"/>
              <w:right w:val="single" w:sz="4" w:space="0" w:color="auto"/>
            </w:tcBorders>
            <w:noWrap/>
          </w:tcPr>
          <w:p w14:paraId="0BD4B867" w14:textId="77777777" w:rsidR="00C00E38" w:rsidRDefault="00922CC4">
            <w:pPr>
              <w:spacing w:after="160" w:line="256" w:lineRule="auto"/>
              <w:rPr>
                <w:rFonts w:eastAsia="Calibri"/>
                <w:sz w:val="20"/>
                <w:szCs w:val="20"/>
                <w:lang w:val="hr-HR"/>
              </w:rPr>
            </w:pPr>
            <w:r>
              <w:rPr>
                <w:rFonts w:eastAsia="Calibri"/>
                <w:sz w:val="20"/>
                <w:szCs w:val="20"/>
                <w:lang w:val="hr-HR"/>
              </w:rPr>
              <w:t xml:space="preserve">Provođenje nastave </w:t>
            </w:r>
          </w:p>
        </w:tc>
        <w:tc>
          <w:tcPr>
            <w:tcW w:w="1221" w:type="dxa"/>
            <w:tcBorders>
              <w:top w:val="single" w:sz="4" w:space="0" w:color="auto"/>
              <w:left w:val="nil"/>
              <w:bottom w:val="single" w:sz="4" w:space="0" w:color="auto"/>
              <w:right w:val="single" w:sz="4" w:space="0" w:color="auto"/>
            </w:tcBorders>
          </w:tcPr>
          <w:p w14:paraId="0BD4B868" w14:textId="77777777" w:rsidR="00C00E38" w:rsidRDefault="00922CC4">
            <w:pPr>
              <w:spacing w:after="160" w:line="256" w:lineRule="auto"/>
              <w:rPr>
                <w:rFonts w:eastAsia="Calibri"/>
                <w:sz w:val="20"/>
                <w:szCs w:val="20"/>
                <w:lang w:val="hr-HR"/>
              </w:rPr>
            </w:pPr>
            <w:r>
              <w:rPr>
                <w:rFonts w:eastAsia="Calibri"/>
                <w:sz w:val="20"/>
                <w:szCs w:val="20"/>
                <w:lang w:val="hr-HR"/>
              </w:rPr>
              <w:t>Broj učenika</w:t>
            </w:r>
          </w:p>
        </w:tc>
        <w:tc>
          <w:tcPr>
            <w:tcW w:w="1826" w:type="dxa"/>
            <w:tcBorders>
              <w:top w:val="single" w:sz="4" w:space="0" w:color="auto"/>
              <w:left w:val="single" w:sz="4" w:space="0" w:color="auto"/>
              <w:bottom w:val="single" w:sz="4" w:space="0" w:color="auto"/>
              <w:right w:val="single" w:sz="4" w:space="0" w:color="auto"/>
            </w:tcBorders>
            <w:noWrap/>
            <w:vAlign w:val="center"/>
          </w:tcPr>
          <w:p w14:paraId="0BD4B869" w14:textId="77777777" w:rsidR="00C00E38" w:rsidRDefault="00922CC4">
            <w:pPr>
              <w:spacing w:after="160" w:line="256" w:lineRule="auto"/>
              <w:jc w:val="center"/>
              <w:rPr>
                <w:rFonts w:eastAsia="Calibri"/>
                <w:sz w:val="20"/>
                <w:szCs w:val="20"/>
                <w:lang w:val="hr-HR"/>
              </w:rPr>
            </w:pPr>
            <w:r>
              <w:rPr>
                <w:rFonts w:eastAsia="Calibri"/>
                <w:sz w:val="20"/>
                <w:szCs w:val="20"/>
                <w:lang w:val="hr-HR"/>
              </w:rPr>
              <w:t>13</w:t>
            </w:r>
          </w:p>
        </w:tc>
        <w:tc>
          <w:tcPr>
            <w:tcW w:w="1262" w:type="dxa"/>
            <w:tcBorders>
              <w:top w:val="single" w:sz="4" w:space="0" w:color="auto"/>
              <w:left w:val="nil"/>
              <w:bottom w:val="single" w:sz="4" w:space="0" w:color="auto"/>
              <w:right w:val="single" w:sz="4" w:space="0" w:color="auto"/>
            </w:tcBorders>
            <w:noWrap/>
            <w:vAlign w:val="center"/>
          </w:tcPr>
          <w:p w14:paraId="0BD4B86A" w14:textId="77777777" w:rsidR="00C00E38" w:rsidRDefault="00922CC4">
            <w:pPr>
              <w:spacing w:after="160" w:line="256" w:lineRule="auto"/>
              <w:jc w:val="center"/>
              <w:rPr>
                <w:rFonts w:eastAsia="Calibri"/>
                <w:sz w:val="20"/>
                <w:szCs w:val="20"/>
                <w:lang w:val="hr-HR"/>
              </w:rPr>
            </w:pPr>
            <w:r>
              <w:rPr>
                <w:rFonts w:eastAsia="Calibri"/>
                <w:sz w:val="20"/>
                <w:szCs w:val="20"/>
                <w:lang w:val="hr-HR"/>
              </w:rPr>
              <w:t>12</w:t>
            </w:r>
          </w:p>
        </w:tc>
        <w:tc>
          <w:tcPr>
            <w:tcW w:w="1069" w:type="dxa"/>
            <w:tcBorders>
              <w:top w:val="single" w:sz="4" w:space="0" w:color="auto"/>
              <w:left w:val="nil"/>
              <w:bottom w:val="single" w:sz="4" w:space="0" w:color="auto"/>
              <w:right w:val="single" w:sz="4" w:space="0" w:color="auto"/>
            </w:tcBorders>
            <w:vAlign w:val="center"/>
          </w:tcPr>
          <w:p w14:paraId="0BD4B86B" w14:textId="77777777" w:rsidR="00C00E38" w:rsidRDefault="00922CC4">
            <w:pPr>
              <w:spacing w:after="160" w:line="256" w:lineRule="auto"/>
              <w:jc w:val="center"/>
              <w:rPr>
                <w:rFonts w:eastAsia="Calibri"/>
                <w:sz w:val="20"/>
                <w:szCs w:val="20"/>
                <w:lang w:val="hr-HR"/>
              </w:rPr>
            </w:pPr>
            <w:r>
              <w:rPr>
                <w:rFonts w:eastAsia="Calibri"/>
                <w:sz w:val="20"/>
                <w:szCs w:val="20"/>
                <w:lang w:val="hr-HR"/>
              </w:rPr>
              <w:t>20</w:t>
            </w:r>
          </w:p>
        </w:tc>
        <w:tc>
          <w:tcPr>
            <w:tcW w:w="1676" w:type="dxa"/>
            <w:tcBorders>
              <w:top w:val="single" w:sz="4" w:space="0" w:color="auto"/>
              <w:left w:val="nil"/>
              <w:bottom w:val="single" w:sz="4" w:space="0" w:color="auto"/>
              <w:right w:val="single" w:sz="4" w:space="0" w:color="auto"/>
            </w:tcBorders>
            <w:vAlign w:val="center"/>
          </w:tcPr>
          <w:p w14:paraId="0BD4B86C" w14:textId="77777777" w:rsidR="00C00E38" w:rsidRDefault="00922CC4">
            <w:pPr>
              <w:spacing w:after="160" w:line="256" w:lineRule="auto"/>
              <w:jc w:val="center"/>
              <w:rPr>
                <w:rFonts w:eastAsia="Calibri"/>
                <w:sz w:val="20"/>
                <w:szCs w:val="20"/>
                <w:lang w:val="hr-HR"/>
              </w:rPr>
            </w:pPr>
            <w:r>
              <w:rPr>
                <w:rFonts w:eastAsia="Calibri"/>
                <w:sz w:val="20"/>
                <w:szCs w:val="20"/>
                <w:lang w:val="hr-HR"/>
              </w:rPr>
              <w:t>20</w:t>
            </w:r>
          </w:p>
        </w:tc>
      </w:tr>
      <w:tr w:rsidR="00C00E38" w14:paraId="0BD4B875" w14:textId="77777777">
        <w:trPr>
          <w:trHeight w:val="519"/>
        </w:trPr>
        <w:tc>
          <w:tcPr>
            <w:tcW w:w="1267" w:type="dxa"/>
            <w:tcBorders>
              <w:top w:val="single" w:sz="4" w:space="0" w:color="auto"/>
              <w:left w:val="single" w:sz="4" w:space="0" w:color="auto"/>
              <w:bottom w:val="single" w:sz="4" w:space="0" w:color="auto"/>
              <w:right w:val="single" w:sz="4" w:space="0" w:color="auto"/>
            </w:tcBorders>
          </w:tcPr>
          <w:p w14:paraId="0BD4B86E" w14:textId="77777777" w:rsidR="00C00E38" w:rsidRDefault="00922CC4">
            <w:pPr>
              <w:spacing w:after="160" w:line="256" w:lineRule="auto"/>
              <w:rPr>
                <w:rFonts w:eastAsia="Calibri"/>
                <w:sz w:val="20"/>
                <w:szCs w:val="20"/>
                <w:lang w:val="hr-HR"/>
              </w:rPr>
            </w:pPr>
            <w:r>
              <w:rPr>
                <w:rFonts w:eastAsia="Calibri"/>
                <w:sz w:val="20"/>
                <w:szCs w:val="20"/>
                <w:lang w:val="hr-HR"/>
              </w:rPr>
              <w:t>Broj zaposlenika</w:t>
            </w:r>
          </w:p>
        </w:tc>
        <w:tc>
          <w:tcPr>
            <w:tcW w:w="1520" w:type="dxa"/>
            <w:tcBorders>
              <w:top w:val="single" w:sz="4" w:space="0" w:color="auto"/>
              <w:left w:val="nil"/>
              <w:bottom w:val="single" w:sz="4" w:space="0" w:color="auto"/>
              <w:right w:val="single" w:sz="4" w:space="0" w:color="auto"/>
            </w:tcBorders>
            <w:noWrap/>
            <w:vAlign w:val="bottom"/>
          </w:tcPr>
          <w:p w14:paraId="0BD4B86F" w14:textId="77777777" w:rsidR="00C00E38" w:rsidRDefault="00922CC4">
            <w:pPr>
              <w:spacing w:after="160" w:line="256" w:lineRule="auto"/>
              <w:rPr>
                <w:rFonts w:eastAsia="Calibri"/>
                <w:sz w:val="20"/>
                <w:szCs w:val="20"/>
                <w:lang w:val="hr-HR"/>
              </w:rPr>
            </w:pPr>
            <w:r>
              <w:rPr>
                <w:rFonts w:eastAsia="Calibri"/>
                <w:sz w:val="20"/>
                <w:szCs w:val="20"/>
                <w:lang w:val="hr-HR"/>
              </w:rPr>
              <w:t>Provode pomoć učenicima s teškoćama</w:t>
            </w:r>
          </w:p>
        </w:tc>
        <w:tc>
          <w:tcPr>
            <w:tcW w:w="1221" w:type="dxa"/>
            <w:tcBorders>
              <w:top w:val="single" w:sz="4" w:space="0" w:color="auto"/>
              <w:left w:val="nil"/>
              <w:bottom w:val="single" w:sz="4" w:space="0" w:color="auto"/>
              <w:right w:val="single" w:sz="4" w:space="0" w:color="auto"/>
            </w:tcBorders>
          </w:tcPr>
          <w:p w14:paraId="0BD4B870" w14:textId="77777777" w:rsidR="00C00E38" w:rsidRDefault="00922CC4">
            <w:pPr>
              <w:spacing w:after="160" w:line="256" w:lineRule="auto"/>
              <w:rPr>
                <w:rFonts w:eastAsia="Calibri"/>
                <w:sz w:val="20"/>
                <w:szCs w:val="20"/>
                <w:lang w:val="hr-HR"/>
              </w:rPr>
            </w:pPr>
            <w:r>
              <w:rPr>
                <w:rFonts w:eastAsia="Calibri"/>
                <w:sz w:val="20"/>
                <w:szCs w:val="20"/>
                <w:lang w:val="hr-HR"/>
              </w:rPr>
              <w:t>Broj zaposlenika</w:t>
            </w:r>
          </w:p>
        </w:tc>
        <w:tc>
          <w:tcPr>
            <w:tcW w:w="1826" w:type="dxa"/>
            <w:tcBorders>
              <w:top w:val="single" w:sz="4" w:space="0" w:color="auto"/>
              <w:left w:val="single" w:sz="4" w:space="0" w:color="auto"/>
              <w:bottom w:val="single" w:sz="4" w:space="0" w:color="auto"/>
              <w:right w:val="single" w:sz="4" w:space="0" w:color="auto"/>
            </w:tcBorders>
            <w:noWrap/>
            <w:vAlign w:val="center"/>
          </w:tcPr>
          <w:p w14:paraId="0BD4B871" w14:textId="77777777" w:rsidR="00C00E38" w:rsidRDefault="00922CC4">
            <w:pPr>
              <w:spacing w:after="160" w:line="256" w:lineRule="auto"/>
              <w:jc w:val="center"/>
              <w:rPr>
                <w:rFonts w:eastAsia="Calibri"/>
                <w:sz w:val="20"/>
                <w:szCs w:val="20"/>
                <w:lang w:val="hr-HR"/>
              </w:rPr>
            </w:pPr>
            <w:r>
              <w:rPr>
                <w:rFonts w:eastAsia="Calibri"/>
                <w:sz w:val="20"/>
                <w:szCs w:val="20"/>
                <w:lang w:val="hr-HR"/>
              </w:rPr>
              <w:t>11</w:t>
            </w:r>
          </w:p>
        </w:tc>
        <w:tc>
          <w:tcPr>
            <w:tcW w:w="1262" w:type="dxa"/>
            <w:tcBorders>
              <w:top w:val="single" w:sz="4" w:space="0" w:color="auto"/>
              <w:left w:val="nil"/>
              <w:bottom w:val="single" w:sz="4" w:space="0" w:color="auto"/>
              <w:right w:val="single" w:sz="4" w:space="0" w:color="auto"/>
            </w:tcBorders>
            <w:noWrap/>
            <w:vAlign w:val="center"/>
          </w:tcPr>
          <w:p w14:paraId="0BD4B872" w14:textId="77777777" w:rsidR="00C00E38" w:rsidRDefault="00922CC4">
            <w:pPr>
              <w:spacing w:after="160" w:line="256" w:lineRule="auto"/>
              <w:jc w:val="center"/>
              <w:rPr>
                <w:rFonts w:eastAsia="Calibri"/>
                <w:sz w:val="20"/>
                <w:szCs w:val="20"/>
                <w:lang w:val="hr-HR"/>
              </w:rPr>
            </w:pPr>
            <w:r>
              <w:rPr>
                <w:rFonts w:eastAsia="Calibri"/>
                <w:sz w:val="20"/>
                <w:szCs w:val="20"/>
                <w:lang w:val="hr-HR"/>
              </w:rPr>
              <w:t>11</w:t>
            </w:r>
          </w:p>
        </w:tc>
        <w:tc>
          <w:tcPr>
            <w:tcW w:w="1069" w:type="dxa"/>
            <w:tcBorders>
              <w:top w:val="single" w:sz="4" w:space="0" w:color="auto"/>
              <w:left w:val="nil"/>
              <w:bottom w:val="single" w:sz="4" w:space="0" w:color="auto"/>
              <w:right w:val="single" w:sz="4" w:space="0" w:color="auto"/>
            </w:tcBorders>
            <w:vAlign w:val="center"/>
          </w:tcPr>
          <w:p w14:paraId="0BD4B873" w14:textId="77777777" w:rsidR="00C00E38" w:rsidRDefault="00922CC4">
            <w:pPr>
              <w:spacing w:after="160" w:line="256" w:lineRule="auto"/>
              <w:jc w:val="center"/>
              <w:rPr>
                <w:rFonts w:eastAsia="Calibri"/>
                <w:sz w:val="20"/>
                <w:szCs w:val="20"/>
                <w:lang w:val="hr-HR"/>
              </w:rPr>
            </w:pPr>
            <w:r>
              <w:rPr>
                <w:rFonts w:eastAsia="Calibri"/>
                <w:sz w:val="20"/>
                <w:szCs w:val="20"/>
                <w:lang w:val="hr-HR"/>
              </w:rPr>
              <w:t>12</w:t>
            </w:r>
          </w:p>
        </w:tc>
        <w:tc>
          <w:tcPr>
            <w:tcW w:w="1676" w:type="dxa"/>
            <w:tcBorders>
              <w:top w:val="single" w:sz="4" w:space="0" w:color="auto"/>
              <w:left w:val="nil"/>
              <w:bottom w:val="single" w:sz="4" w:space="0" w:color="auto"/>
              <w:right w:val="single" w:sz="4" w:space="0" w:color="auto"/>
            </w:tcBorders>
            <w:vAlign w:val="center"/>
          </w:tcPr>
          <w:p w14:paraId="0BD4B874" w14:textId="77777777" w:rsidR="00C00E38" w:rsidRDefault="00922CC4">
            <w:pPr>
              <w:spacing w:after="160" w:line="256" w:lineRule="auto"/>
              <w:jc w:val="center"/>
              <w:rPr>
                <w:rFonts w:eastAsia="Calibri"/>
                <w:sz w:val="20"/>
                <w:szCs w:val="20"/>
                <w:lang w:val="hr-HR"/>
              </w:rPr>
            </w:pPr>
            <w:r>
              <w:rPr>
                <w:rFonts w:eastAsia="Calibri"/>
                <w:sz w:val="20"/>
                <w:szCs w:val="20"/>
                <w:lang w:val="hr-HR"/>
              </w:rPr>
              <w:t>12</w:t>
            </w:r>
          </w:p>
        </w:tc>
      </w:tr>
    </w:tbl>
    <w:p w14:paraId="0BD4B876" w14:textId="77777777" w:rsidR="00C00E38" w:rsidRDefault="00C00E38">
      <w:pPr>
        <w:rPr>
          <w:lang w:val="hr-HR"/>
        </w:rPr>
      </w:pPr>
    </w:p>
    <w:p w14:paraId="0BD4B877"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b/>
          <w:bCs/>
          <w:i/>
          <w:iCs/>
          <w:lang w:val="hr-HR" w:eastAsia="hr-HR"/>
        </w:rPr>
      </w:pPr>
      <w:r>
        <w:rPr>
          <w:b/>
          <w:bCs/>
          <w:i/>
          <w:iCs/>
          <w:lang w:val="hr-HR" w:eastAsia="hr-HR"/>
        </w:rPr>
        <w:t xml:space="preserve">PROGRAM: </w:t>
      </w:r>
      <w:r>
        <w:rPr>
          <w:b/>
          <w:bCs/>
          <w:iCs/>
          <w:lang w:val="hr-HR" w:eastAsia="hr-HR"/>
        </w:rPr>
        <w:t>ERASMUS +</w:t>
      </w:r>
    </w:p>
    <w:p w14:paraId="0BD4B878" w14:textId="77777777" w:rsidR="00C00E38" w:rsidRDefault="00C00E38">
      <w:pPr>
        <w:pBdr>
          <w:top w:val="single" w:sz="4" w:space="1" w:color="auto"/>
          <w:left w:val="single" w:sz="4" w:space="4" w:color="auto"/>
          <w:bottom w:val="single" w:sz="4" w:space="1" w:color="auto"/>
          <w:right w:val="single" w:sz="4" w:space="4" w:color="auto"/>
          <w:between w:val="single" w:sz="4" w:space="1" w:color="auto"/>
        </w:pBdr>
        <w:rPr>
          <w:b/>
          <w:bCs/>
          <w:i/>
          <w:iCs/>
          <w:lang w:val="hr-HR" w:eastAsia="hr-HR"/>
        </w:rPr>
      </w:pPr>
    </w:p>
    <w:p w14:paraId="0BD4B879"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b/>
          <w:lang w:val="hr-HR"/>
        </w:rPr>
      </w:pPr>
      <w:r>
        <w:rPr>
          <w:b/>
          <w:lang w:val="hr-HR"/>
        </w:rPr>
        <w:t>Opis programa:</w:t>
      </w:r>
    </w:p>
    <w:p w14:paraId="0BD4B87A"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lang w:val="hr-HR"/>
        </w:rPr>
      </w:pPr>
      <w:r>
        <w:rPr>
          <w:lang w:val="hr-HR"/>
        </w:rPr>
        <w:t>Škola je nositelj projekta Erasmus +  ,2022. NOVI PRISTUPI ZA BOLJU BUDUĆNOST, koji se provodi u razdoblju od 01.07.2022. do 31.12.2023.godine. Ključna aktivnost 1.Mobilnost u svrhu učenja za pojedince, nastavnog i nenastavnog osoblja, osobe koje rade s djecom  i njihovim roditeljima u svrhu usavršavanja u inozemstvu. Temeljem Sporazuma o dodjeli bespovratnih EU sredstava OŠ Vladimir Nazor je od strane Agencije za mobilnost i programe EU uplaćeno 80% od odobrenog iznosa, a preostalih 20% sredstava bit će uplaćeno po predaji i prihvaćanju završnog izvještaja nakon 31.12.2023.g.  Projekt je završen isplatom ostatka od 20% iznosa  2025. godine.</w:t>
      </w:r>
    </w:p>
    <w:p w14:paraId="0BD4B87B"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spacing w:after="160" w:line="256" w:lineRule="auto"/>
        <w:rPr>
          <w:rFonts w:eastAsia="Calibri"/>
          <w:b/>
          <w:lang w:val="hr-HR"/>
        </w:rPr>
      </w:pPr>
      <w:r>
        <w:rPr>
          <w:rFonts w:eastAsia="Calibri"/>
          <w:b/>
          <w:lang w:val="hr-HR"/>
        </w:rPr>
        <w:t>Zakonske i druge pravne osnove programa:</w:t>
      </w:r>
    </w:p>
    <w:p w14:paraId="0BD4B87C" w14:textId="77777777" w:rsidR="00C00E38" w:rsidRDefault="00922CC4">
      <w:pPr>
        <w:numPr>
          <w:ilvl w:val="0"/>
          <w:numId w:val="38"/>
        </w:numPr>
        <w:pBdr>
          <w:top w:val="single" w:sz="4" w:space="1" w:color="auto"/>
          <w:left w:val="single" w:sz="4" w:space="31" w:color="auto"/>
          <w:bottom w:val="single" w:sz="4" w:space="1" w:color="auto"/>
          <w:right w:val="single" w:sz="4" w:space="4" w:color="auto"/>
          <w:between w:val="single" w:sz="4" w:space="1" w:color="auto"/>
        </w:pBdr>
        <w:spacing w:after="160" w:line="256" w:lineRule="auto"/>
        <w:ind w:left="1440"/>
        <w:contextualSpacing/>
        <w:rPr>
          <w:rFonts w:eastAsia="Calibri"/>
          <w:i/>
          <w:lang w:val="hr-HR"/>
        </w:rPr>
      </w:pPr>
      <w:r>
        <w:rPr>
          <w:rFonts w:eastAsia="Calibri"/>
          <w:i/>
          <w:lang w:val="hr-HR"/>
        </w:rPr>
        <w:lastRenderedPageBreak/>
        <w:t>Zakon o odgoju i obrazovanju u osnovnoj  i srednjoj školi(N.N.87/08. 86/09, 92/10, 105/10-ISPRAVAK, 90/11, 16/12, 86/12, 126/12, 94/13, 152/14, 7/17, 68/16 , 98/19 i 60/2020.).</w:t>
      </w:r>
    </w:p>
    <w:p w14:paraId="0BD4B87D" w14:textId="77777777" w:rsidR="00C00E38" w:rsidRDefault="00922CC4">
      <w:pPr>
        <w:numPr>
          <w:ilvl w:val="0"/>
          <w:numId w:val="38"/>
        </w:numPr>
        <w:pBdr>
          <w:top w:val="single" w:sz="4" w:space="1" w:color="auto"/>
          <w:left w:val="single" w:sz="4" w:space="31" w:color="auto"/>
          <w:bottom w:val="single" w:sz="4" w:space="1" w:color="auto"/>
          <w:right w:val="single" w:sz="4" w:space="4" w:color="auto"/>
          <w:between w:val="single" w:sz="4" w:space="1" w:color="auto"/>
        </w:pBdr>
        <w:spacing w:after="160" w:line="256" w:lineRule="auto"/>
        <w:ind w:left="1440"/>
        <w:contextualSpacing/>
        <w:rPr>
          <w:rFonts w:eastAsia="Calibri"/>
          <w:i/>
          <w:lang w:val="hr-HR"/>
        </w:rPr>
      </w:pPr>
      <w:r>
        <w:rPr>
          <w:rFonts w:eastAsia="Calibri"/>
          <w:i/>
          <w:lang w:val="hr-HR"/>
        </w:rPr>
        <w:t>Državni pedagoški standard osnovnoškolskog sustava odgoja i obrazovanja(N.N. br.63/08 i 90/10)</w:t>
      </w:r>
    </w:p>
    <w:p w14:paraId="0BD4B87E" w14:textId="77777777" w:rsidR="00C00E38" w:rsidRDefault="00922CC4">
      <w:pPr>
        <w:numPr>
          <w:ilvl w:val="0"/>
          <w:numId w:val="38"/>
        </w:numPr>
        <w:pBdr>
          <w:top w:val="single" w:sz="4" w:space="1" w:color="auto"/>
          <w:left w:val="single" w:sz="4" w:space="31" w:color="auto"/>
          <w:bottom w:val="single" w:sz="4" w:space="1" w:color="auto"/>
          <w:right w:val="single" w:sz="4" w:space="4" w:color="auto"/>
          <w:between w:val="single" w:sz="4" w:space="1" w:color="auto"/>
        </w:pBdr>
        <w:spacing w:after="160" w:line="256" w:lineRule="auto"/>
        <w:ind w:left="1440"/>
        <w:contextualSpacing/>
        <w:rPr>
          <w:rFonts w:eastAsia="Calibri"/>
          <w:i/>
          <w:lang w:val="hr-HR"/>
        </w:rPr>
      </w:pPr>
      <w:r>
        <w:rPr>
          <w:rFonts w:eastAsia="Calibri"/>
          <w:i/>
          <w:lang w:val="hr-HR"/>
        </w:rPr>
        <w:t>Zakon o predškolskom odgoju i obrazovanju (NN 10/97,107/07,94/13,98/19)</w:t>
      </w:r>
    </w:p>
    <w:p w14:paraId="0BD4B87F" w14:textId="77777777" w:rsidR="00C00E38" w:rsidRDefault="00C00E38">
      <w:pPr>
        <w:rPr>
          <w:rFonts w:eastAsia="Calibri"/>
          <w:lang w:val="hr-HR"/>
        </w:rPr>
      </w:pPr>
    </w:p>
    <w:p w14:paraId="0BD4B880"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lang w:val="hr-HR"/>
        </w:rPr>
      </w:pPr>
      <w:r>
        <w:rPr>
          <w:rFonts w:eastAsia="Calibri"/>
          <w:b/>
          <w:lang w:val="hr-HR"/>
        </w:rPr>
        <w:t>Cilj programa</w:t>
      </w:r>
      <w:r>
        <w:rPr>
          <w:rFonts w:eastAsia="Calibri"/>
          <w:lang w:val="hr-HR"/>
        </w:rPr>
        <w:t xml:space="preserve"> je povećati uključenost roditelja u rad škole, unaprijediti komunikacijske vještine zaposlenika za razvoj partnerskog odnosa s roditeljima i bolju međusobnu komunikaciju i suradnju , voditelji ustanove poboljšat će vještine timskog rada, pozitivne atmosfere i suradnje među djelatnicima</w:t>
      </w:r>
    </w:p>
    <w:p w14:paraId="0BD4B881" w14:textId="77777777" w:rsidR="00C00E38" w:rsidRDefault="00C00E38">
      <w:pPr>
        <w:rPr>
          <w:rFonts w:eastAsia="Calibri"/>
          <w:lang w:val="hr-HR"/>
        </w:rPr>
      </w:pPr>
    </w:p>
    <w:p w14:paraId="0BD4B882" w14:textId="77777777" w:rsidR="00C00E38" w:rsidRDefault="00922CC4">
      <w:pPr>
        <w:numPr>
          <w:ilvl w:val="0"/>
          <w:numId w:val="27"/>
        </w:numPr>
        <w:spacing w:after="160" w:line="256" w:lineRule="auto"/>
        <w:contextualSpacing/>
        <w:rPr>
          <w:rFonts w:eastAsia="Calibri"/>
          <w:b/>
          <w:lang w:val="hr-HR"/>
        </w:rPr>
      </w:pPr>
      <w:r>
        <w:rPr>
          <w:rFonts w:eastAsia="Calibri"/>
          <w:b/>
          <w:lang w:val="hr-HR"/>
        </w:rPr>
        <w:t xml:space="preserve">  </w:t>
      </w:r>
      <w:bookmarkStart w:id="36" w:name="_Hlk180566383"/>
      <w:r>
        <w:rPr>
          <w:rFonts w:eastAsia="Calibri"/>
          <w:b/>
          <w:lang w:val="hr-HR"/>
        </w:rPr>
        <w:t>Procjena i ishodište potrebnih sredstava za aktivnosti/projekte unutar programa</w:t>
      </w:r>
    </w:p>
    <w:bookmarkEnd w:id="36"/>
    <w:p w14:paraId="0BD4B883" w14:textId="77777777" w:rsidR="00C00E38" w:rsidRDefault="00C00E38">
      <w:pPr>
        <w:spacing w:line="276" w:lineRule="auto"/>
        <w:rPr>
          <w:rFonts w:eastAsia="Calibri"/>
          <w:b/>
          <w:lang w:val="hr-HR"/>
        </w:rPr>
      </w:pPr>
    </w:p>
    <w:tbl>
      <w:tblPr>
        <w:tblW w:w="9748" w:type="dxa"/>
        <w:jc w:val="center"/>
        <w:tblLook w:val="04A0" w:firstRow="1" w:lastRow="0" w:firstColumn="1" w:lastColumn="0" w:noHBand="0" w:noVBand="1"/>
      </w:tblPr>
      <w:tblGrid>
        <w:gridCol w:w="2183"/>
        <w:gridCol w:w="1531"/>
        <w:gridCol w:w="1494"/>
        <w:gridCol w:w="1416"/>
        <w:gridCol w:w="1562"/>
        <w:gridCol w:w="1562"/>
      </w:tblGrid>
      <w:tr w:rsidR="00C00E38" w14:paraId="0BD4B88C" w14:textId="77777777">
        <w:trPr>
          <w:trHeight w:val="594"/>
          <w:jc w:val="center"/>
        </w:trPr>
        <w:tc>
          <w:tcPr>
            <w:tcW w:w="2183" w:type="dxa"/>
            <w:tcBorders>
              <w:top w:val="single" w:sz="4" w:space="0" w:color="auto"/>
              <w:left w:val="single" w:sz="4" w:space="0" w:color="auto"/>
              <w:bottom w:val="single" w:sz="4" w:space="0" w:color="auto"/>
              <w:right w:val="single" w:sz="4" w:space="0" w:color="auto"/>
            </w:tcBorders>
            <w:noWrap/>
            <w:vAlign w:val="center"/>
          </w:tcPr>
          <w:p w14:paraId="0BD4B884" w14:textId="77777777" w:rsidR="00C00E38" w:rsidRDefault="00922CC4">
            <w:pPr>
              <w:spacing w:after="160" w:line="256" w:lineRule="auto"/>
              <w:rPr>
                <w:rFonts w:eastAsia="Calibri"/>
                <w:sz w:val="20"/>
                <w:szCs w:val="20"/>
                <w:lang w:val="hr-HR"/>
              </w:rPr>
            </w:pPr>
            <w:r>
              <w:rPr>
                <w:rFonts w:eastAsia="Calibri"/>
                <w:sz w:val="20"/>
                <w:szCs w:val="20"/>
                <w:lang w:val="hr-HR"/>
              </w:rPr>
              <w:t>Naziv aktivnosti</w:t>
            </w:r>
          </w:p>
        </w:tc>
        <w:tc>
          <w:tcPr>
            <w:tcW w:w="1531" w:type="dxa"/>
            <w:tcBorders>
              <w:top w:val="single" w:sz="4" w:space="0" w:color="auto"/>
              <w:left w:val="nil"/>
              <w:bottom w:val="single" w:sz="4" w:space="0" w:color="auto"/>
              <w:right w:val="single" w:sz="4" w:space="0" w:color="auto"/>
            </w:tcBorders>
            <w:noWrap/>
            <w:vAlign w:val="center"/>
          </w:tcPr>
          <w:p w14:paraId="0BD4B885"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886"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494" w:type="dxa"/>
            <w:tcBorders>
              <w:top w:val="single" w:sz="4" w:space="0" w:color="auto"/>
              <w:left w:val="nil"/>
              <w:bottom w:val="single" w:sz="4" w:space="0" w:color="auto"/>
              <w:right w:val="single" w:sz="4" w:space="0" w:color="auto"/>
            </w:tcBorders>
            <w:vAlign w:val="center"/>
          </w:tcPr>
          <w:p w14:paraId="0BD4B887" w14:textId="77777777" w:rsidR="00C00E38" w:rsidRDefault="00922CC4">
            <w:pPr>
              <w:jc w:val="center"/>
              <w:rPr>
                <w:color w:val="000000"/>
                <w:sz w:val="20"/>
                <w:szCs w:val="20"/>
                <w:lang w:val="hr-HR" w:eastAsia="hr-HR"/>
              </w:rPr>
            </w:pPr>
            <w:r>
              <w:rPr>
                <w:color w:val="000000"/>
                <w:sz w:val="20"/>
                <w:szCs w:val="20"/>
                <w:lang w:val="hr-HR" w:eastAsia="hr-HR"/>
              </w:rPr>
              <w:t>Plan</w:t>
            </w:r>
          </w:p>
          <w:p w14:paraId="0BD4B888"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416" w:type="dxa"/>
            <w:tcBorders>
              <w:top w:val="single" w:sz="4" w:space="0" w:color="auto"/>
              <w:left w:val="nil"/>
              <w:bottom w:val="single" w:sz="4" w:space="0" w:color="auto"/>
              <w:right w:val="single" w:sz="4" w:space="0" w:color="auto"/>
            </w:tcBorders>
            <w:vAlign w:val="center"/>
          </w:tcPr>
          <w:p w14:paraId="0BD4B889"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562" w:type="dxa"/>
            <w:tcBorders>
              <w:top w:val="single" w:sz="4" w:space="0" w:color="auto"/>
              <w:left w:val="nil"/>
              <w:bottom w:val="single" w:sz="4" w:space="0" w:color="auto"/>
              <w:right w:val="single" w:sz="4" w:space="0" w:color="auto"/>
            </w:tcBorders>
            <w:vAlign w:val="center"/>
          </w:tcPr>
          <w:p w14:paraId="0BD4B88A"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562" w:type="dxa"/>
            <w:tcBorders>
              <w:top w:val="single" w:sz="4" w:space="0" w:color="auto"/>
              <w:left w:val="nil"/>
              <w:bottom w:val="single" w:sz="4" w:space="0" w:color="auto"/>
              <w:right w:val="single" w:sz="4" w:space="0" w:color="auto"/>
            </w:tcBorders>
            <w:vAlign w:val="center"/>
          </w:tcPr>
          <w:p w14:paraId="0BD4B88B" w14:textId="77777777" w:rsidR="00C00E38" w:rsidRDefault="00922CC4">
            <w:pPr>
              <w:rPr>
                <w:color w:val="000000"/>
                <w:sz w:val="20"/>
                <w:szCs w:val="20"/>
                <w:lang w:val="hr-HR" w:eastAsia="hr-HR"/>
              </w:rPr>
            </w:pPr>
            <w:r>
              <w:rPr>
                <w:color w:val="000000"/>
                <w:sz w:val="20"/>
                <w:szCs w:val="20"/>
                <w:lang w:val="hr-HR" w:eastAsia="hr-HR"/>
              </w:rPr>
              <w:t>Projekcija 2028.</w:t>
            </w:r>
          </w:p>
        </w:tc>
      </w:tr>
      <w:tr w:rsidR="00C00E38" w14:paraId="0BD4B894" w14:textId="77777777">
        <w:trPr>
          <w:trHeight w:val="444"/>
          <w:jc w:val="center"/>
        </w:trPr>
        <w:tc>
          <w:tcPr>
            <w:tcW w:w="2183" w:type="dxa"/>
            <w:tcBorders>
              <w:top w:val="single" w:sz="4" w:space="0" w:color="auto"/>
              <w:left w:val="single" w:sz="4" w:space="0" w:color="auto"/>
              <w:bottom w:val="single" w:sz="4" w:space="0" w:color="auto"/>
              <w:right w:val="single" w:sz="4" w:space="0" w:color="auto"/>
            </w:tcBorders>
          </w:tcPr>
          <w:p w14:paraId="0BD4B88D" w14:textId="77777777" w:rsidR="00C00E38" w:rsidRDefault="00922CC4">
            <w:pPr>
              <w:rPr>
                <w:color w:val="000000"/>
                <w:sz w:val="20"/>
                <w:szCs w:val="20"/>
                <w:lang w:val="hr-HR" w:eastAsia="hr-HR"/>
              </w:rPr>
            </w:pPr>
            <w:r>
              <w:rPr>
                <w:color w:val="000000"/>
                <w:sz w:val="20"/>
                <w:szCs w:val="20"/>
                <w:lang w:val="hr-HR" w:eastAsia="hr-HR"/>
              </w:rPr>
              <w:t>ERASMUS+ - Novi pristupi za bolju budućnost</w:t>
            </w:r>
          </w:p>
        </w:tc>
        <w:tc>
          <w:tcPr>
            <w:tcW w:w="1531" w:type="dxa"/>
            <w:tcBorders>
              <w:top w:val="single" w:sz="4" w:space="0" w:color="auto"/>
              <w:left w:val="nil"/>
              <w:bottom w:val="single" w:sz="4" w:space="0" w:color="auto"/>
              <w:right w:val="single" w:sz="4" w:space="0" w:color="auto"/>
            </w:tcBorders>
            <w:noWrap/>
            <w:vAlign w:val="bottom"/>
          </w:tcPr>
          <w:p w14:paraId="0BD4B88E" w14:textId="77777777" w:rsidR="00C00E38" w:rsidRDefault="00922CC4">
            <w:pPr>
              <w:jc w:val="right"/>
              <w:rPr>
                <w:sz w:val="20"/>
                <w:szCs w:val="20"/>
                <w:lang w:val="hr-HR" w:eastAsia="hr-HR"/>
              </w:rPr>
            </w:pPr>
            <w:r>
              <w:rPr>
                <w:sz w:val="20"/>
                <w:szCs w:val="20"/>
                <w:lang w:val="hr-HR" w:eastAsia="hr-HR"/>
              </w:rPr>
              <w:t>12.311,14</w:t>
            </w:r>
          </w:p>
        </w:tc>
        <w:tc>
          <w:tcPr>
            <w:tcW w:w="1494" w:type="dxa"/>
            <w:tcBorders>
              <w:top w:val="single" w:sz="4" w:space="0" w:color="auto"/>
              <w:left w:val="nil"/>
              <w:bottom w:val="single" w:sz="4" w:space="0" w:color="auto"/>
              <w:right w:val="single" w:sz="4" w:space="0" w:color="auto"/>
            </w:tcBorders>
            <w:noWrap/>
            <w:vAlign w:val="bottom"/>
          </w:tcPr>
          <w:p w14:paraId="0BD4B88F" w14:textId="77777777" w:rsidR="00C00E38" w:rsidRDefault="00922CC4">
            <w:pPr>
              <w:jc w:val="right"/>
              <w:rPr>
                <w:color w:val="000000"/>
                <w:sz w:val="20"/>
                <w:szCs w:val="20"/>
                <w:lang w:val="hr-HR" w:eastAsia="hr-HR"/>
              </w:rPr>
            </w:pPr>
            <w:r>
              <w:rPr>
                <w:color w:val="000000"/>
                <w:sz w:val="20"/>
                <w:szCs w:val="20"/>
                <w:lang w:val="hr-HR" w:eastAsia="hr-HR"/>
              </w:rPr>
              <w:t>3.203,00</w:t>
            </w:r>
          </w:p>
        </w:tc>
        <w:tc>
          <w:tcPr>
            <w:tcW w:w="1416" w:type="dxa"/>
            <w:tcBorders>
              <w:top w:val="single" w:sz="4" w:space="0" w:color="auto"/>
              <w:left w:val="nil"/>
              <w:bottom w:val="single" w:sz="4" w:space="0" w:color="auto"/>
              <w:right w:val="single" w:sz="4" w:space="0" w:color="auto"/>
            </w:tcBorders>
            <w:noWrap/>
            <w:vAlign w:val="bottom"/>
          </w:tcPr>
          <w:p w14:paraId="0BD4B890" w14:textId="77777777" w:rsidR="00C00E38" w:rsidRDefault="00922CC4">
            <w:pPr>
              <w:jc w:val="right"/>
              <w:rPr>
                <w:color w:val="000000"/>
                <w:sz w:val="20"/>
                <w:szCs w:val="20"/>
                <w:lang w:val="hr-HR" w:eastAsia="hr-HR"/>
              </w:rPr>
            </w:pPr>
            <w:r>
              <w:rPr>
                <w:color w:val="000000"/>
                <w:sz w:val="20"/>
                <w:szCs w:val="20"/>
                <w:lang w:val="hr-HR" w:eastAsia="hr-HR"/>
              </w:rPr>
              <w:t>0</w:t>
            </w:r>
          </w:p>
        </w:tc>
        <w:tc>
          <w:tcPr>
            <w:tcW w:w="1562" w:type="dxa"/>
            <w:tcBorders>
              <w:top w:val="single" w:sz="4" w:space="0" w:color="auto"/>
              <w:left w:val="nil"/>
              <w:bottom w:val="single" w:sz="4" w:space="0" w:color="auto"/>
              <w:right w:val="single" w:sz="4" w:space="0" w:color="auto"/>
            </w:tcBorders>
            <w:vAlign w:val="bottom"/>
          </w:tcPr>
          <w:p w14:paraId="0BD4B891" w14:textId="77777777" w:rsidR="00C00E38" w:rsidRDefault="00922CC4">
            <w:pPr>
              <w:jc w:val="right"/>
              <w:rPr>
                <w:color w:val="000000"/>
                <w:sz w:val="20"/>
                <w:szCs w:val="20"/>
                <w:lang w:val="hr-HR" w:eastAsia="hr-HR"/>
              </w:rPr>
            </w:pPr>
            <w:r>
              <w:rPr>
                <w:color w:val="000000"/>
                <w:sz w:val="20"/>
                <w:szCs w:val="20"/>
                <w:lang w:val="hr-HR" w:eastAsia="hr-HR"/>
              </w:rPr>
              <w:t>0</w:t>
            </w:r>
          </w:p>
        </w:tc>
        <w:tc>
          <w:tcPr>
            <w:tcW w:w="1562" w:type="dxa"/>
            <w:tcBorders>
              <w:top w:val="single" w:sz="4" w:space="0" w:color="auto"/>
              <w:left w:val="nil"/>
              <w:bottom w:val="single" w:sz="4" w:space="0" w:color="auto"/>
              <w:right w:val="single" w:sz="4" w:space="0" w:color="auto"/>
            </w:tcBorders>
            <w:vAlign w:val="center"/>
          </w:tcPr>
          <w:p w14:paraId="0BD4B892" w14:textId="77777777" w:rsidR="00C00E38" w:rsidRDefault="00C00E38">
            <w:pPr>
              <w:jc w:val="right"/>
              <w:rPr>
                <w:color w:val="000000"/>
                <w:sz w:val="20"/>
                <w:szCs w:val="20"/>
                <w:lang w:val="hr-HR" w:eastAsia="hr-HR"/>
              </w:rPr>
            </w:pPr>
          </w:p>
          <w:p w14:paraId="0BD4B893" w14:textId="77777777" w:rsidR="00C00E38" w:rsidRDefault="00922CC4">
            <w:pPr>
              <w:jc w:val="right"/>
              <w:rPr>
                <w:color w:val="000000"/>
                <w:sz w:val="20"/>
                <w:szCs w:val="20"/>
                <w:lang w:val="hr-HR" w:eastAsia="hr-HR"/>
              </w:rPr>
            </w:pPr>
            <w:r>
              <w:rPr>
                <w:color w:val="000000"/>
                <w:sz w:val="20"/>
                <w:szCs w:val="20"/>
                <w:lang w:val="hr-HR" w:eastAsia="hr-HR"/>
              </w:rPr>
              <w:t>0</w:t>
            </w:r>
          </w:p>
        </w:tc>
      </w:tr>
      <w:tr w:rsidR="00C00E38" w14:paraId="0BD4B89D" w14:textId="77777777">
        <w:trPr>
          <w:trHeight w:val="444"/>
          <w:jc w:val="center"/>
        </w:trPr>
        <w:tc>
          <w:tcPr>
            <w:tcW w:w="2183" w:type="dxa"/>
            <w:tcBorders>
              <w:top w:val="single" w:sz="4" w:space="0" w:color="auto"/>
              <w:left w:val="single" w:sz="4" w:space="0" w:color="auto"/>
              <w:bottom w:val="single" w:sz="4" w:space="0" w:color="auto"/>
              <w:right w:val="single" w:sz="4" w:space="0" w:color="auto"/>
            </w:tcBorders>
          </w:tcPr>
          <w:p w14:paraId="0BD4B895" w14:textId="77777777" w:rsidR="00C00E38" w:rsidRDefault="00922CC4">
            <w:pPr>
              <w:rPr>
                <w:color w:val="000000"/>
                <w:sz w:val="20"/>
                <w:szCs w:val="20"/>
                <w:lang w:val="hr-HR" w:eastAsia="hr-HR"/>
              </w:rPr>
            </w:pPr>
            <w:r>
              <w:rPr>
                <w:color w:val="000000"/>
                <w:sz w:val="20"/>
                <w:szCs w:val="20"/>
                <w:lang w:val="hr-HR" w:eastAsia="hr-HR"/>
              </w:rPr>
              <w:t>Mentalno zdravlje, održivost, projektna nastava</w:t>
            </w:r>
          </w:p>
        </w:tc>
        <w:tc>
          <w:tcPr>
            <w:tcW w:w="1531" w:type="dxa"/>
            <w:tcBorders>
              <w:top w:val="single" w:sz="4" w:space="0" w:color="auto"/>
              <w:left w:val="nil"/>
              <w:bottom w:val="single" w:sz="4" w:space="0" w:color="auto"/>
              <w:right w:val="single" w:sz="4" w:space="0" w:color="auto"/>
            </w:tcBorders>
            <w:noWrap/>
            <w:vAlign w:val="bottom"/>
          </w:tcPr>
          <w:p w14:paraId="0BD4B896" w14:textId="77777777" w:rsidR="00C00E38" w:rsidRDefault="00C00E38">
            <w:pPr>
              <w:jc w:val="right"/>
              <w:rPr>
                <w:sz w:val="20"/>
                <w:szCs w:val="20"/>
                <w:lang w:val="hr-HR" w:eastAsia="hr-HR"/>
              </w:rPr>
            </w:pPr>
          </w:p>
        </w:tc>
        <w:tc>
          <w:tcPr>
            <w:tcW w:w="1494" w:type="dxa"/>
            <w:tcBorders>
              <w:top w:val="single" w:sz="4" w:space="0" w:color="auto"/>
              <w:left w:val="nil"/>
              <w:bottom w:val="single" w:sz="4" w:space="0" w:color="auto"/>
              <w:right w:val="single" w:sz="4" w:space="0" w:color="auto"/>
            </w:tcBorders>
            <w:noWrap/>
            <w:vAlign w:val="bottom"/>
          </w:tcPr>
          <w:p w14:paraId="0BD4B897" w14:textId="77777777" w:rsidR="00C00E38" w:rsidRDefault="00922CC4">
            <w:pPr>
              <w:jc w:val="right"/>
              <w:rPr>
                <w:color w:val="000000"/>
                <w:sz w:val="20"/>
                <w:szCs w:val="20"/>
                <w:lang w:val="hr-HR" w:eastAsia="hr-HR"/>
              </w:rPr>
            </w:pPr>
            <w:r>
              <w:rPr>
                <w:color w:val="000000"/>
                <w:sz w:val="20"/>
                <w:szCs w:val="20"/>
                <w:lang w:val="hr-HR" w:eastAsia="hr-HR"/>
              </w:rPr>
              <w:t>21.664,00</w:t>
            </w:r>
          </w:p>
        </w:tc>
        <w:tc>
          <w:tcPr>
            <w:tcW w:w="1416" w:type="dxa"/>
            <w:tcBorders>
              <w:top w:val="single" w:sz="4" w:space="0" w:color="auto"/>
              <w:left w:val="nil"/>
              <w:bottom w:val="single" w:sz="4" w:space="0" w:color="auto"/>
              <w:right w:val="single" w:sz="4" w:space="0" w:color="auto"/>
            </w:tcBorders>
            <w:noWrap/>
            <w:vAlign w:val="bottom"/>
          </w:tcPr>
          <w:p w14:paraId="0BD4B898" w14:textId="77777777" w:rsidR="00C00E38" w:rsidRDefault="00922CC4">
            <w:pPr>
              <w:jc w:val="right"/>
              <w:rPr>
                <w:color w:val="000000"/>
                <w:sz w:val="20"/>
                <w:szCs w:val="20"/>
                <w:lang w:val="hr-HR" w:eastAsia="hr-HR"/>
              </w:rPr>
            </w:pPr>
            <w:r>
              <w:rPr>
                <w:color w:val="000000"/>
                <w:sz w:val="20"/>
                <w:szCs w:val="20"/>
                <w:lang w:val="hr-HR" w:eastAsia="hr-HR"/>
              </w:rPr>
              <w:t>22.000,00</w:t>
            </w:r>
          </w:p>
        </w:tc>
        <w:tc>
          <w:tcPr>
            <w:tcW w:w="1562" w:type="dxa"/>
            <w:tcBorders>
              <w:top w:val="single" w:sz="4" w:space="0" w:color="auto"/>
              <w:left w:val="nil"/>
              <w:bottom w:val="single" w:sz="4" w:space="0" w:color="auto"/>
              <w:right w:val="single" w:sz="4" w:space="0" w:color="auto"/>
            </w:tcBorders>
            <w:vAlign w:val="bottom"/>
          </w:tcPr>
          <w:p w14:paraId="0BD4B899" w14:textId="77777777" w:rsidR="00C00E38" w:rsidRDefault="00922CC4">
            <w:pPr>
              <w:jc w:val="right"/>
              <w:rPr>
                <w:color w:val="000000"/>
                <w:sz w:val="20"/>
                <w:szCs w:val="20"/>
                <w:lang w:val="hr-HR" w:eastAsia="hr-HR"/>
              </w:rPr>
            </w:pPr>
            <w:r>
              <w:rPr>
                <w:color w:val="000000"/>
                <w:sz w:val="20"/>
                <w:szCs w:val="20"/>
                <w:lang w:val="hr-HR" w:eastAsia="hr-HR"/>
              </w:rPr>
              <w:t>22.000,00</w:t>
            </w:r>
          </w:p>
        </w:tc>
        <w:tc>
          <w:tcPr>
            <w:tcW w:w="1562" w:type="dxa"/>
            <w:tcBorders>
              <w:top w:val="single" w:sz="4" w:space="0" w:color="auto"/>
              <w:left w:val="nil"/>
              <w:bottom w:val="single" w:sz="4" w:space="0" w:color="auto"/>
              <w:right w:val="single" w:sz="4" w:space="0" w:color="auto"/>
            </w:tcBorders>
            <w:vAlign w:val="center"/>
          </w:tcPr>
          <w:p w14:paraId="0BD4B89A" w14:textId="77777777" w:rsidR="00C00E38" w:rsidRDefault="00C00E38">
            <w:pPr>
              <w:jc w:val="right"/>
              <w:rPr>
                <w:color w:val="000000"/>
                <w:sz w:val="20"/>
                <w:szCs w:val="20"/>
                <w:lang w:val="hr-HR" w:eastAsia="hr-HR"/>
              </w:rPr>
            </w:pPr>
          </w:p>
          <w:p w14:paraId="0BD4B89B" w14:textId="77777777" w:rsidR="00C00E38" w:rsidRDefault="00C00E38">
            <w:pPr>
              <w:jc w:val="right"/>
              <w:rPr>
                <w:color w:val="000000"/>
                <w:sz w:val="20"/>
                <w:szCs w:val="20"/>
                <w:lang w:val="hr-HR" w:eastAsia="hr-HR"/>
              </w:rPr>
            </w:pPr>
          </w:p>
          <w:p w14:paraId="0BD4B89C" w14:textId="77777777" w:rsidR="00C00E38" w:rsidRDefault="00922CC4">
            <w:pPr>
              <w:jc w:val="right"/>
              <w:rPr>
                <w:color w:val="000000"/>
                <w:sz w:val="20"/>
                <w:szCs w:val="20"/>
                <w:lang w:val="hr-HR" w:eastAsia="hr-HR"/>
              </w:rPr>
            </w:pPr>
            <w:r>
              <w:rPr>
                <w:color w:val="000000"/>
                <w:sz w:val="20"/>
                <w:szCs w:val="20"/>
                <w:lang w:val="hr-HR" w:eastAsia="hr-HR"/>
              </w:rPr>
              <w:t>22.000,00</w:t>
            </w:r>
          </w:p>
        </w:tc>
      </w:tr>
      <w:tr w:rsidR="00C00E38" w14:paraId="0BD4B8A5" w14:textId="77777777">
        <w:trPr>
          <w:trHeight w:val="292"/>
          <w:jc w:val="center"/>
        </w:trPr>
        <w:tc>
          <w:tcPr>
            <w:tcW w:w="2183" w:type="dxa"/>
            <w:tcBorders>
              <w:top w:val="single" w:sz="4" w:space="0" w:color="auto"/>
              <w:left w:val="single" w:sz="4" w:space="0" w:color="auto"/>
              <w:bottom w:val="single" w:sz="4" w:space="0" w:color="auto"/>
              <w:right w:val="single" w:sz="4" w:space="0" w:color="auto"/>
            </w:tcBorders>
            <w:noWrap/>
          </w:tcPr>
          <w:p w14:paraId="0BD4B89E" w14:textId="77777777" w:rsidR="00C00E38" w:rsidRDefault="00922CC4">
            <w:pPr>
              <w:spacing w:after="160" w:line="256" w:lineRule="auto"/>
              <w:rPr>
                <w:rFonts w:eastAsia="Calibri"/>
                <w:b/>
                <w:sz w:val="20"/>
                <w:szCs w:val="20"/>
                <w:lang w:val="hr-HR"/>
              </w:rPr>
            </w:pPr>
            <w:r>
              <w:rPr>
                <w:rFonts w:eastAsia="Calibri"/>
                <w:b/>
                <w:sz w:val="20"/>
                <w:szCs w:val="20"/>
                <w:lang w:val="hr-HR"/>
              </w:rPr>
              <w:t>Ukupno :</w:t>
            </w:r>
          </w:p>
        </w:tc>
        <w:tc>
          <w:tcPr>
            <w:tcW w:w="1531" w:type="dxa"/>
            <w:tcBorders>
              <w:top w:val="single" w:sz="4" w:space="0" w:color="auto"/>
              <w:left w:val="nil"/>
              <w:bottom w:val="single" w:sz="4" w:space="0" w:color="auto"/>
              <w:right w:val="single" w:sz="4" w:space="0" w:color="auto"/>
            </w:tcBorders>
            <w:noWrap/>
            <w:vAlign w:val="bottom"/>
          </w:tcPr>
          <w:p w14:paraId="0BD4B89F" w14:textId="77777777" w:rsidR="00C00E38" w:rsidRDefault="00922CC4">
            <w:pPr>
              <w:jc w:val="right"/>
              <w:rPr>
                <w:b/>
                <w:sz w:val="20"/>
                <w:szCs w:val="20"/>
                <w:lang w:val="hr-HR" w:eastAsia="hr-HR"/>
              </w:rPr>
            </w:pPr>
            <w:r>
              <w:rPr>
                <w:b/>
                <w:sz w:val="20"/>
                <w:szCs w:val="20"/>
                <w:lang w:val="hr-HR" w:eastAsia="hr-HR"/>
              </w:rPr>
              <w:t>12.311,14</w:t>
            </w:r>
          </w:p>
        </w:tc>
        <w:tc>
          <w:tcPr>
            <w:tcW w:w="1494" w:type="dxa"/>
            <w:tcBorders>
              <w:top w:val="single" w:sz="4" w:space="0" w:color="auto"/>
              <w:left w:val="nil"/>
              <w:bottom w:val="single" w:sz="4" w:space="0" w:color="auto"/>
              <w:right w:val="single" w:sz="4" w:space="0" w:color="auto"/>
            </w:tcBorders>
            <w:noWrap/>
            <w:vAlign w:val="bottom"/>
          </w:tcPr>
          <w:p w14:paraId="0BD4B8A0" w14:textId="77777777" w:rsidR="00C00E38" w:rsidRDefault="00922CC4">
            <w:pPr>
              <w:jc w:val="right"/>
              <w:rPr>
                <w:b/>
                <w:color w:val="000000"/>
                <w:sz w:val="20"/>
                <w:szCs w:val="20"/>
                <w:lang w:val="hr-HR" w:eastAsia="hr-HR"/>
              </w:rPr>
            </w:pPr>
            <w:r>
              <w:rPr>
                <w:b/>
                <w:color w:val="000000"/>
                <w:sz w:val="20"/>
                <w:szCs w:val="20"/>
                <w:lang w:val="hr-HR" w:eastAsia="hr-HR"/>
              </w:rPr>
              <w:t>24.867,00</w:t>
            </w:r>
          </w:p>
        </w:tc>
        <w:tc>
          <w:tcPr>
            <w:tcW w:w="1416" w:type="dxa"/>
            <w:tcBorders>
              <w:top w:val="single" w:sz="4" w:space="0" w:color="auto"/>
              <w:left w:val="nil"/>
              <w:bottom w:val="single" w:sz="4" w:space="0" w:color="auto"/>
              <w:right w:val="single" w:sz="4" w:space="0" w:color="auto"/>
            </w:tcBorders>
            <w:noWrap/>
            <w:vAlign w:val="bottom"/>
          </w:tcPr>
          <w:p w14:paraId="0BD4B8A1" w14:textId="77777777" w:rsidR="00C00E38" w:rsidRDefault="00922CC4">
            <w:pPr>
              <w:jc w:val="right"/>
              <w:rPr>
                <w:b/>
                <w:color w:val="000000"/>
                <w:sz w:val="20"/>
                <w:szCs w:val="20"/>
                <w:lang w:val="hr-HR" w:eastAsia="hr-HR"/>
              </w:rPr>
            </w:pPr>
            <w:r>
              <w:rPr>
                <w:b/>
                <w:color w:val="000000"/>
                <w:sz w:val="20"/>
                <w:szCs w:val="20"/>
                <w:lang w:val="hr-HR" w:eastAsia="hr-HR"/>
              </w:rPr>
              <w:t>22.000,00</w:t>
            </w:r>
          </w:p>
        </w:tc>
        <w:tc>
          <w:tcPr>
            <w:tcW w:w="1562" w:type="dxa"/>
            <w:tcBorders>
              <w:top w:val="single" w:sz="4" w:space="0" w:color="auto"/>
              <w:left w:val="nil"/>
              <w:bottom w:val="single" w:sz="4" w:space="0" w:color="auto"/>
              <w:right w:val="single" w:sz="4" w:space="0" w:color="auto"/>
            </w:tcBorders>
            <w:vAlign w:val="bottom"/>
          </w:tcPr>
          <w:p w14:paraId="0BD4B8A2" w14:textId="77777777" w:rsidR="00C00E38" w:rsidRDefault="00922CC4">
            <w:pPr>
              <w:jc w:val="right"/>
              <w:rPr>
                <w:b/>
                <w:color w:val="000000"/>
                <w:sz w:val="20"/>
                <w:szCs w:val="20"/>
                <w:lang w:val="hr-HR" w:eastAsia="hr-HR"/>
              </w:rPr>
            </w:pPr>
            <w:r>
              <w:rPr>
                <w:b/>
                <w:color w:val="000000"/>
                <w:sz w:val="20"/>
                <w:szCs w:val="20"/>
                <w:lang w:val="hr-HR" w:eastAsia="hr-HR"/>
              </w:rPr>
              <w:t>22.000,00</w:t>
            </w:r>
          </w:p>
        </w:tc>
        <w:tc>
          <w:tcPr>
            <w:tcW w:w="1562" w:type="dxa"/>
            <w:tcBorders>
              <w:top w:val="single" w:sz="4" w:space="0" w:color="auto"/>
              <w:left w:val="nil"/>
              <w:bottom w:val="single" w:sz="4" w:space="0" w:color="auto"/>
              <w:right w:val="single" w:sz="4" w:space="0" w:color="auto"/>
            </w:tcBorders>
            <w:vAlign w:val="center"/>
          </w:tcPr>
          <w:p w14:paraId="0BD4B8A3" w14:textId="77777777" w:rsidR="00C00E38" w:rsidRDefault="00C00E38">
            <w:pPr>
              <w:jc w:val="right"/>
              <w:rPr>
                <w:b/>
                <w:color w:val="000000"/>
                <w:sz w:val="20"/>
                <w:szCs w:val="20"/>
                <w:lang w:val="hr-HR" w:eastAsia="hr-HR"/>
              </w:rPr>
            </w:pPr>
          </w:p>
          <w:p w14:paraId="0BD4B8A4" w14:textId="77777777" w:rsidR="00C00E38" w:rsidRDefault="00922CC4">
            <w:pPr>
              <w:jc w:val="right"/>
              <w:rPr>
                <w:b/>
                <w:color w:val="000000"/>
                <w:sz w:val="20"/>
                <w:szCs w:val="20"/>
                <w:lang w:val="hr-HR" w:eastAsia="hr-HR"/>
              </w:rPr>
            </w:pPr>
            <w:r>
              <w:rPr>
                <w:b/>
                <w:color w:val="000000"/>
                <w:sz w:val="20"/>
                <w:szCs w:val="20"/>
                <w:lang w:val="hr-HR" w:eastAsia="hr-HR"/>
              </w:rPr>
              <w:t>22.000,00</w:t>
            </w:r>
          </w:p>
        </w:tc>
      </w:tr>
    </w:tbl>
    <w:p w14:paraId="0BD4B8A6" w14:textId="77777777" w:rsidR="00C00E38" w:rsidRDefault="00C00E38">
      <w:pPr>
        <w:rPr>
          <w:lang w:val="hr-HR"/>
        </w:rPr>
      </w:pPr>
    </w:p>
    <w:tbl>
      <w:tblPr>
        <w:tblW w:w="9360" w:type="dxa"/>
        <w:tblInd w:w="-147" w:type="dxa"/>
        <w:tblLayout w:type="fixed"/>
        <w:tblLook w:val="04A0" w:firstRow="1" w:lastRow="0" w:firstColumn="1" w:lastColumn="0" w:noHBand="0" w:noVBand="1"/>
      </w:tblPr>
      <w:tblGrid>
        <w:gridCol w:w="9360"/>
      </w:tblGrid>
      <w:tr w:rsidR="00C00E38" w14:paraId="0BD4B8B4" w14:textId="77777777">
        <w:trPr>
          <w:trHeight w:val="303"/>
        </w:trPr>
        <w:tc>
          <w:tcPr>
            <w:tcW w:w="9360" w:type="dxa"/>
            <w:tcBorders>
              <w:top w:val="single" w:sz="4" w:space="0" w:color="auto"/>
              <w:left w:val="single" w:sz="4" w:space="0" w:color="auto"/>
              <w:bottom w:val="single" w:sz="4" w:space="0" w:color="auto"/>
              <w:right w:val="single" w:sz="4" w:space="0" w:color="auto"/>
            </w:tcBorders>
          </w:tcPr>
          <w:tbl>
            <w:tblPr>
              <w:tblpPr w:leftFromText="180" w:rightFromText="180" w:vertAnchor="text" w:horzAnchor="margin" w:tblpY="149"/>
              <w:tblW w:w="9345" w:type="dxa"/>
              <w:tblLayout w:type="fixed"/>
              <w:tblCellMar>
                <w:left w:w="10" w:type="dxa"/>
                <w:right w:w="10" w:type="dxa"/>
              </w:tblCellMar>
              <w:tblLook w:val="04A0" w:firstRow="1" w:lastRow="0" w:firstColumn="1" w:lastColumn="0" w:noHBand="0" w:noVBand="1"/>
            </w:tblPr>
            <w:tblGrid>
              <w:gridCol w:w="9345"/>
            </w:tblGrid>
            <w:tr w:rsidR="00C00E38" w14:paraId="0BD4B8A8" w14:textId="77777777">
              <w:trPr>
                <w:trHeight w:val="266"/>
              </w:trPr>
              <w:tc>
                <w:tcPr>
                  <w:tcW w:w="9345"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8A7" w14:textId="77777777" w:rsidR="00C00E38" w:rsidRDefault="00922CC4">
                  <w:pPr>
                    <w:suppressAutoHyphens/>
                    <w:autoSpaceDN w:val="0"/>
                    <w:spacing w:after="200" w:line="276" w:lineRule="auto"/>
                    <w:ind w:right="142"/>
                    <w:jc w:val="both"/>
                    <w:rPr>
                      <w:rFonts w:eastAsia="Aptos"/>
                      <w:kern w:val="3"/>
                      <w:lang w:val="hr-HR"/>
                    </w:rPr>
                  </w:pPr>
                  <w:r>
                    <w:rPr>
                      <w:rFonts w:eastAsia="Calibri"/>
                      <w:b/>
                      <w:bCs/>
                      <w:i/>
                      <w:iCs/>
                      <w:lang w:val="hr-HR"/>
                    </w:rPr>
                    <w:t xml:space="preserve">PROGRAM: </w:t>
                  </w:r>
                  <w:r>
                    <w:rPr>
                      <w:rFonts w:eastAsia="Calibri"/>
                      <w:b/>
                      <w:lang w:val="hr-HR"/>
                    </w:rPr>
                    <w:t>PROVEDBA MJERA DEMOGRAFSKE POLITIKE</w:t>
                  </w:r>
                </w:p>
              </w:tc>
            </w:tr>
            <w:tr w:rsidR="00C00E38" w14:paraId="0BD4B8AB" w14:textId="77777777">
              <w:trPr>
                <w:trHeight w:val="576"/>
              </w:trPr>
              <w:tc>
                <w:tcPr>
                  <w:tcW w:w="9345"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8A9" w14:textId="77777777" w:rsidR="00C00E38" w:rsidRDefault="00922CC4">
                  <w:pPr>
                    <w:suppressAutoHyphens/>
                    <w:autoSpaceDN w:val="0"/>
                    <w:spacing w:after="200" w:line="276" w:lineRule="auto"/>
                    <w:ind w:right="142"/>
                    <w:jc w:val="both"/>
                    <w:rPr>
                      <w:rFonts w:eastAsia="Calibri"/>
                      <w:b/>
                      <w:bCs/>
                      <w:lang w:val="hr-HR"/>
                    </w:rPr>
                  </w:pPr>
                  <w:r>
                    <w:rPr>
                      <w:rFonts w:eastAsia="Calibri"/>
                      <w:b/>
                      <w:bCs/>
                      <w:lang w:val="hr-HR"/>
                    </w:rPr>
                    <w:t>Opis programa:</w:t>
                  </w:r>
                </w:p>
                <w:p w14:paraId="0BD4B8AA" w14:textId="77777777" w:rsidR="00C00E38" w:rsidRDefault="00922CC4">
                  <w:pPr>
                    <w:suppressAutoHyphens/>
                    <w:autoSpaceDN w:val="0"/>
                    <w:spacing w:after="200" w:line="276" w:lineRule="auto"/>
                    <w:ind w:right="142"/>
                    <w:jc w:val="both"/>
                    <w:rPr>
                      <w:rFonts w:eastAsia="Aptos"/>
                      <w:kern w:val="3"/>
                      <w:lang w:val="hr-HR"/>
                    </w:rPr>
                  </w:pPr>
                  <w:r>
                    <w:rPr>
                      <w:lang w:val="hr-HR"/>
                    </w:rPr>
                    <w:t>Projekt „</w:t>
                  </w:r>
                  <w:r>
                    <w:rPr>
                      <w:bCs/>
                      <w:lang w:val="hr-HR"/>
                    </w:rPr>
                    <w:t xml:space="preserve">Provedba edukativnih, kulturnih i sportskih aktivnosti djece predškolske dobi i djece od I. do IV. razreda osnovne škole''. Projekt je financiran u 100% iznosu temeljem potpisanog Ugovora od Ministarstva demografije i useljeništva i Grada Virovitice (KLASA: 402-05/24-01/223, URBROJ: 519/1-24-3, potpisan u srpnju 2024.godine), razdoblje prihvatljivosti troškova od 4. rujna 2024. godine do 31. kolovoza 2025. godine. U sklopu provedbe projekta sve organizirane aktivnosti i radionice biti besplatne za djecu, a organizirat će se radionice </w:t>
                  </w:r>
                  <w:proofErr w:type="spellStart"/>
                  <w:r>
                    <w:rPr>
                      <w:bCs/>
                      <w:lang w:val="hr-HR"/>
                    </w:rPr>
                    <w:t>stem</w:t>
                  </w:r>
                  <w:proofErr w:type="spellEnd"/>
                  <w:r>
                    <w:rPr>
                      <w:bCs/>
                      <w:lang w:val="hr-HR"/>
                    </w:rPr>
                    <w:t xml:space="preserve"> radionice i radionice robotike za ukupno 60 djece osnovnoškolske dobi (od I. – do IV. razreda). </w:t>
                  </w:r>
                </w:p>
              </w:tc>
            </w:tr>
            <w:tr w:rsidR="00C00E38" w14:paraId="0BD4B8AF" w14:textId="77777777">
              <w:trPr>
                <w:trHeight w:val="576"/>
              </w:trPr>
              <w:tc>
                <w:tcPr>
                  <w:tcW w:w="9345"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8AC" w14:textId="77777777" w:rsidR="00C00E38" w:rsidRDefault="00922CC4">
                  <w:pPr>
                    <w:suppressAutoHyphens/>
                    <w:autoSpaceDN w:val="0"/>
                    <w:spacing w:after="200" w:line="276" w:lineRule="auto"/>
                    <w:ind w:right="142"/>
                    <w:jc w:val="both"/>
                    <w:rPr>
                      <w:rFonts w:eastAsia="Calibri"/>
                      <w:b/>
                      <w:bCs/>
                      <w:lang w:val="hr-HR"/>
                    </w:rPr>
                  </w:pPr>
                  <w:r>
                    <w:rPr>
                      <w:rFonts w:eastAsia="Calibri"/>
                      <w:b/>
                      <w:bCs/>
                      <w:lang w:val="hr-HR"/>
                    </w:rPr>
                    <w:t>Zakonske i druge pravne osnove programa:</w:t>
                  </w:r>
                </w:p>
                <w:p w14:paraId="0BD4B8AD" w14:textId="77777777" w:rsidR="00C00E38" w:rsidRDefault="00922CC4">
                  <w:pPr>
                    <w:numPr>
                      <w:ilvl w:val="0"/>
                      <w:numId w:val="39"/>
                    </w:numPr>
                    <w:suppressAutoHyphens/>
                    <w:autoSpaceDN w:val="0"/>
                    <w:spacing w:after="160" w:line="244" w:lineRule="auto"/>
                    <w:rPr>
                      <w:rFonts w:eastAsia="Calibri"/>
                      <w:i/>
                      <w:lang w:val="hr-HR"/>
                    </w:rPr>
                  </w:pPr>
                  <w:r>
                    <w:rPr>
                      <w:rFonts w:eastAsia="Calibri"/>
                      <w:i/>
                      <w:lang w:val="hr-HR"/>
                    </w:rPr>
                    <w:t>Zakon o odgoju i obrazovanju u osnovnoj  i srednjoj školi(N.N.87/08. 86/09, 92/10, 105/10-ISPRAVAK, 90/11, 16/12, 86/12, 126/12, 94/13, 152/14, 7/17, 68/16 , 98/19 i 60/2020.).</w:t>
                  </w:r>
                </w:p>
                <w:p w14:paraId="0BD4B8AE" w14:textId="77777777" w:rsidR="00C00E38" w:rsidRDefault="00C00E38">
                  <w:pPr>
                    <w:suppressAutoHyphens/>
                    <w:autoSpaceDN w:val="0"/>
                    <w:spacing w:line="244" w:lineRule="auto"/>
                    <w:rPr>
                      <w:rFonts w:eastAsia="Calibri"/>
                      <w:i/>
                      <w:lang w:val="hr-HR"/>
                    </w:rPr>
                  </w:pPr>
                </w:p>
              </w:tc>
            </w:tr>
            <w:tr w:rsidR="00C00E38" w14:paraId="0BD4B8B2" w14:textId="77777777">
              <w:trPr>
                <w:trHeight w:val="584"/>
              </w:trPr>
              <w:tc>
                <w:tcPr>
                  <w:tcW w:w="9345"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8B0" w14:textId="77777777" w:rsidR="00C00E38" w:rsidRDefault="00922CC4">
                  <w:pPr>
                    <w:suppressAutoHyphens/>
                    <w:autoSpaceDN w:val="0"/>
                    <w:spacing w:after="200" w:line="276" w:lineRule="auto"/>
                    <w:ind w:right="142"/>
                    <w:jc w:val="both"/>
                    <w:rPr>
                      <w:rFonts w:eastAsia="Calibri"/>
                      <w:b/>
                      <w:bCs/>
                      <w:lang w:val="hr-HR"/>
                    </w:rPr>
                  </w:pPr>
                  <w:r>
                    <w:rPr>
                      <w:rFonts w:eastAsia="Calibri"/>
                      <w:b/>
                      <w:bCs/>
                      <w:lang w:val="hr-HR"/>
                    </w:rPr>
                    <w:lastRenderedPageBreak/>
                    <w:t>Ciljevi provedbe programa:</w:t>
                  </w:r>
                </w:p>
                <w:p w14:paraId="0BD4B8B1" w14:textId="77777777" w:rsidR="00C00E38" w:rsidRDefault="00922CC4">
                  <w:pPr>
                    <w:suppressAutoHyphens/>
                    <w:autoSpaceDN w:val="0"/>
                    <w:spacing w:after="200" w:line="276" w:lineRule="auto"/>
                    <w:ind w:right="142"/>
                    <w:jc w:val="both"/>
                    <w:rPr>
                      <w:rFonts w:eastAsia="Aptos"/>
                      <w:kern w:val="3"/>
                      <w:lang w:val="hr-HR"/>
                    </w:rPr>
                  </w:pPr>
                  <w:r>
                    <w:rPr>
                      <w:lang w:val="hr-HR"/>
                    </w:rPr>
                    <w:t xml:space="preserve">Cilj je omogućiti sudjelovanje osnovno školskoj djeci (od I. do IV. razreda) u </w:t>
                  </w:r>
                  <w:r>
                    <w:rPr>
                      <w:bCs/>
                      <w:lang w:val="hr-HR"/>
                    </w:rPr>
                    <w:t>organiziranim aktivnostima i radionicama koje su besplatne za djecu, time se roditelje financijski rasterećuje i doprinosi se jednakom uključivanju i povećanju broja sudionika na radionicama.</w:t>
                  </w:r>
                </w:p>
              </w:tc>
            </w:tr>
          </w:tbl>
          <w:p w14:paraId="0BD4B8B3" w14:textId="77777777" w:rsidR="00C00E38" w:rsidRDefault="00922CC4">
            <w:pPr>
              <w:rPr>
                <w:b/>
                <w:lang w:val="hr-HR"/>
              </w:rPr>
            </w:pPr>
            <w:r>
              <w:rPr>
                <w:b/>
                <w:lang w:val="hr-HR"/>
              </w:rPr>
              <w:t>Tekući projekt: Mentalno zdravlje, održivost ,projektna nastava</w:t>
            </w:r>
          </w:p>
        </w:tc>
      </w:tr>
      <w:tr w:rsidR="00C00E38" w14:paraId="0BD4B8B6" w14:textId="77777777">
        <w:trPr>
          <w:trHeight w:val="524"/>
        </w:trPr>
        <w:tc>
          <w:tcPr>
            <w:tcW w:w="9360" w:type="dxa"/>
            <w:tcBorders>
              <w:top w:val="single" w:sz="4" w:space="0" w:color="auto"/>
              <w:left w:val="single" w:sz="4" w:space="0" w:color="auto"/>
              <w:bottom w:val="single" w:sz="4" w:space="0" w:color="auto"/>
              <w:right w:val="single" w:sz="4" w:space="0" w:color="auto"/>
            </w:tcBorders>
          </w:tcPr>
          <w:p w14:paraId="0BD4B8B5" w14:textId="77777777" w:rsidR="00C00E38" w:rsidRDefault="00922CC4">
            <w:pPr>
              <w:rPr>
                <w:lang w:val="hr-HR"/>
              </w:rPr>
            </w:pPr>
            <w:r>
              <w:rPr>
                <w:lang w:val="hr-HR"/>
              </w:rPr>
              <w:lastRenderedPageBreak/>
              <w:t>Aktivnosti koje donosi projekt usmjerene su prvenstveno  unaprijediti komunikacijske vještine zaposlenika za razvoj partnerskog odnosa s roditeljima i bolju međusobnu komunikaciju i suradnju , voditelji ustanove poboljšat će vještine timskog rada, pozitivne atmosfere i suradnje među djelatnicima.</w:t>
            </w:r>
          </w:p>
        </w:tc>
      </w:tr>
    </w:tbl>
    <w:p w14:paraId="0BD4B8B7" w14:textId="77777777" w:rsidR="00C00E38" w:rsidRDefault="00C00E38">
      <w:pPr>
        <w:rPr>
          <w:lang w:val="hr-HR"/>
        </w:rPr>
      </w:pPr>
    </w:p>
    <w:p w14:paraId="0BD4B8B8" w14:textId="77777777" w:rsidR="00C00E38" w:rsidRDefault="00922CC4">
      <w:pPr>
        <w:numPr>
          <w:ilvl w:val="0"/>
          <w:numId w:val="28"/>
        </w:numPr>
        <w:spacing w:after="160" w:line="256" w:lineRule="auto"/>
        <w:contextualSpacing/>
        <w:rPr>
          <w:rFonts w:eastAsia="Calibri"/>
          <w:b/>
          <w:lang w:val="hr-HR"/>
        </w:rPr>
      </w:pPr>
      <w:bookmarkStart w:id="37" w:name="_Hlk180566591"/>
      <w:r>
        <w:rPr>
          <w:rFonts w:eastAsia="Calibri"/>
          <w:b/>
          <w:lang w:val="hr-HR"/>
        </w:rPr>
        <w:t>Pokazatelji rezultata:</w:t>
      </w:r>
    </w:p>
    <w:tbl>
      <w:tblPr>
        <w:tblW w:w="9360" w:type="dxa"/>
        <w:tblInd w:w="-147" w:type="dxa"/>
        <w:tblLayout w:type="fixed"/>
        <w:tblLook w:val="04A0" w:firstRow="1" w:lastRow="0" w:firstColumn="1" w:lastColumn="0" w:noHBand="0" w:noVBand="1"/>
      </w:tblPr>
      <w:tblGrid>
        <w:gridCol w:w="1693"/>
        <w:gridCol w:w="1594"/>
        <w:gridCol w:w="967"/>
        <w:gridCol w:w="1134"/>
        <w:gridCol w:w="1277"/>
        <w:gridCol w:w="1277"/>
        <w:gridCol w:w="1418"/>
      </w:tblGrid>
      <w:tr w:rsidR="00C00E38" w14:paraId="0BD4B8C3" w14:textId="77777777">
        <w:trPr>
          <w:trHeight w:val="365"/>
        </w:trPr>
        <w:tc>
          <w:tcPr>
            <w:tcW w:w="1693" w:type="dxa"/>
            <w:tcBorders>
              <w:top w:val="single" w:sz="4" w:space="0" w:color="auto"/>
              <w:left w:val="single" w:sz="4" w:space="0" w:color="auto"/>
              <w:bottom w:val="single" w:sz="4" w:space="0" w:color="auto"/>
              <w:right w:val="single" w:sz="4" w:space="0" w:color="auto"/>
            </w:tcBorders>
            <w:noWrap/>
            <w:vAlign w:val="center"/>
          </w:tcPr>
          <w:p w14:paraId="0BD4B8B9" w14:textId="77777777" w:rsidR="00C00E38" w:rsidRDefault="00922CC4">
            <w:pPr>
              <w:spacing w:after="160" w:line="256" w:lineRule="auto"/>
              <w:rPr>
                <w:rFonts w:eastAsia="Calibri"/>
                <w:sz w:val="20"/>
                <w:szCs w:val="20"/>
                <w:lang w:val="hr-HR"/>
              </w:rPr>
            </w:pPr>
            <w:r>
              <w:rPr>
                <w:rFonts w:eastAsia="Calibri"/>
                <w:sz w:val="20"/>
                <w:szCs w:val="20"/>
                <w:lang w:val="hr-HR"/>
              </w:rPr>
              <w:t>Pokazatelj rezultata</w:t>
            </w:r>
          </w:p>
        </w:tc>
        <w:tc>
          <w:tcPr>
            <w:tcW w:w="1593" w:type="dxa"/>
            <w:tcBorders>
              <w:top w:val="single" w:sz="4" w:space="0" w:color="auto"/>
              <w:left w:val="nil"/>
              <w:bottom w:val="single" w:sz="4" w:space="0" w:color="auto"/>
              <w:right w:val="single" w:sz="4" w:space="0" w:color="auto"/>
            </w:tcBorders>
            <w:noWrap/>
            <w:vAlign w:val="center"/>
          </w:tcPr>
          <w:p w14:paraId="0BD4B8BA" w14:textId="77777777" w:rsidR="00C00E38" w:rsidRDefault="00922CC4">
            <w:pPr>
              <w:spacing w:after="160" w:line="256" w:lineRule="auto"/>
              <w:rPr>
                <w:rFonts w:eastAsia="Calibri"/>
                <w:sz w:val="20"/>
                <w:szCs w:val="20"/>
                <w:lang w:val="hr-HR"/>
              </w:rPr>
            </w:pPr>
            <w:r>
              <w:rPr>
                <w:rFonts w:eastAsia="Calibri"/>
                <w:sz w:val="20"/>
                <w:szCs w:val="20"/>
                <w:lang w:val="hr-HR"/>
              </w:rPr>
              <w:t>Definicija pokazatelja</w:t>
            </w:r>
          </w:p>
        </w:tc>
        <w:tc>
          <w:tcPr>
            <w:tcW w:w="967" w:type="dxa"/>
            <w:tcBorders>
              <w:top w:val="single" w:sz="4" w:space="0" w:color="auto"/>
              <w:left w:val="nil"/>
              <w:bottom w:val="single" w:sz="4" w:space="0" w:color="auto"/>
              <w:right w:val="single" w:sz="4" w:space="0" w:color="auto"/>
            </w:tcBorders>
            <w:vAlign w:val="center"/>
          </w:tcPr>
          <w:p w14:paraId="0BD4B8BB" w14:textId="77777777" w:rsidR="00C00E38" w:rsidRDefault="00922CC4">
            <w:pPr>
              <w:spacing w:after="160" w:line="256" w:lineRule="auto"/>
              <w:rPr>
                <w:rFonts w:eastAsia="Calibri"/>
                <w:sz w:val="20"/>
                <w:szCs w:val="20"/>
                <w:lang w:val="hr-HR"/>
              </w:rPr>
            </w:pPr>
            <w:r>
              <w:rPr>
                <w:rFonts w:eastAsia="Calibri"/>
                <w:sz w:val="20"/>
                <w:szCs w:val="20"/>
                <w:lang w:val="hr-HR"/>
              </w:rPr>
              <w:t>Jedinica</w:t>
            </w:r>
          </w:p>
        </w:tc>
        <w:tc>
          <w:tcPr>
            <w:tcW w:w="1134" w:type="dxa"/>
            <w:tcBorders>
              <w:top w:val="single" w:sz="4" w:space="0" w:color="auto"/>
              <w:left w:val="nil"/>
              <w:bottom w:val="single" w:sz="4" w:space="0" w:color="auto"/>
              <w:right w:val="single" w:sz="4" w:space="0" w:color="auto"/>
            </w:tcBorders>
            <w:vAlign w:val="center"/>
          </w:tcPr>
          <w:p w14:paraId="0BD4B8BC" w14:textId="77777777" w:rsidR="00C00E38" w:rsidRDefault="00922CC4">
            <w:pPr>
              <w:jc w:val="center"/>
              <w:rPr>
                <w:sz w:val="20"/>
                <w:szCs w:val="20"/>
                <w:lang w:val="hr-HR" w:eastAsia="hr-HR"/>
              </w:rPr>
            </w:pPr>
            <w:r>
              <w:rPr>
                <w:sz w:val="20"/>
                <w:szCs w:val="20"/>
                <w:lang w:val="hr-HR" w:eastAsia="hr-HR"/>
              </w:rPr>
              <w:t>Polazna  vrijednost  2024.</w:t>
            </w:r>
          </w:p>
        </w:tc>
        <w:tc>
          <w:tcPr>
            <w:tcW w:w="1276" w:type="dxa"/>
            <w:tcBorders>
              <w:top w:val="single" w:sz="4" w:space="0" w:color="auto"/>
              <w:left w:val="nil"/>
              <w:bottom w:val="single" w:sz="4" w:space="0" w:color="auto"/>
              <w:right w:val="single" w:sz="4" w:space="0" w:color="auto"/>
            </w:tcBorders>
            <w:vAlign w:val="center"/>
          </w:tcPr>
          <w:p w14:paraId="0BD4B8BD" w14:textId="77777777" w:rsidR="00C00E38" w:rsidRDefault="00922CC4">
            <w:pPr>
              <w:jc w:val="center"/>
              <w:rPr>
                <w:sz w:val="20"/>
                <w:szCs w:val="20"/>
                <w:lang w:val="hr-HR" w:eastAsia="hr-HR"/>
              </w:rPr>
            </w:pPr>
            <w:r>
              <w:rPr>
                <w:sz w:val="20"/>
                <w:szCs w:val="20"/>
                <w:lang w:val="hr-HR" w:eastAsia="hr-HR"/>
              </w:rPr>
              <w:t>Ciljana vrijednost</w:t>
            </w:r>
          </w:p>
          <w:p w14:paraId="0BD4B8BE" w14:textId="77777777" w:rsidR="00C00E38" w:rsidRDefault="00922CC4">
            <w:pPr>
              <w:jc w:val="center"/>
              <w:rPr>
                <w:sz w:val="20"/>
                <w:szCs w:val="20"/>
                <w:lang w:val="hr-HR" w:eastAsia="hr-HR"/>
              </w:rPr>
            </w:pPr>
            <w:r>
              <w:rPr>
                <w:sz w:val="20"/>
                <w:szCs w:val="20"/>
                <w:lang w:val="hr-HR" w:eastAsia="hr-HR"/>
              </w:rPr>
              <w:t>2025.</w:t>
            </w:r>
          </w:p>
        </w:tc>
        <w:tc>
          <w:tcPr>
            <w:tcW w:w="1276" w:type="dxa"/>
            <w:tcBorders>
              <w:top w:val="single" w:sz="4" w:space="0" w:color="auto"/>
              <w:left w:val="nil"/>
              <w:bottom w:val="single" w:sz="4" w:space="0" w:color="auto"/>
              <w:right w:val="single" w:sz="4" w:space="0" w:color="auto"/>
            </w:tcBorders>
            <w:vAlign w:val="center"/>
          </w:tcPr>
          <w:p w14:paraId="0BD4B8BF" w14:textId="77777777" w:rsidR="00C00E38" w:rsidRDefault="00922CC4">
            <w:pPr>
              <w:jc w:val="center"/>
              <w:rPr>
                <w:sz w:val="20"/>
                <w:szCs w:val="20"/>
                <w:lang w:val="hr-HR" w:eastAsia="hr-HR"/>
              </w:rPr>
            </w:pPr>
            <w:r>
              <w:rPr>
                <w:sz w:val="20"/>
                <w:szCs w:val="20"/>
                <w:lang w:val="hr-HR" w:eastAsia="hr-HR"/>
              </w:rPr>
              <w:t>Ciljana vrijednost</w:t>
            </w:r>
          </w:p>
          <w:p w14:paraId="0BD4B8C0" w14:textId="77777777" w:rsidR="00C00E38" w:rsidRDefault="00922CC4">
            <w:pPr>
              <w:jc w:val="center"/>
              <w:rPr>
                <w:sz w:val="20"/>
                <w:szCs w:val="20"/>
                <w:lang w:val="hr-HR" w:eastAsia="hr-HR"/>
              </w:rPr>
            </w:pPr>
            <w:r>
              <w:rPr>
                <w:sz w:val="20"/>
                <w:szCs w:val="20"/>
                <w:lang w:val="hr-HR" w:eastAsia="hr-HR"/>
              </w:rPr>
              <w:t>2026.</w:t>
            </w:r>
          </w:p>
        </w:tc>
        <w:tc>
          <w:tcPr>
            <w:tcW w:w="1417" w:type="dxa"/>
            <w:tcBorders>
              <w:top w:val="single" w:sz="4" w:space="0" w:color="auto"/>
              <w:left w:val="nil"/>
              <w:bottom w:val="single" w:sz="4" w:space="0" w:color="auto"/>
              <w:right w:val="single" w:sz="4" w:space="0" w:color="auto"/>
            </w:tcBorders>
            <w:vAlign w:val="center"/>
          </w:tcPr>
          <w:p w14:paraId="0BD4B8C1" w14:textId="77777777" w:rsidR="00C00E38" w:rsidRDefault="00922CC4">
            <w:pPr>
              <w:jc w:val="center"/>
              <w:rPr>
                <w:sz w:val="20"/>
                <w:szCs w:val="20"/>
                <w:lang w:val="hr-HR" w:eastAsia="hr-HR"/>
              </w:rPr>
            </w:pPr>
            <w:r>
              <w:rPr>
                <w:sz w:val="20"/>
                <w:szCs w:val="20"/>
                <w:lang w:val="hr-HR" w:eastAsia="hr-HR"/>
              </w:rPr>
              <w:t>Ciljana vrijednost</w:t>
            </w:r>
          </w:p>
          <w:p w14:paraId="0BD4B8C2" w14:textId="77777777" w:rsidR="00C00E38" w:rsidRDefault="00922CC4">
            <w:pPr>
              <w:jc w:val="center"/>
              <w:rPr>
                <w:sz w:val="20"/>
                <w:szCs w:val="20"/>
                <w:lang w:val="hr-HR" w:eastAsia="hr-HR"/>
              </w:rPr>
            </w:pPr>
            <w:r>
              <w:rPr>
                <w:sz w:val="20"/>
                <w:szCs w:val="20"/>
                <w:lang w:val="hr-HR" w:eastAsia="hr-HR"/>
              </w:rPr>
              <w:t>2027.</w:t>
            </w:r>
          </w:p>
        </w:tc>
      </w:tr>
      <w:tr w:rsidR="00C00E38" w14:paraId="0BD4B8CD" w14:textId="77777777">
        <w:trPr>
          <w:trHeight w:val="182"/>
        </w:trPr>
        <w:tc>
          <w:tcPr>
            <w:tcW w:w="1693" w:type="dxa"/>
            <w:tcBorders>
              <w:top w:val="single" w:sz="4" w:space="0" w:color="auto"/>
              <w:left w:val="single" w:sz="4" w:space="0" w:color="auto"/>
              <w:bottom w:val="single" w:sz="4" w:space="0" w:color="auto"/>
              <w:right w:val="single" w:sz="4" w:space="0" w:color="auto"/>
            </w:tcBorders>
          </w:tcPr>
          <w:p w14:paraId="0BD4B8C4" w14:textId="77777777" w:rsidR="00C00E38" w:rsidRDefault="00922CC4">
            <w:pPr>
              <w:spacing w:after="160" w:line="256" w:lineRule="auto"/>
              <w:rPr>
                <w:rFonts w:eastAsia="Calibri"/>
                <w:sz w:val="20"/>
                <w:szCs w:val="20"/>
                <w:lang w:val="hr-HR"/>
              </w:rPr>
            </w:pPr>
            <w:r>
              <w:rPr>
                <w:rFonts w:eastAsia="Calibri"/>
                <w:sz w:val="20"/>
                <w:szCs w:val="20"/>
                <w:lang w:val="hr-HR"/>
              </w:rPr>
              <w:t>Ostvarivanje ciljeva projekta definiranih projektnim prijedlogom u odgojno obrazovnom procesu.</w:t>
            </w:r>
          </w:p>
        </w:tc>
        <w:tc>
          <w:tcPr>
            <w:tcW w:w="1593" w:type="dxa"/>
            <w:tcBorders>
              <w:top w:val="single" w:sz="4" w:space="0" w:color="auto"/>
              <w:left w:val="nil"/>
              <w:bottom w:val="single" w:sz="4" w:space="0" w:color="auto"/>
              <w:right w:val="single" w:sz="4" w:space="0" w:color="auto"/>
            </w:tcBorders>
            <w:noWrap/>
          </w:tcPr>
          <w:p w14:paraId="0BD4B8C5" w14:textId="77777777" w:rsidR="00C00E38" w:rsidRDefault="00922CC4">
            <w:pPr>
              <w:spacing w:after="160" w:line="256" w:lineRule="auto"/>
              <w:rPr>
                <w:rFonts w:eastAsia="Calibri"/>
                <w:sz w:val="20"/>
                <w:szCs w:val="20"/>
                <w:lang w:val="hr-HR"/>
              </w:rPr>
            </w:pPr>
            <w:r>
              <w:rPr>
                <w:rFonts w:eastAsia="Calibri"/>
                <w:sz w:val="20"/>
                <w:szCs w:val="20"/>
                <w:lang w:val="hr-HR"/>
              </w:rPr>
              <w:t xml:space="preserve">Sudjelovanje na edukacijama u svrhu usavršavanja i provođenja popratnih aktivnosti. </w:t>
            </w:r>
          </w:p>
        </w:tc>
        <w:tc>
          <w:tcPr>
            <w:tcW w:w="967" w:type="dxa"/>
            <w:tcBorders>
              <w:top w:val="single" w:sz="4" w:space="0" w:color="auto"/>
              <w:left w:val="nil"/>
              <w:bottom w:val="single" w:sz="4" w:space="0" w:color="auto"/>
              <w:right w:val="single" w:sz="4" w:space="0" w:color="auto"/>
            </w:tcBorders>
          </w:tcPr>
          <w:p w14:paraId="0BD4B8C6" w14:textId="77777777" w:rsidR="00C00E38" w:rsidRDefault="00C00E38">
            <w:pPr>
              <w:spacing w:after="160" w:line="256" w:lineRule="auto"/>
              <w:rPr>
                <w:rFonts w:eastAsia="Calibri"/>
                <w:sz w:val="20"/>
                <w:szCs w:val="20"/>
                <w:lang w:val="hr-HR"/>
              </w:rPr>
            </w:pPr>
          </w:p>
          <w:p w14:paraId="0BD4B8C7" w14:textId="77777777" w:rsidR="00C00E38" w:rsidRDefault="00C00E38">
            <w:pPr>
              <w:spacing w:after="160" w:line="256" w:lineRule="auto"/>
              <w:rPr>
                <w:rFonts w:eastAsia="Calibri"/>
                <w:sz w:val="20"/>
                <w:szCs w:val="20"/>
                <w:lang w:val="hr-HR"/>
              </w:rPr>
            </w:pPr>
          </w:p>
          <w:p w14:paraId="0BD4B8C8" w14:textId="77777777" w:rsidR="00C00E38" w:rsidRDefault="00922CC4">
            <w:pPr>
              <w:spacing w:after="160" w:line="256" w:lineRule="auto"/>
              <w:rPr>
                <w:rFonts w:eastAsia="Calibri"/>
                <w:sz w:val="20"/>
                <w:szCs w:val="20"/>
                <w:lang w:val="hr-HR"/>
              </w:rPr>
            </w:pPr>
            <w:r>
              <w:rPr>
                <w:rFonts w:eastAsia="Calibri"/>
                <w:sz w:val="20"/>
                <w:szCs w:val="20"/>
                <w:lang w:val="hr-HR"/>
              </w:rPr>
              <w:t>Postotak</w:t>
            </w:r>
          </w:p>
        </w:tc>
        <w:tc>
          <w:tcPr>
            <w:tcW w:w="1134" w:type="dxa"/>
            <w:tcBorders>
              <w:top w:val="single" w:sz="4" w:space="0" w:color="auto"/>
              <w:left w:val="single" w:sz="4" w:space="0" w:color="auto"/>
              <w:bottom w:val="single" w:sz="4" w:space="0" w:color="auto"/>
              <w:right w:val="single" w:sz="4" w:space="0" w:color="auto"/>
            </w:tcBorders>
            <w:noWrap/>
            <w:vAlign w:val="center"/>
          </w:tcPr>
          <w:p w14:paraId="0BD4B8C9" w14:textId="77777777" w:rsidR="00C00E38" w:rsidRDefault="00922CC4">
            <w:pPr>
              <w:spacing w:after="160" w:line="256" w:lineRule="auto"/>
              <w:jc w:val="center"/>
              <w:rPr>
                <w:rFonts w:eastAsia="Calibri"/>
                <w:sz w:val="20"/>
                <w:szCs w:val="20"/>
                <w:lang w:val="hr-HR"/>
              </w:rPr>
            </w:pPr>
            <w:r>
              <w:rPr>
                <w:rFonts w:eastAsia="Calibri"/>
                <w:sz w:val="20"/>
                <w:szCs w:val="20"/>
                <w:lang w:val="hr-HR"/>
              </w:rPr>
              <w:t>20%</w:t>
            </w:r>
          </w:p>
        </w:tc>
        <w:tc>
          <w:tcPr>
            <w:tcW w:w="1276" w:type="dxa"/>
            <w:tcBorders>
              <w:top w:val="single" w:sz="4" w:space="0" w:color="auto"/>
              <w:left w:val="nil"/>
              <w:bottom w:val="single" w:sz="4" w:space="0" w:color="auto"/>
              <w:right w:val="single" w:sz="4" w:space="0" w:color="auto"/>
            </w:tcBorders>
            <w:noWrap/>
            <w:vAlign w:val="center"/>
          </w:tcPr>
          <w:p w14:paraId="0BD4B8CA" w14:textId="77777777" w:rsidR="00C00E38" w:rsidRDefault="00922CC4">
            <w:pPr>
              <w:spacing w:after="160" w:line="256" w:lineRule="auto"/>
              <w:jc w:val="center"/>
              <w:rPr>
                <w:rFonts w:eastAsia="Calibri"/>
                <w:sz w:val="20"/>
                <w:szCs w:val="20"/>
                <w:lang w:val="hr-HR"/>
              </w:rPr>
            </w:pPr>
            <w:r>
              <w:rPr>
                <w:rFonts w:eastAsia="Calibri"/>
                <w:sz w:val="20"/>
                <w:szCs w:val="20"/>
                <w:lang w:val="hr-HR"/>
              </w:rPr>
              <w:t>80%</w:t>
            </w:r>
          </w:p>
        </w:tc>
        <w:tc>
          <w:tcPr>
            <w:tcW w:w="1276" w:type="dxa"/>
            <w:tcBorders>
              <w:top w:val="single" w:sz="4" w:space="0" w:color="auto"/>
              <w:left w:val="nil"/>
              <w:bottom w:val="single" w:sz="4" w:space="0" w:color="auto"/>
              <w:right w:val="single" w:sz="4" w:space="0" w:color="auto"/>
            </w:tcBorders>
            <w:vAlign w:val="center"/>
          </w:tcPr>
          <w:p w14:paraId="0BD4B8CB" w14:textId="77777777" w:rsidR="00C00E38" w:rsidRDefault="00922CC4">
            <w:pPr>
              <w:spacing w:after="160" w:line="256" w:lineRule="auto"/>
              <w:jc w:val="center"/>
              <w:rPr>
                <w:rFonts w:eastAsia="Calibri"/>
                <w:sz w:val="20"/>
                <w:szCs w:val="20"/>
                <w:lang w:val="hr-HR"/>
              </w:rPr>
            </w:pPr>
            <w:r>
              <w:rPr>
                <w:rFonts w:eastAsia="Calibri"/>
                <w:sz w:val="20"/>
                <w:szCs w:val="20"/>
                <w:lang w:val="hr-HR"/>
              </w:rPr>
              <w:t>20%</w:t>
            </w:r>
          </w:p>
        </w:tc>
        <w:tc>
          <w:tcPr>
            <w:tcW w:w="1417" w:type="dxa"/>
            <w:tcBorders>
              <w:top w:val="single" w:sz="4" w:space="0" w:color="auto"/>
              <w:left w:val="nil"/>
              <w:bottom w:val="single" w:sz="4" w:space="0" w:color="auto"/>
              <w:right w:val="single" w:sz="4" w:space="0" w:color="auto"/>
            </w:tcBorders>
            <w:vAlign w:val="center"/>
          </w:tcPr>
          <w:p w14:paraId="0BD4B8CC" w14:textId="77777777" w:rsidR="00C00E38" w:rsidRDefault="00922CC4">
            <w:pPr>
              <w:spacing w:after="160" w:line="256" w:lineRule="auto"/>
              <w:jc w:val="center"/>
              <w:rPr>
                <w:rFonts w:eastAsia="Calibri"/>
                <w:sz w:val="20"/>
                <w:szCs w:val="20"/>
                <w:lang w:val="hr-HR"/>
              </w:rPr>
            </w:pPr>
            <w:r>
              <w:rPr>
                <w:rFonts w:eastAsia="Calibri"/>
                <w:sz w:val="20"/>
                <w:szCs w:val="20"/>
                <w:lang w:val="hr-HR"/>
              </w:rPr>
              <w:t>0%</w:t>
            </w:r>
          </w:p>
        </w:tc>
      </w:tr>
      <w:bookmarkEnd w:id="37"/>
    </w:tbl>
    <w:p w14:paraId="0BD4B8CE" w14:textId="77777777" w:rsidR="00C00E38" w:rsidRDefault="00C00E38">
      <w:pPr>
        <w:suppressAutoHyphens/>
        <w:autoSpaceDN w:val="0"/>
        <w:spacing w:after="200" w:line="276" w:lineRule="auto"/>
        <w:ind w:right="142"/>
        <w:jc w:val="both"/>
        <w:rPr>
          <w:rFonts w:eastAsia="Calibri"/>
          <w:lang w:val="hr-HR"/>
        </w:rPr>
      </w:pPr>
    </w:p>
    <w:p w14:paraId="0BD4B8CF" w14:textId="77777777" w:rsidR="00C00E38" w:rsidRDefault="00922CC4">
      <w:pPr>
        <w:numPr>
          <w:ilvl w:val="0"/>
          <w:numId w:val="39"/>
        </w:numPr>
        <w:suppressAutoHyphens/>
        <w:autoSpaceDN w:val="0"/>
        <w:spacing w:after="200" w:line="276" w:lineRule="auto"/>
        <w:ind w:right="142"/>
        <w:jc w:val="both"/>
        <w:rPr>
          <w:rFonts w:eastAsia="Calibri"/>
          <w:b/>
          <w:lang w:val="hr-HR"/>
        </w:rPr>
      </w:pPr>
      <w:r>
        <w:rPr>
          <w:rFonts w:eastAsia="Calibri"/>
          <w:b/>
          <w:lang w:val="hr-HR"/>
        </w:rPr>
        <w:t>Procjena i ishodište potrebnih sredstava za aktivnosti/projekte unutar programa</w:t>
      </w:r>
    </w:p>
    <w:tbl>
      <w:tblPr>
        <w:tblW w:w="9634" w:type="dxa"/>
        <w:jc w:val="center"/>
        <w:tblCellMar>
          <w:left w:w="10" w:type="dxa"/>
          <w:right w:w="10" w:type="dxa"/>
        </w:tblCellMar>
        <w:tblLook w:val="04A0" w:firstRow="1" w:lastRow="0" w:firstColumn="1" w:lastColumn="0" w:noHBand="0" w:noVBand="1"/>
      </w:tblPr>
      <w:tblGrid>
        <w:gridCol w:w="3267"/>
        <w:gridCol w:w="1524"/>
        <w:gridCol w:w="1314"/>
        <w:gridCol w:w="1164"/>
        <w:gridCol w:w="1274"/>
        <w:gridCol w:w="1091"/>
      </w:tblGrid>
      <w:tr w:rsidR="00C00E38" w14:paraId="0BD4B8D7" w14:textId="77777777">
        <w:trPr>
          <w:trHeight w:val="283"/>
          <w:jc w:val="center"/>
        </w:trPr>
        <w:tc>
          <w:tcPr>
            <w:tcW w:w="3267"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D0" w14:textId="77777777" w:rsidR="00C00E38" w:rsidRDefault="00922CC4">
            <w:pPr>
              <w:suppressAutoHyphens/>
              <w:autoSpaceDN w:val="0"/>
              <w:spacing w:after="200" w:line="276" w:lineRule="auto"/>
              <w:ind w:right="142"/>
              <w:jc w:val="both"/>
              <w:rPr>
                <w:rFonts w:eastAsia="Calibri"/>
                <w:sz w:val="20"/>
                <w:szCs w:val="20"/>
                <w:lang w:val="hr-HR"/>
              </w:rPr>
            </w:pPr>
            <w:bookmarkStart w:id="38" w:name="_Hlk181086797"/>
            <w:r>
              <w:rPr>
                <w:rFonts w:eastAsia="Calibri"/>
                <w:sz w:val="20"/>
                <w:szCs w:val="20"/>
                <w:lang w:val="hr-HR"/>
              </w:rPr>
              <w:t>Naziv aktivnosti</w:t>
            </w:r>
          </w:p>
          <w:p w14:paraId="0BD4B8D1" w14:textId="77777777" w:rsidR="00C00E38" w:rsidRDefault="00C00E38">
            <w:pPr>
              <w:suppressAutoHyphens/>
              <w:autoSpaceDN w:val="0"/>
              <w:spacing w:after="200" w:line="276" w:lineRule="auto"/>
              <w:ind w:right="142"/>
              <w:jc w:val="both"/>
              <w:rPr>
                <w:rFonts w:eastAsia="Calibri"/>
                <w:sz w:val="20"/>
                <w:szCs w:val="20"/>
                <w:lang w:val="hr-HR"/>
              </w:rPr>
            </w:pPr>
          </w:p>
        </w:tc>
        <w:tc>
          <w:tcPr>
            <w:tcW w:w="1524" w:type="dxa"/>
            <w:tcBorders>
              <w:top w:val="single" w:sz="4" w:space="0" w:color="000000"/>
              <w:left w:val="nil"/>
              <w:bottom w:val="single" w:sz="4" w:space="0" w:color="000000"/>
              <w:right w:val="single" w:sz="4" w:space="0" w:color="000000"/>
            </w:tcBorders>
            <w:noWrap/>
            <w:tcMar>
              <w:top w:w="0" w:type="dxa"/>
              <w:left w:w="108" w:type="dxa"/>
              <w:bottom w:w="0" w:type="dxa"/>
              <w:right w:w="108" w:type="dxa"/>
            </w:tcMar>
            <w:vAlign w:val="center"/>
          </w:tcPr>
          <w:p w14:paraId="0BD4B8D2" w14:textId="77777777" w:rsidR="00C00E38" w:rsidRDefault="00922CC4">
            <w:pPr>
              <w:suppressAutoHyphens/>
              <w:autoSpaceDN w:val="0"/>
              <w:spacing w:after="160" w:line="244" w:lineRule="auto"/>
              <w:jc w:val="center"/>
              <w:rPr>
                <w:rFonts w:eastAsia="Calibri"/>
                <w:sz w:val="20"/>
                <w:szCs w:val="20"/>
                <w:lang w:val="hr-HR" w:eastAsia="hr-HR"/>
              </w:rPr>
            </w:pPr>
            <w:r>
              <w:rPr>
                <w:rFonts w:eastAsia="Calibri"/>
                <w:sz w:val="20"/>
                <w:szCs w:val="20"/>
                <w:lang w:val="hr-HR" w:eastAsia="hr-HR"/>
              </w:rPr>
              <w:t>Izvršenje 2024.</w:t>
            </w:r>
          </w:p>
        </w:tc>
        <w:tc>
          <w:tcPr>
            <w:tcW w:w="131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D3" w14:textId="77777777" w:rsidR="00C00E38" w:rsidRDefault="00922CC4">
            <w:pPr>
              <w:suppressAutoHyphens/>
              <w:autoSpaceDN w:val="0"/>
              <w:spacing w:after="160" w:line="244" w:lineRule="auto"/>
              <w:jc w:val="center"/>
              <w:rPr>
                <w:rFonts w:eastAsia="Calibri"/>
                <w:sz w:val="20"/>
                <w:szCs w:val="20"/>
                <w:lang w:val="hr-HR" w:eastAsia="hr-HR"/>
              </w:rPr>
            </w:pPr>
            <w:r>
              <w:rPr>
                <w:rFonts w:eastAsia="Calibri"/>
                <w:sz w:val="20"/>
                <w:szCs w:val="20"/>
                <w:lang w:val="hr-HR" w:eastAsia="hr-HR"/>
              </w:rPr>
              <w:t>Plan          2025.</w:t>
            </w:r>
          </w:p>
        </w:tc>
        <w:tc>
          <w:tcPr>
            <w:tcW w:w="116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D4" w14:textId="77777777" w:rsidR="00C00E38" w:rsidRDefault="00922CC4">
            <w:pPr>
              <w:suppressAutoHyphens/>
              <w:autoSpaceDN w:val="0"/>
              <w:spacing w:after="160" w:line="244" w:lineRule="auto"/>
              <w:jc w:val="center"/>
              <w:rPr>
                <w:rFonts w:eastAsia="Calibri"/>
                <w:color w:val="000000"/>
                <w:sz w:val="20"/>
                <w:szCs w:val="20"/>
                <w:lang w:val="hr-HR" w:eastAsia="hr-HR"/>
              </w:rPr>
            </w:pPr>
            <w:r>
              <w:rPr>
                <w:rFonts w:eastAsia="Calibri"/>
                <w:color w:val="000000"/>
                <w:sz w:val="20"/>
                <w:szCs w:val="20"/>
                <w:lang w:val="hr-HR" w:eastAsia="hr-HR"/>
              </w:rPr>
              <w:t>Proračun  2026.</w:t>
            </w:r>
          </w:p>
        </w:tc>
        <w:tc>
          <w:tcPr>
            <w:tcW w:w="127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D5" w14:textId="77777777" w:rsidR="00C00E38" w:rsidRDefault="00922CC4">
            <w:pPr>
              <w:suppressAutoHyphens/>
              <w:autoSpaceDN w:val="0"/>
              <w:spacing w:after="160" w:line="244" w:lineRule="auto"/>
              <w:jc w:val="center"/>
              <w:rPr>
                <w:rFonts w:eastAsia="Calibri"/>
                <w:color w:val="000000"/>
                <w:sz w:val="20"/>
                <w:szCs w:val="20"/>
                <w:lang w:val="hr-HR" w:eastAsia="hr-HR"/>
              </w:rPr>
            </w:pPr>
            <w:r>
              <w:rPr>
                <w:rFonts w:eastAsia="Calibri"/>
                <w:color w:val="000000"/>
                <w:sz w:val="20"/>
                <w:szCs w:val="20"/>
                <w:lang w:val="hr-HR" w:eastAsia="hr-HR"/>
              </w:rPr>
              <w:t>Projekcija 2027.</w:t>
            </w:r>
          </w:p>
        </w:tc>
        <w:tc>
          <w:tcPr>
            <w:tcW w:w="10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D6" w14:textId="77777777" w:rsidR="00C00E38" w:rsidRDefault="00922CC4">
            <w:pPr>
              <w:suppressAutoHyphens/>
              <w:autoSpaceDN w:val="0"/>
              <w:spacing w:after="160" w:line="244" w:lineRule="auto"/>
              <w:jc w:val="center"/>
              <w:rPr>
                <w:rFonts w:eastAsia="Calibri"/>
                <w:color w:val="000000"/>
                <w:sz w:val="20"/>
                <w:szCs w:val="20"/>
                <w:lang w:val="hr-HR" w:eastAsia="hr-HR"/>
              </w:rPr>
            </w:pPr>
            <w:r>
              <w:rPr>
                <w:rFonts w:eastAsia="Calibri"/>
                <w:color w:val="000000"/>
                <w:sz w:val="20"/>
                <w:szCs w:val="20"/>
                <w:lang w:val="hr-HR" w:eastAsia="hr-HR"/>
              </w:rPr>
              <w:t>Projekcija 2028.</w:t>
            </w:r>
          </w:p>
        </w:tc>
      </w:tr>
      <w:tr w:rsidR="00C00E38" w14:paraId="0BD4B8DE" w14:textId="77777777">
        <w:trPr>
          <w:trHeight w:val="1780"/>
          <w:jc w:val="center"/>
        </w:trPr>
        <w:tc>
          <w:tcPr>
            <w:tcW w:w="326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8D8" w14:textId="77777777" w:rsidR="00C00E38" w:rsidRDefault="00922CC4">
            <w:pPr>
              <w:suppressAutoHyphens/>
              <w:autoSpaceDN w:val="0"/>
              <w:spacing w:after="200" w:line="276" w:lineRule="auto"/>
              <w:ind w:right="142"/>
              <w:rPr>
                <w:rFonts w:eastAsia="Aptos"/>
                <w:kern w:val="3"/>
                <w:sz w:val="20"/>
                <w:szCs w:val="20"/>
                <w:lang w:val="hr-HR"/>
              </w:rPr>
            </w:pPr>
            <w:r>
              <w:rPr>
                <w:bCs/>
                <w:sz w:val="20"/>
                <w:szCs w:val="20"/>
                <w:lang w:val="hr-HR"/>
              </w:rPr>
              <w:t>Provedba edukativnih, kulturnih i sportskih aktivnosti djece predškolske dobi i djece od I. do IV. razreda osnovne škole </w:t>
            </w:r>
          </w:p>
        </w:tc>
        <w:tc>
          <w:tcPr>
            <w:tcW w:w="152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D9" w14:textId="77777777" w:rsidR="00C00E38" w:rsidRDefault="00922CC4">
            <w:pPr>
              <w:suppressAutoHyphens/>
              <w:autoSpaceDN w:val="0"/>
              <w:spacing w:after="200" w:line="276" w:lineRule="auto"/>
              <w:ind w:right="142"/>
              <w:jc w:val="right"/>
              <w:rPr>
                <w:rFonts w:eastAsia="Calibri"/>
                <w:sz w:val="20"/>
                <w:szCs w:val="20"/>
                <w:lang w:val="hr-HR"/>
              </w:rPr>
            </w:pPr>
            <w:r>
              <w:rPr>
                <w:rFonts w:eastAsia="Calibri"/>
                <w:sz w:val="20"/>
                <w:szCs w:val="20"/>
                <w:lang w:val="hr-HR"/>
              </w:rPr>
              <w:t>0</w:t>
            </w:r>
          </w:p>
        </w:tc>
        <w:tc>
          <w:tcPr>
            <w:tcW w:w="131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DA" w14:textId="77777777" w:rsidR="00C00E38" w:rsidRDefault="00922CC4">
            <w:pPr>
              <w:suppressAutoHyphens/>
              <w:autoSpaceDN w:val="0"/>
              <w:spacing w:after="200" w:line="276" w:lineRule="auto"/>
              <w:ind w:right="142"/>
              <w:jc w:val="right"/>
              <w:rPr>
                <w:rFonts w:eastAsia="Calibri"/>
                <w:sz w:val="20"/>
                <w:szCs w:val="20"/>
                <w:lang w:val="hr-HR"/>
              </w:rPr>
            </w:pPr>
            <w:r>
              <w:rPr>
                <w:rFonts w:eastAsia="Calibri"/>
                <w:sz w:val="20"/>
                <w:szCs w:val="20"/>
                <w:lang w:val="hr-HR"/>
              </w:rPr>
              <w:t>2.000,00</w:t>
            </w:r>
          </w:p>
        </w:tc>
        <w:tc>
          <w:tcPr>
            <w:tcW w:w="116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DB"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8DC" w14:textId="77777777" w:rsidR="00C00E38" w:rsidRDefault="00922CC4">
            <w:pPr>
              <w:suppressAutoHyphens/>
              <w:autoSpaceDN w:val="0"/>
              <w:spacing w:after="200" w:line="276" w:lineRule="auto"/>
              <w:ind w:right="142"/>
              <w:jc w:val="right"/>
              <w:rPr>
                <w:rFonts w:eastAsia="Calibri"/>
                <w:sz w:val="20"/>
                <w:szCs w:val="20"/>
                <w:lang w:val="hr-HR"/>
              </w:rPr>
            </w:pPr>
            <w:r>
              <w:rPr>
                <w:rFonts w:eastAsia="Calibri"/>
                <w:sz w:val="20"/>
                <w:szCs w:val="20"/>
                <w:lang w:val="hr-HR"/>
              </w:rPr>
              <w:t>0</w:t>
            </w:r>
          </w:p>
        </w:tc>
        <w:tc>
          <w:tcPr>
            <w:tcW w:w="1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8DD" w14:textId="77777777" w:rsidR="00C00E38" w:rsidRDefault="00922CC4">
            <w:pPr>
              <w:suppressAutoHyphens/>
              <w:autoSpaceDN w:val="0"/>
              <w:spacing w:after="200" w:line="276" w:lineRule="auto"/>
              <w:ind w:right="142"/>
              <w:jc w:val="right"/>
              <w:rPr>
                <w:rFonts w:eastAsia="Calibri"/>
                <w:sz w:val="20"/>
                <w:szCs w:val="20"/>
                <w:lang w:val="hr-HR"/>
              </w:rPr>
            </w:pPr>
            <w:r>
              <w:rPr>
                <w:rFonts w:eastAsia="Calibri"/>
                <w:sz w:val="20"/>
                <w:szCs w:val="20"/>
                <w:lang w:val="hr-HR"/>
              </w:rPr>
              <w:t>0</w:t>
            </w:r>
          </w:p>
        </w:tc>
      </w:tr>
      <w:tr w:rsidR="00C00E38" w14:paraId="0BD4B8E5" w14:textId="77777777">
        <w:trPr>
          <w:trHeight w:val="93"/>
          <w:jc w:val="center"/>
        </w:trPr>
        <w:tc>
          <w:tcPr>
            <w:tcW w:w="3267"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DF" w14:textId="77777777" w:rsidR="00C00E38" w:rsidRDefault="00922CC4">
            <w:pPr>
              <w:suppressAutoHyphens/>
              <w:autoSpaceDN w:val="0"/>
              <w:spacing w:after="200" w:line="276" w:lineRule="auto"/>
              <w:ind w:right="142"/>
              <w:jc w:val="both"/>
              <w:rPr>
                <w:rFonts w:eastAsia="Calibri"/>
                <w:b/>
                <w:sz w:val="20"/>
                <w:szCs w:val="20"/>
                <w:lang w:val="hr-HR"/>
              </w:rPr>
            </w:pPr>
            <w:r>
              <w:rPr>
                <w:rFonts w:eastAsia="Calibri"/>
                <w:b/>
                <w:sz w:val="20"/>
                <w:szCs w:val="20"/>
                <w:lang w:val="hr-HR"/>
              </w:rPr>
              <w:t>Ukupno:</w:t>
            </w:r>
          </w:p>
        </w:tc>
        <w:tc>
          <w:tcPr>
            <w:tcW w:w="152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E0" w14:textId="77777777" w:rsidR="00C00E38" w:rsidRDefault="00922CC4">
            <w:pPr>
              <w:suppressAutoHyphens/>
              <w:autoSpaceDN w:val="0"/>
              <w:spacing w:after="200" w:line="276" w:lineRule="auto"/>
              <w:ind w:right="142"/>
              <w:jc w:val="right"/>
              <w:rPr>
                <w:rFonts w:eastAsia="Calibri"/>
                <w:b/>
                <w:sz w:val="20"/>
                <w:szCs w:val="20"/>
                <w:lang w:val="hr-HR"/>
              </w:rPr>
            </w:pPr>
            <w:r>
              <w:rPr>
                <w:rFonts w:eastAsia="Calibri"/>
                <w:b/>
                <w:sz w:val="20"/>
                <w:szCs w:val="20"/>
                <w:lang w:val="hr-HR"/>
              </w:rPr>
              <w:t>0</w:t>
            </w:r>
          </w:p>
        </w:tc>
        <w:tc>
          <w:tcPr>
            <w:tcW w:w="131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E1" w14:textId="77777777" w:rsidR="00C00E38" w:rsidRDefault="00922CC4">
            <w:pPr>
              <w:suppressAutoHyphens/>
              <w:autoSpaceDN w:val="0"/>
              <w:spacing w:after="200" w:line="276" w:lineRule="auto"/>
              <w:ind w:right="142"/>
              <w:jc w:val="right"/>
              <w:rPr>
                <w:rFonts w:eastAsia="Aptos"/>
                <w:b/>
                <w:kern w:val="3"/>
                <w:sz w:val="20"/>
                <w:szCs w:val="20"/>
                <w:lang w:val="hr-HR"/>
              </w:rPr>
            </w:pPr>
            <w:r>
              <w:rPr>
                <w:rFonts w:eastAsia="Calibri"/>
                <w:b/>
                <w:sz w:val="20"/>
                <w:szCs w:val="20"/>
                <w:lang w:val="hr-HR"/>
              </w:rPr>
              <w:t>2.000,00</w:t>
            </w:r>
          </w:p>
        </w:tc>
        <w:tc>
          <w:tcPr>
            <w:tcW w:w="116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E2" w14:textId="77777777" w:rsidR="00C00E38" w:rsidRDefault="00922CC4">
            <w:pPr>
              <w:suppressAutoHyphens/>
              <w:autoSpaceDN w:val="0"/>
              <w:spacing w:after="200" w:line="276" w:lineRule="auto"/>
              <w:ind w:right="142"/>
              <w:jc w:val="right"/>
              <w:rPr>
                <w:rFonts w:eastAsia="Aptos"/>
                <w:b/>
                <w:kern w:val="3"/>
                <w:sz w:val="20"/>
                <w:szCs w:val="20"/>
                <w:lang w:val="hr-HR"/>
              </w:rPr>
            </w:pPr>
            <w:r>
              <w:rPr>
                <w:rFonts w:eastAsia="Calibri"/>
                <w:b/>
                <w:sz w:val="20"/>
                <w:szCs w:val="20"/>
                <w:lang w:val="hr-HR"/>
              </w:rPr>
              <w:t>0</w:t>
            </w:r>
          </w:p>
        </w:tc>
        <w:tc>
          <w:tcPr>
            <w:tcW w:w="1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8E3" w14:textId="77777777" w:rsidR="00C00E38" w:rsidRDefault="00922CC4">
            <w:pPr>
              <w:suppressAutoHyphens/>
              <w:autoSpaceDN w:val="0"/>
              <w:spacing w:after="200" w:line="276" w:lineRule="auto"/>
              <w:ind w:right="142"/>
              <w:jc w:val="right"/>
              <w:rPr>
                <w:rFonts w:eastAsia="Aptos"/>
                <w:b/>
                <w:kern w:val="3"/>
                <w:sz w:val="20"/>
                <w:szCs w:val="20"/>
                <w:lang w:val="hr-HR"/>
              </w:rPr>
            </w:pPr>
            <w:r>
              <w:rPr>
                <w:rFonts w:eastAsia="Calibri"/>
                <w:b/>
                <w:sz w:val="20"/>
                <w:szCs w:val="20"/>
                <w:lang w:val="hr-HR"/>
              </w:rPr>
              <w:t>0</w:t>
            </w:r>
          </w:p>
        </w:tc>
        <w:tc>
          <w:tcPr>
            <w:tcW w:w="109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8E4" w14:textId="77777777" w:rsidR="00C00E38" w:rsidRDefault="00922CC4">
            <w:pPr>
              <w:suppressAutoHyphens/>
              <w:autoSpaceDN w:val="0"/>
              <w:spacing w:after="200" w:line="276" w:lineRule="auto"/>
              <w:ind w:right="142"/>
              <w:jc w:val="right"/>
              <w:rPr>
                <w:rFonts w:eastAsia="Calibri"/>
                <w:b/>
                <w:sz w:val="20"/>
                <w:szCs w:val="20"/>
                <w:lang w:val="hr-HR"/>
              </w:rPr>
            </w:pPr>
            <w:r>
              <w:rPr>
                <w:rFonts w:eastAsia="Calibri"/>
                <w:b/>
                <w:sz w:val="20"/>
                <w:szCs w:val="20"/>
                <w:lang w:val="hr-HR"/>
              </w:rPr>
              <w:t>0</w:t>
            </w:r>
          </w:p>
        </w:tc>
      </w:tr>
      <w:bookmarkEnd w:id="38"/>
    </w:tbl>
    <w:p w14:paraId="0BD4B8E6" w14:textId="77777777" w:rsidR="00C00E38" w:rsidRDefault="00C00E38">
      <w:pPr>
        <w:suppressAutoHyphens/>
        <w:autoSpaceDN w:val="0"/>
        <w:spacing w:after="200" w:line="276" w:lineRule="auto"/>
        <w:ind w:right="142"/>
        <w:jc w:val="both"/>
        <w:rPr>
          <w:rFonts w:eastAsia="Calibri"/>
          <w:lang w:val="hr-HR"/>
        </w:rPr>
      </w:pPr>
    </w:p>
    <w:tbl>
      <w:tblPr>
        <w:tblW w:w="9740" w:type="dxa"/>
        <w:jc w:val="center"/>
        <w:tblLayout w:type="fixed"/>
        <w:tblCellMar>
          <w:left w:w="10" w:type="dxa"/>
          <w:right w:w="10" w:type="dxa"/>
        </w:tblCellMar>
        <w:tblLook w:val="04A0" w:firstRow="1" w:lastRow="0" w:firstColumn="1" w:lastColumn="0" w:noHBand="0" w:noVBand="1"/>
      </w:tblPr>
      <w:tblGrid>
        <w:gridCol w:w="9490"/>
        <w:gridCol w:w="141"/>
        <w:gridCol w:w="109"/>
      </w:tblGrid>
      <w:tr w:rsidR="00C00E38" w14:paraId="0BD4B8E9" w14:textId="77777777">
        <w:trPr>
          <w:gridAfter w:val="1"/>
          <w:wAfter w:w="109" w:type="dxa"/>
          <w:trHeight w:val="24"/>
          <w:jc w:val="center"/>
        </w:trPr>
        <w:tc>
          <w:tcPr>
            <w:tcW w:w="949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8E7" w14:textId="77777777" w:rsidR="00C00E38" w:rsidRDefault="00922CC4">
            <w:pPr>
              <w:suppressAutoHyphens/>
              <w:autoSpaceDN w:val="0"/>
              <w:spacing w:after="200" w:line="276" w:lineRule="auto"/>
              <w:ind w:right="142"/>
              <w:jc w:val="both"/>
              <w:rPr>
                <w:rFonts w:eastAsia="Aptos"/>
                <w:kern w:val="3"/>
                <w:lang w:val="hr-HR"/>
              </w:rPr>
            </w:pPr>
            <w:r>
              <w:rPr>
                <w:rFonts w:eastAsia="Calibri"/>
                <w:b/>
                <w:bCs/>
                <w:lang w:val="hr-HR"/>
              </w:rPr>
              <w:t xml:space="preserve">Tekući projekt: </w:t>
            </w:r>
            <w:r>
              <w:rPr>
                <w:bCs/>
                <w:lang w:val="hr-HR"/>
              </w:rPr>
              <w:t>Provedba edukativnih, kulturnih i sportskih aktivnosti djece predškolske dobi i djece od I. do IV. razreda osnovne škole </w:t>
            </w:r>
          </w:p>
        </w:tc>
        <w:tc>
          <w:tcPr>
            <w:tcW w:w="141" w:type="dxa"/>
          </w:tcPr>
          <w:p w14:paraId="0BD4B8E8" w14:textId="77777777" w:rsidR="00C00E38" w:rsidRDefault="00C00E38">
            <w:pPr>
              <w:suppressAutoHyphens/>
              <w:autoSpaceDN w:val="0"/>
              <w:spacing w:after="200" w:line="276" w:lineRule="auto"/>
              <w:ind w:right="142"/>
              <w:jc w:val="both"/>
              <w:rPr>
                <w:rFonts w:eastAsia="Aptos"/>
                <w:kern w:val="3"/>
                <w:lang w:val="hr-HR"/>
              </w:rPr>
            </w:pPr>
          </w:p>
        </w:tc>
      </w:tr>
      <w:tr w:rsidR="00C00E38" w14:paraId="0BD4B8EC" w14:textId="77777777">
        <w:trPr>
          <w:gridAfter w:val="1"/>
          <w:wAfter w:w="109" w:type="dxa"/>
          <w:trHeight w:val="608"/>
          <w:jc w:val="center"/>
        </w:trPr>
        <w:tc>
          <w:tcPr>
            <w:tcW w:w="9490"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8EA" w14:textId="77777777" w:rsidR="00C00E38" w:rsidRDefault="00922CC4">
            <w:pPr>
              <w:spacing w:after="160" w:line="256" w:lineRule="auto"/>
              <w:rPr>
                <w:rFonts w:eastAsia="Calibri"/>
                <w:lang w:val="hr-HR"/>
              </w:rPr>
            </w:pPr>
            <w:r>
              <w:rPr>
                <w:rFonts w:eastAsia="Calibri"/>
                <w:lang w:val="hr-HR"/>
              </w:rPr>
              <w:t xml:space="preserve">Ovom aktivnošću se obuhvaćaju planirana sredstva za nabavu osnovnih radnih materijala, opremanje potrebitom IT opremom i ostalim stavkama nužnim za provođenje planiranih radionica projekta.  </w:t>
            </w:r>
          </w:p>
        </w:tc>
        <w:tc>
          <w:tcPr>
            <w:tcW w:w="141" w:type="dxa"/>
          </w:tcPr>
          <w:p w14:paraId="0BD4B8EB" w14:textId="77777777" w:rsidR="00C00E38" w:rsidRDefault="00C00E38">
            <w:pPr>
              <w:suppressAutoHyphens/>
              <w:autoSpaceDN w:val="0"/>
              <w:spacing w:after="200" w:line="276" w:lineRule="auto"/>
              <w:ind w:right="142"/>
              <w:jc w:val="both"/>
              <w:rPr>
                <w:rFonts w:eastAsia="Aptos"/>
                <w:kern w:val="3"/>
                <w:lang w:val="hr-HR"/>
              </w:rPr>
            </w:pPr>
          </w:p>
        </w:tc>
      </w:tr>
      <w:tr w:rsidR="00C00E38" w14:paraId="0BD4B8EF" w14:textId="77777777">
        <w:trPr>
          <w:trHeight w:val="530"/>
          <w:jc w:val="center"/>
        </w:trPr>
        <w:tc>
          <w:tcPr>
            <w:tcW w:w="9490" w:type="dxa"/>
            <w:vMerge/>
            <w:tcBorders>
              <w:top w:val="single" w:sz="4" w:space="0" w:color="000000"/>
              <w:left w:val="single" w:sz="4" w:space="0" w:color="000000"/>
              <w:bottom w:val="single" w:sz="4" w:space="0" w:color="000000"/>
              <w:right w:val="single" w:sz="4" w:space="0" w:color="000000"/>
            </w:tcBorders>
            <w:vAlign w:val="center"/>
          </w:tcPr>
          <w:p w14:paraId="0BD4B8ED" w14:textId="77777777" w:rsidR="00C00E38" w:rsidRDefault="00C00E38">
            <w:pPr>
              <w:spacing w:line="256" w:lineRule="auto"/>
              <w:rPr>
                <w:lang w:val="hr-HR"/>
              </w:rPr>
            </w:pPr>
          </w:p>
        </w:tc>
        <w:tc>
          <w:tcPr>
            <w:tcW w:w="250" w:type="dxa"/>
            <w:gridSpan w:val="2"/>
            <w:tcMar>
              <w:top w:w="0" w:type="dxa"/>
              <w:left w:w="108" w:type="dxa"/>
              <w:bottom w:w="0" w:type="dxa"/>
              <w:right w:w="108" w:type="dxa"/>
            </w:tcMar>
            <w:vAlign w:val="center"/>
          </w:tcPr>
          <w:p w14:paraId="0BD4B8EE" w14:textId="77777777" w:rsidR="00C00E38" w:rsidRDefault="00C00E38">
            <w:pPr>
              <w:suppressAutoHyphens/>
              <w:autoSpaceDN w:val="0"/>
              <w:spacing w:after="160" w:line="247" w:lineRule="auto"/>
              <w:rPr>
                <w:rFonts w:eastAsia="Calibri"/>
                <w:lang w:val="hr-HR"/>
              </w:rPr>
            </w:pPr>
          </w:p>
        </w:tc>
      </w:tr>
    </w:tbl>
    <w:p w14:paraId="0BD4B8F0" w14:textId="77777777" w:rsidR="00C00E38" w:rsidRDefault="00C00E38">
      <w:pPr>
        <w:suppressAutoHyphens/>
        <w:autoSpaceDN w:val="0"/>
        <w:spacing w:after="200" w:line="276" w:lineRule="auto"/>
        <w:ind w:right="142"/>
        <w:jc w:val="both"/>
        <w:rPr>
          <w:rFonts w:eastAsia="Calibri"/>
          <w:lang w:val="hr-HR"/>
        </w:rPr>
      </w:pPr>
    </w:p>
    <w:p w14:paraId="0BD4B8F1" w14:textId="77777777" w:rsidR="00C00E38" w:rsidRDefault="00922CC4">
      <w:pPr>
        <w:numPr>
          <w:ilvl w:val="0"/>
          <w:numId w:val="39"/>
        </w:numPr>
        <w:suppressAutoHyphens/>
        <w:autoSpaceDN w:val="0"/>
        <w:spacing w:after="160" w:line="276" w:lineRule="auto"/>
        <w:ind w:right="142"/>
        <w:jc w:val="both"/>
        <w:rPr>
          <w:rFonts w:eastAsia="Calibri"/>
          <w:b/>
          <w:lang w:val="hr-HR"/>
        </w:rPr>
      </w:pPr>
      <w:r>
        <w:rPr>
          <w:rFonts w:eastAsia="Calibri"/>
          <w:b/>
          <w:lang w:val="hr-HR"/>
        </w:rPr>
        <w:t>Pokazatelji rezultata:</w:t>
      </w:r>
    </w:p>
    <w:tbl>
      <w:tblPr>
        <w:tblW w:w="9060" w:type="dxa"/>
        <w:jc w:val="center"/>
        <w:tblCellMar>
          <w:left w:w="10" w:type="dxa"/>
          <w:right w:w="10" w:type="dxa"/>
        </w:tblCellMar>
        <w:tblLook w:val="04A0" w:firstRow="1" w:lastRow="0" w:firstColumn="1" w:lastColumn="0" w:noHBand="0" w:noVBand="1"/>
      </w:tblPr>
      <w:tblGrid>
        <w:gridCol w:w="1418"/>
        <w:gridCol w:w="1494"/>
        <w:gridCol w:w="1410"/>
        <w:gridCol w:w="1186"/>
        <w:gridCol w:w="1186"/>
        <w:gridCol w:w="1183"/>
        <w:gridCol w:w="1183"/>
      </w:tblGrid>
      <w:tr w:rsidR="00C00E38" w14:paraId="0BD4B8FC" w14:textId="77777777">
        <w:trPr>
          <w:trHeight w:val="763"/>
          <w:jc w:val="center"/>
        </w:trPr>
        <w:tc>
          <w:tcPr>
            <w:tcW w:w="1418"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8F2"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Pokazatelj rezultata</w:t>
            </w:r>
          </w:p>
        </w:tc>
        <w:tc>
          <w:tcPr>
            <w:tcW w:w="1494" w:type="dxa"/>
            <w:tcBorders>
              <w:top w:val="single" w:sz="4" w:space="0" w:color="000000"/>
              <w:left w:val="nil"/>
              <w:bottom w:val="single" w:sz="4" w:space="0" w:color="000000"/>
              <w:right w:val="single" w:sz="4" w:space="0" w:color="000000"/>
            </w:tcBorders>
            <w:noWrap/>
            <w:tcMar>
              <w:top w:w="0" w:type="dxa"/>
              <w:left w:w="108" w:type="dxa"/>
              <w:bottom w:w="0" w:type="dxa"/>
              <w:right w:w="108" w:type="dxa"/>
            </w:tcMar>
            <w:vAlign w:val="center"/>
          </w:tcPr>
          <w:p w14:paraId="0BD4B8F3"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Definicija pokazatelja</w:t>
            </w:r>
          </w:p>
        </w:tc>
        <w:tc>
          <w:tcPr>
            <w:tcW w:w="141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F4"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Jedinica</w:t>
            </w:r>
          </w:p>
        </w:tc>
        <w:tc>
          <w:tcPr>
            <w:tcW w:w="118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F5" w14:textId="77777777" w:rsidR="00C00E38" w:rsidRDefault="00922CC4">
            <w:pPr>
              <w:suppressAutoHyphens/>
              <w:autoSpaceDN w:val="0"/>
              <w:spacing w:after="160" w:line="244" w:lineRule="auto"/>
              <w:jc w:val="center"/>
              <w:rPr>
                <w:rFonts w:eastAsia="Aptos"/>
                <w:kern w:val="3"/>
                <w:sz w:val="20"/>
                <w:szCs w:val="20"/>
                <w:lang w:val="hr-HR"/>
              </w:rPr>
            </w:pPr>
            <w:r>
              <w:rPr>
                <w:sz w:val="20"/>
                <w:szCs w:val="20"/>
                <w:lang w:val="hr-HR" w:eastAsia="hr-HR"/>
              </w:rPr>
              <w:t>Polazna  vrijednost  2025.</w:t>
            </w:r>
          </w:p>
        </w:tc>
        <w:tc>
          <w:tcPr>
            <w:tcW w:w="118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F6" w14:textId="77777777" w:rsidR="00C00E38" w:rsidRDefault="00922CC4">
            <w:pPr>
              <w:suppressAutoHyphens/>
              <w:autoSpaceDN w:val="0"/>
              <w:jc w:val="center"/>
              <w:rPr>
                <w:sz w:val="20"/>
                <w:szCs w:val="20"/>
                <w:lang w:val="hr-HR" w:eastAsia="hr-HR"/>
              </w:rPr>
            </w:pPr>
            <w:r>
              <w:rPr>
                <w:sz w:val="20"/>
                <w:szCs w:val="20"/>
                <w:lang w:val="hr-HR" w:eastAsia="hr-HR"/>
              </w:rPr>
              <w:t>Ciljana vrijednost</w:t>
            </w:r>
          </w:p>
          <w:p w14:paraId="0BD4B8F7" w14:textId="77777777" w:rsidR="00C00E38" w:rsidRDefault="00922CC4">
            <w:pPr>
              <w:suppressAutoHyphens/>
              <w:autoSpaceDN w:val="0"/>
              <w:spacing w:after="160" w:line="244" w:lineRule="auto"/>
              <w:jc w:val="center"/>
              <w:rPr>
                <w:rFonts w:eastAsia="Aptos"/>
                <w:kern w:val="3"/>
                <w:sz w:val="20"/>
                <w:szCs w:val="20"/>
                <w:lang w:val="hr-HR"/>
              </w:rPr>
            </w:pPr>
            <w:r>
              <w:rPr>
                <w:sz w:val="20"/>
                <w:szCs w:val="20"/>
                <w:lang w:val="hr-HR" w:eastAsia="hr-HR"/>
              </w:rPr>
              <w:t>2026.</w:t>
            </w:r>
          </w:p>
        </w:tc>
        <w:tc>
          <w:tcPr>
            <w:tcW w:w="118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F8" w14:textId="77777777" w:rsidR="00C00E38" w:rsidRDefault="00922CC4">
            <w:pPr>
              <w:suppressAutoHyphens/>
              <w:autoSpaceDN w:val="0"/>
              <w:jc w:val="center"/>
              <w:rPr>
                <w:sz w:val="20"/>
                <w:szCs w:val="20"/>
                <w:lang w:val="hr-HR" w:eastAsia="hr-HR"/>
              </w:rPr>
            </w:pPr>
            <w:r>
              <w:rPr>
                <w:sz w:val="20"/>
                <w:szCs w:val="20"/>
                <w:lang w:val="hr-HR" w:eastAsia="hr-HR"/>
              </w:rPr>
              <w:t>Ciljana vrijednost</w:t>
            </w:r>
          </w:p>
          <w:p w14:paraId="0BD4B8F9" w14:textId="77777777" w:rsidR="00C00E38" w:rsidRDefault="00922CC4">
            <w:pPr>
              <w:suppressAutoHyphens/>
              <w:autoSpaceDN w:val="0"/>
              <w:spacing w:after="160" w:line="244" w:lineRule="auto"/>
              <w:jc w:val="center"/>
              <w:rPr>
                <w:rFonts w:eastAsia="Aptos"/>
                <w:kern w:val="3"/>
                <w:sz w:val="20"/>
                <w:szCs w:val="20"/>
                <w:lang w:val="hr-HR"/>
              </w:rPr>
            </w:pPr>
            <w:r>
              <w:rPr>
                <w:sz w:val="20"/>
                <w:szCs w:val="20"/>
                <w:lang w:val="hr-HR" w:eastAsia="hr-HR"/>
              </w:rPr>
              <w:t>2027.</w:t>
            </w:r>
          </w:p>
        </w:tc>
        <w:tc>
          <w:tcPr>
            <w:tcW w:w="118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FA" w14:textId="77777777" w:rsidR="00C00E38" w:rsidRDefault="00922CC4">
            <w:pPr>
              <w:suppressAutoHyphens/>
              <w:autoSpaceDN w:val="0"/>
              <w:jc w:val="center"/>
              <w:rPr>
                <w:sz w:val="20"/>
                <w:szCs w:val="20"/>
                <w:lang w:val="hr-HR" w:eastAsia="hr-HR"/>
              </w:rPr>
            </w:pPr>
            <w:r>
              <w:rPr>
                <w:sz w:val="20"/>
                <w:szCs w:val="20"/>
                <w:lang w:val="hr-HR" w:eastAsia="hr-HR"/>
              </w:rPr>
              <w:t>Ciljana vrijednost</w:t>
            </w:r>
          </w:p>
          <w:p w14:paraId="0BD4B8FB" w14:textId="77777777" w:rsidR="00C00E38" w:rsidRDefault="00922CC4">
            <w:pPr>
              <w:suppressAutoHyphens/>
              <w:autoSpaceDN w:val="0"/>
              <w:spacing w:after="160" w:line="244" w:lineRule="auto"/>
              <w:jc w:val="center"/>
              <w:rPr>
                <w:rFonts w:eastAsia="Aptos"/>
                <w:kern w:val="3"/>
                <w:sz w:val="20"/>
                <w:szCs w:val="20"/>
                <w:lang w:val="hr-HR"/>
              </w:rPr>
            </w:pPr>
            <w:r>
              <w:rPr>
                <w:sz w:val="20"/>
                <w:szCs w:val="20"/>
                <w:lang w:val="hr-HR" w:eastAsia="hr-HR"/>
              </w:rPr>
              <w:t>2028.</w:t>
            </w:r>
          </w:p>
        </w:tc>
      </w:tr>
      <w:tr w:rsidR="00C00E38" w14:paraId="0BD4B904" w14:textId="77777777">
        <w:trPr>
          <w:trHeight w:val="243"/>
          <w:jc w:val="center"/>
        </w:trPr>
        <w:tc>
          <w:tcPr>
            <w:tcW w:w="141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8FD"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Broj djece uključenih u projekt</w:t>
            </w:r>
          </w:p>
        </w:tc>
        <w:tc>
          <w:tcPr>
            <w:tcW w:w="1494" w:type="dxa"/>
            <w:tcBorders>
              <w:top w:val="single" w:sz="4" w:space="0" w:color="000000"/>
              <w:left w:val="nil"/>
              <w:bottom w:val="single" w:sz="4" w:space="0" w:color="000000"/>
              <w:right w:val="single" w:sz="4" w:space="0" w:color="000000"/>
            </w:tcBorders>
            <w:noWrap/>
            <w:tcMar>
              <w:top w:w="0" w:type="dxa"/>
              <w:left w:w="108" w:type="dxa"/>
              <w:bottom w:w="0" w:type="dxa"/>
              <w:right w:w="108" w:type="dxa"/>
            </w:tcMar>
          </w:tcPr>
          <w:p w14:paraId="0BD4B8FE" w14:textId="77777777" w:rsidR="00C00E38" w:rsidRDefault="00922CC4">
            <w:pPr>
              <w:suppressAutoHyphens/>
              <w:autoSpaceDN w:val="0"/>
              <w:spacing w:after="160" w:line="247" w:lineRule="auto"/>
              <w:rPr>
                <w:rFonts w:eastAsia="Calibri"/>
                <w:sz w:val="20"/>
                <w:szCs w:val="20"/>
                <w:lang w:val="hr-HR"/>
              </w:rPr>
            </w:pPr>
            <w:r>
              <w:rPr>
                <w:rFonts w:eastAsia="Calibri"/>
                <w:sz w:val="20"/>
                <w:szCs w:val="20"/>
                <w:lang w:val="hr-HR"/>
              </w:rPr>
              <w:t xml:space="preserve">Sudjelovanje djece predškolske dobi i djece osnovnoškolske dobi od I. do IV. razreda na besplatnim radionicama </w:t>
            </w:r>
          </w:p>
        </w:tc>
        <w:tc>
          <w:tcPr>
            <w:tcW w:w="1410"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8FF"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 xml:space="preserve">Broj djece </w:t>
            </w:r>
          </w:p>
        </w:tc>
        <w:tc>
          <w:tcPr>
            <w:tcW w:w="1186"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900"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60</w:t>
            </w:r>
          </w:p>
        </w:tc>
        <w:tc>
          <w:tcPr>
            <w:tcW w:w="1186" w:type="dxa"/>
            <w:tcBorders>
              <w:top w:val="single" w:sz="4" w:space="0" w:color="000000"/>
              <w:left w:val="nil"/>
              <w:bottom w:val="single" w:sz="4" w:space="0" w:color="000000"/>
              <w:right w:val="single" w:sz="4" w:space="0" w:color="000000"/>
            </w:tcBorders>
            <w:noWrap/>
            <w:tcMar>
              <w:top w:w="0" w:type="dxa"/>
              <w:left w:w="108" w:type="dxa"/>
              <w:bottom w:w="0" w:type="dxa"/>
              <w:right w:w="108" w:type="dxa"/>
            </w:tcMar>
            <w:vAlign w:val="center"/>
          </w:tcPr>
          <w:p w14:paraId="0BD4B901"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c>
          <w:tcPr>
            <w:tcW w:w="118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02"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 xml:space="preserve">       0</w:t>
            </w:r>
          </w:p>
        </w:tc>
        <w:tc>
          <w:tcPr>
            <w:tcW w:w="118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03" w14:textId="77777777" w:rsidR="00C00E38" w:rsidRDefault="00922CC4">
            <w:pPr>
              <w:suppressAutoHyphens/>
              <w:autoSpaceDN w:val="0"/>
              <w:spacing w:after="200" w:line="276" w:lineRule="auto"/>
              <w:ind w:right="142"/>
              <w:jc w:val="center"/>
              <w:rPr>
                <w:rFonts w:eastAsia="Calibri"/>
                <w:sz w:val="20"/>
                <w:szCs w:val="20"/>
                <w:lang w:val="hr-HR"/>
              </w:rPr>
            </w:pPr>
            <w:r>
              <w:rPr>
                <w:rFonts w:eastAsia="Calibri"/>
                <w:sz w:val="20"/>
                <w:szCs w:val="20"/>
                <w:lang w:val="hr-HR"/>
              </w:rPr>
              <w:t>0</w:t>
            </w:r>
          </w:p>
        </w:tc>
      </w:tr>
    </w:tbl>
    <w:p w14:paraId="0BD4B905" w14:textId="77777777" w:rsidR="00C00E38" w:rsidRDefault="00C00E38">
      <w:pPr>
        <w:rPr>
          <w:lang w:val="hr-HR"/>
        </w:rPr>
      </w:pPr>
    </w:p>
    <w:p w14:paraId="0BD4B906" w14:textId="77777777" w:rsidR="00C00E38" w:rsidRDefault="00C00E38">
      <w:pPr>
        <w:rPr>
          <w:lang w:val="hr-HR"/>
        </w:rPr>
      </w:pPr>
    </w:p>
    <w:tbl>
      <w:tblPr>
        <w:tblW w:w="9060" w:type="dxa"/>
        <w:jc w:val="center"/>
        <w:tblLayout w:type="fixed"/>
        <w:tblCellMar>
          <w:left w:w="10" w:type="dxa"/>
          <w:right w:w="10" w:type="dxa"/>
        </w:tblCellMar>
        <w:tblLook w:val="04A0" w:firstRow="1" w:lastRow="0" w:firstColumn="1" w:lastColumn="0" w:noHBand="0" w:noVBand="1"/>
      </w:tblPr>
      <w:tblGrid>
        <w:gridCol w:w="9060"/>
      </w:tblGrid>
      <w:tr w:rsidR="00C00E38" w14:paraId="0BD4B908" w14:textId="77777777">
        <w:trPr>
          <w:trHeight w:val="273"/>
          <w:jc w:val="center"/>
        </w:trPr>
        <w:tc>
          <w:tcPr>
            <w:tcW w:w="906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907" w14:textId="77777777" w:rsidR="00C00E38" w:rsidRDefault="00922CC4">
            <w:pPr>
              <w:suppressAutoHyphens/>
              <w:autoSpaceDN w:val="0"/>
              <w:spacing w:after="200" w:line="276" w:lineRule="auto"/>
              <w:ind w:right="142"/>
              <w:jc w:val="both"/>
              <w:rPr>
                <w:rFonts w:eastAsia="Calibri"/>
                <w:kern w:val="3"/>
                <w:lang w:val="hr-HR"/>
              </w:rPr>
            </w:pPr>
            <w:r>
              <w:rPr>
                <w:rFonts w:eastAsia="Calibri"/>
                <w:b/>
                <w:i/>
                <w:lang w:val="hr-HR"/>
              </w:rPr>
              <w:t>PROGRAM</w:t>
            </w:r>
            <w:r>
              <w:rPr>
                <w:rFonts w:eastAsia="Calibri"/>
                <w:b/>
                <w:lang w:val="hr-HR"/>
              </w:rPr>
              <w:t xml:space="preserve">: NACIONALNI PLAN OPORAVKA I OTPORNOSTI 2021. – 2026. </w:t>
            </w:r>
          </w:p>
        </w:tc>
      </w:tr>
      <w:tr w:rsidR="00C00E38" w14:paraId="0BD4B90C" w14:textId="77777777">
        <w:trPr>
          <w:trHeight w:val="592"/>
          <w:jc w:val="center"/>
        </w:trPr>
        <w:tc>
          <w:tcPr>
            <w:tcW w:w="906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909" w14:textId="77777777" w:rsidR="00C00E38" w:rsidRDefault="00922CC4">
            <w:pPr>
              <w:suppressAutoHyphens/>
              <w:autoSpaceDN w:val="0"/>
              <w:spacing w:after="200" w:line="276" w:lineRule="auto"/>
              <w:ind w:right="142"/>
              <w:jc w:val="both"/>
              <w:rPr>
                <w:rFonts w:eastAsia="Calibri"/>
                <w:lang w:val="hr-HR"/>
              </w:rPr>
            </w:pPr>
            <w:r>
              <w:rPr>
                <w:rFonts w:eastAsia="Calibri"/>
                <w:b/>
                <w:lang w:val="hr-HR"/>
              </w:rPr>
              <w:t>Opis programa</w:t>
            </w:r>
            <w:r>
              <w:rPr>
                <w:rFonts w:eastAsia="Calibri"/>
                <w:lang w:val="hr-HR"/>
              </w:rPr>
              <w:t>:</w:t>
            </w:r>
          </w:p>
          <w:p w14:paraId="0BD4B90A" w14:textId="77777777" w:rsidR="00C00E38" w:rsidRDefault="00922CC4">
            <w:pPr>
              <w:suppressAutoHyphens/>
              <w:autoSpaceDN w:val="0"/>
              <w:spacing w:after="200" w:line="276" w:lineRule="auto"/>
              <w:ind w:right="142"/>
              <w:jc w:val="both"/>
              <w:rPr>
                <w:rFonts w:eastAsia="Calibri"/>
                <w:kern w:val="3"/>
                <w:lang w:val="hr-HR"/>
              </w:rPr>
            </w:pPr>
            <w:r>
              <w:rPr>
                <w:rFonts w:eastAsia="Calibri"/>
                <w:kern w:val="3"/>
                <w:lang w:val="hr-HR"/>
              </w:rPr>
              <w:t xml:space="preserve">NPOO pridonosi ostvarivanju četiriju opća cilja na razini EU-a: promicanje ekonomske, društvene i teritorijalne kohezije u Uniji, jačanje ekonomske i društvene otpornosti, smanjivanje društvenih i ekonomskih učinaka krize te poticanje zelene i digitalne tranzicije. U skladu s političkim prioritetima Unije, kao i s Programom Vlade od 2020. do 2024. poticat će se gospodarski i društveni razvoj svih dijelova Hrvatske, uz poseban fokus na demografsku revitalizaciju koja je dodatan izazov uslijed pandemije. Intervencije u okviru NPOO-a pridonijet će jačanju sposobnosti države za odgovor na šokove, radi ostvarivanja makroekonomske stabilnosti te podizanja spremnosti za brz, održiv i uključiv oporavak. Uz poticanje gospodarske aktivnosti važno je osigurati jednake mogućnosti i pristup tržištu rada, pravedne uvjete rada te osigurati socijalnu zaštitu i </w:t>
            </w:r>
            <w:proofErr w:type="spellStart"/>
            <w:r>
              <w:rPr>
                <w:rFonts w:eastAsia="Calibri"/>
                <w:kern w:val="3"/>
                <w:lang w:val="hr-HR"/>
              </w:rPr>
              <w:t>uključivost</w:t>
            </w:r>
            <w:proofErr w:type="spellEnd"/>
            <w:r>
              <w:rPr>
                <w:rFonts w:eastAsia="Calibri"/>
                <w:kern w:val="3"/>
                <w:lang w:val="hr-HR"/>
              </w:rPr>
              <w:t xml:space="preserve">. Uvažavajući ciljeve Europskog zelenog plana, kao i ambicije o ostvarivanju klimatski neutralne Unije u narednim desetljećima, NPOO ima klimatske, okolišne, socijalne i digitalne prioritete kojima će se Hrvatska voditi kako bi dala vlastiti doprinos ostvarenju zajedničkih europskih ciljeva, ali ponajprije kako bi provela energetsku i digitalnu tranziciju radi postizanja veće konkurentnosti hrvatskog gospodarstva te podizanja kvalitete usluga i života građanima. Provedbom NPOO-a dat će se doprinos i provedbi sedam vodećih inicijativa EU-a: energija, obnova, punjenje, povezivanje, modernizacija, ekspanzija, prekvalifikacija i usavršavanje.  </w:t>
            </w:r>
          </w:p>
          <w:p w14:paraId="0BD4B90B" w14:textId="77777777" w:rsidR="00C00E38" w:rsidRDefault="00C00E38">
            <w:pPr>
              <w:suppressAutoHyphens/>
              <w:autoSpaceDN w:val="0"/>
              <w:spacing w:after="200" w:line="276" w:lineRule="auto"/>
              <w:ind w:right="142"/>
              <w:jc w:val="both"/>
              <w:rPr>
                <w:rFonts w:eastAsia="Calibri"/>
                <w:lang w:val="hr-HR"/>
              </w:rPr>
            </w:pPr>
          </w:p>
        </w:tc>
      </w:tr>
      <w:tr w:rsidR="00C00E38" w14:paraId="0BD4B914" w14:textId="77777777">
        <w:trPr>
          <w:trHeight w:val="592"/>
          <w:jc w:val="center"/>
        </w:trPr>
        <w:tc>
          <w:tcPr>
            <w:tcW w:w="9060"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90D" w14:textId="77777777" w:rsidR="00C00E38" w:rsidRDefault="00922CC4">
            <w:pPr>
              <w:suppressAutoHyphens/>
              <w:autoSpaceDN w:val="0"/>
              <w:spacing w:after="200" w:line="276" w:lineRule="auto"/>
              <w:ind w:right="142"/>
              <w:jc w:val="both"/>
              <w:rPr>
                <w:rFonts w:eastAsia="Calibri"/>
                <w:lang w:val="hr-HR"/>
              </w:rPr>
            </w:pPr>
            <w:r>
              <w:rPr>
                <w:rFonts w:eastAsia="Calibri"/>
                <w:b/>
                <w:lang w:val="hr-HR"/>
              </w:rPr>
              <w:t>Zakonske i druge pravne osnove programa</w:t>
            </w:r>
            <w:r>
              <w:rPr>
                <w:rFonts w:eastAsia="Calibri"/>
                <w:lang w:val="hr-HR"/>
              </w:rPr>
              <w:t>:</w:t>
            </w:r>
          </w:p>
          <w:p w14:paraId="0BD4B90E" w14:textId="77777777" w:rsidR="00C00E38" w:rsidRDefault="00922CC4">
            <w:pPr>
              <w:numPr>
                <w:ilvl w:val="0"/>
                <w:numId w:val="12"/>
              </w:numPr>
              <w:suppressAutoHyphens/>
              <w:autoSpaceDN w:val="0"/>
              <w:spacing w:after="160" w:line="247" w:lineRule="auto"/>
              <w:ind w:right="142"/>
              <w:contextualSpacing/>
              <w:rPr>
                <w:rFonts w:eastAsia="Calibri"/>
                <w:kern w:val="3"/>
                <w:lang w:val="hr-HR"/>
              </w:rPr>
            </w:pPr>
            <w:r>
              <w:rPr>
                <w:rFonts w:eastAsia="Calibri"/>
                <w:kern w:val="3"/>
                <w:lang w:val="hr-HR"/>
              </w:rPr>
              <w:t xml:space="preserve">Program Vlade Republike Hrvatske 2020. – 2024., </w:t>
            </w:r>
          </w:p>
          <w:p w14:paraId="0BD4B90F" w14:textId="77777777" w:rsidR="00C00E38" w:rsidRDefault="00922CC4">
            <w:pPr>
              <w:numPr>
                <w:ilvl w:val="0"/>
                <w:numId w:val="12"/>
              </w:numPr>
              <w:suppressAutoHyphens/>
              <w:autoSpaceDN w:val="0"/>
              <w:spacing w:after="160" w:line="247" w:lineRule="auto"/>
              <w:ind w:right="142"/>
              <w:contextualSpacing/>
              <w:rPr>
                <w:rFonts w:eastAsia="Calibri"/>
                <w:kern w:val="3"/>
                <w:lang w:val="hr-HR"/>
              </w:rPr>
            </w:pPr>
            <w:r>
              <w:rPr>
                <w:rFonts w:eastAsia="Calibri"/>
                <w:kern w:val="3"/>
                <w:lang w:val="hr-HR"/>
              </w:rPr>
              <w:t xml:space="preserve">Nacionalni program reformi 2019., </w:t>
            </w:r>
          </w:p>
          <w:p w14:paraId="0BD4B910" w14:textId="77777777" w:rsidR="00C00E38" w:rsidRDefault="00922CC4">
            <w:pPr>
              <w:numPr>
                <w:ilvl w:val="0"/>
                <w:numId w:val="12"/>
              </w:numPr>
              <w:suppressAutoHyphens/>
              <w:autoSpaceDN w:val="0"/>
              <w:spacing w:after="160" w:line="247" w:lineRule="auto"/>
              <w:ind w:right="142"/>
              <w:contextualSpacing/>
              <w:rPr>
                <w:rFonts w:eastAsia="Calibri"/>
                <w:kern w:val="3"/>
                <w:lang w:val="hr-HR"/>
              </w:rPr>
            </w:pPr>
            <w:r>
              <w:rPr>
                <w:rFonts w:eastAsia="Calibri"/>
                <w:kern w:val="3"/>
                <w:lang w:val="hr-HR"/>
              </w:rPr>
              <w:lastRenderedPageBreak/>
              <w:t>Posebne preporuke Vijeća EU-a (</w:t>
            </w:r>
            <w:proofErr w:type="spellStart"/>
            <w:r>
              <w:rPr>
                <w:rFonts w:eastAsia="Calibri"/>
                <w:kern w:val="3"/>
                <w:lang w:val="hr-HR"/>
              </w:rPr>
              <w:t>Country-specific</w:t>
            </w:r>
            <w:proofErr w:type="spellEnd"/>
            <w:r>
              <w:rPr>
                <w:rFonts w:eastAsia="Calibri"/>
                <w:kern w:val="3"/>
                <w:lang w:val="hr-HR"/>
              </w:rPr>
              <w:t xml:space="preserve"> </w:t>
            </w:r>
            <w:proofErr w:type="spellStart"/>
            <w:r>
              <w:rPr>
                <w:rFonts w:eastAsia="Calibri"/>
                <w:kern w:val="3"/>
                <w:lang w:val="hr-HR"/>
              </w:rPr>
              <w:t>recommendations</w:t>
            </w:r>
            <w:proofErr w:type="spellEnd"/>
            <w:r>
              <w:rPr>
                <w:rFonts w:eastAsia="Calibri"/>
                <w:kern w:val="3"/>
                <w:lang w:val="hr-HR"/>
              </w:rPr>
              <w:t xml:space="preserve"> – CSR) u okviru Europskog semestra za 2019. i 2020., </w:t>
            </w:r>
          </w:p>
          <w:p w14:paraId="0BD4B911" w14:textId="77777777" w:rsidR="00C00E38" w:rsidRDefault="00922CC4">
            <w:pPr>
              <w:numPr>
                <w:ilvl w:val="0"/>
                <w:numId w:val="12"/>
              </w:numPr>
              <w:suppressAutoHyphens/>
              <w:autoSpaceDN w:val="0"/>
              <w:spacing w:after="160" w:line="247" w:lineRule="auto"/>
              <w:ind w:right="142"/>
              <w:contextualSpacing/>
              <w:rPr>
                <w:rFonts w:eastAsia="Calibri"/>
                <w:kern w:val="3"/>
                <w:lang w:val="hr-HR"/>
              </w:rPr>
            </w:pPr>
            <w:r>
              <w:rPr>
                <w:rFonts w:eastAsia="Calibri"/>
                <w:kern w:val="3"/>
                <w:lang w:val="hr-HR"/>
              </w:rPr>
              <w:t xml:space="preserve">Akcijski plan za sudjelovanje Republike Hrvatske u tečajnom mehanizmu (ERM II) </w:t>
            </w:r>
          </w:p>
          <w:p w14:paraId="0BD4B912" w14:textId="77777777" w:rsidR="00C00E38" w:rsidRDefault="00922CC4">
            <w:pPr>
              <w:numPr>
                <w:ilvl w:val="0"/>
                <w:numId w:val="12"/>
              </w:numPr>
              <w:suppressAutoHyphens/>
              <w:autoSpaceDN w:val="0"/>
              <w:spacing w:after="160" w:line="247" w:lineRule="auto"/>
              <w:ind w:right="142"/>
              <w:contextualSpacing/>
              <w:rPr>
                <w:rFonts w:eastAsia="Calibri"/>
                <w:kern w:val="3"/>
                <w:lang w:val="hr-HR"/>
              </w:rPr>
            </w:pPr>
            <w:r>
              <w:rPr>
                <w:rFonts w:eastAsia="Calibri"/>
                <w:kern w:val="3"/>
                <w:lang w:val="hr-HR"/>
              </w:rPr>
              <w:t>Nacionalna razvojna strategija Republike Hrvatske do 2030. godine</w:t>
            </w:r>
          </w:p>
          <w:p w14:paraId="0BD4B913" w14:textId="77777777" w:rsidR="00C00E38" w:rsidRDefault="00C00E38">
            <w:pPr>
              <w:suppressAutoHyphens/>
              <w:autoSpaceDN w:val="0"/>
              <w:spacing w:after="200" w:line="276" w:lineRule="auto"/>
              <w:ind w:right="142"/>
              <w:jc w:val="both"/>
              <w:rPr>
                <w:rFonts w:eastAsia="Calibri"/>
                <w:kern w:val="3"/>
                <w:lang w:val="hr-HR"/>
              </w:rPr>
            </w:pPr>
          </w:p>
        </w:tc>
      </w:tr>
      <w:tr w:rsidR="00C00E38" w14:paraId="0BD4B918" w14:textId="77777777">
        <w:trPr>
          <w:trHeight w:val="600"/>
          <w:jc w:val="center"/>
        </w:trPr>
        <w:tc>
          <w:tcPr>
            <w:tcW w:w="906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915" w14:textId="77777777" w:rsidR="00C00E38" w:rsidRDefault="00922CC4">
            <w:pPr>
              <w:suppressAutoHyphens/>
              <w:autoSpaceDN w:val="0"/>
              <w:spacing w:after="200" w:line="276" w:lineRule="auto"/>
              <w:ind w:right="142"/>
              <w:jc w:val="both"/>
              <w:rPr>
                <w:rFonts w:eastAsia="Calibri"/>
                <w:b/>
                <w:lang w:val="hr-HR"/>
              </w:rPr>
            </w:pPr>
            <w:r>
              <w:rPr>
                <w:rFonts w:eastAsia="Calibri"/>
                <w:b/>
                <w:lang w:val="hr-HR"/>
              </w:rPr>
              <w:lastRenderedPageBreak/>
              <w:t>Ciljevi provedbe programa:</w:t>
            </w:r>
          </w:p>
          <w:p w14:paraId="0BD4B916" w14:textId="77777777" w:rsidR="00C00E38" w:rsidRDefault="00922CC4">
            <w:pPr>
              <w:suppressAutoHyphens/>
              <w:autoSpaceDN w:val="0"/>
              <w:spacing w:after="200" w:line="276" w:lineRule="auto"/>
              <w:ind w:right="142"/>
              <w:jc w:val="both"/>
              <w:rPr>
                <w:rFonts w:eastAsia="Calibri"/>
                <w:bCs/>
                <w:lang w:val="hr-HR"/>
              </w:rPr>
            </w:pPr>
            <w:r>
              <w:rPr>
                <w:rFonts w:eastAsia="Calibri"/>
                <w:bCs/>
                <w:lang w:val="hr-HR"/>
              </w:rPr>
              <w:t xml:space="preserve">Jedan od glavnih ciljeva Nacionalnog plana oporavka i otpornosti je pridonijeti ubrzanom gospodarskom rastu. Krajnji cilj je razvoj dinamičnog, inovativnog društva i gospodarstva, usmjerenog k održivom, </w:t>
            </w:r>
            <w:proofErr w:type="spellStart"/>
            <w:r>
              <w:rPr>
                <w:rFonts w:eastAsia="Calibri"/>
                <w:bCs/>
                <w:lang w:val="hr-HR"/>
              </w:rPr>
              <w:t>niskougljičnom</w:t>
            </w:r>
            <w:proofErr w:type="spellEnd"/>
            <w:r>
              <w:rPr>
                <w:rFonts w:eastAsia="Calibri"/>
                <w:bCs/>
                <w:lang w:val="hr-HR"/>
              </w:rPr>
              <w:t xml:space="preserve"> razvoju, koje je prehrambeno samodostatno, ekološki zdravo, okolišno privlačno, s razvijenom prometnom, energetskom i digitalnom infrastrukturom. Naposljetku namjera je nastaviti s izgradnjom učinkovite javne uprave i neovisnog pravosuđa kako bi Hrvatska bila otporna na krize i privlačna ulagačima.</w:t>
            </w:r>
          </w:p>
          <w:p w14:paraId="0BD4B917" w14:textId="77777777" w:rsidR="00C00E38" w:rsidRDefault="00C00E38">
            <w:pPr>
              <w:suppressAutoHyphens/>
              <w:autoSpaceDN w:val="0"/>
              <w:spacing w:after="200" w:line="276" w:lineRule="auto"/>
              <w:ind w:right="142"/>
              <w:jc w:val="both"/>
              <w:rPr>
                <w:rFonts w:eastAsia="Calibri"/>
                <w:lang w:val="hr-HR"/>
              </w:rPr>
            </w:pPr>
          </w:p>
        </w:tc>
      </w:tr>
    </w:tbl>
    <w:p w14:paraId="0BD4B919" w14:textId="77777777" w:rsidR="00C00E38" w:rsidRDefault="00922CC4">
      <w:pPr>
        <w:numPr>
          <w:ilvl w:val="0"/>
          <w:numId w:val="27"/>
        </w:numPr>
        <w:spacing w:after="160" w:line="256" w:lineRule="auto"/>
        <w:contextualSpacing/>
        <w:rPr>
          <w:rFonts w:eastAsia="Calibri"/>
          <w:b/>
          <w:lang w:val="hr-HR"/>
        </w:rPr>
      </w:pPr>
      <w:r>
        <w:rPr>
          <w:rFonts w:eastAsia="Calibri"/>
          <w:b/>
          <w:lang w:val="hr-HR"/>
        </w:rPr>
        <w:t xml:space="preserve">  Procjena i ishodište potrebnih sredstava za aktivnosti/projekte unutar programa</w:t>
      </w:r>
    </w:p>
    <w:tbl>
      <w:tblPr>
        <w:tblW w:w="9097" w:type="dxa"/>
        <w:jc w:val="center"/>
        <w:tblCellMar>
          <w:left w:w="10" w:type="dxa"/>
          <w:right w:w="10" w:type="dxa"/>
        </w:tblCellMar>
        <w:tblLook w:val="04A0" w:firstRow="1" w:lastRow="0" w:firstColumn="1" w:lastColumn="0" w:noHBand="0" w:noVBand="1"/>
      </w:tblPr>
      <w:tblGrid>
        <w:gridCol w:w="2894"/>
        <w:gridCol w:w="1177"/>
        <w:gridCol w:w="1314"/>
        <w:gridCol w:w="1266"/>
        <w:gridCol w:w="1271"/>
        <w:gridCol w:w="1175"/>
      </w:tblGrid>
      <w:tr w:rsidR="00C00E38" w14:paraId="0BD4B921" w14:textId="77777777">
        <w:trPr>
          <w:trHeight w:val="515"/>
          <w:jc w:val="center"/>
        </w:trPr>
        <w:tc>
          <w:tcPr>
            <w:tcW w:w="289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91A"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Naziv aktivnosti</w:t>
            </w:r>
          </w:p>
          <w:p w14:paraId="0BD4B91B" w14:textId="77777777" w:rsidR="00C00E38" w:rsidRDefault="00C00E38">
            <w:pPr>
              <w:suppressAutoHyphens/>
              <w:autoSpaceDN w:val="0"/>
              <w:spacing w:after="200" w:line="276" w:lineRule="auto"/>
              <w:ind w:right="142"/>
              <w:jc w:val="both"/>
              <w:rPr>
                <w:rFonts w:eastAsia="Calibri"/>
                <w:sz w:val="20"/>
                <w:szCs w:val="20"/>
                <w:lang w:val="hr-HR"/>
              </w:rPr>
            </w:pPr>
          </w:p>
        </w:tc>
        <w:tc>
          <w:tcPr>
            <w:tcW w:w="1177" w:type="dxa"/>
            <w:tcBorders>
              <w:top w:val="single" w:sz="4" w:space="0" w:color="000000"/>
              <w:left w:val="nil"/>
              <w:bottom w:val="single" w:sz="4" w:space="0" w:color="000000"/>
              <w:right w:val="single" w:sz="4" w:space="0" w:color="000000"/>
            </w:tcBorders>
            <w:noWrap/>
            <w:tcMar>
              <w:top w:w="0" w:type="dxa"/>
              <w:left w:w="108" w:type="dxa"/>
              <w:bottom w:w="0" w:type="dxa"/>
              <w:right w:w="108" w:type="dxa"/>
            </w:tcMar>
            <w:vAlign w:val="center"/>
          </w:tcPr>
          <w:p w14:paraId="0BD4B91C" w14:textId="77777777" w:rsidR="00C00E38" w:rsidRDefault="00922CC4">
            <w:pPr>
              <w:suppressAutoHyphens/>
              <w:autoSpaceDN w:val="0"/>
              <w:spacing w:after="160" w:line="244" w:lineRule="auto"/>
              <w:jc w:val="center"/>
              <w:rPr>
                <w:rFonts w:eastAsia="Calibri"/>
                <w:sz w:val="20"/>
                <w:szCs w:val="20"/>
                <w:lang w:val="hr-HR" w:eastAsia="hr-HR"/>
              </w:rPr>
            </w:pPr>
            <w:r>
              <w:rPr>
                <w:rFonts w:eastAsia="Calibri"/>
                <w:sz w:val="20"/>
                <w:szCs w:val="20"/>
                <w:lang w:val="hr-HR" w:eastAsia="hr-HR"/>
              </w:rPr>
              <w:t>Izvršenje 2024.</w:t>
            </w:r>
          </w:p>
        </w:tc>
        <w:tc>
          <w:tcPr>
            <w:tcW w:w="1314"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1D" w14:textId="77777777" w:rsidR="00C00E38" w:rsidRDefault="00922CC4">
            <w:pPr>
              <w:suppressAutoHyphens/>
              <w:autoSpaceDN w:val="0"/>
              <w:spacing w:after="160" w:line="244" w:lineRule="auto"/>
              <w:jc w:val="center"/>
              <w:rPr>
                <w:rFonts w:eastAsia="Calibri"/>
                <w:sz w:val="20"/>
                <w:szCs w:val="20"/>
                <w:lang w:val="hr-HR" w:eastAsia="hr-HR"/>
              </w:rPr>
            </w:pPr>
            <w:r>
              <w:rPr>
                <w:rFonts w:eastAsia="Calibri"/>
                <w:sz w:val="20"/>
                <w:szCs w:val="20"/>
                <w:lang w:val="hr-HR" w:eastAsia="hr-HR"/>
              </w:rPr>
              <w:t>Plan          2025.</w:t>
            </w:r>
          </w:p>
        </w:tc>
        <w:tc>
          <w:tcPr>
            <w:tcW w:w="12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1E" w14:textId="77777777" w:rsidR="00C00E38" w:rsidRDefault="00922CC4">
            <w:pPr>
              <w:suppressAutoHyphens/>
              <w:autoSpaceDN w:val="0"/>
              <w:spacing w:after="160" w:line="244" w:lineRule="auto"/>
              <w:jc w:val="center"/>
              <w:rPr>
                <w:rFonts w:eastAsia="Calibri"/>
                <w:color w:val="000000"/>
                <w:sz w:val="20"/>
                <w:szCs w:val="20"/>
                <w:lang w:val="hr-HR" w:eastAsia="hr-HR"/>
              </w:rPr>
            </w:pPr>
            <w:r>
              <w:rPr>
                <w:rFonts w:eastAsia="Calibri"/>
                <w:color w:val="000000"/>
                <w:sz w:val="20"/>
                <w:szCs w:val="20"/>
                <w:lang w:val="hr-HR" w:eastAsia="hr-HR"/>
              </w:rPr>
              <w:t>Proračun  2026.</w:t>
            </w:r>
          </w:p>
        </w:tc>
        <w:tc>
          <w:tcPr>
            <w:tcW w:w="127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1F" w14:textId="77777777" w:rsidR="00C00E38" w:rsidRDefault="00922CC4">
            <w:pPr>
              <w:suppressAutoHyphens/>
              <w:autoSpaceDN w:val="0"/>
              <w:spacing w:after="160" w:line="244" w:lineRule="auto"/>
              <w:jc w:val="center"/>
              <w:rPr>
                <w:rFonts w:eastAsia="Calibri"/>
                <w:color w:val="000000"/>
                <w:sz w:val="20"/>
                <w:szCs w:val="20"/>
                <w:lang w:val="hr-HR" w:eastAsia="hr-HR"/>
              </w:rPr>
            </w:pPr>
            <w:r>
              <w:rPr>
                <w:rFonts w:eastAsia="Calibri"/>
                <w:color w:val="000000"/>
                <w:sz w:val="20"/>
                <w:szCs w:val="20"/>
                <w:lang w:val="hr-HR" w:eastAsia="hr-HR"/>
              </w:rPr>
              <w:t>Projekcija 2027.</w:t>
            </w:r>
          </w:p>
        </w:tc>
        <w:tc>
          <w:tcPr>
            <w:tcW w:w="1175"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20" w14:textId="77777777" w:rsidR="00C00E38" w:rsidRDefault="00922CC4">
            <w:pPr>
              <w:suppressAutoHyphens/>
              <w:autoSpaceDN w:val="0"/>
              <w:spacing w:after="160" w:line="244" w:lineRule="auto"/>
              <w:jc w:val="center"/>
              <w:rPr>
                <w:rFonts w:eastAsia="Calibri"/>
                <w:color w:val="000000"/>
                <w:sz w:val="20"/>
                <w:szCs w:val="20"/>
                <w:lang w:val="hr-HR" w:eastAsia="hr-HR"/>
              </w:rPr>
            </w:pPr>
            <w:r>
              <w:rPr>
                <w:rFonts w:eastAsia="Calibri"/>
                <w:color w:val="000000"/>
                <w:sz w:val="20"/>
                <w:szCs w:val="20"/>
                <w:lang w:val="hr-HR" w:eastAsia="hr-HR"/>
              </w:rPr>
              <w:t>Projekcija 2028.</w:t>
            </w:r>
          </w:p>
        </w:tc>
      </w:tr>
      <w:tr w:rsidR="00C00E38" w14:paraId="0BD4B928" w14:textId="77777777">
        <w:trPr>
          <w:trHeight w:val="584"/>
          <w:jc w:val="center"/>
        </w:trPr>
        <w:tc>
          <w:tcPr>
            <w:tcW w:w="2894"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14:paraId="0BD4B922" w14:textId="77777777" w:rsidR="00C00E38" w:rsidRDefault="00922CC4">
            <w:pPr>
              <w:rPr>
                <w:color w:val="000000"/>
                <w:sz w:val="20"/>
                <w:szCs w:val="20"/>
                <w:lang w:val="hr-HR" w:eastAsia="hr-HR"/>
              </w:rPr>
            </w:pPr>
            <w:r>
              <w:rPr>
                <w:color w:val="000000"/>
                <w:sz w:val="20"/>
                <w:szCs w:val="20"/>
                <w:lang w:val="hr-HR" w:eastAsia="hr-HR"/>
              </w:rPr>
              <w:t xml:space="preserve">Energetska obnova </w:t>
            </w:r>
            <w:proofErr w:type="spellStart"/>
            <w:r>
              <w:rPr>
                <w:color w:val="000000"/>
                <w:sz w:val="20"/>
                <w:szCs w:val="20"/>
                <w:lang w:val="hr-HR" w:eastAsia="hr-HR"/>
              </w:rPr>
              <w:t>oš</w:t>
            </w:r>
            <w:proofErr w:type="spellEnd"/>
            <w:r>
              <w:rPr>
                <w:color w:val="000000"/>
                <w:sz w:val="20"/>
                <w:szCs w:val="20"/>
                <w:lang w:val="hr-HR" w:eastAsia="hr-HR"/>
              </w:rPr>
              <w:t xml:space="preserve"> Vladimir Nazor</w:t>
            </w:r>
          </w:p>
        </w:tc>
        <w:tc>
          <w:tcPr>
            <w:tcW w:w="1177"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923" w14:textId="77777777" w:rsidR="00C00E38" w:rsidRDefault="00922CC4">
            <w:pPr>
              <w:spacing w:after="160" w:line="256" w:lineRule="auto"/>
              <w:jc w:val="right"/>
              <w:rPr>
                <w:rFonts w:eastAsia="Calibri"/>
                <w:sz w:val="20"/>
                <w:szCs w:val="20"/>
                <w:lang w:val="hr-HR"/>
              </w:rPr>
            </w:pPr>
            <w:r>
              <w:rPr>
                <w:rFonts w:eastAsia="Calibri"/>
                <w:sz w:val="20"/>
                <w:szCs w:val="20"/>
                <w:lang w:val="hr-HR"/>
              </w:rPr>
              <w:t>0,00</w:t>
            </w:r>
          </w:p>
        </w:tc>
        <w:tc>
          <w:tcPr>
            <w:tcW w:w="1314"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924" w14:textId="77777777" w:rsidR="00C00E38" w:rsidRDefault="00922CC4">
            <w:pPr>
              <w:spacing w:after="160" w:line="256" w:lineRule="auto"/>
              <w:jc w:val="right"/>
              <w:rPr>
                <w:rFonts w:eastAsia="Calibri"/>
                <w:sz w:val="20"/>
                <w:szCs w:val="20"/>
                <w:lang w:val="hr-HR"/>
              </w:rPr>
            </w:pPr>
            <w:r>
              <w:rPr>
                <w:rFonts w:eastAsia="Calibri"/>
                <w:sz w:val="20"/>
                <w:szCs w:val="20"/>
                <w:lang w:val="hr-HR"/>
              </w:rPr>
              <w:t>2.684.145,00</w:t>
            </w:r>
          </w:p>
        </w:tc>
        <w:tc>
          <w:tcPr>
            <w:tcW w:w="1266"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925" w14:textId="77777777" w:rsidR="00C00E38" w:rsidRDefault="00922CC4">
            <w:pPr>
              <w:spacing w:after="160" w:line="256" w:lineRule="auto"/>
              <w:jc w:val="right"/>
              <w:rPr>
                <w:color w:val="000000"/>
                <w:sz w:val="20"/>
                <w:szCs w:val="20"/>
                <w:lang w:val="hr-HR" w:eastAsia="hr-HR"/>
              </w:rPr>
            </w:pPr>
            <w:r>
              <w:rPr>
                <w:color w:val="000000"/>
                <w:sz w:val="20"/>
                <w:szCs w:val="20"/>
                <w:lang w:val="hr-HR" w:eastAsia="hr-HR"/>
              </w:rPr>
              <w:t>2.684.200,00</w:t>
            </w:r>
          </w:p>
        </w:tc>
        <w:tc>
          <w:tcPr>
            <w:tcW w:w="127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14:paraId="0BD4B926" w14:textId="77777777" w:rsidR="00C00E38" w:rsidRDefault="00922CC4">
            <w:pPr>
              <w:spacing w:after="160" w:line="256" w:lineRule="auto"/>
              <w:jc w:val="right"/>
              <w:rPr>
                <w:color w:val="000000"/>
                <w:sz w:val="20"/>
                <w:szCs w:val="20"/>
                <w:lang w:val="hr-HR" w:eastAsia="hr-HR"/>
              </w:rPr>
            </w:pPr>
            <w:r>
              <w:rPr>
                <w:color w:val="000000"/>
                <w:sz w:val="20"/>
                <w:szCs w:val="20"/>
                <w:lang w:val="hr-HR" w:eastAsia="hr-HR"/>
              </w:rPr>
              <w:t>0,00</w:t>
            </w:r>
          </w:p>
        </w:tc>
        <w:tc>
          <w:tcPr>
            <w:tcW w:w="11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14:paraId="0BD4B927" w14:textId="77777777" w:rsidR="00C00E38" w:rsidRDefault="00922CC4">
            <w:pPr>
              <w:spacing w:after="160" w:line="256" w:lineRule="auto"/>
              <w:jc w:val="right"/>
              <w:rPr>
                <w:color w:val="000000"/>
                <w:sz w:val="20"/>
                <w:szCs w:val="20"/>
                <w:lang w:val="hr-HR" w:eastAsia="hr-HR"/>
              </w:rPr>
            </w:pPr>
            <w:r>
              <w:rPr>
                <w:color w:val="000000"/>
                <w:sz w:val="20"/>
                <w:szCs w:val="20"/>
                <w:lang w:val="hr-HR" w:eastAsia="hr-HR"/>
              </w:rPr>
              <w:t>0,00</w:t>
            </w:r>
          </w:p>
        </w:tc>
      </w:tr>
      <w:tr w:rsidR="00C00E38" w14:paraId="0BD4B92F" w14:textId="77777777">
        <w:trPr>
          <w:trHeight w:val="266"/>
          <w:jc w:val="center"/>
        </w:trPr>
        <w:tc>
          <w:tcPr>
            <w:tcW w:w="2894"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929" w14:textId="77777777" w:rsidR="00C00E38" w:rsidRDefault="00922CC4">
            <w:pPr>
              <w:suppressAutoHyphens/>
              <w:autoSpaceDN w:val="0"/>
              <w:spacing w:after="200" w:line="276" w:lineRule="auto"/>
              <w:ind w:right="142"/>
              <w:jc w:val="both"/>
              <w:rPr>
                <w:rFonts w:eastAsia="Calibri"/>
                <w:b/>
                <w:sz w:val="20"/>
                <w:szCs w:val="20"/>
                <w:lang w:val="hr-HR"/>
              </w:rPr>
            </w:pPr>
            <w:r>
              <w:rPr>
                <w:rFonts w:eastAsia="Calibri"/>
                <w:b/>
                <w:sz w:val="20"/>
                <w:szCs w:val="20"/>
                <w:lang w:val="hr-HR"/>
              </w:rPr>
              <w:t>Ukupno:</w:t>
            </w:r>
          </w:p>
        </w:tc>
        <w:tc>
          <w:tcPr>
            <w:tcW w:w="1177"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92A" w14:textId="77777777" w:rsidR="00C00E38" w:rsidRDefault="00922CC4">
            <w:pPr>
              <w:spacing w:after="160" w:line="256" w:lineRule="auto"/>
              <w:jc w:val="right"/>
              <w:rPr>
                <w:rFonts w:eastAsia="Calibri"/>
                <w:b/>
                <w:bCs/>
                <w:sz w:val="20"/>
                <w:szCs w:val="20"/>
                <w:lang w:val="hr-HR"/>
              </w:rPr>
            </w:pPr>
            <w:r>
              <w:rPr>
                <w:rFonts w:eastAsia="Calibri"/>
                <w:b/>
                <w:bCs/>
                <w:sz w:val="20"/>
                <w:szCs w:val="20"/>
                <w:lang w:val="hr-HR"/>
              </w:rPr>
              <w:t>0,00</w:t>
            </w:r>
          </w:p>
        </w:tc>
        <w:tc>
          <w:tcPr>
            <w:tcW w:w="1314"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92B" w14:textId="77777777" w:rsidR="00C00E38" w:rsidRDefault="00922CC4">
            <w:pPr>
              <w:spacing w:after="160" w:line="256" w:lineRule="auto"/>
              <w:jc w:val="right"/>
              <w:rPr>
                <w:rFonts w:eastAsia="Calibri"/>
                <w:b/>
                <w:sz w:val="20"/>
                <w:szCs w:val="20"/>
                <w:lang w:val="hr-HR"/>
              </w:rPr>
            </w:pPr>
            <w:r>
              <w:rPr>
                <w:rFonts w:eastAsia="Calibri"/>
                <w:b/>
                <w:sz w:val="20"/>
                <w:szCs w:val="20"/>
                <w:lang w:val="hr-HR"/>
              </w:rPr>
              <w:t>2.684.145,00</w:t>
            </w:r>
          </w:p>
        </w:tc>
        <w:tc>
          <w:tcPr>
            <w:tcW w:w="1266" w:type="dxa"/>
            <w:tcBorders>
              <w:top w:val="single" w:sz="4" w:space="0" w:color="auto"/>
              <w:left w:val="nil"/>
              <w:bottom w:val="single" w:sz="4" w:space="0" w:color="auto"/>
              <w:right w:val="single" w:sz="4" w:space="0" w:color="auto"/>
            </w:tcBorders>
            <w:noWrap/>
            <w:tcMar>
              <w:top w:w="0" w:type="dxa"/>
              <w:left w:w="108" w:type="dxa"/>
              <w:bottom w:w="0" w:type="dxa"/>
              <w:right w:w="108" w:type="dxa"/>
            </w:tcMar>
            <w:vAlign w:val="bottom"/>
          </w:tcPr>
          <w:p w14:paraId="0BD4B92C" w14:textId="77777777" w:rsidR="00C00E38" w:rsidRDefault="00922CC4">
            <w:pPr>
              <w:spacing w:after="160" w:line="256" w:lineRule="auto"/>
              <w:jc w:val="right"/>
              <w:rPr>
                <w:b/>
                <w:color w:val="000000"/>
                <w:sz w:val="20"/>
                <w:szCs w:val="20"/>
                <w:lang w:val="hr-HR" w:eastAsia="hr-HR"/>
              </w:rPr>
            </w:pPr>
            <w:r>
              <w:rPr>
                <w:b/>
                <w:color w:val="000000"/>
                <w:sz w:val="20"/>
                <w:szCs w:val="20"/>
                <w:lang w:val="hr-HR" w:eastAsia="hr-HR"/>
              </w:rPr>
              <w:t>2.684.200,00</w:t>
            </w:r>
          </w:p>
        </w:tc>
        <w:tc>
          <w:tcPr>
            <w:tcW w:w="127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14:paraId="0BD4B92D" w14:textId="77777777" w:rsidR="00C00E38" w:rsidRDefault="00922CC4">
            <w:pPr>
              <w:spacing w:after="160" w:line="256" w:lineRule="auto"/>
              <w:jc w:val="right"/>
              <w:rPr>
                <w:b/>
                <w:color w:val="000000"/>
                <w:sz w:val="20"/>
                <w:szCs w:val="20"/>
                <w:lang w:val="hr-HR" w:eastAsia="hr-HR"/>
              </w:rPr>
            </w:pPr>
            <w:r>
              <w:rPr>
                <w:b/>
                <w:color w:val="000000"/>
                <w:sz w:val="20"/>
                <w:szCs w:val="20"/>
                <w:lang w:val="hr-HR" w:eastAsia="hr-HR"/>
              </w:rPr>
              <w:t>0,00</w:t>
            </w:r>
          </w:p>
        </w:tc>
        <w:tc>
          <w:tcPr>
            <w:tcW w:w="1175" w:type="dxa"/>
            <w:tcBorders>
              <w:top w:val="single" w:sz="4" w:space="0" w:color="auto"/>
              <w:left w:val="nil"/>
              <w:bottom w:val="single" w:sz="4" w:space="0" w:color="auto"/>
              <w:right w:val="single" w:sz="4" w:space="0" w:color="auto"/>
            </w:tcBorders>
            <w:tcMar>
              <w:top w:w="0" w:type="dxa"/>
              <w:left w:w="108" w:type="dxa"/>
              <w:bottom w:w="0" w:type="dxa"/>
              <w:right w:w="108" w:type="dxa"/>
            </w:tcMar>
            <w:vAlign w:val="bottom"/>
          </w:tcPr>
          <w:p w14:paraId="0BD4B92E" w14:textId="77777777" w:rsidR="00C00E38" w:rsidRDefault="00922CC4">
            <w:pPr>
              <w:spacing w:after="160" w:line="256" w:lineRule="auto"/>
              <w:jc w:val="right"/>
              <w:rPr>
                <w:b/>
                <w:color w:val="000000"/>
                <w:sz w:val="20"/>
                <w:szCs w:val="20"/>
                <w:lang w:val="hr-HR" w:eastAsia="hr-HR"/>
              </w:rPr>
            </w:pPr>
            <w:r>
              <w:rPr>
                <w:b/>
                <w:color w:val="000000"/>
                <w:sz w:val="20"/>
                <w:szCs w:val="20"/>
                <w:lang w:val="hr-HR" w:eastAsia="hr-HR"/>
              </w:rPr>
              <w:t>0,00</w:t>
            </w:r>
          </w:p>
        </w:tc>
      </w:tr>
    </w:tbl>
    <w:p w14:paraId="0BD4B930" w14:textId="77777777" w:rsidR="00C00E38" w:rsidRDefault="00C00E38">
      <w:pPr>
        <w:suppressAutoHyphens/>
        <w:autoSpaceDN w:val="0"/>
        <w:spacing w:after="160" w:line="247" w:lineRule="auto"/>
        <w:rPr>
          <w:rFonts w:eastAsia="Calibri"/>
          <w:kern w:val="3"/>
          <w:lang w:val="hr-HR"/>
        </w:rPr>
      </w:pPr>
    </w:p>
    <w:p w14:paraId="0BD4B931"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suppressAutoHyphens/>
        <w:autoSpaceDN w:val="0"/>
        <w:spacing w:after="160" w:line="247" w:lineRule="auto"/>
        <w:rPr>
          <w:rFonts w:eastAsia="Calibri"/>
          <w:b/>
          <w:lang w:val="hr-HR"/>
        </w:rPr>
      </w:pPr>
      <w:r>
        <w:rPr>
          <w:rFonts w:eastAsia="Calibri"/>
          <w:b/>
          <w:lang w:val="hr-HR"/>
        </w:rPr>
        <w:t>Projekt: Energetska obnova Osnovne škole Vladimira Nazora Virovitica</w:t>
      </w:r>
    </w:p>
    <w:p w14:paraId="0BD4B932"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suppressAutoHyphens/>
        <w:autoSpaceDN w:val="0"/>
        <w:spacing w:after="160" w:line="247" w:lineRule="auto"/>
        <w:rPr>
          <w:rFonts w:eastAsia="Calibri"/>
          <w:kern w:val="3"/>
          <w:lang w:val="hr-HR"/>
        </w:rPr>
      </w:pPr>
      <w:r>
        <w:rPr>
          <w:rFonts w:eastAsia="Calibri"/>
          <w:kern w:val="3"/>
          <w:lang w:val="hr-HR"/>
        </w:rPr>
        <w:t>Projektom je planirana dubinska obnova zgrade Osnovne škole Vladimira Nazora Virovitica na adresi Tomaša Masaryka 21, Virovitica. Projekt obuhvaća nekoliko mjera energetske učinkovitosti na ovojnici i tehničkim sustavima te rezultira uštedom godišnje potrebne toplinske energije za grijanje od 82,13% i primarne energije od 79,07% na godišnjoj razini u odnosu na stanje prije obnove te smanjenjem štetnih emisija CO2 od 82,60%. Uz sve navedeno zgrada škole prijeći će iz energetskog razreda D u A što će pozitivno utjecati na kvalitetu života ciljane skupine (polaznici škole, njeni djelatnici te stanovnici grada Virovitice).</w:t>
      </w:r>
    </w:p>
    <w:p w14:paraId="0BD4B933" w14:textId="77777777" w:rsidR="00C00E38" w:rsidRDefault="00922CC4">
      <w:pPr>
        <w:numPr>
          <w:ilvl w:val="0"/>
          <w:numId w:val="40"/>
        </w:numPr>
        <w:suppressAutoHyphens/>
        <w:autoSpaceDN w:val="0"/>
        <w:spacing w:after="160" w:line="276" w:lineRule="auto"/>
        <w:ind w:right="142"/>
        <w:contextualSpacing/>
        <w:jc w:val="both"/>
        <w:rPr>
          <w:rFonts w:eastAsia="Calibri"/>
          <w:b/>
          <w:lang w:val="hr-HR"/>
        </w:rPr>
      </w:pPr>
      <w:r>
        <w:rPr>
          <w:rFonts w:eastAsia="Calibri"/>
          <w:b/>
          <w:lang w:val="hr-HR"/>
        </w:rPr>
        <w:t>Pokazatelji rezultata:</w:t>
      </w:r>
    </w:p>
    <w:p w14:paraId="0BD4B934" w14:textId="77777777" w:rsidR="00C00E38" w:rsidRDefault="00C00E38">
      <w:pPr>
        <w:suppressAutoHyphens/>
        <w:autoSpaceDN w:val="0"/>
        <w:spacing w:line="276" w:lineRule="auto"/>
        <w:ind w:right="142"/>
        <w:contextualSpacing/>
        <w:jc w:val="both"/>
        <w:rPr>
          <w:rFonts w:eastAsia="Calibri"/>
          <w:b/>
          <w:lang w:val="hr-HR"/>
        </w:rPr>
      </w:pPr>
    </w:p>
    <w:tbl>
      <w:tblPr>
        <w:tblW w:w="9108" w:type="dxa"/>
        <w:jc w:val="center"/>
        <w:tblCellMar>
          <w:left w:w="10" w:type="dxa"/>
          <w:right w:w="10" w:type="dxa"/>
        </w:tblCellMar>
        <w:tblLook w:val="04A0" w:firstRow="1" w:lastRow="0" w:firstColumn="1" w:lastColumn="0" w:noHBand="0" w:noVBand="1"/>
      </w:tblPr>
      <w:tblGrid>
        <w:gridCol w:w="1703"/>
        <w:gridCol w:w="1762"/>
        <w:gridCol w:w="1125"/>
        <w:gridCol w:w="1173"/>
        <w:gridCol w:w="1173"/>
        <w:gridCol w:w="1086"/>
        <w:gridCol w:w="1086"/>
      </w:tblGrid>
      <w:tr w:rsidR="00C00E38" w14:paraId="0BD4B93F" w14:textId="77777777">
        <w:trPr>
          <w:trHeight w:val="635"/>
          <w:jc w:val="center"/>
        </w:trPr>
        <w:tc>
          <w:tcPr>
            <w:tcW w:w="1703"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935"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Pokazatelj rezultata</w:t>
            </w:r>
          </w:p>
        </w:tc>
        <w:tc>
          <w:tcPr>
            <w:tcW w:w="1762" w:type="dxa"/>
            <w:tcBorders>
              <w:top w:val="single" w:sz="4" w:space="0" w:color="000000"/>
              <w:left w:val="nil"/>
              <w:bottom w:val="single" w:sz="4" w:space="0" w:color="000000"/>
              <w:right w:val="single" w:sz="4" w:space="0" w:color="000000"/>
            </w:tcBorders>
            <w:noWrap/>
            <w:tcMar>
              <w:top w:w="0" w:type="dxa"/>
              <w:left w:w="108" w:type="dxa"/>
              <w:bottom w:w="0" w:type="dxa"/>
              <w:right w:w="108" w:type="dxa"/>
            </w:tcMar>
          </w:tcPr>
          <w:p w14:paraId="0BD4B936"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Definicija pokazatelja</w:t>
            </w:r>
          </w:p>
        </w:tc>
        <w:tc>
          <w:tcPr>
            <w:tcW w:w="1125" w:type="dxa"/>
            <w:tcBorders>
              <w:top w:val="single" w:sz="4" w:space="0" w:color="000000"/>
              <w:left w:val="nil"/>
              <w:bottom w:val="single" w:sz="4" w:space="0" w:color="000000"/>
              <w:right w:val="single" w:sz="4" w:space="0" w:color="000000"/>
            </w:tcBorders>
            <w:tcMar>
              <w:top w:w="0" w:type="dxa"/>
              <w:left w:w="108" w:type="dxa"/>
              <w:bottom w:w="0" w:type="dxa"/>
              <w:right w:w="108" w:type="dxa"/>
            </w:tcMar>
          </w:tcPr>
          <w:p w14:paraId="0BD4B937" w14:textId="77777777" w:rsidR="00C00E38" w:rsidRDefault="00922CC4">
            <w:pPr>
              <w:suppressAutoHyphens/>
              <w:autoSpaceDN w:val="0"/>
              <w:spacing w:after="200" w:line="276" w:lineRule="auto"/>
              <w:ind w:right="142"/>
              <w:jc w:val="both"/>
              <w:rPr>
                <w:rFonts w:eastAsia="Calibri"/>
                <w:sz w:val="20"/>
                <w:szCs w:val="20"/>
                <w:lang w:val="hr-HR"/>
              </w:rPr>
            </w:pPr>
            <w:r>
              <w:rPr>
                <w:rFonts w:eastAsia="Calibri"/>
                <w:sz w:val="20"/>
                <w:szCs w:val="20"/>
                <w:lang w:val="hr-HR"/>
              </w:rPr>
              <w:t>Jedinica</w:t>
            </w:r>
          </w:p>
        </w:tc>
        <w:tc>
          <w:tcPr>
            <w:tcW w:w="117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38" w14:textId="77777777" w:rsidR="00C00E38" w:rsidRDefault="00922CC4">
            <w:pPr>
              <w:suppressAutoHyphens/>
              <w:autoSpaceDN w:val="0"/>
              <w:spacing w:after="160" w:line="242" w:lineRule="auto"/>
              <w:jc w:val="center"/>
              <w:rPr>
                <w:rFonts w:eastAsia="Calibri"/>
                <w:kern w:val="3"/>
                <w:sz w:val="20"/>
                <w:szCs w:val="20"/>
                <w:lang w:val="hr-HR"/>
              </w:rPr>
            </w:pPr>
            <w:r>
              <w:rPr>
                <w:sz w:val="20"/>
                <w:szCs w:val="20"/>
                <w:lang w:val="hr-HR" w:eastAsia="hr-HR"/>
              </w:rPr>
              <w:t>Polazna  vrijednost  2025.</w:t>
            </w:r>
          </w:p>
        </w:tc>
        <w:tc>
          <w:tcPr>
            <w:tcW w:w="117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39" w14:textId="77777777" w:rsidR="00C00E38" w:rsidRDefault="00922CC4">
            <w:pPr>
              <w:suppressAutoHyphens/>
              <w:autoSpaceDN w:val="0"/>
              <w:jc w:val="center"/>
              <w:rPr>
                <w:sz w:val="20"/>
                <w:szCs w:val="20"/>
                <w:lang w:val="hr-HR" w:eastAsia="hr-HR"/>
              </w:rPr>
            </w:pPr>
            <w:r>
              <w:rPr>
                <w:sz w:val="20"/>
                <w:szCs w:val="20"/>
                <w:lang w:val="hr-HR" w:eastAsia="hr-HR"/>
              </w:rPr>
              <w:t>Ciljana vrijednost</w:t>
            </w:r>
          </w:p>
          <w:p w14:paraId="0BD4B93A" w14:textId="77777777" w:rsidR="00C00E38" w:rsidRDefault="00922CC4">
            <w:pPr>
              <w:suppressAutoHyphens/>
              <w:autoSpaceDN w:val="0"/>
              <w:spacing w:after="160" w:line="242" w:lineRule="auto"/>
              <w:jc w:val="center"/>
              <w:rPr>
                <w:rFonts w:eastAsia="Calibri"/>
                <w:kern w:val="3"/>
                <w:sz w:val="20"/>
                <w:szCs w:val="20"/>
                <w:lang w:val="hr-HR"/>
              </w:rPr>
            </w:pPr>
            <w:r>
              <w:rPr>
                <w:sz w:val="20"/>
                <w:szCs w:val="20"/>
                <w:lang w:val="hr-HR" w:eastAsia="hr-HR"/>
              </w:rPr>
              <w:t>2026.</w:t>
            </w:r>
          </w:p>
        </w:tc>
        <w:tc>
          <w:tcPr>
            <w:tcW w:w="108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3B" w14:textId="77777777" w:rsidR="00C00E38" w:rsidRDefault="00922CC4">
            <w:pPr>
              <w:suppressAutoHyphens/>
              <w:autoSpaceDN w:val="0"/>
              <w:jc w:val="center"/>
              <w:rPr>
                <w:sz w:val="20"/>
                <w:szCs w:val="20"/>
                <w:lang w:val="hr-HR" w:eastAsia="hr-HR"/>
              </w:rPr>
            </w:pPr>
            <w:r>
              <w:rPr>
                <w:sz w:val="20"/>
                <w:szCs w:val="20"/>
                <w:lang w:val="hr-HR" w:eastAsia="hr-HR"/>
              </w:rPr>
              <w:t>Ciljana vrijednost</w:t>
            </w:r>
          </w:p>
          <w:p w14:paraId="0BD4B93C" w14:textId="77777777" w:rsidR="00C00E38" w:rsidRDefault="00922CC4">
            <w:pPr>
              <w:suppressAutoHyphens/>
              <w:autoSpaceDN w:val="0"/>
              <w:spacing w:after="160" w:line="242" w:lineRule="auto"/>
              <w:jc w:val="center"/>
              <w:rPr>
                <w:rFonts w:eastAsia="Calibri"/>
                <w:kern w:val="3"/>
                <w:sz w:val="20"/>
                <w:szCs w:val="20"/>
                <w:lang w:val="hr-HR"/>
              </w:rPr>
            </w:pPr>
            <w:r>
              <w:rPr>
                <w:sz w:val="20"/>
                <w:szCs w:val="20"/>
                <w:lang w:val="hr-HR" w:eastAsia="hr-HR"/>
              </w:rPr>
              <w:t>2027.</w:t>
            </w:r>
          </w:p>
        </w:tc>
        <w:tc>
          <w:tcPr>
            <w:tcW w:w="108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tcPr>
          <w:p w14:paraId="0BD4B93D" w14:textId="77777777" w:rsidR="00C00E38" w:rsidRDefault="00922CC4">
            <w:pPr>
              <w:suppressAutoHyphens/>
              <w:autoSpaceDN w:val="0"/>
              <w:jc w:val="center"/>
              <w:rPr>
                <w:sz w:val="20"/>
                <w:szCs w:val="20"/>
                <w:lang w:val="hr-HR" w:eastAsia="hr-HR"/>
              </w:rPr>
            </w:pPr>
            <w:r>
              <w:rPr>
                <w:sz w:val="20"/>
                <w:szCs w:val="20"/>
                <w:lang w:val="hr-HR" w:eastAsia="hr-HR"/>
              </w:rPr>
              <w:t>Ciljana vrijednost</w:t>
            </w:r>
          </w:p>
          <w:p w14:paraId="0BD4B93E" w14:textId="77777777" w:rsidR="00C00E38" w:rsidRDefault="00922CC4">
            <w:pPr>
              <w:suppressAutoHyphens/>
              <w:autoSpaceDN w:val="0"/>
              <w:spacing w:after="160" w:line="242" w:lineRule="auto"/>
              <w:jc w:val="center"/>
              <w:rPr>
                <w:rFonts w:eastAsia="Calibri"/>
                <w:kern w:val="3"/>
                <w:sz w:val="20"/>
                <w:szCs w:val="20"/>
                <w:lang w:val="hr-HR"/>
              </w:rPr>
            </w:pPr>
            <w:r>
              <w:rPr>
                <w:sz w:val="20"/>
                <w:szCs w:val="20"/>
                <w:lang w:val="hr-HR" w:eastAsia="hr-HR"/>
              </w:rPr>
              <w:t>2028.</w:t>
            </w:r>
          </w:p>
        </w:tc>
      </w:tr>
      <w:tr w:rsidR="00C00E38" w14:paraId="0BD4B947" w14:textId="77777777">
        <w:trPr>
          <w:trHeight w:val="20"/>
          <w:jc w:val="center"/>
        </w:trPr>
        <w:tc>
          <w:tcPr>
            <w:tcW w:w="1703"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940"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 xml:space="preserve">Provedena energetska </w:t>
            </w:r>
            <w:r>
              <w:rPr>
                <w:rFonts w:eastAsia="Calibri"/>
                <w:sz w:val="20"/>
                <w:szCs w:val="20"/>
                <w:lang w:val="hr-HR"/>
              </w:rPr>
              <w:lastRenderedPageBreak/>
              <w:t>obnova zgrade javnog sektora</w:t>
            </w:r>
          </w:p>
        </w:tc>
        <w:tc>
          <w:tcPr>
            <w:tcW w:w="1762" w:type="dxa"/>
            <w:tcBorders>
              <w:top w:val="nil"/>
              <w:left w:val="nil"/>
              <w:bottom w:val="single" w:sz="4" w:space="0" w:color="000000"/>
              <w:right w:val="single" w:sz="4" w:space="0" w:color="000000"/>
            </w:tcBorders>
            <w:noWrap/>
            <w:tcMar>
              <w:top w:w="0" w:type="dxa"/>
              <w:left w:w="108" w:type="dxa"/>
              <w:bottom w:w="0" w:type="dxa"/>
              <w:right w:w="108" w:type="dxa"/>
            </w:tcMar>
            <w:vAlign w:val="center"/>
          </w:tcPr>
          <w:p w14:paraId="0BD4B941"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lastRenderedPageBreak/>
              <w:t xml:space="preserve">Provedena energetska obnova zgrade Osnovne škole </w:t>
            </w:r>
            <w:r>
              <w:rPr>
                <w:rFonts w:eastAsia="Calibri"/>
                <w:sz w:val="20"/>
                <w:szCs w:val="20"/>
                <w:lang w:val="hr-HR"/>
              </w:rPr>
              <w:lastRenderedPageBreak/>
              <w:t>Vladimir Nazor u Virovitici</w:t>
            </w:r>
          </w:p>
        </w:tc>
        <w:tc>
          <w:tcPr>
            <w:tcW w:w="1125"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0BD4B942"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lastRenderedPageBreak/>
              <w:t>broj</w:t>
            </w:r>
          </w:p>
        </w:tc>
        <w:tc>
          <w:tcPr>
            <w:tcW w:w="1173"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943"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0</w:t>
            </w:r>
          </w:p>
        </w:tc>
        <w:tc>
          <w:tcPr>
            <w:tcW w:w="1173" w:type="dxa"/>
            <w:tcBorders>
              <w:top w:val="nil"/>
              <w:left w:val="nil"/>
              <w:bottom w:val="single" w:sz="4" w:space="0" w:color="000000"/>
              <w:right w:val="single" w:sz="4" w:space="0" w:color="000000"/>
            </w:tcBorders>
            <w:noWrap/>
            <w:tcMar>
              <w:top w:w="0" w:type="dxa"/>
              <w:left w:w="108" w:type="dxa"/>
              <w:bottom w:w="0" w:type="dxa"/>
              <w:right w:w="108" w:type="dxa"/>
            </w:tcMar>
            <w:vAlign w:val="center"/>
          </w:tcPr>
          <w:p w14:paraId="0BD4B944"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1</w:t>
            </w:r>
          </w:p>
        </w:tc>
        <w:tc>
          <w:tcPr>
            <w:tcW w:w="1086"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0BD4B945"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1</w:t>
            </w:r>
          </w:p>
        </w:tc>
        <w:tc>
          <w:tcPr>
            <w:tcW w:w="1086" w:type="dxa"/>
            <w:tcBorders>
              <w:top w:val="nil"/>
              <w:left w:val="nil"/>
              <w:bottom w:val="single" w:sz="4" w:space="0" w:color="000000"/>
              <w:right w:val="single" w:sz="4" w:space="0" w:color="000000"/>
            </w:tcBorders>
            <w:tcMar>
              <w:top w:w="0" w:type="dxa"/>
              <w:left w:w="108" w:type="dxa"/>
              <w:bottom w:w="0" w:type="dxa"/>
              <w:right w:w="108" w:type="dxa"/>
            </w:tcMar>
            <w:vAlign w:val="center"/>
          </w:tcPr>
          <w:p w14:paraId="0BD4B946" w14:textId="77777777" w:rsidR="00C00E38" w:rsidRDefault="00922CC4">
            <w:pPr>
              <w:suppressAutoHyphens/>
              <w:autoSpaceDN w:val="0"/>
              <w:spacing w:after="200" w:line="276" w:lineRule="auto"/>
              <w:ind w:right="142"/>
              <w:rPr>
                <w:rFonts w:eastAsia="Calibri"/>
                <w:sz w:val="20"/>
                <w:szCs w:val="20"/>
                <w:lang w:val="hr-HR"/>
              </w:rPr>
            </w:pPr>
            <w:r>
              <w:rPr>
                <w:rFonts w:eastAsia="Calibri"/>
                <w:sz w:val="20"/>
                <w:szCs w:val="20"/>
                <w:lang w:val="hr-HR"/>
              </w:rPr>
              <w:t>1</w:t>
            </w:r>
          </w:p>
        </w:tc>
      </w:tr>
    </w:tbl>
    <w:p w14:paraId="0BD4B948" w14:textId="77777777" w:rsidR="00C00E38" w:rsidRDefault="00C00E38">
      <w:pPr>
        <w:spacing w:after="160" w:line="256" w:lineRule="auto"/>
        <w:rPr>
          <w:rFonts w:eastAsia="Calibri"/>
          <w:lang w:val="hr-HR"/>
        </w:rPr>
      </w:pPr>
    </w:p>
    <w:p w14:paraId="0BD4B949" w14:textId="77777777" w:rsidR="00C00E38" w:rsidRDefault="00922CC4">
      <w:pPr>
        <w:autoSpaceDE w:val="0"/>
        <w:autoSpaceDN w:val="0"/>
        <w:adjustRightInd w:val="0"/>
        <w:spacing w:after="200" w:line="276" w:lineRule="auto"/>
        <w:rPr>
          <w:rFonts w:eastAsia="Calibri"/>
          <w:b/>
          <w:bCs/>
          <w:sz w:val="28"/>
          <w:szCs w:val="28"/>
          <w:lang w:val="hr-HR"/>
        </w:rPr>
      </w:pPr>
      <w:r>
        <w:rPr>
          <w:rFonts w:eastAsia="Calibri"/>
          <w:b/>
          <w:bCs/>
          <w:sz w:val="28"/>
          <w:szCs w:val="28"/>
          <w:lang w:val="hr-HR"/>
        </w:rPr>
        <w:t>GLAZBENA ŠKOLA JAN VLAŠIMSKY VIROVITICA</w:t>
      </w:r>
    </w:p>
    <w:p w14:paraId="0BD4B94A" w14:textId="77777777" w:rsidR="00C00E38" w:rsidRDefault="00922CC4">
      <w:pPr>
        <w:autoSpaceDE w:val="0"/>
        <w:autoSpaceDN w:val="0"/>
        <w:adjustRightInd w:val="0"/>
        <w:spacing w:after="200" w:line="276" w:lineRule="auto"/>
        <w:rPr>
          <w:rFonts w:eastAsia="Calibri"/>
          <w:b/>
          <w:bCs/>
          <w:lang w:val="hr-HR"/>
        </w:rPr>
      </w:pPr>
      <w:r>
        <w:rPr>
          <w:rFonts w:eastAsia="Calibri"/>
          <w:b/>
          <w:bCs/>
          <w:lang w:val="hr-HR"/>
        </w:rPr>
        <w:t>UVOD</w:t>
      </w:r>
    </w:p>
    <w:p w14:paraId="0BD4B94B" w14:textId="77777777" w:rsidR="00C00E38" w:rsidRDefault="00922CC4">
      <w:pPr>
        <w:spacing w:after="160" w:line="259" w:lineRule="auto"/>
        <w:jc w:val="both"/>
        <w:rPr>
          <w:rFonts w:eastAsia="Calibri"/>
          <w:lang w:val="hr-HR"/>
        </w:rPr>
      </w:pPr>
      <w:r>
        <w:rPr>
          <w:rFonts w:eastAsia="Calibri"/>
          <w:lang w:val="hr-HR"/>
        </w:rPr>
        <w:t xml:space="preserve">Glazbena škola Jan </w:t>
      </w:r>
      <w:proofErr w:type="spellStart"/>
      <w:r>
        <w:rPr>
          <w:rFonts w:eastAsia="Calibri"/>
          <w:lang w:val="hr-HR"/>
        </w:rPr>
        <w:t>Vlašimsky</w:t>
      </w:r>
      <w:proofErr w:type="spellEnd"/>
      <w:r>
        <w:rPr>
          <w:rFonts w:eastAsia="Calibri"/>
          <w:lang w:val="hr-HR"/>
        </w:rPr>
        <w:t xml:space="preserve"> Virovitica je škola koja u okviru svoje djelatnosti izvodi nastavni plan i program,</w:t>
      </w:r>
    </w:p>
    <w:p w14:paraId="0BD4B94C" w14:textId="77777777" w:rsidR="00C00E38" w:rsidRDefault="00922CC4">
      <w:pPr>
        <w:numPr>
          <w:ilvl w:val="0"/>
          <w:numId w:val="41"/>
        </w:numPr>
        <w:spacing w:after="160" w:line="259" w:lineRule="auto"/>
        <w:contextualSpacing/>
        <w:jc w:val="both"/>
        <w:rPr>
          <w:rFonts w:eastAsia="Calibri"/>
          <w:lang w:val="hr-HR"/>
        </w:rPr>
      </w:pPr>
      <w:r>
        <w:rPr>
          <w:rFonts w:eastAsia="Calibri"/>
          <w:lang w:val="hr-HR"/>
        </w:rPr>
        <w:t xml:space="preserve">srednjeg školstva za programe: glazbenik klavirist, glazbenik violinist, glazbenik violončelist, glazbenik gitarist, glazbenik tambura, glazbenik flautist, glazbenik klarinetist, glazbenik saksofonist, glazbenik trubač, glazbenik trombonist, glazbenik </w:t>
      </w:r>
      <w:proofErr w:type="spellStart"/>
      <w:r>
        <w:rPr>
          <w:rFonts w:eastAsia="Calibri"/>
          <w:lang w:val="hr-HR"/>
        </w:rPr>
        <w:t>tubist</w:t>
      </w:r>
      <w:proofErr w:type="spellEnd"/>
      <w:r>
        <w:rPr>
          <w:rFonts w:eastAsia="Calibri"/>
          <w:lang w:val="hr-HR"/>
        </w:rPr>
        <w:t>, glazbenik udaraljkaš, glazbenik pjevač i glazbenik-teorijski smjer;</w:t>
      </w:r>
    </w:p>
    <w:p w14:paraId="0BD4B94D" w14:textId="77777777" w:rsidR="00C00E38" w:rsidRDefault="00922CC4">
      <w:pPr>
        <w:numPr>
          <w:ilvl w:val="0"/>
          <w:numId w:val="41"/>
        </w:numPr>
        <w:spacing w:after="160" w:line="259" w:lineRule="auto"/>
        <w:contextualSpacing/>
        <w:jc w:val="both"/>
        <w:rPr>
          <w:rFonts w:eastAsia="Calibri"/>
          <w:lang w:val="hr-HR"/>
        </w:rPr>
      </w:pPr>
      <w:r>
        <w:rPr>
          <w:rFonts w:eastAsia="Calibri"/>
          <w:lang w:val="hr-HR"/>
        </w:rPr>
        <w:t>pripremnog obrazovanje za instrument tambure, klarinet, saksofon, trombon, truba, tuba te solo pjevanje i teorijski smjer</w:t>
      </w:r>
      <w:r>
        <w:rPr>
          <w:rFonts w:eastAsia="Calibri"/>
          <w:lang w:val="hr-HR"/>
        </w:rPr>
        <w:tab/>
      </w:r>
    </w:p>
    <w:p w14:paraId="0BD4B94E" w14:textId="77777777" w:rsidR="00C00E38" w:rsidRDefault="00922CC4">
      <w:pPr>
        <w:numPr>
          <w:ilvl w:val="0"/>
          <w:numId w:val="41"/>
        </w:numPr>
        <w:spacing w:after="160" w:line="259" w:lineRule="auto"/>
        <w:contextualSpacing/>
        <w:jc w:val="both"/>
        <w:rPr>
          <w:rFonts w:eastAsia="Calibri"/>
          <w:lang w:val="hr-HR"/>
        </w:rPr>
      </w:pPr>
      <w:r>
        <w:rPr>
          <w:rFonts w:eastAsia="Calibri"/>
          <w:lang w:val="hr-HR"/>
        </w:rPr>
        <w:t>osnovnog glazbenog školstva za programe: klavir, violina, violončelo, gitara, flauta, klarinet, saksofon, rog, truba, trombon, harmonika, tambure, udaraljke. Svake školske godine u Glazbenu školu se upiše otprilike 320 učenika, od čega ih preko 280 polazi osnovnu glazbenu, preko 40 polaznika pohađa program srednje glazbene škole, a u glazbenu igraonicu (predškolske dobi) upisuje se svake godine oko 100 polaznika.</w:t>
      </w:r>
    </w:p>
    <w:p w14:paraId="0BD4B94F" w14:textId="77777777" w:rsidR="00C00E38" w:rsidRDefault="00922CC4">
      <w:pPr>
        <w:spacing w:after="160" w:line="259" w:lineRule="auto"/>
        <w:jc w:val="both"/>
        <w:rPr>
          <w:rFonts w:eastAsia="Calibri"/>
          <w:lang w:val="hr-HR"/>
        </w:rPr>
      </w:pPr>
      <w:r>
        <w:rPr>
          <w:rFonts w:eastAsia="Calibri"/>
          <w:lang w:val="hr-HR"/>
        </w:rPr>
        <w:t xml:space="preserve">U Glazbenoj školi Jan </w:t>
      </w:r>
      <w:proofErr w:type="spellStart"/>
      <w:r>
        <w:rPr>
          <w:rFonts w:eastAsia="Calibri"/>
          <w:lang w:val="hr-HR"/>
        </w:rPr>
        <w:t>Vlašimsky</w:t>
      </w:r>
      <w:proofErr w:type="spellEnd"/>
      <w:r>
        <w:rPr>
          <w:rFonts w:eastAsia="Calibri"/>
          <w:lang w:val="hr-HR"/>
        </w:rPr>
        <w:t xml:space="preserve"> kao i u ostalim umjetničkim školama, nastava koja se odvija smatra se strukovno teorijskom nastavom. U okviru svoje djelatnosti škola ima osnovnoškolsko glazbeno  te srednjoškolsko glazbeno obrazovanje za stjecanje stručne spreme IV. stupnja i program glazbene igraonice za djecu uzrasta od 4 do 8 godina. Osnovna glazbena škola traje 6 godina za sve predmete i usmjerenja. Polaznici osnovne glazbene škole nastavu pohađaju u prijepodnevnoj i poslijepodnevnoj smjeni (suprotno od svoje općeobrazovne osnovne škole) tijekom petodnevnog radnog tjedna.</w:t>
      </w:r>
    </w:p>
    <w:p w14:paraId="0BD4B950" w14:textId="77777777" w:rsidR="00C00E38" w:rsidRDefault="00922CC4">
      <w:pPr>
        <w:spacing w:after="160" w:line="259" w:lineRule="auto"/>
        <w:jc w:val="both"/>
        <w:rPr>
          <w:rFonts w:eastAsia="Calibri"/>
          <w:lang w:val="hr-HR"/>
        </w:rPr>
      </w:pPr>
      <w:r>
        <w:rPr>
          <w:rFonts w:eastAsia="Calibri"/>
          <w:lang w:val="hr-HR"/>
        </w:rPr>
        <w:t xml:space="preserve">Skupna muziciranja održavaju se u večernjim satima zbog prilagodbe učenicima. Tjedna satnica svakog pojedinog predmeta utvrđuje se u skladu s važećim nastavnim planom i programom za osnovne i srednje umjetničke škole donesenim od strane Ministarstva znanosti i obrazovanja Republike Hrvatske te je raspoređena u dvije smjene. </w:t>
      </w:r>
    </w:p>
    <w:p w14:paraId="0BD4B951" w14:textId="77777777" w:rsidR="00C00E38" w:rsidRDefault="00922CC4">
      <w:pPr>
        <w:spacing w:after="160" w:line="259" w:lineRule="auto"/>
        <w:jc w:val="both"/>
        <w:rPr>
          <w:rFonts w:eastAsia="Calibri"/>
          <w:lang w:val="hr-HR"/>
        </w:rPr>
      </w:pPr>
      <w:r>
        <w:rPr>
          <w:rFonts w:eastAsia="Calibri"/>
          <w:lang w:val="hr-HR"/>
        </w:rPr>
        <w:t>Specifičnost umjetničkih škola je da, osim šestogodišnje osnovne škole, postoji i dvogodišnji pripremni program koji priprema za srednju školu one polaznike koji žele nastaviti srednjoškolsko glazbeno obrazovanje, a nisu završili redovnu osnovnu glazbenu školu.</w:t>
      </w:r>
    </w:p>
    <w:p w14:paraId="0BD4B952" w14:textId="77777777" w:rsidR="00C00E38" w:rsidRDefault="00922CC4">
      <w:pPr>
        <w:spacing w:after="160" w:line="259" w:lineRule="auto"/>
        <w:jc w:val="both"/>
        <w:rPr>
          <w:rFonts w:eastAsia="Calibri"/>
          <w:lang w:val="hr-HR"/>
        </w:rPr>
      </w:pPr>
      <w:r>
        <w:rPr>
          <w:rFonts w:eastAsia="Calibri"/>
          <w:lang w:val="hr-HR"/>
        </w:rPr>
        <w:t xml:space="preserve">Za učenike koji glazbeno obrazovanje započinju s I. pripremnim razredom, ukupno srednjoškolsko obrazovanje traje 6 godina (dvije godine pripremnog programa, plus četiri godine srednje škole). </w:t>
      </w:r>
    </w:p>
    <w:p w14:paraId="0BD4B953" w14:textId="77777777" w:rsidR="00C00E38" w:rsidRDefault="00922CC4">
      <w:pPr>
        <w:spacing w:after="160" w:line="259" w:lineRule="auto"/>
        <w:jc w:val="both"/>
        <w:rPr>
          <w:rFonts w:eastAsia="Calibri"/>
          <w:lang w:val="hr-HR"/>
        </w:rPr>
      </w:pPr>
      <w:r>
        <w:rPr>
          <w:rFonts w:eastAsia="Calibri"/>
          <w:lang w:val="hr-HR"/>
        </w:rPr>
        <w:t>Polaznici srednje glazbene škole u okviru svog obrazovanja pohađaju općeobrazovne predmete i stručni (glazbeni) dio programa. Učenici kojima je glazbena škola matična škola, odnosno glazbeno usmjerenje je jedino ili osnovno, nastavu općeobrazovnih predmeta polaze u  Gimnaziji Petra Preradovića u Virovitici, a stručne glazbene predmete pohađaju u glazbenoj školi.</w:t>
      </w:r>
    </w:p>
    <w:p w14:paraId="0BD4B954" w14:textId="77777777" w:rsidR="00C00E38" w:rsidRDefault="00922CC4">
      <w:pPr>
        <w:spacing w:after="160" w:line="259" w:lineRule="auto"/>
        <w:jc w:val="both"/>
        <w:rPr>
          <w:rFonts w:eastAsia="Calibri"/>
          <w:lang w:val="hr-HR"/>
        </w:rPr>
      </w:pPr>
      <w:r>
        <w:rPr>
          <w:rFonts w:eastAsia="Calibri"/>
          <w:lang w:val="hr-HR"/>
        </w:rPr>
        <w:lastRenderedPageBreak/>
        <w:t>Tjedna satnica svakog stručnog glazbenog predmeta utvrđuje se u skladu s važećim nastavnim planom i programom za srednje umjetničke škole, a stručna nastava u glazbenoj školi u suradnji s gimnazijom u Virovitici organizira se tako da ne kolidira s nastavom općeobrazovnih predmeta.</w:t>
      </w:r>
    </w:p>
    <w:p w14:paraId="0BD4B955" w14:textId="77777777" w:rsidR="00C00E38" w:rsidRDefault="00922CC4">
      <w:pPr>
        <w:spacing w:after="160" w:line="259" w:lineRule="auto"/>
        <w:jc w:val="both"/>
        <w:rPr>
          <w:rFonts w:eastAsia="Calibri"/>
          <w:lang w:val="hr-HR"/>
        </w:rPr>
      </w:pPr>
      <w:r>
        <w:rPr>
          <w:rFonts w:eastAsia="Calibri"/>
          <w:lang w:val="hr-HR"/>
        </w:rPr>
        <w:t>Nastava se izvodi prema nastavnim planovima i programima koje je donijelo Ministarstvo znanosti i obrazovanja Republike Hrvatske, Godišnjem planu i programu rada škole za tekuću školsku godinu, te prema Školskom kurikulumu za tekuću školsku godinu. U školskoj godini 2023./2024. školu polazi ukupno 332 učenika u 41 razredna odjeljenja u osnovnoj školi sa područnim odjeljenjima u Pitomači i dislociranom odjelu u Suhopolju. Škola djeluje u zgradi na adresi Antuna Mihanovića 21 u Virovitici i prostor ne dijeli ni s jednom drugom ustanovom.</w:t>
      </w:r>
    </w:p>
    <w:p w14:paraId="0BD4B956" w14:textId="77777777" w:rsidR="00C00E38" w:rsidRDefault="00922CC4">
      <w:pPr>
        <w:spacing w:after="160" w:line="259" w:lineRule="auto"/>
        <w:jc w:val="both"/>
        <w:rPr>
          <w:rFonts w:eastAsia="Calibri"/>
          <w:lang w:val="hr-HR"/>
        </w:rPr>
      </w:pPr>
      <w:r>
        <w:rPr>
          <w:rFonts w:eastAsia="Calibri"/>
          <w:lang w:val="hr-HR"/>
        </w:rPr>
        <w:t>U planu i programu te Pravilnikom o umjetničkom obrazovanju skupno muziciranje također je dio nastavnog plana i programa koji se zbog nedostatka prostora održava u prostorima Gradske glazbe kao i HPD Rodoljub te se na taj način kreira i upotpunjava kulturni život i održavanje glazbene tradicije kako u Gradu Virovitici tako i u Virovitičko-podravskoj županiji.</w:t>
      </w:r>
    </w:p>
    <w:p w14:paraId="0BD4B957" w14:textId="77777777" w:rsidR="00C00E38" w:rsidRDefault="00922CC4">
      <w:pPr>
        <w:spacing w:after="160" w:line="259" w:lineRule="auto"/>
        <w:jc w:val="center"/>
        <w:rPr>
          <w:rFonts w:eastAsia="Calibri"/>
          <w:b/>
          <w:i/>
          <w:lang w:val="hr-HR"/>
        </w:rPr>
      </w:pPr>
      <w:r>
        <w:rPr>
          <w:rFonts w:eastAsia="Calibri"/>
          <w:b/>
          <w:i/>
          <w:lang w:val="hr-HR"/>
        </w:rPr>
        <w:t>Obrazloženje programa rada škole</w:t>
      </w:r>
    </w:p>
    <w:p w14:paraId="0BD4B958" w14:textId="77777777" w:rsidR="00C00E38" w:rsidRDefault="00922CC4">
      <w:pPr>
        <w:spacing w:after="160" w:line="259" w:lineRule="auto"/>
        <w:jc w:val="both"/>
        <w:rPr>
          <w:rFonts w:eastAsia="Calibri"/>
          <w:lang w:val="hr-HR"/>
        </w:rPr>
      </w:pPr>
      <w:r>
        <w:rPr>
          <w:rFonts w:eastAsia="Calibri"/>
          <w:lang w:val="hr-HR"/>
        </w:rPr>
        <w:t xml:space="preserve">Prioritet škole je kvalitetno umjetničko (glazbeno) obrazovanje i odgoj učenika. Svi ciljevi i djelatnosti u umjetničkom odgojno-obrazovnom procesu Glazbene škole Jan </w:t>
      </w:r>
      <w:proofErr w:type="spellStart"/>
      <w:r>
        <w:rPr>
          <w:rFonts w:eastAsia="Calibri"/>
          <w:lang w:val="hr-HR"/>
        </w:rPr>
        <w:t>Vlašimsky</w:t>
      </w:r>
      <w:proofErr w:type="spellEnd"/>
      <w:r>
        <w:rPr>
          <w:rFonts w:eastAsia="Calibri"/>
          <w:lang w:val="hr-HR"/>
        </w:rPr>
        <w:t xml:space="preserve"> temelje se na službenim nacionalnim dokumentima ali su obogaćeni i idejama i nastojanjima da ova škola bude posebno stimulativna za sve svoje učenike i prepoznata kao mjesto gdje će biti poticani i razvijani svi dodatni pozitivni sadržaji za koje polaznici iskažu interes.</w:t>
      </w:r>
    </w:p>
    <w:p w14:paraId="0BD4B959" w14:textId="77777777" w:rsidR="00C00E38" w:rsidRDefault="00922CC4">
      <w:pPr>
        <w:spacing w:after="160" w:line="259" w:lineRule="auto"/>
        <w:jc w:val="both"/>
        <w:rPr>
          <w:rFonts w:eastAsia="Calibri"/>
          <w:lang w:val="hr-HR"/>
        </w:rPr>
      </w:pPr>
      <w:r>
        <w:rPr>
          <w:rFonts w:eastAsia="Calibri"/>
          <w:lang w:val="hr-HR"/>
        </w:rPr>
        <w:t xml:space="preserve">Planiranim aktivnostima, programima i projektima teži se kvalitetnim rezultatima ostvariti ciljeve usmjerene na učenika i njegov razvoj, stručnu samostalnost i odgovornost nastavnika, samostalnost i razvoj škole te uz potporu uže i šire društvene zajednice pridonijeti izgradnji učinkovitog i kvalitetnog obrazovnog sustava. </w:t>
      </w:r>
    </w:p>
    <w:p w14:paraId="0BD4B95A" w14:textId="77777777" w:rsidR="00C00E38" w:rsidRDefault="00922CC4">
      <w:pPr>
        <w:spacing w:after="160" w:line="259" w:lineRule="auto"/>
        <w:jc w:val="both"/>
        <w:rPr>
          <w:rFonts w:eastAsia="Calibri"/>
          <w:lang w:val="hr-HR"/>
        </w:rPr>
      </w:pPr>
      <w:r>
        <w:rPr>
          <w:rFonts w:eastAsia="Calibri"/>
          <w:lang w:val="hr-HR"/>
        </w:rPr>
        <w:t xml:space="preserve">Glazbena škola Jan </w:t>
      </w:r>
      <w:proofErr w:type="spellStart"/>
      <w:r>
        <w:rPr>
          <w:rFonts w:eastAsia="Calibri"/>
          <w:lang w:val="hr-HR"/>
        </w:rPr>
        <w:t>Vlašimsky</w:t>
      </w:r>
      <w:proofErr w:type="spellEnd"/>
      <w:r>
        <w:rPr>
          <w:rFonts w:eastAsia="Calibri"/>
          <w:lang w:val="hr-HR"/>
        </w:rPr>
        <w:t xml:space="preserve"> svojim učenicima jamči i zalaže se za:</w:t>
      </w:r>
    </w:p>
    <w:p w14:paraId="0BD4B95B" w14:textId="77777777" w:rsidR="00C00E38" w:rsidRDefault="00922CC4">
      <w:pPr>
        <w:spacing w:line="276" w:lineRule="auto"/>
        <w:jc w:val="both"/>
        <w:rPr>
          <w:rFonts w:eastAsia="Calibri"/>
          <w:lang w:val="hr-HR"/>
        </w:rPr>
      </w:pPr>
      <w:r>
        <w:rPr>
          <w:rFonts w:eastAsia="Calibri"/>
          <w:lang w:val="hr-HR"/>
        </w:rPr>
        <w:t>- vrhunsko glazbeno obrazovanje proizašlo iz suradnje nastavnika, učenika, roditelja i uprave škole, koje obuhvaća sve razine školovanja, od najniže, odnosno glazbenog opismenjavanja do umjetnički maksimalno moguće razine muziciranja;</w:t>
      </w:r>
    </w:p>
    <w:p w14:paraId="0BD4B95C" w14:textId="77777777" w:rsidR="00C00E38" w:rsidRDefault="00922CC4">
      <w:pPr>
        <w:spacing w:line="276" w:lineRule="auto"/>
        <w:jc w:val="both"/>
        <w:rPr>
          <w:rFonts w:eastAsia="Calibri"/>
          <w:lang w:val="hr-HR"/>
        </w:rPr>
      </w:pPr>
      <w:r>
        <w:rPr>
          <w:rFonts w:eastAsia="Calibri"/>
          <w:lang w:val="hr-HR"/>
        </w:rPr>
        <w:t>- nastavnike spremne na usavršavanje i cjeloživotno učenje;</w:t>
      </w:r>
    </w:p>
    <w:p w14:paraId="0BD4B95D" w14:textId="77777777" w:rsidR="00C00E38" w:rsidRDefault="00922CC4">
      <w:pPr>
        <w:spacing w:line="276" w:lineRule="auto"/>
        <w:jc w:val="both"/>
        <w:rPr>
          <w:rFonts w:eastAsia="Calibri"/>
          <w:lang w:val="hr-HR"/>
        </w:rPr>
      </w:pPr>
      <w:r>
        <w:rPr>
          <w:rFonts w:eastAsia="Calibri"/>
          <w:lang w:val="hr-HR"/>
        </w:rPr>
        <w:t>- razvoj kreativnih sposobnosti kroz uključenost učenika u brojne izvannastavne sadržaje koje škola nudi svojim učenicima;</w:t>
      </w:r>
    </w:p>
    <w:p w14:paraId="0BD4B95E" w14:textId="77777777" w:rsidR="00C00E38" w:rsidRDefault="00922CC4">
      <w:pPr>
        <w:spacing w:line="276" w:lineRule="auto"/>
        <w:jc w:val="both"/>
        <w:rPr>
          <w:rFonts w:eastAsia="Calibri"/>
          <w:lang w:val="hr-HR"/>
        </w:rPr>
      </w:pPr>
      <w:r>
        <w:rPr>
          <w:rFonts w:eastAsia="Calibri"/>
          <w:lang w:val="hr-HR"/>
        </w:rPr>
        <w:t>- razvijanje socijalnih vještina i komunikacijske kompetencije kroz međusobnu suradnju učenika i nastavnika, ali i brojnih posjetitelja škole - roditelja, predavača, glazbenika i slično;</w:t>
      </w:r>
    </w:p>
    <w:p w14:paraId="0BD4B95F" w14:textId="77777777" w:rsidR="00C00E38" w:rsidRDefault="00922CC4">
      <w:pPr>
        <w:spacing w:line="276" w:lineRule="auto"/>
        <w:jc w:val="both"/>
        <w:rPr>
          <w:rFonts w:eastAsia="Calibri"/>
          <w:lang w:val="hr-HR"/>
        </w:rPr>
      </w:pPr>
      <w:r>
        <w:rPr>
          <w:rFonts w:eastAsia="Calibri"/>
          <w:lang w:val="hr-HR"/>
        </w:rPr>
        <w:t>- poštivanje ljudskih prava i prava djece</w:t>
      </w:r>
    </w:p>
    <w:p w14:paraId="0BD4B960" w14:textId="77777777" w:rsidR="00C00E38" w:rsidRDefault="00922CC4">
      <w:pPr>
        <w:spacing w:line="276" w:lineRule="auto"/>
        <w:jc w:val="both"/>
        <w:rPr>
          <w:rFonts w:eastAsia="Calibri"/>
          <w:lang w:val="hr-HR"/>
        </w:rPr>
      </w:pPr>
      <w:r>
        <w:rPr>
          <w:rFonts w:eastAsia="Calibri"/>
          <w:lang w:val="hr-HR"/>
        </w:rPr>
        <w:t>- razvijanje pozitivnog odnosa prema kulturi, te kulturnim i javnim dobrima kroz posjete kulturnim ustanovama i održavanje koncerata u školi i izvan nje;</w:t>
      </w:r>
    </w:p>
    <w:p w14:paraId="0BD4B961" w14:textId="77777777" w:rsidR="00C00E38" w:rsidRDefault="00922CC4">
      <w:pPr>
        <w:spacing w:line="276" w:lineRule="auto"/>
        <w:jc w:val="both"/>
        <w:rPr>
          <w:rFonts w:eastAsia="Calibri"/>
          <w:lang w:val="hr-HR"/>
        </w:rPr>
      </w:pPr>
      <w:r>
        <w:rPr>
          <w:rFonts w:eastAsia="Calibri"/>
          <w:lang w:val="hr-HR"/>
        </w:rPr>
        <w:t>- njegovanje duha suradnje i međusobnog podržavanja i poticanja kroz sudjelovanje na školskim, državnim i međunarodnim natjecanjima;</w:t>
      </w:r>
    </w:p>
    <w:p w14:paraId="0BD4B962" w14:textId="77777777" w:rsidR="00C00E38" w:rsidRDefault="00922CC4">
      <w:pPr>
        <w:spacing w:line="276" w:lineRule="auto"/>
        <w:jc w:val="both"/>
        <w:rPr>
          <w:rFonts w:eastAsia="Calibri"/>
          <w:lang w:val="hr-HR"/>
        </w:rPr>
      </w:pPr>
      <w:r>
        <w:rPr>
          <w:rFonts w:eastAsia="Calibri"/>
          <w:lang w:val="hr-HR"/>
        </w:rPr>
        <w:t>- razvijanje svijesti o važnosti razvoja lokalne zajednice, te o nužnosti osobnog doprinosa - sudjelovanjem u događajima od važnosti za lokalnu zajednicu;</w:t>
      </w:r>
    </w:p>
    <w:p w14:paraId="0BD4B963" w14:textId="77777777" w:rsidR="00C00E38" w:rsidRDefault="00922CC4">
      <w:pPr>
        <w:spacing w:line="276" w:lineRule="auto"/>
        <w:jc w:val="both"/>
        <w:rPr>
          <w:rFonts w:eastAsia="Calibri"/>
          <w:lang w:val="hr-HR"/>
        </w:rPr>
      </w:pPr>
      <w:r>
        <w:rPr>
          <w:rFonts w:eastAsia="Calibri"/>
          <w:lang w:val="hr-HR"/>
        </w:rPr>
        <w:lastRenderedPageBreak/>
        <w:t>- razvijanje sposobnosti donošenja odluka o vlastitom profesionalnom razvoju kroz profesionalno savjetovanje i usmjeravanje;</w:t>
      </w:r>
    </w:p>
    <w:p w14:paraId="0BD4B964" w14:textId="77777777" w:rsidR="00C00E38" w:rsidRDefault="00922CC4">
      <w:pPr>
        <w:spacing w:line="276" w:lineRule="auto"/>
        <w:jc w:val="both"/>
        <w:rPr>
          <w:rFonts w:eastAsia="Calibri"/>
          <w:lang w:val="hr-HR"/>
        </w:rPr>
      </w:pPr>
      <w:r>
        <w:rPr>
          <w:rFonts w:eastAsia="Calibri"/>
          <w:lang w:val="hr-HR"/>
        </w:rPr>
        <w:t>- razvijanje samopouzdanja, samopoštovanja i svijesti o vlastitim sposobnostima.</w:t>
      </w:r>
    </w:p>
    <w:p w14:paraId="0BD4B965" w14:textId="77777777" w:rsidR="00C00E38" w:rsidRDefault="00C00E38">
      <w:pPr>
        <w:spacing w:after="160" w:line="259" w:lineRule="auto"/>
        <w:jc w:val="center"/>
        <w:rPr>
          <w:rFonts w:eastAsia="Calibri"/>
          <w:b/>
          <w:i/>
          <w:lang w:val="hr-HR"/>
        </w:rPr>
      </w:pPr>
    </w:p>
    <w:p w14:paraId="0BD4B966" w14:textId="77777777" w:rsidR="00C00E38" w:rsidRDefault="00922CC4">
      <w:pPr>
        <w:spacing w:after="160" w:line="259" w:lineRule="auto"/>
        <w:jc w:val="center"/>
        <w:rPr>
          <w:rFonts w:eastAsia="Calibri"/>
          <w:b/>
          <w:i/>
          <w:lang w:val="hr-HR"/>
        </w:rPr>
      </w:pPr>
      <w:r>
        <w:rPr>
          <w:rFonts w:eastAsia="Calibri"/>
          <w:b/>
          <w:i/>
          <w:lang w:val="hr-HR"/>
        </w:rPr>
        <w:t>Zakonske i druge podloge na kojima se zasniva program rada škole</w:t>
      </w:r>
    </w:p>
    <w:p w14:paraId="0BD4B967"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Zakon o odgoju i obrazovanju u osnovnoj i srednjoj školi ("Narodne novine" br. 87/08, 86/09, 92/10, 105/10, 90/11, 5/12, 16/12, 86/12, 126/12, 94/13, 152/14, 07/17, 68/18, 98/19, 64/20, 151/22, 156/23)</w:t>
      </w:r>
    </w:p>
    <w:p w14:paraId="0BD4B968"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 xml:space="preserve">Zakon o umjetničkom obrazovanju ("Narodne novine" br. 130/11) </w:t>
      </w:r>
    </w:p>
    <w:p w14:paraId="0BD4B969"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Zakon o ustanovama ("Narodne novine" br. 76/93, 29/97, 47/99, 35/08, 127/19, 151/22)</w:t>
      </w:r>
    </w:p>
    <w:p w14:paraId="0BD4B96A"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Pravilnik o osnovnom umjetničkom školovanju ("Narodne novine" br. 53/93)</w:t>
      </w:r>
    </w:p>
    <w:p w14:paraId="0BD4B96B"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Zakon o proračunu ("Narodne novine" br. 144/21)</w:t>
      </w:r>
    </w:p>
    <w:p w14:paraId="0BD4B96C"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Pravilnik o proračunskim klasifikacijama ("Narodne novine" br. 4/24)</w:t>
      </w:r>
    </w:p>
    <w:p w14:paraId="0BD4B96D"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 xml:space="preserve">Pravilnik o proračunskom računovodstvu i računskom planu ("Narodne novine" br. 158/23) </w:t>
      </w:r>
    </w:p>
    <w:p w14:paraId="0BD4B96E"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Zakon o fiskalnoj odgovornosti („Narodne novine“ br. 111/18 i 83/23)</w:t>
      </w:r>
    </w:p>
    <w:p w14:paraId="0BD4B96F"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 xml:space="preserve">Godišnji plan i program rada Glazbene škole Jan </w:t>
      </w:r>
      <w:proofErr w:type="spellStart"/>
      <w:r>
        <w:rPr>
          <w:rFonts w:eastAsia="Calibri"/>
          <w:i/>
          <w:lang w:val="hr-HR"/>
        </w:rPr>
        <w:t>Vlašimsky</w:t>
      </w:r>
      <w:proofErr w:type="spellEnd"/>
      <w:r>
        <w:rPr>
          <w:rFonts w:eastAsia="Calibri"/>
          <w:i/>
          <w:lang w:val="hr-HR"/>
        </w:rPr>
        <w:t xml:space="preserve"> Virovitica za školsku godinu 2024./2025. i školsku godinu 2025./2026. </w:t>
      </w:r>
    </w:p>
    <w:p w14:paraId="0BD4B970" w14:textId="77777777" w:rsidR="00C00E38" w:rsidRDefault="00922CC4">
      <w:pPr>
        <w:numPr>
          <w:ilvl w:val="0"/>
          <w:numId w:val="42"/>
        </w:numPr>
        <w:spacing w:after="160" w:line="259" w:lineRule="auto"/>
        <w:contextualSpacing/>
        <w:jc w:val="both"/>
        <w:rPr>
          <w:rFonts w:eastAsia="Calibri"/>
          <w:i/>
          <w:lang w:val="hr-HR"/>
        </w:rPr>
      </w:pPr>
      <w:r>
        <w:rPr>
          <w:rFonts w:eastAsia="Calibri"/>
          <w:i/>
          <w:lang w:val="hr-HR"/>
        </w:rPr>
        <w:t xml:space="preserve">Školski kurikulum Glazbene škole Jan </w:t>
      </w:r>
      <w:proofErr w:type="spellStart"/>
      <w:r>
        <w:rPr>
          <w:rFonts w:eastAsia="Calibri"/>
          <w:i/>
          <w:lang w:val="hr-HR"/>
        </w:rPr>
        <w:t>Vlašimsky</w:t>
      </w:r>
      <w:proofErr w:type="spellEnd"/>
      <w:r>
        <w:rPr>
          <w:rFonts w:eastAsia="Calibri"/>
          <w:i/>
          <w:lang w:val="hr-HR"/>
        </w:rPr>
        <w:t xml:space="preserve"> za školsku godinu 2024./2025. i 2025./2026.</w:t>
      </w:r>
    </w:p>
    <w:p w14:paraId="0BD4B971" w14:textId="77777777" w:rsidR="00C00E38" w:rsidRDefault="00C00E38">
      <w:pPr>
        <w:contextualSpacing/>
        <w:jc w:val="both"/>
        <w:rPr>
          <w:rFonts w:eastAsia="Calibri"/>
          <w:i/>
          <w:lang w:val="hr-HR"/>
        </w:rPr>
      </w:pPr>
    </w:p>
    <w:p w14:paraId="0BD4B972" w14:textId="77777777" w:rsidR="00C00E38" w:rsidRDefault="00C00E38">
      <w:pPr>
        <w:contextualSpacing/>
        <w:jc w:val="both"/>
        <w:rPr>
          <w:rFonts w:eastAsia="Calibri"/>
          <w:i/>
          <w:lang w:val="hr-HR"/>
        </w:rPr>
      </w:pPr>
    </w:p>
    <w:p w14:paraId="0BD4B973" w14:textId="77777777" w:rsidR="00C00E38" w:rsidRDefault="00922CC4">
      <w:pPr>
        <w:spacing w:after="160" w:line="259" w:lineRule="auto"/>
        <w:jc w:val="center"/>
        <w:rPr>
          <w:rFonts w:eastAsia="Calibri"/>
          <w:b/>
          <w:i/>
          <w:lang w:val="hr-HR"/>
        </w:rPr>
      </w:pPr>
      <w:r>
        <w:rPr>
          <w:rFonts w:eastAsia="Calibri"/>
          <w:b/>
          <w:i/>
          <w:lang w:val="hr-HR"/>
        </w:rPr>
        <w:t>Usklađenost ciljeva, strategije i programa s dokumentima dugoročnog razvoja</w:t>
      </w:r>
    </w:p>
    <w:p w14:paraId="0BD4B974" w14:textId="77777777" w:rsidR="00C00E38" w:rsidRDefault="00922CC4">
      <w:pPr>
        <w:spacing w:after="160" w:line="259" w:lineRule="auto"/>
        <w:jc w:val="both"/>
        <w:rPr>
          <w:rFonts w:eastAsia="Calibri"/>
          <w:lang w:val="hr-HR"/>
        </w:rPr>
      </w:pPr>
      <w:r>
        <w:rPr>
          <w:rFonts w:eastAsia="Calibri"/>
          <w:lang w:val="hr-HR"/>
        </w:rPr>
        <w:t>Vertikala usklađivanja ciljeva i programa MZOM-a – jedinice lokalne (regionalne Financijski plan za trogodišnje razdoblje (s projekcijama) od 2026. do 2028. godine dopunjen je odgojno-obrazovnim aktivnostima koje doprinose razvoju i unaprjeđenju nastave, školskom uspjeh i odgoju odnosno cjelokupnom razvoju učenika. Na opravdanost navedenih aktivnosti ukazuju pokazatelji rezultata koji ukazuju na uspješnost cjelokupnog odgojno-obrazovnog rada; npr. uspjeh učenika na natjecanjima, smotrama i drugim aktivnostima. Sve aktivnosti u skladu su sa Zakonom o odgoju i obrazovanju u osnovnoj i srednjoj školi i pod Zakonskim aktima.</w:t>
      </w:r>
    </w:p>
    <w:p w14:paraId="0BD4B975" w14:textId="77777777" w:rsidR="00C00E38" w:rsidRDefault="00C00E38">
      <w:pPr>
        <w:spacing w:line="276" w:lineRule="auto"/>
        <w:rPr>
          <w:rFonts w:eastAsia="Calibri"/>
          <w:color w:val="000000"/>
          <w:lang w:val="hr-HR"/>
        </w:rPr>
      </w:pPr>
    </w:p>
    <w:tbl>
      <w:tblPr>
        <w:tblW w:w="14283" w:type="dxa"/>
        <w:shd w:val="clear" w:color="auto" w:fill="FFFFFF"/>
        <w:tblLook w:val="04A0" w:firstRow="1" w:lastRow="0" w:firstColumn="1" w:lastColumn="0" w:noHBand="0" w:noVBand="1"/>
      </w:tblPr>
      <w:tblGrid>
        <w:gridCol w:w="14283"/>
      </w:tblGrid>
      <w:tr w:rsidR="00C00E38" w14:paraId="0BD4B977" w14:textId="77777777">
        <w:tc>
          <w:tcPr>
            <w:tcW w:w="14283" w:type="dxa"/>
            <w:shd w:val="clear" w:color="auto" w:fill="FFFFFF"/>
          </w:tcPr>
          <w:p w14:paraId="0BD4B976" w14:textId="77777777" w:rsidR="00C00E38" w:rsidRDefault="00C00E38">
            <w:pPr>
              <w:spacing w:before="100" w:beforeAutospacing="1" w:after="100" w:afterAutospacing="1" w:line="276" w:lineRule="auto"/>
              <w:rPr>
                <w:color w:val="FFFFFF"/>
                <w:lang w:val="hr-HR"/>
              </w:rPr>
            </w:pPr>
          </w:p>
        </w:tc>
      </w:tr>
    </w:tbl>
    <w:p w14:paraId="0BD4B978" w14:textId="77777777" w:rsidR="00C00E38" w:rsidRDefault="00922CC4">
      <w:pPr>
        <w:spacing w:after="160" w:line="259" w:lineRule="auto"/>
        <w:rPr>
          <w:rFonts w:eastAsia="Calibri"/>
          <w:lang w:val="hr-HR"/>
        </w:rPr>
      </w:pPr>
      <w:r>
        <w:rPr>
          <w:rFonts w:eastAsia="Calibri"/>
          <w:lang w:val="hr-HR"/>
        </w:rPr>
        <w:t>Pregled financijskih sredstava po programima:</w:t>
      </w:r>
    </w:p>
    <w:tbl>
      <w:tblPr>
        <w:tblW w:w="9016" w:type="dxa"/>
        <w:tblLook w:val="04A0" w:firstRow="1" w:lastRow="0" w:firstColumn="1" w:lastColumn="0" w:noHBand="0" w:noVBand="1"/>
      </w:tblPr>
      <w:tblGrid>
        <w:gridCol w:w="2173"/>
        <w:gridCol w:w="1366"/>
        <w:gridCol w:w="1418"/>
        <w:gridCol w:w="243"/>
        <w:gridCol w:w="1266"/>
        <w:gridCol w:w="1284"/>
        <w:gridCol w:w="1266"/>
      </w:tblGrid>
      <w:tr w:rsidR="00C00E38" w14:paraId="0BD4B980" w14:textId="77777777">
        <w:trPr>
          <w:trHeight w:val="621"/>
        </w:trPr>
        <w:tc>
          <w:tcPr>
            <w:tcW w:w="2173" w:type="dxa"/>
            <w:tcBorders>
              <w:top w:val="single" w:sz="4" w:space="0" w:color="auto"/>
              <w:left w:val="single" w:sz="4" w:space="0" w:color="auto"/>
              <w:bottom w:val="single" w:sz="4" w:space="0" w:color="auto"/>
              <w:right w:val="single" w:sz="4" w:space="0" w:color="auto"/>
            </w:tcBorders>
            <w:noWrap/>
            <w:vAlign w:val="center"/>
          </w:tcPr>
          <w:p w14:paraId="0BD4B979" w14:textId="77777777" w:rsidR="00C00E38" w:rsidRDefault="00922CC4">
            <w:pPr>
              <w:spacing w:after="160" w:line="259" w:lineRule="auto"/>
              <w:rPr>
                <w:rFonts w:eastAsia="Calibri"/>
                <w:b/>
                <w:sz w:val="20"/>
                <w:szCs w:val="20"/>
                <w:lang w:val="hr-HR"/>
              </w:rPr>
            </w:pPr>
            <w:r>
              <w:rPr>
                <w:rFonts w:eastAsia="Calibri"/>
                <w:b/>
                <w:sz w:val="20"/>
                <w:szCs w:val="20"/>
                <w:lang w:val="hr-HR"/>
              </w:rPr>
              <w:t>Naziv programa</w:t>
            </w:r>
          </w:p>
        </w:tc>
        <w:tc>
          <w:tcPr>
            <w:tcW w:w="1366" w:type="dxa"/>
            <w:tcBorders>
              <w:top w:val="single" w:sz="4" w:space="0" w:color="auto"/>
              <w:left w:val="nil"/>
              <w:bottom w:val="single" w:sz="4" w:space="0" w:color="auto"/>
              <w:right w:val="single" w:sz="4" w:space="0" w:color="auto"/>
            </w:tcBorders>
            <w:noWrap/>
            <w:vAlign w:val="center"/>
          </w:tcPr>
          <w:p w14:paraId="0BD4B97A" w14:textId="77777777" w:rsidR="00C00E38" w:rsidRDefault="00922CC4">
            <w:pPr>
              <w:rPr>
                <w:b/>
                <w:color w:val="000000"/>
                <w:sz w:val="20"/>
                <w:szCs w:val="20"/>
                <w:lang w:val="hr-HR" w:eastAsia="hr-HR"/>
              </w:rPr>
            </w:pPr>
            <w:r>
              <w:rPr>
                <w:b/>
                <w:color w:val="000000"/>
                <w:sz w:val="20"/>
                <w:szCs w:val="20"/>
                <w:lang w:val="hr-HR" w:eastAsia="hr-HR"/>
              </w:rPr>
              <w:t>Izvršenje 2024.</w:t>
            </w:r>
          </w:p>
        </w:tc>
        <w:tc>
          <w:tcPr>
            <w:tcW w:w="1418" w:type="dxa"/>
            <w:tcBorders>
              <w:top w:val="single" w:sz="4" w:space="0" w:color="auto"/>
              <w:left w:val="nil"/>
              <w:bottom w:val="single" w:sz="4" w:space="0" w:color="auto"/>
              <w:right w:val="single" w:sz="4" w:space="0" w:color="auto"/>
            </w:tcBorders>
            <w:vAlign w:val="center"/>
          </w:tcPr>
          <w:p w14:paraId="0BD4B97B" w14:textId="77777777" w:rsidR="00C00E38" w:rsidRDefault="00922CC4">
            <w:pPr>
              <w:rPr>
                <w:b/>
                <w:color w:val="000000"/>
                <w:sz w:val="20"/>
                <w:szCs w:val="20"/>
                <w:lang w:val="hr-HR" w:eastAsia="hr-HR"/>
              </w:rPr>
            </w:pPr>
            <w:r>
              <w:rPr>
                <w:b/>
                <w:color w:val="000000"/>
                <w:sz w:val="20"/>
                <w:szCs w:val="20"/>
                <w:lang w:val="hr-HR" w:eastAsia="hr-HR"/>
              </w:rPr>
              <w:t>Plan 2025.</w:t>
            </w:r>
          </w:p>
        </w:tc>
        <w:tc>
          <w:tcPr>
            <w:tcW w:w="243" w:type="dxa"/>
            <w:tcBorders>
              <w:top w:val="single" w:sz="4" w:space="0" w:color="auto"/>
              <w:left w:val="nil"/>
              <w:bottom w:val="single" w:sz="4" w:space="0" w:color="auto"/>
              <w:right w:val="nil"/>
            </w:tcBorders>
          </w:tcPr>
          <w:p w14:paraId="0BD4B97C" w14:textId="77777777" w:rsidR="00C00E38" w:rsidRDefault="00C00E38">
            <w:pPr>
              <w:rPr>
                <w:b/>
                <w:color w:val="000000"/>
                <w:sz w:val="20"/>
                <w:szCs w:val="20"/>
                <w:lang w:val="hr-HR" w:eastAsia="hr-HR"/>
              </w:rPr>
            </w:pPr>
          </w:p>
        </w:tc>
        <w:tc>
          <w:tcPr>
            <w:tcW w:w="1266" w:type="dxa"/>
            <w:tcBorders>
              <w:top w:val="single" w:sz="4" w:space="0" w:color="auto"/>
              <w:left w:val="nil"/>
              <w:bottom w:val="single" w:sz="4" w:space="0" w:color="auto"/>
              <w:right w:val="single" w:sz="4" w:space="0" w:color="auto"/>
            </w:tcBorders>
            <w:vAlign w:val="center"/>
          </w:tcPr>
          <w:p w14:paraId="0BD4B97D" w14:textId="77777777" w:rsidR="00C00E38" w:rsidRDefault="00922CC4">
            <w:pPr>
              <w:rPr>
                <w:b/>
                <w:color w:val="000000"/>
                <w:sz w:val="20"/>
                <w:szCs w:val="20"/>
                <w:lang w:val="hr-HR" w:eastAsia="hr-HR"/>
              </w:rPr>
            </w:pPr>
            <w:r>
              <w:rPr>
                <w:b/>
                <w:color w:val="000000"/>
                <w:sz w:val="20"/>
                <w:szCs w:val="20"/>
                <w:lang w:val="hr-HR" w:eastAsia="hr-HR"/>
              </w:rPr>
              <w:t>Plan 2026.</w:t>
            </w:r>
          </w:p>
        </w:tc>
        <w:tc>
          <w:tcPr>
            <w:tcW w:w="1284" w:type="dxa"/>
            <w:tcBorders>
              <w:top w:val="single" w:sz="4" w:space="0" w:color="auto"/>
              <w:left w:val="nil"/>
              <w:bottom w:val="single" w:sz="4" w:space="0" w:color="auto"/>
              <w:right w:val="single" w:sz="4" w:space="0" w:color="auto"/>
            </w:tcBorders>
            <w:vAlign w:val="center"/>
          </w:tcPr>
          <w:p w14:paraId="0BD4B97E" w14:textId="77777777" w:rsidR="00C00E38" w:rsidRDefault="00922CC4">
            <w:pPr>
              <w:rPr>
                <w:b/>
                <w:color w:val="000000"/>
                <w:sz w:val="20"/>
                <w:szCs w:val="20"/>
                <w:lang w:val="hr-HR" w:eastAsia="hr-HR"/>
              </w:rPr>
            </w:pPr>
            <w:r>
              <w:rPr>
                <w:b/>
                <w:color w:val="000000"/>
                <w:sz w:val="20"/>
                <w:szCs w:val="20"/>
                <w:lang w:val="hr-HR" w:eastAsia="hr-HR"/>
              </w:rPr>
              <w:t>Projekcija 2027.</w:t>
            </w:r>
          </w:p>
        </w:tc>
        <w:tc>
          <w:tcPr>
            <w:tcW w:w="1266" w:type="dxa"/>
            <w:tcBorders>
              <w:top w:val="single" w:sz="4" w:space="0" w:color="auto"/>
              <w:left w:val="nil"/>
              <w:bottom w:val="single" w:sz="4" w:space="0" w:color="auto"/>
              <w:right w:val="single" w:sz="4" w:space="0" w:color="auto"/>
            </w:tcBorders>
            <w:vAlign w:val="center"/>
          </w:tcPr>
          <w:p w14:paraId="0BD4B97F" w14:textId="77777777" w:rsidR="00C00E38" w:rsidRDefault="00922CC4">
            <w:pPr>
              <w:rPr>
                <w:b/>
                <w:color w:val="000000"/>
                <w:sz w:val="20"/>
                <w:szCs w:val="20"/>
                <w:lang w:val="hr-HR" w:eastAsia="hr-HR"/>
              </w:rPr>
            </w:pPr>
            <w:r>
              <w:rPr>
                <w:b/>
                <w:color w:val="000000"/>
                <w:sz w:val="20"/>
                <w:szCs w:val="20"/>
                <w:lang w:val="hr-HR" w:eastAsia="hr-HR"/>
              </w:rPr>
              <w:t>Projekcija 2028.</w:t>
            </w:r>
          </w:p>
        </w:tc>
      </w:tr>
      <w:tr w:rsidR="00C00E38" w14:paraId="0BD4B988" w14:textId="77777777">
        <w:trPr>
          <w:trHeight w:val="277"/>
        </w:trPr>
        <w:tc>
          <w:tcPr>
            <w:tcW w:w="2173" w:type="dxa"/>
            <w:tcBorders>
              <w:top w:val="single" w:sz="4" w:space="0" w:color="auto"/>
              <w:left w:val="single" w:sz="4" w:space="0" w:color="auto"/>
              <w:bottom w:val="single" w:sz="4" w:space="0" w:color="auto"/>
              <w:right w:val="single" w:sz="4" w:space="0" w:color="auto"/>
            </w:tcBorders>
          </w:tcPr>
          <w:p w14:paraId="0BD4B981" w14:textId="77777777" w:rsidR="00C00E38" w:rsidRDefault="00922CC4">
            <w:pPr>
              <w:spacing w:after="160" w:line="259" w:lineRule="auto"/>
              <w:rPr>
                <w:rFonts w:eastAsia="Calibri"/>
                <w:sz w:val="20"/>
                <w:szCs w:val="20"/>
                <w:lang w:val="hr-HR"/>
              </w:rPr>
            </w:pPr>
            <w:r>
              <w:rPr>
                <w:rFonts w:eastAsia="Calibri"/>
                <w:sz w:val="20"/>
                <w:szCs w:val="20"/>
                <w:lang w:val="hr-HR"/>
              </w:rPr>
              <w:t>PREDŠKOLSKI ODGOJ</w:t>
            </w:r>
          </w:p>
        </w:tc>
        <w:tc>
          <w:tcPr>
            <w:tcW w:w="1366" w:type="dxa"/>
            <w:tcBorders>
              <w:top w:val="nil"/>
              <w:left w:val="nil"/>
              <w:bottom w:val="single" w:sz="4" w:space="0" w:color="auto"/>
              <w:right w:val="single" w:sz="4" w:space="0" w:color="auto"/>
            </w:tcBorders>
            <w:noWrap/>
            <w:vAlign w:val="bottom"/>
          </w:tcPr>
          <w:p w14:paraId="0BD4B982" w14:textId="77777777" w:rsidR="00C00E38" w:rsidRDefault="00922CC4">
            <w:pPr>
              <w:spacing w:after="160" w:line="259" w:lineRule="auto"/>
              <w:jc w:val="right"/>
              <w:rPr>
                <w:rFonts w:eastAsia="Calibri"/>
                <w:sz w:val="20"/>
                <w:szCs w:val="20"/>
                <w:lang w:val="hr-HR"/>
              </w:rPr>
            </w:pPr>
            <w:r>
              <w:rPr>
                <w:rFonts w:eastAsia="Calibri"/>
                <w:sz w:val="20"/>
                <w:szCs w:val="20"/>
                <w:lang w:val="hr-HR"/>
              </w:rPr>
              <w:t>36.100,00</w:t>
            </w:r>
          </w:p>
        </w:tc>
        <w:tc>
          <w:tcPr>
            <w:tcW w:w="1418" w:type="dxa"/>
            <w:tcBorders>
              <w:top w:val="nil"/>
              <w:left w:val="nil"/>
              <w:bottom w:val="single" w:sz="4" w:space="0" w:color="auto"/>
              <w:right w:val="single" w:sz="4" w:space="0" w:color="auto"/>
            </w:tcBorders>
            <w:noWrap/>
            <w:vAlign w:val="bottom"/>
          </w:tcPr>
          <w:p w14:paraId="0BD4B983" w14:textId="77777777" w:rsidR="00C00E38" w:rsidRDefault="00922CC4">
            <w:pPr>
              <w:spacing w:after="160" w:line="259" w:lineRule="auto"/>
              <w:jc w:val="right"/>
              <w:rPr>
                <w:rFonts w:eastAsia="Calibri"/>
                <w:sz w:val="20"/>
                <w:szCs w:val="20"/>
                <w:lang w:val="hr-HR"/>
              </w:rPr>
            </w:pPr>
            <w:r>
              <w:rPr>
                <w:rFonts w:eastAsia="Calibri"/>
                <w:sz w:val="20"/>
                <w:szCs w:val="20"/>
                <w:lang w:val="hr-HR"/>
              </w:rPr>
              <w:t>54.500,00</w:t>
            </w:r>
          </w:p>
        </w:tc>
        <w:tc>
          <w:tcPr>
            <w:tcW w:w="243" w:type="dxa"/>
            <w:tcBorders>
              <w:top w:val="nil"/>
              <w:left w:val="nil"/>
              <w:bottom w:val="single" w:sz="4" w:space="0" w:color="auto"/>
              <w:right w:val="nil"/>
            </w:tcBorders>
            <w:vAlign w:val="bottom"/>
          </w:tcPr>
          <w:p w14:paraId="0BD4B984" w14:textId="77777777" w:rsidR="00C00E38" w:rsidRDefault="00C00E38">
            <w:pPr>
              <w:spacing w:after="160" w:line="259" w:lineRule="auto"/>
              <w:jc w:val="right"/>
              <w:rPr>
                <w:rFonts w:eastAsia="Calibri"/>
                <w:sz w:val="20"/>
                <w:szCs w:val="20"/>
                <w:lang w:val="hr-HR"/>
              </w:rPr>
            </w:pPr>
          </w:p>
        </w:tc>
        <w:tc>
          <w:tcPr>
            <w:tcW w:w="1266" w:type="dxa"/>
            <w:tcBorders>
              <w:top w:val="nil"/>
              <w:left w:val="nil"/>
              <w:bottom w:val="single" w:sz="4" w:space="0" w:color="auto"/>
              <w:right w:val="single" w:sz="4" w:space="0" w:color="auto"/>
            </w:tcBorders>
            <w:noWrap/>
            <w:vAlign w:val="bottom"/>
          </w:tcPr>
          <w:p w14:paraId="0BD4B985" w14:textId="77777777" w:rsidR="00C00E38" w:rsidRDefault="00922CC4">
            <w:pPr>
              <w:spacing w:after="160" w:line="259" w:lineRule="auto"/>
              <w:jc w:val="right"/>
              <w:rPr>
                <w:rFonts w:eastAsia="Calibri"/>
                <w:sz w:val="20"/>
                <w:szCs w:val="20"/>
                <w:lang w:val="hr-HR"/>
              </w:rPr>
            </w:pPr>
            <w:r>
              <w:rPr>
                <w:rFonts w:eastAsia="Calibri"/>
                <w:sz w:val="20"/>
                <w:szCs w:val="20"/>
                <w:lang w:val="hr-HR"/>
              </w:rPr>
              <w:t>51.000,00</w:t>
            </w:r>
          </w:p>
        </w:tc>
        <w:tc>
          <w:tcPr>
            <w:tcW w:w="1284" w:type="dxa"/>
            <w:tcBorders>
              <w:top w:val="nil"/>
              <w:left w:val="nil"/>
              <w:bottom w:val="single" w:sz="4" w:space="0" w:color="auto"/>
              <w:right w:val="single" w:sz="4" w:space="0" w:color="auto"/>
            </w:tcBorders>
            <w:vAlign w:val="bottom"/>
          </w:tcPr>
          <w:p w14:paraId="0BD4B986" w14:textId="77777777" w:rsidR="00C00E38" w:rsidRDefault="00922CC4">
            <w:pPr>
              <w:spacing w:after="160" w:line="259" w:lineRule="auto"/>
              <w:jc w:val="right"/>
              <w:rPr>
                <w:rFonts w:eastAsia="Calibri"/>
                <w:sz w:val="20"/>
                <w:szCs w:val="20"/>
                <w:lang w:val="hr-HR"/>
              </w:rPr>
            </w:pPr>
            <w:r>
              <w:rPr>
                <w:rFonts w:eastAsia="Calibri"/>
                <w:sz w:val="20"/>
                <w:szCs w:val="20"/>
                <w:lang w:val="hr-HR"/>
              </w:rPr>
              <w:t>51.000,00</w:t>
            </w:r>
          </w:p>
        </w:tc>
        <w:tc>
          <w:tcPr>
            <w:tcW w:w="1266" w:type="dxa"/>
            <w:tcBorders>
              <w:top w:val="nil"/>
              <w:left w:val="nil"/>
              <w:bottom w:val="single" w:sz="4" w:space="0" w:color="auto"/>
              <w:right w:val="single" w:sz="4" w:space="0" w:color="auto"/>
            </w:tcBorders>
            <w:vAlign w:val="bottom"/>
          </w:tcPr>
          <w:p w14:paraId="0BD4B987" w14:textId="77777777" w:rsidR="00C00E38" w:rsidRDefault="00922CC4">
            <w:pPr>
              <w:spacing w:after="160" w:line="259" w:lineRule="auto"/>
              <w:jc w:val="right"/>
              <w:rPr>
                <w:rFonts w:eastAsia="Calibri"/>
                <w:sz w:val="20"/>
                <w:szCs w:val="20"/>
                <w:lang w:val="hr-HR"/>
              </w:rPr>
            </w:pPr>
            <w:r>
              <w:rPr>
                <w:rFonts w:eastAsia="Calibri"/>
                <w:sz w:val="20"/>
                <w:szCs w:val="20"/>
                <w:lang w:val="hr-HR"/>
              </w:rPr>
              <w:t>51.000,00</w:t>
            </w:r>
          </w:p>
        </w:tc>
      </w:tr>
      <w:tr w:rsidR="00C00E38" w14:paraId="0BD4B990" w14:textId="77777777">
        <w:trPr>
          <w:trHeight w:val="591"/>
        </w:trPr>
        <w:tc>
          <w:tcPr>
            <w:tcW w:w="2173" w:type="dxa"/>
            <w:tcBorders>
              <w:top w:val="single" w:sz="4" w:space="0" w:color="auto"/>
              <w:left w:val="single" w:sz="4" w:space="0" w:color="auto"/>
              <w:bottom w:val="single" w:sz="4" w:space="0" w:color="auto"/>
              <w:right w:val="single" w:sz="4" w:space="0" w:color="auto"/>
            </w:tcBorders>
          </w:tcPr>
          <w:p w14:paraId="0BD4B989" w14:textId="77777777" w:rsidR="00C00E38" w:rsidRDefault="00922CC4">
            <w:pPr>
              <w:spacing w:after="160" w:line="259" w:lineRule="auto"/>
              <w:rPr>
                <w:rFonts w:eastAsia="Calibri"/>
                <w:sz w:val="20"/>
                <w:szCs w:val="20"/>
                <w:lang w:val="hr-HR"/>
              </w:rPr>
            </w:pPr>
            <w:r>
              <w:rPr>
                <w:rFonts w:eastAsia="Calibri"/>
                <w:sz w:val="20"/>
                <w:szCs w:val="20"/>
                <w:lang w:val="hr-HR"/>
              </w:rPr>
              <w:t>OSTALO ŠKOLSTVO</w:t>
            </w:r>
          </w:p>
        </w:tc>
        <w:tc>
          <w:tcPr>
            <w:tcW w:w="1366" w:type="dxa"/>
            <w:tcBorders>
              <w:top w:val="nil"/>
              <w:left w:val="nil"/>
              <w:bottom w:val="single" w:sz="4" w:space="0" w:color="auto"/>
              <w:right w:val="single" w:sz="4" w:space="0" w:color="auto"/>
            </w:tcBorders>
            <w:noWrap/>
            <w:vAlign w:val="bottom"/>
          </w:tcPr>
          <w:p w14:paraId="0BD4B98A" w14:textId="77777777" w:rsidR="00C00E38" w:rsidRDefault="00922CC4">
            <w:pPr>
              <w:spacing w:after="160" w:line="259" w:lineRule="auto"/>
              <w:jc w:val="right"/>
              <w:rPr>
                <w:rFonts w:eastAsia="Calibri"/>
                <w:sz w:val="20"/>
                <w:szCs w:val="20"/>
                <w:lang w:val="hr-HR"/>
              </w:rPr>
            </w:pPr>
            <w:r>
              <w:rPr>
                <w:rFonts w:eastAsia="Calibri"/>
                <w:sz w:val="20"/>
                <w:szCs w:val="20"/>
                <w:lang w:val="hr-HR"/>
              </w:rPr>
              <w:t>58.204,00</w:t>
            </w:r>
          </w:p>
        </w:tc>
        <w:tc>
          <w:tcPr>
            <w:tcW w:w="1418" w:type="dxa"/>
            <w:tcBorders>
              <w:top w:val="nil"/>
              <w:left w:val="nil"/>
              <w:bottom w:val="single" w:sz="4" w:space="0" w:color="auto"/>
              <w:right w:val="single" w:sz="4" w:space="0" w:color="auto"/>
            </w:tcBorders>
            <w:noWrap/>
            <w:vAlign w:val="bottom"/>
          </w:tcPr>
          <w:p w14:paraId="0BD4B98B" w14:textId="77777777" w:rsidR="00C00E38" w:rsidRDefault="00922CC4">
            <w:pPr>
              <w:spacing w:after="160" w:line="259" w:lineRule="auto"/>
              <w:jc w:val="right"/>
              <w:rPr>
                <w:rFonts w:eastAsia="Calibri"/>
                <w:sz w:val="20"/>
                <w:szCs w:val="20"/>
                <w:lang w:val="hr-HR"/>
              </w:rPr>
            </w:pPr>
            <w:r>
              <w:rPr>
                <w:rFonts w:eastAsia="Calibri"/>
                <w:sz w:val="20"/>
                <w:szCs w:val="20"/>
                <w:lang w:val="hr-HR"/>
              </w:rPr>
              <w:t>58.000,00</w:t>
            </w:r>
          </w:p>
        </w:tc>
        <w:tc>
          <w:tcPr>
            <w:tcW w:w="243" w:type="dxa"/>
            <w:tcBorders>
              <w:top w:val="nil"/>
              <w:left w:val="nil"/>
              <w:bottom w:val="single" w:sz="4" w:space="0" w:color="auto"/>
              <w:right w:val="nil"/>
            </w:tcBorders>
            <w:vAlign w:val="bottom"/>
          </w:tcPr>
          <w:p w14:paraId="0BD4B98C" w14:textId="77777777" w:rsidR="00C00E38" w:rsidRDefault="00C00E38">
            <w:pPr>
              <w:spacing w:after="160" w:line="259" w:lineRule="auto"/>
              <w:jc w:val="right"/>
              <w:rPr>
                <w:rFonts w:eastAsia="Calibri"/>
                <w:sz w:val="20"/>
                <w:szCs w:val="20"/>
                <w:lang w:val="hr-HR"/>
              </w:rPr>
            </w:pPr>
          </w:p>
        </w:tc>
        <w:tc>
          <w:tcPr>
            <w:tcW w:w="1266" w:type="dxa"/>
            <w:tcBorders>
              <w:top w:val="nil"/>
              <w:left w:val="nil"/>
              <w:bottom w:val="single" w:sz="4" w:space="0" w:color="auto"/>
              <w:right w:val="single" w:sz="4" w:space="0" w:color="auto"/>
            </w:tcBorders>
            <w:noWrap/>
            <w:vAlign w:val="bottom"/>
          </w:tcPr>
          <w:p w14:paraId="0BD4B98D" w14:textId="77777777" w:rsidR="00C00E38" w:rsidRDefault="00922CC4">
            <w:pPr>
              <w:spacing w:after="160" w:line="259" w:lineRule="auto"/>
              <w:jc w:val="right"/>
              <w:rPr>
                <w:rFonts w:eastAsia="Calibri"/>
                <w:sz w:val="20"/>
                <w:szCs w:val="20"/>
                <w:lang w:val="hr-HR"/>
              </w:rPr>
            </w:pPr>
            <w:r>
              <w:rPr>
                <w:rFonts w:eastAsia="Calibri"/>
                <w:sz w:val="20"/>
                <w:szCs w:val="20"/>
                <w:lang w:val="hr-HR"/>
              </w:rPr>
              <w:t>58.000,00</w:t>
            </w:r>
          </w:p>
        </w:tc>
        <w:tc>
          <w:tcPr>
            <w:tcW w:w="1284" w:type="dxa"/>
            <w:tcBorders>
              <w:top w:val="nil"/>
              <w:left w:val="nil"/>
              <w:bottom w:val="single" w:sz="4" w:space="0" w:color="auto"/>
              <w:right w:val="single" w:sz="4" w:space="0" w:color="auto"/>
            </w:tcBorders>
            <w:vAlign w:val="bottom"/>
          </w:tcPr>
          <w:p w14:paraId="0BD4B98E" w14:textId="77777777" w:rsidR="00C00E38" w:rsidRDefault="00922CC4">
            <w:pPr>
              <w:spacing w:after="160" w:line="259" w:lineRule="auto"/>
              <w:jc w:val="right"/>
              <w:rPr>
                <w:rFonts w:eastAsia="Calibri"/>
                <w:sz w:val="20"/>
                <w:szCs w:val="20"/>
                <w:lang w:val="hr-HR"/>
              </w:rPr>
            </w:pPr>
            <w:r>
              <w:rPr>
                <w:rFonts w:eastAsia="Calibri"/>
                <w:sz w:val="20"/>
                <w:szCs w:val="20"/>
                <w:lang w:val="hr-HR"/>
              </w:rPr>
              <w:t>58.000,00</w:t>
            </w:r>
          </w:p>
        </w:tc>
        <w:tc>
          <w:tcPr>
            <w:tcW w:w="1266" w:type="dxa"/>
            <w:tcBorders>
              <w:top w:val="nil"/>
              <w:left w:val="nil"/>
              <w:bottom w:val="single" w:sz="4" w:space="0" w:color="auto"/>
              <w:right w:val="single" w:sz="4" w:space="0" w:color="auto"/>
            </w:tcBorders>
            <w:vAlign w:val="bottom"/>
          </w:tcPr>
          <w:p w14:paraId="0BD4B98F" w14:textId="77777777" w:rsidR="00C00E38" w:rsidRDefault="00922CC4">
            <w:pPr>
              <w:spacing w:after="160" w:line="259" w:lineRule="auto"/>
              <w:jc w:val="right"/>
              <w:rPr>
                <w:rFonts w:eastAsia="Calibri"/>
                <w:sz w:val="20"/>
                <w:szCs w:val="20"/>
                <w:lang w:val="hr-HR"/>
              </w:rPr>
            </w:pPr>
            <w:r>
              <w:rPr>
                <w:rFonts w:eastAsia="Calibri"/>
                <w:sz w:val="20"/>
                <w:szCs w:val="20"/>
                <w:lang w:val="hr-HR"/>
              </w:rPr>
              <w:t>58.000,00</w:t>
            </w:r>
          </w:p>
        </w:tc>
      </w:tr>
      <w:tr w:rsidR="00C00E38" w14:paraId="0BD4B998" w14:textId="77777777">
        <w:trPr>
          <w:trHeight w:val="296"/>
        </w:trPr>
        <w:tc>
          <w:tcPr>
            <w:tcW w:w="2173" w:type="dxa"/>
            <w:tcBorders>
              <w:top w:val="single" w:sz="4" w:space="0" w:color="auto"/>
              <w:left w:val="single" w:sz="4" w:space="0" w:color="auto"/>
              <w:bottom w:val="single" w:sz="4" w:space="0" w:color="auto"/>
              <w:right w:val="single" w:sz="4" w:space="0" w:color="auto"/>
            </w:tcBorders>
            <w:noWrap/>
          </w:tcPr>
          <w:p w14:paraId="0BD4B991" w14:textId="77777777" w:rsidR="00C00E38" w:rsidRDefault="00922CC4">
            <w:pPr>
              <w:spacing w:after="160" w:line="259" w:lineRule="auto"/>
              <w:rPr>
                <w:rFonts w:eastAsia="Calibri"/>
                <w:sz w:val="20"/>
                <w:szCs w:val="20"/>
                <w:lang w:val="hr-HR"/>
              </w:rPr>
            </w:pPr>
            <w:r>
              <w:rPr>
                <w:rFonts w:eastAsia="Calibri"/>
                <w:sz w:val="20"/>
                <w:szCs w:val="20"/>
                <w:lang w:val="hr-HR"/>
              </w:rPr>
              <w:t>OSNOVNO ŠKOLSTVO</w:t>
            </w:r>
          </w:p>
        </w:tc>
        <w:tc>
          <w:tcPr>
            <w:tcW w:w="1366" w:type="dxa"/>
            <w:tcBorders>
              <w:top w:val="nil"/>
              <w:left w:val="nil"/>
              <w:bottom w:val="single" w:sz="4" w:space="0" w:color="auto"/>
              <w:right w:val="single" w:sz="4" w:space="0" w:color="auto"/>
            </w:tcBorders>
            <w:noWrap/>
            <w:vAlign w:val="bottom"/>
          </w:tcPr>
          <w:p w14:paraId="0BD4B992" w14:textId="77777777" w:rsidR="00C00E38" w:rsidRDefault="00922CC4">
            <w:pPr>
              <w:spacing w:after="160" w:line="259" w:lineRule="auto"/>
              <w:jc w:val="right"/>
              <w:rPr>
                <w:rFonts w:eastAsia="Calibri"/>
                <w:sz w:val="20"/>
                <w:szCs w:val="20"/>
                <w:lang w:val="hr-HR"/>
              </w:rPr>
            </w:pPr>
            <w:r>
              <w:rPr>
                <w:rFonts w:eastAsia="Calibri"/>
                <w:sz w:val="20"/>
                <w:szCs w:val="20"/>
                <w:lang w:val="hr-HR"/>
              </w:rPr>
              <w:t>1.197.642,00</w:t>
            </w:r>
          </w:p>
        </w:tc>
        <w:tc>
          <w:tcPr>
            <w:tcW w:w="1418" w:type="dxa"/>
            <w:tcBorders>
              <w:top w:val="nil"/>
              <w:left w:val="nil"/>
              <w:bottom w:val="single" w:sz="4" w:space="0" w:color="auto"/>
              <w:right w:val="single" w:sz="4" w:space="0" w:color="auto"/>
            </w:tcBorders>
            <w:noWrap/>
            <w:vAlign w:val="bottom"/>
          </w:tcPr>
          <w:p w14:paraId="0BD4B993" w14:textId="77777777" w:rsidR="00C00E38" w:rsidRDefault="00922CC4">
            <w:pPr>
              <w:spacing w:after="160" w:line="259" w:lineRule="auto"/>
              <w:jc w:val="right"/>
              <w:rPr>
                <w:rFonts w:eastAsia="Calibri"/>
                <w:sz w:val="20"/>
                <w:szCs w:val="20"/>
                <w:lang w:val="hr-HR"/>
              </w:rPr>
            </w:pPr>
            <w:r>
              <w:rPr>
                <w:rFonts w:eastAsia="Calibri"/>
                <w:sz w:val="20"/>
                <w:szCs w:val="20"/>
                <w:lang w:val="hr-HR"/>
              </w:rPr>
              <w:t>1.301.107,00</w:t>
            </w:r>
          </w:p>
        </w:tc>
        <w:tc>
          <w:tcPr>
            <w:tcW w:w="243" w:type="dxa"/>
            <w:tcBorders>
              <w:top w:val="nil"/>
              <w:left w:val="nil"/>
              <w:bottom w:val="single" w:sz="4" w:space="0" w:color="auto"/>
              <w:right w:val="nil"/>
            </w:tcBorders>
            <w:vAlign w:val="bottom"/>
          </w:tcPr>
          <w:p w14:paraId="0BD4B994" w14:textId="77777777" w:rsidR="00C00E38" w:rsidRDefault="00C00E38">
            <w:pPr>
              <w:spacing w:after="160" w:line="259" w:lineRule="auto"/>
              <w:jc w:val="right"/>
              <w:rPr>
                <w:rFonts w:eastAsia="Calibri"/>
                <w:sz w:val="20"/>
                <w:szCs w:val="20"/>
                <w:lang w:val="hr-HR"/>
              </w:rPr>
            </w:pPr>
          </w:p>
        </w:tc>
        <w:tc>
          <w:tcPr>
            <w:tcW w:w="1266" w:type="dxa"/>
            <w:tcBorders>
              <w:top w:val="nil"/>
              <w:left w:val="nil"/>
              <w:bottom w:val="single" w:sz="4" w:space="0" w:color="auto"/>
              <w:right w:val="single" w:sz="4" w:space="0" w:color="auto"/>
            </w:tcBorders>
            <w:noWrap/>
            <w:vAlign w:val="bottom"/>
          </w:tcPr>
          <w:p w14:paraId="0BD4B995" w14:textId="77777777" w:rsidR="00C00E38" w:rsidRDefault="00922CC4">
            <w:pPr>
              <w:spacing w:after="160" w:line="259" w:lineRule="auto"/>
              <w:jc w:val="right"/>
              <w:rPr>
                <w:rFonts w:eastAsia="Calibri"/>
                <w:sz w:val="20"/>
                <w:szCs w:val="20"/>
                <w:lang w:val="hr-HR"/>
              </w:rPr>
            </w:pPr>
            <w:r>
              <w:rPr>
                <w:rFonts w:eastAsia="Calibri"/>
                <w:sz w:val="20"/>
                <w:szCs w:val="20"/>
                <w:lang w:val="hr-HR"/>
              </w:rPr>
              <w:t>1.509.080,00</w:t>
            </w:r>
          </w:p>
        </w:tc>
        <w:tc>
          <w:tcPr>
            <w:tcW w:w="1284" w:type="dxa"/>
            <w:tcBorders>
              <w:top w:val="nil"/>
              <w:left w:val="nil"/>
              <w:bottom w:val="single" w:sz="4" w:space="0" w:color="auto"/>
              <w:right w:val="single" w:sz="4" w:space="0" w:color="auto"/>
            </w:tcBorders>
            <w:vAlign w:val="bottom"/>
          </w:tcPr>
          <w:p w14:paraId="0BD4B996" w14:textId="77777777" w:rsidR="00C00E38" w:rsidRDefault="00922CC4">
            <w:pPr>
              <w:spacing w:after="160" w:line="259" w:lineRule="auto"/>
              <w:jc w:val="right"/>
              <w:rPr>
                <w:rFonts w:eastAsia="Calibri"/>
                <w:sz w:val="20"/>
                <w:szCs w:val="20"/>
                <w:lang w:val="hr-HR"/>
              </w:rPr>
            </w:pPr>
            <w:r>
              <w:rPr>
                <w:rFonts w:eastAsia="Calibri"/>
                <w:sz w:val="20"/>
                <w:szCs w:val="20"/>
                <w:lang w:val="hr-HR"/>
              </w:rPr>
              <w:t>1.509.080,00</w:t>
            </w:r>
          </w:p>
        </w:tc>
        <w:tc>
          <w:tcPr>
            <w:tcW w:w="1266" w:type="dxa"/>
            <w:tcBorders>
              <w:top w:val="nil"/>
              <w:left w:val="nil"/>
              <w:bottom w:val="single" w:sz="4" w:space="0" w:color="auto"/>
              <w:right w:val="single" w:sz="4" w:space="0" w:color="auto"/>
            </w:tcBorders>
            <w:vAlign w:val="bottom"/>
          </w:tcPr>
          <w:p w14:paraId="0BD4B997" w14:textId="77777777" w:rsidR="00C00E38" w:rsidRDefault="00922CC4">
            <w:pPr>
              <w:spacing w:after="160" w:line="259" w:lineRule="auto"/>
              <w:jc w:val="right"/>
              <w:rPr>
                <w:rFonts w:eastAsia="Calibri"/>
                <w:sz w:val="20"/>
                <w:szCs w:val="20"/>
                <w:lang w:val="hr-HR"/>
              </w:rPr>
            </w:pPr>
            <w:r>
              <w:rPr>
                <w:rFonts w:eastAsia="Calibri"/>
                <w:sz w:val="20"/>
                <w:szCs w:val="20"/>
                <w:lang w:val="hr-HR"/>
              </w:rPr>
              <w:t>1.509.080,00</w:t>
            </w:r>
          </w:p>
        </w:tc>
      </w:tr>
      <w:tr w:rsidR="00C00E38" w14:paraId="0BD4B9A0" w14:textId="77777777">
        <w:trPr>
          <w:trHeight w:val="290"/>
        </w:trPr>
        <w:tc>
          <w:tcPr>
            <w:tcW w:w="2173" w:type="dxa"/>
            <w:tcBorders>
              <w:top w:val="single" w:sz="4" w:space="0" w:color="auto"/>
              <w:left w:val="single" w:sz="4" w:space="0" w:color="auto"/>
              <w:bottom w:val="single" w:sz="4" w:space="0" w:color="auto"/>
              <w:right w:val="single" w:sz="4" w:space="0" w:color="auto"/>
            </w:tcBorders>
            <w:noWrap/>
          </w:tcPr>
          <w:p w14:paraId="0BD4B999" w14:textId="77777777" w:rsidR="00C00E38" w:rsidRDefault="00922CC4">
            <w:pPr>
              <w:spacing w:after="160" w:line="259" w:lineRule="auto"/>
              <w:rPr>
                <w:rFonts w:eastAsia="Calibri"/>
                <w:b/>
                <w:sz w:val="20"/>
                <w:szCs w:val="20"/>
                <w:lang w:val="hr-HR"/>
              </w:rPr>
            </w:pPr>
            <w:r>
              <w:rPr>
                <w:rFonts w:eastAsia="Calibri"/>
                <w:b/>
                <w:sz w:val="20"/>
                <w:szCs w:val="20"/>
                <w:lang w:val="hr-HR"/>
              </w:rPr>
              <w:t>Ukupno rashodi:</w:t>
            </w:r>
          </w:p>
        </w:tc>
        <w:tc>
          <w:tcPr>
            <w:tcW w:w="1366" w:type="dxa"/>
            <w:tcBorders>
              <w:top w:val="nil"/>
              <w:left w:val="nil"/>
              <w:bottom w:val="single" w:sz="4" w:space="0" w:color="auto"/>
              <w:right w:val="single" w:sz="4" w:space="0" w:color="auto"/>
            </w:tcBorders>
            <w:noWrap/>
            <w:vAlign w:val="bottom"/>
          </w:tcPr>
          <w:p w14:paraId="0BD4B99A"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1.291.946,00</w:t>
            </w:r>
          </w:p>
        </w:tc>
        <w:tc>
          <w:tcPr>
            <w:tcW w:w="1418" w:type="dxa"/>
            <w:tcBorders>
              <w:top w:val="nil"/>
              <w:left w:val="nil"/>
              <w:bottom w:val="single" w:sz="4" w:space="0" w:color="auto"/>
              <w:right w:val="single" w:sz="4" w:space="0" w:color="auto"/>
            </w:tcBorders>
            <w:noWrap/>
            <w:vAlign w:val="bottom"/>
          </w:tcPr>
          <w:p w14:paraId="0BD4B99B"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1.413.607,00</w:t>
            </w:r>
          </w:p>
        </w:tc>
        <w:tc>
          <w:tcPr>
            <w:tcW w:w="243" w:type="dxa"/>
            <w:tcBorders>
              <w:top w:val="nil"/>
              <w:left w:val="nil"/>
              <w:bottom w:val="single" w:sz="4" w:space="0" w:color="auto"/>
              <w:right w:val="nil"/>
            </w:tcBorders>
            <w:vAlign w:val="bottom"/>
          </w:tcPr>
          <w:p w14:paraId="0BD4B99C" w14:textId="77777777" w:rsidR="00C00E38" w:rsidRDefault="00C00E38">
            <w:pPr>
              <w:spacing w:after="160" w:line="259" w:lineRule="auto"/>
              <w:jc w:val="right"/>
              <w:rPr>
                <w:rFonts w:eastAsia="Calibri"/>
                <w:b/>
                <w:sz w:val="20"/>
                <w:szCs w:val="20"/>
                <w:lang w:val="hr-HR"/>
              </w:rPr>
            </w:pPr>
          </w:p>
        </w:tc>
        <w:tc>
          <w:tcPr>
            <w:tcW w:w="1266" w:type="dxa"/>
            <w:tcBorders>
              <w:top w:val="nil"/>
              <w:left w:val="nil"/>
              <w:bottom w:val="single" w:sz="4" w:space="0" w:color="auto"/>
              <w:right w:val="single" w:sz="4" w:space="0" w:color="auto"/>
            </w:tcBorders>
            <w:noWrap/>
            <w:vAlign w:val="bottom"/>
          </w:tcPr>
          <w:p w14:paraId="0BD4B99D"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1.618.080,00</w:t>
            </w:r>
          </w:p>
        </w:tc>
        <w:tc>
          <w:tcPr>
            <w:tcW w:w="1284" w:type="dxa"/>
            <w:tcBorders>
              <w:top w:val="nil"/>
              <w:left w:val="nil"/>
              <w:bottom w:val="single" w:sz="4" w:space="0" w:color="auto"/>
              <w:right w:val="single" w:sz="4" w:space="0" w:color="auto"/>
            </w:tcBorders>
          </w:tcPr>
          <w:p w14:paraId="0BD4B99E" w14:textId="77777777" w:rsidR="00C00E38" w:rsidRDefault="00922CC4">
            <w:pPr>
              <w:spacing w:after="160" w:line="259" w:lineRule="auto"/>
              <w:rPr>
                <w:rFonts w:eastAsia="Calibri"/>
                <w:sz w:val="20"/>
                <w:szCs w:val="20"/>
                <w:lang w:val="hr-HR"/>
              </w:rPr>
            </w:pPr>
            <w:r>
              <w:rPr>
                <w:rFonts w:eastAsia="Calibri"/>
                <w:b/>
                <w:sz w:val="20"/>
                <w:szCs w:val="20"/>
                <w:lang w:val="hr-HR"/>
              </w:rPr>
              <w:t>1.618.080,00</w:t>
            </w:r>
          </w:p>
        </w:tc>
        <w:tc>
          <w:tcPr>
            <w:tcW w:w="1266" w:type="dxa"/>
            <w:tcBorders>
              <w:top w:val="nil"/>
              <w:left w:val="nil"/>
              <w:bottom w:val="single" w:sz="4" w:space="0" w:color="auto"/>
              <w:right w:val="single" w:sz="4" w:space="0" w:color="auto"/>
            </w:tcBorders>
          </w:tcPr>
          <w:p w14:paraId="0BD4B99F" w14:textId="77777777" w:rsidR="00C00E38" w:rsidRDefault="00922CC4">
            <w:pPr>
              <w:spacing w:after="160" w:line="259" w:lineRule="auto"/>
              <w:rPr>
                <w:rFonts w:eastAsia="Calibri"/>
                <w:sz w:val="20"/>
                <w:szCs w:val="20"/>
                <w:lang w:val="hr-HR"/>
              </w:rPr>
            </w:pPr>
            <w:r>
              <w:rPr>
                <w:rFonts w:eastAsia="Calibri"/>
                <w:b/>
                <w:sz w:val="20"/>
                <w:szCs w:val="20"/>
                <w:lang w:val="hr-HR"/>
              </w:rPr>
              <w:t>1.618.080,00</w:t>
            </w:r>
          </w:p>
        </w:tc>
      </w:tr>
    </w:tbl>
    <w:p w14:paraId="0BD4B9A1" w14:textId="77777777" w:rsidR="00C00E38" w:rsidRDefault="00C00E38">
      <w:pPr>
        <w:spacing w:line="276" w:lineRule="auto"/>
        <w:rPr>
          <w:b/>
          <w:u w:val="single"/>
          <w:lang w:val="hr-HR"/>
        </w:rPr>
      </w:pPr>
    </w:p>
    <w:p w14:paraId="0BD4B9A2" w14:textId="77777777" w:rsidR="00C00E38" w:rsidRDefault="00922CC4">
      <w:pPr>
        <w:spacing w:line="276" w:lineRule="auto"/>
        <w:rPr>
          <w:b/>
          <w:bCs/>
          <w:iCs/>
          <w:u w:val="single"/>
          <w:lang w:val="hr-HR" w:eastAsia="hr-HR"/>
        </w:rPr>
      </w:pPr>
      <w:r>
        <w:rPr>
          <w:b/>
          <w:u w:val="single"/>
          <w:lang w:val="hr-HR"/>
        </w:rPr>
        <w:t>OBRAZLOŽENJE</w:t>
      </w:r>
      <w:r>
        <w:rPr>
          <w:b/>
          <w:bCs/>
          <w:iCs/>
          <w:u w:val="single"/>
          <w:lang w:val="hr-HR" w:eastAsia="hr-HR"/>
        </w:rPr>
        <w:t xml:space="preserve"> PROGRAMA</w:t>
      </w:r>
    </w:p>
    <w:p w14:paraId="0BD4B9A3" w14:textId="77777777" w:rsidR="00C00E38" w:rsidRDefault="00C00E38">
      <w:pPr>
        <w:spacing w:after="240" w:line="276" w:lineRule="auto"/>
        <w:contextualSpacing/>
        <w:jc w:val="center"/>
        <w:rPr>
          <w:rFonts w:eastAsia="Calibri"/>
          <w:b/>
          <w:lang w:val="hr-HR"/>
        </w:rPr>
      </w:pPr>
    </w:p>
    <w:p w14:paraId="0BD4B9A4"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spacing w:before="240" w:after="240" w:line="276" w:lineRule="auto"/>
        <w:rPr>
          <w:b/>
          <w:bCs/>
          <w:iCs/>
          <w:lang w:val="hr-HR" w:eastAsia="hr-HR"/>
        </w:rPr>
      </w:pPr>
      <w:r>
        <w:rPr>
          <w:b/>
          <w:bCs/>
          <w:i/>
          <w:iCs/>
          <w:lang w:val="hr-HR" w:eastAsia="hr-HR"/>
        </w:rPr>
        <w:t>PROGRAM:</w:t>
      </w:r>
      <w:r>
        <w:rPr>
          <w:b/>
          <w:bCs/>
          <w:iCs/>
          <w:lang w:val="hr-HR" w:eastAsia="hr-HR"/>
        </w:rPr>
        <w:t xml:space="preserve"> PREDŠKOLSKI ODGOJ</w:t>
      </w:r>
    </w:p>
    <w:p w14:paraId="0BD4B9A5"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rPr>
          <w:rFonts w:eastAsia="Calibri"/>
          <w:b/>
          <w:lang w:val="hr-HR"/>
        </w:rPr>
      </w:pPr>
      <w:bookmarkStart w:id="39" w:name="_Hlk212227993"/>
      <w:r>
        <w:rPr>
          <w:rFonts w:eastAsia="Calibri"/>
          <w:b/>
          <w:lang w:val="hr-HR"/>
        </w:rPr>
        <w:t>Opis i cilj programa:</w:t>
      </w:r>
      <w:bookmarkEnd w:id="39"/>
    </w:p>
    <w:p w14:paraId="0BD4B9A6" w14:textId="77777777" w:rsidR="00C00E38" w:rsidRDefault="00922CC4">
      <w:pPr>
        <w:pBdr>
          <w:top w:val="single" w:sz="4" w:space="1" w:color="auto"/>
          <w:left w:val="single" w:sz="4" w:space="1" w:color="auto"/>
          <w:right w:val="single" w:sz="4" w:space="1" w:color="auto"/>
        </w:pBdr>
        <w:spacing w:before="240" w:after="240" w:line="276" w:lineRule="auto"/>
        <w:jc w:val="both"/>
        <w:rPr>
          <w:rFonts w:eastAsia="Calibri"/>
          <w:lang w:val="hr-HR"/>
        </w:rPr>
      </w:pPr>
      <w:r>
        <w:rPr>
          <w:rFonts w:eastAsia="Calibri"/>
          <w:lang w:val="hr-HR"/>
        </w:rPr>
        <w:t>Edukacija djece u odgojno obrazovnom procesu, koje je propisano pravilnikom MZO-a, odnosno polaznika glazbene igraonice i početničkog solfeggija, stručna samostalnost i odgovornost, samostalnost i razvoj djeteta kroz pjesmu, ples i učenje prvih teorijskih pojmova kada je riječ o glazbenoj kulturi te sva ostala potrebna znanja koja u konačnici služe kao priprema djece za upis u osnovnu glazbenu školu. Cilj programa je upis što većeg broja djece kako bi se djecu predškolske dobi glazbeno opismenilo i zainteresiralo za upis u osnovnu glazbenu školu.</w:t>
      </w:r>
    </w:p>
    <w:p w14:paraId="0BD4B9A7" w14:textId="77777777" w:rsidR="00C00E38" w:rsidRDefault="00922CC4">
      <w:pPr>
        <w:pBdr>
          <w:top w:val="single" w:sz="4" w:space="1" w:color="auto"/>
          <w:left w:val="single" w:sz="4" w:space="1" w:color="auto"/>
          <w:bottom w:val="single" w:sz="4" w:space="1" w:color="auto"/>
          <w:right w:val="single" w:sz="4" w:space="1" w:color="auto"/>
        </w:pBdr>
        <w:spacing w:after="160" w:line="259" w:lineRule="auto"/>
        <w:rPr>
          <w:rFonts w:eastAsia="Calibri"/>
          <w:b/>
          <w:lang w:val="hr-HR"/>
        </w:rPr>
      </w:pPr>
      <w:r>
        <w:rPr>
          <w:rFonts w:eastAsia="Calibri"/>
          <w:b/>
          <w:lang w:val="hr-HR"/>
        </w:rPr>
        <w:t>Zakonske i druge pravne osnove programa:</w:t>
      </w:r>
    </w:p>
    <w:p w14:paraId="0BD4B9A8" w14:textId="77777777" w:rsidR="00C00E38" w:rsidRDefault="00922CC4">
      <w:pPr>
        <w:pBdr>
          <w:top w:val="single" w:sz="4" w:space="1" w:color="auto"/>
          <w:left w:val="single" w:sz="4" w:space="1" w:color="auto"/>
          <w:bottom w:val="single" w:sz="4" w:space="1" w:color="auto"/>
          <w:right w:val="single" w:sz="4" w:space="1" w:color="auto"/>
        </w:pBdr>
        <w:spacing w:after="160" w:line="259" w:lineRule="auto"/>
        <w:rPr>
          <w:rFonts w:eastAsia="Calibri"/>
          <w:b/>
          <w:lang w:val="hr-HR"/>
        </w:rPr>
      </w:pPr>
      <w:r>
        <w:rPr>
          <w:rFonts w:eastAsia="Calibri"/>
          <w:lang w:val="hr-HR"/>
        </w:rPr>
        <w:t>Suglasnost od MZOM od 10.7.2008. godine na ustroj glazbenog programa pripreme djece predškolske dobi za glazbeno opismenjavanje i početnički solfeggio.</w:t>
      </w:r>
    </w:p>
    <w:p w14:paraId="0BD4B9A9" w14:textId="77777777" w:rsidR="00C00E38" w:rsidRDefault="00C00E38">
      <w:pPr>
        <w:spacing w:after="160" w:line="259" w:lineRule="auto"/>
        <w:contextualSpacing/>
        <w:rPr>
          <w:rFonts w:eastAsia="Calibri"/>
          <w:b/>
          <w:lang w:val="hr-HR"/>
        </w:rPr>
      </w:pPr>
    </w:p>
    <w:p w14:paraId="0BD4B9AA" w14:textId="77777777" w:rsidR="00C00E38" w:rsidRDefault="00922CC4">
      <w:pPr>
        <w:numPr>
          <w:ilvl w:val="0"/>
          <w:numId w:val="43"/>
        </w:numPr>
        <w:spacing w:after="160" w:line="259" w:lineRule="auto"/>
        <w:contextualSpacing/>
        <w:rPr>
          <w:rFonts w:eastAsia="Calibri"/>
          <w:b/>
          <w:lang w:val="hr-HR"/>
        </w:rPr>
      </w:pPr>
      <w:r>
        <w:rPr>
          <w:rFonts w:eastAsia="Calibri"/>
          <w:b/>
          <w:lang w:val="hr-HR"/>
        </w:rPr>
        <w:t>Procjena i ishodište potrebnih sredstava za aktivnosti/projekte unutar programa</w:t>
      </w:r>
    </w:p>
    <w:tbl>
      <w:tblPr>
        <w:tblW w:w="9238" w:type="dxa"/>
        <w:tblLook w:val="04A0" w:firstRow="1" w:lastRow="0" w:firstColumn="1" w:lastColumn="0" w:noHBand="0" w:noVBand="1"/>
      </w:tblPr>
      <w:tblGrid>
        <w:gridCol w:w="2902"/>
        <w:gridCol w:w="1228"/>
        <w:gridCol w:w="1277"/>
        <w:gridCol w:w="1277"/>
        <w:gridCol w:w="1277"/>
        <w:gridCol w:w="1277"/>
      </w:tblGrid>
      <w:tr w:rsidR="00C00E38" w14:paraId="0BD4B9B1" w14:textId="77777777">
        <w:trPr>
          <w:trHeight w:val="616"/>
        </w:trPr>
        <w:tc>
          <w:tcPr>
            <w:tcW w:w="2902" w:type="dxa"/>
            <w:tcBorders>
              <w:top w:val="single" w:sz="4" w:space="0" w:color="auto"/>
              <w:left w:val="single" w:sz="4" w:space="0" w:color="auto"/>
              <w:bottom w:val="single" w:sz="4" w:space="0" w:color="auto"/>
              <w:right w:val="single" w:sz="4" w:space="0" w:color="auto"/>
            </w:tcBorders>
            <w:noWrap/>
            <w:vAlign w:val="center"/>
          </w:tcPr>
          <w:p w14:paraId="0BD4B9AB"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Naziv aktivnosti</w:t>
            </w:r>
          </w:p>
        </w:tc>
        <w:tc>
          <w:tcPr>
            <w:tcW w:w="1228" w:type="dxa"/>
            <w:tcBorders>
              <w:top w:val="single" w:sz="4" w:space="0" w:color="auto"/>
              <w:left w:val="nil"/>
              <w:bottom w:val="single" w:sz="4" w:space="0" w:color="auto"/>
              <w:right w:val="single" w:sz="4" w:space="0" w:color="auto"/>
            </w:tcBorders>
            <w:noWrap/>
            <w:vAlign w:val="center"/>
          </w:tcPr>
          <w:p w14:paraId="0BD4B9AC"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Izvršenje 2024.</w:t>
            </w:r>
          </w:p>
        </w:tc>
        <w:tc>
          <w:tcPr>
            <w:tcW w:w="1277" w:type="dxa"/>
            <w:tcBorders>
              <w:top w:val="single" w:sz="4" w:space="0" w:color="auto"/>
              <w:left w:val="nil"/>
              <w:bottom w:val="single" w:sz="4" w:space="0" w:color="auto"/>
              <w:right w:val="single" w:sz="4" w:space="0" w:color="auto"/>
            </w:tcBorders>
            <w:vAlign w:val="center"/>
          </w:tcPr>
          <w:p w14:paraId="0BD4B9AD"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Plan 2025.</w:t>
            </w:r>
          </w:p>
        </w:tc>
        <w:tc>
          <w:tcPr>
            <w:tcW w:w="1277" w:type="dxa"/>
            <w:tcBorders>
              <w:top w:val="single" w:sz="4" w:space="0" w:color="auto"/>
              <w:left w:val="nil"/>
              <w:bottom w:val="single" w:sz="4" w:space="0" w:color="auto"/>
              <w:right w:val="single" w:sz="4" w:space="0" w:color="auto"/>
            </w:tcBorders>
            <w:vAlign w:val="center"/>
          </w:tcPr>
          <w:p w14:paraId="0BD4B9AE"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Plan 2026.</w:t>
            </w:r>
          </w:p>
        </w:tc>
        <w:tc>
          <w:tcPr>
            <w:tcW w:w="1277" w:type="dxa"/>
            <w:tcBorders>
              <w:top w:val="single" w:sz="4" w:space="0" w:color="auto"/>
              <w:left w:val="nil"/>
              <w:bottom w:val="single" w:sz="4" w:space="0" w:color="auto"/>
              <w:right w:val="single" w:sz="4" w:space="0" w:color="auto"/>
            </w:tcBorders>
            <w:vAlign w:val="center"/>
          </w:tcPr>
          <w:p w14:paraId="0BD4B9AF"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Projekcija 2027.</w:t>
            </w:r>
          </w:p>
        </w:tc>
        <w:tc>
          <w:tcPr>
            <w:tcW w:w="1277" w:type="dxa"/>
            <w:tcBorders>
              <w:top w:val="single" w:sz="4" w:space="0" w:color="auto"/>
              <w:left w:val="nil"/>
              <w:bottom w:val="single" w:sz="4" w:space="0" w:color="auto"/>
              <w:right w:val="single" w:sz="4" w:space="0" w:color="auto"/>
            </w:tcBorders>
            <w:vAlign w:val="center"/>
          </w:tcPr>
          <w:p w14:paraId="0BD4B9B0"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Projekcija 2028.</w:t>
            </w:r>
          </w:p>
        </w:tc>
      </w:tr>
      <w:tr w:rsidR="00C00E38" w14:paraId="0BD4B9B8" w14:textId="77777777">
        <w:trPr>
          <w:trHeight w:val="307"/>
        </w:trPr>
        <w:tc>
          <w:tcPr>
            <w:tcW w:w="2902" w:type="dxa"/>
            <w:tcBorders>
              <w:top w:val="single" w:sz="4" w:space="0" w:color="auto"/>
              <w:left w:val="single" w:sz="4" w:space="0" w:color="auto"/>
              <w:bottom w:val="single" w:sz="4" w:space="0" w:color="auto"/>
              <w:right w:val="single" w:sz="4" w:space="0" w:color="auto"/>
            </w:tcBorders>
          </w:tcPr>
          <w:p w14:paraId="0BD4B9B2" w14:textId="77777777" w:rsidR="00C00E38" w:rsidRDefault="00922CC4">
            <w:pPr>
              <w:spacing w:after="160" w:line="259" w:lineRule="auto"/>
              <w:rPr>
                <w:rFonts w:eastAsia="Calibri"/>
                <w:sz w:val="20"/>
                <w:szCs w:val="20"/>
                <w:lang w:val="hr-HR"/>
              </w:rPr>
            </w:pPr>
            <w:r>
              <w:rPr>
                <w:rFonts w:eastAsia="Calibri"/>
                <w:sz w:val="20"/>
                <w:szCs w:val="20"/>
                <w:lang w:val="hr-HR"/>
              </w:rPr>
              <w:t>Predškolski glazbeni odgoj</w:t>
            </w:r>
          </w:p>
        </w:tc>
        <w:tc>
          <w:tcPr>
            <w:tcW w:w="1228" w:type="dxa"/>
            <w:tcBorders>
              <w:top w:val="single" w:sz="4" w:space="0" w:color="auto"/>
              <w:left w:val="nil"/>
              <w:bottom w:val="single" w:sz="4" w:space="0" w:color="auto"/>
              <w:right w:val="single" w:sz="4" w:space="0" w:color="auto"/>
            </w:tcBorders>
            <w:noWrap/>
            <w:vAlign w:val="center"/>
          </w:tcPr>
          <w:p w14:paraId="0BD4B9B3" w14:textId="77777777" w:rsidR="00C00E38" w:rsidRDefault="00922CC4">
            <w:pPr>
              <w:spacing w:after="160" w:line="259" w:lineRule="auto"/>
              <w:jc w:val="right"/>
              <w:rPr>
                <w:rFonts w:eastAsia="Calibri"/>
                <w:sz w:val="20"/>
                <w:szCs w:val="20"/>
                <w:lang w:val="hr-HR"/>
              </w:rPr>
            </w:pPr>
            <w:r>
              <w:rPr>
                <w:rFonts w:eastAsia="Calibri"/>
                <w:sz w:val="20"/>
                <w:szCs w:val="20"/>
                <w:lang w:val="hr-HR"/>
              </w:rPr>
              <w:t>36.100,00</w:t>
            </w:r>
          </w:p>
        </w:tc>
        <w:tc>
          <w:tcPr>
            <w:tcW w:w="1277" w:type="dxa"/>
            <w:tcBorders>
              <w:top w:val="single" w:sz="4" w:space="0" w:color="auto"/>
              <w:left w:val="nil"/>
              <w:bottom w:val="single" w:sz="4" w:space="0" w:color="auto"/>
              <w:right w:val="single" w:sz="4" w:space="0" w:color="auto"/>
            </w:tcBorders>
            <w:noWrap/>
            <w:vAlign w:val="center"/>
          </w:tcPr>
          <w:p w14:paraId="0BD4B9B4" w14:textId="77777777" w:rsidR="00C00E38" w:rsidRDefault="00922CC4">
            <w:pPr>
              <w:spacing w:after="160" w:line="259" w:lineRule="auto"/>
              <w:jc w:val="right"/>
              <w:rPr>
                <w:rFonts w:eastAsia="Calibri"/>
                <w:sz w:val="20"/>
                <w:szCs w:val="20"/>
                <w:lang w:val="hr-HR"/>
              </w:rPr>
            </w:pPr>
            <w:r>
              <w:rPr>
                <w:rFonts w:eastAsia="Calibri"/>
                <w:sz w:val="20"/>
                <w:szCs w:val="20"/>
                <w:lang w:val="hr-HR"/>
              </w:rPr>
              <w:t>54.500,00</w:t>
            </w:r>
          </w:p>
        </w:tc>
        <w:tc>
          <w:tcPr>
            <w:tcW w:w="1277" w:type="dxa"/>
            <w:tcBorders>
              <w:top w:val="single" w:sz="4" w:space="0" w:color="auto"/>
              <w:left w:val="nil"/>
              <w:bottom w:val="single" w:sz="4" w:space="0" w:color="auto"/>
              <w:right w:val="single" w:sz="4" w:space="0" w:color="auto"/>
            </w:tcBorders>
            <w:noWrap/>
            <w:vAlign w:val="center"/>
          </w:tcPr>
          <w:p w14:paraId="0BD4B9B5" w14:textId="77777777" w:rsidR="00C00E38" w:rsidRDefault="00922CC4">
            <w:pPr>
              <w:spacing w:after="160" w:line="259" w:lineRule="auto"/>
              <w:jc w:val="right"/>
              <w:rPr>
                <w:rFonts w:eastAsia="Calibri"/>
                <w:sz w:val="20"/>
                <w:szCs w:val="20"/>
                <w:lang w:val="hr-HR"/>
              </w:rPr>
            </w:pPr>
            <w:r>
              <w:rPr>
                <w:rFonts w:eastAsia="Calibri"/>
                <w:sz w:val="20"/>
                <w:szCs w:val="20"/>
                <w:lang w:val="hr-HR"/>
              </w:rPr>
              <w:t>51.000,00</w:t>
            </w:r>
          </w:p>
        </w:tc>
        <w:tc>
          <w:tcPr>
            <w:tcW w:w="1277" w:type="dxa"/>
            <w:tcBorders>
              <w:top w:val="single" w:sz="4" w:space="0" w:color="auto"/>
              <w:left w:val="nil"/>
              <w:bottom w:val="single" w:sz="4" w:space="0" w:color="auto"/>
              <w:right w:val="single" w:sz="4" w:space="0" w:color="auto"/>
            </w:tcBorders>
            <w:vAlign w:val="center"/>
          </w:tcPr>
          <w:p w14:paraId="0BD4B9B6" w14:textId="77777777" w:rsidR="00C00E38" w:rsidRDefault="00922CC4">
            <w:pPr>
              <w:spacing w:after="160" w:line="259" w:lineRule="auto"/>
              <w:jc w:val="right"/>
              <w:rPr>
                <w:rFonts w:eastAsia="Calibri"/>
                <w:sz w:val="20"/>
                <w:szCs w:val="20"/>
                <w:lang w:val="hr-HR"/>
              </w:rPr>
            </w:pPr>
            <w:r>
              <w:rPr>
                <w:rFonts w:eastAsia="Calibri"/>
                <w:sz w:val="20"/>
                <w:szCs w:val="20"/>
                <w:lang w:val="hr-HR"/>
              </w:rPr>
              <w:t>51.000,00</w:t>
            </w:r>
          </w:p>
        </w:tc>
        <w:tc>
          <w:tcPr>
            <w:tcW w:w="1277" w:type="dxa"/>
            <w:tcBorders>
              <w:top w:val="single" w:sz="4" w:space="0" w:color="auto"/>
              <w:left w:val="nil"/>
              <w:bottom w:val="single" w:sz="4" w:space="0" w:color="auto"/>
              <w:right w:val="single" w:sz="4" w:space="0" w:color="auto"/>
            </w:tcBorders>
            <w:vAlign w:val="center"/>
          </w:tcPr>
          <w:p w14:paraId="0BD4B9B7" w14:textId="77777777" w:rsidR="00C00E38" w:rsidRDefault="00922CC4">
            <w:pPr>
              <w:spacing w:after="160" w:line="259" w:lineRule="auto"/>
              <w:jc w:val="right"/>
              <w:rPr>
                <w:rFonts w:eastAsia="Calibri"/>
                <w:sz w:val="20"/>
                <w:szCs w:val="20"/>
                <w:lang w:val="hr-HR"/>
              </w:rPr>
            </w:pPr>
            <w:r>
              <w:rPr>
                <w:rFonts w:eastAsia="Calibri"/>
                <w:sz w:val="20"/>
                <w:szCs w:val="20"/>
                <w:lang w:val="hr-HR"/>
              </w:rPr>
              <w:t>51.000,00</w:t>
            </w:r>
          </w:p>
        </w:tc>
      </w:tr>
      <w:tr w:rsidR="00C00E38" w14:paraId="0BD4B9BF" w14:textId="77777777">
        <w:trPr>
          <w:trHeight w:val="307"/>
        </w:trPr>
        <w:tc>
          <w:tcPr>
            <w:tcW w:w="2902" w:type="dxa"/>
            <w:tcBorders>
              <w:top w:val="single" w:sz="4" w:space="0" w:color="auto"/>
              <w:left w:val="single" w:sz="4" w:space="0" w:color="auto"/>
              <w:bottom w:val="single" w:sz="4" w:space="0" w:color="auto"/>
              <w:right w:val="single" w:sz="4" w:space="0" w:color="auto"/>
            </w:tcBorders>
            <w:noWrap/>
          </w:tcPr>
          <w:p w14:paraId="0BD4B9B9" w14:textId="77777777" w:rsidR="00C00E38" w:rsidRDefault="00922CC4">
            <w:pPr>
              <w:spacing w:after="160" w:line="259" w:lineRule="auto"/>
              <w:rPr>
                <w:rFonts w:eastAsia="Calibri"/>
                <w:b/>
                <w:sz w:val="20"/>
                <w:szCs w:val="20"/>
                <w:lang w:val="hr-HR"/>
              </w:rPr>
            </w:pPr>
            <w:r>
              <w:rPr>
                <w:rFonts w:eastAsia="Calibri"/>
                <w:b/>
                <w:sz w:val="20"/>
                <w:szCs w:val="20"/>
                <w:lang w:val="hr-HR"/>
              </w:rPr>
              <w:t>Ukupno rashodi po aktivnostima:</w:t>
            </w:r>
          </w:p>
        </w:tc>
        <w:tc>
          <w:tcPr>
            <w:tcW w:w="1228" w:type="dxa"/>
            <w:tcBorders>
              <w:top w:val="nil"/>
              <w:left w:val="nil"/>
              <w:bottom w:val="single" w:sz="4" w:space="0" w:color="auto"/>
              <w:right w:val="single" w:sz="4" w:space="0" w:color="auto"/>
            </w:tcBorders>
            <w:noWrap/>
            <w:vAlign w:val="center"/>
          </w:tcPr>
          <w:p w14:paraId="0BD4B9BA"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36.100,00</w:t>
            </w:r>
          </w:p>
        </w:tc>
        <w:tc>
          <w:tcPr>
            <w:tcW w:w="1277" w:type="dxa"/>
            <w:tcBorders>
              <w:top w:val="nil"/>
              <w:left w:val="nil"/>
              <w:bottom w:val="single" w:sz="4" w:space="0" w:color="auto"/>
              <w:right w:val="single" w:sz="4" w:space="0" w:color="auto"/>
            </w:tcBorders>
            <w:noWrap/>
            <w:vAlign w:val="center"/>
          </w:tcPr>
          <w:p w14:paraId="0BD4B9BB"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54.500,00</w:t>
            </w:r>
          </w:p>
        </w:tc>
        <w:tc>
          <w:tcPr>
            <w:tcW w:w="1277" w:type="dxa"/>
            <w:tcBorders>
              <w:top w:val="nil"/>
              <w:left w:val="nil"/>
              <w:bottom w:val="single" w:sz="4" w:space="0" w:color="auto"/>
              <w:right w:val="single" w:sz="4" w:space="0" w:color="auto"/>
            </w:tcBorders>
            <w:noWrap/>
            <w:vAlign w:val="center"/>
          </w:tcPr>
          <w:p w14:paraId="0BD4B9BC"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51.000,00</w:t>
            </w:r>
          </w:p>
        </w:tc>
        <w:tc>
          <w:tcPr>
            <w:tcW w:w="1277" w:type="dxa"/>
            <w:tcBorders>
              <w:top w:val="nil"/>
              <w:left w:val="nil"/>
              <w:bottom w:val="single" w:sz="4" w:space="0" w:color="auto"/>
              <w:right w:val="single" w:sz="4" w:space="0" w:color="auto"/>
            </w:tcBorders>
            <w:vAlign w:val="center"/>
          </w:tcPr>
          <w:p w14:paraId="0BD4B9BD"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51.000,00</w:t>
            </w:r>
          </w:p>
        </w:tc>
        <w:tc>
          <w:tcPr>
            <w:tcW w:w="1277" w:type="dxa"/>
            <w:tcBorders>
              <w:top w:val="nil"/>
              <w:left w:val="nil"/>
              <w:bottom w:val="single" w:sz="4" w:space="0" w:color="auto"/>
              <w:right w:val="single" w:sz="4" w:space="0" w:color="auto"/>
            </w:tcBorders>
            <w:vAlign w:val="center"/>
          </w:tcPr>
          <w:p w14:paraId="0BD4B9BE"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51.000,00</w:t>
            </w:r>
          </w:p>
        </w:tc>
      </w:tr>
    </w:tbl>
    <w:p w14:paraId="0BD4B9C0" w14:textId="77777777" w:rsidR="00C00E38" w:rsidRDefault="00C00E38">
      <w:pPr>
        <w:rPr>
          <w:rFonts w:eastAsia="Calibri"/>
          <w:b/>
          <w:lang w:val="hr-HR"/>
        </w:rPr>
      </w:pPr>
    </w:p>
    <w:p w14:paraId="0BD4B9C1" w14:textId="77777777" w:rsidR="00C00E38" w:rsidRDefault="00922CC4">
      <w:pPr>
        <w:numPr>
          <w:ilvl w:val="0"/>
          <w:numId w:val="28"/>
        </w:numPr>
        <w:spacing w:after="160" w:line="259" w:lineRule="auto"/>
        <w:contextualSpacing/>
        <w:rPr>
          <w:rFonts w:eastAsia="Calibri"/>
          <w:b/>
          <w:lang w:val="hr-HR"/>
        </w:rPr>
      </w:pPr>
      <w:r>
        <w:rPr>
          <w:rFonts w:eastAsia="Calibri"/>
          <w:b/>
          <w:lang w:val="hr-HR"/>
        </w:rPr>
        <w:t>Pokazatelji rezultata:</w:t>
      </w:r>
    </w:p>
    <w:p w14:paraId="0BD4B9C2" w14:textId="77777777" w:rsidR="00C00E38" w:rsidRDefault="00C00E38">
      <w:pPr>
        <w:spacing w:after="160" w:line="259" w:lineRule="auto"/>
        <w:contextualSpacing/>
        <w:rPr>
          <w:rFonts w:eastAsia="Calibri"/>
          <w:b/>
          <w:lang w:val="hr-HR"/>
        </w:rPr>
      </w:pPr>
    </w:p>
    <w:tbl>
      <w:tblPr>
        <w:tblW w:w="9192" w:type="dxa"/>
        <w:tblInd w:w="-5" w:type="dxa"/>
        <w:tblLayout w:type="fixed"/>
        <w:tblLook w:val="04A0" w:firstRow="1" w:lastRow="0" w:firstColumn="1" w:lastColumn="0" w:noHBand="0" w:noVBand="1"/>
      </w:tblPr>
      <w:tblGrid>
        <w:gridCol w:w="1739"/>
        <w:gridCol w:w="1350"/>
        <w:gridCol w:w="1080"/>
        <w:gridCol w:w="1513"/>
        <w:gridCol w:w="1085"/>
        <w:gridCol w:w="1048"/>
        <w:gridCol w:w="1377"/>
      </w:tblGrid>
      <w:tr w:rsidR="00C00E38" w14:paraId="0BD4B9CE" w14:textId="77777777">
        <w:trPr>
          <w:trHeight w:val="1029"/>
        </w:trPr>
        <w:tc>
          <w:tcPr>
            <w:tcW w:w="1739" w:type="dxa"/>
            <w:tcBorders>
              <w:top w:val="single" w:sz="4" w:space="0" w:color="auto"/>
              <w:left w:val="single" w:sz="4" w:space="0" w:color="auto"/>
              <w:bottom w:val="single" w:sz="4" w:space="0" w:color="auto"/>
              <w:right w:val="single" w:sz="4" w:space="0" w:color="auto"/>
            </w:tcBorders>
            <w:noWrap/>
            <w:vAlign w:val="center"/>
          </w:tcPr>
          <w:p w14:paraId="0BD4B9C3" w14:textId="77777777" w:rsidR="00C00E38" w:rsidRDefault="00922CC4">
            <w:pPr>
              <w:spacing w:after="160" w:line="259" w:lineRule="auto"/>
              <w:rPr>
                <w:rFonts w:eastAsia="Calibri"/>
                <w:sz w:val="20"/>
                <w:szCs w:val="20"/>
                <w:lang w:val="hr-HR"/>
              </w:rPr>
            </w:pPr>
            <w:r>
              <w:rPr>
                <w:rFonts w:eastAsia="Calibri"/>
                <w:sz w:val="20"/>
                <w:szCs w:val="20"/>
                <w:lang w:val="hr-HR"/>
              </w:rPr>
              <w:t>Pokazatelj rezultata</w:t>
            </w:r>
          </w:p>
        </w:tc>
        <w:tc>
          <w:tcPr>
            <w:tcW w:w="1350" w:type="dxa"/>
            <w:tcBorders>
              <w:top w:val="single" w:sz="4" w:space="0" w:color="auto"/>
              <w:left w:val="nil"/>
              <w:bottom w:val="single" w:sz="4" w:space="0" w:color="auto"/>
              <w:right w:val="single" w:sz="4" w:space="0" w:color="auto"/>
            </w:tcBorders>
            <w:noWrap/>
            <w:vAlign w:val="center"/>
          </w:tcPr>
          <w:p w14:paraId="0BD4B9C4" w14:textId="77777777" w:rsidR="00C00E38" w:rsidRDefault="00922CC4">
            <w:pPr>
              <w:spacing w:after="160" w:line="259" w:lineRule="auto"/>
              <w:rPr>
                <w:rFonts w:eastAsia="Calibri"/>
                <w:sz w:val="20"/>
                <w:szCs w:val="20"/>
                <w:lang w:val="hr-HR"/>
              </w:rPr>
            </w:pPr>
            <w:r>
              <w:rPr>
                <w:rFonts w:eastAsia="Calibri"/>
                <w:sz w:val="20"/>
                <w:szCs w:val="20"/>
                <w:lang w:val="hr-HR"/>
              </w:rPr>
              <w:t>Definicija pokazatelja</w:t>
            </w:r>
          </w:p>
        </w:tc>
        <w:tc>
          <w:tcPr>
            <w:tcW w:w="1080" w:type="dxa"/>
            <w:tcBorders>
              <w:top w:val="single" w:sz="4" w:space="0" w:color="auto"/>
              <w:left w:val="nil"/>
              <w:bottom w:val="single" w:sz="4" w:space="0" w:color="auto"/>
              <w:right w:val="single" w:sz="4" w:space="0" w:color="auto"/>
            </w:tcBorders>
            <w:vAlign w:val="center"/>
          </w:tcPr>
          <w:p w14:paraId="0BD4B9C5" w14:textId="77777777" w:rsidR="00C00E38" w:rsidRDefault="00922CC4">
            <w:pPr>
              <w:spacing w:after="160" w:line="259" w:lineRule="auto"/>
              <w:rPr>
                <w:rFonts w:eastAsia="Calibri"/>
                <w:sz w:val="20"/>
                <w:szCs w:val="20"/>
                <w:lang w:val="hr-HR"/>
              </w:rPr>
            </w:pPr>
            <w:r>
              <w:rPr>
                <w:rFonts w:eastAsia="Calibri"/>
                <w:sz w:val="20"/>
                <w:szCs w:val="20"/>
                <w:lang w:val="hr-HR"/>
              </w:rPr>
              <w:t>Jedinica</w:t>
            </w:r>
          </w:p>
        </w:tc>
        <w:tc>
          <w:tcPr>
            <w:tcW w:w="1513" w:type="dxa"/>
            <w:tcBorders>
              <w:top w:val="single" w:sz="4" w:space="0" w:color="auto"/>
              <w:left w:val="nil"/>
              <w:bottom w:val="single" w:sz="4" w:space="0" w:color="auto"/>
              <w:right w:val="single" w:sz="4" w:space="0" w:color="auto"/>
            </w:tcBorders>
            <w:vAlign w:val="center"/>
          </w:tcPr>
          <w:p w14:paraId="0BD4B9C6" w14:textId="77777777" w:rsidR="00C00E38" w:rsidRDefault="00922CC4">
            <w:pPr>
              <w:jc w:val="center"/>
              <w:rPr>
                <w:sz w:val="20"/>
                <w:szCs w:val="20"/>
                <w:lang w:val="hr-HR" w:eastAsia="hr-HR"/>
              </w:rPr>
            </w:pPr>
            <w:r>
              <w:rPr>
                <w:sz w:val="20"/>
                <w:szCs w:val="20"/>
                <w:lang w:val="hr-HR" w:eastAsia="hr-HR"/>
              </w:rPr>
              <w:t>Polazna vrijednost</w:t>
            </w:r>
          </w:p>
          <w:p w14:paraId="0BD4B9C7" w14:textId="77777777" w:rsidR="00C00E38" w:rsidRDefault="00922CC4">
            <w:pPr>
              <w:jc w:val="center"/>
              <w:rPr>
                <w:sz w:val="20"/>
                <w:szCs w:val="20"/>
                <w:lang w:val="hr-HR" w:eastAsia="hr-HR"/>
              </w:rPr>
            </w:pPr>
            <w:r>
              <w:rPr>
                <w:sz w:val="20"/>
                <w:szCs w:val="20"/>
                <w:lang w:val="hr-HR" w:eastAsia="hr-HR"/>
              </w:rPr>
              <w:t>2025.</w:t>
            </w:r>
          </w:p>
        </w:tc>
        <w:tc>
          <w:tcPr>
            <w:tcW w:w="1085" w:type="dxa"/>
            <w:tcBorders>
              <w:top w:val="single" w:sz="4" w:space="0" w:color="auto"/>
              <w:left w:val="nil"/>
              <w:bottom w:val="single" w:sz="4" w:space="0" w:color="auto"/>
              <w:right w:val="single" w:sz="4" w:space="0" w:color="auto"/>
            </w:tcBorders>
            <w:vAlign w:val="center"/>
          </w:tcPr>
          <w:p w14:paraId="0BD4B9C8" w14:textId="77777777" w:rsidR="00C00E38" w:rsidRDefault="00922CC4">
            <w:pPr>
              <w:jc w:val="center"/>
              <w:rPr>
                <w:sz w:val="20"/>
                <w:szCs w:val="20"/>
                <w:lang w:val="hr-HR" w:eastAsia="hr-HR"/>
              </w:rPr>
            </w:pPr>
            <w:r>
              <w:rPr>
                <w:sz w:val="20"/>
                <w:szCs w:val="20"/>
                <w:lang w:val="hr-HR" w:eastAsia="hr-HR"/>
              </w:rPr>
              <w:t>Ciljana vrijednost</w:t>
            </w:r>
          </w:p>
          <w:p w14:paraId="0BD4B9C9" w14:textId="77777777" w:rsidR="00C00E38" w:rsidRDefault="00922CC4">
            <w:pPr>
              <w:jc w:val="center"/>
              <w:rPr>
                <w:sz w:val="20"/>
                <w:szCs w:val="20"/>
                <w:lang w:val="hr-HR" w:eastAsia="hr-HR"/>
              </w:rPr>
            </w:pPr>
            <w:r>
              <w:rPr>
                <w:sz w:val="20"/>
                <w:szCs w:val="20"/>
                <w:lang w:val="hr-HR" w:eastAsia="hr-HR"/>
              </w:rPr>
              <w:t>2026.</w:t>
            </w:r>
          </w:p>
        </w:tc>
        <w:tc>
          <w:tcPr>
            <w:tcW w:w="1048" w:type="dxa"/>
            <w:tcBorders>
              <w:top w:val="single" w:sz="4" w:space="0" w:color="auto"/>
              <w:left w:val="nil"/>
              <w:bottom w:val="single" w:sz="4" w:space="0" w:color="auto"/>
              <w:right w:val="single" w:sz="4" w:space="0" w:color="auto"/>
            </w:tcBorders>
            <w:vAlign w:val="center"/>
          </w:tcPr>
          <w:p w14:paraId="0BD4B9CA" w14:textId="77777777" w:rsidR="00C00E38" w:rsidRDefault="00922CC4">
            <w:pPr>
              <w:jc w:val="center"/>
              <w:rPr>
                <w:sz w:val="20"/>
                <w:szCs w:val="20"/>
                <w:lang w:val="hr-HR" w:eastAsia="hr-HR"/>
              </w:rPr>
            </w:pPr>
            <w:r>
              <w:rPr>
                <w:sz w:val="20"/>
                <w:szCs w:val="20"/>
                <w:lang w:val="hr-HR" w:eastAsia="hr-HR"/>
              </w:rPr>
              <w:t>Ciljana vrijednost</w:t>
            </w:r>
          </w:p>
          <w:p w14:paraId="0BD4B9CB" w14:textId="77777777" w:rsidR="00C00E38" w:rsidRDefault="00922CC4">
            <w:pPr>
              <w:jc w:val="center"/>
              <w:rPr>
                <w:sz w:val="20"/>
                <w:szCs w:val="20"/>
                <w:lang w:val="hr-HR" w:eastAsia="hr-HR"/>
              </w:rPr>
            </w:pPr>
            <w:r>
              <w:rPr>
                <w:sz w:val="20"/>
                <w:szCs w:val="20"/>
                <w:lang w:val="hr-HR" w:eastAsia="hr-HR"/>
              </w:rPr>
              <w:t>2027.</w:t>
            </w:r>
          </w:p>
        </w:tc>
        <w:tc>
          <w:tcPr>
            <w:tcW w:w="1377" w:type="dxa"/>
            <w:tcBorders>
              <w:top w:val="single" w:sz="4" w:space="0" w:color="auto"/>
              <w:left w:val="nil"/>
              <w:bottom w:val="single" w:sz="4" w:space="0" w:color="auto"/>
              <w:right w:val="single" w:sz="4" w:space="0" w:color="auto"/>
            </w:tcBorders>
            <w:vAlign w:val="center"/>
          </w:tcPr>
          <w:p w14:paraId="0BD4B9CC" w14:textId="77777777" w:rsidR="00C00E38" w:rsidRDefault="00922CC4">
            <w:pPr>
              <w:jc w:val="center"/>
              <w:rPr>
                <w:sz w:val="20"/>
                <w:szCs w:val="20"/>
                <w:lang w:val="hr-HR" w:eastAsia="hr-HR"/>
              </w:rPr>
            </w:pPr>
            <w:r>
              <w:rPr>
                <w:sz w:val="20"/>
                <w:szCs w:val="20"/>
                <w:lang w:val="hr-HR" w:eastAsia="hr-HR"/>
              </w:rPr>
              <w:t>Ciljan vrijednost</w:t>
            </w:r>
          </w:p>
          <w:p w14:paraId="0BD4B9CD" w14:textId="77777777" w:rsidR="00C00E38" w:rsidRDefault="00922CC4">
            <w:pPr>
              <w:jc w:val="center"/>
              <w:rPr>
                <w:sz w:val="20"/>
                <w:szCs w:val="20"/>
                <w:lang w:val="hr-HR" w:eastAsia="hr-HR"/>
              </w:rPr>
            </w:pPr>
            <w:r>
              <w:rPr>
                <w:sz w:val="20"/>
                <w:szCs w:val="20"/>
                <w:lang w:val="hr-HR" w:eastAsia="hr-HR"/>
              </w:rPr>
              <w:t>2028.</w:t>
            </w:r>
          </w:p>
        </w:tc>
      </w:tr>
      <w:tr w:rsidR="00C00E38" w14:paraId="0BD4B9D7" w14:textId="77777777">
        <w:trPr>
          <w:trHeight w:val="512"/>
        </w:trPr>
        <w:tc>
          <w:tcPr>
            <w:tcW w:w="1739" w:type="dxa"/>
            <w:tcBorders>
              <w:top w:val="single" w:sz="4" w:space="0" w:color="auto"/>
              <w:left w:val="single" w:sz="4" w:space="0" w:color="auto"/>
              <w:bottom w:val="single" w:sz="4" w:space="0" w:color="auto"/>
              <w:right w:val="single" w:sz="4" w:space="0" w:color="auto"/>
            </w:tcBorders>
          </w:tcPr>
          <w:p w14:paraId="0BD4B9CF" w14:textId="77777777" w:rsidR="00C00E38" w:rsidRDefault="00922CC4">
            <w:pPr>
              <w:spacing w:after="160" w:line="259" w:lineRule="auto"/>
              <w:rPr>
                <w:rFonts w:eastAsia="Calibri"/>
                <w:sz w:val="20"/>
                <w:szCs w:val="20"/>
                <w:lang w:val="hr-HR"/>
              </w:rPr>
            </w:pPr>
            <w:r>
              <w:rPr>
                <w:sz w:val="20"/>
                <w:szCs w:val="20"/>
                <w:lang w:val="hr-HR" w:eastAsia="hr-HR"/>
              </w:rPr>
              <w:t>Broj djece u predškolskom odgoju</w:t>
            </w:r>
          </w:p>
        </w:tc>
        <w:tc>
          <w:tcPr>
            <w:tcW w:w="1350" w:type="dxa"/>
            <w:tcBorders>
              <w:top w:val="single" w:sz="4" w:space="0" w:color="auto"/>
              <w:left w:val="nil"/>
              <w:bottom w:val="single" w:sz="4" w:space="0" w:color="auto"/>
              <w:right w:val="single" w:sz="4" w:space="0" w:color="auto"/>
            </w:tcBorders>
            <w:noWrap/>
          </w:tcPr>
          <w:p w14:paraId="0BD4B9D0" w14:textId="77777777" w:rsidR="00C00E38" w:rsidRDefault="00922CC4">
            <w:pPr>
              <w:spacing w:after="160" w:line="259" w:lineRule="auto"/>
              <w:rPr>
                <w:rFonts w:eastAsia="Calibri"/>
                <w:sz w:val="20"/>
                <w:szCs w:val="20"/>
                <w:lang w:val="hr-HR"/>
              </w:rPr>
            </w:pPr>
            <w:r>
              <w:rPr>
                <w:sz w:val="20"/>
                <w:szCs w:val="20"/>
                <w:lang w:val="hr-HR" w:eastAsia="hr-HR"/>
              </w:rPr>
              <w:t>Provođenje nastave u predškolskom odgoju za učenike</w:t>
            </w:r>
          </w:p>
        </w:tc>
        <w:tc>
          <w:tcPr>
            <w:tcW w:w="1080" w:type="dxa"/>
            <w:tcBorders>
              <w:top w:val="single" w:sz="4" w:space="0" w:color="auto"/>
              <w:left w:val="nil"/>
              <w:bottom w:val="single" w:sz="4" w:space="0" w:color="auto"/>
              <w:right w:val="single" w:sz="4" w:space="0" w:color="auto"/>
            </w:tcBorders>
          </w:tcPr>
          <w:p w14:paraId="0BD4B9D1" w14:textId="77777777" w:rsidR="00C00E38" w:rsidRDefault="00C00E38">
            <w:pPr>
              <w:spacing w:after="160" w:line="259" w:lineRule="auto"/>
              <w:jc w:val="center"/>
              <w:rPr>
                <w:sz w:val="20"/>
                <w:szCs w:val="20"/>
                <w:lang w:val="hr-HR" w:eastAsia="hr-HR"/>
              </w:rPr>
            </w:pPr>
          </w:p>
          <w:p w14:paraId="0BD4B9D2" w14:textId="77777777" w:rsidR="00C00E38" w:rsidRDefault="00922CC4">
            <w:pPr>
              <w:spacing w:after="160" w:line="259" w:lineRule="auto"/>
              <w:jc w:val="center"/>
              <w:rPr>
                <w:rFonts w:eastAsia="Calibri"/>
                <w:sz w:val="20"/>
                <w:szCs w:val="20"/>
                <w:lang w:val="hr-HR"/>
              </w:rPr>
            </w:pPr>
            <w:r>
              <w:rPr>
                <w:sz w:val="20"/>
                <w:szCs w:val="20"/>
                <w:lang w:val="hr-HR" w:eastAsia="hr-HR"/>
              </w:rPr>
              <w:t>Broj</w:t>
            </w:r>
          </w:p>
        </w:tc>
        <w:tc>
          <w:tcPr>
            <w:tcW w:w="1513" w:type="dxa"/>
            <w:tcBorders>
              <w:top w:val="single" w:sz="4" w:space="0" w:color="auto"/>
              <w:left w:val="single" w:sz="4" w:space="0" w:color="auto"/>
              <w:bottom w:val="single" w:sz="4" w:space="0" w:color="auto"/>
              <w:right w:val="single" w:sz="4" w:space="0" w:color="auto"/>
            </w:tcBorders>
            <w:noWrap/>
            <w:vAlign w:val="center"/>
          </w:tcPr>
          <w:p w14:paraId="0BD4B9D3" w14:textId="77777777" w:rsidR="00C00E38" w:rsidRDefault="00922CC4">
            <w:pPr>
              <w:spacing w:after="160" w:line="259" w:lineRule="auto"/>
              <w:jc w:val="center"/>
              <w:rPr>
                <w:rFonts w:eastAsia="Calibri"/>
                <w:sz w:val="20"/>
                <w:szCs w:val="20"/>
                <w:lang w:val="hr-HR"/>
              </w:rPr>
            </w:pPr>
            <w:r>
              <w:rPr>
                <w:rFonts w:eastAsia="Calibri"/>
                <w:sz w:val="20"/>
                <w:szCs w:val="20"/>
                <w:lang w:val="hr-HR"/>
              </w:rPr>
              <w:t>80</w:t>
            </w:r>
          </w:p>
        </w:tc>
        <w:tc>
          <w:tcPr>
            <w:tcW w:w="1085" w:type="dxa"/>
            <w:tcBorders>
              <w:top w:val="nil"/>
              <w:left w:val="nil"/>
              <w:bottom w:val="single" w:sz="4" w:space="0" w:color="auto"/>
              <w:right w:val="single" w:sz="4" w:space="0" w:color="auto"/>
            </w:tcBorders>
            <w:noWrap/>
            <w:vAlign w:val="center"/>
          </w:tcPr>
          <w:p w14:paraId="0BD4B9D4"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c>
          <w:tcPr>
            <w:tcW w:w="1048" w:type="dxa"/>
            <w:tcBorders>
              <w:top w:val="nil"/>
              <w:left w:val="nil"/>
              <w:bottom w:val="single" w:sz="4" w:space="0" w:color="auto"/>
              <w:right w:val="single" w:sz="4" w:space="0" w:color="auto"/>
            </w:tcBorders>
            <w:vAlign w:val="center"/>
          </w:tcPr>
          <w:p w14:paraId="0BD4B9D5"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c>
          <w:tcPr>
            <w:tcW w:w="1377" w:type="dxa"/>
            <w:tcBorders>
              <w:top w:val="nil"/>
              <w:left w:val="nil"/>
              <w:bottom w:val="single" w:sz="4" w:space="0" w:color="auto"/>
              <w:right w:val="single" w:sz="4" w:space="0" w:color="auto"/>
            </w:tcBorders>
            <w:vAlign w:val="center"/>
          </w:tcPr>
          <w:p w14:paraId="0BD4B9D6"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r>
    </w:tbl>
    <w:p w14:paraId="0BD4B9D8" w14:textId="77777777" w:rsidR="00C00E38" w:rsidRDefault="00C00E38">
      <w:pPr>
        <w:rPr>
          <w:rFonts w:eastAsia="Calibri"/>
          <w:b/>
          <w:lang w:val="hr-HR"/>
        </w:rPr>
      </w:pPr>
    </w:p>
    <w:p w14:paraId="0BD4B9D9" w14:textId="77777777" w:rsidR="00C00E38" w:rsidRDefault="00922CC4">
      <w:pPr>
        <w:pBdr>
          <w:top w:val="single" w:sz="4" w:space="1" w:color="auto"/>
          <w:left w:val="single" w:sz="4" w:space="0" w:color="auto"/>
          <w:bottom w:val="single" w:sz="4" w:space="1" w:color="auto"/>
          <w:right w:val="single" w:sz="4" w:space="4" w:color="auto"/>
        </w:pBdr>
        <w:spacing w:line="276" w:lineRule="auto"/>
        <w:contextualSpacing/>
        <w:rPr>
          <w:rFonts w:eastAsia="Calibri"/>
          <w:b/>
          <w:lang w:val="hr-HR"/>
        </w:rPr>
      </w:pPr>
      <w:bookmarkStart w:id="40" w:name="_Hlk52444273"/>
      <w:r>
        <w:rPr>
          <w:b/>
          <w:bCs/>
          <w:i/>
          <w:iCs/>
          <w:lang w:val="hr-HR" w:eastAsia="hr-HR"/>
        </w:rPr>
        <w:t xml:space="preserve">PROGRAM: </w:t>
      </w:r>
      <w:r>
        <w:rPr>
          <w:b/>
          <w:bCs/>
          <w:iCs/>
          <w:lang w:val="hr-HR" w:eastAsia="hr-HR"/>
        </w:rPr>
        <w:t>OSTALO ŠKOLSTVO</w:t>
      </w:r>
      <w:bookmarkEnd w:id="40"/>
    </w:p>
    <w:p w14:paraId="0BD4B9DA" w14:textId="77777777" w:rsidR="00C00E38" w:rsidRDefault="00C00E38">
      <w:pPr>
        <w:spacing w:line="276" w:lineRule="auto"/>
        <w:contextualSpacing/>
        <w:rPr>
          <w:rFonts w:eastAsia="Calibri"/>
          <w:b/>
          <w:lang w:val="hr-HR"/>
        </w:rPr>
      </w:pPr>
    </w:p>
    <w:p w14:paraId="0BD4B9DB" w14:textId="77777777" w:rsidR="00C00E38" w:rsidRDefault="00922CC4">
      <w:pPr>
        <w:pBdr>
          <w:top w:val="single" w:sz="4" w:space="1" w:color="auto"/>
          <w:left w:val="single" w:sz="4" w:space="1" w:color="auto"/>
          <w:right w:val="single" w:sz="4" w:space="1" w:color="auto"/>
        </w:pBdr>
        <w:spacing w:after="160" w:line="259" w:lineRule="auto"/>
        <w:rPr>
          <w:rFonts w:eastAsia="Calibri"/>
          <w:b/>
          <w:lang w:val="hr-HR"/>
        </w:rPr>
      </w:pPr>
      <w:r>
        <w:rPr>
          <w:rFonts w:eastAsia="Calibri"/>
          <w:b/>
          <w:lang w:val="hr-HR"/>
        </w:rPr>
        <w:t>Opis i cilj programa:</w:t>
      </w:r>
    </w:p>
    <w:p w14:paraId="0BD4B9DC" w14:textId="77777777" w:rsidR="00C00E38" w:rsidRDefault="00922CC4">
      <w:pPr>
        <w:pBdr>
          <w:top w:val="single" w:sz="4" w:space="1" w:color="auto"/>
          <w:left w:val="single" w:sz="4" w:space="1" w:color="auto"/>
          <w:right w:val="single" w:sz="4" w:space="1" w:color="auto"/>
        </w:pBdr>
        <w:spacing w:after="160" w:line="276" w:lineRule="auto"/>
        <w:jc w:val="both"/>
        <w:rPr>
          <w:rFonts w:eastAsia="Calibri"/>
          <w:lang w:val="hr-HR"/>
        </w:rPr>
      </w:pPr>
      <w:bookmarkStart w:id="41" w:name="_Hlk212107414"/>
      <w:r>
        <w:rPr>
          <w:rFonts w:eastAsia="Calibri"/>
          <w:lang w:val="hr-HR"/>
        </w:rPr>
        <w:t xml:space="preserve">U srednjoškolskom obrazovanju školuju se učenici od prvog do četvrtog razreda srednje glazbene škole uz dva pripremna razreda koja traju 2 godine tokom kojih polaznici u toku pripremnog </w:t>
      </w:r>
      <w:r>
        <w:rPr>
          <w:rFonts w:eastAsia="Calibri"/>
          <w:lang w:val="hr-HR"/>
        </w:rPr>
        <w:lastRenderedPageBreak/>
        <w:t>obrazovana završe svih 6 razreda osnovne glazbene škole kako bi im se omogućio upis u srednju glazbenu školu. Program se podmire iz izvora Pomoći za proračunske korisnike iz kojih se financira naknada za prijevoz na posao i s posla za sve zaposlenike glazbene škole. Cilj programa je ostvarenje kvalitetnih rezultata raznim planiranim aktivnostima, programima i projektima u kojima sudjeluju učenici srednje glazbene škole poput raznih projekata i natjecanje učenika glazbenih škola te postizanje što boljih rezultata kao i priprema za upis na glazbenu akademiju i fakultete koji su usko vezani uz glazbenu kulturu.</w:t>
      </w:r>
    </w:p>
    <w:p w14:paraId="0BD4B9DD" w14:textId="77777777" w:rsidR="00C00E38" w:rsidRDefault="00922CC4">
      <w:pPr>
        <w:pBdr>
          <w:top w:val="single" w:sz="4" w:space="1" w:color="auto"/>
          <w:left w:val="single" w:sz="4" w:space="1" w:color="auto"/>
          <w:bottom w:val="single" w:sz="4" w:space="1" w:color="auto"/>
          <w:right w:val="single" w:sz="4" w:space="1" w:color="auto"/>
        </w:pBdr>
        <w:spacing w:after="160" w:line="276" w:lineRule="auto"/>
        <w:jc w:val="both"/>
        <w:rPr>
          <w:rFonts w:eastAsia="Calibri"/>
          <w:b/>
          <w:lang w:val="hr-HR"/>
        </w:rPr>
      </w:pPr>
      <w:r>
        <w:rPr>
          <w:rFonts w:eastAsia="Calibri"/>
          <w:b/>
          <w:lang w:val="hr-HR"/>
        </w:rPr>
        <w:t>Zakonske i druge pravne osnove programa:</w:t>
      </w:r>
    </w:p>
    <w:p w14:paraId="0BD4B9DE" w14:textId="77777777" w:rsidR="00C00E38" w:rsidRDefault="00922CC4">
      <w:pPr>
        <w:pBdr>
          <w:top w:val="single" w:sz="4" w:space="1" w:color="auto"/>
          <w:left w:val="single" w:sz="4" w:space="1" w:color="auto"/>
          <w:bottom w:val="single" w:sz="4" w:space="1" w:color="auto"/>
          <w:right w:val="single" w:sz="4" w:space="1" w:color="auto"/>
        </w:pBdr>
        <w:spacing w:after="160" w:line="276" w:lineRule="auto"/>
        <w:jc w:val="both"/>
        <w:rPr>
          <w:rFonts w:eastAsia="Calibri"/>
          <w:lang w:val="hr-HR"/>
        </w:rPr>
      </w:pPr>
      <w:bookmarkStart w:id="42" w:name="_Hlk212228657"/>
      <w:r>
        <w:rPr>
          <w:rFonts w:eastAsia="Calibri"/>
          <w:lang w:val="hr-HR"/>
        </w:rPr>
        <w:t>•</w:t>
      </w:r>
      <w:r>
        <w:rPr>
          <w:rFonts w:eastAsia="Calibri"/>
          <w:lang w:val="hr-HR"/>
        </w:rPr>
        <w:tab/>
        <w:t xml:space="preserve">Zakon o odgoju i  obrazovanju u osnovnoj i srednjoj školi </w:t>
      </w:r>
    </w:p>
    <w:p w14:paraId="0BD4B9DF" w14:textId="77777777" w:rsidR="00C00E38" w:rsidRDefault="00922CC4">
      <w:pPr>
        <w:pBdr>
          <w:top w:val="single" w:sz="4" w:space="1" w:color="auto"/>
          <w:left w:val="single" w:sz="4" w:space="1" w:color="auto"/>
          <w:bottom w:val="single" w:sz="4" w:space="1" w:color="auto"/>
          <w:right w:val="single" w:sz="4" w:space="1" w:color="auto"/>
        </w:pBdr>
        <w:spacing w:after="160" w:line="276" w:lineRule="auto"/>
        <w:jc w:val="both"/>
        <w:rPr>
          <w:rFonts w:eastAsia="Calibri"/>
          <w:lang w:val="hr-HR"/>
        </w:rPr>
      </w:pPr>
      <w:r>
        <w:rPr>
          <w:rFonts w:eastAsia="Calibri"/>
          <w:lang w:val="hr-HR"/>
        </w:rPr>
        <w:t>•</w:t>
      </w:r>
      <w:r>
        <w:rPr>
          <w:rFonts w:eastAsia="Calibri"/>
          <w:lang w:val="hr-HR"/>
        </w:rPr>
        <w:tab/>
        <w:t>Zakon o umjetničkom obrazovanju.</w:t>
      </w:r>
    </w:p>
    <w:bookmarkEnd w:id="41"/>
    <w:bookmarkEnd w:id="42"/>
    <w:p w14:paraId="0BD4B9E0" w14:textId="77777777" w:rsidR="00C00E38" w:rsidRDefault="00922CC4">
      <w:pPr>
        <w:numPr>
          <w:ilvl w:val="0"/>
          <w:numId w:val="26"/>
        </w:numPr>
        <w:spacing w:after="200" w:line="276" w:lineRule="auto"/>
        <w:contextualSpacing/>
        <w:rPr>
          <w:rFonts w:eastAsia="Calibri"/>
          <w:b/>
          <w:lang w:val="hr-HR"/>
        </w:rPr>
      </w:pPr>
      <w:r>
        <w:rPr>
          <w:rFonts w:eastAsia="Calibri"/>
          <w:b/>
          <w:lang w:val="hr-HR"/>
        </w:rPr>
        <w:t>Procjena i ishodište potrebnih sredstava za aktivnosti/projekte unutar programa</w:t>
      </w:r>
    </w:p>
    <w:p w14:paraId="0BD4B9E1" w14:textId="77777777" w:rsidR="00C00E38" w:rsidRDefault="00C00E38">
      <w:pPr>
        <w:spacing w:line="276" w:lineRule="auto"/>
        <w:contextualSpacing/>
        <w:rPr>
          <w:rFonts w:eastAsia="Calibri"/>
          <w:b/>
          <w:lang w:val="hr-HR"/>
        </w:rPr>
      </w:pPr>
    </w:p>
    <w:tbl>
      <w:tblPr>
        <w:tblW w:w="8995" w:type="dxa"/>
        <w:tblInd w:w="-5" w:type="dxa"/>
        <w:tblLook w:val="04A0" w:firstRow="1" w:lastRow="0" w:firstColumn="1" w:lastColumn="0" w:noHBand="0" w:noVBand="1"/>
      </w:tblPr>
      <w:tblGrid>
        <w:gridCol w:w="1923"/>
        <w:gridCol w:w="1602"/>
        <w:gridCol w:w="1097"/>
        <w:gridCol w:w="1398"/>
        <w:gridCol w:w="1442"/>
        <w:gridCol w:w="1533"/>
      </w:tblGrid>
      <w:tr w:rsidR="00C00E38" w14:paraId="0BD4B9E8" w14:textId="77777777">
        <w:trPr>
          <w:trHeight w:val="418"/>
        </w:trPr>
        <w:tc>
          <w:tcPr>
            <w:tcW w:w="1923" w:type="dxa"/>
            <w:tcBorders>
              <w:top w:val="single" w:sz="4" w:space="0" w:color="auto"/>
              <w:left w:val="single" w:sz="4" w:space="0" w:color="auto"/>
              <w:bottom w:val="single" w:sz="4" w:space="0" w:color="auto"/>
              <w:right w:val="single" w:sz="4" w:space="0" w:color="auto"/>
            </w:tcBorders>
            <w:noWrap/>
            <w:vAlign w:val="center"/>
          </w:tcPr>
          <w:p w14:paraId="0BD4B9E2"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Aktivnost</w:t>
            </w:r>
          </w:p>
        </w:tc>
        <w:tc>
          <w:tcPr>
            <w:tcW w:w="1602" w:type="dxa"/>
            <w:tcBorders>
              <w:top w:val="single" w:sz="4" w:space="0" w:color="auto"/>
              <w:left w:val="nil"/>
              <w:bottom w:val="single" w:sz="4" w:space="0" w:color="auto"/>
              <w:right w:val="single" w:sz="4" w:space="0" w:color="auto"/>
            </w:tcBorders>
            <w:noWrap/>
            <w:vAlign w:val="center"/>
          </w:tcPr>
          <w:p w14:paraId="0BD4B9E3"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Izvršenje 2024.</w:t>
            </w:r>
          </w:p>
        </w:tc>
        <w:tc>
          <w:tcPr>
            <w:tcW w:w="1097" w:type="dxa"/>
            <w:tcBorders>
              <w:top w:val="single" w:sz="4" w:space="0" w:color="auto"/>
              <w:left w:val="nil"/>
              <w:bottom w:val="single" w:sz="4" w:space="0" w:color="auto"/>
              <w:right w:val="single" w:sz="4" w:space="0" w:color="auto"/>
            </w:tcBorders>
            <w:vAlign w:val="center"/>
          </w:tcPr>
          <w:p w14:paraId="0BD4B9E4"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Plan 2025.</w:t>
            </w:r>
          </w:p>
        </w:tc>
        <w:tc>
          <w:tcPr>
            <w:tcW w:w="1398" w:type="dxa"/>
            <w:tcBorders>
              <w:top w:val="single" w:sz="4" w:space="0" w:color="auto"/>
              <w:left w:val="nil"/>
              <w:bottom w:val="single" w:sz="4" w:space="0" w:color="auto"/>
              <w:right w:val="single" w:sz="4" w:space="0" w:color="auto"/>
            </w:tcBorders>
            <w:vAlign w:val="center"/>
          </w:tcPr>
          <w:p w14:paraId="0BD4B9E5" w14:textId="77777777" w:rsidR="00C00E38" w:rsidRDefault="00922CC4">
            <w:pPr>
              <w:spacing w:line="256" w:lineRule="auto"/>
              <w:jc w:val="center"/>
              <w:rPr>
                <w:b/>
                <w:sz w:val="20"/>
                <w:szCs w:val="20"/>
                <w:lang w:val="hr-HR" w:eastAsia="hr-HR"/>
              </w:rPr>
            </w:pPr>
            <w:r>
              <w:rPr>
                <w:b/>
                <w:sz w:val="20"/>
                <w:szCs w:val="20"/>
                <w:lang w:val="hr-HR" w:eastAsia="hr-HR"/>
              </w:rPr>
              <w:t>Plan 2026.</w:t>
            </w:r>
          </w:p>
        </w:tc>
        <w:tc>
          <w:tcPr>
            <w:tcW w:w="1442" w:type="dxa"/>
            <w:tcBorders>
              <w:top w:val="single" w:sz="4" w:space="0" w:color="auto"/>
              <w:left w:val="nil"/>
              <w:bottom w:val="single" w:sz="4" w:space="0" w:color="auto"/>
              <w:right w:val="single" w:sz="4" w:space="0" w:color="auto"/>
            </w:tcBorders>
            <w:vAlign w:val="center"/>
          </w:tcPr>
          <w:p w14:paraId="0BD4B9E6" w14:textId="77777777" w:rsidR="00C00E38" w:rsidRDefault="00922CC4">
            <w:pPr>
              <w:spacing w:line="256" w:lineRule="auto"/>
              <w:jc w:val="center"/>
              <w:rPr>
                <w:b/>
                <w:sz w:val="20"/>
                <w:szCs w:val="20"/>
                <w:lang w:val="hr-HR" w:eastAsia="hr-HR"/>
              </w:rPr>
            </w:pPr>
            <w:r>
              <w:rPr>
                <w:b/>
                <w:sz w:val="20"/>
                <w:szCs w:val="20"/>
                <w:lang w:val="hr-HR" w:eastAsia="hr-HR"/>
              </w:rPr>
              <w:t>Projekcija 2027.</w:t>
            </w:r>
          </w:p>
        </w:tc>
        <w:tc>
          <w:tcPr>
            <w:tcW w:w="1533" w:type="dxa"/>
            <w:tcBorders>
              <w:top w:val="single" w:sz="4" w:space="0" w:color="auto"/>
              <w:left w:val="nil"/>
              <w:bottom w:val="single" w:sz="4" w:space="0" w:color="auto"/>
              <w:right w:val="single" w:sz="4" w:space="0" w:color="auto"/>
            </w:tcBorders>
            <w:vAlign w:val="center"/>
          </w:tcPr>
          <w:p w14:paraId="0BD4B9E7" w14:textId="77777777" w:rsidR="00C00E38" w:rsidRDefault="00922CC4">
            <w:pPr>
              <w:spacing w:line="256" w:lineRule="auto"/>
              <w:jc w:val="center"/>
              <w:rPr>
                <w:b/>
                <w:sz w:val="20"/>
                <w:szCs w:val="20"/>
                <w:lang w:val="hr-HR" w:eastAsia="hr-HR"/>
              </w:rPr>
            </w:pPr>
            <w:r>
              <w:rPr>
                <w:b/>
                <w:sz w:val="20"/>
                <w:szCs w:val="20"/>
                <w:lang w:val="hr-HR" w:eastAsia="hr-HR"/>
              </w:rPr>
              <w:t>Projekcija 2028.</w:t>
            </w:r>
          </w:p>
        </w:tc>
      </w:tr>
      <w:tr w:rsidR="00C00E38" w14:paraId="0BD4B9EF" w14:textId="77777777">
        <w:trPr>
          <w:trHeight w:val="418"/>
        </w:trPr>
        <w:tc>
          <w:tcPr>
            <w:tcW w:w="1923" w:type="dxa"/>
            <w:tcBorders>
              <w:top w:val="single" w:sz="4" w:space="0" w:color="auto"/>
              <w:left w:val="single" w:sz="4" w:space="0" w:color="auto"/>
              <w:bottom w:val="single" w:sz="4" w:space="0" w:color="auto"/>
              <w:right w:val="single" w:sz="4" w:space="0" w:color="auto"/>
            </w:tcBorders>
            <w:vAlign w:val="center"/>
          </w:tcPr>
          <w:p w14:paraId="0BD4B9E9" w14:textId="77777777" w:rsidR="00C00E38" w:rsidRDefault="00922CC4">
            <w:pPr>
              <w:spacing w:after="160" w:line="259" w:lineRule="auto"/>
              <w:jc w:val="center"/>
              <w:rPr>
                <w:rFonts w:eastAsia="Calibri"/>
                <w:sz w:val="20"/>
                <w:szCs w:val="20"/>
                <w:lang w:val="hr-HR"/>
              </w:rPr>
            </w:pPr>
            <w:r>
              <w:rPr>
                <w:rFonts w:eastAsia="Calibri"/>
                <w:sz w:val="20"/>
                <w:szCs w:val="20"/>
                <w:lang w:val="hr-HR"/>
              </w:rPr>
              <w:t>Srednjoškolsko glazbeno obrazovanje</w:t>
            </w:r>
          </w:p>
        </w:tc>
        <w:tc>
          <w:tcPr>
            <w:tcW w:w="1602" w:type="dxa"/>
            <w:tcBorders>
              <w:top w:val="single" w:sz="4" w:space="0" w:color="auto"/>
              <w:left w:val="nil"/>
              <w:bottom w:val="single" w:sz="4" w:space="0" w:color="auto"/>
              <w:right w:val="single" w:sz="4" w:space="0" w:color="auto"/>
            </w:tcBorders>
            <w:noWrap/>
            <w:vAlign w:val="center"/>
          </w:tcPr>
          <w:p w14:paraId="0BD4B9EA" w14:textId="77777777" w:rsidR="00C00E38" w:rsidRDefault="00922CC4">
            <w:pPr>
              <w:spacing w:after="160" w:line="259" w:lineRule="auto"/>
              <w:jc w:val="center"/>
              <w:rPr>
                <w:rFonts w:eastAsia="Calibri"/>
                <w:sz w:val="20"/>
                <w:szCs w:val="20"/>
                <w:lang w:val="hr-HR"/>
              </w:rPr>
            </w:pPr>
            <w:r>
              <w:rPr>
                <w:rFonts w:eastAsia="Calibri"/>
                <w:sz w:val="20"/>
                <w:szCs w:val="20"/>
                <w:lang w:val="hr-HR"/>
              </w:rPr>
              <w:t>58.204,00</w:t>
            </w:r>
          </w:p>
        </w:tc>
        <w:tc>
          <w:tcPr>
            <w:tcW w:w="1097" w:type="dxa"/>
            <w:tcBorders>
              <w:top w:val="single" w:sz="4" w:space="0" w:color="auto"/>
              <w:left w:val="nil"/>
              <w:bottom w:val="single" w:sz="4" w:space="0" w:color="auto"/>
              <w:right w:val="single" w:sz="4" w:space="0" w:color="auto"/>
            </w:tcBorders>
            <w:vAlign w:val="center"/>
          </w:tcPr>
          <w:p w14:paraId="0BD4B9EB" w14:textId="77777777" w:rsidR="00C00E38" w:rsidRDefault="00922CC4">
            <w:pPr>
              <w:spacing w:after="160" w:line="259" w:lineRule="auto"/>
              <w:jc w:val="center"/>
              <w:rPr>
                <w:rFonts w:eastAsia="Calibri"/>
                <w:sz w:val="20"/>
                <w:szCs w:val="20"/>
                <w:lang w:val="hr-HR"/>
              </w:rPr>
            </w:pPr>
            <w:r>
              <w:rPr>
                <w:rFonts w:eastAsia="Calibri"/>
                <w:sz w:val="20"/>
                <w:szCs w:val="20"/>
                <w:lang w:val="hr-HR"/>
              </w:rPr>
              <w:t>58.000,00</w:t>
            </w:r>
          </w:p>
        </w:tc>
        <w:tc>
          <w:tcPr>
            <w:tcW w:w="1398" w:type="dxa"/>
            <w:tcBorders>
              <w:top w:val="single" w:sz="4" w:space="0" w:color="auto"/>
              <w:left w:val="single" w:sz="4" w:space="0" w:color="auto"/>
              <w:bottom w:val="single" w:sz="4" w:space="0" w:color="auto"/>
              <w:right w:val="single" w:sz="4" w:space="0" w:color="auto"/>
            </w:tcBorders>
            <w:noWrap/>
            <w:vAlign w:val="center"/>
          </w:tcPr>
          <w:p w14:paraId="0BD4B9EC" w14:textId="77777777" w:rsidR="00C00E38" w:rsidRDefault="00922CC4">
            <w:pPr>
              <w:spacing w:after="160" w:line="259" w:lineRule="auto"/>
              <w:jc w:val="center"/>
              <w:rPr>
                <w:rFonts w:eastAsia="Calibri"/>
                <w:sz w:val="20"/>
                <w:szCs w:val="20"/>
                <w:lang w:val="hr-HR"/>
              </w:rPr>
            </w:pPr>
            <w:r>
              <w:rPr>
                <w:rFonts w:eastAsia="Calibri"/>
                <w:sz w:val="20"/>
                <w:szCs w:val="20"/>
                <w:lang w:val="hr-HR"/>
              </w:rPr>
              <w:t>58.000,00</w:t>
            </w:r>
          </w:p>
        </w:tc>
        <w:tc>
          <w:tcPr>
            <w:tcW w:w="1442" w:type="dxa"/>
            <w:tcBorders>
              <w:top w:val="single" w:sz="4" w:space="0" w:color="auto"/>
              <w:left w:val="nil"/>
              <w:bottom w:val="single" w:sz="4" w:space="0" w:color="auto"/>
              <w:right w:val="single" w:sz="4" w:space="0" w:color="auto"/>
            </w:tcBorders>
            <w:noWrap/>
            <w:vAlign w:val="center"/>
          </w:tcPr>
          <w:p w14:paraId="0BD4B9ED" w14:textId="77777777" w:rsidR="00C00E38" w:rsidRDefault="00922CC4">
            <w:pPr>
              <w:spacing w:after="160" w:line="259" w:lineRule="auto"/>
              <w:jc w:val="center"/>
              <w:rPr>
                <w:rFonts w:eastAsia="Calibri"/>
                <w:sz w:val="20"/>
                <w:szCs w:val="20"/>
                <w:lang w:val="hr-HR"/>
              </w:rPr>
            </w:pPr>
            <w:r>
              <w:rPr>
                <w:rFonts w:eastAsia="Calibri"/>
                <w:sz w:val="20"/>
                <w:szCs w:val="20"/>
                <w:lang w:val="hr-HR"/>
              </w:rPr>
              <w:t>58.000,00</w:t>
            </w:r>
          </w:p>
        </w:tc>
        <w:tc>
          <w:tcPr>
            <w:tcW w:w="1533" w:type="dxa"/>
            <w:tcBorders>
              <w:top w:val="single" w:sz="4" w:space="0" w:color="auto"/>
              <w:left w:val="nil"/>
              <w:bottom w:val="single" w:sz="4" w:space="0" w:color="auto"/>
              <w:right w:val="single" w:sz="4" w:space="0" w:color="auto"/>
            </w:tcBorders>
            <w:vAlign w:val="center"/>
          </w:tcPr>
          <w:p w14:paraId="0BD4B9EE" w14:textId="77777777" w:rsidR="00C00E38" w:rsidRDefault="00922CC4">
            <w:pPr>
              <w:spacing w:after="160" w:line="259" w:lineRule="auto"/>
              <w:jc w:val="center"/>
              <w:rPr>
                <w:rFonts w:eastAsia="Calibri"/>
                <w:sz w:val="20"/>
                <w:szCs w:val="20"/>
                <w:lang w:val="hr-HR"/>
              </w:rPr>
            </w:pPr>
            <w:r>
              <w:rPr>
                <w:rFonts w:eastAsia="Calibri"/>
                <w:sz w:val="20"/>
                <w:szCs w:val="20"/>
                <w:lang w:val="hr-HR"/>
              </w:rPr>
              <w:t>58.000,00</w:t>
            </w:r>
          </w:p>
        </w:tc>
      </w:tr>
      <w:tr w:rsidR="00C00E38" w14:paraId="0BD4B9F6" w14:textId="77777777">
        <w:trPr>
          <w:trHeight w:val="418"/>
        </w:trPr>
        <w:tc>
          <w:tcPr>
            <w:tcW w:w="1923" w:type="dxa"/>
            <w:tcBorders>
              <w:top w:val="single" w:sz="4" w:space="0" w:color="auto"/>
              <w:left w:val="single" w:sz="4" w:space="0" w:color="auto"/>
              <w:bottom w:val="single" w:sz="4" w:space="0" w:color="auto"/>
              <w:right w:val="single" w:sz="4" w:space="0" w:color="auto"/>
            </w:tcBorders>
            <w:vAlign w:val="center"/>
          </w:tcPr>
          <w:p w14:paraId="0BD4B9F0"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Ukupno rashodi po aktivnostima:</w:t>
            </w:r>
          </w:p>
        </w:tc>
        <w:tc>
          <w:tcPr>
            <w:tcW w:w="1602" w:type="dxa"/>
            <w:tcBorders>
              <w:top w:val="single" w:sz="4" w:space="0" w:color="auto"/>
              <w:left w:val="nil"/>
              <w:bottom w:val="single" w:sz="4" w:space="0" w:color="auto"/>
              <w:right w:val="single" w:sz="4" w:space="0" w:color="auto"/>
            </w:tcBorders>
            <w:noWrap/>
            <w:vAlign w:val="center"/>
          </w:tcPr>
          <w:p w14:paraId="0BD4B9F1"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58.204,00</w:t>
            </w:r>
          </w:p>
        </w:tc>
        <w:tc>
          <w:tcPr>
            <w:tcW w:w="1097" w:type="dxa"/>
            <w:tcBorders>
              <w:top w:val="single" w:sz="4" w:space="0" w:color="auto"/>
              <w:left w:val="nil"/>
              <w:bottom w:val="single" w:sz="4" w:space="0" w:color="auto"/>
              <w:right w:val="single" w:sz="4" w:space="0" w:color="auto"/>
            </w:tcBorders>
            <w:vAlign w:val="center"/>
          </w:tcPr>
          <w:p w14:paraId="0BD4B9F2"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58.000,00</w:t>
            </w:r>
          </w:p>
        </w:tc>
        <w:tc>
          <w:tcPr>
            <w:tcW w:w="1398" w:type="dxa"/>
            <w:tcBorders>
              <w:top w:val="single" w:sz="4" w:space="0" w:color="auto"/>
              <w:left w:val="single" w:sz="4" w:space="0" w:color="auto"/>
              <w:bottom w:val="single" w:sz="4" w:space="0" w:color="auto"/>
              <w:right w:val="single" w:sz="4" w:space="0" w:color="auto"/>
            </w:tcBorders>
            <w:noWrap/>
            <w:vAlign w:val="center"/>
          </w:tcPr>
          <w:p w14:paraId="0BD4B9F3"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58.000,00</w:t>
            </w:r>
          </w:p>
        </w:tc>
        <w:tc>
          <w:tcPr>
            <w:tcW w:w="1442" w:type="dxa"/>
            <w:tcBorders>
              <w:top w:val="single" w:sz="4" w:space="0" w:color="auto"/>
              <w:left w:val="nil"/>
              <w:bottom w:val="single" w:sz="4" w:space="0" w:color="auto"/>
              <w:right w:val="single" w:sz="4" w:space="0" w:color="auto"/>
            </w:tcBorders>
            <w:noWrap/>
            <w:vAlign w:val="center"/>
          </w:tcPr>
          <w:p w14:paraId="0BD4B9F4"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58.000,00</w:t>
            </w:r>
          </w:p>
        </w:tc>
        <w:tc>
          <w:tcPr>
            <w:tcW w:w="1533" w:type="dxa"/>
            <w:tcBorders>
              <w:top w:val="single" w:sz="4" w:space="0" w:color="auto"/>
              <w:left w:val="nil"/>
              <w:bottom w:val="single" w:sz="4" w:space="0" w:color="auto"/>
              <w:right w:val="single" w:sz="4" w:space="0" w:color="auto"/>
            </w:tcBorders>
            <w:vAlign w:val="center"/>
          </w:tcPr>
          <w:p w14:paraId="0BD4B9F5" w14:textId="77777777" w:rsidR="00C00E38" w:rsidRDefault="00922CC4">
            <w:pPr>
              <w:spacing w:after="160" w:line="259" w:lineRule="auto"/>
              <w:jc w:val="center"/>
              <w:rPr>
                <w:rFonts w:eastAsia="Calibri"/>
                <w:b/>
                <w:sz w:val="20"/>
                <w:szCs w:val="20"/>
                <w:lang w:val="hr-HR"/>
              </w:rPr>
            </w:pPr>
            <w:r>
              <w:rPr>
                <w:rFonts w:eastAsia="Calibri"/>
                <w:b/>
                <w:sz w:val="20"/>
                <w:szCs w:val="20"/>
                <w:lang w:val="hr-HR"/>
              </w:rPr>
              <w:t>58.000,00</w:t>
            </w:r>
          </w:p>
        </w:tc>
      </w:tr>
    </w:tbl>
    <w:p w14:paraId="0BD4B9F7" w14:textId="77777777" w:rsidR="00C00E38" w:rsidRDefault="00C00E38">
      <w:pPr>
        <w:spacing w:after="160" w:line="259" w:lineRule="auto"/>
        <w:rPr>
          <w:rFonts w:eastAsia="Calibri"/>
          <w:lang w:val="hr-HR"/>
        </w:rPr>
      </w:pPr>
    </w:p>
    <w:p w14:paraId="0BD4B9F8"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9F9" w14:textId="77777777" w:rsidR="00C00E38" w:rsidRDefault="00C00E38">
      <w:pPr>
        <w:spacing w:after="200" w:line="276" w:lineRule="auto"/>
        <w:contextualSpacing/>
        <w:rPr>
          <w:rFonts w:eastAsia="Calibri"/>
          <w:b/>
          <w:lang w:val="hr-HR"/>
        </w:rPr>
      </w:pPr>
    </w:p>
    <w:tbl>
      <w:tblPr>
        <w:tblW w:w="8992" w:type="dxa"/>
        <w:tblLook w:val="04A0" w:firstRow="1" w:lastRow="0" w:firstColumn="1" w:lastColumn="0" w:noHBand="0" w:noVBand="1"/>
      </w:tblPr>
      <w:tblGrid>
        <w:gridCol w:w="1572"/>
        <w:gridCol w:w="1440"/>
        <w:gridCol w:w="1051"/>
        <w:gridCol w:w="1195"/>
        <w:gridCol w:w="1174"/>
        <w:gridCol w:w="1280"/>
        <w:gridCol w:w="1280"/>
      </w:tblGrid>
      <w:tr w:rsidR="00C00E38" w14:paraId="0BD4BA06" w14:textId="77777777">
        <w:trPr>
          <w:trHeight w:val="608"/>
        </w:trPr>
        <w:tc>
          <w:tcPr>
            <w:tcW w:w="1572" w:type="dxa"/>
            <w:tcBorders>
              <w:top w:val="single" w:sz="4" w:space="0" w:color="auto"/>
              <w:left w:val="single" w:sz="4" w:space="0" w:color="auto"/>
              <w:bottom w:val="single" w:sz="4" w:space="0" w:color="auto"/>
              <w:right w:val="single" w:sz="4" w:space="0" w:color="auto"/>
            </w:tcBorders>
            <w:noWrap/>
            <w:vAlign w:val="center"/>
          </w:tcPr>
          <w:p w14:paraId="0BD4B9FA" w14:textId="77777777" w:rsidR="00C00E38" w:rsidRDefault="00922CC4">
            <w:pPr>
              <w:jc w:val="center"/>
              <w:rPr>
                <w:sz w:val="20"/>
                <w:szCs w:val="20"/>
                <w:lang w:val="hr-HR" w:eastAsia="hr-HR"/>
              </w:rPr>
            </w:pPr>
            <w:r>
              <w:rPr>
                <w:sz w:val="20"/>
                <w:szCs w:val="20"/>
                <w:lang w:val="hr-HR" w:eastAsia="hr-HR"/>
              </w:rPr>
              <w:t>Pokazatelj</w:t>
            </w:r>
          </w:p>
          <w:p w14:paraId="0BD4B9FB" w14:textId="77777777" w:rsidR="00C00E38" w:rsidRDefault="00922CC4">
            <w:pPr>
              <w:jc w:val="center"/>
              <w:rPr>
                <w:sz w:val="20"/>
                <w:szCs w:val="20"/>
                <w:lang w:val="hr-HR" w:eastAsia="hr-HR"/>
              </w:rPr>
            </w:pPr>
            <w:r>
              <w:rPr>
                <w:sz w:val="20"/>
                <w:szCs w:val="20"/>
                <w:lang w:val="hr-HR" w:eastAsia="hr-HR"/>
              </w:rPr>
              <w:t>rezultata</w:t>
            </w:r>
          </w:p>
        </w:tc>
        <w:tc>
          <w:tcPr>
            <w:tcW w:w="1440" w:type="dxa"/>
            <w:tcBorders>
              <w:top w:val="single" w:sz="4" w:space="0" w:color="auto"/>
              <w:left w:val="nil"/>
              <w:bottom w:val="single" w:sz="4" w:space="0" w:color="auto"/>
              <w:right w:val="single" w:sz="4" w:space="0" w:color="auto"/>
            </w:tcBorders>
            <w:noWrap/>
            <w:vAlign w:val="center"/>
          </w:tcPr>
          <w:p w14:paraId="0BD4B9FC" w14:textId="77777777" w:rsidR="00C00E38" w:rsidRDefault="00922CC4">
            <w:pPr>
              <w:jc w:val="center"/>
              <w:rPr>
                <w:sz w:val="20"/>
                <w:szCs w:val="20"/>
                <w:lang w:val="hr-HR" w:eastAsia="hr-HR"/>
              </w:rPr>
            </w:pPr>
            <w:r>
              <w:rPr>
                <w:sz w:val="20"/>
                <w:szCs w:val="20"/>
                <w:lang w:val="hr-HR" w:eastAsia="hr-HR"/>
              </w:rPr>
              <w:t>Definicija pokazatelja</w:t>
            </w:r>
          </w:p>
        </w:tc>
        <w:tc>
          <w:tcPr>
            <w:tcW w:w="1051" w:type="dxa"/>
            <w:tcBorders>
              <w:top w:val="single" w:sz="4" w:space="0" w:color="auto"/>
              <w:left w:val="nil"/>
              <w:bottom w:val="single" w:sz="4" w:space="0" w:color="auto"/>
              <w:right w:val="single" w:sz="4" w:space="0" w:color="auto"/>
            </w:tcBorders>
            <w:vAlign w:val="center"/>
          </w:tcPr>
          <w:p w14:paraId="0BD4B9FD" w14:textId="77777777" w:rsidR="00C00E38" w:rsidRDefault="00922CC4">
            <w:pPr>
              <w:jc w:val="center"/>
              <w:rPr>
                <w:sz w:val="20"/>
                <w:szCs w:val="20"/>
                <w:lang w:val="hr-HR" w:eastAsia="hr-HR"/>
              </w:rPr>
            </w:pPr>
            <w:r>
              <w:rPr>
                <w:sz w:val="20"/>
                <w:szCs w:val="20"/>
                <w:lang w:val="hr-HR" w:eastAsia="hr-HR"/>
              </w:rPr>
              <w:t>Jedinica</w:t>
            </w:r>
          </w:p>
        </w:tc>
        <w:tc>
          <w:tcPr>
            <w:tcW w:w="1195" w:type="dxa"/>
            <w:tcBorders>
              <w:top w:val="single" w:sz="4" w:space="0" w:color="auto"/>
              <w:left w:val="nil"/>
              <w:bottom w:val="single" w:sz="4" w:space="0" w:color="auto"/>
              <w:right w:val="single" w:sz="4" w:space="0" w:color="auto"/>
            </w:tcBorders>
            <w:vAlign w:val="center"/>
          </w:tcPr>
          <w:p w14:paraId="0BD4B9FE" w14:textId="77777777" w:rsidR="00C00E38" w:rsidRDefault="00922CC4">
            <w:pPr>
              <w:jc w:val="center"/>
              <w:rPr>
                <w:sz w:val="20"/>
                <w:szCs w:val="20"/>
                <w:lang w:val="hr-HR" w:eastAsia="hr-HR"/>
              </w:rPr>
            </w:pPr>
            <w:r>
              <w:rPr>
                <w:sz w:val="20"/>
                <w:szCs w:val="20"/>
                <w:lang w:val="hr-HR" w:eastAsia="hr-HR"/>
              </w:rPr>
              <w:t>Polazna vrijednost</w:t>
            </w:r>
          </w:p>
          <w:p w14:paraId="0BD4B9FF" w14:textId="77777777" w:rsidR="00C00E38" w:rsidRDefault="00922CC4">
            <w:pPr>
              <w:jc w:val="center"/>
              <w:rPr>
                <w:sz w:val="20"/>
                <w:szCs w:val="20"/>
                <w:lang w:val="hr-HR" w:eastAsia="hr-HR"/>
              </w:rPr>
            </w:pPr>
            <w:r>
              <w:rPr>
                <w:sz w:val="20"/>
                <w:szCs w:val="20"/>
                <w:lang w:val="hr-HR" w:eastAsia="hr-HR"/>
              </w:rPr>
              <w:t>2025.</w:t>
            </w:r>
          </w:p>
        </w:tc>
        <w:tc>
          <w:tcPr>
            <w:tcW w:w="1174" w:type="dxa"/>
            <w:tcBorders>
              <w:top w:val="single" w:sz="4" w:space="0" w:color="auto"/>
              <w:left w:val="nil"/>
              <w:bottom w:val="single" w:sz="4" w:space="0" w:color="auto"/>
              <w:right w:val="single" w:sz="4" w:space="0" w:color="auto"/>
            </w:tcBorders>
            <w:vAlign w:val="center"/>
          </w:tcPr>
          <w:p w14:paraId="0BD4BA00" w14:textId="77777777" w:rsidR="00C00E38" w:rsidRDefault="00922CC4">
            <w:pPr>
              <w:jc w:val="center"/>
              <w:rPr>
                <w:sz w:val="20"/>
                <w:szCs w:val="20"/>
                <w:lang w:val="hr-HR" w:eastAsia="hr-HR"/>
              </w:rPr>
            </w:pPr>
            <w:r>
              <w:rPr>
                <w:sz w:val="20"/>
                <w:szCs w:val="20"/>
                <w:lang w:val="hr-HR" w:eastAsia="hr-HR"/>
              </w:rPr>
              <w:t>Ciljana vrijednost</w:t>
            </w:r>
          </w:p>
          <w:p w14:paraId="0BD4BA01" w14:textId="77777777" w:rsidR="00C00E38" w:rsidRDefault="00922CC4">
            <w:pPr>
              <w:jc w:val="center"/>
              <w:rPr>
                <w:sz w:val="20"/>
                <w:szCs w:val="20"/>
                <w:lang w:val="hr-HR" w:eastAsia="hr-HR"/>
              </w:rPr>
            </w:pPr>
            <w:r>
              <w:rPr>
                <w:sz w:val="20"/>
                <w:szCs w:val="20"/>
                <w:lang w:val="hr-HR" w:eastAsia="hr-HR"/>
              </w:rPr>
              <w:t>2026.</w:t>
            </w:r>
          </w:p>
        </w:tc>
        <w:tc>
          <w:tcPr>
            <w:tcW w:w="1280" w:type="dxa"/>
            <w:tcBorders>
              <w:top w:val="single" w:sz="4" w:space="0" w:color="auto"/>
              <w:left w:val="nil"/>
              <w:bottom w:val="single" w:sz="4" w:space="0" w:color="auto"/>
              <w:right w:val="single" w:sz="4" w:space="0" w:color="auto"/>
            </w:tcBorders>
            <w:vAlign w:val="center"/>
          </w:tcPr>
          <w:p w14:paraId="0BD4BA02" w14:textId="77777777" w:rsidR="00C00E38" w:rsidRDefault="00922CC4">
            <w:pPr>
              <w:jc w:val="center"/>
              <w:rPr>
                <w:sz w:val="20"/>
                <w:szCs w:val="20"/>
                <w:lang w:val="hr-HR" w:eastAsia="hr-HR"/>
              </w:rPr>
            </w:pPr>
            <w:r>
              <w:rPr>
                <w:sz w:val="20"/>
                <w:szCs w:val="20"/>
                <w:lang w:val="hr-HR" w:eastAsia="hr-HR"/>
              </w:rPr>
              <w:t>Ciljana vrijednost</w:t>
            </w:r>
          </w:p>
          <w:p w14:paraId="0BD4BA03" w14:textId="77777777" w:rsidR="00C00E38" w:rsidRDefault="00922CC4">
            <w:pPr>
              <w:jc w:val="center"/>
              <w:rPr>
                <w:sz w:val="20"/>
                <w:szCs w:val="20"/>
                <w:lang w:val="hr-HR" w:eastAsia="hr-HR"/>
              </w:rPr>
            </w:pPr>
            <w:r>
              <w:rPr>
                <w:sz w:val="20"/>
                <w:szCs w:val="20"/>
                <w:lang w:val="hr-HR" w:eastAsia="hr-HR"/>
              </w:rPr>
              <w:t>2027.</w:t>
            </w:r>
          </w:p>
        </w:tc>
        <w:tc>
          <w:tcPr>
            <w:tcW w:w="1280" w:type="dxa"/>
            <w:tcBorders>
              <w:top w:val="single" w:sz="4" w:space="0" w:color="auto"/>
              <w:left w:val="nil"/>
              <w:bottom w:val="single" w:sz="4" w:space="0" w:color="auto"/>
              <w:right w:val="single" w:sz="4" w:space="0" w:color="auto"/>
            </w:tcBorders>
            <w:vAlign w:val="center"/>
          </w:tcPr>
          <w:p w14:paraId="0BD4BA04" w14:textId="77777777" w:rsidR="00C00E38" w:rsidRDefault="00922CC4">
            <w:pPr>
              <w:jc w:val="center"/>
              <w:rPr>
                <w:sz w:val="20"/>
                <w:szCs w:val="20"/>
                <w:lang w:val="hr-HR" w:eastAsia="hr-HR"/>
              </w:rPr>
            </w:pPr>
            <w:r>
              <w:rPr>
                <w:sz w:val="20"/>
                <w:szCs w:val="20"/>
                <w:lang w:val="hr-HR" w:eastAsia="hr-HR"/>
              </w:rPr>
              <w:t>Ciljan vrijednost</w:t>
            </w:r>
          </w:p>
          <w:p w14:paraId="0BD4BA05" w14:textId="77777777" w:rsidR="00C00E38" w:rsidRDefault="00922CC4">
            <w:pPr>
              <w:jc w:val="center"/>
              <w:rPr>
                <w:sz w:val="20"/>
                <w:szCs w:val="20"/>
                <w:lang w:val="hr-HR" w:eastAsia="hr-HR"/>
              </w:rPr>
            </w:pPr>
            <w:r>
              <w:rPr>
                <w:sz w:val="20"/>
                <w:szCs w:val="20"/>
                <w:lang w:val="hr-HR" w:eastAsia="hr-HR"/>
              </w:rPr>
              <w:t>2028.</w:t>
            </w:r>
          </w:p>
        </w:tc>
      </w:tr>
      <w:tr w:rsidR="00C00E38" w14:paraId="0BD4BA0F" w14:textId="77777777">
        <w:trPr>
          <w:trHeight w:val="303"/>
        </w:trPr>
        <w:tc>
          <w:tcPr>
            <w:tcW w:w="1572" w:type="dxa"/>
            <w:tcBorders>
              <w:top w:val="single" w:sz="4" w:space="0" w:color="auto"/>
              <w:left w:val="single" w:sz="4" w:space="0" w:color="auto"/>
              <w:bottom w:val="single" w:sz="4" w:space="0" w:color="auto"/>
              <w:right w:val="single" w:sz="4" w:space="0" w:color="auto"/>
            </w:tcBorders>
          </w:tcPr>
          <w:p w14:paraId="0BD4BA07" w14:textId="77777777" w:rsidR="00C00E38" w:rsidRDefault="00922CC4">
            <w:pPr>
              <w:rPr>
                <w:sz w:val="20"/>
                <w:szCs w:val="20"/>
                <w:lang w:val="hr-HR" w:eastAsia="hr-HR"/>
              </w:rPr>
            </w:pPr>
            <w:r>
              <w:rPr>
                <w:sz w:val="20"/>
                <w:szCs w:val="20"/>
                <w:lang w:val="hr-HR" w:eastAsia="hr-HR"/>
              </w:rPr>
              <w:t>Broj učenika u srednjoškolskom</w:t>
            </w:r>
          </w:p>
          <w:p w14:paraId="0BD4BA08" w14:textId="77777777" w:rsidR="00C00E38" w:rsidRDefault="00922CC4">
            <w:pPr>
              <w:rPr>
                <w:sz w:val="20"/>
                <w:szCs w:val="20"/>
                <w:lang w:val="hr-HR" w:eastAsia="hr-HR"/>
              </w:rPr>
            </w:pPr>
            <w:r>
              <w:rPr>
                <w:sz w:val="20"/>
                <w:szCs w:val="20"/>
                <w:lang w:val="hr-HR" w:eastAsia="hr-HR"/>
              </w:rPr>
              <w:t>obrazovanju</w:t>
            </w:r>
          </w:p>
        </w:tc>
        <w:tc>
          <w:tcPr>
            <w:tcW w:w="1440" w:type="dxa"/>
            <w:tcBorders>
              <w:top w:val="single" w:sz="4" w:space="0" w:color="auto"/>
              <w:left w:val="nil"/>
              <w:bottom w:val="single" w:sz="4" w:space="0" w:color="auto"/>
              <w:right w:val="single" w:sz="4" w:space="0" w:color="auto"/>
            </w:tcBorders>
            <w:noWrap/>
            <w:vAlign w:val="bottom"/>
          </w:tcPr>
          <w:p w14:paraId="0BD4BA09" w14:textId="77777777" w:rsidR="00C00E38" w:rsidRDefault="00922CC4">
            <w:pPr>
              <w:rPr>
                <w:sz w:val="20"/>
                <w:szCs w:val="20"/>
                <w:lang w:val="hr-HR" w:eastAsia="hr-HR"/>
              </w:rPr>
            </w:pPr>
            <w:r>
              <w:rPr>
                <w:sz w:val="20"/>
                <w:szCs w:val="20"/>
                <w:lang w:val="hr-HR" w:eastAsia="hr-HR"/>
              </w:rPr>
              <w:t>Provođenje nastave u srednjoj školi za učenike</w:t>
            </w:r>
          </w:p>
        </w:tc>
        <w:tc>
          <w:tcPr>
            <w:tcW w:w="1051" w:type="dxa"/>
            <w:tcBorders>
              <w:top w:val="single" w:sz="4" w:space="0" w:color="auto"/>
              <w:left w:val="nil"/>
              <w:bottom w:val="single" w:sz="4" w:space="0" w:color="auto"/>
              <w:right w:val="single" w:sz="4" w:space="0" w:color="auto"/>
            </w:tcBorders>
            <w:vAlign w:val="center"/>
          </w:tcPr>
          <w:p w14:paraId="0BD4BA0A" w14:textId="77777777" w:rsidR="00C00E38" w:rsidRDefault="00922CC4">
            <w:pPr>
              <w:jc w:val="center"/>
              <w:rPr>
                <w:sz w:val="20"/>
                <w:szCs w:val="20"/>
                <w:lang w:val="hr-HR" w:eastAsia="hr-HR"/>
              </w:rPr>
            </w:pPr>
            <w:r>
              <w:rPr>
                <w:sz w:val="20"/>
                <w:szCs w:val="20"/>
                <w:lang w:val="hr-HR" w:eastAsia="hr-HR"/>
              </w:rPr>
              <w:t>Broj</w:t>
            </w:r>
          </w:p>
        </w:tc>
        <w:tc>
          <w:tcPr>
            <w:tcW w:w="1195" w:type="dxa"/>
            <w:tcBorders>
              <w:top w:val="single" w:sz="4" w:space="0" w:color="auto"/>
              <w:left w:val="single" w:sz="4" w:space="0" w:color="auto"/>
              <w:bottom w:val="single" w:sz="4" w:space="0" w:color="auto"/>
              <w:right w:val="single" w:sz="4" w:space="0" w:color="auto"/>
            </w:tcBorders>
            <w:noWrap/>
            <w:vAlign w:val="center"/>
          </w:tcPr>
          <w:p w14:paraId="0BD4BA0B" w14:textId="77777777" w:rsidR="00C00E38" w:rsidRDefault="00922CC4">
            <w:pPr>
              <w:spacing w:after="160" w:line="259" w:lineRule="auto"/>
              <w:jc w:val="center"/>
              <w:rPr>
                <w:rFonts w:eastAsia="Calibri"/>
                <w:sz w:val="20"/>
                <w:szCs w:val="20"/>
                <w:lang w:val="hr-HR"/>
              </w:rPr>
            </w:pPr>
            <w:r>
              <w:rPr>
                <w:rFonts w:eastAsia="Calibri"/>
                <w:sz w:val="20"/>
                <w:szCs w:val="20"/>
                <w:lang w:val="hr-HR"/>
              </w:rPr>
              <w:t>51</w:t>
            </w:r>
          </w:p>
        </w:tc>
        <w:tc>
          <w:tcPr>
            <w:tcW w:w="1174" w:type="dxa"/>
            <w:tcBorders>
              <w:top w:val="single" w:sz="4" w:space="0" w:color="auto"/>
              <w:left w:val="nil"/>
              <w:bottom w:val="single" w:sz="4" w:space="0" w:color="auto"/>
              <w:right w:val="single" w:sz="4" w:space="0" w:color="auto"/>
            </w:tcBorders>
            <w:vAlign w:val="center"/>
          </w:tcPr>
          <w:p w14:paraId="0BD4BA0C" w14:textId="77777777" w:rsidR="00C00E38" w:rsidRDefault="00922CC4">
            <w:pPr>
              <w:spacing w:after="160" w:line="259" w:lineRule="auto"/>
              <w:jc w:val="center"/>
              <w:rPr>
                <w:rFonts w:eastAsia="Calibri"/>
                <w:sz w:val="20"/>
                <w:szCs w:val="20"/>
                <w:lang w:val="hr-HR"/>
              </w:rPr>
            </w:pPr>
            <w:r>
              <w:rPr>
                <w:rFonts w:eastAsia="Calibri"/>
                <w:sz w:val="20"/>
                <w:szCs w:val="20"/>
                <w:lang w:val="hr-HR"/>
              </w:rPr>
              <w:t>55</w:t>
            </w:r>
          </w:p>
        </w:tc>
        <w:tc>
          <w:tcPr>
            <w:tcW w:w="1280" w:type="dxa"/>
            <w:tcBorders>
              <w:top w:val="single" w:sz="4" w:space="0" w:color="auto"/>
              <w:left w:val="nil"/>
              <w:bottom w:val="single" w:sz="4" w:space="0" w:color="auto"/>
              <w:right w:val="single" w:sz="4" w:space="0" w:color="auto"/>
            </w:tcBorders>
            <w:vAlign w:val="center"/>
          </w:tcPr>
          <w:p w14:paraId="0BD4BA0D" w14:textId="77777777" w:rsidR="00C00E38" w:rsidRDefault="00922CC4">
            <w:pPr>
              <w:spacing w:after="160" w:line="259" w:lineRule="auto"/>
              <w:jc w:val="center"/>
              <w:rPr>
                <w:rFonts w:eastAsia="Calibri"/>
                <w:sz w:val="20"/>
                <w:szCs w:val="20"/>
                <w:lang w:val="hr-HR"/>
              </w:rPr>
            </w:pPr>
            <w:r>
              <w:rPr>
                <w:rFonts w:eastAsia="Calibri"/>
                <w:sz w:val="20"/>
                <w:szCs w:val="20"/>
                <w:lang w:val="hr-HR"/>
              </w:rPr>
              <w:t>55</w:t>
            </w:r>
          </w:p>
        </w:tc>
        <w:tc>
          <w:tcPr>
            <w:tcW w:w="1280" w:type="dxa"/>
            <w:tcBorders>
              <w:top w:val="single" w:sz="4" w:space="0" w:color="auto"/>
              <w:left w:val="nil"/>
              <w:bottom w:val="single" w:sz="4" w:space="0" w:color="auto"/>
              <w:right w:val="single" w:sz="4" w:space="0" w:color="auto"/>
            </w:tcBorders>
            <w:vAlign w:val="center"/>
          </w:tcPr>
          <w:p w14:paraId="0BD4BA0E" w14:textId="77777777" w:rsidR="00C00E38" w:rsidRDefault="00922CC4">
            <w:pPr>
              <w:spacing w:after="160" w:line="259" w:lineRule="auto"/>
              <w:jc w:val="center"/>
              <w:rPr>
                <w:rFonts w:eastAsia="Calibri"/>
                <w:sz w:val="20"/>
                <w:szCs w:val="20"/>
                <w:lang w:val="hr-HR"/>
              </w:rPr>
            </w:pPr>
            <w:r>
              <w:rPr>
                <w:rFonts w:eastAsia="Calibri"/>
                <w:sz w:val="20"/>
                <w:szCs w:val="20"/>
                <w:lang w:val="hr-HR"/>
              </w:rPr>
              <w:t>55</w:t>
            </w:r>
          </w:p>
        </w:tc>
      </w:tr>
    </w:tbl>
    <w:p w14:paraId="0BD4BA10" w14:textId="77777777" w:rsidR="00C00E38" w:rsidRDefault="00C00E38">
      <w:pPr>
        <w:rPr>
          <w:rFonts w:eastAsia="Calibri"/>
          <w:b/>
          <w:lang w:val="hr-HR"/>
        </w:rPr>
      </w:pPr>
    </w:p>
    <w:p w14:paraId="0BD4BA11"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rPr>
          <w:rFonts w:eastAsia="Calibri"/>
          <w:b/>
          <w:lang w:val="hr-HR"/>
        </w:rPr>
      </w:pPr>
      <w:r>
        <w:rPr>
          <w:b/>
          <w:bCs/>
          <w:i/>
          <w:iCs/>
          <w:lang w:val="hr-HR" w:eastAsia="hr-HR"/>
        </w:rPr>
        <w:t>PROGRAM:</w:t>
      </w:r>
      <w:r>
        <w:rPr>
          <w:b/>
          <w:bCs/>
          <w:iCs/>
          <w:lang w:val="hr-HR" w:eastAsia="hr-HR"/>
        </w:rPr>
        <w:t xml:space="preserve"> </w:t>
      </w:r>
      <w:r>
        <w:rPr>
          <w:rFonts w:eastAsia="Calibri"/>
          <w:b/>
          <w:lang w:val="hr-HR"/>
        </w:rPr>
        <w:t>OSNOVNO ŠKOLSTVO</w:t>
      </w:r>
    </w:p>
    <w:p w14:paraId="0BD4BA12"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rPr>
          <w:rFonts w:eastAsia="Calibri"/>
          <w:b/>
          <w:lang w:val="hr-HR"/>
        </w:rPr>
      </w:pPr>
      <w:r>
        <w:rPr>
          <w:rFonts w:eastAsia="Calibri"/>
          <w:b/>
          <w:lang w:val="hr-HR"/>
        </w:rPr>
        <w:t>Opis i cilj programa:</w:t>
      </w:r>
    </w:p>
    <w:p w14:paraId="0BD4BA13" w14:textId="77777777" w:rsidR="00C00E38" w:rsidRDefault="00922CC4">
      <w:pPr>
        <w:pBdr>
          <w:top w:val="single" w:sz="4" w:space="1" w:color="auto"/>
          <w:left w:val="single" w:sz="4" w:space="4" w:color="auto"/>
          <w:bottom w:val="single" w:sz="4" w:space="1" w:color="auto"/>
          <w:right w:val="single" w:sz="4" w:space="4" w:color="auto"/>
        </w:pBdr>
        <w:spacing w:after="160" w:line="276" w:lineRule="auto"/>
        <w:jc w:val="both"/>
        <w:rPr>
          <w:rFonts w:eastAsia="Calibri"/>
          <w:lang w:val="hr-HR"/>
        </w:rPr>
      </w:pPr>
      <w:r>
        <w:rPr>
          <w:rFonts w:eastAsia="Calibri"/>
          <w:lang w:val="hr-HR"/>
        </w:rPr>
        <w:t xml:space="preserve">U osnovnom obrazovanju školuju se učenici od prvog do šestog razreda glazbene škole. Aktivnosti i projekti ovog programa podmiruju se iz raznih izvora financiranja kao što su prihodi od poreza, ostali opći prihodi i primici, pomoći za decentralizirane funkcije za proračunske korisnike, prihodi za posebne namjene, višak prihoda za posebne namjene, pomoći za proračunske korisnike te donacije. Iz ovog programa financiraju se rashodi za zaposlene (plaće i sva materijalna prava po KU iz državnog proračuna), materijalni i financijski rashodi do minimalnog standarda i iznad minimalnog standarda te nabava nefinancijske imovine. Cilj programa je ostvarenje kvalitetnih rezultata raznim planiranim aktivnostima, programima i projektima u kojima sudjeluju učenici glazbene škole poput </w:t>
      </w:r>
      <w:r>
        <w:rPr>
          <w:rFonts w:eastAsia="Calibri"/>
          <w:lang w:val="hr-HR"/>
        </w:rPr>
        <w:lastRenderedPageBreak/>
        <w:t>raznih projekata i natjecanje učenika osnovnih glazbenih škola te postizanje što boljih rezultata kao i priprema za upis, edukacija učenika za srednju školu.</w:t>
      </w:r>
    </w:p>
    <w:p w14:paraId="0BD4BA14" w14:textId="77777777" w:rsidR="00C00E38" w:rsidRDefault="00922CC4">
      <w:pPr>
        <w:pBdr>
          <w:top w:val="single" w:sz="4" w:space="1" w:color="auto"/>
          <w:left w:val="single" w:sz="4" w:space="4" w:color="auto"/>
          <w:bottom w:val="single" w:sz="4" w:space="0" w:color="auto"/>
          <w:right w:val="single" w:sz="4" w:space="4" w:color="auto"/>
        </w:pBdr>
        <w:spacing w:after="160" w:line="259" w:lineRule="auto"/>
        <w:rPr>
          <w:rFonts w:eastAsia="Calibri"/>
          <w:b/>
          <w:lang w:val="hr-HR"/>
        </w:rPr>
      </w:pPr>
      <w:r>
        <w:rPr>
          <w:rFonts w:eastAsia="Calibri"/>
          <w:b/>
          <w:lang w:val="hr-HR"/>
        </w:rPr>
        <w:t>Zakonske i druge pravne osnove programa:</w:t>
      </w:r>
    </w:p>
    <w:p w14:paraId="0BD4BA15" w14:textId="77777777" w:rsidR="00C00E38" w:rsidRDefault="00922CC4">
      <w:pPr>
        <w:pBdr>
          <w:top w:val="single" w:sz="4" w:space="1" w:color="auto"/>
          <w:left w:val="single" w:sz="4" w:space="4" w:color="auto"/>
          <w:bottom w:val="single" w:sz="4" w:space="0" w:color="auto"/>
          <w:right w:val="single" w:sz="4" w:space="4" w:color="auto"/>
        </w:pBdr>
        <w:spacing w:after="160" w:line="259" w:lineRule="auto"/>
        <w:rPr>
          <w:rFonts w:eastAsia="Calibri"/>
          <w:lang w:val="hr-HR"/>
        </w:rPr>
      </w:pPr>
      <w:r>
        <w:rPr>
          <w:rFonts w:eastAsia="Calibri"/>
          <w:lang w:val="hr-HR"/>
        </w:rPr>
        <w:t>•</w:t>
      </w:r>
      <w:r>
        <w:rPr>
          <w:rFonts w:eastAsia="Calibri"/>
          <w:lang w:val="hr-HR"/>
        </w:rPr>
        <w:tab/>
        <w:t xml:space="preserve">Zakon o odgoju i  obrazovanju u osnovnoj i srednjoj školi </w:t>
      </w:r>
    </w:p>
    <w:p w14:paraId="0BD4BA16" w14:textId="77777777" w:rsidR="00C00E38" w:rsidRDefault="00922CC4">
      <w:pPr>
        <w:pBdr>
          <w:top w:val="single" w:sz="4" w:space="1" w:color="auto"/>
          <w:left w:val="single" w:sz="4" w:space="4" w:color="auto"/>
          <w:bottom w:val="single" w:sz="4" w:space="0" w:color="auto"/>
          <w:right w:val="single" w:sz="4" w:space="4" w:color="auto"/>
        </w:pBdr>
        <w:spacing w:after="160" w:line="259" w:lineRule="auto"/>
        <w:rPr>
          <w:rFonts w:eastAsia="Calibri"/>
          <w:lang w:val="hr-HR"/>
        </w:rPr>
      </w:pPr>
      <w:r>
        <w:rPr>
          <w:rFonts w:eastAsia="Calibri"/>
          <w:lang w:val="hr-HR"/>
        </w:rPr>
        <w:t>•</w:t>
      </w:r>
      <w:r>
        <w:rPr>
          <w:rFonts w:eastAsia="Calibri"/>
          <w:lang w:val="hr-HR"/>
        </w:rPr>
        <w:tab/>
        <w:t>Zakon o umjetničkom obrazovanju.</w:t>
      </w:r>
    </w:p>
    <w:p w14:paraId="0BD4BA17" w14:textId="77777777" w:rsidR="00C00E38" w:rsidRDefault="00922CC4">
      <w:pPr>
        <w:numPr>
          <w:ilvl w:val="0"/>
          <w:numId w:val="28"/>
        </w:numPr>
        <w:spacing w:after="160" w:line="259" w:lineRule="auto"/>
        <w:contextualSpacing/>
        <w:rPr>
          <w:rFonts w:eastAsia="Calibri"/>
          <w:b/>
          <w:lang w:val="hr-HR"/>
        </w:rPr>
      </w:pPr>
      <w:r>
        <w:rPr>
          <w:rFonts w:eastAsia="Calibri"/>
          <w:b/>
          <w:lang w:val="hr-HR"/>
        </w:rPr>
        <w:t>Procjena i ishodište potrebnih sredstava za aktivnosti/projekte unutar programa</w:t>
      </w:r>
    </w:p>
    <w:tbl>
      <w:tblPr>
        <w:tblW w:w="9279" w:type="dxa"/>
        <w:tblInd w:w="-147" w:type="dxa"/>
        <w:tblLook w:val="04A0" w:firstRow="1" w:lastRow="0" w:firstColumn="1" w:lastColumn="0" w:noHBand="0" w:noVBand="1"/>
      </w:tblPr>
      <w:tblGrid>
        <w:gridCol w:w="2793"/>
        <w:gridCol w:w="1422"/>
        <w:gridCol w:w="1266"/>
        <w:gridCol w:w="1266"/>
        <w:gridCol w:w="1266"/>
        <w:gridCol w:w="1266"/>
      </w:tblGrid>
      <w:tr w:rsidR="00C00E38" w14:paraId="0BD4BA21" w14:textId="77777777">
        <w:trPr>
          <w:trHeight w:val="553"/>
        </w:trPr>
        <w:tc>
          <w:tcPr>
            <w:tcW w:w="2793" w:type="dxa"/>
            <w:tcBorders>
              <w:top w:val="single" w:sz="4" w:space="0" w:color="auto"/>
              <w:left w:val="single" w:sz="4" w:space="0" w:color="auto"/>
              <w:bottom w:val="single" w:sz="4" w:space="0" w:color="auto"/>
              <w:right w:val="single" w:sz="4" w:space="0" w:color="auto"/>
            </w:tcBorders>
            <w:noWrap/>
            <w:vAlign w:val="center"/>
          </w:tcPr>
          <w:p w14:paraId="0BD4BA18" w14:textId="77777777" w:rsidR="00C00E38" w:rsidRDefault="00922CC4">
            <w:pPr>
              <w:jc w:val="center"/>
              <w:rPr>
                <w:sz w:val="20"/>
                <w:szCs w:val="20"/>
                <w:lang w:val="hr-HR" w:eastAsia="hr-HR"/>
              </w:rPr>
            </w:pPr>
            <w:r>
              <w:rPr>
                <w:sz w:val="20"/>
                <w:szCs w:val="20"/>
                <w:lang w:val="hr-HR" w:eastAsia="hr-HR"/>
              </w:rPr>
              <w:t>Naziv aktivnosti</w:t>
            </w:r>
          </w:p>
        </w:tc>
        <w:tc>
          <w:tcPr>
            <w:tcW w:w="1422" w:type="dxa"/>
            <w:tcBorders>
              <w:top w:val="single" w:sz="4" w:space="0" w:color="auto"/>
              <w:left w:val="nil"/>
              <w:bottom w:val="single" w:sz="4" w:space="0" w:color="auto"/>
              <w:right w:val="single" w:sz="4" w:space="0" w:color="auto"/>
            </w:tcBorders>
            <w:noWrap/>
            <w:vAlign w:val="center"/>
          </w:tcPr>
          <w:p w14:paraId="0BD4BA19"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A1A"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266" w:type="dxa"/>
            <w:tcBorders>
              <w:top w:val="single" w:sz="4" w:space="0" w:color="auto"/>
              <w:left w:val="nil"/>
              <w:bottom w:val="single" w:sz="4" w:space="0" w:color="auto"/>
              <w:right w:val="single" w:sz="4" w:space="0" w:color="auto"/>
            </w:tcBorders>
            <w:vAlign w:val="center"/>
          </w:tcPr>
          <w:p w14:paraId="0BD4BA1B" w14:textId="77777777" w:rsidR="00C00E38" w:rsidRDefault="00922CC4">
            <w:pPr>
              <w:jc w:val="center"/>
              <w:rPr>
                <w:color w:val="000000"/>
                <w:sz w:val="20"/>
                <w:szCs w:val="20"/>
                <w:lang w:val="hr-HR" w:eastAsia="hr-HR"/>
              </w:rPr>
            </w:pPr>
            <w:r>
              <w:rPr>
                <w:color w:val="000000"/>
                <w:sz w:val="20"/>
                <w:szCs w:val="20"/>
                <w:lang w:val="hr-HR" w:eastAsia="hr-HR"/>
              </w:rPr>
              <w:t>Plan</w:t>
            </w:r>
          </w:p>
          <w:p w14:paraId="0BD4BA1C"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266" w:type="dxa"/>
            <w:tcBorders>
              <w:top w:val="single" w:sz="4" w:space="0" w:color="auto"/>
              <w:left w:val="nil"/>
              <w:bottom w:val="single" w:sz="4" w:space="0" w:color="auto"/>
              <w:right w:val="single" w:sz="4" w:space="0" w:color="auto"/>
            </w:tcBorders>
            <w:vAlign w:val="center"/>
          </w:tcPr>
          <w:p w14:paraId="0BD4BA1D"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266" w:type="dxa"/>
            <w:tcBorders>
              <w:top w:val="single" w:sz="4" w:space="0" w:color="auto"/>
              <w:left w:val="nil"/>
              <w:bottom w:val="single" w:sz="4" w:space="0" w:color="auto"/>
              <w:right w:val="single" w:sz="4" w:space="0" w:color="auto"/>
            </w:tcBorders>
            <w:vAlign w:val="center"/>
          </w:tcPr>
          <w:p w14:paraId="0BD4BA1E"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266" w:type="dxa"/>
            <w:tcBorders>
              <w:top w:val="single" w:sz="4" w:space="0" w:color="auto"/>
              <w:left w:val="nil"/>
              <w:bottom w:val="single" w:sz="4" w:space="0" w:color="auto"/>
              <w:right w:val="single" w:sz="4" w:space="0" w:color="auto"/>
            </w:tcBorders>
            <w:vAlign w:val="center"/>
          </w:tcPr>
          <w:p w14:paraId="0BD4BA1F"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A20"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A28" w14:textId="77777777">
        <w:trPr>
          <w:trHeight w:val="272"/>
        </w:trPr>
        <w:tc>
          <w:tcPr>
            <w:tcW w:w="2793" w:type="dxa"/>
            <w:tcBorders>
              <w:top w:val="single" w:sz="4" w:space="0" w:color="auto"/>
              <w:left w:val="single" w:sz="4" w:space="0" w:color="auto"/>
              <w:bottom w:val="single" w:sz="4" w:space="0" w:color="auto"/>
              <w:right w:val="single" w:sz="4" w:space="0" w:color="auto"/>
            </w:tcBorders>
          </w:tcPr>
          <w:p w14:paraId="0BD4BA22" w14:textId="77777777" w:rsidR="00C00E38" w:rsidRDefault="00922CC4">
            <w:pPr>
              <w:rPr>
                <w:color w:val="000000"/>
                <w:sz w:val="20"/>
                <w:szCs w:val="20"/>
                <w:lang w:val="hr-HR" w:eastAsia="hr-HR"/>
              </w:rPr>
            </w:pPr>
            <w:r>
              <w:rPr>
                <w:color w:val="000000"/>
                <w:sz w:val="20"/>
                <w:szCs w:val="20"/>
                <w:lang w:val="hr-HR" w:eastAsia="hr-HR"/>
              </w:rPr>
              <w:t>Materijalni i financijski rashodi do minimalnog standarda</w:t>
            </w:r>
          </w:p>
        </w:tc>
        <w:tc>
          <w:tcPr>
            <w:tcW w:w="1422" w:type="dxa"/>
            <w:tcBorders>
              <w:top w:val="nil"/>
              <w:left w:val="nil"/>
              <w:bottom w:val="single" w:sz="4" w:space="0" w:color="auto"/>
              <w:right w:val="single" w:sz="4" w:space="0" w:color="auto"/>
            </w:tcBorders>
            <w:noWrap/>
            <w:vAlign w:val="bottom"/>
          </w:tcPr>
          <w:p w14:paraId="0BD4BA23" w14:textId="77777777" w:rsidR="00C00E38" w:rsidRDefault="00922CC4">
            <w:pPr>
              <w:jc w:val="right"/>
              <w:rPr>
                <w:color w:val="000000"/>
                <w:sz w:val="20"/>
                <w:szCs w:val="20"/>
                <w:lang w:val="hr-HR" w:eastAsia="hr-HR"/>
              </w:rPr>
            </w:pPr>
            <w:r>
              <w:rPr>
                <w:color w:val="000000"/>
                <w:sz w:val="20"/>
                <w:szCs w:val="20"/>
                <w:lang w:val="hr-HR" w:eastAsia="hr-HR"/>
              </w:rPr>
              <w:t>28.180,00</w:t>
            </w:r>
          </w:p>
        </w:tc>
        <w:tc>
          <w:tcPr>
            <w:tcW w:w="1266" w:type="dxa"/>
            <w:tcBorders>
              <w:top w:val="nil"/>
              <w:left w:val="nil"/>
              <w:bottom w:val="single" w:sz="4" w:space="0" w:color="auto"/>
              <w:right w:val="single" w:sz="4" w:space="0" w:color="auto"/>
            </w:tcBorders>
            <w:noWrap/>
            <w:vAlign w:val="bottom"/>
          </w:tcPr>
          <w:p w14:paraId="0BD4BA24" w14:textId="77777777" w:rsidR="00C00E38" w:rsidRDefault="00922CC4">
            <w:pPr>
              <w:jc w:val="right"/>
              <w:rPr>
                <w:color w:val="000000"/>
                <w:sz w:val="20"/>
                <w:szCs w:val="20"/>
                <w:lang w:val="hr-HR" w:eastAsia="hr-HR"/>
              </w:rPr>
            </w:pPr>
            <w:r>
              <w:rPr>
                <w:color w:val="000000"/>
                <w:sz w:val="20"/>
                <w:szCs w:val="20"/>
                <w:lang w:val="hr-HR" w:eastAsia="hr-HR"/>
              </w:rPr>
              <w:t>28.180,00</w:t>
            </w:r>
          </w:p>
        </w:tc>
        <w:tc>
          <w:tcPr>
            <w:tcW w:w="1266" w:type="dxa"/>
            <w:tcBorders>
              <w:top w:val="nil"/>
              <w:left w:val="nil"/>
              <w:bottom w:val="single" w:sz="4" w:space="0" w:color="auto"/>
              <w:right w:val="single" w:sz="4" w:space="0" w:color="auto"/>
            </w:tcBorders>
            <w:noWrap/>
            <w:vAlign w:val="bottom"/>
          </w:tcPr>
          <w:p w14:paraId="0BD4BA25" w14:textId="77777777" w:rsidR="00C00E38" w:rsidRDefault="00922CC4">
            <w:pPr>
              <w:jc w:val="right"/>
              <w:rPr>
                <w:color w:val="000000"/>
                <w:sz w:val="20"/>
                <w:szCs w:val="20"/>
                <w:lang w:val="hr-HR" w:eastAsia="hr-HR"/>
              </w:rPr>
            </w:pPr>
            <w:r>
              <w:rPr>
                <w:color w:val="000000"/>
                <w:sz w:val="20"/>
                <w:szCs w:val="20"/>
                <w:lang w:val="hr-HR" w:eastAsia="hr-HR"/>
              </w:rPr>
              <w:t>28.180,00</w:t>
            </w:r>
          </w:p>
        </w:tc>
        <w:tc>
          <w:tcPr>
            <w:tcW w:w="1266" w:type="dxa"/>
            <w:tcBorders>
              <w:top w:val="nil"/>
              <w:left w:val="nil"/>
              <w:bottom w:val="single" w:sz="4" w:space="0" w:color="auto"/>
              <w:right w:val="single" w:sz="4" w:space="0" w:color="auto"/>
            </w:tcBorders>
            <w:vAlign w:val="bottom"/>
          </w:tcPr>
          <w:p w14:paraId="0BD4BA26" w14:textId="77777777" w:rsidR="00C00E38" w:rsidRDefault="00922CC4">
            <w:pPr>
              <w:jc w:val="right"/>
              <w:rPr>
                <w:color w:val="000000"/>
                <w:sz w:val="20"/>
                <w:szCs w:val="20"/>
                <w:lang w:val="hr-HR" w:eastAsia="hr-HR"/>
              </w:rPr>
            </w:pPr>
            <w:r>
              <w:rPr>
                <w:color w:val="000000"/>
                <w:sz w:val="20"/>
                <w:szCs w:val="20"/>
                <w:lang w:val="hr-HR" w:eastAsia="hr-HR"/>
              </w:rPr>
              <w:t>28.180,00</w:t>
            </w:r>
          </w:p>
        </w:tc>
        <w:tc>
          <w:tcPr>
            <w:tcW w:w="1266" w:type="dxa"/>
            <w:tcBorders>
              <w:top w:val="nil"/>
              <w:left w:val="nil"/>
              <w:bottom w:val="single" w:sz="4" w:space="0" w:color="auto"/>
              <w:right w:val="single" w:sz="4" w:space="0" w:color="auto"/>
            </w:tcBorders>
            <w:vAlign w:val="bottom"/>
          </w:tcPr>
          <w:p w14:paraId="0BD4BA27" w14:textId="77777777" w:rsidR="00C00E38" w:rsidRDefault="00922CC4">
            <w:pPr>
              <w:jc w:val="right"/>
              <w:rPr>
                <w:color w:val="000000"/>
                <w:sz w:val="20"/>
                <w:szCs w:val="20"/>
                <w:lang w:val="hr-HR" w:eastAsia="hr-HR"/>
              </w:rPr>
            </w:pPr>
            <w:r>
              <w:rPr>
                <w:color w:val="000000"/>
                <w:sz w:val="20"/>
                <w:szCs w:val="20"/>
                <w:lang w:val="hr-HR" w:eastAsia="hr-HR"/>
              </w:rPr>
              <w:t>28.180,00</w:t>
            </w:r>
          </w:p>
        </w:tc>
      </w:tr>
      <w:tr w:rsidR="00C00E38" w14:paraId="0BD4BA2F" w14:textId="77777777">
        <w:trPr>
          <w:trHeight w:val="483"/>
        </w:trPr>
        <w:tc>
          <w:tcPr>
            <w:tcW w:w="2793" w:type="dxa"/>
            <w:tcBorders>
              <w:top w:val="single" w:sz="4" w:space="0" w:color="auto"/>
              <w:left w:val="single" w:sz="4" w:space="0" w:color="auto"/>
              <w:bottom w:val="single" w:sz="4" w:space="0" w:color="auto"/>
              <w:right w:val="single" w:sz="4" w:space="0" w:color="auto"/>
            </w:tcBorders>
          </w:tcPr>
          <w:p w14:paraId="0BD4BA29" w14:textId="77777777" w:rsidR="00C00E38" w:rsidRDefault="00922CC4">
            <w:pPr>
              <w:rPr>
                <w:color w:val="000000"/>
                <w:sz w:val="20"/>
                <w:szCs w:val="20"/>
                <w:lang w:val="hr-HR" w:eastAsia="hr-HR"/>
              </w:rPr>
            </w:pPr>
            <w:r>
              <w:rPr>
                <w:color w:val="000000"/>
                <w:sz w:val="20"/>
                <w:szCs w:val="20"/>
                <w:lang w:val="hr-HR" w:eastAsia="hr-HR"/>
              </w:rPr>
              <w:t>Materijalni i financijski rashodi iznad minimalnog standarda</w:t>
            </w:r>
          </w:p>
        </w:tc>
        <w:tc>
          <w:tcPr>
            <w:tcW w:w="1422" w:type="dxa"/>
            <w:tcBorders>
              <w:top w:val="nil"/>
              <w:left w:val="nil"/>
              <w:bottom w:val="single" w:sz="4" w:space="0" w:color="auto"/>
              <w:right w:val="single" w:sz="4" w:space="0" w:color="auto"/>
            </w:tcBorders>
            <w:noWrap/>
            <w:vAlign w:val="bottom"/>
          </w:tcPr>
          <w:p w14:paraId="0BD4BA2A" w14:textId="77777777" w:rsidR="00C00E38" w:rsidRDefault="00922CC4">
            <w:pPr>
              <w:jc w:val="right"/>
              <w:rPr>
                <w:color w:val="000000"/>
                <w:sz w:val="20"/>
                <w:szCs w:val="20"/>
                <w:lang w:val="hr-HR" w:eastAsia="hr-HR"/>
              </w:rPr>
            </w:pPr>
            <w:r>
              <w:rPr>
                <w:color w:val="000000"/>
                <w:sz w:val="20"/>
                <w:szCs w:val="20"/>
                <w:lang w:val="hr-HR" w:eastAsia="hr-HR"/>
              </w:rPr>
              <w:t>110.980,00</w:t>
            </w:r>
          </w:p>
        </w:tc>
        <w:tc>
          <w:tcPr>
            <w:tcW w:w="1266" w:type="dxa"/>
            <w:tcBorders>
              <w:top w:val="nil"/>
              <w:left w:val="nil"/>
              <w:bottom w:val="single" w:sz="4" w:space="0" w:color="auto"/>
              <w:right w:val="single" w:sz="4" w:space="0" w:color="auto"/>
            </w:tcBorders>
            <w:noWrap/>
            <w:vAlign w:val="bottom"/>
          </w:tcPr>
          <w:p w14:paraId="0BD4BA2B" w14:textId="77777777" w:rsidR="00C00E38" w:rsidRDefault="00922CC4">
            <w:pPr>
              <w:jc w:val="right"/>
              <w:rPr>
                <w:color w:val="000000"/>
                <w:sz w:val="20"/>
                <w:szCs w:val="20"/>
                <w:lang w:val="hr-HR" w:eastAsia="hr-HR"/>
              </w:rPr>
            </w:pPr>
            <w:r>
              <w:rPr>
                <w:color w:val="000000"/>
                <w:sz w:val="20"/>
                <w:szCs w:val="20"/>
                <w:lang w:val="hr-HR" w:eastAsia="hr-HR"/>
              </w:rPr>
              <w:t>110.927,00</w:t>
            </w:r>
          </w:p>
        </w:tc>
        <w:tc>
          <w:tcPr>
            <w:tcW w:w="1266" w:type="dxa"/>
            <w:tcBorders>
              <w:top w:val="nil"/>
              <w:left w:val="nil"/>
              <w:bottom w:val="single" w:sz="4" w:space="0" w:color="auto"/>
              <w:right w:val="single" w:sz="4" w:space="0" w:color="auto"/>
            </w:tcBorders>
            <w:noWrap/>
            <w:vAlign w:val="bottom"/>
          </w:tcPr>
          <w:p w14:paraId="0BD4BA2C" w14:textId="77777777" w:rsidR="00C00E38" w:rsidRDefault="00922CC4">
            <w:pPr>
              <w:jc w:val="right"/>
              <w:rPr>
                <w:color w:val="000000"/>
                <w:sz w:val="20"/>
                <w:szCs w:val="20"/>
                <w:lang w:val="hr-HR" w:eastAsia="hr-HR"/>
              </w:rPr>
            </w:pPr>
            <w:r>
              <w:rPr>
                <w:color w:val="000000"/>
                <w:sz w:val="20"/>
                <w:szCs w:val="20"/>
                <w:lang w:val="hr-HR" w:eastAsia="hr-HR"/>
              </w:rPr>
              <w:t>136.000,00</w:t>
            </w:r>
          </w:p>
        </w:tc>
        <w:tc>
          <w:tcPr>
            <w:tcW w:w="1266" w:type="dxa"/>
            <w:tcBorders>
              <w:top w:val="nil"/>
              <w:left w:val="nil"/>
              <w:bottom w:val="single" w:sz="4" w:space="0" w:color="auto"/>
              <w:right w:val="single" w:sz="4" w:space="0" w:color="auto"/>
            </w:tcBorders>
            <w:vAlign w:val="bottom"/>
          </w:tcPr>
          <w:p w14:paraId="0BD4BA2D" w14:textId="77777777" w:rsidR="00C00E38" w:rsidRDefault="00922CC4">
            <w:pPr>
              <w:jc w:val="right"/>
              <w:rPr>
                <w:color w:val="000000"/>
                <w:sz w:val="20"/>
                <w:szCs w:val="20"/>
                <w:lang w:val="hr-HR" w:eastAsia="hr-HR"/>
              </w:rPr>
            </w:pPr>
            <w:r>
              <w:rPr>
                <w:color w:val="000000"/>
                <w:sz w:val="20"/>
                <w:szCs w:val="20"/>
                <w:lang w:val="hr-HR" w:eastAsia="hr-HR"/>
              </w:rPr>
              <w:t>136.000,00</w:t>
            </w:r>
          </w:p>
        </w:tc>
        <w:tc>
          <w:tcPr>
            <w:tcW w:w="1266" w:type="dxa"/>
            <w:tcBorders>
              <w:top w:val="nil"/>
              <w:left w:val="nil"/>
              <w:bottom w:val="single" w:sz="4" w:space="0" w:color="auto"/>
              <w:right w:val="single" w:sz="4" w:space="0" w:color="auto"/>
            </w:tcBorders>
            <w:vAlign w:val="bottom"/>
          </w:tcPr>
          <w:p w14:paraId="0BD4BA2E" w14:textId="77777777" w:rsidR="00C00E38" w:rsidRDefault="00922CC4">
            <w:pPr>
              <w:jc w:val="right"/>
              <w:rPr>
                <w:color w:val="000000"/>
                <w:sz w:val="20"/>
                <w:szCs w:val="20"/>
                <w:lang w:val="hr-HR" w:eastAsia="hr-HR"/>
              </w:rPr>
            </w:pPr>
            <w:r>
              <w:rPr>
                <w:color w:val="000000"/>
                <w:sz w:val="20"/>
                <w:szCs w:val="20"/>
                <w:lang w:val="hr-HR" w:eastAsia="hr-HR"/>
              </w:rPr>
              <w:t>136.000,00</w:t>
            </w:r>
          </w:p>
        </w:tc>
      </w:tr>
      <w:tr w:rsidR="00C00E38" w14:paraId="0BD4BA36" w14:textId="77777777">
        <w:trPr>
          <w:trHeight w:val="272"/>
        </w:trPr>
        <w:tc>
          <w:tcPr>
            <w:tcW w:w="2793" w:type="dxa"/>
            <w:tcBorders>
              <w:top w:val="single" w:sz="4" w:space="0" w:color="auto"/>
              <w:left w:val="single" w:sz="4" w:space="0" w:color="auto"/>
              <w:bottom w:val="single" w:sz="4" w:space="0" w:color="auto"/>
              <w:right w:val="single" w:sz="4" w:space="0" w:color="auto"/>
            </w:tcBorders>
            <w:noWrap/>
          </w:tcPr>
          <w:p w14:paraId="0BD4BA30" w14:textId="77777777" w:rsidR="00C00E38" w:rsidRDefault="00922CC4">
            <w:pPr>
              <w:rPr>
                <w:color w:val="000000"/>
                <w:sz w:val="20"/>
                <w:szCs w:val="20"/>
                <w:lang w:val="hr-HR" w:eastAsia="hr-HR"/>
              </w:rPr>
            </w:pPr>
            <w:r>
              <w:rPr>
                <w:color w:val="000000"/>
                <w:sz w:val="20"/>
                <w:szCs w:val="20"/>
                <w:lang w:val="hr-HR" w:eastAsia="hr-HR"/>
              </w:rPr>
              <w:t>Rashodi za zaposlene – Državni proračun</w:t>
            </w:r>
          </w:p>
        </w:tc>
        <w:tc>
          <w:tcPr>
            <w:tcW w:w="1422" w:type="dxa"/>
            <w:tcBorders>
              <w:top w:val="nil"/>
              <w:left w:val="nil"/>
              <w:bottom w:val="single" w:sz="4" w:space="0" w:color="auto"/>
              <w:right w:val="single" w:sz="4" w:space="0" w:color="auto"/>
            </w:tcBorders>
            <w:noWrap/>
            <w:vAlign w:val="bottom"/>
          </w:tcPr>
          <w:p w14:paraId="0BD4BA31" w14:textId="77777777" w:rsidR="00C00E38" w:rsidRDefault="00922CC4">
            <w:pPr>
              <w:jc w:val="right"/>
              <w:rPr>
                <w:color w:val="000000"/>
                <w:sz w:val="20"/>
                <w:szCs w:val="20"/>
                <w:lang w:val="hr-HR" w:eastAsia="hr-HR"/>
              </w:rPr>
            </w:pPr>
            <w:r>
              <w:rPr>
                <w:color w:val="000000"/>
                <w:sz w:val="20"/>
                <w:szCs w:val="20"/>
                <w:lang w:val="hr-HR" w:eastAsia="hr-HR"/>
              </w:rPr>
              <w:t>1.325.000,00</w:t>
            </w:r>
          </w:p>
        </w:tc>
        <w:tc>
          <w:tcPr>
            <w:tcW w:w="1266" w:type="dxa"/>
            <w:tcBorders>
              <w:top w:val="nil"/>
              <w:left w:val="nil"/>
              <w:bottom w:val="single" w:sz="4" w:space="0" w:color="auto"/>
              <w:right w:val="single" w:sz="4" w:space="0" w:color="auto"/>
            </w:tcBorders>
            <w:noWrap/>
            <w:vAlign w:val="bottom"/>
          </w:tcPr>
          <w:p w14:paraId="0BD4BA32" w14:textId="77777777" w:rsidR="00C00E38" w:rsidRDefault="00922CC4">
            <w:pPr>
              <w:jc w:val="right"/>
              <w:rPr>
                <w:color w:val="000000"/>
                <w:sz w:val="20"/>
                <w:szCs w:val="20"/>
                <w:lang w:val="hr-HR" w:eastAsia="hr-HR"/>
              </w:rPr>
            </w:pPr>
            <w:r>
              <w:rPr>
                <w:color w:val="000000"/>
                <w:sz w:val="20"/>
                <w:szCs w:val="20"/>
                <w:lang w:val="hr-HR" w:eastAsia="hr-HR"/>
              </w:rPr>
              <w:t>1.107.100,00</w:t>
            </w:r>
          </w:p>
        </w:tc>
        <w:tc>
          <w:tcPr>
            <w:tcW w:w="1266" w:type="dxa"/>
            <w:tcBorders>
              <w:top w:val="nil"/>
              <w:left w:val="nil"/>
              <w:bottom w:val="single" w:sz="4" w:space="0" w:color="auto"/>
              <w:right w:val="single" w:sz="4" w:space="0" w:color="auto"/>
            </w:tcBorders>
            <w:noWrap/>
            <w:vAlign w:val="bottom"/>
          </w:tcPr>
          <w:p w14:paraId="0BD4BA33" w14:textId="77777777" w:rsidR="00C00E38" w:rsidRDefault="00922CC4">
            <w:pPr>
              <w:jc w:val="right"/>
              <w:rPr>
                <w:color w:val="000000"/>
                <w:sz w:val="20"/>
                <w:szCs w:val="20"/>
                <w:lang w:val="hr-HR" w:eastAsia="hr-HR"/>
              </w:rPr>
            </w:pPr>
            <w:r>
              <w:rPr>
                <w:color w:val="000000"/>
                <w:sz w:val="20"/>
                <w:szCs w:val="20"/>
                <w:lang w:val="hr-HR" w:eastAsia="hr-HR"/>
              </w:rPr>
              <w:t>1.325.000,00</w:t>
            </w:r>
          </w:p>
        </w:tc>
        <w:tc>
          <w:tcPr>
            <w:tcW w:w="1266" w:type="dxa"/>
            <w:tcBorders>
              <w:top w:val="nil"/>
              <w:left w:val="nil"/>
              <w:bottom w:val="single" w:sz="4" w:space="0" w:color="auto"/>
              <w:right w:val="single" w:sz="4" w:space="0" w:color="auto"/>
            </w:tcBorders>
            <w:vAlign w:val="bottom"/>
          </w:tcPr>
          <w:p w14:paraId="0BD4BA34" w14:textId="77777777" w:rsidR="00C00E38" w:rsidRDefault="00922CC4">
            <w:pPr>
              <w:jc w:val="right"/>
              <w:rPr>
                <w:color w:val="000000"/>
                <w:sz w:val="20"/>
                <w:szCs w:val="20"/>
                <w:lang w:val="hr-HR" w:eastAsia="hr-HR"/>
              </w:rPr>
            </w:pPr>
            <w:r>
              <w:rPr>
                <w:color w:val="000000"/>
                <w:sz w:val="20"/>
                <w:szCs w:val="20"/>
                <w:lang w:val="hr-HR" w:eastAsia="hr-HR"/>
              </w:rPr>
              <w:t>1.325.000,00</w:t>
            </w:r>
          </w:p>
        </w:tc>
        <w:tc>
          <w:tcPr>
            <w:tcW w:w="1266" w:type="dxa"/>
            <w:tcBorders>
              <w:top w:val="nil"/>
              <w:left w:val="nil"/>
              <w:bottom w:val="single" w:sz="4" w:space="0" w:color="auto"/>
              <w:right w:val="single" w:sz="4" w:space="0" w:color="auto"/>
            </w:tcBorders>
            <w:vAlign w:val="bottom"/>
          </w:tcPr>
          <w:p w14:paraId="0BD4BA35" w14:textId="77777777" w:rsidR="00C00E38" w:rsidRDefault="00922CC4">
            <w:pPr>
              <w:jc w:val="right"/>
              <w:rPr>
                <w:color w:val="000000"/>
                <w:sz w:val="20"/>
                <w:szCs w:val="20"/>
                <w:lang w:val="hr-HR" w:eastAsia="hr-HR"/>
              </w:rPr>
            </w:pPr>
            <w:r>
              <w:rPr>
                <w:color w:val="000000"/>
                <w:sz w:val="20"/>
                <w:szCs w:val="20"/>
                <w:lang w:val="hr-HR" w:eastAsia="hr-HR"/>
              </w:rPr>
              <w:t>1.325.000,00</w:t>
            </w:r>
          </w:p>
        </w:tc>
      </w:tr>
      <w:tr w:rsidR="00C00E38" w14:paraId="0BD4BA3E" w14:textId="77777777">
        <w:trPr>
          <w:trHeight w:val="272"/>
        </w:trPr>
        <w:tc>
          <w:tcPr>
            <w:tcW w:w="2793" w:type="dxa"/>
            <w:tcBorders>
              <w:top w:val="single" w:sz="4" w:space="0" w:color="auto"/>
              <w:left w:val="single" w:sz="4" w:space="0" w:color="auto"/>
              <w:bottom w:val="single" w:sz="4" w:space="0" w:color="auto"/>
              <w:right w:val="single" w:sz="4" w:space="0" w:color="auto"/>
            </w:tcBorders>
            <w:noWrap/>
          </w:tcPr>
          <w:p w14:paraId="0BD4BA37" w14:textId="77777777" w:rsidR="00C00E38" w:rsidRDefault="00922CC4">
            <w:pPr>
              <w:rPr>
                <w:color w:val="000000"/>
                <w:sz w:val="20"/>
                <w:szCs w:val="20"/>
                <w:lang w:val="hr-HR" w:eastAsia="hr-HR"/>
              </w:rPr>
            </w:pPr>
            <w:r>
              <w:rPr>
                <w:color w:val="000000"/>
                <w:sz w:val="20"/>
                <w:szCs w:val="20"/>
                <w:lang w:val="hr-HR" w:eastAsia="hr-HR"/>
              </w:rPr>
              <w:t>Kapitalni projekt-nabava nefinancijske imovine iznad minimalnog standarda</w:t>
            </w:r>
          </w:p>
        </w:tc>
        <w:tc>
          <w:tcPr>
            <w:tcW w:w="1422" w:type="dxa"/>
            <w:tcBorders>
              <w:top w:val="single" w:sz="4" w:space="0" w:color="auto"/>
              <w:left w:val="nil"/>
              <w:bottom w:val="single" w:sz="4" w:space="0" w:color="auto"/>
              <w:right w:val="single" w:sz="4" w:space="0" w:color="auto"/>
            </w:tcBorders>
            <w:noWrap/>
            <w:vAlign w:val="bottom"/>
          </w:tcPr>
          <w:p w14:paraId="0BD4BA38"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A39" w14:textId="77777777" w:rsidR="00C00E38" w:rsidRDefault="00922CC4">
            <w:pPr>
              <w:jc w:val="right"/>
              <w:rPr>
                <w:color w:val="000000"/>
                <w:sz w:val="20"/>
                <w:szCs w:val="20"/>
                <w:lang w:val="hr-HR" w:eastAsia="hr-HR"/>
              </w:rPr>
            </w:pPr>
            <w:r>
              <w:rPr>
                <w:color w:val="000000"/>
                <w:sz w:val="20"/>
                <w:szCs w:val="20"/>
                <w:lang w:val="hr-HR" w:eastAsia="hr-HR"/>
              </w:rPr>
              <w:t>12.090,00</w:t>
            </w:r>
          </w:p>
        </w:tc>
        <w:tc>
          <w:tcPr>
            <w:tcW w:w="1266" w:type="dxa"/>
            <w:tcBorders>
              <w:top w:val="single" w:sz="4" w:space="0" w:color="auto"/>
              <w:left w:val="nil"/>
              <w:bottom w:val="single" w:sz="4" w:space="0" w:color="auto"/>
              <w:right w:val="single" w:sz="4" w:space="0" w:color="auto"/>
            </w:tcBorders>
            <w:noWrap/>
            <w:vAlign w:val="bottom"/>
          </w:tcPr>
          <w:p w14:paraId="0BD4BA3A" w14:textId="77777777" w:rsidR="00C00E38" w:rsidRDefault="00922CC4">
            <w:pPr>
              <w:jc w:val="right"/>
              <w:rPr>
                <w:color w:val="000000"/>
                <w:sz w:val="20"/>
                <w:szCs w:val="20"/>
                <w:lang w:val="hr-HR" w:eastAsia="hr-HR"/>
              </w:rPr>
            </w:pPr>
            <w:r>
              <w:rPr>
                <w:color w:val="000000"/>
                <w:sz w:val="20"/>
                <w:szCs w:val="20"/>
                <w:lang w:val="hr-HR" w:eastAsia="hr-HR"/>
              </w:rPr>
              <w:t>50.000,00</w:t>
            </w:r>
          </w:p>
        </w:tc>
        <w:tc>
          <w:tcPr>
            <w:tcW w:w="1266" w:type="dxa"/>
            <w:tcBorders>
              <w:top w:val="single" w:sz="4" w:space="0" w:color="auto"/>
              <w:left w:val="nil"/>
              <w:bottom w:val="single" w:sz="4" w:space="0" w:color="auto"/>
              <w:right w:val="single" w:sz="4" w:space="0" w:color="auto"/>
            </w:tcBorders>
            <w:noWrap/>
            <w:vAlign w:val="bottom"/>
          </w:tcPr>
          <w:p w14:paraId="0BD4BA3B" w14:textId="77777777" w:rsidR="00C00E38" w:rsidRDefault="00922CC4">
            <w:pPr>
              <w:jc w:val="right"/>
              <w:rPr>
                <w:color w:val="000000"/>
                <w:sz w:val="20"/>
                <w:szCs w:val="20"/>
                <w:lang w:val="hr-HR" w:eastAsia="hr-HR"/>
              </w:rPr>
            </w:pPr>
            <w:r>
              <w:rPr>
                <w:color w:val="000000"/>
                <w:sz w:val="20"/>
                <w:szCs w:val="20"/>
                <w:lang w:val="hr-HR" w:eastAsia="hr-HR"/>
              </w:rPr>
              <w:t>15.000,00</w:t>
            </w:r>
          </w:p>
        </w:tc>
        <w:tc>
          <w:tcPr>
            <w:tcW w:w="1266" w:type="dxa"/>
            <w:tcBorders>
              <w:top w:val="single" w:sz="4" w:space="0" w:color="auto"/>
              <w:left w:val="nil"/>
              <w:bottom w:val="single" w:sz="4" w:space="0" w:color="auto"/>
              <w:right w:val="single" w:sz="4" w:space="0" w:color="auto"/>
            </w:tcBorders>
            <w:vAlign w:val="bottom"/>
          </w:tcPr>
          <w:p w14:paraId="0BD4BA3C" w14:textId="77777777" w:rsidR="00C00E38" w:rsidRDefault="00922CC4">
            <w:pPr>
              <w:jc w:val="right"/>
              <w:rPr>
                <w:color w:val="000000"/>
                <w:sz w:val="20"/>
                <w:szCs w:val="20"/>
                <w:lang w:val="hr-HR" w:eastAsia="hr-HR"/>
              </w:rPr>
            </w:pPr>
            <w:r>
              <w:rPr>
                <w:color w:val="000000"/>
                <w:sz w:val="20"/>
                <w:szCs w:val="20"/>
                <w:lang w:val="hr-HR" w:eastAsia="hr-HR"/>
              </w:rPr>
              <w:t>15.000,00</w:t>
            </w:r>
          </w:p>
        </w:tc>
        <w:tc>
          <w:tcPr>
            <w:tcW w:w="1266" w:type="dxa"/>
            <w:tcBorders>
              <w:top w:val="single" w:sz="4" w:space="0" w:color="auto"/>
              <w:left w:val="nil"/>
              <w:bottom w:val="single" w:sz="4" w:space="0" w:color="auto"/>
              <w:right w:val="single" w:sz="4" w:space="0" w:color="auto"/>
            </w:tcBorders>
            <w:vAlign w:val="bottom"/>
          </w:tcPr>
          <w:p w14:paraId="0BD4BA3D" w14:textId="77777777" w:rsidR="00C00E38" w:rsidRDefault="00922CC4">
            <w:pPr>
              <w:jc w:val="right"/>
              <w:rPr>
                <w:color w:val="000000"/>
                <w:sz w:val="20"/>
                <w:szCs w:val="20"/>
                <w:lang w:val="hr-HR" w:eastAsia="hr-HR"/>
              </w:rPr>
            </w:pPr>
            <w:r>
              <w:rPr>
                <w:color w:val="000000"/>
                <w:sz w:val="20"/>
                <w:szCs w:val="20"/>
                <w:lang w:val="hr-HR" w:eastAsia="hr-HR"/>
              </w:rPr>
              <w:t>15.000,00</w:t>
            </w:r>
          </w:p>
        </w:tc>
      </w:tr>
      <w:tr w:rsidR="00C00E38" w14:paraId="0BD4BA4A" w14:textId="77777777">
        <w:trPr>
          <w:trHeight w:val="272"/>
        </w:trPr>
        <w:tc>
          <w:tcPr>
            <w:tcW w:w="2793" w:type="dxa"/>
            <w:tcBorders>
              <w:top w:val="single" w:sz="4" w:space="0" w:color="auto"/>
              <w:left w:val="single" w:sz="4" w:space="0" w:color="auto"/>
              <w:bottom w:val="single" w:sz="4" w:space="0" w:color="auto"/>
              <w:right w:val="single" w:sz="4" w:space="0" w:color="auto"/>
            </w:tcBorders>
            <w:noWrap/>
          </w:tcPr>
          <w:p w14:paraId="0BD4BA3F" w14:textId="77777777" w:rsidR="00C00E38" w:rsidRDefault="00922CC4">
            <w:pPr>
              <w:rPr>
                <w:color w:val="000000"/>
                <w:sz w:val="20"/>
                <w:szCs w:val="20"/>
                <w:lang w:val="hr-HR" w:eastAsia="hr-HR"/>
              </w:rPr>
            </w:pPr>
            <w:r>
              <w:rPr>
                <w:color w:val="000000"/>
                <w:sz w:val="20"/>
                <w:szCs w:val="20"/>
                <w:lang w:val="hr-HR" w:eastAsia="hr-HR"/>
              </w:rPr>
              <w:t>Tekući projekt- održavanje školskih objekata do minimalnog standarda</w:t>
            </w:r>
          </w:p>
        </w:tc>
        <w:tc>
          <w:tcPr>
            <w:tcW w:w="1422" w:type="dxa"/>
            <w:tcBorders>
              <w:top w:val="nil"/>
              <w:left w:val="nil"/>
              <w:bottom w:val="single" w:sz="4" w:space="0" w:color="auto"/>
              <w:right w:val="single" w:sz="4" w:space="0" w:color="auto"/>
            </w:tcBorders>
            <w:noWrap/>
            <w:vAlign w:val="bottom"/>
          </w:tcPr>
          <w:p w14:paraId="0BD4BA40"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A41" w14:textId="77777777" w:rsidR="00C00E38" w:rsidRDefault="00922CC4">
            <w:pPr>
              <w:jc w:val="right"/>
              <w:rPr>
                <w:color w:val="000000"/>
                <w:sz w:val="20"/>
                <w:szCs w:val="20"/>
                <w:lang w:val="hr-HR" w:eastAsia="hr-HR"/>
              </w:rPr>
            </w:pPr>
            <w:r>
              <w:rPr>
                <w:color w:val="000000"/>
                <w:sz w:val="20"/>
                <w:szCs w:val="20"/>
                <w:lang w:val="hr-HR" w:eastAsia="hr-HR"/>
              </w:rPr>
              <w:t>4.900,00</w:t>
            </w:r>
          </w:p>
        </w:tc>
        <w:tc>
          <w:tcPr>
            <w:tcW w:w="1266" w:type="dxa"/>
            <w:tcBorders>
              <w:top w:val="nil"/>
              <w:left w:val="nil"/>
              <w:bottom w:val="single" w:sz="4" w:space="0" w:color="auto"/>
              <w:right w:val="single" w:sz="4" w:space="0" w:color="auto"/>
            </w:tcBorders>
            <w:noWrap/>
            <w:vAlign w:val="bottom"/>
          </w:tcPr>
          <w:p w14:paraId="0BD4BA42"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A43" w14:textId="77777777" w:rsidR="00C00E38" w:rsidRDefault="00922CC4">
            <w:pPr>
              <w:jc w:val="right"/>
              <w:rPr>
                <w:color w:val="000000"/>
                <w:sz w:val="20"/>
                <w:szCs w:val="20"/>
                <w:lang w:val="hr-HR" w:eastAsia="hr-HR"/>
              </w:rPr>
            </w:pPr>
            <w:r>
              <w:rPr>
                <w:color w:val="000000"/>
                <w:sz w:val="20"/>
                <w:szCs w:val="20"/>
                <w:lang w:val="hr-HR" w:eastAsia="hr-HR"/>
              </w:rPr>
              <w:t>4.900,00</w:t>
            </w:r>
          </w:p>
        </w:tc>
        <w:tc>
          <w:tcPr>
            <w:tcW w:w="1266" w:type="dxa"/>
            <w:tcBorders>
              <w:top w:val="nil"/>
              <w:left w:val="nil"/>
              <w:bottom w:val="single" w:sz="4" w:space="0" w:color="auto"/>
              <w:right w:val="single" w:sz="4" w:space="0" w:color="auto"/>
            </w:tcBorders>
            <w:noWrap/>
            <w:vAlign w:val="bottom"/>
          </w:tcPr>
          <w:p w14:paraId="0BD4BA44"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A45" w14:textId="77777777" w:rsidR="00C00E38" w:rsidRDefault="00922CC4">
            <w:pPr>
              <w:jc w:val="right"/>
              <w:rPr>
                <w:color w:val="000000"/>
                <w:sz w:val="20"/>
                <w:szCs w:val="20"/>
                <w:lang w:val="hr-HR" w:eastAsia="hr-HR"/>
              </w:rPr>
            </w:pPr>
            <w:r>
              <w:rPr>
                <w:color w:val="000000"/>
                <w:sz w:val="20"/>
                <w:szCs w:val="20"/>
                <w:lang w:val="hr-HR" w:eastAsia="hr-HR"/>
              </w:rPr>
              <w:t xml:space="preserve">     4.900,00</w:t>
            </w:r>
          </w:p>
        </w:tc>
        <w:tc>
          <w:tcPr>
            <w:tcW w:w="1266" w:type="dxa"/>
            <w:tcBorders>
              <w:top w:val="nil"/>
              <w:left w:val="nil"/>
              <w:bottom w:val="single" w:sz="4" w:space="0" w:color="auto"/>
              <w:right w:val="single" w:sz="4" w:space="0" w:color="auto"/>
            </w:tcBorders>
            <w:vAlign w:val="bottom"/>
          </w:tcPr>
          <w:p w14:paraId="0BD4BA46"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A47" w14:textId="77777777" w:rsidR="00C00E38" w:rsidRDefault="00922CC4">
            <w:pPr>
              <w:jc w:val="right"/>
              <w:rPr>
                <w:color w:val="000000"/>
                <w:sz w:val="20"/>
                <w:szCs w:val="20"/>
                <w:lang w:val="hr-HR" w:eastAsia="hr-HR"/>
              </w:rPr>
            </w:pPr>
            <w:r>
              <w:rPr>
                <w:color w:val="000000"/>
                <w:sz w:val="20"/>
                <w:szCs w:val="20"/>
                <w:lang w:val="hr-HR" w:eastAsia="hr-HR"/>
              </w:rPr>
              <w:t xml:space="preserve">     4.900,00</w:t>
            </w:r>
          </w:p>
        </w:tc>
        <w:tc>
          <w:tcPr>
            <w:tcW w:w="1266" w:type="dxa"/>
            <w:tcBorders>
              <w:top w:val="nil"/>
              <w:left w:val="nil"/>
              <w:bottom w:val="single" w:sz="4" w:space="0" w:color="auto"/>
              <w:right w:val="single" w:sz="4" w:space="0" w:color="auto"/>
            </w:tcBorders>
            <w:vAlign w:val="bottom"/>
          </w:tcPr>
          <w:p w14:paraId="0BD4BA48"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A49" w14:textId="77777777" w:rsidR="00C00E38" w:rsidRDefault="00922CC4">
            <w:pPr>
              <w:jc w:val="right"/>
              <w:rPr>
                <w:color w:val="000000"/>
                <w:sz w:val="20"/>
                <w:szCs w:val="20"/>
                <w:lang w:val="hr-HR" w:eastAsia="hr-HR"/>
              </w:rPr>
            </w:pPr>
            <w:r>
              <w:rPr>
                <w:color w:val="000000"/>
                <w:sz w:val="20"/>
                <w:szCs w:val="20"/>
                <w:lang w:val="hr-HR" w:eastAsia="hr-HR"/>
              </w:rPr>
              <w:t xml:space="preserve">     4.900,00</w:t>
            </w:r>
          </w:p>
        </w:tc>
      </w:tr>
      <w:tr w:rsidR="00C00E38" w14:paraId="0BD4BA51" w14:textId="77777777">
        <w:trPr>
          <w:trHeight w:val="272"/>
        </w:trPr>
        <w:tc>
          <w:tcPr>
            <w:tcW w:w="2793" w:type="dxa"/>
            <w:tcBorders>
              <w:top w:val="single" w:sz="4" w:space="0" w:color="auto"/>
              <w:left w:val="single" w:sz="4" w:space="0" w:color="auto"/>
              <w:bottom w:val="single" w:sz="4" w:space="0" w:color="auto"/>
              <w:right w:val="single" w:sz="4" w:space="0" w:color="auto"/>
            </w:tcBorders>
            <w:noWrap/>
          </w:tcPr>
          <w:p w14:paraId="0BD4BA4B" w14:textId="77777777" w:rsidR="00C00E38" w:rsidRDefault="00922CC4">
            <w:pPr>
              <w:rPr>
                <w:b/>
                <w:color w:val="000000"/>
                <w:sz w:val="20"/>
                <w:szCs w:val="20"/>
                <w:lang w:val="hr-HR" w:eastAsia="hr-HR"/>
              </w:rPr>
            </w:pPr>
            <w:r>
              <w:rPr>
                <w:b/>
                <w:color w:val="000000"/>
                <w:sz w:val="20"/>
                <w:szCs w:val="20"/>
                <w:lang w:val="hr-HR" w:eastAsia="hr-HR"/>
              </w:rPr>
              <w:t>Ukupno:</w:t>
            </w:r>
          </w:p>
        </w:tc>
        <w:tc>
          <w:tcPr>
            <w:tcW w:w="1422" w:type="dxa"/>
            <w:tcBorders>
              <w:top w:val="single" w:sz="4" w:space="0" w:color="auto"/>
              <w:left w:val="nil"/>
              <w:bottom w:val="single" w:sz="4" w:space="0" w:color="auto"/>
              <w:right w:val="single" w:sz="4" w:space="0" w:color="auto"/>
            </w:tcBorders>
            <w:noWrap/>
            <w:vAlign w:val="bottom"/>
          </w:tcPr>
          <w:p w14:paraId="0BD4BA4C" w14:textId="77777777" w:rsidR="00C00E38" w:rsidRDefault="00922CC4">
            <w:pPr>
              <w:jc w:val="right"/>
              <w:rPr>
                <w:b/>
                <w:color w:val="000000"/>
                <w:sz w:val="20"/>
                <w:szCs w:val="20"/>
                <w:lang w:val="hr-HR" w:eastAsia="hr-HR"/>
              </w:rPr>
            </w:pPr>
            <w:r>
              <w:rPr>
                <w:b/>
                <w:color w:val="000000"/>
                <w:sz w:val="20"/>
                <w:szCs w:val="20"/>
                <w:lang w:val="hr-HR" w:eastAsia="hr-HR"/>
              </w:rPr>
              <w:t>1.197.642,00</w:t>
            </w:r>
          </w:p>
        </w:tc>
        <w:tc>
          <w:tcPr>
            <w:tcW w:w="1266" w:type="dxa"/>
            <w:tcBorders>
              <w:top w:val="single" w:sz="4" w:space="0" w:color="auto"/>
              <w:left w:val="nil"/>
              <w:bottom w:val="single" w:sz="4" w:space="0" w:color="auto"/>
              <w:right w:val="single" w:sz="4" w:space="0" w:color="auto"/>
            </w:tcBorders>
            <w:noWrap/>
            <w:vAlign w:val="bottom"/>
          </w:tcPr>
          <w:p w14:paraId="0BD4BA4D" w14:textId="77777777" w:rsidR="00C00E38" w:rsidRDefault="00922CC4">
            <w:pPr>
              <w:jc w:val="right"/>
              <w:rPr>
                <w:b/>
                <w:color w:val="000000"/>
                <w:sz w:val="20"/>
                <w:szCs w:val="20"/>
                <w:lang w:val="hr-HR" w:eastAsia="hr-HR"/>
              </w:rPr>
            </w:pPr>
            <w:r>
              <w:rPr>
                <w:b/>
                <w:color w:val="000000"/>
                <w:sz w:val="20"/>
                <w:szCs w:val="20"/>
                <w:lang w:val="hr-HR" w:eastAsia="hr-HR"/>
              </w:rPr>
              <w:t>1.301.107,00</w:t>
            </w:r>
          </w:p>
        </w:tc>
        <w:tc>
          <w:tcPr>
            <w:tcW w:w="1266" w:type="dxa"/>
            <w:tcBorders>
              <w:top w:val="single" w:sz="4" w:space="0" w:color="auto"/>
              <w:left w:val="nil"/>
              <w:bottom w:val="single" w:sz="4" w:space="0" w:color="auto"/>
              <w:right w:val="single" w:sz="4" w:space="0" w:color="auto"/>
            </w:tcBorders>
            <w:noWrap/>
            <w:vAlign w:val="bottom"/>
          </w:tcPr>
          <w:p w14:paraId="0BD4BA4E" w14:textId="77777777" w:rsidR="00C00E38" w:rsidRDefault="00922CC4">
            <w:pPr>
              <w:jc w:val="right"/>
              <w:rPr>
                <w:b/>
                <w:color w:val="000000"/>
                <w:sz w:val="20"/>
                <w:szCs w:val="20"/>
                <w:lang w:val="hr-HR" w:eastAsia="hr-HR"/>
              </w:rPr>
            </w:pPr>
            <w:r>
              <w:rPr>
                <w:b/>
                <w:color w:val="000000"/>
                <w:sz w:val="20"/>
                <w:szCs w:val="20"/>
                <w:lang w:val="hr-HR" w:eastAsia="hr-HR"/>
              </w:rPr>
              <w:t>1.509.080,00</w:t>
            </w:r>
          </w:p>
        </w:tc>
        <w:tc>
          <w:tcPr>
            <w:tcW w:w="1266" w:type="dxa"/>
            <w:tcBorders>
              <w:top w:val="single" w:sz="4" w:space="0" w:color="auto"/>
              <w:left w:val="nil"/>
              <w:bottom w:val="single" w:sz="4" w:space="0" w:color="auto"/>
              <w:right w:val="single" w:sz="4" w:space="0" w:color="auto"/>
            </w:tcBorders>
            <w:vAlign w:val="bottom"/>
          </w:tcPr>
          <w:p w14:paraId="0BD4BA4F" w14:textId="77777777" w:rsidR="00C00E38" w:rsidRDefault="00922CC4">
            <w:pPr>
              <w:jc w:val="right"/>
              <w:rPr>
                <w:b/>
                <w:color w:val="000000"/>
                <w:sz w:val="20"/>
                <w:szCs w:val="20"/>
                <w:lang w:val="hr-HR" w:eastAsia="hr-HR"/>
              </w:rPr>
            </w:pPr>
            <w:r>
              <w:rPr>
                <w:b/>
                <w:color w:val="000000"/>
                <w:sz w:val="20"/>
                <w:szCs w:val="20"/>
                <w:lang w:val="hr-HR" w:eastAsia="hr-HR"/>
              </w:rPr>
              <w:t>1.509.080,00</w:t>
            </w:r>
          </w:p>
        </w:tc>
        <w:tc>
          <w:tcPr>
            <w:tcW w:w="1266" w:type="dxa"/>
            <w:tcBorders>
              <w:top w:val="single" w:sz="4" w:space="0" w:color="auto"/>
              <w:left w:val="nil"/>
              <w:bottom w:val="single" w:sz="4" w:space="0" w:color="auto"/>
              <w:right w:val="single" w:sz="4" w:space="0" w:color="auto"/>
            </w:tcBorders>
            <w:vAlign w:val="bottom"/>
          </w:tcPr>
          <w:p w14:paraId="0BD4BA50" w14:textId="77777777" w:rsidR="00C00E38" w:rsidRDefault="00922CC4">
            <w:pPr>
              <w:jc w:val="right"/>
              <w:rPr>
                <w:b/>
                <w:color w:val="000000"/>
                <w:sz w:val="20"/>
                <w:szCs w:val="20"/>
                <w:lang w:val="hr-HR" w:eastAsia="hr-HR"/>
              </w:rPr>
            </w:pPr>
            <w:r>
              <w:rPr>
                <w:b/>
                <w:color w:val="000000"/>
                <w:sz w:val="20"/>
                <w:szCs w:val="20"/>
                <w:lang w:val="hr-HR" w:eastAsia="hr-HR"/>
              </w:rPr>
              <w:t>1.509.080,00</w:t>
            </w:r>
          </w:p>
        </w:tc>
      </w:tr>
    </w:tbl>
    <w:p w14:paraId="0BD4BA52" w14:textId="77777777" w:rsidR="00C00E38" w:rsidRDefault="00C00E38">
      <w:pPr>
        <w:spacing w:line="276" w:lineRule="auto"/>
        <w:jc w:val="both"/>
        <w:rPr>
          <w:rFonts w:eastAsia="Calibri"/>
          <w:b/>
          <w:lang w:val="hr-HR"/>
        </w:rPr>
      </w:pPr>
    </w:p>
    <w:p w14:paraId="0BD4BA53" w14:textId="77777777" w:rsidR="00C00E38" w:rsidRDefault="00922CC4">
      <w:pPr>
        <w:pBdr>
          <w:top w:val="single" w:sz="4" w:space="1" w:color="auto"/>
          <w:left w:val="single" w:sz="4" w:space="4" w:color="auto"/>
          <w:right w:val="single" w:sz="4" w:space="4" w:color="auto"/>
        </w:pBdr>
        <w:spacing w:after="160" w:line="276" w:lineRule="auto"/>
        <w:jc w:val="both"/>
        <w:rPr>
          <w:rFonts w:eastAsia="Calibri"/>
          <w:lang w:val="hr-HR"/>
        </w:rPr>
      </w:pPr>
      <w:r>
        <w:rPr>
          <w:rFonts w:eastAsia="Calibri"/>
          <w:b/>
          <w:lang w:val="hr-HR"/>
        </w:rPr>
        <w:t>Aktivnost Materijalni i financijski rashodi do minimalnog standarda</w:t>
      </w:r>
      <w:r>
        <w:rPr>
          <w:rFonts w:eastAsia="Calibri"/>
          <w:lang w:val="hr-HR"/>
        </w:rPr>
        <w:t xml:space="preserve"> </w:t>
      </w:r>
    </w:p>
    <w:p w14:paraId="0BD4BA54" w14:textId="77777777" w:rsidR="00C00E38" w:rsidRDefault="00922CC4">
      <w:pPr>
        <w:pBdr>
          <w:top w:val="single" w:sz="4" w:space="1" w:color="auto"/>
          <w:left w:val="single" w:sz="4" w:space="4" w:color="auto"/>
          <w:bottom w:val="single" w:sz="4" w:space="0" w:color="auto"/>
          <w:right w:val="single" w:sz="4" w:space="4" w:color="auto"/>
        </w:pBdr>
        <w:spacing w:after="160" w:line="276" w:lineRule="auto"/>
        <w:jc w:val="both"/>
        <w:rPr>
          <w:rFonts w:eastAsia="Calibri"/>
          <w:lang w:val="hr-HR"/>
        </w:rPr>
      </w:pPr>
      <w:r>
        <w:rPr>
          <w:rFonts w:eastAsia="Calibri"/>
          <w:lang w:val="hr-HR"/>
        </w:rPr>
        <w:t>Financiraju se iz izvora Pomoći izravnanja za decentralizirane funkcije, a iz izvora financiraju se sljedeći rashodi poslovanja: naknada troškova zaposlenima za službena putovanja, tj. dnevnice, naknada za smještaj, naknada za prijevoz na službenom putu, uredski materijal i ostali materijal za potreba redovnog poslovanja, električna energija, plin, rashodi za usluge: usluge telefona i interneta, usluge pošte i prijevoza, usluge tekućeg i investicijskog održavanja, komunalne usluge (odvoz otpada i potrošnja vode), zakupnine i najamnine, zdravstvene usluge - obavezni zdravstveni pregledi zaposlenika te računalne usluge. U planu za 2026. godinu planirana su sredstva u iznosu od 28.180,00 eura.</w:t>
      </w:r>
    </w:p>
    <w:p w14:paraId="0BD4BA55" w14:textId="77777777" w:rsidR="00C00E38" w:rsidRDefault="00922CC4">
      <w:pPr>
        <w:pBdr>
          <w:top w:val="single" w:sz="4" w:space="1" w:color="auto"/>
          <w:left w:val="single" w:sz="4" w:space="1" w:color="auto"/>
          <w:right w:val="single" w:sz="4" w:space="1" w:color="auto"/>
        </w:pBdr>
        <w:spacing w:after="160" w:line="259" w:lineRule="auto"/>
        <w:rPr>
          <w:rFonts w:eastAsia="Calibri"/>
          <w:b/>
          <w:lang w:val="hr-HR"/>
        </w:rPr>
      </w:pPr>
      <w:r>
        <w:rPr>
          <w:rFonts w:eastAsia="Calibri"/>
          <w:b/>
          <w:lang w:val="hr-HR"/>
        </w:rPr>
        <w:t xml:space="preserve">Aktivnost Materijalni i financijski rashodi iznad minimalnog standarda </w:t>
      </w:r>
    </w:p>
    <w:p w14:paraId="0BD4BA56" w14:textId="77777777" w:rsidR="00C00E38" w:rsidRDefault="00922CC4">
      <w:pPr>
        <w:pBdr>
          <w:top w:val="single" w:sz="4" w:space="1" w:color="auto"/>
          <w:left w:val="single" w:sz="4" w:space="1" w:color="auto"/>
          <w:bottom w:val="single" w:sz="4" w:space="1" w:color="auto"/>
          <w:right w:val="single" w:sz="4" w:space="1" w:color="auto"/>
        </w:pBdr>
        <w:spacing w:after="160" w:line="276" w:lineRule="auto"/>
        <w:jc w:val="both"/>
        <w:rPr>
          <w:rFonts w:eastAsia="Calibri"/>
          <w:lang w:val="hr-HR"/>
        </w:rPr>
      </w:pPr>
      <w:r>
        <w:rPr>
          <w:rFonts w:eastAsia="Calibri"/>
          <w:lang w:val="hr-HR"/>
        </w:rPr>
        <w:t>Financiraju se iz izvora Prihoda za posebne namjene, a iz izvora se financiraju sljedeći rashodi: naknade troškova zaposlenima za službena putovanja, tj. dnevnice, naknada za smještaj, naknada za prijevoz na službenom putu u zemlji i inozemstvu te stručna usavršavanja zaposlenika, uredski i ostali materijal za potrebe redovnog poslovanja, električna energija, plin, materijal i dijelovi za tekuće i investicijsko održavanje objekta i opreme, nabava sitnog inventara, rashodi za usluge: usluge promidžbe i informiranja, usluge pošte i prijevoza, usluge opskrbe vodom, zakupnine i najamnine, intelektualne usluge i ostale usluge (grafičke usluge, usluge ozvučenja koncerata) te premije osiguranja. U planu za 2026. godinu planirana sredstva iznose 136.000,00 eura.</w:t>
      </w:r>
    </w:p>
    <w:p w14:paraId="0BD4BA57" w14:textId="77777777" w:rsidR="00C00E38" w:rsidRDefault="00922CC4">
      <w:pPr>
        <w:pBdr>
          <w:top w:val="single" w:sz="4" w:space="1" w:color="auto"/>
          <w:left w:val="single" w:sz="4" w:space="4" w:color="auto"/>
          <w:right w:val="single" w:sz="4" w:space="4" w:color="auto"/>
        </w:pBdr>
        <w:spacing w:after="160" w:line="259" w:lineRule="auto"/>
        <w:rPr>
          <w:rFonts w:eastAsia="Calibri"/>
          <w:b/>
          <w:lang w:val="hr-HR"/>
        </w:rPr>
      </w:pPr>
      <w:r>
        <w:rPr>
          <w:rFonts w:eastAsia="Calibri"/>
          <w:b/>
          <w:lang w:val="hr-HR"/>
        </w:rPr>
        <w:t xml:space="preserve">Aktivnost Rashodi za zaposlene Državni proračun </w:t>
      </w:r>
    </w:p>
    <w:p w14:paraId="0BD4BA58" w14:textId="77777777" w:rsidR="00C00E38" w:rsidRDefault="00922CC4">
      <w:pPr>
        <w:pBdr>
          <w:top w:val="single" w:sz="4" w:space="1" w:color="auto"/>
          <w:left w:val="single" w:sz="4" w:space="4" w:color="auto"/>
          <w:bottom w:val="single" w:sz="4" w:space="1" w:color="auto"/>
          <w:right w:val="single" w:sz="4" w:space="4" w:color="auto"/>
        </w:pBdr>
        <w:spacing w:after="160" w:line="276" w:lineRule="auto"/>
        <w:jc w:val="both"/>
        <w:rPr>
          <w:rFonts w:eastAsia="Calibri"/>
          <w:lang w:val="hr-HR"/>
        </w:rPr>
      </w:pPr>
      <w:r>
        <w:rPr>
          <w:rFonts w:eastAsia="Calibri"/>
          <w:lang w:val="hr-HR"/>
        </w:rPr>
        <w:lastRenderedPageBreak/>
        <w:t>Financiraju se iz izvora Pomoći za proračunske korisnike koji dolaze iz državnog proračuna, a ta sredstva namijenjena su za bruto plaće zaposlenih, jubilarne nagrade, otpremnine, regres i sva prava iz Kolektivnog ugovora, kao i sve obveze na plaće za zaposlenike. U planu za 2026. godinu planirana sredstva iznose 1.325.000,00 eura.</w:t>
      </w:r>
    </w:p>
    <w:p w14:paraId="0BD4BA59" w14:textId="77777777" w:rsidR="00C00E38" w:rsidRDefault="00922CC4">
      <w:pPr>
        <w:pBdr>
          <w:top w:val="single" w:sz="4" w:space="1" w:color="auto"/>
          <w:left w:val="single" w:sz="4" w:space="4" w:color="auto"/>
          <w:right w:val="single" w:sz="4" w:space="4" w:color="auto"/>
        </w:pBdr>
        <w:spacing w:after="160" w:line="259" w:lineRule="auto"/>
        <w:rPr>
          <w:rFonts w:eastAsia="Calibri"/>
          <w:b/>
          <w:lang w:val="hr-HR"/>
        </w:rPr>
      </w:pPr>
      <w:r>
        <w:rPr>
          <w:rFonts w:eastAsia="Calibri"/>
          <w:b/>
          <w:lang w:val="hr-HR"/>
        </w:rPr>
        <w:t xml:space="preserve">Kapitalni projekt Nabava nefinancijske imovine iznad minimalnog standarda </w:t>
      </w:r>
    </w:p>
    <w:p w14:paraId="0BD4BA5A" w14:textId="77777777" w:rsidR="00C00E38" w:rsidRDefault="00922CC4">
      <w:pPr>
        <w:pBdr>
          <w:top w:val="single" w:sz="4" w:space="1" w:color="auto"/>
          <w:left w:val="single" w:sz="4" w:space="4" w:color="auto"/>
          <w:bottom w:val="single" w:sz="4" w:space="1" w:color="auto"/>
          <w:right w:val="single" w:sz="4" w:space="4" w:color="auto"/>
        </w:pBdr>
        <w:spacing w:after="160" w:line="276" w:lineRule="auto"/>
        <w:jc w:val="both"/>
        <w:rPr>
          <w:rFonts w:eastAsia="Calibri"/>
          <w:lang w:val="hr-HR"/>
        </w:rPr>
      </w:pPr>
      <w:r>
        <w:rPr>
          <w:rFonts w:eastAsia="Calibri"/>
          <w:lang w:val="hr-HR"/>
        </w:rPr>
        <w:t>Financira se iz izvora Prihoda za posebne namjene, prihoda za posebne namjene – višak, pomoći za proračunske korisnike te donacije za proračunske korisnike, a sredstva su namijenjena za nabavu dugotrajne imovine, tj. računala i računalna oprema, glazbeni instrumenti i oprema, notna literatura, namještaj i ostala uredska oprema. Također se financiraju materijal i dijelovi za tekuće i investicijsko održavanje građevinskih objekata, kao i postrojenja i opreme te usluge za tekuće i investicijsko održavanje građevinskih objekata te postrojenja i opreme, kao što je popravak glazbenih instrumenata. U planu za 2026. godinu planirana sredstva iznose 15.000,00 eura.</w:t>
      </w:r>
    </w:p>
    <w:p w14:paraId="0BD4BA5B" w14:textId="77777777" w:rsidR="00C00E38" w:rsidRDefault="00922CC4">
      <w:pPr>
        <w:pBdr>
          <w:top w:val="single" w:sz="4" w:space="1" w:color="auto"/>
          <w:left w:val="single" w:sz="4" w:space="4" w:color="auto"/>
          <w:right w:val="single" w:sz="4" w:space="4" w:color="auto"/>
        </w:pBdr>
        <w:spacing w:after="160" w:line="259" w:lineRule="auto"/>
        <w:rPr>
          <w:rFonts w:eastAsia="Calibri"/>
          <w:b/>
          <w:lang w:val="hr-HR"/>
        </w:rPr>
      </w:pPr>
      <w:r>
        <w:rPr>
          <w:rFonts w:eastAsia="Calibri"/>
          <w:b/>
          <w:lang w:val="hr-HR"/>
        </w:rPr>
        <w:t xml:space="preserve">Tekući projekt Održavanje školskih objekata do minimalnog standarda </w:t>
      </w:r>
    </w:p>
    <w:p w14:paraId="0BD4BA5C" w14:textId="77777777" w:rsidR="00C00E38" w:rsidRDefault="00922CC4">
      <w:pPr>
        <w:pBdr>
          <w:top w:val="single" w:sz="4" w:space="1" w:color="auto"/>
          <w:left w:val="single" w:sz="4" w:space="4" w:color="auto"/>
          <w:bottom w:val="single" w:sz="4" w:space="1" w:color="auto"/>
          <w:right w:val="single" w:sz="4" w:space="4" w:color="auto"/>
        </w:pBdr>
        <w:spacing w:after="160" w:line="276" w:lineRule="auto"/>
        <w:jc w:val="both"/>
        <w:rPr>
          <w:rFonts w:eastAsia="Calibri"/>
          <w:lang w:val="hr-HR"/>
        </w:rPr>
      </w:pPr>
      <w:r>
        <w:rPr>
          <w:rFonts w:eastAsia="Calibri"/>
          <w:lang w:val="hr-HR"/>
        </w:rPr>
        <w:t>Financira se iz izvora Pomoći izravnanja za decentralizirane funkcije, a sredstva su namijenjena za nabavu materijala i dijelova za tekuće održavanje građevinskih objekata, usluge za tekuće održavanje građevinskih objekata poput ličenje zgrade te ostale hitne intervencije. U planu za 2026. godinu planirana sredstva iznose 4.900,00 eura.</w:t>
      </w:r>
    </w:p>
    <w:p w14:paraId="0BD4BA5D"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A5E" w14:textId="77777777" w:rsidR="00C00E38" w:rsidRDefault="00C00E38">
      <w:pPr>
        <w:spacing w:after="200" w:line="276" w:lineRule="auto"/>
        <w:contextualSpacing/>
        <w:rPr>
          <w:rFonts w:eastAsia="Calibri"/>
          <w:b/>
          <w:lang w:val="hr-HR"/>
        </w:rPr>
      </w:pPr>
    </w:p>
    <w:tbl>
      <w:tblPr>
        <w:tblW w:w="8992" w:type="dxa"/>
        <w:tblLook w:val="04A0" w:firstRow="1" w:lastRow="0" w:firstColumn="1" w:lastColumn="0" w:noHBand="0" w:noVBand="1"/>
      </w:tblPr>
      <w:tblGrid>
        <w:gridCol w:w="1456"/>
        <w:gridCol w:w="1440"/>
        <w:gridCol w:w="1076"/>
        <w:gridCol w:w="1195"/>
        <w:gridCol w:w="1195"/>
        <w:gridCol w:w="1315"/>
        <w:gridCol w:w="1315"/>
      </w:tblGrid>
      <w:tr w:rsidR="00C00E38" w14:paraId="0BD4BA6B" w14:textId="77777777">
        <w:trPr>
          <w:trHeight w:val="608"/>
        </w:trPr>
        <w:tc>
          <w:tcPr>
            <w:tcW w:w="1456" w:type="dxa"/>
            <w:tcBorders>
              <w:top w:val="single" w:sz="4" w:space="0" w:color="auto"/>
              <w:left w:val="single" w:sz="4" w:space="0" w:color="auto"/>
              <w:bottom w:val="single" w:sz="4" w:space="0" w:color="auto"/>
              <w:right w:val="single" w:sz="4" w:space="0" w:color="auto"/>
            </w:tcBorders>
            <w:noWrap/>
            <w:vAlign w:val="center"/>
          </w:tcPr>
          <w:p w14:paraId="0BD4BA5F" w14:textId="77777777" w:rsidR="00C00E38" w:rsidRDefault="00922CC4">
            <w:pPr>
              <w:jc w:val="center"/>
              <w:rPr>
                <w:sz w:val="20"/>
                <w:szCs w:val="20"/>
                <w:lang w:val="hr-HR" w:eastAsia="hr-HR"/>
              </w:rPr>
            </w:pPr>
            <w:bookmarkStart w:id="43" w:name="_Hlk180913427"/>
            <w:r>
              <w:rPr>
                <w:sz w:val="20"/>
                <w:szCs w:val="20"/>
                <w:lang w:val="hr-HR" w:eastAsia="hr-HR"/>
              </w:rPr>
              <w:t>Pokazatelj</w:t>
            </w:r>
          </w:p>
          <w:p w14:paraId="0BD4BA60" w14:textId="77777777" w:rsidR="00C00E38" w:rsidRDefault="00922CC4">
            <w:pPr>
              <w:jc w:val="center"/>
              <w:rPr>
                <w:sz w:val="20"/>
                <w:szCs w:val="20"/>
                <w:lang w:val="hr-HR" w:eastAsia="hr-HR"/>
              </w:rPr>
            </w:pPr>
            <w:r>
              <w:rPr>
                <w:sz w:val="20"/>
                <w:szCs w:val="20"/>
                <w:lang w:val="hr-HR" w:eastAsia="hr-HR"/>
              </w:rPr>
              <w:t>rezultata</w:t>
            </w:r>
          </w:p>
        </w:tc>
        <w:tc>
          <w:tcPr>
            <w:tcW w:w="1440" w:type="dxa"/>
            <w:tcBorders>
              <w:top w:val="single" w:sz="4" w:space="0" w:color="auto"/>
              <w:left w:val="nil"/>
              <w:bottom w:val="single" w:sz="4" w:space="0" w:color="auto"/>
              <w:right w:val="single" w:sz="4" w:space="0" w:color="auto"/>
            </w:tcBorders>
            <w:noWrap/>
            <w:vAlign w:val="center"/>
          </w:tcPr>
          <w:p w14:paraId="0BD4BA61" w14:textId="77777777" w:rsidR="00C00E38" w:rsidRDefault="00922CC4">
            <w:pPr>
              <w:jc w:val="center"/>
              <w:rPr>
                <w:sz w:val="20"/>
                <w:szCs w:val="20"/>
                <w:lang w:val="hr-HR" w:eastAsia="hr-HR"/>
              </w:rPr>
            </w:pPr>
            <w:r>
              <w:rPr>
                <w:sz w:val="20"/>
                <w:szCs w:val="20"/>
                <w:lang w:val="hr-HR" w:eastAsia="hr-HR"/>
              </w:rPr>
              <w:t>Definicija pokazatelja</w:t>
            </w:r>
          </w:p>
        </w:tc>
        <w:tc>
          <w:tcPr>
            <w:tcW w:w="1076" w:type="dxa"/>
            <w:tcBorders>
              <w:top w:val="single" w:sz="4" w:space="0" w:color="auto"/>
              <w:left w:val="nil"/>
              <w:bottom w:val="single" w:sz="4" w:space="0" w:color="auto"/>
              <w:right w:val="single" w:sz="4" w:space="0" w:color="auto"/>
            </w:tcBorders>
            <w:vAlign w:val="center"/>
          </w:tcPr>
          <w:p w14:paraId="0BD4BA62" w14:textId="77777777" w:rsidR="00C00E38" w:rsidRDefault="00922CC4">
            <w:pPr>
              <w:jc w:val="center"/>
              <w:rPr>
                <w:sz w:val="20"/>
                <w:szCs w:val="20"/>
                <w:lang w:val="hr-HR" w:eastAsia="hr-HR"/>
              </w:rPr>
            </w:pPr>
            <w:r>
              <w:rPr>
                <w:sz w:val="20"/>
                <w:szCs w:val="20"/>
                <w:lang w:val="hr-HR" w:eastAsia="hr-HR"/>
              </w:rPr>
              <w:t>Jedinica</w:t>
            </w:r>
          </w:p>
        </w:tc>
        <w:tc>
          <w:tcPr>
            <w:tcW w:w="1195" w:type="dxa"/>
            <w:tcBorders>
              <w:top w:val="single" w:sz="4" w:space="0" w:color="auto"/>
              <w:left w:val="nil"/>
              <w:bottom w:val="single" w:sz="4" w:space="0" w:color="auto"/>
              <w:right w:val="single" w:sz="4" w:space="0" w:color="auto"/>
            </w:tcBorders>
            <w:vAlign w:val="center"/>
          </w:tcPr>
          <w:p w14:paraId="0BD4BA63" w14:textId="77777777" w:rsidR="00C00E38" w:rsidRDefault="00922CC4">
            <w:pPr>
              <w:jc w:val="center"/>
              <w:rPr>
                <w:sz w:val="20"/>
                <w:szCs w:val="20"/>
                <w:lang w:val="hr-HR" w:eastAsia="hr-HR"/>
              </w:rPr>
            </w:pPr>
            <w:r>
              <w:rPr>
                <w:sz w:val="20"/>
                <w:szCs w:val="20"/>
                <w:lang w:val="hr-HR" w:eastAsia="hr-HR"/>
              </w:rPr>
              <w:t>Polazna vrijednost</w:t>
            </w:r>
          </w:p>
          <w:p w14:paraId="0BD4BA64" w14:textId="77777777" w:rsidR="00C00E38" w:rsidRDefault="00922CC4">
            <w:pPr>
              <w:jc w:val="center"/>
              <w:rPr>
                <w:sz w:val="20"/>
                <w:szCs w:val="20"/>
                <w:lang w:val="hr-HR" w:eastAsia="hr-HR"/>
              </w:rPr>
            </w:pPr>
            <w:r>
              <w:rPr>
                <w:sz w:val="20"/>
                <w:szCs w:val="20"/>
                <w:lang w:val="hr-HR" w:eastAsia="hr-HR"/>
              </w:rPr>
              <w:t>2025.</w:t>
            </w:r>
          </w:p>
        </w:tc>
        <w:tc>
          <w:tcPr>
            <w:tcW w:w="1195" w:type="dxa"/>
            <w:tcBorders>
              <w:top w:val="single" w:sz="4" w:space="0" w:color="auto"/>
              <w:left w:val="nil"/>
              <w:bottom w:val="single" w:sz="4" w:space="0" w:color="auto"/>
              <w:right w:val="single" w:sz="4" w:space="0" w:color="auto"/>
            </w:tcBorders>
            <w:vAlign w:val="center"/>
          </w:tcPr>
          <w:p w14:paraId="0BD4BA65" w14:textId="77777777" w:rsidR="00C00E38" w:rsidRDefault="00922CC4">
            <w:pPr>
              <w:jc w:val="center"/>
              <w:rPr>
                <w:sz w:val="20"/>
                <w:szCs w:val="20"/>
                <w:lang w:val="hr-HR" w:eastAsia="hr-HR"/>
              </w:rPr>
            </w:pPr>
            <w:r>
              <w:rPr>
                <w:sz w:val="20"/>
                <w:szCs w:val="20"/>
                <w:lang w:val="hr-HR" w:eastAsia="hr-HR"/>
              </w:rPr>
              <w:t>Ciljana vrijednost</w:t>
            </w:r>
          </w:p>
          <w:p w14:paraId="0BD4BA66" w14:textId="77777777" w:rsidR="00C00E38" w:rsidRDefault="00922CC4">
            <w:pPr>
              <w:jc w:val="center"/>
              <w:rPr>
                <w:sz w:val="20"/>
                <w:szCs w:val="20"/>
                <w:lang w:val="hr-HR" w:eastAsia="hr-HR"/>
              </w:rPr>
            </w:pPr>
            <w:r>
              <w:rPr>
                <w:sz w:val="20"/>
                <w:szCs w:val="20"/>
                <w:lang w:val="hr-HR" w:eastAsia="hr-HR"/>
              </w:rPr>
              <w:t>2026.</w:t>
            </w:r>
          </w:p>
        </w:tc>
        <w:tc>
          <w:tcPr>
            <w:tcW w:w="1315" w:type="dxa"/>
            <w:tcBorders>
              <w:top w:val="single" w:sz="4" w:space="0" w:color="auto"/>
              <w:left w:val="nil"/>
              <w:bottom w:val="single" w:sz="4" w:space="0" w:color="auto"/>
              <w:right w:val="single" w:sz="4" w:space="0" w:color="auto"/>
            </w:tcBorders>
            <w:vAlign w:val="center"/>
          </w:tcPr>
          <w:p w14:paraId="0BD4BA67" w14:textId="77777777" w:rsidR="00C00E38" w:rsidRDefault="00922CC4">
            <w:pPr>
              <w:jc w:val="center"/>
              <w:rPr>
                <w:sz w:val="20"/>
                <w:szCs w:val="20"/>
                <w:lang w:val="hr-HR" w:eastAsia="hr-HR"/>
              </w:rPr>
            </w:pPr>
            <w:r>
              <w:rPr>
                <w:sz w:val="20"/>
                <w:szCs w:val="20"/>
                <w:lang w:val="hr-HR" w:eastAsia="hr-HR"/>
              </w:rPr>
              <w:t>Ciljana vrijednost</w:t>
            </w:r>
          </w:p>
          <w:p w14:paraId="0BD4BA68" w14:textId="77777777" w:rsidR="00C00E38" w:rsidRDefault="00922CC4">
            <w:pPr>
              <w:jc w:val="center"/>
              <w:rPr>
                <w:sz w:val="20"/>
                <w:szCs w:val="20"/>
                <w:lang w:val="hr-HR" w:eastAsia="hr-HR"/>
              </w:rPr>
            </w:pPr>
            <w:r>
              <w:rPr>
                <w:sz w:val="20"/>
                <w:szCs w:val="20"/>
                <w:lang w:val="hr-HR" w:eastAsia="hr-HR"/>
              </w:rPr>
              <w:t>2027.</w:t>
            </w:r>
          </w:p>
        </w:tc>
        <w:tc>
          <w:tcPr>
            <w:tcW w:w="1315" w:type="dxa"/>
            <w:tcBorders>
              <w:top w:val="single" w:sz="4" w:space="0" w:color="auto"/>
              <w:left w:val="nil"/>
              <w:bottom w:val="single" w:sz="4" w:space="0" w:color="auto"/>
              <w:right w:val="single" w:sz="4" w:space="0" w:color="auto"/>
            </w:tcBorders>
            <w:vAlign w:val="center"/>
          </w:tcPr>
          <w:p w14:paraId="0BD4BA69" w14:textId="77777777" w:rsidR="00C00E38" w:rsidRDefault="00922CC4">
            <w:pPr>
              <w:jc w:val="center"/>
              <w:rPr>
                <w:sz w:val="20"/>
                <w:szCs w:val="20"/>
                <w:lang w:val="hr-HR" w:eastAsia="hr-HR"/>
              </w:rPr>
            </w:pPr>
            <w:r>
              <w:rPr>
                <w:sz w:val="20"/>
                <w:szCs w:val="20"/>
                <w:lang w:val="hr-HR" w:eastAsia="hr-HR"/>
              </w:rPr>
              <w:t>Ciljan vrijednost</w:t>
            </w:r>
          </w:p>
          <w:p w14:paraId="0BD4BA6A" w14:textId="77777777" w:rsidR="00C00E38" w:rsidRDefault="00922CC4">
            <w:pPr>
              <w:jc w:val="center"/>
              <w:rPr>
                <w:sz w:val="20"/>
                <w:szCs w:val="20"/>
                <w:lang w:val="hr-HR" w:eastAsia="hr-HR"/>
              </w:rPr>
            </w:pPr>
            <w:r>
              <w:rPr>
                <w:sz w:val="20"/>
                <w:szCs w:val="20"/>
                <w:lang w:val="hr-HR" w:eastAsia="hr-HR"/>
              </w:rPr>
              <w:t>2028.</w:t>
            </w:r>
          </w:p>
        </w:tc>
      </w:tr>
      <w:bookmarkEnd w:id="43"/>
      <w:tr w:rsidR="00C00E38" w14:paraId="0BD4BA73" w14:textId="77777777">
        <w:trPr>
          <w:trHeight w:val="303"/>
        </w:trPr>
        <w:tc>
          <w:tcPr>
            <w:tcW w:w="1456" w:type="dxa"/>
            <w:tcBorders>
              <w:top w:val="single" w:sz="4" w:space="0" w:color="auto"/>
              <w:left w:val="single" w:sz="4" w:space="0" w:color="auto"/>
              <w:bottom w:val="single" w:sz="4" w:space="0" w:color="auto"/>
              <w:right w:val="single" w:sz="4" w:space="0" w:color="auto"/>
            </w:tcBorders>
          </w:tcPr>
          <w:p w14:paraId="0BD4BA6C" w14:textId="77777777" w:rsidR="00C00E38" w:rsidRDefault="00922CC4">
            <w:pPr>
              <w:rPr>
                <w:sz w:val="20"/>
                <w:szCs w:val="20"/>
                <w:lang w:val="hr-HR" w:eastAsia="hr-HR"/>
              </w:rPr>
            </w:pPr>
            <w:r>
              <w:rPr>
                <w:sz w:val="20"/>
                <w:szCs w:val="20"/>
                <w:lang w:val="hr-HR" w:eastAsia="hr-HR"/>
              </w:rPr>
              <w:t>Broj učenika u osnovnom obrazovanju</w:t>
            </w:r>
          </w:p>
        </w:tc>
        <w:tc>
          <w:tcPr>
            <w:tcW w:w="1440" w:type="dxa"/>
            <w:tcBorders>
              <w:top w:val="single" w:sz="4" w:space="0" w:color="auto"/>
              <w:left w:val="nil"/>
              <w:bottom w:val="single" w:sz="4" w:space="0" w:color="auto"/>
              <w:right w:val="single" w:sz="4" w:space="0" w:color="auto"/>
            </w:tcBorders>
            <w:noWrap/>
            <w:vAlign w:val="bottom"/>
          </w:tcPr>
          <w:p w14:paraId="0BD4BA6D" w14:textId="77777777" w:rsidR="00C00E38" w:rsidRDefault="00922CC4">
            <w:pPr>
              <w:rPr>
                <w:sz w:val="20"/>
                <w:szCs w:val="20"/>
                <w:lang w:val="hr-HR" w:eastAsia="hr-HR"/>
              </w:rPr>
            </w:pPr>
            <w:r>
              <w:rPr>
                <w:sz w:val="20"/>
                <w:szCs w:val="20"/>
                <w:lang w:val="hr-HR" w:eastAsia="hr-HR"/>
              </w:rPr>
              <w:t>Provođenje nastave u osnovnoj školi za učenike</w:t>
            </w:r>
          </w:p>
        </w:tc>
        <w:tc>
          <w:tcPr>
            <w:tcW w:w="1076" w:type="dxa"/>
            <w:tcBorders>
              <w:top w:val="single" w:sz="4" w:space="0" w:color="auto"/>
              <w:left w:val="nil"/>
              <w:bottom w:val="single" w:sz="4" w:space="0" w:color="auto"/>
              <w:right w:val="single" w:sz="4" w:space="0" w:color="auto"/>
            </w:tcBorders>
            <w:vAlign w:val="center"/>
          </w:tcPr>
          <w:p w14:paraId="0BD4BA6E" w14:textId="77777777" w:rsidR="00C00E38" w:rsidRDefault="00922CC4">
            <w:pPr>
              <w:jc w:val="center"/>
              <w:rPr>
                <w:sz w:val="20"/>
                <w:szCs w:val="20"/>
                <w:lang w:val="hr-HR" w:eastAsia="hr-HR"/>
              </w:rPr>
            </w:pPr>
            <w:r>
              <w:rPr>
                <w:sz w:val="20"/>
                <w:szCs w:val="20"/>
                <w:lang w:val="hr-HR" w:eastAsia="hr-HR"/>
              </w:rPr>
              <w:t>Broj</w:t>
            </w:r>
          </w:p>
        </w:tc>
        <w:tc>
          <w:tcPr>
            <w:tcW w:w="1195" w:type="dxa"/>
            <w:tcBorders>
              <w:top w:val="single" w:sz="4" w:space="0" w:color="auto"/>
              <w:left w:val="single" w:sz="4" w:space="0" w:color="auto"/>
              <w:bottom w:val="single" w:sz="4" w:space="0" w:color="auto"/>
              <w:right w:val="single" w:sz="4" w:space="0" w:color="auto"/>
            </w:tcBorders>
            <w:noWrap/>
            <w:vAlign w:val="center"/>
          </w:tcPr>
          <w:p w14:paraId="0BD4BA6F" w14:textId="77777777" w:rsidR="00C00E38" w:rsidRDefault="00922CC4">
            <w:pPr>
              <w:spacing w:after="160" w:line="259" w:lineRule="auto"/>
              <w:jc w:val="center"/>
              <w:rPr>
                <w:rFonts w:eastAsia="Calibri"/>
                <w:sz w:val="20"/>
                <w:szCs w:val="20"/>
                <w:lang w:val="hr-HR"/>
              </w:rPr>
            </w:pPr>
            <w:r>
              <w:rPr>
                <w:rFonts w:eastAsia="Calibri"/>
                <w:sz w:val="20"/>
                <w:szCs w:val="20"/>
                <w:lang w:val="hr-HR"/>
              </w:rPr>
              <w:t>290</w:t>
            </w:r>
          </w:p>
        </w:tc>
        <w:tc>
          <w:tcPr>
            <w:tcW w:w="1195" w:type="dxa"/>
            <w:tcBorders>
              <w:top w:val="single" w:sz="4" w:space="0" w:color="auto"/>
              <w:left w:val="nil"/>
              <w:bottom w:val="single" w:sz="4" w:space="0" w:color="auto"/>
              <w:right w:val="single" w:sz="4" w:space="0" w:color="auto"/>
            </w:tcBorders>
            <w:vAlign w:val="center"/>
          </w:tcPr>
          <w:p w14:paraId="0BD4BA70" w14:textId="77777777" w:rsidR="00C00E38" w:rsidRDefault="00922CC4">
            <w:pPr>
              <w:spacing w:after="160" w:line="259" w:lineRule="auto"/>
              <w:jc w:val="center"/>
              <w:rPr>
                <w:rFonts w:eastAsia="Calibri"/>
                <w:sz w:val="20"/>
                <w:szCs w:val="20"/>
                <w:lang w:val="hr-HR"/>
              </w:rPr>
            </w:pPr>
            <w:r>
              <w:rPr>
                <w:rFonts w:eastAsia="Calibri"/>
                <w:sz w:val="20"/>
                <w:szCs w:val="20"/>
                <w:lang w:val="hr-HR"/>
              </w:rPr>
              <w:t>300</w:t>
            </w:r>
          </w:p>
        </w:tc>
        <w:tc>
          <w:tcPr>
            <w:tcW w:w="1315" w:type="dxa"/>
            <w:tcBorders>
              <w:top w:val="single" w:sz="4" w:space="0" w:color="auto"/>
              <w:left w:val="nil"/>
              <w:bottom w:val="single" w:sz="4" w:space="0" w:color="auto"/>
              <w:right w:val="single" w:sz="4" w:space="0" w:color="auto"/>
            </w:tcBorders>
            <w:vAlign w:val="center"/>
          </w:tcPr>
          <w:p w14:paraId="0BD4BA71" w14:textId="77777777" w:rsidR="00C00E38" w:rsidRDefault="00922CC4">
            <w:pPr>
              <w:spacing w:after="160" w:line="259" w:lineRule="auto"/>
              <w:jc w:val="center"/>
              <w:rPr>
                <w:rFonts w:eastAsia="Calibri"/>
                <w:sz w:val="20"/>
                <w:szCs w:val="20"/>
                <w:lang w:val="hr-HR"/>
              </w:rPr>
            </w:pPr>
            <w:r>
              <w:rPr>
                <w:rFonts w:eastAsia="Calibri"/>
                <w:sz w:val="20"/>
                <w:szCs w:val="20"/>
                <w:lang w:val="hr-HR"/>
              </w:rPr>
              <w:t>300</w:t>
            </w:r>
          </w:p>
        </w:tc>
        <w:tc>
          <w:tcPr>
            <w:tcW w:w="1315" w:type="dxa"/>
            <w:tcBorders>
              <w:top w:val="single" w:sz="4" w:space="0" w:color="auto"/>
              <w:left w:val="nil"/>
              <w:bottom w:val="single" w:sz="4" w:space="0" w:color="auto"/>
              <w:right w:val="single" w:sz="4" w:space="0" w:color="auto"/>
            </w:tcBorders>
            <w:vAlign w:val="center"/>
          </w:tcPr>
          <w:p w14:paraId="0BD4BA72" w14:textId="77777777" w:rsidR="00C00E38" w:rsidRDefault="00922CC4">
            <w:pPr>
              <w:spacing w:after="160" w:line="259" w:lineRule="auto"/>
              <w:jc w:val="center"/>
              <w:rPr>
                <w:rFonts w:eastAsia="Calibri"/>
                <w:sz w:val="20"/>
                <w:szCs w:val="20"/>
                <w:lang w:val="hr-HR"/>
              </w:rPr>
            </w:pPr>
            <w:r>
              <w:rPr>
                <w:rFonts w:eastAsia="Calibri"/>
                <w:sz w:val="20"/>
                <w:szCs w:val="20"/>
                <w:lang w:val="hr-HR"/>
              </w:rPr>
              <w:t>300</w:t>
            </w:r>
          </w:p>
        </w:tc>
      </w:tr>
    </w:tbl>
    <w:p w14:paraId="0BD4BA74" w14:textId="77777777" w:rsidR="00C00E38" w:rsidRDefault="00C00E38">
      <w:pPr>
        <w:autoSpaceDE w:val="0"/>
        <w:autoSpaceDN w:val="0"/>
        <w:adjustRightInd w:val="0"/>
        <w:spacing w:after="200" w:line="276" w:lineRule="auto"/>
        <w:rPr>
          <w:b/>
          <w:bCs/>
          <w:lang w:val="hr-HR"/>
        </w:rPr>
      </w:pPr>
    </w:p>
    <w:p w14:paraId="0BD4BA75" w14:textId="77777777" w:rsidR="00C00E38" w:rsidRDefault="00922CC4">
      <w:pPr>
        <w:autoSpaceDE w:val="0"/>
        <w:autoSpaceDN w:val="0"/>
        <w:adjustRightInd w:val="0"/>
        <w:spacing w:after="200" w:line="276" w:lineRule="auto"/>
        <w:rPr>
          <w:b/>
          <w:bCs/>
          <w:sz w:val="28"/>
          <w:szCs w:val="28"/>
          <w:lang w:val="hr-HR"/>
        </w:rPr>
      </w:pPr>
      <w:r>
        <w:rPr>
          <w:b/>
          <w:bCs/>
          <w:sz w:val="28"/>
          <w:szCs w:val="28"/>
          <w:lang w:val="hr-HR"/>
        </w:rPr>
        <w:t>CENTRA ZA ODGOJ, OBRAZOVANJE I RAZVOJNU PODRŠKU DR. TEREZIJA SALAJ RAKIĆ</w:t>
      </w:r>
    </w:p>
    <w:p w14:paraId="0BD4BA76" w14:textId="77777777" w:rsidR="00C00E38" w:rsidRDefault="00922CC4">
      <w:pPr>
        <w:spacing w:line="276" w:lineRule="auto"/>
        <w:rPr>
          <w:b/>
          <w:lang w:val="hr-HR"/>
        </w:rPr>
      </w:pPr>
      <w:r>
        <w:rPr>
          <w:b/>
          <w:lang w:val="hr-HR"/>
        </w:rPr>
        <w:t>UVOD</w:t>
      </w:r>
    </w:p>
    <w:p w14:paraId="0BD4BA77" w14:textId="77777777" w:rsidR="00C00E38" w:rsidRDefault="00C00E38">
      <w:pPr>
        <w:spacing w:line="276" w:lineRule="auto"/>
        <w:rPr>
          <w:rFonts w:eastAsia="Calibri"/>
          <w:b/>
          <w:u w:val="single"/>
          <w:lang w:val="hr-HR"/>
        </w:rPr>
      </w:pPr>
    </w:p>
    <w:p w14:paraId="0BD4BA78" w14:textId="77777777" w:rsidR="00C00E38" w:rsidRDefault="00922CC4">
      <w:pPr>
        <w:spacing w:line="276" w:lineRule="auto"/>
        <w:jc w:val="both"/>
        <w:rPr>
          <w:rFonts w:eastAsia="Calibri"/>
          <w:lang w:val="hr-HR"/>
        </w:rPr>
      </w:pPr>
      <w:r>
        <w:rPr>
          <w:rFonts w:eastAsia="Calibri"/>
          <w:lang w:val="hr-HR"/>
        </w:rPr>
        <w:t>Centar za odgoj, obrazovanje i razvojnu podršku dr. Terezije Salaj Rakić u (daljnjem tekstu COOR) je ustanova koja kroz suvremeni multidisciplinarni pristup i timski rad pruža djeci i svim osobama s teškoćama kvalitetan odgoj, obrazovanje i rehabilitaciju kako bi bili osposobljeni za što samostalniji život i inkluziju u socijalnu zajednicu. Kroz otvorenost, poticajnu atmosferu i suradnju pomažemo osobama s teškoćama i njihovim obiteljima da u svim životnim dobima ostvaruje svoj puni potencijal i osigura svoje mjesto u zajednici.</w:t>
      </w:r>
    </w:p>
    <w:p w14:paraId="0BD4BA79" w14:textId="77777777" w:rsidR="00C00E38" w:rsidRDefault="00922CC4">
      <w:pPr>
        <w:spacing w:line="276" w:lineRule="auto"/>
        <w:jc w:val="both"/>
        <w:rPr>
          <w:rFonts w:eastAsia="Calibri"/>
          <w:lang w:val="hr-HR"/>
        </w:rPr>
      </w:pPr>
      <w:r>
        <w:rPr>
          <w:rFonts w:eastAsia="Calibri"/>
          <w:lang w:val="hr-HR"/>
        </w:rPr>
        <w:t xml:space="preserve">Misija stručnih i ostalih djelatnika COOR-a Virovitica je da svojim djelovanjem kroz raznolike odgojno-obrazovne, rehabilitacijske i radne sadržaje podržavaju i osnažuju osobe s teškoćama svih </w:t>
      </w:r>
      <w:r>
        <w:rPr>
          <w:rFonts w:eastAsia="Calibri"/>
          <w:lang w:val="hr-HR"/>
        </w:rPr>
        <w:lastRenderedPageBreak/>
        <w:t>dobnih skupina u njihovom razvoju a njihove obitelji, druge stručnjake i širu zajednicu ojačaju u zajedničkim naporima da naša sredina bude mjesto uspješna života za svakog pojedinca s teškoćama.</w:t>
      </w:r>
    </w:p>
    <w:p w14:paraId="0BD4BA7A" w14:textId="77777777" w:rsidR="00C00E38" w:rsidRDefault="00922CC4">
      <w:pPr>
        <w:spacing w:after="200" w:line="276" w:lineRule="auto"/>
        <w:jc w:val="both"/>
        <w:rPr>
          <w:rFonts w:eastAsia="Calibri"/>
          <w:lang w:val="hr-HR"/>
        </w:rPr>
      </w:pPr>
      <w:r>
        <w:rPr>
          <w:rFonts w:eastAsia="Calibri"/>
          <w:lang w:val="hr-HR"/>
        </w:rPr>
        <w:t>Registrirane djelatnosti COOR-a su: redovito osnovno školovanje do 21. godine, srednjoškolski programi za pomoćna zanimanja, predškolski odgoj za djecu s teškoćama i socijalne usluge rana razvojna i psihosocijalna podrška, stručna procjena i poludnevni boravak za starije od 21. godine.</w:t>
      </w:r>
    </w:p>
    <w:p w14:paraId="0BD4BA7B" w14:textId="77777777" w:rsidR="00C00E38" w:rsidRDefault="00922CC4">
      <w:pPr>
        <w:spacing w:after="200" w:line="276" w:lineRule="auto"/>
        <w:jc w:val="both"/>
        <w:rPr>
          <w:rFonts w:eastAsia="Calibri"/>
          <w:bCs/>
          <w:lang w:val="hr-HR"/>
        </w:rPr>
      </w:pPr>
      <w:r>
        <w:rPr>
          <w:rFonts w:eastAsia="Calibri"/>
          <w:bCs/>
          <w:lang w:val="hr-HR"/>
        </w:rPr>
        <w:t>Primjereni programi školovanja i primjereni oblici pomoći i potpore proizlaze iz Pravilnika osnovnoškolskom i srednjoškolskom odgoju i obrazovanju učenika s teškoćama u razvoju (Narodne novine broj 24/15).</w:t>
      </w:r>
    </w:p>
    <w:p w14:paraId="0BD4BA7C" w14:textId="77777777" w:rsidR="00C00E38" w:rsidRDefault="00922CC4">
      <w:pPr>
        <w:spacing w:after="200" w:line="276" w:lineRule="auto"/>
        <w:jc w:val="both"/>
        <w:rPr>
          <w:rFonts w:eastAsia="Calibri"/>
          <w:lang w:val="hr-HR"/>
        </w:rPr>
      </w:pPr>
      <w:r>
        <w:rPr>
          <w:rFonts w:eastAsia="Calibri"/>
          <w:lang w:val="hr-HR"/>
        </w:rPr>
        <w:t xml:space="preserve">Rad Centra ostvaruje se temeljem Kurikuluma i Godišnjeg plana i programa za školsku godinu, Pravilnika o proračunskom računovodstvu i računskom planu (važeći za izvještajnu godinu), važećih zakonskih propisa vezanih za školstvo, kao i propisa koji uređuju pitanje radnih odnosa. </w:t>
      </w:r>
    </w:p>
    <w:p w14:paraId="0BD4BA7D" w14:textId="77777777" w:rsidR="00C00E38" w:rsidRDefault="00922CC4">
      <w:pPr>
        <w:spacing w:line="276" w:lineRule="auto"/>
        <w:rPr>
          <w:rFonts w:eastAsia="Calibri"/>
          <w:lang w:val="hr-HR"/>
        </w:rPr>
      </w:pPr>
      <w:r>
        <w:rPr>
          <w:rFonts w:eastAsia="Calibri"/>
          <w:lang w:val="hr-HR"/>
        </w:rPr>
        <w:t>Centar svoju djelatnost provodi temeljem sljedećih Zakona:</w:t>
      </w:r>
    </w:p>
    <w:p w14:paraId="0BD4BA7E" w14:textId="77777777" w:rsidR="00C00E38" w:rsidRDefault="00C00E38">
      <w:pPr>
        <w:spacing w:line="276" w:lineRule="auto"/>
        <w:rPr>
          <w:rFonts w:eastAsia="Calibri"/>
          <w:lang w:val="hr-HR"/>
        </w:rPr>
      </w:pPr>
    </w:p>
    <w:p w14:paraId="0BD4BA7F"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Zakona o odgoju i obrazovanju u osnovnoj i srednjoj školi (Narodne novine broj 87/08, 86/09, 92/10, 105/10, 90/11, 5/12, 16/12, 86/12, 126/12, 94/13, 152/14, 07/17, 68/18, 98/19, 64/20, 151/22, 156/23)</w:t>
      </w:r>
    </w:p>
    <w:p w14:paraId="0BD4BA80"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Zakona o socijalnoj skrbi (Narodne novine broj 18/22, 46/22, 119/22, 71/23, 156/23, 61/25).</w:t>
      </w:r>
    </w:p>
    <w:p w14:paraId="0BD4BA81"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Zakona o predškolskom odgoju i obrazovanju (Narodne Novine broj 10/97, 107/07, 94/13, 98/19, 57/22, 101/23)</w:t>
      </w:r>
    </w:p>
    <w:p w14:paraId="0BD4BA82"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 xml:space="preserve">Zakona o strukovnom obrazovanju (Narodne Novine broj 30/09, 24/10, 22/13, 25/18, 69/22) </w:t>
      </w:r>
    </w:p>
    <w:p w14:paraId="0BD4BA83"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Zakona o edukacijsko-rehabilitacijskoj djelatnosti (Narodne novine broj 124/11, 16/19, 18/22)</w:t>
      </w:r>
    </w:p>
    <w:p w14:paraId="0BD4BA84"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 xml:space="preserve"> Zakona o ustanovama ( Narodne novine broj 76/93, 29/97, 47/99, 35/08, 127/19, 151/22)</w:t>
      </w:r>
    </w:p>
    <w:p w14:paraId="0BD4BA85"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Pravilnika o mjerilima za pružanje socijalnih usluga (Narodne novine broj 110/22, 58/24)</w:t>
      </w:r>
    </w:p>
    <w:p w14:paraId="0BD4BA86" w14:textId="77777777" w:rsidR="00C00E38" w:rsidRDefault="00922CC4">
      <w:pPr>
        <w:numPr>
          <w:ilvl w:val="0"/>
          <w:numId w:val="44"/>
        </w:numPr>
        <w:spacing w:after="200" w:line="276" w:lineRule="auto"/>
        <w:contextualSpacing/>
        <w:jc w:val="both"/>
        <w:rPr>
          <w:rFonts w:eastAsia="Calibri"/>
          <w:i/>
          <w:lang w:val="hr-HR"/>
        </w:rPr>
      </w:pPr>
      <w:bookmarkStart w:id="44" w:name="_Hlk52461500"/>
      <w:r>
        <w:rPr>
          <w:rFonts w:eastAsia="Calibri"/>
          <w:i/>
          <w:lang w:val="hr-HR"/>
        </w:rPr>
        <w:t>Državnom</w:t>
      </w:r>
      <w:bookmarkEnd w:id="44"/>
      <w:r>
        <w:rPr>
          <w:rFonts w:eastAsia="Calibri"/>
          <w:i/>
          <w:lang w:val="hr-HR"/>
        </w:rPr>
        <w:t xml:space="preserve"> pedagoškom standardu osnovnoškolskog sustava i obrazovanja (Narodne novine broj 63/08, 90/10)</w:t>
      </w:r>
    </w:p>
    <w:p w14:paraId="0BD4BA87"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Državnom pedagoškom standardu predškolskog odgoja i obrazovanja  (Narodne Novine broj 63/08 i 90/10)</w:t>
      </w:r>
    </w:p>
    <w:p w14:paraId="0BD4BA88"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 xml:space="preserve">Nacionalnom kurikulumu za rani i predškolski odgoj i obrazovanje, Republika Hrvatska, Ministarstvo znanosti, obrazovanja i sporta, Zagreb, 2014. </w:t>
      </w:r>
    </w:p>
    <w:p w14:paraId="0BD4BA89"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Odluka o kriterijima i mjerilima za utvrđivanje bilančnih prava za financiranje minimalnog financijskog standarda javnih potreba osnovnog školstva</w:t>
      </w:r>
    </w:p>
    <w:p w14:paraId="0BD4BA8A"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Uredba o načinu financiranja decentraliziranih funkcija te izračuna iznosa pomoći izravnanja za decentralizirane funkcije jedinica lokalne i područne (regionalne) samouprave</w:t>
      </w:r>
    </w:p>
    <w:p w14:paraId="0BD4BA8B"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Odluka o kriterijima, mjerilima i načinu financiranja decentralizirane funkcije osnovnog školstva Grada Virovitice</w:t>
      </w:r>
    </w:p>
    <w:p w14:paraId="0BD4BA8C" w14:textId="77777777" w:rsidR="00C00E38" w:rsidRDefault="00922CC4">
      <w:pPr>
        <w:numPr>
          <w:ilvl w:val="0"/>
          <w:numId w:val="44"/>
        </w:numPr>
        <w:spacing w:after="200" w:line="276" w:lineRule="auto"/>
        <w:contextualSpacing/>
        <w:jc w:val="both"/>
        <w:rPr>
          <w:rFonts w:eastAsia="Calibri"/>
          <w:i/>
          <w:lang w:val="hr-HR"/>
        </w:rPr>
      </w:pPr>
      <w:r>
        <w:rPr>
          <w:rFonts w:eastAsia="Calibri"/>
          <w:i/>
          <w:lang w:val="hr-HR"/>
        </w:rPr>
        <w:t>Odluke gradonačelnika Grada i Gradskog vijeća Grada Virovitice</w:t>
      </w:r>
    </w:p>
    <w:p w14:paraId="0BD4BA8D" w14:textId="77777777" w:rsidR="00C00E38" w:rsidRDefault="00C00E38">
      <w:pPr>
        <w:spacing w:after="200" w:line="276" w:lineRule="auto"/>
        <w:contextualSpacing/>
        <w:jc w:val="both"/>
        <w:rPr>
          <w:rFonts w:eastAsia="Calibri"/>
          <w:i/>
          <w:lang w:val="hr-HR"/>
        </w:rPr>
      </w:pPr>
    </w:p>
    <w:p w14:paraId="0BD4BA8E" w14:textId="77777777" w:rsidR="00C00E38" w:rsidRDefault="00922CC4">
      <w:pPr>
        <w:spacing w:line="276" w:lineRule="auto"/>
        <w:jc w:val="both"/>
        <w:rPr>
          <w:rFonts w:eastAsia="Calibri"/>
          <w:lang w:val="hr-HR"/>
        </w:rPr>
      </w:pPr>
      <w:r>
        <w:rPr>
          <w:rFonts w:eastAsia="Calibri"/>
          <w:lang w:val="hr-HR"/>
        </w:rPr>
        <w:t>COOR ima ustrojenu zasebnu  organizacijsku jedinicu za pružanje socijalnih usluga.</w:t>
      </w:r>
    </w:p>
    <w:p w14:paraId="0BD4BA8F" w14:textId="77777777" w:rsidR="00C00E38" w:rsidRDefault="00C00E38">
      <w:pPr>
        <w:spacing w:line="276" w:lineRule="auto"/>
        <w:jc w:val="both"/>
        <w:rPr>
          <w:rFonts w:eastAsia="Calibri"/>
          <w:lang w:val="hr-HR"/>
        </w:rPr>
      </w:pPr>
    </w:p>
    <w:p w14:paraId="0BD4BA90" w14:textId="77777777" w:rsidR="00C00E38" w:rsidRDefault="00922CC4">
      <w:pPr>
        <w:spacing w:line="276" w:lineRule="auto"/>
        <w:jc w:val="both"/>
        <w:rPr>
          <w:rFonts w:eastAsia="Calibri"/>
          <w:lang w:val="hr-HR"/>
        </w:rPr>
      </w:pPr>
      <w:r>
        <w:rPr>
          <w:rFonts w:eastAsia="Calibri"/>
          <w:lang w:val="hr-HR"/>
        </w:rPr>
        <w:t xml:space="preserve">Program predškolskog odgoja i naobrazbe djece s teškoćama provodi se kao program javnih potreba. </w:t>
      </w:r>
    </w:p>
    <w:p w14:paraId="0BD4BA91" w14:textId="77777777" w:rsidR="00C00E38" w:rsidRDefault="00C00E38">
      <w:pPr>
        <w:spacing w:line="276" w:lineRule="auto"/>
        <w:jc w:val="both"/>
        <w:rPr>
          <w:rFonts w:eastAsia="Calibri"/>
          <w:lang w:val="hr-HR"/>
        </w:rPr>
      </w:pPr>
    </w:p>
    <w:p w14:paraId="0BD4BA92" w14:textId="77777777" w:rsidR="00C00E38" w:rsidRDefault="00922CC4">
      <w:pPr>
        <w:spacing w:after="120" w:line="276" w:lineRule="auto"/>
        <w:jc w:val="both"/>
        <w:rPr>
          <w:rFonts w:eastAsia="Calibri"/>
          <w:lang w:val="hr-HR"/>
        </w:rPr>
      </w:pPr>
      <w:r>
        <w:rPr>
          <w:rFonts w:eastAsia="Calibri"/>
          <w:lang w:val="hr-HR"/>
        </w:rPr>
        <w:t>Odgojno-obrazovna djelatnost u COOR-u temelji se na autonomiji planiranja i organizacije te slobodi pedagoškog i metodičkog rada prema smjernicama hrvatskog nacionalnog obrazovnog standarda, a u skladu s nacionalnim kurikulumom, nastavnim planom i programom i Državnom pedagoškom standardu.</w:t>
      </w:r>
    </w:p>
    <w:p w14:paraId="0BD4BA93" w14:textId="77777777" w:rsidR="00C00E38" w:rsidRDefault="00922CC4">
      <w:pPr>
        <w:spacing w:after="120" w:line="276" w:lineRule="auto"/>
        <w:jc w:val="both"/>
        <w:rPr>
          <w:rFonts w:eastAsia="Calibri"/>
          <w:lang w:val="hr-HR"/>
        </w:rPr>
      </w:pPr>
      <w:r>
        <w:rPr>
          <w:rFonts w:eastAsia="Calibri"/>
          <w:lang w:val="hr-HR"/>
        </w:rPr>
        <w:t xml:space="preserve">Nastava se izvodi u pet radnih dana tjedno. </w:t>
      </w:r>
    </w:p>
    <w:p w14:paraId="0BD4BA94" w14:textId="77777777" w:rsidR="00C00E38" w:rsidRDefault="00922CC4">
      <w:pPr>
        <w:spacing w:after="120" w:line="276" w:lineRule="auto"/>
        <w:jc w:val="both"/>
        <w:rPr>
          <w:rFonts w:eastAsia="Calibri"/>
          <w:lang w:val="hr-HR"/>
        </w:rPr>
      </w:pPr>
      <w:r>
        <w:rPr>
          <w:rFonts w:eastAsia="Calibri"/>
          <w:lang w:val="hr-HR"/>
        </w:rPr>
        <w:t>Odgojno-obrazovni rad izvodi se u jednoj smjeni, u skladu s godišnjim planom i programom rada.</w:t>
      </w:r>
    </w:p>
    <w:p w14:paraId="0BD4BA95" w14:textId="77777777" w:rsidR="00C00E38" w:rsidRDefault="00922CC4">
      <w:pPr>
        <w:jc w:val="both"/>
        <w:rPr>
          <w:lang w:val="hr-HR" w:eastAsia="hr-HR"/>
        </w:rPr>
      </w:pPr>
      <w:r>
        <w:rPr>
          <w:lang w:val="hr-HR" w:eastAsia="hr-HR"/>
        </w:rPr>
        <w:t xml:space="preserve">U COOR-u se organizira i Produženi stručni postupak. </w:t>
      </w:r>
    </w:p>
    <w:p w14:paraId="0BD4BA96" w14:textId="77777777" w:rsidR="00C00E38" w:rsidRDefault="00C00E38">
      <w:pPr>
        <w:jc w:val="both"/>
        <w:rPr>
          <w:lang w:val="hr-HR" w:eastAsia="hr-HR"/>
        </w:rPr>
      </w:pPr>
    </w:p>
    <w:p w14:paraId="0BD4BA97" w14:textId="77777777" w:rsidR="00C00E38" w:rsidRDefault="00922CC4">
      <w:pPr>
        <w:jc w:val="both"/>
        <w:rPr>
          <w:rFonts w:eastAsia="Comic Sans MS"/>
          <w:lang w:val="hr-HR" w:eastAsia="hr-HR"/>
        </w:rPr>
      </w:pPr>
      <w:r>
        <w:rPr>
          <w:rFonts w:eastAsia="Comic Sans MS"/>
          <w:lang w:val="hr-HR" w:eastAsia="hr-HR"/>
        </w:rPr>
        <w:t>Školska godina započinje 1. rujna, a završava 31. kolovoza.</w:t>
      </w:r>
    </w:p>
    <w:p w14:paraId="0BD4BA98" w14:textId="77777777" w:rsidR="00C00E38" w:rsidRDefault="00C00E38">
      <w:pPr>
        <w:jc w:val="both"/>
        <w:rPr>
          <w:rFonts w:eastAsia="Comic Sans MS"/>
          <w:lang w:val="hr-HR" w:eastAsia="hr-HR"/>
        </w:rPr>
      </w:pPr>
    </w:p>
    <w:p w14:paraId="0BD4BA99" w14:textId="77777777" w:rsidR="00C00E38" w:rsidRDefault="00922CC4">
      <w:pPr>
        <w:jc w:val="both"/>
        <w:rPr>
          <w:rFonts w:eastAsia="Comic Sans MS"/>
          <w:lang w:val="hr-HR" w:eastAsia="hr-HR"/>
        </w:rPr>
      </w:pPr>
      <w:r>
        <w:rPr>
          <w:rFonts w:eastAsia="Comic Sans MS"/>
          <w:lang w:val="hr-HR" w:eastAsia="hr-HR"/>
        </w:rPr>
        <w:t>Tijekom školske godine učenici imaju pravo na zimski, proljetni i ljetni  odmor, prema kalendaru za školsku godinu 2024./2025.</w:t>
      </w:r>
    </w:p>
    <w:p w14:paraId="0BD4BA9A" w14:textId="77777777" w:rsidR="00C00E38" w:rsidRDefault="00C00E38">
      <w:pPr>
        <w:jc w:val="both"/>
        <w:rPr>
          <w:rFonts w:eastAsia="Comic Sans MS"/>
          <w:lang w:val="hr-HR" w:eastAsia="hr-HR"/>
        </w:rPr>
      </w:pPr>
    </w:p>
    <w:p w14:paraId="0BD4BA9B" w14:textId="77777777" w:rsidR="00C00E38" w:rsidRDefault="00922CC4">
      <w:pPr>
        <w:jc w:val="both"/>
        <w:rPr>
          <w:rFonts w:eastAsia="Comic Sans MS"/>
          <w:lang w:val="hr-HR" w:eastAsia="hr-HR"/>
        </w:rPr>
      </w:pPr>
      <w:r>
        <w:rPr>
          <w:rFonts w:eastAsia="Comic Sans MS"/>
          <w:lang w:val="hr-HR" w:eastAsia="hr-HR"/>
        </w:rPr>
        <w:t xml:space="preserve">U COOR-u kao oblik izvannastavne aktivnosti djeluje učenička zadruga „Mali </w:t>
      </w:r>
      <w:proofErr w:type="spellStart"/>
      <w:r>
        <w:rPr>
          <w:rFonts w:eastAsia="Comic Sans MS"/>
          <w:lang w:val="hr-HR" w:eastAsia="hr-HR"/>
        </w:rPr>
        <w:t>Mikeši</w:t>
      </w:r>
      <w:proofErr w:type="spellEnd"/>
      <w:r>
        <w:rPr>
          <w:rFonts w:eastAsia="Comic Sans MS"/>
          <w:lang w:val="hr-HR" w:eastAsia="hr-HR"/>
        </w:rPr>
        <w:t xml:space="preserve">“. Proizvode koji su rezultat rada učenika i korisnika COOR-a prodaju se na raznim manifestacijama i povodom blagdana. Sredstva ostvarena prodajom posebno se evidentiraju i mogu se uporabiti isključivo za rad učeničke zadruge i unapređivanje odgojno-obrazovnog rada COOR-a. </w:t>
      </w:r>
    </w:p>
    <w:p w14:paraId="0BD4BA9C" w14:textId="77777777" w:rsidR="00C00E38" w:rsidRDefault="00C00E38">
      <w:pPr>
        <w:jc w:val="both"/>
        <w:rPr>
          <w:rFonts w:eastAsia="Comic Sans MS"/>
          <w:lang w:val="hr-HR" w:eastAsia="hr-HR"/>
        </w:rPr>
      </w:pPr>
    </w:p>
    <w:p w14:paraId="0BD4BA9D" w14:textId="77777777" w:rsidR="00C00E38" w:rsidRDefault="00922CC4">
      <w:pPr>
        <w:spacing w:after="200" w:line="276" w:lineRule="auto"/>
        <w:jc w:val="both"/>
        <w:rPr>
          <w:rFonts w:eastAsia="Calibri"/>
          <w:lang w:val="hr-HR"/>
        </w:rPr>
      </w:pPr>
      <w:r>
        <w:rPr>
          <w:rFonts w:eastAsia="Calibri"/>
          <w:lang w:val="hr-HR"/>
        </w:rPr>
        <w:t>Unutarnjim ustrojstvom osigurava se pravodobno i kvalitetno ostvarivanje nastave i drugih oblika odgojno-obrazovnog rada, administrativnih, računovodstvenih, pomoćno-tehničkih i ostalih poslova.</w:t>
      </w:r>
    </w:p>
    <w:p w14:paraId="0BD4BA9E" w14:textId="77777777" w:rsidR="00C00E38" w:rsidRDefault="00922CC4">
      <w:pPr>
        <w:spacing w:line="360" w:lineRule="auto"/>
        <w:jc w:val="both"/>
        <w:rPr>
          <w:rFonts w:eastAsia="Calibri"/>
          <w:lang w:val="hr-HR"/>
        </w:rPr>
      </w:pPr>
      <w:r>
        <w:rPr>
          <w:rFonts w:eastAsia="Comic Sans MS"/>
          <w:lang w:val="hr-HR"/>
        </w:rPr>
        <w:t>Unutarnjim ustrojstvom poslovi razvrstavaju se na:</w:t>
      </w:r>
    </w:p>
    <w:p w14:paraId="0BD4BA9F" w14:textId="77777777" w:rsidR="00C00E38" w:rsidRDefault="00922CC4">
      <w:pPr>
        <w:numPr>
          <w:ilvl w:val="0"/>
          <w:numId w:val="45"/>
        </w:numPr>
        <w:spacing w:after="160" w:line="360" w:lineRule="auto"/>
        <w:jc w:val="both"/>
        <w:rPr>
          <w:rFonts w:eastAsia="Comic Sans MS"/>
          <w:lang w:val="hr-HR"/>
        </w:rPr>
      </w:pPr>
      <w:r>
        <w:rPr>
          <w:rFonts w:eastAsia="Comic Sans MS"/>
          <w:lang w:val="hr-HR"/>
        </w:rPr>
        <w:t>poslove izvođenja nastave i drugih oblika odgojno-obrazovnog rada</w:t>
      </w:r>
    </w:p>
    <w:p w14:paraId="0BD4BAA0" w14:textId="77777777" w:rsidR="00C00E38" w:rsidRDefault="00922CC4">
      <w:pPr>
        <w:numPr>
          <w:ilvl w:val="0"/>
          <w:numId w:val="45"/>
        </w:numPr>
        <w:spacing w:after="160" w:line="360" w:lineRule="auto"/>
        <w:jc w:val="both"/>
        <w:rPr>
          <w:rFonts w:eastAsia="Comic Sans MS"/>
          <w:lang w:val="hr-HR"/>
        </w:rPr>
      </w:pPr>
      <w:r>
        <w:rPr>
          <w:rFonts w:eastAsia="Comic Sans MS"/>
          <w:lang w:val="hr-HR"/>
        </w:rPr>
        <w:t>poslove predškolskog odgoja i obrazovanja</w:t>
      </w:r>
    </w:p>
    <w:p w14:paraId="0BD4BAA1" w14:textId="77777777" w:rsidR="00C00E38" w:rsidRDefault="00922CC4">
      <w:pPr>
        <w:numPr>
          <w:ilvl w:val="0"/>
          <w:numId w:val="45"/>
        </w:numPr>
        <w:spacing w:after="160" w:line="360" w:lineRule="auto"/>
        <w:jc w:val="both"/>
        <w:rPr>
          <w:rFonts w:eastAsia="Comic Sans MS"/>
          <w:lang w:val="hr-HR"/>
        </w:rPr>
      </w:pPr>
      <w:r>
        <w:rPr>
          <w:rFonts w:eastAsia="Comic Sans MS"/>
          <w:lang w:val="hr-HR"/>
        </w:rPr>
        <w:t>poslove pružanja socijalnih usluga</w:t>
      </w:r>
    </w:p>
    <w:p w14:paraId="0BD4BAA2" w14:textId="77777777" w:rsidR="00C00E38" w:rsidRDefault="00922CC4">
      <w:pPr>
        <w:numPr>
          <w:ilvl w:val="0"/>
          <w:numId w:val="45"/>
        </w:numPr>
        <w:spacing w:after="160" w:line="360" w:lineRule="auto"/>
        <w:jc w:val="both"/>
        <w:rPr>
          <w:rFonts w:eastAsia="Comic Sans MS"/>
          <w:lang w:val="hr-HR"/>
        </w:rPr>
      </w:pPr>
      <w:r>
        <w:rPr>
          <w:rFonts w:eastAsia="Comic Sans MS"/>
          <w:lang w:val="hr-HR"/>
        </w:rPr>
        <w:t>administrativno-tehničke i pomoćne poslove</w:t>
      </w:r>
    </w:p>
    <w:p w14:paraId="0BD4BAA3" w14:textId="77777777" w:rsidR="00C00E38" w:rsidRDefault="00C00E38">
      <w:pPr>
        <w:jc w:val="both"/>
        <w:rPr>
          <w:rFonts w:eastAsia="Comic Sans MS"/>
          <w:lang w:val="hr-HR"/>
        </w:rPr>
      </w:pPr>
    </w:p>
    <w:p w14:paraId="0BD4BAA4" w14:textId="77777777" w:rsidR="00C00E38" w:rsidRDefault="00922CC4">
      <w:pPr>
        <w:spacing w:after="120" w:line="276" w:lineRule="auto"/>
        <w:jc w:val="both"/>
        <w:rPr>
          <w:rFonts w:eastAsia="Comic Sans MS"/>
          <w:lang w:val="hr-HR"/>
        </w:rPr>
      </w:pPr>
      <w:r>
        <w:rPr>
          <w:rFonts w:eastAsia="Comic Sans MS"/>
          <w:lang w:val="hr-HR"/>
        </w:rPr>
        <w:t>Administrativno-tehničke i pomoćne poslove koji se obavljaju u COOR-u, popis poslova, broj izvršitelja te količinu radnog vremena na tim poslovima propisuje Ministar pravilnikom.</w:t>
      </w:r>
    </w:p>
    <w:p w14:paraId="0BD4BAA5" w14:textId="77777777" w:rsidR="00C00E38" w:rsidRDefault="00922CC4">
      <w:pPr>
        <w:spacing w:after="120" w:line="276" w:lineRule="auto"/>
        <w:jc w:val="both"/>
        <w:rPr>
          <w:bCs/>
          <w:lang w:val="hr-HR"/>
        </w:rPr>
      </w:pPr>
      <w:r>
        <w:rPr>
          <w:rFonts w:eastAsia="Calibri"/>
          <w:bCs/>
          <w:lang w:val="hr-HR"/>
        </w:rPr>
        <w:t>Unutarnje ustrojstvo, način rada, nazivi radnih mjesta, potreban broj izvršitelja, zadaće, odgovarajuća stručna sprema pojedinih radnika te druga pitanja u vezi s ustrojstvom, djelokrugom i načinom rada propisuje se Pravilnikom o unutarnjem ustrojstvu i sistematizaciji radnih mjesta.</w:t>
      </w:r>
    </w:p>
    <w:p w14:paraId="0BD4BAA6" w14:textId="77777777" w:rsidR="00C00E38" w:rsidRDefault="00922CC4">
      <w:pPr>
        <w:spacing w:after="120" w:line="276" w:lineRule="auto"/>
        <w:jc w:val="both"/>
        <w:rPr>
          <w:rFonts w:eastAsia="Calibri"/>
          <w:lang w:val="hr-HR"/>
        </w:rPr>
      </w:pPr>
      <w:r>
        <w:rPr>
          <w:rFonts w:eastAsia="Calibri"/>
          <w:lang w:val="hr-HR"/>
        </w:rPr>
        <w:t>Poslovodni rukovoditelj COOR-a je ravnatelj, COOR-om upravlja Školski odbor, a stručna tijela COOR-a su: Učiteljsko/Nastavničko vijeće, Odgojiteljsko vijeće i Razredno vijeće.</w:t>
      </w:r>
    </w:p>
    <w:p w14:paraId="0BD4BAA7" w14:textId="77777777" w:rsidR="00C00E38" w:rsidRDefault="00922CC4">
      <w:pPr>
        <w:spacing w:after="160" w:line="259" w:lineRule="auto"/>
        <w:rPr>
          <w:rFonts w:eastAsia="Calibri"/>
          <w:lang w:val="hr-HR"/>
        </w:rPr>
      </w:pPr>
      <w:r>
        <w:rPr>
          <w:rFonts w:eastAsia="Calibri"/>
          <w:lang w:val="hr-HR"/>
        </w:rPr>
        <w:t>Pregled financijskih sredstava po programima:</w:t>
      </w:r>
    </w:p>
    <w:tbl>
      <w:tblPr>
        <w:tblW w:w="8996" w:type="dxa"/>
        <w:jc w:val="right"/>
        <w:tblLook w:val="04A0" w:firstRow="1" w:lastRow="0" w:firstColumn="1" w:lastColumn="0" w:noHBand="0" w:noVBand="1"/>
      </w:tblPr>
      <w:tblGrid>
        <w:gridCol w:w="2474"/>
        <w:gridCol w:w="1458"/>
        <w:gridCol w:w="1266"/>
        <w:gridCol w:w="1266"/>
        <w:gridCol w:w="1266"/>
        <w:gridCol w:w="1266"/>
      </w:tblGrid>
      <w:tr w:rsidR="00C00E38" w14:paraId="0BD4BAB1" w14:textId="77777777">
        <w:trPr>
          <w:trHeight w:val="9"/>
          <w:jc w:val="right"/>
        </w:trPr>
        <w:tc>
          <w:tcPr>
            <w:tcW w:w="2474" w:type="dxa"/>
            <w:tcBorders>
              <w:top w:val="single" w:sz="4" w:space="0" w:color="auto"/>
              <w:left w:val="single" w:sz="4" w:space="0" w:color="auto"/>
              <w:bottom w:val="single" w:sz="4" w:space="0" w:color="auto"/>
              <w:right w:val="single" w:sz="4" w:space="0" w:color="auto"/>
            </w:tcBorders>
            <w:noWrap/>
            <w:vAlign w:val="center"/>
          </w:tcPr>
          <w:p w14:paraId="0BD4BAA8" w14:textId="77777777" w:rsidR="00C00E38" w:rsidRDefault="00922CC4">
            <w:pPr>
              <w:jc w:val="center"/>
              <w:rPr>
                <w:color w:val="000000"/>
                <w:sz w:val="20"/>
                <w:szCs w:val="20"/>
                <w:lang w:val="hr-HR" w:eastAsia="hr-HR"/>
              </w:rPr>
            </w:pPr>
            <w:r>
              <w:rPr>
                <w:color w:val="000000"/>
                <w:sz w:val="20"/>
                <w:szCs w:val="20"/>
                <w:lang w:val="hr-HR" w:eastAsia="hr-HR"/>
              </w:rPr>
              <w:lastRenderedPageBreak/>
              <w:t>Naziv programa iz Proračuna</w:t>
            </w:r>
          </w:p>
        </w:tc>
        <w:tc>
          <w:tcPr>
            <w:tcW w:w="1458" w:type="dxa"/>
            <w:tcBorders>
              <w:top w:val="single" w:sz="4" w:space="0" w:color="auto"/>
              <w:left w:val="nil"/>
              <w:bottom w:val="single" w:sz="4" w:space="0" w:color="auto"/>
              <w:right w:val="single" w:sz="4" w:space="0" w:color="auto"/>
            </w:tcBorders>
            <w:noWrap/>
            <w:vAlign w:val="center"/>
          </w:tcPr>
          <w:p w14:paraId="0BD4BAA9"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AAA"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266" w:type="dxa"/>
            <w:tcBorders>
              <w:top w:val="single" w:sz="4" w:space="0" w:color="auto"/>
              <w:left w:val="nil"/>
              <w:bottom w:val="single" w:sz="4" w:space="0" w:color="auto"/>
              <w:right w:val="single" w:sz="4" w:space="0" w:color="auto"/>
            </w:tcBorders>
            <w:vAlign w:val="center"/>
          </w:tcPr>
          <w:p w14:paraId="0BD4BAAB" w14:textId="77777777" w:rsidR="00C00E38" w:rsidRDefault="00922CC4">
            <w:pPr>
              <w:jc w:val="center"/>
              <w:rPr>
                <w:color w:val="000000"/>
                <w:sz w:val="20"/>
                <w:szCs w:val="20"/>
                <w:lang w:val="hr-HR" w:eastAsia="hr-HR"/>
              </w:rPr>
            </w:pPr>
            <w:r>
              <w:rPr>
                <w:color w:val="000000"/>
                <w:sz w:val="20"/>
                <w:szCs w:val="20"/>
                <w:lang w:val="hr-HR" w:eastAsia="hr-HR"/>
              </w:rPr>
              <w:t>Plan</w:t>
            </w:r>
          </w:p>
          <w:p w14:paraId="0BD4BAAC"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266" w:type="dxa"/>
            <w:tcBorders>
              <w:top w:val="single" w:sz="4" w:space="0" w:color="auto"/>
              <w:left w:val="nil"/>
              <w:bottom w:val="single" w:sz="4" w:space="0" w:color="auto"/>
              <w:right w:val="single" w:sz="4" w:space="0" w:color="auto"/>
            </w:tcBorders>
            <w:vAlign w:val="center"/>
          </w:tcPr>
          <w:p w14:paraId="0BD4BAAD"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266" w:type="dxa"/>
            <w:tcBorders>
              <w:top w:val="single" w:sz="4" w:space="0" w:color="auto"/>
              <w:left w:val="nil"/>
              <w:bottom w:val="single" w:sz="4" w:space="0" w:color="auto"/>
              <w:right w:val="single" w:sz="4" w:space="0" w:color="auto"/>
            </w:tcBorders>
            <w:vAlign w:val="center"/>
          </w:tcPr>
          <w:p w14:paraId="0BD4BAAE"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266" w:type="dxa"/>
            <w:tcBorders>
              <w:top w:val="single" w:sz="4" w:space="0" w:color="auto"/>
              <w:left w:val="nil"/>
              <w:bottom w:val="single" w:sz="4" w:space="0" w:color="auto"/>
              <w:right w:val="single" w:sz="4" w:space="0" w:color="auto"/>
            </w:tcBorders>
            <w:vAlign w:val="center"/>
          </w:tcPr>
          <w:p w14:paraId="0BD4BAAF"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AB0"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AB8" w14:textId="77777777">
        <w:trPr>
          <w:trHeight w:val="9"/>
          <w:jc w:val="right"/>
        </w:trPr>
        <w:tc>
          <w:tcPr>
            <w:tcW w:w="2474" w:type="dxa"/>
            <w:tcBorders>
              <w:top w:val="single" w:sz="4" w:space="0" w:color="auto"/>
              <w:left w:val="single" w:sz="4" w:space="0" w:color="auto"/>
              <w:bottom w:val="single" w:sz="4" w:space="0" w:color="auto"/>
              <w:right w:val="single" w:sz="4" w:space="0" w:color="auto"/>
            </w:tcBorders>
            <w:noWrap/>
            <w:vAlign w:val="center"/>
          </w:tcPr>
          <w:p w14:paraId="0BD4BAB2" w14:textId="77777777" w:rsidR="00C00E38" w:rsidRDefault="00922CC4">
            <w:pPr>
              <w:rPr>
                <w:color w:val="000000"/>
                <w:sz w:val="20"/>
                <w:szCs w:val="20"/>
                <w:lang w:val="hr-HR" w:eastAsia="hr-HR"/>
              </w:rPr>
            </w:pPr>
            <w:r>
              <w:rPr>
                <w:color w:val="000000"/>
                <w:sz w:val="20"/>
                <w:szCs w:val="20"/>
                <w:lang w:val="hr-HR" w:eastAsia="hr-HR"/>
              </w:rPr>
              <w:t>ERASMUS +</w:t>
            </w:r>
          </w:p>
        </w:tc>
        <w:tc>
          <w:tcPr>
            <w:tcW w:w="1458" w:type="dxa"/>
            <w:tcBorders>
              <w:top w:val="single" w:sz="4" w:space="0" w:color="auto"/>
              <w:left w:val="nil"/>
              <w:bottom w:val="single" w:sz="4" w:space="0" w:color="auto"/>
              <w:right w:val="single" w:sz="4" w:space="0" w:color="auto"/>
            </w:tcBorders>
            <w:noWrap/>
            <w:vAlign w:val="bottom"/>
          </w:tcPr>
          <w:p w14:paraId="0BD4BAB3" w14:textId="77777777" w:rsidR="00C00E38" w:rsidRDefault="00922CC4">
            <w:pPr>
              <w:jc w:val="right"/>
              <w:rPr>
                <w:color w:val="000000"/>
                <w:sz w:val="20"/>
                <w:szCs w:val="20"/>
                <w:lang w:val="hr-HR" w:eastAsia="hr-HR"/>
              </w:rPr>
            </w:pPr>
            <w:r>
              <w:rPr>
                <w:color w:val="000000"/>
                <w:sz w:val="20"/>
                <w:szCs w:val="20"/>
                <w:lang w:val="hr-HR" w:eastAsia="hr-HR"/>
              </w:rPr>
              <w:t>12.117,20</w:t>
            </w:r>
          </w:p>
        </w:tc>
        <w:tc>
          <w:tcPr>
            <w:tcW w:w="1266" w:type="dxa"/>
            <w:tcBorders>
              <w:top w:val="single" w:sz="4" w:space="0" w:color="auto"/>
              <w:left w:val="nil"/>
              <w:bottom w:val="single" w:sz="4" w:space="0" w:color="auto"/>
              <w:right w:val="single" w:sz="4" w:space="0" w:color="auto"/>
            </w:tcBorders>
            <w:vAlign w:val="bottom"/>
          </w:tcPr>
          <w:p w14:paraId="0BD4BAB4" w14:textId="77777777" w:rsidR="00C00E38" w:rsidRDefault="00922CC4">
            <w:pPr>
              <w:jc w:val="right"/>
              <w:rPr>
                <w:color w:val="000000"/>
                <w:sz w:val="20"/>
                <w:szCs w:val="20"/>
                <w:lang w:val="hr-HR" w:eastAsia="hr-HR"/>
              </w:rPr>
            </w:pPr>
            <w:r>
              <w:rPr>
                <w:color w:val="000000"/>
                <w:sz w:val="20"/>
                <w:szCs w:val="20"/>
                <w:lang w:val="hr-HR" w:eastAsia="hr-HR"/>
              </w:rPr>
              <w:t>10.441,00</w:t>
            </w:r>
          </w:p>
        </w:tc>
        <w:tc>
          <w:tcPr>
            <w:tcW w:w="1266" w:type="dxa"/>
            <w:tcBorders>
              <w:top w:val="single" w:sz="4" w:space="0" w:color="auto"/>
              <w:left w:val="nil"/>
              <w:bottom w:val="single" w:sz="4" w:space="0" w:color="auto"/>
              <w:right w:val="single" w:sz="4" w:space="0" w:color="auto"/>
            </w:tcBorders>
            <w:vAlign w:val="bottom"/>
          </w:tcPr>
          <w:p w14:paraId="0BD4BAB5"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66" w:type="dxa"/>
            <w:tcBorders>
              <w:top w:val="single" w:sz="4" w:space="0" w:color="auto"/>
              <w:left w:val="nil"/>
              <w:bottom w:val="single" w:sz="4" w:space="0" w:color="auto"/>
              <w:right w:val="single" w:sz="4" w:space="0" w:color="auto"/>
            </w:tcBorders>
            <w:vAlign w:val="bottom"/>
          </w:tcPr>
          <w:p w14:paraId="0BD4BAB6"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66" w:type="dxa"/>
            <w:tcBorders>
              <w:top w:val="single" w:sz="4" w:space="0" w:color="auto"/>
              <w:left w:val="nil"/>
              <w:bottom w:val="single" w:sz="4" w:space="0" w:color="auto"/>
              <w:right w:val="single" w:sz="4" w:space="0" w:color="auto"/>
            </w:tcBorders>
            <w:vAlign w:val="bottom"/>
          </w:tcPr>
          <w:p w14:paraId="0BD4BAB7"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ABF" w14:textId="77777777">
        <w:trPr>
          <w:trHeight w:val="3"/>
          <w:jc w:val="right"/>
        </w:trPr>
        <w:tc>
          <w:tcPr>
            <w:tcW w:w="2474" w:type="dxa"/>
            <w:tcBorders>
              <w:top w:val="single" w:sz="4" w:space="0" w:color="auto"/>
              <w:left w:val="single" w:sz="4" w:space="0" w:color="auto"/>
              <w:bottom w:val="single" w:sz="4" w:space="0" w:color="auto"/>
              <w:right w:val="single" w:sz="4" w:space="0" w:color="auto"/>
            </w:tcBorders>
          </w:tcPr>
          <w:p w14:paraId="0BD4BAB9" w14:textId="77777777" w:rsidR="00C00E38" w:rsidRDefault="00922CC4">
            <w:pPr>
              <w:rPr>
                <w:color w:val="000000"/>
                <w:sz w:val="20"/>
                <w:szCs w:val="20"/>
                <w:lang w:val="hr-HR" w:eastAsia="hr-HR"/>
              </w:rPr>
            </w:pPr>
            <w:bookmarkStart w:id="45" w:name="_Hlk114568731"/>
            <w:r>
              <w:rPr>
                <w:color w:val="000000"/>
                <w:sz w:val="20"/>
                <w:szCs w:val="20"/>
                <w:lang w:val="hr-HR" w:eastAsia="hr-HR"/>
              </w:rPr>
              <w:t xml:space="preserve">PREDŠKOLSKI ODGOJ </w:t>
            </w:r>
          </w:p>
        </w:tc>
        <w:tc>
          <w:tcPr>
            <w:tcW w:w="1458" w:type="dxa"/>
            <w:tcBorders>
              <w:top w:val="single" w:sz="4" w:space="0" w:color="auto"/>
              <w:left w:val="nil"/>
              <w:bottom w:val="single" w:sz="4" w:space="0" w:color="auto"/>
              <w:right w:val="single" w:sz="4" w:space="0" w:color="auto"/>
            </w:tcBorders>
            <w:noWrap/>
            <w:vAlign w:val="bottom"/>
          </w:tcPr>
          <w:p w14:paraId="0BD4BABA" w14:textId="77777777" w:rsidR="00C00E38" w:rsidRDefault="00922CC4">
            <w:pPr>
              <w:jc w:val="right"/>
              <w:rPr>
                <w:color w:val="000000"/>
                <w:sz w:val="20"/>
                <w:szCs w:val="20"/>
                <w:lang w:val="hr-HR" w:eastAsia="hr-HR"/>
              </w:rPr>
            </w:pPr>
            <w:r>
              <w:rPr>
                <w:sz w:val="20"/>
                <w:szCs w:val="20"/>
                <w:lang w:val="hr-HR" w:eastAsia="hr-HR"/>
              </w:rPr>
              <w:t>242.781,42</w:t>
            </w:r>
          </w:p>
        </w:tc>
        <w:tc>
          <w:tcPr>
            <w:tcW w:w="1266" w:type="dxa"/>
            <w:tcBorders>
              <w:top w:val="single" w:sz="4" w:space="0" w:color="auto"/>
              <w:left w:val="nil"/>
              <w:bottom w:val="single" w:sz="4" w:space="0" w:color="auto"/>
              <w:right w:val="single" w:sz="4" w:space="0" w:color="auto"/>
            </w:tcBorders>
            <w:noWrap/>
            <w:vAlign w:val="bottom"/>
          </w:tcPr>
          <w:p w14:paraId="0BD4BABB" w14:textId="77777777" w:rsidR="00C00E38" w:rsidRDefault="00922CC4">
            <w:pPr>
              <w:jc w:val="center"/>
              <w:rPr>
                <w:color w:val="000000"/>
                <w:sz w:val="20"/>
                <w:szCs w:val="20"/>
                <w:lang w:val="hr-HR" w:eastAsia="hr-HR"/>
              </w:rPr>
            </w:pPr>
            <w:r>
              <w:rPr>
                <w:color w:val="000000"/>
                <w:sz w:val="20"/>
                <w:szCs w:val="20"/>
                <w:lang w:val="hr-HR" w:eastAsia="hr-HR"/>
              </w:rPr>
              <w:t>281.300,00</w:t>
            </w:r>
          </w:p>
        </w:tc>
        <w:tc>
          <w:tcPr>
            <w:tcW w:w="1266" w:type="dxa"/>
            <w:tcBorders>
              <w:top w:val="single" w:sz="4" w:space="0" w:color="auto"/>
              <w:left w:val="nil"/>
              <w:bottom w:val="single" w:sz="4" w:space="0" w:color="auto"/>
              <w:right w:val="single" w:sz="4" w:space="0" w:color="auto"/>
            </w:tcBorders>
            <w:noWrap/>
            <w:vAlign w:val="bottom"/>
          </w:tcPr>
          <w:p w14:paraId="0BD4BABC" w14:textId="77777777" w:rsidR="00C00E38" w:rsidRDefault="00922CC4">
            <w:pPr>
              <w:jc w:val="right"/>
              <w:rPr>
                <w:color w:val="000000"/>
                <w:sz w:val="20"/>
                <w:szCs w:val="20"/>
                <w:lang w:val="hr-HR" w:eastAsia="hr-HR"/>
              </w:rPr>
            </w:pPr>
            <w:r>
              <w:rPr>
                <w:color w:val="000000"/>
                <w:sz w:val="20"/>
                <w:szCs w:val="20"/>
                <w:lang w:val="hr-HR" w:eastAsia="hr-HR"/>
              </w:rPr>
              <w:t xml:space="preserve">  311.500,00 </w:t>
            </w:r>
          </w:p>
        </w:tc>
        <w:tc>
          <w:tcPr>
            <w:tcW w:w="1266" w:type="dxa"/>
            <w:tcBorders>
              <w:top w:val="single" w:sz="4" w:space="0" w:color="auto"/>
              <w:left w:val="nil"/>
              <w:bottom w:val="single" w:sz="4" w:space="0" w:color="auto"/>
              <w:right w:val="single" w:sz="4" w:space="0" w:color="auto"/>
            </w:tcBorders>
            <w:vAlign w:val="bottom"/>
          </w:tcPr>
          <w:p w14:paraId="0BD4BABD" w14:textId="77777777" w:rsidR="00C00E38" w:rsidRDefault="00922CC4">
            <w:pPr>
              <w:jc w:val="right"/>
              <w:rPr>
                <w:color w:val="000000"/>
                <w:sz w:val="20"/>
                <w:szCs w:val="20"/>
                <w:lang w:val="hr-HR" w:eastAsia="hr-HR"/>
              </w:rPr>
            </w:pPr>
            <w:r>
              <w:rPr>
                <w:color w:val="000000"/>
                <w:sz w:val="20"/>
                <w:szCs w:val="20"/>
                <w:lang w:val="hr-HR" w:eastAsia="hr-HR"/>
              </w:rPr>
              <w:t xml:space="preserve">  311.500,00 </w:t>
            </w:r>
          </w:p>
        </w:tc>
        <w:tc>
          <w:tcPr>
            <w:tcW w:w="1266" w:type="dxa"/>
            <w:tcBorders>
              <w:top w:val="single" w:sz="4" w:space="0" w:color="auto"/>
              <w:left w:val="nil"/>
              <w:bottom w:val="single" w:sz="4" w:space="0" w:color="auto"/>
              <w:right w:val="single" w:sz="4" w:space="0" w:color="auto"/>
            </w:tcBorders>
            <w:vAlign w:val="bottom"/>
          </w:tcPr>
          <w:p w14:paraId="0BD4BABE" w14:textId="77777777" w:rsidR="00C00E38" w:rsidRDefault="00922CC4">
            <w:pPr>
              <w:jc w:val="right"/>
              <w:rPr>
                <w:color w:val="000000"/>
                <w:sz w:val="20"/>
                <w:szCs w:val="20"/>
                <w:lang w:val="hr-HR" w:eastAsia="hr-HR"/>
              </w:rPr>
            </w:pPr>
            <w:r>
              <w:rPr>
                <w:color w:val="000000"/>
                <w:sz w:val="20"/>
                <w:szCs w:val="20"/>
                <w:lang w:val="hr-HR" w:eastAsia="hr-HR"/>
              </w:rPr>
              <w:t xml:space="preserve">  311.500,00 </w:t>
            </w:r>
          </w:p>
        </w:tc>
      </w:tr>
      <w:bookmarkEnd w:id="45"/>
      <w:tr w:rsidR="00C00E38" w14:paraId="0BD4BAC6" w14:textId="77777777">
        <w:trPr>
          <w:trHeight w:val="3"/>
          <w:jc w:val="right"/>
        </w:trPr>
        <w:tc>
          <w:tcPr>
            <w:tcW w:w="2474" w:type="dxa"/>
            <w:tcBorders>
              <w:top w:val="single" w:sz="4" w:space="0" w:color="auto"/>
              <w:left w:val="single" w:sz="4" w:space="0" w:color="auto"/>
              <w:bottom w:val="single" w:sz="4" w:space="0" w:color="auto"/>
              <w:right w:val="single" w:sz="4" w:space="0" w:color="auto"/>
            </w:tcBorders>
            <w:noWrap/>
          </w:tcPr>
          <w:p w14:paraId="0BD4BAC0" w14:textId="77777777" w:rsidR="00C00E38" w:rsidRDefault="00922CC4">
            <w:pPr>
              <w:rPr>
                <w:color w:val="000000"/>
                <w:sz w:val="20"/>
                <w:szCs w:val="20"/>
                <w:lang w:val="hr-HR" w:eastAsia="hr-HR"/>
              </w:rPr>
            </w:pPr>
            <w:r>
              <w:rPr>
                <w:color w:val="000000"/>
                <w:sz w:val="20"/>
                <w:szCs w:val="20"/>
                <w:lang w:val="hr-HR" w:eastAsia="hr-HR"/>
              </w:rPr>
              <w:t xml:space="preserve">OSTALO ŠKOLSTVO-NIŽE SREDNJOŠKOLSKO OBRAZOVANJE </w:t>
            </w:r>
          </w:p>
        </w:tc>
        <w:tc>
          <w:tcPr>
            <w:tcW w:w="1458" w:type="dxa"/>
            <w:tcBorders>
              <w:top w:val="single" w:sz="4" w:space="0" w:color="auto"/>
              <w:left w:val="nil"/>
              <w:bottom w:val="single" w:sz="4" w:space="0" w:color="auto"/>
              <w:right w:val="single" w:sz="4" w:space="0" w:color="auto"/>
            </w:tcBorders>
            <w:noWrap/>
            <w:vAlign w:val="bottom"/>
          </w:tcPr>
          <w:p w14:paraId="0BD4BAC1" w14:textId="77777777" w:rsidR="00C00E38" w:rsidRDefault="00922CC4">
            <w:pPr>
              <w:jc w:val="right"/>
              <w:rPr>
                <w:color w:val="000000"/>
                <w:sz w:val="20"/>
                <w:szCs w:val="20"/>
                <w:lang w:val="hr-HR" w:eastAsia="hr-HR"/>
              </w:rPr>
            </w:pPr>
            <w:r>
              <w:rPr>
                <w:color w:val="000000"/>
                <w:sz w:val="20"/>
                <w:szCs w:val="20"/>
                <w:lang w:val="hr-HR" w:eastAsia="hr-HR"/>
              </w:rPr>
              <w:t>2.039,16</w:t>
            </w:r>
          </w:p>
        </w:tc>
        <w:tc>
          <w:tcPr>
            <w:tcW w:w="1266" w:type="dxa"/>
            <w:tcBorders>
              <w:top w:val="single" w:sz="4" w:space="0" w:color="auto"/>
              <w:left w:val="nil"/>
              <w:bottom w:val="single" w:sz="4" w:space="0" w:color="auto"/>
              <w:right w:val="single" w:sz="4" w:space="0" w:color="auto"/>
            </w:tcBorders>
            <w:noWrap/>
            <w:vAlign w:val="bottom"/>
          </w:tcPr>
          <w:p w14:paraId="0BD4BAC2" w14:textId="77777777" w:rsidR="00C00E38" w:rsidRDefault="00922CC4">
            <w:pPr>
              <w:jc w:val="right"/>
              <w:rPr>
                <w:color w:val="000000"/>
                <w:sz w:val="20"/>
                <w:szCs w:val="20"/>
                <w:lang w:val="hr-HR" w:eastAsia="hr-HR"/>
              </w:rPr>
            </w:pPr>
            <w:r>
              <w:rPr>
                <w:color w:val="000000"/>
                <w:sz w:val="20"/>
                <w:szCs w:val="20"/>
                <w:lang w:val="hr-HR" w:eastAsia="hr-HR"/>
              </w:rPr>
              <w:t>6.400,00</w:t>
            </w:r>
          </w:p>
        </w:tc>
        <w:tc>
          <w:tcPr>
            <w:tcW w:w="1266" w:type="dxa"/>
            <w:tcBorders>
              <w:top w:val="single" w:sz="4" w:space="0" w:color="auto"/>
              <w:left w:val="nil"/>
              <w:bottom w:val="single" w:sz="4" w:space="0" w:color="auto"/>
              <w:right w:val="single" w:sz="4" w:space="0" w:color="auto"/>
            </w:tcBorders>
            <w:noWrap/>
            <w:vAlign w:val="bottom"/>
          </w:tcPr>
          <w:p w14:paraId="0BD4BAC3" w14:textId="77777777" w:rsidR="00C00E38" w:rsidRDefault="00922CC4">
            <w:pPr>
              <w:jc w:val="right"/>
              <w:rPr>
                <w:color w:val="000000"/>
                <w:sz w:val="20"/>
                <w:szCs w:val="20"/>
                <w:lang w:val="hr-HR" w:eastAsia="hr-HR"/>
              </w:rPr>
            </w:pPr>
            <w:r>
              <w:rPr>
                <w:color w:val="000000"/>
                <w:sz w:val="20"/>
                <w:szCs w:val="20"/>
                <w:lang w:val="hr-HR" w:eastAsia="hr-HR"/>
              </w:rPr>
              <w:t xml:space="preserve">    6.400,00</w:t>
            </w:r>
          </w:p>
        </w:tc>
        <w:tc>
          <w:tcPr>
            <w:tcW w:w="1266" w:type="dxa"/>
            <w:tcBorders>
              <w:top w:val="single" w:sz="4" w:space="0" w:color="auto"/>
              <w:left w:val="nil"/>
              <w:bottom w:val="single" w:sz="4" w:space="0" w:color="auto"/>
              <w:right w:val="single" w:sz="4" w:space="0" w:color="auto"/>
            </w:tcBorders>
            <w:vAlign w:val="bottom"/>
          </w:tcPr>
          <w:p w14:paraId="0BD4BAC4" w14:textId="77777777" w:rsidR="00C00E38" w:rsidRDefault="00922CC4">
            <w:pPr>
              <w:jc w:val="right"/>
              <w:rPr>
                <w:color w:val="000000"/>
                <w:sz w:val="20"/>
                <w:szCs w:val="20"/>
                <w:lang w:val="hr-HR" w:eastAsia="hr-HR"/>
              </w:rPr>
            </w:pPr>
            <w:r>
              <w:rPr>
                <w:color w:val="000000"/>
                <w:sz w:val="20"/>
                <w:szCs w:val="20"/>
                <w:lang w:val="hr-HR" w:eastAsia="hr-HR"/>
              </w:rPr>
              <w:t xml:space="preserve">    6.400,00</w:t>
            </w:r>
          </w:p>
        </w:tc>
        <w:tc>
          <w:tcPr>
            <w:tcW w:w="1266" w:type="dxa"/>
            <w:tcBorders>
              <w:top w:val="single" w:sz="4" w:space="0" w:color="auto"/>
              <w:left w:val="nil"/>
              <w:bottom w:val="single" w:sz="4" w:space="0" w:color="auto"/>
              <w:right w:val="single" w:sz="4" w:space="0" w:color="auto"/>
            </w:tcBorders>
            <w:vAlign w:val="bottom"/>
          </w:tcPr>
          <w:p w14:paraId="0BD4BAC5" w14:textId="77777777" w:rsidR="00C00E38" w:rsidRDefault="00922CC4">
            <w:pPr>
              <w:jc w:val="right"/>
              <w:rPr>
                <w:color w:val="000000"/>
                <w:sz w:val="20"/>
                <w:szCs w:val="20"/>
                <w:lang w:val="hr-HR" w:eastAsia="hr-HR"/>
              </w:rPr>
            </w:pPr>
            <w:r>
              <w:rPr>
                <w:color w:val="000000"/>
                <w:sz w:val="20"/>
                <w:szCs w:val="20"/>
                <w:lang w:val="hr-HR" w:eastAsia="hr-HR"/>
              </w:rPr>
              <w:t xml:space="preserve">    6.400,00</w:t>
            </w:r>
          </w:p>
        </w:tc>
      </w:tr>
      <w:tr w:rsidR="00C00E38" w14:paraId="0BD4BACD" w14:textId="77777777">
        <w:trPr>
          <w:trHeight w:val="3"/>
          <w:jc w:val="right"/>
        </w:trPr>
        <w:tc>
          <w:tcPr>
            <w:tcW w:w="2474" w:type="dxa"/>
            <w:tcBorders>
              <w:top w:val="single" w:sz="4" w:space="0" w:color="auto"/>
              <w:left w:val="single" w:sz="4" w:space="0" w:color="auto"/>
              <w:bottom w:val="single" w:sz="4" w:space="0" w:color="auto"/>
              <w:right w:val="single" w:sz="4" w:space="0" w:color="auto"/>
            </w:tcBorders>
            <w:noWrap/>
          </w:tcPr>
          <w:p w14:paraId="0BD4BAC7" w14:textId="77777777" w:rsidR="00C00E38" w:rsidRDefault="00922CC4">
            <w:pPr>
              <w:rPr>
                <w:color w:val="FF0000"/>
                <w:sz w:val="20"/>
                <w:szCs w:val="20"/>
                <w:lang w:val="hr-HR" w:eastAsia="hr-HR"/>
              </w:rPr>
            </w:pPr>
            <w:r>
              <w:rPr>
                <w:sz w:val="20"/>
                <w:szCs w:val="20"/>
                <w:lang w:val="hr-HR" w:eastAsia="hr-HR"/>
              </w:rPr>
              <w:t>OSNOVNO ŠKOLSTVO- OSNOVNO OBRAZOVANJE</w:t>
            </w:r>
          </w:p>
        </w:tc>
        <w:tc>
          <w:tcPr>
            <w:tcW w:w="1458" w:type="dxa"/>
            <w:tcBorders>
              <w:top w:val="single" w:sz="4" w:space="0" w:color="auto"/>
              <w:left w:val="nil"/>
              <w:bottom w:val="single" w:sz="4" w:space="0" w:color="auto"/>
              <w:right w:val="single" w:sz="4" w:space="0" w:color="auto"/>
            </w:tcBorders>
            <w:noWrap/>
            <w:vAlign w:val="bottom"/>
          </w:tcPr>
          <w:p w14:paraId="0BD4BAC8" w14:textId="77777777" w:rsidR="00C00E38" w:rsidRDefault="00922CC4">
            <w:pPr>
              <w:jc w:val="right"/>
              <w:rPr>
                <w:color w:val="000000"/>
                <w:sz w:val="20"/>
                <w:szCs w:val="20"/>
                <w:lang w:val="hr-HR" w:eastAsia="hr-HR"/>
              </w:rPr>
            </w:pPr>
            <w:r>
              <w:rPr>
                <w:color w:val="000000"/>
                <w:sz w:val="20"/>
                <w:szCs w:val="20"/>
                <w:lang w:val="hr-HR" w:eastAsia="hr-HR"/>
              </w:rPr>
              <w:t>1.987.906,70</w:t>
            </w:r>
          </w:p>
        </w:tc>
        <w:tc>
          <w:tcPr>
            <w:tcW w:w="1266" w:type="dxa"/>
            <w:tcBorders>
              <w:top w:val="single" w:sz="4" w:space="0" w:color="auto"/>
              <w:left w:val="nil"/>
              <w:bottom w:val="single" w:sz="4" w:space="0" w:color="auto"/>
              <w:right w:val="single" w:sz="4" w:space="0" w:color="auto"/>
            </w:tcBorders>
            <w:noWrap/>
            <w:vAlign w:val="bottom"/>
          </w:tcPr>
          <w:p w14:paraId="0BD4BAC9" w14:textId="77777777" w:rsidR="00C00E38" w:rsidRDefault="00922CC4">
            <w:pPr>
              <w:jc w:val="right"/>
              <w:rPr>
                <w:color w:val="000000"/>
                <w:sz w:val="20"/>
                <w:szCs w:val="20"/>
                <w:lang w:val="hr-HR" w:eastAsia="hr-HR"/>
              </w:rPr>
            </w:pPr>
            <w:r>
              <w:rPr>
                <w:color w:val="000000"/>
                <w:sz w:val="20"/>
                <w:szCs w:val="20"/>
                <w:lang w:val="hr-HR" w:eastAsia="hr-HR"/>
              </w:rPr>
              <w:t>2.247.394,00</w:t>
            </w:r>
          </w:p>
        </w:tc>
        <w:tc>
          <w:tcPr>
            <w:tcW w:w="1266" w:type="dxa"/>
            <w:tcBorders>
              <w:top w:val="single" w:sz="4" w:space="0" w:color="auto"/>
              <w:left w:val="nil"/>
              <w:bottom w:val="single" w:sz="4" w:space="0" w:color="auto"/>
              <w:right w:val="single" w:sz="4" w:space="0" w:color="auto"/>
            </w:tcBorders>
            <w:noWrap/>
            <w:vAlign w:val="bottom"/>
          </w:tcPr>
          <w:p w14:paraId="0BD4BACA" w14:textId="77777777" w:rsidR="00C00E38" w:rsidRDefault="00922CC4">
            <w:pPr>
              <w:jc w:val="right"/>
              <w:rPr>
                <w:color w:val="000000"/>
                <w:sz w:val="20"/>
                <w:szCs w:val="20"/>
                <w:lang w:val="hr-HR" w:eastAsia="hr-HR"/>
              </w:rPr>
            </w:pPr>
            <w:r>
              <w:rPr>
                <w:color w:val="000000"/>
                <w:sz w:val="20"/>
                <w:szCs w:val="20"/>
                <w:lang w:val="hr-HR" w:eastAsia="hr-HR"/>
              </w:rPr>
              <w:t>2.536.940,00</w:t>
            </w:r>
          </w:p>
        </w:tc>
        <w:tc>
          <w:tcPr>
            <w:tcW w:w="1266" w:type="dxa"/>
            <w:tcBorders>
              <w:top w:val="single" w:sz="4" w:space="0" w:color="auto"/>
              <w:left w:val="nil"/>
              <w:bottom w:val="single" w:sz="4" w:space="0" w:color="auto"/>
              <w:right w:val="single" w:sz="4" w:space="0" w:color="auto"/>
            </w:tcBorders>
            <w:vAlign w:val="bottom"/>
          </w:tcPr>
          <w:p w14:paraId="0BD4BACB" w14:textId="77777777" w:rsidR="00C00E38" w:rsidRDefault="00922CC4">
            <w:pPr>
              <w:jc w:val="right"/>
              <w:rPr>
                <w:color w:val="000000"/>
                <w:sz w:val="20"/>
                <w:szCs w:val="20"/>
                <w:lang w:val="hr-HR" w:eastAsia="hr-HR"/>
              </w:rPr>
            </w:pPr>
            <w:r>
              <w:rPr>
                <w:color w:val="000000"/>
                <w:sz w:val="20"/>
                <w:szCs w:val="20"/>
                <w:lang w:val="hr-HR" w:eastAsia="hr-HR"/>
              </w:rPr>
              <w:t>2.536.940,00</w:t>
            </w:r>
          </w:p>
        </w:tc>
        <w:tc>
          <w:tcPr>
            <w:tcW w:w="1266" w:type="dxa"/>
            <w:tcBorders>
              <w:top w:val="single" w:sz="4" w:space="0" w:color="auto"/>
              <w:left w:val="nil"/>
              <w:bottom w:val="single" w:sz="4" w:space="0" w:color="auto"/>
              <w:right w:val="single" w:sz="4" w:space="0" w:color="auto"/>
            </w:tcBorders>
            <w:vAlign w:val="bottom"/>
          </w:tcPr>
          <w:p w14:paraId="0BD4BACC" w14:textId="77777777" w:rsidR="00C00E38" w:rsidRDefault="00922CC4">
            <w:pPr>
              <w:jc w:val="right"/>
              <w:rPr>
                <w:color w:val="000000"/>
                <w:sz w:val="20"/>
                <w:szCs w:val="20"/>
                <w:lang w:val="hr-HR" w:eastAsia="hr-HR"/>
              </w:rPr>
            </w:pPr>
            <w:r>
              <w:rPr>
                <w:color w:val="000000"/>
                <w:sz w:val="20"/>
                <w:szCs w:val="20"/>
                <w:lang w:val="hr-HR" w:eastAsia="hr-HR"/>
              </w:rPr>
              <w:t>2.536.940,00</w:t>
            </w:r>
          </w:p>
        </w:tc>
      </w:tr>
      <w:tr w:rsidR="00C00E38" w14:paraId="0BD4BAD4" w14:textId="77777777">
        <w:trPr>
          <w:trHeight w:val="3"/>
          <w:jc w:val="right"/>
        </w:trPr>
        <w:tc>
          <w:tcPr>
            <w:tcW w:w="2474" w:type="dxa"/>
            <w:tcBorders>
              <w:top w:val="single" w:sz="4" w:space="0" w:color="auto"/>
              <w:left w:val="single" w:sz="4" w:space="0" w:color="auto"/>
              <w:bottom w:val="single" w:sz="4" w:space="0" w:color="auto"/>
              <w:right w:val="single" w:sz="4" w:space="0" w:color="auto"/>
            </w:tcBorders>
            <w:noWrap/>
          </w:tcPr>
          <w:p w14:paraId="0BD4BACE" w14:textId="77777777" w:rsidR="00C00E38" w:rsidRDefault="00922CC4">
            <w:pPr>
              <w:rPr>
                <w:color w:val="000000"/>
                <w:sz w:val="20"/>
                <w:szCs w:val="20"/>
                <w:lang w:val="hr-HR" w:eastAsia="hr-HR"/>
              </w:rPr>
            </w:pPr>
            <w:r>
              <w:rPr>
                <w:color w:val="000000"/>
                <w:sz w:val="20"/>
                <w:szCs w:val="20"/>
                <w:lang w:val="hr-HR" w:eastAsia="hr-HR"/>
              </w:rPr>
              <w:t xml:space="preserve">POMAGAČI U NASTAVI </w:t>
            </w:r>
          </w:p>
        </w:tc>
        <w:tc>
          <w:tcPr>
            <w:tcW w:w="1458" w:type="dxa"/>
            <w:tcBorders>
              <w:top w:val="single" w:sz="4" w:space="0" w:color="auto"/>
              <w:left w:val="nil"/>
              <w:bottom w:val="single" w:sz="4" w:space="0" w:color="auto"/>
              <w:right w:val="single" w:sz="4" w:space="0" w:color="auto"/>
            </w:tcBorders>
            <w:noWrap/>
            <w:vAlign w:val="bottom"/>
          </w:tcPr>
          <w:p w14:paraId="0BD4BACF" w14:textId="77777777" w:rsidR="00C00E38" w:rsidRDefault="00922CC4">
            <w:pPr>
              <w:jc w:val="right"/>
              <w:rPr>
                <w:color w:val="000000"/>
                <w:sz w:val="20"/>
                <w:szCs w:val="20"/>
                <w:lang w:val="hr-HR" w:eastAsia="hr-HR"/>
              </w:rPr>
            </w:pPr>
            <w:r>
              <w:rPr>
                <w:color w:val="000000"/>
                <w:sz w:val="20"/>
                <w:szCs w:val="20"/>
                <w:lang w:val="hr-HR" w:eastAsia="hr-HR"/>
              </w:rPr>
              <w:t>119.388,51</w:t>
            </w:r>
          </w:p>
        </w:tc>
        <w:tc>
          <w:tcPr>
            <w:tcW w:w="1266" w:type="dxa"/>
            <w:tcBorders>
              <w:top w:val="single" w:sz="4" w:space="0" w:color="auto"/>
              <w:left w:val="nil"/>
              <w:bottom w:val="single" w:sz="4" w:space="0" w:color="auto"/>
              <w:right w:val="single" w:sz="4" w:space="0" w:color="auto"/>
            </w:tcBorders>
            <w:noWrap/>
            <w:vAlign w:val="bottom"/>
          </w:tcPr>
          <w:p w14:paraId="0BD4BAD0" w14:textId="77777777" w:rsidR="00C00E38" w:rsidRDefault="00922CC4">
            <w:pPr>
              <w:jc w:val="right"/>
              <w:rPr>
                <w:color w:val="000000"/>
                <w:sz w:val="20"/>
                <w:szCs w:val="20"/>
                <w:lang w:val="hr-HR" w:eastAsia="hr-HR"/>
              </w:rPr>
            </w:pPr>
            <w:r>
              <w:rPr>
                <w:color w:val="000000"/>
                <w:sz w:val="20"/>
                <w:szCs w:val="20"/>
                <w:lang w:val="hr-HR" w:eastAsia="hr-HR"/>
              </w:rPr>
              <w:t>188.800,00</w:t>
            </w:r>
          </w:p>
        </w:tc>
        <w:tc>
          <w:tcPr>
            <w:tcW w:w="1266" w:type="dxa"/>
            <w:tcBorders>
              <w:top w:val="single" w:sz="4" w:space="0" w:color="auto"/>
              <w:left w:val="nil"/>
              <w:bottom w:val="single" w:sz="4" w:space="0" w:color="auto"/>
              <w:right w:val="single" w:sz="4" w:space="0" w:color="auto"/>
            </w:tcBorders>
            <w:noWrap/>
            <w:vAlign w:val="bottom"/>
          </w:tcPr>
          <w:p w14:paraId="0BD4BAD1" w14:textId="77777777" w:rsidR="00C00E38" w:rsidRDefault="00922CC4">
            <w:pPr>
              <w:jc w:val="right"/>
              <w:rPr>
                <w:color w:val="000000"/>
                <w:sz w:val="20"/>
                <w:szCs w:val="20"/>
                <w:lang w:val="hr-HR" w:eastAsia="hr-HR"/>
              </w:rPr>
            </w:pPr>
            <w:r>
              <w:rPr>
                <w:color w:val="000000"/>
                <w:sz w:val="20"/>
                <w:szCs w:val="20"/>
                <w:lang w:val="hr-HR" w:eastAsia="hr-HR"/>
              </w:rPr>
              <w:t>324.500,00</w:t>
            </w:r>
          </w:p>
        </w:tc>
        <w:tc>
          <w:tcPr>
            <w:tcW w:w="1266" w:type="dxa"/>
            <w:tcBorders>
              <w:top w:val="single" w:sz="4" w:space="0" w:color="auto"/>
              <w:left w:val="nil"/>
              <w:bottom w:val="single" w:sz="4" w:space="0" w:color="auto"/>
              <w:right w:val="single" w:sz="4" w:space="0" w:color="auto"/>
            </w:tcBorders>
            <w:vAlign w:val="bottom"/>
          </w:tcPr>
          <w:p w14:paraId="0BD4BAD2" w14:textId="77777777" w:rsidR="00C00E38" w:rsidRDefault="00922CC4">
            <w:pPr>
              <w:jc w:val="right"/>
              <w:rPr>
                <w:color w:val="000000"/>
                <w:sz w:val="20"/>
                <w:szCs w:val="20"/>
                <w:lang w:val="hr-HR" w:eastAsia="hr-HR"/>
              </w:rPr>
            </w:pPr>
            <w:r>
              <w:rPr>
                <w:color w:val="000000"/>
                <w:sz w:val="20"/>
                <w:szCs w:val="20"/>
                <w:lang w:val="hr-HR" w:eastAsia="hr-HR"/>
              </w:rPr>
              <w:t>324.500,00</w:t>
            </w:r>
          </w:p>
        </w:tc>
        <w:tc>
          <w:tcPr>
            <w:tcW w:w="1266" w:type="dxa"/>
            <w:tcBorders>
              <w:top w:val="single" w:sz="4" w:space="0" w:color="auto"/>
              <w:left w:val="nil"/>
              <w:bottom w:val="single" w:sz="4" w:space="0" w:color="auto"/>
              <w:right w:val="single" w:sz="4" w:space="0" w:color="auto"/>
            </w:tcBorders>
            <w:vAlign w:val="bottom"/>
          </w:tcPr>
          <w:p w14:paraId="0BD4BAD3" w14:textId="77777777" w:rsidR="00C00E38" w:rsidRDefault="00922CC4">
            <w:pPr>
              <w:jc w:val="right"/>
              <w:rPr>
                <w:color w:val="000000"/>
                <w:sz w:val="20"/>
                <w:szCs w:val="20"/>
                <w:lang w:val="hr-HR" w:eastAsia="hr-HR"/>
              </w:rPr>
            </w:pPr>
            <w:r>
              <w:rPr>
                <w:color w:val="000000"/>
                <w:sz w:val="20"/>
                <w:szCs w:val="20"/>
                <w:lang w:val="hr-HR" w:eastAsia="hr-HR"/>
              </w:rPr>
              <w:t>324.500,00</w:t>
            </w:r>
          </w:p>
        </w:tc>
      </w:tr>
      <w:tr w:rsidR="00C00E38" w14:paraId="0BD4BADB" w14:textId="77777777">
        <w:trPr>
          <w:trHeight w:val="3"/>
          <w:jc w:val="right"/>
        </w:trPr>
        <w:tc>
          <w:tcPr>
            <w:tcW w:w="2474" w:type="dxa"/>
            <w:tcBorders>
              <w:top w:val="single" w:sz="4" w:space="0" w:color="auto"/>
              <w:left w:val="single" w:sz="4" w:space="0" w:color="auto"/>
              <w:bottom w:val="single" w:sz="4" w:space="0" w:color="auto"/>
              <w:right w:val="single" w:sz="4" w:space="0" w:color="auto"/>
            </w:tcBorders>
            <w:noWrap/>
          </w:tcPr>
          <w:p w14:paraId="0BD4BAD5" w14:textId="77777777" w:rsidR="00C00E38" w:rsidRDefault="00922CC4">
            <w:pPr>
              <w:rPr>
                <w:b/>
                <w:color w:val="000000"/>
                <w:sz w:val="20"/>
                <w:szCs w:val="20"/>
                <w:lang w:val="hr-HR" w:eastAsia="hr-HR"/>
              </w:rPr>
            </w:pPr>
            <w:r>
              <w:rPr>
                <w:b/>
                <w:color w:val="000000"/>
                <w:sz w:val="20"/>
                <w:szCs w:val="20"/>
                <w:lang w:val="hr-HR" w:eastAsia="hr-HR"/>
              </w:rPr>
              <w:t>Ukupno:</w:t>
            </w:r>
          </w:p>
        </w:tc>
        <w:tc>
          <w:tcPr>
            <w:tcW w:w="1458" w:type="dxa"/>
            <w:tcBorders>
              <w:top w:val="nil"/>
              <w:left w:val="nil"/>
              <w:bottom w:val="single" w:sz="4" w:space="0" w:color="auto"/>
              <w:right w:val="single" w:sz="4" w:space="0" w:color="auto"/>
            </w:tcBorders>
            <w:noWrap/>
            <w:vAlign w:val="bottom"/>
          </w:tcPr>
          <w:p w14:paraId="0BD4BAD6" w14:textId="77777777" w:rsidR="00C00E38" w:rsidRDefault="00922CC4">
            <w:pPr>
              <w:jc w:val="right"/>
              <w:rPr>
                <w:b/>
                <w:color w:val="000000"/>
                <w:sz w:val="20"/>
                <w:szCs w:val="20"/>
                <w:lang w:val="hr-HR" w:eastAsia="hr-HR"/>
              </w:rPr>
            </w:pPr>
            <w:r>
              <w:rPr>
                <w:b/>
                <w:color w:val="000000"/>
                <w:sz w:val="20"/>
                <w:szCs w:val="20"/>
                <w:lang w:val="hr-HR" w:eastAsia="hr-HR"/>
              </w:rPr>
              <w:t>2.364.232,99</w:t>
            </w:r>
          </w:p>
        </w:tc>
        <w:tc>
          <w:tcPr>
            <w:tcW w:w="1266" w:type="dxa"/>
            <w:tcBorders>
              <w:top w:val="nil"/>
              <w:left w:val="nil"/>
              <w:bottom w:val="single" w:sz="4" w:space="0" w:color="auto"/>
              <w:right w:val="single" w:sz="4" w:space="0" w:color="auto"/>
            </w:tcBorders>
            <w:noWrap/>
            <w:vAlign w:val="bottom"/>
          </w:tcPr>
          <w:p w14:paraId="0BD4BAD7" w14:textId="77777777" w:rsidR="00C00E38" w:rsidRDefault="00922CC4">
            <w:pPr>
              <w:jc w:val="right"/>
              <w:rPr>
                <w:b/>
                <w:color w:val="000000"/>
                <w:sz w:val="20"/>
                <w:szCs w:val="20"/>
                <w:lang w:val="hr-HR" w:eastAsia="hr-HR"/>
              </w:rPr>
            </w:pPr>
            <w:r>
              <w:rPr>
                <w:b/>
                <w:color w:val="000000"/>
                <w:sz w:val="20"/>
                <w:szCs w:val="20"/>
                <w:lang w:val="hr-HR" w:eastAsia="hr-HR"/>
              </w:rPr>
              <w:t>2.734.335,00</w:t>
            </w:r>
          </w:p>
        </w:tc>
        <w:tc>
          <w:tcPr>
            <w:tcW w:w="1266" w:type="dxa"/>
            <w:tcBorders>
              <w:top w:val="nil"/>
              <w:left w:val="nil"/>
              <w:bottom w:val="single" w:sz="4" w:space="0" w:color="auto"/>
              <w:right w:val="single" w:sz="4" w:space="0" w:color="auto"/>
            </w:tcBorders>
            <w:noWrap/>
            <w:vAlign w:val="bottom"/>
          </w:tcPr>
          <w:p w14:paraId="0BD4BAD8" w14:textId="77777777" w:rsidR="00C00E38" w:rsidRDefault="00922CC4">
            <w:pPr>
              <w:jc w:val="right"/>
              <w:rPr>
                <w:b/>
                <w:color w:val="000000"/>
                <w:sz w:val="20"/>
                <w:szCs w:val="20"/>
                <w:lang w:val="hr-HR" w:eastAsia="hr-HR"/>
              </w:rPr>
            </w:pPr>
            <w:r>
              <w:rPr>
                <w:b/>
                <w:color w:val="000000"/>
                <w:sz w:val="20"/>
                <w:szCs w:val="20"/>
                <w:lang w:val="hr-HR" w:eastAsia="hr-HR"/>
              </w:rPr>
              <w:t>3.179.340,00</w:t>
            </w:r>
          </w:p>
        </w:tc>
        <w:tc>
          <w:tcPr>
            <w:tcW w:w="1266" w:type="dxa"/>
            <w:tcBorders>
              <w:top w:val="nil"/>
              <w:left w:val="nil"/>
              <w:bottom w:val="single" w:sz="4" w:space="0" w:color="auto"/>
              <w:right w:val="single" w:sz="4" w:space="0" w:color="auto"/>
            </w:tcBorders>
            <w:vAlign w:val="bottom"/>
          </w:tcPr>
          <w:p w14:paraId="0BD4BAD9" w14:textId="77777777" w:rsidR="00C00E38" w:rsidRDefault="00922CC4">
            <w:pPr>
              <w:jc w:val="right"/>
              <w:rPr>
                <w:b/>
                <w:color w:val="000000"/>
                <w:sz w:val="20"/>
                <w:szCs w:val="20"/>
                <w:lang w:val="hr-HR" w:eastAsia="hr-HR"/>
              </w:rPr>
            </w:pPr>
            <w:r>
              <w:rPr>
                <w:b/>
                <w:color w:val="000000"/>
                <w:sz w:val="20"/>
                <w:szCs w:val="20"/>
                <w:lang w:val="hr-HR" w:eastAsia="hr-HR"/>
              </w:rPr>
              <w:t>3.179.340,00</w:t>
            </w:r>
          </w:p>
        </w:tc>
        <w:tc>
          <w:tcPr>
            <w:tcW w:w="1266" w:type="dxa"/>
            <w:tcBorders>
              <w:top w:val="nil"/>
              <w:left w:val="nil"/>
              <w:bottom w:val="single" w:sz="4" w:space="0" w:color="auto"/>
              <w:right w:val="single" w:sz="4" w:space="0" w:color="auto"/>
            </w:tcBorders>
            <w:vAlign w:val="bottom"/>
          </w:tcPr>
          <w:p w14:paraId="0BD4BADA" w14:textId="77777777" w:rsidR="00C00E38" w:rsidRDefault="00922CC4">
            <w:pPr>
              <w:jc w:val="right"/>
              <w:rPr>
                <w:b/>
                <w:color w:val="000000"/>
                <w:sz w:val="20"/>
                <w:szCs w:val="20"/>
                <w:lang w:val="hr-HR" w:eastAsia="hr-HR"/>
              </w:rPr>
            </w:pPr>
            <w:r>
              <w:rPr>
                <w:b/>
                <w:color w:val="000000"/>
                <w:sz w:val="20"/>
                <w:szCs w:val="20"/>
                <w:lang w:val="hr-HR" w:eastAsia="hr-HR"/>
              </w:rPr>
              <w:t>3.179.340,00</w:t>
            </w:r>
          </w:p>
        </w:tc>
      </w:tr>
    </w:tbl>
    <w:p w14:paraId="0BD4BADC" w14:textId="77777777" w:rsidR="00C00E38" w:rsidRDefault="00C00E38">
      <w:pPr>
        <w:spacing w:line="276" w:lineRule="auto"/>
        <w:rPr>
          <w:rFonts w:eastAsia="Calibri"/>
          <w:b/>
          <w:u w:val="single"/>
          <w:lang w:val="hr-HR"/>
        </w:rPr>
      </w:pPr>
    </w:p>
    <w:p w14:paraId="0BD4BADD" w14:textId="77777777" w:rsidR="00C00E38" w:rsidRDefault="00922CC4">
      <w:pPr>
        <w:spacing w:line="276" w:lineRule="auto"/>
        <w:rPr>
          <w:b/>
          <w:bCs/>
          <w:iCs/>
          <w:u w:val="single"/>
          <w:lang w:val="hr-HR" w:eastAsia="hr-HR"/>
        </w:rPr>
      </w:pPr>
      <w:r>
        <w:rPr>
          <w:rFonts w:eastAsia="Calibri"/>
          <w:b/>
          <w:u w:val="single"/>
          <w:lang w:val="hr-HR"/>
        </w:rPr>
        <w:t>OBRAZLOŽENJE</w:t>
      </w:r>
      <w:r>
        <w:rPr>
          <w:b/>
          <w:bCs/>
          <w:iCs/>
          <w:u w:val="single"/>
          <w:lang w:val="hr-HR" w:eastAsia="hr-HR"/>
        </w:rPr>
        <w:t xml:space="preserve"> PROGRAMA</w:t>
      </w:r>
    </w:p>
    <w:p w14:paraId="0BD4BADE" w14:textId="77777777" w:rsidR="00C00E38" w:rsidRDefault="00C00E38">
      <w:pPr>
        <w:spacing w:line="276" w:lineRule="auto"/>
        <w:rPr>
          <w:rFonts w:eastAsia="Calibri"/>
          <w:lang w:val="hr-HR"/>
        </w:rPr>
      </w:pPr>
    </w:p>
    <w:tbl>
      <w:tblPr>
        <w:tblW w:w="9072" w:type="dxa"/>
        <w:tblInd w:w="-5" w:type="dxa"/>
        <w:tblLayout w:type="fixed"/>
        <w:tblLook w:val="04A0" w:firstRow="1" w:lastRow="0" w:firstColumn="1" w:lastColumn="0" w:noHBand="0" w:noVBand="1"/>
      </w:tblPr>
      <w:tblGrid>
        <w:gridCol w:w="9072"/>
      </w:tblGrid>
      <w:tr w:rsidR="00C00E38" w14:paraId="0BD4BAE0" w14:textId="77777777">
        <w:trPr>
          <w:trHeight w:val="300"/>
        </w:trPr>
        <w:tc>
          <w:tcPr>
            <w:tcW w:w="9072" w:type="dxa"/>
            <w:tcBorders>
              <w:top w:val="single" w:sz="4" w:space="0" w:color="auto"/>
              <w:left w:val="single" w:sz="4" w:space="0" w:color="auto"/>
              <w:bottom w:val="single" w:sz="4" w:space="0" w:color="auto"/>
              <w:right w:val="single" w:sz="4" w:space="0" w:color="auto"/>
            </w:tcBorders>
            <w:noWrap/>
          </w:tcPr>
          <w:p w14:paraId="0BD4BADF" w14:textId="77777777" w:rsidR="00C00E38" w:rsidRDefault="00922CC4">
            <w:pPr>
              <w:spacing w:after="200" w:line="276" w:lineRule="auto"/>
              <w:rPr>
                <w:rFonts w:eastAsia="Calibri"/>
                <w:b/>
                <w:bCs/>
                <w:color w:val="000000"/>
                <w:u w:val="single"/>
                <w:lang w:val="hr-HR"/>
              </w:rPr>
            </w:pPr>
            <w:r>
              <w:rPr>
                <w:b/>
                <w:bCs/>
                <w:i/>
                <w:iCs/>
                <w:lang w:val="hr-HR" w:eastAsia="hr-HR"/>
              </w:rPr>
              <w:t xml:space="preserve">PROGRAM: </w:t>
            </w:r>
            <w:r>
              <w:rPr>
                <w:b/>
                <w:bCs/>
                <w:iCs/>
                <w:lang w:val="hr-HR" w:eastAsia="hr-HR"/>
              </w:rPr>
              <w:t>ERASMUS +</w:t>
            </w:r>
            <w:r>
              <w:rPr>
                <w:b/>
                <w:bCs/>
                <w:i/>
                <w:iCs/>
                <w:lang w:val="hr-HR" w:eastAsia="hr-HR"/>
              </w:rPr>
              <w:t xml:space="preserve"> </w:t>
            </w:r>
            <w:r>
              <w:rPr>
                <w:rFonts w:eastAsia="Calibri"/>
                <w:b/>
                <w:bCs/>
                <w:color w:val="000000"/>
                <w:u w:val="single"/>
                <w:lang w:val="hr-HR"/>
              </w:rPr>
              <w:t>„Budi ok! budi obrazovan, budi kompetentan“</w:t>
            </w:r>
          </w:p>
        </w:tc>
      </w:tr>
      <w:tr w:rsidR="00C00E38" w14:paraId="0BD4BAE3" w14:textId="77777777">
        <w:trPr>
          <w:trHeight w:val="650"/>
        </w:trPr>
        <w:tc>
          <w:tcPr>
            <w:tcW w:w="9072" w:type="dxa"/>
            <w:tcBorders>
              <w:top w:val="single" w:sz="4" w:space="0" w:color="auto"/>
              <w:left w:val="single" w:sz="4" w:space="0" w:color="auto"/>
              <w:bottom w:val="single" w:sz="4" w:space="0" w:color="auto"/>
              <w:right w:val="single" w:sz="4" w:space="0" w:color="auto"/>
            </w:tcBorders>
            <w:noWrap/>
          </w:tcPr>
          <w:p w14:paraId="0BD4BAE1" w14:textId="77777777" w:rsidR="00C00E38" w:rsidRDefault="00922CC4">
            <w:pPr>
              <w:spacing w:after="160" w:line="256" w:lineRule="auto"/>
              <w:jc w:val="both"/>
              <w:rPr>
                <w:rFonts w:eastAsia="Calibri"/>
                <w:b/>
                <w:lang w:val="hr-HR"/>
              </w:rPr>
            </w:pPr>
            <w:r>
              <w:rPr>
                <w:rFonts w:eastAsia="Calibri"/>
                <w:b/>
                <w:lang w:val="hr-HR"/>
              </w:rPr>
              <w:t>Opis programa i cilj</w:t>
            </w:r>
          </w:p>
          <w:p w14:paraId="0BD4BAE2" w14:textId="77777777" w:rsidR="00C00E38" w:rsidRDefault="00922CC4">
            <w:pPr>
              <w:spacing w:after="160" w:line="256" w:lineRule="auto"/>
              <w:jc w:val="both"/>
              <w:rPr>
                <w:rFonts w:eastAsia="Calibri"/>
                <w:lang w:val="hr-HR"/>
              </w:rPr>
            </w:pPr>
            <w:r>
              <w:rPr>
                <w:rFonts w:eastAsia="Calibri"/>
                <w:lang w:val="hr-HR"/>
              </w:rPr>
              <w:t xml:space="preserve">Projekt se realizira kroz ERASMUS+ K122 mobilnost pojedinaca. Trajanje projekta je 18 mjeseci. Projekt je započeo 1.8.2024., a završava 31.1.2026. Iznos odobrenih sredstava je 22.996,00 eura. Ciljevi projekta su unaprijediti odgojno-obrazovni proces strukovnog obrazovanja (planiranje i programiranje odgojno-obrazovnog rada, provedba nastavnog plana i vrednovanje nastavnog procesa), unaprijediti socijalno-emocionalne vještine nastavnika i stručnih suradnika ključnih za poticanje cjelokupnog pozitivnog razvoja učenika srednje škole te unaprijediti rad ustanove (podizanje kvalitete provedbe praktične nastave i uspostava modela praćenja i podrške učenicima nakon završetka obrazovanja). Realizacija projekta vezana je uz pojedinačne mobilnosti 5 zaposlenika (Španjolska, Island, Portugal), </w:t>
            </w:r>
            <w:proofErr w:type="spellStart"/>
            <w:r>
              <w:rPr>
                <w:rFonts w:eastAsia="Calibri"/>
                <w:lang w:val="hr-HR"/>
              </w:rPr>
              <w:t>jobshadowing</w:t>
            </w:r>
            <w:proofErr w:type="spellEnd"/>
            <w:r>
              <w:rPr>
                <w:rFonts w:eastAsia="Calibri"/>
                <w:lang w:val="hr-HR"/>
              </w:rPr>
              <w:t xml:space="preserve"> za 6 zaposlenika (Finska) te diseminaciju projekta kroz aktivnosti na razini Centra i izvan njega. Sudionici projekta čine tim nastavnika srednje škole, stručnih suradnika, tajnika ustanove i ravnatelja ustanove. </w:t>
            </w:r>
          </w:p>
        </w:tc>
      </w:tr>
      <w:tr w:rsidR="00C00E38" w14:paraId="0BD4BAE8" w14:textId="77777777">
        <w:trPr>
          <w:trHeight w:val="650"/>
        </w:trPr>
        <w:tc>
          <w:tcPr>
            <w:tcW w:w="9072" w:type="dxa"/>
            <w:tcBorders>
              <w:top w:val="single" w:sz="4" w:space="0" w:color="auto"/>
              <w:left w:val="single" w:sz="4" w:space="0" w:color="auto"/>
              <w:bottom w:val="single" w:sz="4" w:space="0" w:color="auto"/>
              <w:right w:val="single" w:sz="4" w:space="0" w:color="auto"/>
            </w:tcBorders>
            <w:noWrap/>
          </w:tcPr>
          <w:p w14:paraId="0BD4BAE4" w14:textId="77777777" w:rsidR="00C00E38" w:rsidRDefault="00922CC4">
            <w:pPr>
              <w:spacing w:after="160" w:line="259" w:lineRule="auto"/>
              <w:rPr>
                <w:rFonts w:eastAsia="Calibri"/>
                <w:b/>
                <w:lang w:val="hr-HR"/>
              </w:rPr>
            </w:pPr>
            <w:r>
              <w:rPr>
                <w:rFonts w:eastAsia="Calibri"/>
                <w:b/>
                <w:lang w:val="hr-HR"/>
              </w:rPr>
              <w:t>Zakonske i druge pravne osnove programa:</w:t>
            </w:r>
          </w:p>
          <w:p w14:paraId="0BD4BAE5" w14:textId="77777777" w:rsidR="00C00E38" w:rsidRDefault="00922CC4">
            <w:pPr>
              <w:numPr>
                <w:ilvl w:val="0"/>
                <w:numId w:val="38"/>
              </w:numPr>
              <w:spacing w:after="160" w:line="259" w:lineRule="auto"/>
              <w:contextualSpacing/>
              <w:rPr>
                <w:rFonts w:eastAsia="Calibri"/>
                <w:i/>
                <w:lang w:val="hr-HR"/>
              </w:rPr>
            </w:pPr>
            <w:r>
              <w:rPr>
                <w:rFonts w:eastAsia="Calibri"/>
                <w:i/>
                <w:lang w:val="hr-HR"/>
              </w:rPr>
              <w:t>Zakon o odgoju i obrazovanju u osnovnoj  i srednjoj školi(NN 87/08. 86/09, 92/10, 105/10, 90/11, 16/12, 86/12, 126/12, 94/13, 152/14, 7/17, 68/16 , 98/19 i 60/20,151/22,155/23,156/23).</w:t>
            </w:r>
          </w:p>
          <w:p w14:paraId="0BD4BAE6" w14:textId="77777777" w:rsidR="00C00E38" w:rsidRDefault="00C00E38">
            <w:pPr>
              <w:contextualSpacing/>
              <w:rPr>
                <w:rFonts w:eastAsia="Calibri"/>
                <w:i/>
                <w:lang w:val="hr-HR"/>
              </w:rPr>
            </w:pPr>
          </w:p>
          <w:p w14:paraId="0BD4BAE7" w14:textId="77777777" w:rsidR="00C00E38" w:rsidRDefault="00C00E38">
            <w:pPr>
              <w:spacing w:after="160" w:line="259" w:lineRule="auto"/>
              <w:rPr>
                <w:rFonts w:eastAsia="Calibri"/>
                <w:lang w:val="hr-HR"/>
              </w:rPr>
            </w:pPr>
          </w:p>
        </w:tc>
      </w:tr>
    </w:tbl>
    <w:p w14:paraId="0BD4BAE9" w14:textId="77777777" w:rsidR="00C00E38" w:rsidRDefault="00C00E38">
      <w:pPr>
        <w:rPr>
          <w:color w:val="000000"/>
          <w:lang w:val="hr-HR" w:eastAsia="hr-HR"/>
        </w:rPr>
      </w:pPr>
    </w:p>
    <w:p w14:paraId="0BD4BAEA" w14:textId="77777777" w:rsidR="00C00E38" w:rsidRDefault="00922CC4">
      <w:pPr>
        <w:numPr>
          <w:ilvl w:val="0"/>
          <w:numId w:val="27"/>
        </w:numPr>
        <w:spacing w:after="160" w:line="259" w:lineRule="auto"/>
        <w:contextualSpacing/>
        <w:rPr>
          <w:rFonts w:eastAsia="Calibri"/>
          <w:b/>
          <w:lang w:val="hr-HR"/>
        </w:rPr>
      </w:pPr>
      <w:r>
        <w:rPr>
          <w:rFonts w:eastAsia="Calibri"/>
          <w:b/>
          <w:lang w:val="hr-HR"/>
        </w:rPr>
        <w:t xml:space="preserve">  Procjena i ishodište potrebnih sredstava za aktivnosti/projekte unutar programa</w:t>
      </w:r>
    </w:p>
    <w:p w14:paraId="0BD4BAEB" w14:textId="77777777" w:rsidR="00C00E38" w:rsidRDefault="00C00E38">
      <w:pPr>
        <w:spacing w:line="276" w:lineRule="auto"/>
        <w:rPr>
          <w:rFonts w:eastAsia="Calibri"/>
          <w:b/>
          <w:lang w:val="hr-HR"/>
        </w:rPr>
      </w:pPr>
    </w:p>
    <w:tbl>
      <w:tblPr>
        <w:tblW w:w="9054" w:type="dxa"/>
        <w:tblInd w:w="-5" w:type="dxa"/>
        <w:tblLook w:val="04A0" w:firstRow="1" w:lastRow="0" w:firstColumn="1" w:lastColumn="0" w:noHBand="0" w:noVBand="1"/>
      </w:tblPr>
      <w:tblGrid>
        <w:gridCol w:w="3136"/>
        <w:gridCol w:w="1197"/>
        <w:gridCol w:w="1169"/>
        <w:gridCol w:w="1108"/>
        <w:gridCol w:w="1222"/>
        <w:gridCol w:w="1222"/>
      </w:tblGrid>
      <w:tr w:rsidR="00C00E38" w14:paraId="0BD4BAF5" w14:textId="77777777">
        <w:trPr>
          <w:trHeight w:val="871"/>
        </w:trPr>
        <w:tc>
          <w:tcPr>
            <w:tcW w:w="3136" w:type="dxa"/>
            <w:tcBorders>
              <w:top w:val="single" w:sz="4" w:space="0" w:color="auto"/>
              <w:left w:val="single" w:sz="4" w:space="0" w:color="auto"/>
              <w:bottom w:val="single" w:sz="4" w:space="0" w:color="auto"/>
              <w:right w:val="single" w:sz="4" w:space="0" w:color="auto"/>
            </w:tcBorders>
            <w:noWrap/>
            <w:vAlign w:val="center"/>
          </w:tcPr>
          <w:p w14:paraId="0BD4BAEC" w14:textId="77777777" w:rsidR="00C00E38" w:rsidRDefault="00922CC4">
            <w:pPr>
              <w:spacing w:after="160" w:line="259" w:lineRule="auto"/>
              <w:rPr>
                <w:rFonts w:eastAsia="Calibri"/>
                <w:sz w:val="20"/>
                <w:szCs w:val="20"/>
                <w:lang w:val="hr-HR"/>
              </w:rPr>
            </w:pPr>
            <w:r>
              <w:rPr>
                <w:rFonts w:eastAsia="Calibri"/>
                <w:sz w:val="20"/>
                <w:szCs w:val="20"/>
                <w:lang w:val="hr-HR"/>
              </w:rPr>
              <w:t>Naziv aktivnosti</w:t>
            </w:r>
          </w:p>
        </w:tc>
        <w:tc>
          <w:tcPr>
            <w:tcW w:w="1197" w:type="dxa"/>
            <w:tcBorders>
              <w:top w:val="single" w:sz="4" w:space="0" w:color="auto"/>
              <w:left w:val="nil"/>
              <w:bottom w:val="single" w:sz="4" w:space="0" w:color="auto"/>
              <w:right w:val="single" w:sz="4" w:space="0" w:color="auto"/>
            </w:tcBorders>
            <w:noWrap/>
            <w:vAlign w:val="center"/>
          </w:tcPr>
          <w:p w14:paraId="0BD4BAED"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AEE"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169" w:type="dxa"/>
            <w:tcBorders>
              <w:top w:val="single" w:sz="4" w:space="0" w:color="auto"/>
              <w:left w:val="nil"/>
              <w:bottom w:val="single" w:sz="4" w:space="0" w:color="auto"/>
              <w:right w:val="single" w:sz="4" w:space="0" w:color="auto"/>
            </w:tcBorders>
            <w:vAlign w:val="center"/>
          </w:tcPr>
          <w:p w14:paraId="0BD4BAEF" w14:textId="77777777" w:rsidR="00C00E38" w:rsidRDefault="00922CC4">
            <w:pPr>
              <w:jc w:val="center"/>
              <w:rPr>
                <w:color w:val="000000"/>
                <w:sz w:val="20"/>
                <w:szCs w:val="20"/>
                <w:lang w:val="hr-HR" w:eastAsia="hr-HR"/>
              </w:rPr>
            </w:pPr>
            <w:r>
              <w:rPr>
                <w:color w:val="000000"/>
                <w:sz w:val="20"/>
                <w:szCs w:val="20"/>
                <w:lang w:val="hr-HR" w:eastAsia="hr-HR"/>
              </w:rPr>
              <w:t>Plan</w:t>
            </w:r>
          </w:p>
          <w:p w14:paraId="0BD4BAF0"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108" w:type="dxa"/>
            <w:tcBorders>
              <w:top w:val="single" w:sz="4" w:space="0" w:color="auto"/>
              <w:left w:val="nil"/>
              <w:bottom w:val="single" w:sz="4" w:space="0" w:color="auto"/>
              <w:right w:val="single" w:sz="4" w:space="0" w:color="auto"/>
            </w:tcBorders>
            <w:vAlign w:val="center"/>
          </w:tcPr>
          <w:p w14:paraId="0BD4BAF1"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222" w:type="dxa"/>
            <w:tcBorders>
              <w:top w:val="single" w:sz="4" w:space="0" w:color="auto"/>
              <w:left w:val="nil"/>
              <w:bottom w:val="single" w:sz="4" w:space="0" w:color="auto"/>
              <w:right w:val="single" w:sz="4" w:space="0" w:color="auto"/>
            </w:tcBorders>
            <w:vAlign w:val="center"/>
          </w:tcPr>
          <w:p w14:paraId="0BD4BAF2"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222" w:type="dxa"/>
            <w:tcBorders>
              <w:top w:val="single" w:sz="4" w:space="0" w:color="auto"/>
              <w:left w:val="nil"/>
              <w:bottom w:val="single" w:sz="4" w:space="0" w:color="auto"/>
              <w:right w:val="single" w:sz="4" w:space="0" w:color="auto"/>
            </w:tcBorders>
            <w:vAlign w:val="center"/>
          </w:tcPr>
          <w:p w14:paraId="0BD4BAF3"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AF4"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AFC" w14:textId="77777777">
        <w:trPr>
          <w:trHeight w:val="649"/>
        </w:trPr>
        <w:tc>
          <w:tcPr>
            <w:tcW w:w="3136" w:type="dxa"/>
            <w:tcBorders>
              <w:top w:val="single" w:sz="4" w:space="0" w:color="auto"/>
              <w:left w:val="single" w:sz="4" w:space="0" w:color="auto"/>
              <w:bottom w:val="single" w:sz="4" w:space="0" w:color="auto"/>
              <w:right w:val="single" w:sz="4" w:space="0" w:color="auto"/>
            </w:tcBorders>
          </w:tcPr>
          <w:p w14:paraId="0BD4BAF6" w14:textId="77777777" w:rsidR="00C00E38" w:rsidRDefault="00922CC4">
            <w:pPr>
              <w:rPr>
                <w:color w:val="000000"/>
                <w:sz w:val="20"/>
                <w:szCs w:val="20"/>
                <w:lang w:val="hr-HR" w:eastAsia="hr-HR"/>
              </w:rPr>
            </w:pPr>
            <w:r>
              <w:rPr>
                <w:color w:val="000000"/>
                <w:sz w:val="20"/>
                <w:szCs w:val="20"/>
                <w:lang w:val="hr-HR" w:eastAsia="hr-HR"/>
              </w:rPr>
              <w:t xml:space="preserve">ERASMUS+ - </w:t>
            </w:r>
            <w:r>
              <w:rPr>
                <w:rFonts w:eastAsia="Calibri"/>
                <w:bCs/>
                <w:color w:val="000000"/>
                <w:sz w:val="20"/>
                <w:szCs w:val="20"/>
                <w:lang w:val="hr-HR"/>
              </w:rPr>
              <w:t>„Budi ok! budi obrazovan, budi kompetentan“</w:t>
            </w:r>
          </w:p>
        </w:tc>
        <w:tc>
          <w:tcPr>
            <w:tcW w:w="1197" w:type="dxa"/>
            <w:tcBorders>
              <w:top w:val="single" w:sz="4" w:space="0" w:color="auto"/>
              <w:left w:val="nil"/>
              <w:bottom w:val="single" w:sz="4" w:space="0" w:color="auto"/>
              <w:right w:val="single" w:sz="4" w:space="0" w:color="auto"/>
            </w:tcBorders>
            <w:noWrap/>
            <w:vAlign w:val="bottom"/>
          </w:tcPr>
          <w:p w14:paraId="0BD4BAF7" w14:textId="77777777" w:rsidR="00C00E38" w:rsidRDefault="00922CC4">
            <w:pPr>
              <w:jc w:val="right"/>
              <w:rPr>
                <w:color w:val="000000"/>
                <w:sz w:val="20"/>
                <w:szCs w:val="20"/>
                <w:lang w:val="hr-HR" w:eastAsia="hr-HR"/>
              </w:rPr>
            </w:pPr>
            <w:r>
              <w:rPr>
                <w:color w:val="000000"/>
                <w:sz w:val="20"/>
                <w:szCs w:val="20"/>
                <w:lang w:val="hr-HR" w:eastAsia="hr-HR"/>
              </w:rPr>
              <w:t>12.117,20</w:t>
            </w:r>
          </w:p>
        </w:tc>
        <w:tc>
          <w:tcPr>
            <w:tcW w:w="1169" w:type="dxa"/>
            <w:tcBorders>
              <w:top w:val="single" w:sz="4" w:space="0" w:color="auto"/>
              <w:left w:val="nil"/>
              <w:bottom w:val="single" w:sz="4" w:space="0" w:color="auto"/>
              <w:right w:val="single" w:sz="4" w:space="0" w:color="auto"/>
            </w:tcBorders>
            <w:noWrap/>
            <w:vAlign w:val="bottom"/>
          </w:tcPr>
          <w:p w14:paraId="0BD4BAF8" w14:textId="77777777" w:rsidR="00C00E38" w:rsidRDefault="00922CC4">
            <w:pPr>
              <w:jc w:val="right"/>
              <w:rPr>
                <w:color w:val="000000"/>
                <w:sz w:val="20"/>
                <w:szCs w:val="20"/>
                <w:lang w:val="hr-HR" w:eastAsia="hr-HR"/>
              </w:rPr>
            </w:pPr>
            <w:r>
              <w:rPr>
                <w:color w:val="000000"/>
                <w:sz w:val="20"/>
                <w:szCs w:val="20"/>
                <w:lang w:val="hr-HR" w:eastAsia="hr-HR"/>
              </w:rPr>
              <w:t>10.441,00</w:t>
            </w:r>
          </w:p>
        </w:tc>
        <w:tc>
          <w:tcPr>
            <w:tcW w:w="1108" w:type="dxa"/>
            <w:tcBorders>
              <w:top w:val="single" w:sz="4" w:space="0" w:color="auto"/>
              <w:left w:val="nil"/>
              <w:bottom w:val="single" w:sz="4" w:space="0" w:color="auto"/>
              <w:right w:val="single" w:sz="4" w:space="0" w:color="auto"/>
            </w:tcBorders>
            <w:noWrap/>
            <w:vAlign w:val="bottom"/>
          </w:tcPr>
          <w:p w14:paraId="0BD4BAF9"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AFA"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AFB"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B03" w14:textId="77777777">
        <w:trPr>
          <w:trHeight w:val="428"/>
        </w:trPr>
        <w:tc>
          <w:tcPr>
            <w:tcW w:w="3136" w:type="dxa"/>
            <w:tcBorders>
              <w:top w:val="single" w:sz="4" w:space="0" w:color="auto"/>
              <w:left w:val="single" w:sz="4" w:space="0" w:color="auto"/>
              <w:bottom w:val="single" w:sz="4" w:space="0" w:color="auto"/>
              <w:right w:val="single" w:sz="4" w:space="0" w:color="auto"/>
            </w:tcBorders>
            <w:noWrap/>
          </w:tcPr>
          <w:p w14:paraId="0BD4BAFD" w14:textId="77777777" w:rsidR="00C00E38" w:rsidRDefault="00922CC4">
            <w:pPr>
              <w:spacing w:after="160" w:line="259" w:lineRule="auto"/>
              <w:rPr>
                <w:rFonts w:eastAsia="Calibri"/>
                <w:b/>
                <w:sz w:val="20"/>
                <w:szCs w:val="20"/>
                <w:lang w:val="hr-HR"/>
              </w:rPr>
            </w:pPr>
            <w:r>
              <w:rPr>
                <w:rFonts w:eastAsia="Calibri"/>
                <w:b/>
                <w:sz w:val="20"/>
                <w:szCs w:val="20"/>
                <w:lang w:val="hr-HR"/>
              </w:rPr>
              <w:lastRenderedPageBreak/>
              <w:t>Ukupno :</w:t>
            </w:r>
          </w:p>
        </w:tc>
        <w:tc>
          <w:tcPr>
            <w:tcW w:w="1197" w:type="dxa"/>
            <w:tcBorders>
              <w:top w:val="single" w:sz="4" w:space="0" w:color="auto"/>
              <w:left w:val="nil"/>
              <w:bottom w:val="single" w:sz="4" w:space="0" w:color="auto"/>
              <w:right w:val="single" w:sz="4" w:space="0" w:color="auto"/>
            </w:tcBorders>
            <w:noWrap/>
            <w:vAlign w:val="bottom"/>
          </w:tcPr>
          <w:p w14:paraId="0BD4BAFE" w14:textId="77777777" w:rsidR="00C00E38" w:rsidRDefault="00922CC4">
            <w:pPr>
              <w:jc w:val="right"/>
              <w:rPr>
                <w:b/>
                <w:color w:val="000000"/>
                <w:sz w:val="20"/>
                <w:szCs w:val="20"/>
                <w:lang w:val="hr-HR" w:eastAsia="hr-HR"/>
              </w:rPr>
            </w:pPr>
            <w:r>
              <w:rPr>
                <w:b/>
                <w:color w:val="000000"/>
                <w:sz w:val="20"/>
                <w:szCs w:val="20"/>
                <w:lang w:val="hr-HR" w:eastAsia="hr-HR"/>
              </w:rPr>
              <w:t>12.117,20</w:t>
            </w:r>
          </w:p>
        </w:tc>
        <w:tc>
          <w:tcPr>
            <w:tcW w:w="1169" w:type="dxa"/>
            <w:tcBorders>
              <w:top w:val="single" w:sz="4" w:space="0" w:color="auto"/>
              <w:left w:val="nil"/>
              <w:bottom w:val="single" w:sz="4" w:space="0" w:color="auto"/>
              <w:right w:val="single" w:sz="4" w:space="0" w:color="auto"/>
            </w:tcBorders>
            <w:noWrap/>
            <w:vAlign w:val="bottom"/>
          </w:tcPr>
          <w:p w14:paraId="0BD4BAFF" w14:textId="77777777" w:rsidR="00C00E38" w:rsidRDefault="00922CC4">
            <w:pPr>
              <w:jc w:val="right"/>
              <w:rPr>
                <w:b/>
                <w:color w:val="000000"/>
                <w:sz w:val="20"/>
                <w:szCs w:val="20"/>
                <w:lang w:val="hr-HR" w:eastAsia="hr-HR"/>
              </w:rPr>
            </w:pPr>
            <w:r>
              <w:rPr>
                <w:b/>
                <w:color w:val="000000"/>
                <w:sz w:val="20"/>
                <w:szCs w:val="20"/>
                <w:lang w:val="hr-HR" w:eastAsia="hr-HR"/>
              </w:rPr>
              <w:t>10.441,00</w:t>
            </w:r>
          </w:p>
        </w:tc>
        <w:tc>
          <w:tcPr>
            <w:tcW w:w="1108" w:type="dxa"/>
            <w:tcBorders>
              <w:top w:val="single" w:sz="4" w:space="0" w:color="auto"/>
              <w:left w:val="nil"/>
              <w:bottom w:val="single" w:sz="4" w:space="0" w:color="auto"/>
              <w:right w:val="single" w:sz="4" w:space="0" w:color="auto"/>
            </w:tcBorders>
            <w:noWrap/>
            <w:vAlign w:val="bottom"/>
          </w:tcPr>
          <w:p w14:paraId="0BD4BB00" w14:textId="77777777" w:rsidR="00C00E38" w:rsidRDefault="00922CC4">
            <w:pPr>
              <w:jc w:val="right"/>
              <w:rPr>
                <w:b/>
                <w:color w:val="000000"/>
                <w:sz w:val="20"/>
                <w:szCs w:val="20"/>
                <w:lang w:val="hr-HR" w:eastAsia="hr-HR"/>
              </w:rPr>
            </w:pPr>
            <w:r>
              <w:rPr>
                <w:b/>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B01" w14:textId="77777777" w:rsidR="00C00E38" w:rsidRDefault="00922CC4">
            <w:pPr>
              <w:jc w:val="right"/>
              <w:rPr>
                <w:b/>
                <w:color w:val="000000"/>
                <w:sz w:val="20"/>
                <w:szCs w:val="20"/>
                <w:lang w:val="hr-HR" w:eastAsia="hr-HR"/>
              </w:rPr>
            </w:pPr>
            <w:r>
              <w:rPr>
                <w:b/>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B02" w14:textId="77777777" w:rsidR="00C00E38" w:rsidRDefault="00922CC4">
            <w:pPr>
              <w:jc w:val="right"/>
              <w:rPr>
                <w:b/>
                <w:color w:val="000000"/>
                <w:sz w:val="20"/>
                <w:szCs w:val="20"/>
                <w:lang w:val="hr-HR" w:eastAsia="hr-HR"/>
              </w:rPr>
            </w:pPr>
            <w:r>
              <w:rPr>
                <w:b/>
                <w:color w:val="000000"/>
                <w:sz w:val="20"/>
                <w:szCs w:val="20"/>
                <w:lang w:val="hr-HR" w:eastAsia="hr-HR"/>
              </w:rPr>
              <w:t>0,00</w:t>
            </w:r>
          </w:p>
        </w:tc>
      </w:tr>
    </w:tbl>
    <w:p w14:paraId="0BD4BB04" w14:textId="77777777" w:rsidR="00C00E38" w:rsidRDefault="00C00E38">
      <w:pPr>
        <w:spacing w:after="200" w:line="276" w:lineRule="auto"/>
        <w:rPr>
          <w:rFonts w:eastAsia="Calibri"/>
          <w:b/>
          <w:lang w:val="hr-HR"/>
        </w:rPr>
      </w:pPr>
    </w:p>
    <w:p w14:paraId="0BD4BB05" w14:textId="77777777" w:rsidR="00C00E38" w:rsidRDefault="00922CC4">
      <w:pPr>
        <w:numPr>
          <w:ilvl w:val="0"/>
          <w:numId w:val="28"/>
        </w:numPr>
        <w:spacing w:after="160" w:line="259" w:lineRule="auto"/>
        <w:contextualSpacing/>
        <w:rPr>
          <w:rFonts w:eastAsia="Calibri"/>
          <w:b/>
          <w:lang w:val="hr-HR"/>
        </w:rPr>
      </w:pPr>
      <w:r>
        <w:rPr>
          <w:rFonts w:eastAsia="Calibri"/>
          <w:b/>
          <w:lang w:val="hr-HR"/>
        </w:rPr>
        <w:t>Pokazatelji rezultata:</w:t>
      </w:r>
    </w:p>
    <w:p w14:paraId="0BD4BB06" w14:textId="77777777" w:rsidR="00C00E38" w:rsidRDefault="00C00E38">
      <w:pPr>
        <w:spacing w:after="160" w:line="259" w:lineRule="auto"/>
        <w:contextualSpacing/>
        <w:rPr>
          <w:rFonts w:eastAsia="Calibri"/>
          <w:b/>
          <w:lang w:val="hr-HR"/>
        </w:rPr>
      </w:pPr>
    </w:p>
    <w:tbl>
      <w:tblPr>
        <w:tblW w:w="9107" w:type="dxa"/>
        <w:tblInd w:w="-5" w:type="dxa"/>
        <w:tblLayout w:type="fixed"/>
        <w:tblLook w:val="04A0" w:firstRow="1" w:lastRow="0" w:firstColumn="1" w:lastColumn="0" w:noHBand="0" w:noVBand="1"/>
      </w:tblPr>
      <w:tblGrid>
        <w:gridCol w:w="1492"/>
        <w:gridCol w:w="1379"/>
        <w:gridCol w:w="1103"/>
        <w:gridCol w:w="1546"/>
        <w:gridCol w:w="1109"/>
        <w:gridCol w:w="1071"/>
        <w:gridCol w:w="1407"/>
      </w:tblGrid>
      <w:tr w:rsidR="00C00E38" w14:paraId="0BD4BB12" w14:textId="77777777">
        <w:trPr>
          <w:trHeight w:val="1090"/>
        </w:trPr>
        <w:tc>
          <w:tcPr>
            <w:tcW w:w="1492" w:type="dxa"/>
            <w:tcBorders>
              <w:top w:val="single" w:sz="4" w:space="0" w:color="auto"/>
              <w:left w:val="single" w:sz="4" w:space="0" w:color="auto"/>
              <w:bottom w:val="single" w:sz="4" w:space="0" w:color="auto"/>
              <w:right w:val="single" w:sz="4" w:space="0" w:color="auto"/>
            </w:tcBorders>
            <w:noWrap/>
            <w:vAlign w:val="center"/>
          </w:tcPr>
          <w:p w14:paraId="0BD4BB07" w14:textId="77777777" w:rsidR="00C00E38" w:rsidRDefault="00922CC4">
            <w:pPr>
              <w:spacing w:after="160" w:line="259" w:lineRule="auto"/>
              <w:rPr>
                <w:rFonts w:eastAsia="Calibri"/>
                <w:sz w:val="20"/>
                <w:szCs w:val="20"/>
                <w:lang w:val="hr-HR"/>
              </w:rPr>
            </w:pPr>
            <w:r>
              <w:rPr>
                <w:rFonts w:eastAsia="Calibri"/>
                <w:sz w:val="20"/>
                <w:szCs w:val="20"/>
                <w:lang w:val="hr-HR"/>
              </w:rPr>
              <w:t>Pokazatelj rezultata</w:t>
            </w:r>
          </w:p>
        </w:tc>
        <w:tc>
          <w:tcPr>
            <w:tcW w:w="1379" w:type="dxa"/>
            <w:tcBorders>
              <w:top w:val="single" w:sz="4" w:space="0" w:color="auto"/>
              <w:left w:val="nil"/>
              <w:bottom w:val="single" w:sz="4" w:space="0" w:color="auto"/>
              <w:right w:val="single" w:sz="4" w:space="0" w:color="auto"/>
            </w:tcBorders>
            <w:noWrap/>
            <w:vAlign w:val="center"/>
          </w:tcPr>
          <w:p w14:paraId="0BD4BB08" w14:textId="77777777" w:rsidR="00C00E38" w:rsidRDefault="00922CC4">
            <w:pPr>
              <w:spacing w:after="160" w:line="259" w:lineRule="auto"/>
              <w:rPr>
                <w:rFonts w:eastAsia="Calibri"/>
                <w:sz w:val="20"/>
                <w:szCs w:val="20"/>
                <w:lang w:val="hr-HR"/>
              </w:rPr>
            </w:pPr>
            <w:r>
              <w:rPr>
                <w:rFonts w:eastAsia="Calibri"/>
                <w:sz w:val="20"/>
                <w:szCs w:val="20"/>
                <w:lang w:val="hr-HR"/>
              </w:rPr>
              <w:t>Definicija pokazatelja</w:t>
            </w:r>
          </w:p>
        </w:tc>
        <w:tc>
          <w:tcPr>
            <w:tcW w:w="1103" w:type="dxa"/>
            <w:tcBorders>
              <w:top w:val="single" w:sz="4" w:space="0" w:color="auto"/>
              <w:left w:val="nil"/>
              <w:bottom w:val="single" w:sz="4" w:space="0" w:color="auto"/>
              <w:right w:val="single" w:sz="4" w:space="0" w:color="auto"/>
            </w:tcBorders>
            <w:vAlign w:val="center"/>
          </w:tcPr>
          <w:p w14:paraId="0BD4BB09" w14:textId="77777777" w:rsidR="00C00E38" w:rsidRDefault="00922CC4">
            <w:pPr>
              <w:spacing w:after="160" w:line="259" w:lineRule="auto"/>
              <w:rPr>
                <w:rFonts w:eastAsia="Calibri"/>
                <w:sz w:val="20"/>
                <w:szCs w:val="20"/>
                <w:lang w:val="hr-HR"/>
              </w:rPr>
            </w:pPr>
            <w:r>
              <w:rPr>
                <w:rFonts w:eastAsia="Calibri"/>
                <w:sz w:val="20"/>
                <w:szCs w:val="20"/>
                <w:lang w:val="hr-HR"/>
              </w:rPr>
              <w:t>Jedinica</w:t>
            </w:r>
          </w:p>
        </w:tc>
        <w:tc>
          <w:tcPr>
            <w:tcW w:w="1546" w:type="dxa"/>
            <w:tcBorders>
              <w:top w:val="single" w:sz="4" w:space="0" w:color="auto"/>
              <w:left w:val="nil"/>
              <w:bottom w:val="single" w:sz="4" w:space="0" w:color="auto"/>
              <w:right w:val="single" w:sz="4" w:space="0" w:color="auto"/>
            </w:tcBorders>
            <w:vAlign w:val="center"/>
          </w:tcPr>
          <w:p w14:paraId="0BD4BB0A" w14:textId="77777777" w:rsidR="00C00E38" w:rsidRDefault="00922CC4">
            <w:pPr>
              <w:jc w:val="center"/>
              <w:rPr>
                <w:sz w:val="20"/>
                <w:szCs w:val="20"/>
                <w:lang w:val="hr-HR" w:eastAsia="hr-HR"/>
              </w:rPr>
            </w:pPr>
            <w:r>
              <w:rPr>
                <w:sz w:val="20"/>
                <w:szCs w:val="20"/>
                <w:lang w:val="hr-HR" w:eastAsia="hr-HR"/>
              </w:rPr>
              <w:t>Polazna vrijednost</w:t>
            </w:r>
          </w:p>
          <w:p w14:paraId="0BD4BB0B" w14:textId="77777777" w:rsidR="00C00E38" w:rsidRDefault="00922CC4">
            <w:pPr>
              <w:jc w:val="center"/>
              <w:rPr>
                <w:sz w:val="20"/>
                <w:szCs w:val="20"/>
                <w:lang w:val="hr-HR" w:eastAsia="hr-HR"/>
              </w:rPr>
            </w:pPr>
            <w:r>
              <w:rPr>
                <w:sz w:val="20"/>
                <w:szCs w:val="20"/>
                <w:lang w:val="hr-HR" w:eastAsia="hr-HR"/>
              </w:rPr>
              <w:t>2025.</w:t>
            </w:r>
          </w:p>
        </w:tc>
        <w:tc>
          <w:tcPr>
            <w:tcW w:w="1109" w:type="dxa"/>
            <w:tcBorders>
              <w:top w:val="single" w:sz="4" w:space="0" w:color="auto"/>
              <w:left w:val="nil"/>
              <w:bottom w:val="single" w:sz="4" w:space="0" w:color="auto"/>
              <w:right w:val="single" w:sz="4" w:space="0" w:color="auto"/>
            </w:tcBorders>
            <w:vAlign w:val="center"/>
          </w:tcPr>
          <w:p w14:paraId="0BD4BB0C" w14:textId="77777777" w:rsidR="00C00E38" w:rsidRDefault="00922CC4">
            <w:pPr>
              <w:jc w:val="center"/>
              <w:rPr>
                <w:sz w:val="20"/>
                <w:szCs w:val="20"/>
                <w:lang w:val="hr-HR" w:eastAsia="hr-HR"/>
              </w:rPr>
            </w:pPr>
            <w:r>
              <w:rPr>
                <w:sz w:val="20"/>
                <w:szCs w:val="20"/>
                <w:lang w:val="hr-HR" w:eastAsia="hr-HR"/>
              </w:rPr>
              <w:t>Ciljana vrijednost</w:t>
            </w:r>
          </w:p>
          <w:p w14:paraId="0BD4BB0D" w14:textId="77777777" w:rsidR="00C00E38" w:rsidRDefault="00922CC4">
            <w:pPr>
              <w:jc w:val="center"/>
              <w:rPr>
                <w:sz w:val="20"/>
                <w:szCs w:val="20"/>
                <w:lang w:val="hr-HR" w:eastAsia="hr-HR"/>
              </w:rPr>
            </w:pPr>
            <w:r>
              <w:rPr>
                <w:sz w:val="20"/>
                <w:szCs w:val="20"/>
                <w:lang w:val="hr-HR" w:eastAsia="hr-HR"/>
              </w:rPr>
              <w:t>2026.</w:t>
            </w:r>
          </w:p>
        </w:tc>
        <w:tc>
          <w:tcPr>
            <w:tcW w:w="1071" w:type="dxa"/>
            <w:tcBorders>
              <w:top w:val="single" w:sz="4" w:space="0" w:color="auto"/>
              <w:left w:val="nil"/>
              <w:bottom w:val="single" w:sz="4" w:space="0" w:color="auto"/>
              <w:right w:val="single" w:sz="4" w:space="0" w:color="auto"/>
            </w:tcBorders>
            <w:vAlign w:val="center"/>
          </w:tcPr>
          <w:p w14:paraId="0BD4BB0E" w14:textId="77777777" w:rsidR="00C00E38" w:rsidRDefault="00922CC4">
            <w:pPr>
              <w:jc w:val="center"/>
              <w:rPr>
                <w:sz w:val="20"/>
                <w:szCs w:val="20"/>
                <w:lang w:val="hr-HR" w:eastAsia="hr-HR"/>
              </w:rPr>
            </w:pPr>
            <w:r>
              <w:rPr>
                <w:sz w:val="20"/>
                <w:szCs w:val="20"/>
                <w:lang w:val="hr-HR" w:eastAsia="hr-HR"/>
              </w:rPr>
              <w:t>Ciljana vrijednost</w:t>
            </w:r>
          </w:p>
          <w:p w14:paraId="0BD4BB0F" w14:textId="77777777" w:rsidR="00C00E38" w:rsidRDefault="00922CC4">
            <w:pPr>
              <w:jc w:val="center"/>
              <w:rPr>
                <w:sz w:val="20"/>
                <w:szCs w:val="20"/>
                <w:lang w:val="hr-HR" w:eastAsia="hr-HR"/>
              </w:rPr>
            </w:pPr>
            <w:r>
              <w:rPr>
                <w:sz w:val="20"/>
                <w:szCs w:val="20"/>
                <w:lang w:val="hr-HR" w:eastAsia="hr-HR"/>
              </w:rPr>
              <w:t>2027.</w:t>
            </w:r>
          </w:p>
        </w:tc>
        <w:tc>
          <w:tcPr>
            <w:tcW w:w="1407" w:type="dxa"/>
            <w:tcBorders>
              <w:top w:val="single" w:sz="4" w:space="0" w:color="auto"/>
              <w:left w:val="nil"/>
              <w:bottom w:val="single" w:sz="4" w:space="0" w:color="auto"/>
              <w:right w:val="single" w:sz="4" w:space="0" w:color="auto"/>
            </w:tcBorders>
            <w:vAlign w:val="center"/>
          </w:tcPr>
          <w:p w14:paraId="0BD4BB10" w14:textId="77777777" w:rsidR="00C00E38" w:rsidRDefault="00922CC4">
            <w:pPr>
              <w:jc w:val="center"/>
              <w:rPr>
                <w:sz w:val="20"/>
                <w:szCs w:val="20"/>
                <w:lang w:val="hr-HR" w:eastAsia="hr-HR"/>
              </w:rPr>
            </w:pPr>
            <w:r>
              <w:rPr>
                <w:sz w:val="20"/>
                <w:szCs w:val="20"/>
                <w:lang w:val="hr-HR" w:eastAsia="hr-HR"/>
              </w:rPr>
              <w:t>Ciljan vrijednost</w:t>
            </w:r>
          </w:p>
          <w:p w14:paraId="0BD4BB11" w14:textId="77777777" w:rsidR="00C00E38" w:rsidRDefault="00922CC4">
            <w:pPr>
              <w:jc w:val="center"/>
              <w:rPr>
                <w:sz w:val="20"/>
                <w:szCs w:val="20"/>
                <w:lang w:val="hr-HR" w:eastAsia="hr-HR"/>
              </w:rPr>
            </w:pPr>
            <w:r>
              <w:rPr>
                <w:sz w:val="20"/>
                <w:szCs w:val="20"/>
                <w:lang w:val="hr-HR" w:eastAsia="hr-HR"/>
              </w:rPr>
              <w:t>2028.</w:t>
            </w:r>
          </w:p>
        </w:tc>
      </w:tr>
      <w:tr w:rsidR="00C00E38" w14:paraId="0BD4BB1C" w14:textId="77777777">
        <w:trPr>
          <w:trHeight w:val="543"/>
        </w:trPr>
        <w:tc>
          <w:tcPr>
            <w:tcW w:w="1492" w:type="dxa"/>
            <w:tcBorders>
              <w:top w:val="single" w:sz="4" w:space="0" w:color="auto"/>
              <w:left w:val="single" w:sz="4" w:space="0" w:color="auto"/>
              <w:bottom w:val="single" w:sz="4" w:space="0" w:color="auto"/>
              <w:right w:val="single" w:sz="4" w:space="0" w:color="auto"/>
            </w:tcBorders>
          </w:tcPr>
          <w:p w14:paraId="0BD4BB13" w14:textId="77777777" w:rsidR="00C00E38" w:rsidRDefault="00922CC4">
            <w:pPr>
              <w:spacing w:after="160" w:line="259" w:lineRule="auto"/>
              <w:rPr>
                <w:rFonts w:eastAsia="Calibri"/>
                <w:sz w:val="20"/>
                <w:szCs w:val="20"/>
                <w:lang w:val="hr-HR"/>
              </w:rPr>
            </w:pPr>
            <w:r>
              <w:rPr>
                <w:rFonts w:eastAsia="Calibri"/>
                <w:sz w:val="20"/>
                <w:szCs w:val="20"/>
                <w:lang w:val="hr-HR"/>
              </w:rPr>
              <w:t>Ostvarivanje ciljeva projekta definiranih projektnim prijedlogom u odgojno obrazovnom procesu.</w:t>
            </w:r>
          </w:p>
        </w:tc>
        <w:tc>
          <w:tcPr>
            <w:tcW w:w="1379" w:type="dxa"/>
            <w:tcBorders>
              <w:top w:val="single" w:sz="4" w:space="0" w:color="auto"/>
              <w:left w:val="nil"/>
              <w:bottom w:val="single" w:sz="4" w:space="0" w:color="auto"/>
              <w:right w:val="single" w:sz="4" w:space="0" w:color="auto"/>
            </w:tcBorders>
            <w:noWrap/>
          </w:tcPr>
          <w:p w14:paraId="0BD4BB14" w14:textId="77777777" w:rsidR="00C00E38" w:rsidRDefault="00922CC4">
            <w:pPr>
              <w:spacing w:after="160" w:line="259" w:lineRule="auto"/>
              <w:rPr>
                <w:rFonts w:eastAsia="Calibri"/>
                <w:sz w:val="20"/>
                <w:szCs w:val="20"/>
                <w:lang w:val="hr-HR"/>
              </w:rPr>
            </w:pPr>
            <w:r>
              <w:rPr>
                <w:rFonts w:eastAsia="Calibri"/>
                <w:sz w:val="20"/>
                <w:szCs w:val="20"/>
                <w:lang w:val="hr-HR"/>
              </w:rPr>
              <w:t xml:space="preserve">Sudjelovanje na edukacijama u svrhu usavršavanja i provođenja popratnih aktivnosti. </w:t>
            </w:r>
          </w:p>
        </w:tc>
        <w:tc>
          <w:tcPr>
            <w:tcW w:w="1103" w:type="dxa"/>
            <w:tcBorders>
              <w:top w:val="single" w:sz="4" w:space="0" w:color="auto"/>
              <w:left w:val="nil"/>
              <w:bottom w:val="single" w:sz="4" w:space="0" w:color="auto"/>
              <w:right w:val="single" w:sz="4" w:space="0" w:color="auto"/>
            </w:tcBorders>
          </w:tcPr>
          <w:p w14:paraId="0BD4BB15" w14:textId="77777777" w:rsidR="00C00E38" w:rsidRDefault="00C00E38">
            <w:pPr>
              <w:spacing w:after="160" w:line="259" w:lineRule="auto"/>
              <w:rPr>
                <w:rFonts w:eastAsia="Calibri"/>
                <w:sz w:val="20"/>
                <w:szCs w:val="20"/>
                <w:lang w:val="hr-HR"/>
              </w:rPr>
            </w:pPr>
          </w:p>
          <w:p w14:paraId="0BD4BB16" w14:textId="77777777" w:rsidR="00C00E38" w:rsidRDefault="00C00E38">
            <w:pPr>
              <w:spacing w:after="160" w:line="259" w:lineRule="auto"/>
              <w:rPr>
                <w:rFonts w:eastAsia="Calibri"/>
                <w:sz w:val="20"/>
                <w:szCs w:val="20"/>
                <w:lang w:val="hr-HR"/>
              </w:rPr>
            </w:pPr>
          </w:p>
          <w:p w14:paraId="0BD4BB17" w14:textId="77777777" w:rsidR="00C00E38" w:rsidRDefault="00922CC4">
            <w:pPr>
              <w:spacing w:after="160" w:line="259" w:lineRule="auto"/>
              <w:rPr>
                <w:rFonts w:eastAsia="Calibri"/>
                <w:sz w:val="20"/>
                <w:szCs w:val="20"/>
                <w:lang w:val="hr-HR"/>
              </w:rPr>
            </w:pPr>
            <w:r>
              <w:rPr>
                <w:rFonts w:eastAsia="Calibri"/>
                <w:sz w:val="20"/>
                <w:szCs w:val="20"/>
                <w:lang w:val="hr-HR"/>
              </w:rPr>
              <w:t>Postotak</w:t>
            </w:r>
          </w:p>
        </w:tc>
        <w:tc>
          <w:tcPr>
            <w:tcW w:w="1546" w:type="dxa"/>
            <w:tcBorders>
              <w:top w:val="single" w:sz="4" w:space="0" w:color="auto"/>
              <w:left w:val="single" w:sz="4" w:space="0" w:color="auto"/>
              <w:bottom w:val="single" w:sz="4" w:space="0" w:color="auto"/>
              <w:right w:val="single" w:sz="4" w:space="0" w:color="auto"/>
            </w:tcBorders>
            <w:noWrap/>
            <w:vAlign w:val="center"/>
          </w:tcPr>
          <w:p w14:paraId="0BD4BB18"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c>
          <w:tcPr>
            <w:tcW w:w="1109" w:type="dxa"/>
            <w:tcBorders>
              <w:top w:val="single" w:sz="4" w:space="0" w:color="auto"/>
              <w:left w:val="nil"/>
              <w:bottom w:val="single" w:sz="4" w:space="0" w:color="auto"/>
              <w:right w:val="single" w:sz="4" w:space="0" w:color="auto"/>
            </w:tcBorders>
            <w:noWrap/>
            <w:vAlign w:val="center"/>
          </w:tcPr>
          <w:p w14:paraId="0BD4BB19"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c>
          <w:tcPr>
            <w:tcW w:w="1071" w:type="dxa"/>
            <w:tcBorders>
              <w:top w:val="single" w:sz="4" w:space="0" w:color="auto"/>
              <w:left w:val="nil"/>
              <w:bottom w:val="single" w:sz="4" w:space="0" w:color="auto"/>
              <w:right w:val="single" w:sz="4" w:space="0" w:color="auto"/>
            </w:tcBorders>
            <w:vAlign w:val="center"/>
          </w:tcPr>
          <w:p w14:paraId="0BD4BB1A"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c>
          <w:tcPr>
            <w:tcW w:w="1407" w:type="dxa"/>
            <w:tcBorders>
              <w:top w:val="single" w:sz="4" w:space="0" w:color="auto"/>
              <w:left w:val="nil"/>
              <w:bottom w:val="single" w:sz="4" w:space="0" w:color="auto"/>
              <w:right w:val="single" w:sz="4" w:space="0" w:color="auto"/>
            </w:tcBorders>
            <w:vAlign w:val="center"/>
          </w:tcPr>
          <w:p w14:paraId="0BD4BB1B" w14:textId="77777777" w:rsidR="00C00E38" w:rsidRDefault="00922CC4">
            <w:pPr>
              <w:spacing w:after="160" w:line="259" w:lineRule="auto"/>
              <w:jc w:val="center"/>
              <w:rPr>
                <w:rFonts w:eastAsia="Calibri"/>
                <w:sz w:val="20"/>
                <w:szCs w:val="20"/>
                <w:lang w:val="hr-HR"/>
              </w:rPr>
            </w:pPr>
            <w:r>
              <w:rPr>
                <w:rFonts w:eastAsia="Calibri"/>
                <w:sz w:val="20"/>
                <w:szCs w:val="20"/>
                <w:lang w:val="hr-HR"/>
              </w:rPr>
              <w:t>0</w:t>
            </w:r>
          </w:p>
        </w:tc>
      </w:tr>
    </w:tbl>
    <w:p w14:paraId="0BD4BB1D" w14:textId="77777777" w:rsidR="00C00E38" w:rsidRDefault="00C00E38">
      <w:pPr>
        <w:spacing w:line="276" w:lineRule="auto"/>
        <w:contextualSpacing/>
        <w:rPr>
          <w:rFonts w:eastAsia="Calibri"/>
          <w:sz w:val="20"/>
          <w:szCs w:val="20"/>
          <w:lang w:val="hr-HR"/>
        </w:rPr>
      </w:pPr>
    </w:p>
    <w:tbl>
      <w:tblPr>
        <w:tblW w:w="9072" w:type="dxa"/>
        <w:tblInd w:w="-5" w:type="dxa"/>
        <w:tblLayout w:type="fixed"/>
        <w:tblLook w:val="04A0" w:firstRow="1" w:lastRow="0" w:firstColumn="1" w:lastColumn="0" w:noHBand="0" w:noVBand="1"/>
      </w:tblPr>
      <w:tblGrid>
        <w:gridCol w:w="9072"/>
      </w:tblGrid>
      <w:tr w:rsidR="00C00E38" w14:paraId="0BD4BB1F" w14:textId="77777777">
        <w:trPr>
          <w:trHeight w:val="266"/>
        </w:trPr>
        <w:tc>
          <w:tcPr>
            <w:tcW w:w="9072" w:type="dxa"/>
            <w:tcBorders>
              <w:top w:val="single" w:sz="4" w:space="0" w:color="auto"/>
              <w:left w:val="single" w:sz="4" w:space="0" w:color="auto"/>
              <w:bottom w:val="single" w:sz="4" w:space="0" w:color="auto"/>
              <w:right w:val="single" w:sz="4" w:space="0" w:color="auto"/>
            </w:tcBorders>
            <w:noWrap/>
          </w:tcPr>
          <w:p w14:paraId="0BD4BB1E" w14:textId="77777777" w:rsidR="00C00E38" w:rsidRDefault="00922CC4">
            <w:pPr>
              <w:jc w:val="both"/>
              <w:rPr>
                <w:b/>
                <w:bCs/>
                <w:i/>
                <w:iCs/>
                <w:lang w:val="hr-HR" w:eastAsia="hr-HR"/>
              </w:rPr>
            </w:pPr>
            <w:bookmarkStart w:id="46" w:name="_Hlk52444232"/>
            <w:r>
              <w:rPr>
                <w:b/>
                <w:bCs/>
                <w:i/>
                <w:iCs/>
                <w:lang w:val="hr-HR" w:eastAsia="hr-HR"/>
              </w:rPr>
              <w:t xml:space="preserve">PROGRAM: </w:t>
            </w:r>
            <w:r>
              <w:rPr>
                <w:b/>
                <w:bCs/>
                <w:iCs/>
                <w:lang w:val="hr-HR" w:eastAsia="hr-HR"/>
              </w:rPr>
              <w:t>PREDŠKOLSKI ODGOJ</w:t>
            </w:r>
            <w:bookmarkEnd w:id="46"/>
          </w:p>
        </w:tc>
      </w:tr>
      <w:tr w:rsidR="00C00E38" w14:paraId="0BD4BB21" w14:textId="77777777">
        <w:trPr>
          <w:trHeight w:val="576"/>
        </w:trPr>
        <w:tc>
          <w:tcPr>
            <w:tcW w:w="9072" w:type="dxa"/>
            <w:tcBorders>
              <w:top w:val="single" w:sz="4" w:space="0" w:color="auto"/>
              <w:left w:val="single" w:sz="4" w:space="0" w:color="auto"/>
              <w:bottom w:val="single" w:sz="4" w:space="0" w:color="auto"/>
              <w:right w:val="single" w:sz="4" w:space="0" w:color="auto"/>
            </w:tcBorders>
            <w:noWrap/>
          </w:tcPr>
          <w:p w14:paraId="0BD4BB20" w14:textId="77777777" w:rsidR="00C00E38" w:rsidRDefault="00922CC4">
            <w:pPr>
              <w:spacing w:after="200" w:line="276" w:lineRule="auto"/>
              <w:jc w:val="both"/>
              <w:rPr>
                <w:color w:val="000000"/>
                <w:lang w:val="hr-HR"/>
              </w:rPr>
            </w:pPr>
            <w:r>
              <w:rPr>
                <w:color w:val="000000"/>
                <w:lang w:val="hr-HR" w:eastAsia="hr-HR"/>
              </w:rPr>
              <w:t xml:space="preserve">Predškolski odgoj namijenjen je za djecu s teškoćama u razvoju. </w:t>
            </w:r>
            <w:r>
              <w:rPr>
                <w:rFonts w:eastAsia="Calibri"/>
                <w:lang w:val="hr-HR"/>
              </w:rPr>
              <w:t xml:space="preserve">Ministarstvo znanosti i obrazovanja dalo je 22. veljače 2019. godine suglasnost na ustroj posebnog programa za djecu s teškoćama u dobi od jedne godine do polaska u osnovnu školu. Upisno područje Centra obuhvaća područje cijele Virovitičko- podravske županije. </w:t>
            </w:r>
            <w:r>
              <w:rPr>
                <w:lang w:val="hr-HR"/>
              </w:rPr>
              <w:t xml:space="preserve">Cilj je da kroz program predškolskog odgoja stvorimo poticajno socijalno, materijalno i prostorno okruženje te ugodno ozračje u kojem se svako dijete s teškoćama u razvoju razvija i raste, zadovoljava svoje osnovne potrebe, stječe prve spoznaje o sebi i svijetu oko sebe, uči o komunikaciji i odnosima, razvija svoje potencijale i </w:t>
            </w:r>
            <w:r>
              <w:rPr>
                <w:color w:val="000000"/>
                <w:lang w:val="hr-HR"/>
              </w:rPr>
              <w:t xml:space="preserve">stječe spoznaje i vještine bitne za daljnje školovanje i čitav život. U predškolskom odgoju zaposleno je 8 djelatnika: logoped na pola radnog vremena, tri edukacijska </w:t>
            </w:r>
            <w:proofErr w:type="spellStart"/>
            <w:r>
              <w:rPr>
                <w:color w:val="000000"/>
                <w:lang w:val="hr-HR"/>
              </w:rPr>
              <w:t>rehabilitatora</w:t>
            </w:r>
            <w:proofErr w:type="spellEnd"/>
            <w:r>
              <w:rPr>
                <w:color w:val="000000"/>
                <w:lang w:val="hr-HR"/>
              </w:rPr>
              <w:t>, dva odgajatelja, medicinska sestra i pomoćnik za djecu s teškoćama.</w:t>
            </w:r>
          </w:p>
        </w:tc>
      </w:tr>
      <w:tr w:rsidR="00C00E38" w14:paraId="0BD4BB28" w14:textId="77777777">
        <w:trPr>
          <w:trHeight w:val="576"/>
        </w:trPr>
        <w:tc>
          <w:tcPr>
            <w:tcW w:w="9072" w:type="dxa"/>
            <w:tcBorders>
              <w:top w:val="single" w:sz="4" w:space="0" w:color="auto"/>
              <w:left w:val="single" w:sz="4" w:space="0" w:color="auto"/>
              <w:bottom w:val="single" w:sz="4" w:space="0" w:color="auto"/>
              <w:right w:val="single" w:sz="4" w:space="0" w:color="auto"/>
            </w:tcBorders>
            <w:noWrap/>
          </w:tcPr>
          <w:p w14:paraId="0BD4BB22" w14:textId="77777777" w:rsidR="00C00E38" w:rsidRDefault="00922CC4">
            <w:pPr>
              <w:jc w:val="both"/>
              <w:rPr>
                <w:lang w:val="hr-HR" w:eastAsia="hr-HR"/>
              </w:rPr>
            </w:pPr>
            <w:r>
              <w:rPr>
                <w:b/>
                <w:lang w:val="hr-HR" w:eastAsia="hr-HR"/>
              </w:rPr>
              <w:t>Zakonske i druge pravne osnove programa</w:t>
            </w:r>
            <w:r>
              <w:rPr>
                <w:lang w:val="hr-HR" w:eastAsia="hr-HR"/>
              </w:rPr>
              <w:t>:</w:t>
            </w:r>
          </w:p>
          <w:p w14:paraId="0BD4BB23" w14:textId="77777777" w:rsidR="00C00E38" w:rsidRDefault="00922CC4">
            <w:pPr>
              <w:numPr>
                <w:ilvl w:val="0"/>
                <w:numId w:val="46"/>
              </w:numPr>
              <w:spacing w:after="200" w:line="276" w:lineRule="auto"/>
              <w:contextualSpacing/>
              <w:jc w:val="both"/>
              <w:rPr>
                <w:i/>
                <w:lang w:val="hr-HR" w:eastAsia="hr-HR"/>
              </w:rPr>
            </w:pPr>
            <w:r>
              <w:rPr>
                <w:i/>
                <w:lang w:val="hr-HR" w:eastAsia="hr-HR"/>
              </w:rPr>
              <w:t xml:space="preserve">Zakon o predškolskom odgoju i obrazovanju </w:t>
            </w:r>
          </w:p>
          <w:p w14:paraId="0BD4BB24" w14:textId="77777777" w:rsidR="00C00E38" w:rsidRDefault="00922CC4">
            <w:pPr>
              <w:spacing w:after="200" w:line="276" w:lineRule="auto"/>
              <w:contextualSpacing/>
              <w:jc w:val="both"/>
              <w:rPr>
                <w:i/>
                <w:lang w:val="hr-HR" w:eastAsia="hr-HR"/>
              </w:rPr>
            </w:pPr>
            <w:r>
              <w:rPr>
                <w:i/>
                <w:lang w:val="hr-HR" w:eastAsia="hr-HR"/>
              </w:rPr>
              <w:t>(NN 10/97,107/07,94/13,98/19,57/22,101/23)</w:t>
            </w:r>
          </w:p>
          <w:p w14:paraId="0BD4BB25" w14:textId="77777777" w:rsidR="00C00E38" w:rsidRDefault="00922CC4">
            <w:pPr>
              <w:numPr>
                <w:ilvl w:val="0"/>
                <w:numId w:val="46"/>
              </w:numPr>
              <w:spacing w:after="200" w:line="276" w:lineRule="auto"/>
              <w:contextualSpacing/>
              <w:jc w:val="both"/>
              <w:rPr>
                <w:i/>
                <w:lang w:val="hr-HR" w:eastAsia="hr-HR"/>
              </w:rPr>
            </w:pPr>
            <w:r>
              <w:rPr>
                <w:i/>
                <w:lang w:val="hr-HR" w:eastAsia="hr-HR"/>
              </w:rPr>
              <w:t>Državni pedagoški standard predškolskog odgoja i naobrazbe (NN 63/08,90/10)</w:t>
            </w:r>
          </w:p>
          <w:p w14:paraId="0BD4BB26" w14:textId="77777777" w:rsidR="00C00E38" w:rsidRDefault="00922CC4">
            <w:pPr>
              <w:numPr>
                <w:ilvl w:val="0"/>
                <w:numId w:val="46"/>
              </w:numPr>
              <w:spacing w:after="200" w:line="276" w:lineRule="auto"/>
              <w:contextualSpacing/>
              <w:jc w:val="both"/>
              <w:rPr>
                <w:lang w:val="hr-HR" w:eastAsia="hr-HR"/>
              </w:rPr>
            </w:pPr>
            <w:r>
              <w:rPr>
                <w:i/>
                <w:lang w:val="hr-HR" w:eastAsia="hr-HR"/>
              </w:rPr>
              <w:t>Nacionalni kurikulum za rani i predškolski odgoj i obrazovanje</w:t>
            </w:r>
          </w:p>
          <w:p w14:paraId="0BD4BB27" w14:textId="77777777" w:rsidR="00C00E38" w:rsidRDefault="00C00E38">
            <w:pPr>
              <w:spacing w:after="200" w:line="276" w:lineRule="auto"/>
              <w:contextualSpacing/>
              <w:jc w:val="both"/>
              <w:rPr>
                <w:lang w:val="hr-HR" w:eastAsia="hr-HR"/>
              </w:rPr>
            </w:pPr>
          </w:p>
        </w:tc>
      </w:tr>
      <w:tr w:rsidR="00C00E38" w14:paraId="0BD4BB2C" w14:textId="77777777">
        <w:trPr>
          <w:trHeight w:val="584"/>
        </w:trPr>
        <w:tc>
          <w:tcPr>
            <w:tcW w:w="9072" w:type="dxa"/>
            <w:tcBorders>
              <w:top w:val="single" w:sz="4" w:space="0" w:color="auto"/>
              <w:left w:val="single" w:sz="4" w:space="0" w:color="auto"/>
              <w:bottom w:val="single" w:sz="4" w:space="0" w:color="auto"/>
              <w:right w:val="single" w:sz="4" w:space="0" w:color="000000"/>
            </w:tcBorders>
          </w:tcPr>
          <w:p w14:paraId="0BD4BB29" w14:textId="77777777" w:rsidR="00C00E38" w:rsidRDefault="00922CC4">
            <w:pPr>
              <w:shd w:val="clear" w:color="auto" w:fill="FFFFFF"/>
              <w:spacing w:after="150" w:line="276" w:lineRule="auto"/>
              <w:jc w:val="both"/>
              <w:rPr>
                <w:lang w:val="hr-HR"/>
              </w:rPr>
            </w:pPr>
            <w:r>
              <w:rPr>
                <w:b/>
                <w:lang w:val="hr-HR"/>
              </w:rPr>
              <w:t xml:space="preserve">Cilj </w:t>
            </w:r>
            <w:r>
              <w:rPr>
                <w:lang w:val="hr-HR"/>
              </w:rPr>
              <w:t>je da kroz program predškolskog odgoja stvorimo poticajno socijalno, materijalno i prostorno okruženje te ugodno ozračje u kojem se svako dijete s teškoćama u razvoju razvija i raste, zadovoljava svoje osnovne potrebe, stječe prve spoznaje o sebi i svijetu oko sebe, uči o komunikaciji i odnosima, razvija svoje potencijale i stječe spoznaje i vještine bitne za daljnje školovanje i čitav život.</w:t>
            </w:r>
          </w:p>
          <w:p w14:paraId="0BD4BB2A" w14:textId="77777777" w:rsidR="00C00E38" w:rsidRDefault="00922CC4">
            <w:pPr>
              <w:shd w:val="clear" w:color="auto" w:fill="FFFFFF"/>
              <w:spacing w:after="150" w:line="276" w:lineRule="auto"/>
              <w:jc w:val="both"/>
              <w:rPr>
                <w:lang w:val="hr-HR"/>
              </w:rPr>
            </w:pPr>
            <w:r>
              <w:rPr>
                <w:lang w:val="hr-HR"/>
              </w:rPr>
              <w:lastRenderedPageBreak/>
              <w:t xml:space="preserve">Plan i program odgojno-obrazovnog rada izrađuje se s ciljem poticanja cjelovitog razvoja svakog djeteta, uvažavajući individualne razvojne potrebe i mogućnosti djeteta. </w:t>
            </w:r>
          </w:p>
          <w:p w14:paraId="0BD4BB2B" w14:textId="77777777" w:rsidR="00C00E38" w:rsidRDefault="00922CC4">
            <w:pPr>
              <w:shd w:val="clear" w:color="auto" w:fill="FFFFFF"/>
              <w:spacing w:after="150" w:line="276" w:lineRule="auto"/>
              <w:jc w:val="both"/>
              <w:rPr>
                <w:lang w:val="hr-HR"/>
              </w:rPr>
            </w:pPr>
            <w:r>
              <w:rPr>
                <w:lang w:val="hr-HR"/>
              </w:rPr>
              <w:t>Program će se provoditi polazeći od stvarnih potreba djeteta i njegovih mogućnosti i osobnosti, u stalnoj dinamičnoj interakciji s obitelji i okruženjem, koristeći pri tom iskustva suvremenih koncepcija predškolskog odgoja i obrazovanja.</w:t>
            </w:r>
          </w:p>
        </w:tc>
      </w:tr>
    </w:tbl>
    <w:p w14:paraId="0BD4BB2D" w14:textId="77777777" w:rsidR="00C00E38" w:rsidRDefault="00C00E38">
      <w:pPr>
        <w:rPr>
          <w:color w:val="000000"/>
          <w:lang w:val="hr-HR" w:eastAsia="hr-HR"/>
        </w:rPr>
      </w:pPr>
    </w:p>
    <w:p w14:paraId="0BD4BB2E" w14:textId="77777777" w:rsidR="00C00E38" w:rsidRDefault="00922CC4">
      <w:pPr>
        <w:numPr>
          <w:ilvl w:val="0"/>
          <w:numId w:val="26"/>
        </w:numPr>
        <w:spacing w:after="200" w:line="276" w:lineRule="auto"/>
        <w:contextualSpacing/>
        <w:rPr>
          <w:rFonts w:eastAsia="Calibri"/>
          <w:b/>
          <w:lang w:val="hr-HR"/>
        </w:rPr>
      </w:pPr>
      <w:bookmarkStart w:id="47" w:name="_Hlk82870589"/>
      <w:r>
        <w:rPr>
          <w:rFonts w:eastAsia="Calibri"/>
          <w:b/>
          <w:lang w:val="hr-HR"/>
        </w:rPr>
        <w:t>Procjena i ishodište potrebnih sredstava za aktivnosti/projekte unutar programa</w:t>
      </w:r>
    </w:p>
    <w:tbl>
      <w:tblPr>
        <w:tblW w:w="9111" w:type="dxa"/>
        <w:tblInd w:w="-5" w:type="dxa"/>
        <w:tblLook w:val="04A0" w:firstRow="1" w:lastRow="0" w:firstColumn="1" w:lastColumn="0" w:noHBand="0" w:noVBand="1"/>
      </w:tblPr>
      <w:tblGrid>
        <w:gridCol w:w="3239"/>
        <w:gridCol w:w="1202"/>
        <w:gridCol w:w="1172"/>
        <w:gridCol w:w="1166"/>
        <w:gridCol w:w="1166"/>
        <w:gridCol w:w="1166"/>
      </w:tblGrid>
      <w:tr w:rsidR="00C00E38" w14:paraId="0BD4BB38" w14:textId="77777777">
        <w:trPr>
          <w:trHeight w:val="439"/>
        </w:trPr>
        <w:tc>
          <w:tcPr>
            <w:tcW w:w="3239" w:type="dxa"/>
            <w:tcBorders>
              <w:top w:val="single" w:sz="4" w:space="0" w:color="auto"/>
              <w:left w:val="single" w:sz="4" w:space="0" w:color="auto"/>
              <w:bottom w:val="single" w:sz="4" w:space="0" w:color="auto"/>
              <w:right w:val="single" w:sz="4" w:space="0" w:color="auto"/>
            </w:tcBorders>
            <w:noWrap/>
            <w:vAlign w:val="center"/>
          </w:tcPr>
          <w:bookmarkEnd w:id="47"/>
          <w:p w14:paraId="0BD4BB2F" w14:textId="77777777" w:rsidR="00C00E38" w:rsidRDefault="00922CC4">
            <w:pPr>
              <w:jc w:val="center"/>
              <w:rPr>
                <w:color w:val="000000"/>
                <w:sz w:val="20"/>
                <w:szCs w:val="20"/>
                <w:lang w:val="hr-HR" w:eastAsia="hr-HR"/>
              </w:rPr>
            </w:pPr>
            <w:r>
              <w:rPr>
                <w:color w:val="000000"/>
                <w:sz w:val="20"/>
                <w:szCs w:val="20"/>
                <w:lang w:val="hr-HR" w:eastAsia="hr-HR"/>
              </w:rPr>
              <w:t>Naziv aktivnosti</w:t>
            </w:r>
          </w:p>
        </w:tc>
        <w:tc>
          <w:tcPr>
            <w:tcW w:w="1202" w:type="dxa"/>
            <w:tcBorders>
              <w:top w:val="single" w:sz="4" w:space="0" w:color="auto"/>
              <w:left w:val="nil"/>
              <w:bottom w:val="single" w:sz="4" w:space="0" w:color="auto"/>
              <w:right w:val="single" w:sz="4" w:space="0" w:color="auto"/>
            </w:tcBorders>
            <w:noWrap/>
            <w:vAlign w:val="center"/>
          </w:tcPr>
          <w:p w14:paraId="0BD4BB30"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B31"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172" w:type="dxa"/>
            <w:tcBorders>
              <w:top w:val="single" w:sz="4" w:space="0" w:color="auto"/>
              <w:left w:val="nil"/>
              <w:bottom w:val="single" w:sz="4" w:space="0" w:color="auto"/>
              <w:right w:val="single" w:sz="4" w:space="0" w:color="auto"/>
            </w:tcBorders>
            <w:vAlign w:val="center"/>
          </w:tcPr>
          <w:p w14:paraId="0BD4BB32" w14:textId="77777777" w:rsidR="00C00E38" w:rsidRDefault="00922CC4">
            <w:pPr>
              <w:jc w:val="center"/>
              <w:rPr>
                <w:color w:val="000000"/>
                <w:sz w:val="20"/>
                <w:szCs w:val="20"/>
                <w:lang w:val="hr-HR" w:eastAsia="hr-HR"/>
              </w:rPr>
            </w:pPr>
            <w:r>
              <w:rPr>
                <w:color w:val="000000"/>
                <w:sz w:val="20"/>
                <w:szCs w:val="20"/>
                <w:lang w:val="hr-HR" w:eastAsia="hr-HR"/>
              </w:rPr>
              <w:t>Plan</w:t>
            </w:r>
          </w:p>
          <w:p w14:paraId="0BD4BB33"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166" w:type="dxa"/>
            <w:tcBorders>
              <w:top w:val="single" w:sz="4" w:space="0" w:color="auto"/>
              <w:left w:val="nil"/>
              <w:bottom w:val="single" w:sz="4" w:space="0" w:color="auto"/>
              <w:right w:val="single" w:sz="4" w:space="0" w:color="auto"/>
            </w:tcBorders>
            <w:vAlign w:val="center"/>
          </w:tcPr>
          <w:p w14:paraId="0BD4BB34"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166" w:type="dxa"/>
            <w:tcBorders>
              <w:top w:val="single" w:sz="4" w:space="0" w:color="auto"/>
              <w:left w:val="nil"/>
              <w:bottom w:val="single" w:sz="4" w:space="0" w:color="auto"/>
              <w:right w:val="single" w:sz="4" w:space="0" w:color="auto"/>
            </w:tcBorders>
            <w:vAlign w:val="center"/>
          </w:tcPr>
          <w:p w14:paraId="0BD4BB35"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166" w:type="dxa"/>
            <w:tcBorders>
              <w:top w:val="single" w:sz="4" w:space="0" w:color="auto"/>
              <w:left w:val="nil"/>
              <w:bottom w:val="single" w:sz="4" w:space="0" w:color="auto"/>
              <w:right w:val="single" w:sz="4" w:space="0" w:color="auto"/>
            </w:tcBorders>
            <w:vAlign w:val="center"/>
          </w:tcPr>
          <w:p w14:paraId="0BD4BB36"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B37"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B3F" w14:textId="77777777">
        <w:trPr>
          <w:trHeight w:val="219"/>
        </w:trPr>
        <w:tc>
          <w:tcPr>
            <w:tcW w:w="3239" w:type="dxa"/>
            <w:tcBorders>
              <w:top w:val="single" w:sz="4" w:space="0" w:color="auto"/>
              <w:left w:val="single" w:sz="4" w:space="0" w:color="auto"/>
              <w:bottom w:val="single" w:sz="4" w:space="0" w:color="auto"/>
              <w:right w:val="single" w:sz="4" w:space="0" w:color="auto"/>
            </w:tcBorders>
            <w:vAlign w:val="center"/>
          </w:tcPr>
          <w:p w14:paraId="0BD4BB39" w14:textId="77777777" w:rsidR="00C00E38" w:rsidRDefault="00922CC4">
            <w:pPr>
              <w:rPr>
                <w:color w:val="000000"/>
                <w:sz w:val="20"/>
                <w:szCs w:val="20"/>
                <w:lang w:val="hr-HR" w:eastAsia="hr-HR"/>
              </w:rPr>
            </w:pPr>
            <w:r>
              <w:rPr>
                <w:color w:val="000000"/>
                <w:sz w:val="20"/>
                <w:szCs w:val="20"/>
                <w:lang w:val="hr-HR" w:eastAsia="hr-HR"/>
              </w:rPr>
              <w:t>Predškolski odgoj</w:t>
            </w:r>
          </w:p>
        </w:tc>
        <w:tc>
          <w:tcPr>
            <w:tcW w:w="1202" w:type="dxa"/>
            <w:tcBorders>
              <w:top w:val="single" w:sz="4" w:space="0" w:color="auto"/>
              <w:left w:val="nil"/>
              <w:bottom w:val="single" w:sz="4" w:space="0" w:color="auto"/>
              <w:right w:val="single" w:sz="4" w:space="0" w:color="auto"/>
            </w:tcBorders>
            <w:noWrap/>
            <w:vAlign w:val="bottom"/>
          </w:tcPr>
          <w:p w14:paraId="0BD4BB3A" w14:textId="77777777" w:rsidR="00C00E38" w:rsidRDefault="00922CC4">
            <w:pPr>
              <w:jc w:val="right"/>
              <w:rPr>
                <w:color w:val="000000"/>
                <w:sz w:val="20"/>
                <w:szCs w:val="20"/>
                <w:lang w:val="hr-HR" w:eastAsia="hr-HR"/>
              </w:rPr>
            </w:pPr>
            <w:r>
              <w:rPr>
                <w:sz w:val="20"/>
                <w:szCs w:val="20"/>
                <w:lang w:val="hr-HR" w:eastAsia="hr-HR"/>
              </w:rPr>
              <w:t>231.815,91</w:t>
            </w:r>
          </w:p>
        </w:tc>
        <w:tc>
          <w:tcPr>
            <w:tcW w:w="1172" w:type="dxa"/>
            <w:tcBorders>
              <w:top w:val="single" w:sz="4" w:space="0" w:color="auto"/>
              <w:left w:val="nil"/>
              <w:bottom w:val="single" w:sz="4" w:space="0" w:color="auto"/>
              <w:right w:val="single" w:sz="4" w:space="0" w:color="auto"/>
            </w:tcBorders>
            <w:noWrap/>
            <w:vAlign w:val="bottom"/>
          </w:tcPr>
          <w:p w14:paraId="0BD4BB3B" w14:textId="77777777" w:rsidR="00C00E38" w:rsidRDefault="00922CC4">
            <w:pPr>
              <w:jc w:val="center"/>
              <w:rPr>
                <w:color w:val="000000"/>
                <w:sz w:val="20"/>
                <w:szCs w:val="20"/>
                <w:lang w:val="hr-HR" w:eastAsia="hr-HR"/>
              </w:rPr>
            </w:pPr>
            <w:r>
              <w:rPr>
                <w:color w:val="000000"/>
                <w:sz w:val="20"/>
                <w:szCs w:val="20"/>
                <w:lang w:val="hr-HR" w:eastAsia="hr-HR"/>
              </w:rPr>
              <w:t>281.000,00</w:t>
            </w:r>
          </w:p>
        </w:tc>
        <w:tc>
          <w:tcPr>
            <w:tcW w:w="1166" w:type="dxa"/>
            <w:tcBorders>
              <w:top w:val="single" w:sz="4" w:space="0" w:color="auto"/>
              <w:left w:val="nil"/>
              <w:bottom w:val="single" w:sz="4" w:space="0" w:color="auto"/>
              <w:right w:val="single" w:sz="4" w:space="0" w:color="auto"/>
            </w:tcBorders>
            <w:noWrap/>
            <w:vAlign w:val="bottom"/>
          </w:tcPr>
          <w:p w14:paraId="0BD4BB3C" w14:textId="77777777" w:rsidR="00C00E38" w:rsidRDefault="00922CC4">
            <w:pPr>
              <w:jc w:val="right"/>
              <w:rPr>
                <w:color w:val="000000"/>
                <w:sz w:val="20"/>
                <w:szCs w:val="20"/>
                <w:lang w:val="hr-HR" w:eastAsia="hr-HR"/>
              </w:rPr>
            </w:pPr>
            <w:r>
              <w:rPr>
                <w:color w:val="000000"/>
                <w:sz w:val="20"/>
                <w:szCs w:val="20"/>
                <w:lang w:val="hr-HR" w:eastAsia="hr-HR"/>
              </w:rPr>
              <w:t xml:space="preserve">  311.500,00 </w:t>
            </w:r>
          </w:p>
        </w:tc>
        <w:tc>
          <w:tcPr>
            <w:tcW w:w="1166" w:type="dxa"/>
            <w:tcBorders>
              <w:top w:val="single" w:sz="4" w:space="0" w:color="auto"/>
              <w:left w:val="nil"/>
              <w:bottom w:val="single" w:sz="4" w:space="0" w:color="auto"/>
              <w:right w:val="single" w:sz="4" w:space="0" w:color="auto"/>
            </w:tcBorders>
            <w:vAlign w:val="bottom"/>
          </w:tcPr>
          <w:p w14:paraId="0BD4BB3D" w14:textId="77777777" w:rsidR="00C00E38" w:rsidRDefault="00922CC4">
            <w:pPr>
              <w:jc w:val="right"/>
              <w:rPr>
                <w:color w:val="000000"/>
                <w:sz w:val="20"/>
                <w:szCs w:val="20"/>
                <w:lang w:val="hr-HR" w:eastAsia="hr-HR"/>
              </w:rPr>
            </w:pPr>
            <w:r>
              <w:rPr>
                <w:color w:val="000000"/>
                <w:sz w:val="20"/>
                <w:szCs w:val="20"/>
                <w:lang w:val="hr-HR" w:eastAsia="hr-HR"/>
              </w:rPr>
              <w:t xml:space="preserve">  311.500,00 </w:t>
            </w:r>
          </w:p>
        </w:tc>
        <w:tc>
          <w:tcPr>
            <w:tcW w:w="1166" w:type="dxa"/>
            <w:tcBorders>
              <w:top w:val="single" w:sz="4" w:space="0" w:color="auto"/>
              <w:left w:val="nil"/>
              <w:bottom w:val="single" w:sz="4" w:space="0" w:color="auto"/>
              <w:right w:val="single" w:sz="4" w:space="0" w:color="auto"/>
            </w:tcBorders>
            <w:vAlign w:val="bottom"/>
          </w:tcPr>
          <w:p w14:paraId="0BD4BB3E" w14:textId="77777777" w:rsidR="00C00E38" w:rsidRDefault="00922CC4">
            <w:pPr>
              <w:jc w:val="right"/>
              <w:rPr>
                <w:color w:val="000000"/>
                <w:sz w:val="20"/>
                <w:szCs w:val="20"/>
                <w:lang w:val="hr-HR" w:eastAsia="hr-HR"/>
              </w:rPr>
            </w:pPr>
            <w:r>
              <w:rPr>
                <w:color w:val="000000"/>
                <w:sz w:val="20"/>
                <w:szCs w:val="20"/>
                <w:lang w:val="hr-HR" w:eastAsia="hr-HR"/>
              </w:rPr>
              <w:t xml:space="preserve">  311.500,00 </w:t>
            </w:r>
          </w:p>
        </w:tc>
      </w:tr>
      <w:tr w:rsidR="00C00E38" w14:paraId="0BD4BB46" w14:textId="77777777">
        <w:trPr>
          <w:trHeight w:val="219"/>
        </w:trPr>
        <w:tc>
          <w:tcPr>
            <w:tcW w:w="3239" w:type="dxa"/>
            <w:tcBorders>
              <w:top w:val="single" w:sz="4" w:space="0" w:color="auto"/>
              <w:left w:val="single" w:sz="4" w:space="0" w:color="auto"/>
              <w:bottom w:val="single" w:sz="4" w:space="0" w:color="auto"/>
              <w:right w:val="single" w:sz="4" w:space="0" w:color="auto"/>
            </w:tcBorders>
            <w:vAlign w:val="center"/>
          </w:tcPr>
          <w:p w14:paraId="0BD4BB40" w14:textId="77777777" w:rsidR="00C00E38" w:rsidRDefault="00922CC4">
            <w:pPr>
              <w:rPr>
                <w:color w:val="000000"/>
                <w:sz w:val="20"/>
                <w:szCs w:val="20"/>
                <w:lang w:val="hr-HR" w:eastAsia="hr-HR"/>
              </w:rPr>
            </w:pPr>
            <w:r>
              <w:rPr>
                <w:color w:val="000000"/>
                <w:sz w:val="20"/>
                <w:szCs w:val="20"/>
                <w:lang w:val="hr-HR" w:eastAsia="hr-HR"/>
              </w:rPr>
              <w:t>UNICEF – mliječna staza</w:t>
            </w:r>
          </w:p>
        </w:tc>
        <w:tc>
          <w:tcPr>
            <w:tcW w:w="1202" w:type="dxa"/>
            <w:tcBorders>
              <w:top w:val="single" w:sz="4" w:space="0" w:color="auto"/>
              <w:left w:val="nil"/>
              <w:bottom w:val="single" w:sz="4" w:space="0" w:color="auto"/>
              <w:right w:val="single" w:sz="4" w:space="0" w:color="auto"/>
            </w:tcBorders>
            <w:noWrap/>
            <w:vAlign w:val="bottom"/>
          </w:tcPr>
          <w:p w14:paraId="0BD4BB41" w14:textId="77777777" w:rsidR="00C00E38" w:rsidRDefault="00922CC4">
            <w:pPr>
              <w:jc w:val="right"/>
              <w:rPr>
                <w:sz w:val="20"/>
                <w:szCs w:val="20"/>
                <w:lang w:val="hr-HR" w:eastAsia="hr-HR"/>
              </w:rPr>
            </w:pPr>
            <w:r>
              <w:rPr>
                <w:sz w:val="20"/>
                <w:szCs w:val="20"/>
                <w:lang w:val="hr-HR" w:eastAsia="hr-HR"/>
              </w:rPr>
              <w:t>10.965,51</w:t>
            </w:r>
          </w:p>
        </w:tc>
        <w:tc>
          <w:tcPr>
            <w:tcW w:w="1172" w:type="dxa"/>
            <w:tcBorders>
              <w:top w:val="single" w:sz="4" w:space="0" w:color="auto"/>
              <w:left w:val="nil"/>
              <w:bottom w:val="single" w:sz="4" w:space="0" w:color="auto"/>
              <w:right w:val="single" w:sz="4" w:space="0" w:color="auto"/>
            </w:tcBorders>
            <w:noWrap/>
            <w:vAlign w:val="bottom"/>
          </w:tcPr>
          <w:p w14:paraId="0BD4BB42" w14:textId="77777777" w:rsidR="00C00E38" w:rsidRDefault="00922CC4">
            <w:pPr>
              <w:jc w:val="right"/>
              <w:rPr>
                <w:color w:val="000000"/>
                <w:sz w:val="20"/>
                <w:szCs w:val="20"/>
                <w:lang w:val="hr-HR" w:eastAsia="hr-HR"/>
              </w:rPr>
            </w:pPr>
            <w:r>
              <w:rPr>
                <w:color w:val="000000"/>
                <w:sz w:val="20"/>
                <w:szCs w:val="20"/>
                <w:lang w:val="hr-HR" w:eastAsia="hr-HR"/>
              </w:rPr>
              <w:t>300,00</w:t>
            </w:r>
          </w:p>
        </w:tc>
        <w:tc>
          <w:tcPr>
            <w:tcW w:w="1166" w:type="dxa"/>
            <w:tcBorders>
              <w:top w:val="single" w:sz="4" w:space="0" w:color="auto"/>
              <w:left w:val="nil"/>
              <w:bottom w:val="single" w:sz="4" w:space="0" w:color="auto"/>
              <w:right w:val="single" w:sz="4" w:space="0" w:color="auto"/>
            </w:tcBorders>
            <w:noWrap/>
            <w:vAlign w:val="bottom"/>
          </w:tcPr>
          <w:p w14:paraId="0BD4BB43"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166" w:type="dxa"/>
            <w:tcBorders>
              <w:top w:val="single" w:sz="4" w:space="0" w:color="auto"/>
              <w:left w:val="nil"/>
              <w:bottom w:val="single" w:sz="4" w:space="0" w:color="auto"/>
              <w:right w:val="single" w:sz="4" w:space="0" w:color="auto"/>
            </w:tcBorders>
            <w:vAlign w:val="bottom"/>
          </w:tcPr>
          <w:p w14:paraId="0BD4BB44"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166" w:type="dxa"/>
            <w:tcBorders>
              <w:top w:val="single" w:sz="4" w:space="0" w:color="auto"/>
              <w:left w:val="nil"/>
              <w:bottom w:val="single" w:sz="4" w:space="0" w:color="auto"/>
              <w:right w:val="single" w:sz="4" w:space="0" w:color="auto"/>
            </w:tcBorders>
            <w:vAlign w:val="bottom"/>
          </w:tcPr>
          <w:p w14:paraId="0BD4BB45"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B4D" w14:textId="77777777">
        <w:trPr>
          <w:trHeight w:val="219"/>
        </w:trPr>
        <w:tc>
          <w:tcPr>
            <w:tcW w:w="3239" w:type="dxa"/>
            <w:tcBorders>
              <w:top w:val="single" w:sz="4" w:space="0" w:color="auto"/>
              <w:left w:val="single" w:sz="4" w:space="0" w:color="auto"/>
              <w:bottom w:val="single" w:sz="4" w:space="0" w:color="auto"/>
              <w:right w:val="single" w:sz="4" w:space="0" w:color="auto"/>
            </w:tcBorders>
            <w:noWrap/>
            <w:vAlign w:val="bottom"/>
          </w:tcPr>
          <w:p w14:paraId="0BD4BB47" w14:textId="77777777" w:rsidR="00C00E38" w:rsidRDefault="00922CC4">
            <w:pPr>
              <w:rPr>
                <w:b/>
                <w:color w:val="000000"/>
                <w:sz w:val="20"/>
                <w:szCs w:val="20"/>
                <w:lang w:val="hr-HR" w:eastAsia="hr-HR"/>
              </w:rPr>
            </w:pPr>
            <w:r>
              <w:rPr>
                <w:b/>
                <w:color w:val="000000"/>
                <w:sz w:val="20"/>
                <w:szCs w:val="20"/>
                <w:lang w:val="hr-HR" w:eastAsia="hr-HR"/>
              </w:rPr>
              <w:t>Ukupno :</w:t>
            </w:r>
          </w:p>
        </w:tc>
        <w:tc>
          <w:tcPr>
            <w:tcW w:w="1202" w:type="dxa"/>
            <w:tcBorders>
              <w:top w:val="single" w:sz="4" w:space="0" w:color="auto"/>
              <w:left w:val="nil"/>
              <w:bottom w:val="single" w:sz="4" w:space="0" w:color="auto"/>
              <w:right w:val="single" w:sz="4" w:space="0" w:color="auto"/>
            </w:tcBorders>
            <w:noWrap/>
            <w:vAlign w:val="bottom"/>
          </w:tcPr>
          <w:p w14:paraId="0BD4BB48" w14:textId="77777777" w:rsidR="00C00E38" w:rsidRDefault="00922CC4">
            <w:pPr>
              <w:jc w:val="right"/>
              <w:rPr>
                <w:b/>
                <w:color w:val="000000"/>
                <w:sz w:val="20"/>
                <w:szCs w:val="20"/>
                <w:lang w:val="hr-HR" w:eastAsia="hr-HR"/>
              </w:rPr>
            </w:pPr>
            <w:r>
              <w:rPr>
                <w:b/>
                <w:sz w:val="20"/>
                <w:szCs w:val="20"/>
                <w:lang w:val="hr-HR" w:eastAsia="hr-HR"/>
              </w:rPr>
              <w:t>242.781,42</w:t>
            </w:r>
          </w:p>
        </w:tc>
        <w:tc>
          <w:tcPr>
            <w:tcW w:w="1172" w:type="dxa"/>
            <w:tcBorders>
              <w:top w:val="single" w:sz="4" w:space="0" w:color="auto"/>
              <w:left w:val="nil"/>
              <w:bottom w:val="single" w:sz="4" w:space="0" w:color="auto"/>
              <w:right w:val="single" w:sz="4" w:space="0" w:color="auto"/>
            </w:tcBorders>
            <w:noWrap/>
            <w:vAlign w:val="bottom"/>
          </w:tcPr>
          <w:p w14:paraId="0BD4BB49" w14:textId="77777777" w:rsidR="00C00E38" w:rsidRDefault="00922CC4">
            <w:pPr>
              <w:jc w:val="center"/>
              <w:rPr>
                <w:b/>
                <w:color w:val="000000"/>
                <w:sz w:val="20"/>
                <w:szCs w:val="20"/>
                <w:lang w:val="hr-HR" w:eastAsia="hr-HR"/>
              </w:rPr>
            </w:pPr>
            <w:r>
              <w:rPr>
                <w:b/>
                <w:color w:val="000000"/>
                <w:sz w:val="20"/>
                <w:szCs w:val="20"/>
                <w:lang w:val="hr-HR" w:eastAsia="hr-HR"/>
              </w:rPr>
              <w:t>281.300,00</w:t>
            </w:r>
          </w:p>
        </w:tc>
        <w:tc>
          <w:tcPr>
            <w:tcW w:w="1166" w:type="dxa"/>
            <w:tcBorders>
              <w:top w:val="single" w:sz="4" w:space="0" w:color="auto"/>
              <w:left w:val="nil"/>
              <w:bottom w:val="single" w:sz="4" w:space="0" w:color="auto"/>
              <w:right w:val="single" w:sz="4" w:space="0" w:color="auto"/>
            </w:tcBorders>
            <w:noWrap/>
            <w:vAlign w:val="bottom"/>
          </w:tcPr>
          <w:p w14:paraId="0BD4BB4A" w14:textId="77777777" w:rsidR="00C00E38" w:rsidRDefault="00922CC4">
            <w:pPr>
              <w:jc w:val="right"/>
              <w:rPr>
                <w:b/>
                <w:color w:val="000000"/>
                <w:sz w:val="20"/>
                <w:szCs w:val="20"/>
                <w:lang w:val="hr-HR" w:eastAsia="hr-HR"/>
              </w:rPr>
            </w:pPr>
            <w:r>
              <w:rPr>
                <w:b/>
                <w:color w:val="000000"/>
                <w:sz w:val="20"/>
                <w:szCs w:val="20"/>
                <w:lang w:val="hr-HR" w:eastAsia="hr-HR"/>
              </w:rPr>
              <w:t xml:space="preserve">  311.500,00 </w:t>
            </w:r>
          </w:p>
        </w:tc>
        <w:tc>
          <w:tcPr>
            <w:tcW w:w="1166" w:type="dxa"/>
            <w:tcBorders>
              <w:top w:val="single" w:sz="4" w:space="0" w:color="auto"/>
              <w:left w:val="nil"/>
              <w:bottom w:val="single" w:sz="4" w:space="0" w:color="auto"/>
              <w:right w:val="single" w:sz="4" w:space="0" w:color="auto"/>
            </w:tcBorders>
            <w:vAlign w:val="bottom"/>
          </w:tcPr>
          <w:p w14:paraId="0BD4BB4B" w14:textId="77777777" w:rsidR="00C00E38" w:rsidRDefault="00922CC4">
            <w:pPr>
              <w:jc w:val="right"/>
              <w:rPr>
                <w:b/>
                <w:color w:val="000000"/>
                <w:sz w:val="20"/>
                <w:szCs w:val="20"/>
                <w:lang w:val="hr-HR" w:eastAsia="hr-HR"/>
              </w:rPr>
            </w:pPr>
            <w:r>
              <w:rPr>
                <w:b/>
                <w:color w:val="000000"/>
                <w:sz w:val="20"/>
                <w:szCs w:val="20"/>
                <w:lang w:val="hr-HR" w:eastAsia="hr-HR"/>
              </w:rPr>
              <w:t xml:space="preserve">  311.500,00 </w:t>
            </w:r>
          </w:p>
        </w:tc>
        <w:tc>
          <w:tcPr>
            <w:tcW w:w="1166" w:type="dxa"/>
            <w:tcBorders>
              <w:top w:val="single" w:sz="4" w:space="0" w:color="auto"/>
              <w:left w:val="nil"/>
              <w:bottom w:val="single" w:sz="4" w:space="0" w:color="auto"/>
              <w:right w:val="single" w:sz="4" w:space="0" w:color="auto"/>
            </w:tcBorders>
            <w:vAlign w:val="bottom"/>
          </w:tcPr>
          <w:p w14:paraId="0BD4BB4C" w14:textId="77777777" w:rsidR="00C00E38" w:rsidRDefault="00922CC4">
            <w:pPr>
              <w:jc w:val="right"/>
              <w:rPr>
                <w:b/>
                <w:color w:val="000000"/>
                <w:sz w:val="20"/>
                <w:szCs w:val="20"/>
                <w:lang w:val="hr-HR" w:eastAsia="hr-HR"/>
              </w:rPr>
            </w:pPr>
            <w:r>
              <w:rPr>
                <w:b/>
                <w:color w:val="000000"/>
                <w:sz w:val="20"/>
                <w:szCs w:val="20"/>
                <w:lang w:val="hr-HR" w:eastAsia="hr-HR"/>
              </w:rPr>
              <w:t xml:space="preserve">  311.500,00 </w:t>
            </w:r>
          </w:p>
        </w:tc>
      </w:tr>
    </w:tbl>
    <w:p w14:paraId="0BD4BB4E" w14:textId="77777777" w:rsidR="00C00E38" w:rsidRDefault="00C00E38">
      <w:pPr>
        <w:rPr>
          <w:lang w:val="hr-HR" w:eastAsia="hr-HR"/>
        </w:rPr>
      </w:pPr>
    </w:p>
    <w:tbl>
      <w:tblPr>
        <w:tblW w:w="9072" w:type="dxa"/>
        <w:tblInd w:w="-5" w:type="dxa"/>
        <w:tblLayout w:type="fixed"/>
        <w:tblLook w:val="04A0" w:firstRow="1" w:lastRow="0" w:firstColumn="1" w:lastColumn="0" w:noHBand="0" w:noVBand="1"/>
      </w:tblPr>
      <w:tblGrid>
        <w:gridCol w:w="9072"/>
      </w:tblGrid>
      <w:tr w:rsidR="00C00E38" w14:paraId="0BD4BB50" w14:textId="77777777">
        <w:trPr>
          <w:trHeight w:val="320"/>
        </w:trPr>
        <w:tc>
          <w:tcPr>
            <w:tcW w:w="9072" w:type="dxa"/>
            <w:tcBorders>
              <w:top w:val="single" w:sz="4" w:space="0" w:color="auto"/>
              <w:left w:val="single" w:sz="4" w:space="0" w:color="auto"/>
              <w:bottom w:val="single" w:sz="4" w:space="0" w:color="auto"/>
              <w:right w:val="single" w:sz="4" w:space="0" w:color="auto"/>
            </w:tcBorders>
          </w:tcPr>
          <w:p w14:paraId="0BD4BB4F" w14:textId="77777777" w:rsidR="00C00E38" w:rsidRDefault="00922CC4">
            <w:pPr>
              <w:rPr>
                <w:b/>
                <w:bCs/>
                <w:lang w:val="hr-HR" w:eastAsia="hr-HR"/>
              </w:rPr>
            </w:pPr>
            <w:r>
              <w:rPr>
                <w:b/>
                <w:bCs/>
                <w:lang w:val="hr-HR" w:eastAsia="hr-HR"/>
              </w:rPr>
              <w:t>Aktivnost: Predškolski odgoj</w:t>
            </w:r>
          </w:p>
        </w:tc>
      </w:tr>
      <w:tr w:rsidR="00C00E38" w14:paraId="0BD4BB56" w14:textId="77777777">
        <w:trPr>
          <w:trHeight w:val="552"/>
        </w:trPr>
        <w:tc>
          <w:tcPr>
            <w:tcW w:w="9072" w:type="dxa"/>
            <w:vMerge w:val="restart"/>
            <w:tcBorders>
              <w:top w:val="single" w:sz="4" w:space="0" w:color="auto"/>
              <w:left w:val="single" w:sz="4" w:space="0" w:color="auto"/>
              <w:bottom w:val="single" w:sz="4" w:space="0" w:color="auto"/>
              <w:right w:val="single" w:sz="4" w:space="0" w:color="auto"/>
            </w:tcBorders>
          </w:tcPr>
          <w:p w14:paraId="0BD4BB51" w14:textId="77777777" w:rsidR="00C00E38" w:rsidRDefault="00922CC4">
            <w:pPr>
              <w:jc w:val="both"/>
              <w:rPr>
                <w:lang w:val="hr-HR" w:eastAsia="hr-HR"/>
              </w:rPr>
            </w:pPr>
            <w:r>
              <w:rPr>
                <w:color w:val="000000"/>
                <w:lang w:val="hr-HR" w:eastAsia="hr-HR"/>
              </w:rPr>
              <w:t>U COOR-u je upisano 13-ero djece u predškolskom odgoju za njih je osigurana prehrana, materijal i didaktika</w:t>
            </w:r>
            <w:r>
              <w:rPr>
                <w:lang w:val="hr-HR" w:eastAsia="hr-HR"/>
              </w:rPr>
              <w:t xml:space="preserve">, literatura i sva potrebna oprema. Zaposlene su dvije odgajateljice, tri </w:t>
            </w:r>
            <w:proofErr w:type="spellStart"/>
            <w:r>
              <w:rPr>
                <w:lang w:val="hr-HR" w:eastAsia="hr-HR"/>
              </w:rPr>
              <w:t>rehabilitatora</w:t>
            </w:r>
            <w:proofErr w:type="spellEnd"/>
            <w:r>
              <w:rPr>
                <w:lang w:val="hr-HR" w:eastAsia="hr-HR"/>
              </w:rPr>
              <w:t>, jedna medicinska sestra, pomoćnica u predškolskom odgoju i polovica radnog vremena stručnog suradnika logopeda. Dio plaća zaposlenika osigurava</w:t>
            </w:r>
          </w:p>
          <w:p w14:paraId="0BD4BB52" w14:textId="77777777" w:rsidR="00C00E38" w:rsidRDefault="00922CC4">
            <w:pPr>
              <w:jc w:val="both"/>
              <w:rPr>
                <w:color w:val="000000"/>
                <w:lang w:val="hr-HR" w:eastAsia="hr-HR"/>
              </w:rPr>
            </w:pPr>
            <w:r>
              <w:rPr>
                <w:lang w:val="hr-HR" w:eastAsia="hr-HR"/>
              </w:rPr>
              <w:t>Osnivač Grad Virovitica a dio se osigurava iz sufinanciranja  Općina</w:t>
            </w:r>
            <w:r>
              <w:rPr>
                <w:color w:val="000000"/>
                <w:lang w:val="hr-HR" w:eastAsia="hr-HR"/>
              </w:rPr>
              <w:t>.</w:t>
            </w:r>
          </w:p>
          <w:p w14:paraId="0BD4BB53" w14:textId="77777777" w:rsidR="00C00E38" w:rsidRDefault="00922CC4">
            <w:pPr>
              <w:jc w:val="both"/>
              <w:rPr>
                <w:color w:val="000000"/>
                <w:lang w:val="hr-HR" w:eastAsia="hr-HR"/>
              </w:rPr>
            </w:pPr>
            <w:r>
              <w:rPr>
                <w:color w:val="000000"/>
                <w:lang w:val="hr-HR" w:eastAsia="hr-HR"/>
              </w:rPr>
              <w:t xml:space="preserve">Ministarstvo znanosti i obrazovanja osigurava sredstva za putne troškove i  edukacije zaposlenika, literaturu, materijal i didaktiku. </w:t>
            </w:r>
          </w:p>
          <w:p w14:paraId="0BD4BB54" w14:textId="77777777" w:rsidR="00C00E38" w:rsidRDefault="00922CC4">
            <w:pPr>
              <w:jc w:val="both"/>
              <w:rPr>
                <w:color w:val="000000"/>
                <w:lang w:val="hr-HR" w:eastAsia="hr-HR"/>
              </w:rPr>
            </w:pPr>
            <w:r>
              <w:rPr>
                <w:color w:val="000000"/>
                <w:lang w:val="hr-HR" w:eastAsia="hr-HR"/>
              </w:rPr>
              <w:t>Prehranu, materijal i didaktiku, opremu i ostale usluge sufinanciraju se od strane roditelja i Općina.</w:t>
            </w:r>
          </w:p>
          <w:p w14:paraId="0BD4BB55" w14:textId="77777777" w:rsidR="00C00E38" w:rsidRDefault="00C00E38">
            <w:pPr>
              <w:jc w:val="both"/>
              <w:rPr>
                <w:color w:val="000000"/>
                <w:lang w:val="hr-HR" w:eastAsia="hr-HR"/>
              </w:rPr>
            </w:pPr>
          </w:p>
        </w:tc>
      </w:tr>
      <w:tr w:rsidR="00C00E38" w14:paraId="0BD4BB58" w14:textId="77777777">
        <w:trPr>
          <w:trHeight w:val="653"/>
        </w:trPr>
        <w:tc>
          <w:tcPr>
            <w:tcW w:w="9072" w:type="dxa"/>
            <w:vMerge/>
            <w:tcBorders>
              <w:top w:val="single" w:sz="4" w:space="0" w:color="auto"/>
              <w:left w:val="single" w:sz="4" w:space="0" w:color="auto"/>
              <w:bottom w:val="single" w:sz="4" w:space="0" w:color="auto"/>
              <w:right w:val="single" w:sz="4" w:space="0" w:color="auto"/>
            </w:tcBorders>
            <w:vAlign w:val="center"/>
          </w:tcPr>
          <w:p w14:paraId="0BD4BB57" w14:textId="77777777" w:rsidR="00C00E38" w:rsidRDefault="00C00E38">
            <w:pPr>
              <w:spacing w:line="276" w:lineRule="auto"/>
              <w:rPr>
                <w:color w:val="000000"/>
                <w:lang w:val="hr-HR" w:eastAsia="hr-HR"/>
              </w:rPr>
            </w:pPr>
          </w:p>
        </w:tc>
      </w:tr>
    </w:tbl>
    <w:p w14:paraId="0BD4BB59" w14:textId="77777777" w:rsidR="00C00E38" w:rsidRDefault="00C00E38">
      <w:pPr>
        <w:spacing w:after="200" w:line="276" w:lineRule="auto"/>
        <w:contextualSpacing/>
        <w:rPr>
          <w:rFonts w:eastAsia="Calibri"/>
          <w:b/>
          <w:lang w:val="hr-HR"/>
        </w:rPr>
      </w:pPr>
    </w:p>
    <w:p w14:paraId="0BD4BB5A" w14:textId="77777777" w:rsidR="00C00E38" w:rsidRDefault="00922CC4">
      <w:pPr>
        <w:numPr>
          <w:ilvl w:val="0"/>
          <w:numId w:val="26"/>
        </w:numPr>
        <w:spacing w:after="200" w:line="276" w:lineRule="auto"/>
        <w:contextualSpacing/>
        <w:rPr>
          <w:rFonts w:eastAsia="Calibri"/>
          <w:b/>
          <w:lang w:val="hr-HR"/>
        </w:rPr>
      </w:pPr>
      <w:r>
        <w:rPr>
          <w:rFonts w:eastAsia="Calibri"/>
          <w:b/>
          <w:lang w:val="hr-HR"/>
        </w:rPr>
        <w:t>Pokazatelji rezultata :</w:t>
      </w:r>
    </w:p>
    <w:p w14:paraId="0BD4BB5B" w14:textId="77777777" w:rsidR="00C00E38" w:rsidRDefault="00C00E38">
      <w:pPr>
        <w:spacing w:after="200" w:line="276" w:lineRule="auto"/>
        <w:contextualSpacing/>
        <w:rPr>
          <w:rFonts w:eastAsia="Calibri"/>
          <w:b/>
          <w:lang w:val="hr-HR"/>
        </w:rPr>
      </w:pPr>
    </w:p>
    <w:tbl>
      <w:tblPr>
        <w:tblW w:w="9015" w:type="dxa"/>
        <w:tblInd w:w="-5" w:type="dxa"/>
        <w:tblLayout w:type="fixed"/>
        <w:tblLook w:val="04A0" w:firstRow="1" w:lastRow="0" w:firstColumn="1" w:lastColumn="0" w:noHBand="0" w:noVBand="1"/>
      </w:tblPr>
      <w:tblGrid>
        <w:gridCol w:w="1581"/>
        <w:gridCol w:w="1800"/>
        <w:gridCol w:w="917"/>
        <w:gridCol w:w="1290"/>
        <w:gridCol w:w="1189"/>
        <w:gridCol w:w="1189"/>
        <w:gridCol w:w="1049"/>
      </w:tblGrid>
      <w:tr w:rsidR="00C00E38" w14:paraId="0BD4BB68" w14:textId="77777777">
        <w:trPr>
          <w:trHeight w:val="516"/>
        </w:trPr>
        <w:tc>
          <w:tcPr>
            <w:tcW w:w="1581" w:type="dxa"/>
            <w:tcBorders>
              <w:top w:val="single" w:sz="4" w:space="0" w:color="auto"/>
              <w:left w:val="single" w:sz="4" w:space="0" w:color="auto"/>
              <w:bottom w:val="single" w:sz="4" w:space="0" w:color="auto"/>
              <w:right w:val="single" w:sz="4" w:space="0" w:color="auto"/>
            </w:tcBorders>
            <w:noWrap/>
            <w:vAlign w:val="center"/>
          </w:tcPr>
          <w:p w14:paraId="0BD4BB5C" w14:textId="77777777" w:rsidR="00C00E38" w:rsidRDefault="00922CC4">
            <w:pPr>
              <w:jc w:val="center"/>
              <w:rPr>
                <w:sz w:val="20"/>
                <w:szCs w:val="20"/>
                <w:lang w:val="hr-HR" w:eastAsia="hr-HR"/>
              </w:rPr>
            </w:pPr>
            <w:r>
              <w:rPr>
                <w:sz w:val="20"/>
                <w:szCs w:val="20"/>
                <w:lang w:val="hr-HR" w:eastAsia="hr-HR"/>
              </w:rPr>
              <w:t>Pokazatelj</w:t>
            </w:r>
          </w:p>
          <w:p w14:paraId="0BD4BB5D" w14:textId="77777777" w:rsidR="00C00E38" w:rsidRDefault="00922CC4">
            <w:pPr>
              <w:jc w:val="center"/>
              <w:rPr>
                <w:sz w:val="20"/>
                <w:szCs w:val="20"/>
                <w:lang w:val="hr-HR" w:eastAsia="hr-HR"/>
              </w:rPr>
            </w:pPr>
            <w:r>
              <w:rPr>
                <w:sz w:val="20"/>
                <w:szCs w:val="20"/>
                <w:lang w:val="hr-HR" w:eastAsia="hr-HR"/>
              </w:rPr>
              <w:t>Rezultata</w:t>
            </w:r>
          </w:p>
        </w:tc>
        <w:tc>
          <w:tcPr>
            <w:tcW w:w="1800" w:type="dxa"/>
            <w:tcBorders>
              <w:top w:val="single" w:sz="4" w:space="0" w:color="auto"/>
              <w:left w:val="nil"/>
              <w:bottom w:val="single" w:sz="4" w:space="0" w:color="auto"/>
              <w:right w:val="single" w:sz="4" w:space="0" w:color="auto"/>
            </w:tcBorders>
            <w:noWrap/>
            <w:vAlign w:val="center"/>
          </w:tcPr>
          <w:p w14:paraId="0BD4BB5E" w14:textId="77777777" w:rsidR="00C00E38" w:rsidRDefault="00922CC4">
            <w:pPr>
              <w:jc w:val="center"/>
              <w:rPr>
                <w:sz w:val="20"/>
                <w:szCs w:val="20"/>
                <w:lang w:val="hr-HR" w:eastAsia="hr-HR"/>
              </w:rPr>
            </w:pPr>
            <w:r>
              <w:rPr>
                <w:sz w:val="20"/>
                <w:szCs w:val="20"/>
                <w:lang w:val="hr-HR" w:eastAsia="hr-HR"/>
              </w:rPr>
              <w:t>Definicija pokazatelja</w:t>
            </w:r>
          </w:p>
        </w:tc>
        <w:tc>
          <w:tcPr>
            <w:tcW w:w="917" w:type="dxa"/>
            <w:tcBorders>
              <w:top w:val="single" w:sz="4" w:space="0" w:color="auto"/>
              <w:left w:val="nil"/>
              <w:bottom w:val="single" w:sz="4" w:space="0" w:color="auto"/>
              <w:right w:val="single" w:sz="4" w:space="0" w:color="auto"/>
            </w:tcBorders>
            <w:vAlign w:val="center"/>
          </w:tcPr>
          <w:p w14:paraId="0BD4BB5F" w14:textId="77777777" w:rsidR="00C00E38" w:rsidRDefault="00922CC4">
            <w:pPr>
              <w:jc w:val="center"/>
              <w:rPr>
                <w:sz w:val="20"/>
                <w:szCs w:val="20"/>
                <w:lang w:val="hr-HR" w:eastAsia="hr-HR"/>
              </w:rPr>
            </w:pPr>
            <w:r>
              <w:rPr>
                <w:sz w:val="20"/>
                <w:szCs w:val="20"/>
                <w:lang w:val="hr-HR" w:eastAsia="hr-HR"/>
              </w:rPr>
              <w:t>Jedinica</w:t>
            </w:r>
          </w:p>
        </w:tc>
        <w:tc>
          <w:tcPr>
            <w:tcW w:w="1290" w:type="dxa"/>
            <w:tcBorders>
              <w:top w:val="single" w:sz="4" w:space="0" w:color="auto"/>
              <w:left w:val="nil"/>
              <w:bottom w:val="single" w:sz="4" w:space="0" w:color="auto"/>
              <w:right w:val="single" w:sz="4" w:space="0" w:color="auto"/>
            </w:tcBorders>
            <w:vAlign w:val="center"/>
          </w:tcPr>
          <w:p w14:paraId="0BD4BB60" w14:textId="77777777" w:rsidR="00C00E38" w:rsidRDefault="00922CC4">
            <w:pPr>
              <w:jc w:val="center"/>
              <w:rPr>
                <w:sz w:val="20"/>
                <w:szCs w:val="20"/>
                <w:lang w:val="hr-HR" w:eastAsia="hr-HR"/>
              </w:rPr>
            </w:pPr>
            <w:r>
              <w:rPr>
                <w:sz w:val="20"/>
                <w:szCs w:val="20"/>
                <w:lang w:val="hr-HR" w:eastAsia="hr-HR"/>
              </w:rPr>
              <w:t>Polazna vrijednost</w:t>
            </w:r>
          </w:p>
          <w:p w14:paraId="0BD4BB61" w14:textId="77777777" w:rsidR="00C00E38" w:rsidRDefault="00922CC4">
            <w:pPr>
              <w:jc w:val="center"/>
              <w:rPr>
                <w:sz w:val="20"/>
                <w:szCs w:val="20"/>
                <w:lang w:val="hr-HR" w:eastAsia="hr-HR"/>
              </w:rPr>
            </w:pPr>
            <w:r>
              <w:rPr>
                <w:sz w:val="20"/>
                <w:szCs w:val="20"/>
                <w:lang w:val="hr-HR" w:eastAsia="hr-HR"/>
              </w:rPr>
              <w:t>2025.</w:t>
            </w:r>
          </w:p>
        </w:tc>
        <w:tc>
          <w:tcPr>
            <w:tcW w:w="1189" w:type="dxa"/>
            <w:tcBorders>
              <w:top w:val="single" w:sz="4" w:space="0" w:color="auto"/>
              <w:left w:val="nil"/>
              <w:bottom w:val="single" w:sz="4" w:space="0" w:color="auto"/>
              <w:right w:val="single" w:sz="4" w:space="0" w:color="auto"/>
            </w:tcBorders>
            <w:vAlign w:val="center"/>
          </w:tcPr>
          <w:p w14:paraId="0BD4BB62" w14:textId="77777777" w:rsidR="00C00E38" w:rsidRDefault="00922CC4">
            <w:pPr>
              <w:jc w:val="center"/>
              <w:rPr>
                <w:sz w:val="20"/>
                <w:szCs w:val="20"/>
                <w:lang w:val="hr-HR" w:eastAsia="hr-HR"/>
              </w:rPr>
            </w:pPr>
            <w:r>
              <w:rPr>
                <w:sz w:val="20"/>
                <w:szCs w:val="20"/>
                <w:lang w:val="hr-HR" w:eastAsia="hr-HR"/>
              </w:rPr>
              <w:t>Ciljana vrijednost</w:t>
            </w:r>
          </w:p>
          <w:p w14:paraId="0BD4BB63" w14:textId="77777777" w:rsidR="00C00E38" w:rsidRDefault="00922CC4">
            <w:pPr>
              <w:jc w:val="center"/>
              <w:rPr>
                <w:sz w:val="20"/>
                <w:szCs w:val="20"/>
                <w:lang w:val="hr-HR" w:eastAsia="hr-HR"/>
              </w:rPr>
            </w:pPr>
            <w:r>
              <w:rPr>
                <w:sz w:val="20"/>
                <w:szCs w:val="20"/>
                <w:lang w:val="hr-HR" w:eastAsia="hr-HR"/>
              </w:rPr>
              <w:t>2026.</w:t>
            </w:r>
          </w:p>
        </w:tc>
        <w:tc>
          <w:tcPr>
            <w:tcW w:w="1189" w:type="dxa"/>
            <w:tcBorders>
              <w:top w:val="single" w:sz="4" w:space="0" w:color="auto"/>
              <w:left w:val="nil"/>
              <w:bottom w:val="single" w:sz="4" w:space="0" w:color="auto"/>
              <w:right w:val="single" w:sz="4" w:space="0" w:color="auto"/>
            </w:tcBorders>
            <w:vAlign w:val="center"/>
          </w:tcPr>
          <w:p w14:paraId="0BD4BB64" w14:textId="77777777" w:rsidR="00C00E38" w:rsidRDefault="00922CC4">
            <w:pPr>
              <w:jc w:val="center"/>
              <w:rPr>
                <w:sz w:val="20"/>
                <w:szCs w:val="20"/>
                <w:lang w:val="hr-HR" w:eastAsia="hr-HR"/>
              </w:rPr>
            </w:pPr>
            <w:r>
              <w:rPr>
                <w:sz w:val="20"/>
                <w:szCs w:val="20"/>
                <w:lang w:val="hr-HR" w:eastAsia="hr-HR"/>
              </w:rPr>
              <w:t>Ciljana vrijednost</w:t>
            </w:r>
          </w:p>
          <w:p w14:paraId="0BD4BB65" w14:textId="77777777" w:rsidR="00C00E38" w:rsidRDefault="00922CC4">
            <w:pPr>
              <w:jc w:val="center"/>
              <w:rPr>
                <w:sz w:val="20"/>
                <w:szCs w:val="20"/>
                <w:lang w:val="hr-HR" w:eastAsia="hr-HR"/>
              </w:rPr>
            </w:pPr>
            <w:r>
              <w:rPr>
                <w:sz w:val="20"/>
                <w:szCs w:val="20"/>
                <w:lang w:val="hr-HR" w:eastAsia="hr-HR"/>
              </w:rPr>
              <w:t>2027.</w:t>
            </w:r>
          </w:p>
        </w:tc>
        <w:tc>
          <w:tcPr>
            <w:tcW w:w="1049" w:type="dxa"/>
            <w:tcBorders>
              <w:top w:val="single" w:sz="4" w:space="0" w:color="auto"/>
              <w:left w:val="nil"/>
              <w:bottom w:val="single" w:sz="4" w:space="0" w:color="auto"/>
              <w:right w:val="single" w:sz="4" w:space="0" w:color="auto"/>
            </w:tcBorders>
            <w:vAlign w:val="center"/>
          </w:tcPr>
          <w:p w14:paraId="0BD4BB66" w14:textId="77777777" w:rsidR="00C00E38" w:rsidRDefault="00922CC4">
            <w:pPr>
              <w:jc w:val="center"/>
              <w:rPr>
                <w:sz w:val="20"/>
                <w:szCs w:val="20"/>
                <w:lang w:val="hr-HR" w:eastAsia="hr-HR"/>
              </w:rPr>
            </w:pPr>
            <w:r>
              <w:rPr>
                <w:sz w:val="20"/>
                <w:szCs w:val="20"/>
                <w:lang w:val="hr-HR" w:eastAsia="hr-HR"/>
              </w:rPr>
              <w:t>Ciljan vrijednost</w:t>
            </w:r>
          </w:p>
          <w:p w14:paraId="0BD4BB67" w14:textId="77777777" w:rsidR="00C00E38" w:rsidRDefault="00922CC4">
            <w:pPr>
              <w:jc w:val="center"/>
              <w:rPr>
                <w:sz w:val="20"/>
                <w:szCs w:val="20"/>
                <w:lang w:val="hr-HR" w:eastAsia="hr-HR"/>
              </w:rPr>
            </w:pPr>
            <w:r>
              <w:rPr>
                <w:sz w:val="20"/>
                <w:szCs w:val="20"/>
                <w:lang w:val="hr-HR" w:eastAsia="hr-HR"/>
              </w:rPr>
              <w:t>2028.</w:t>
            </w:r>
          </w:p>
        </w:tc>
      </w:tr>
      <w:tr w:rsidR="00C00E38" w14:paraId="0BD4BB70" w14:textId="77777777">
        <w:trPr>
          <w:trHeight w:val="429"/>
        </w:trPr>
        <w:tc>
          <w:tcPr>
            <w:tcW w:w="1581" w:type="dxa"/>
            <w:tcBorders>
              <w:top w:val="single" w:sz="4" w:space="0" w:color="auto"/>
              <w:left w:val="single" w:sz="4" w:space="0" w:color="auto"/>
              <w:bottom w:val="single" w:sz="4" w:space="0" w:color="auto"/>
              <w:right w:val="single" w:sz="4" w:space="0" w:color="auto"/>
            </w:tcBorders>
          </w:tcPr>
          <w:p w14:paraId="0BD4BB69" w14:textId="77777777" w:rsidR="00C00E38" w:rsidRDefault="00922CC4">
            <w:pPr>
              <w:rPr>
                <w:sz w:val="20"/>
                <w:szCs w:val="20"/>
                <w:lang w:val="hr-HR" w:eastAsia="hr-HR"/>
              </w:rPr>
            </w:pPr>
            <w:r>
              <w:rPr>
                <w:sz w:val="20"/>
                <w:szCs w:val="20"/>
                <w:lang w:val="hr-HR" w:eastAsia="hr-HR"/>
              </w:rPr>
              <w:t>Broj djece u predškolskom odgoju</w:t>
            </w:r>
          </w:p>
        </w:tc>
        <w:tc>
          <w:tcPr>
            <w:tcW w:w="1800" w:type="dxa"/>
            <w:tcBorders>
              <w:top w:val="single" w:sz="4" w:space="0" w:color="auto"/>
              <w:left w:val="nil"/>
              <w:bottom w:val="single" w:sz="4" w:space="0" w:color="auto"/>
              <w:right w:val="single" w:sz="4" w:space="0" w:color="auto"/>
            </w:tcBorders>
            <w:noWrap/>
          </w:tcPr>
          <w:p w14:paraId="0BD4BB6A" w14:textId="77777777" w:rsidR="00C00E38" w:rsidRDefault="00922CC4">
            <w:pPr>
              <w:rPr>
                <w:sz w:val="20"/>
                <w:szCs w:val="20"/>
                <w:lang w:val="hr-HR" w:eastAsia="hr-HR"/>
              </w:rPr>
            </w:pPr>
            <w:r>
              <w:rPr>
                <w:sz w:val="20"/>
                <w:szCs w:val="20"/>
                <w:lang w:val="hr-HR" w:eastAsia="hr-HR"/>
              </w:rPr>
              <w:t>Smještaj djece u dječjem vrtiću </w:t>
            </w:r>
          </w:p>
        </w:tc>
        <w:tc>
          <w:tcPr>
            <w:tcW w:w="917" w:type="dxa"/>
            <w:tcBorders>
              <w:top w:val="single" w:sz="4" w:space="0" w:color="auto"/>
              <w:left w:val="nil"/>
              <w:bottom w:val="single" w:sz="4" w:space="0" w:color="auto"/>
              <w:right w:val="single" w:sz="4" w:space="0" w:color="auto"/>
            </w:tcBorders>
          </w:tcPr>
          <w:p w14:paraId="0BD4BB6B" w14:textId="77777777" w:rsidR="00C00E38" w:rsidRDefault="00922CC4">
            <w:pPr>
              <w:rPr>
                <w:sz w:val="20"/>
                <w:szCs w:val="20"/>
                <w:lang w:val="hr-HR" w:eastAsia="hr-HR"/>
              </w:rPr>
            </w:pPr>
            <w:r>
              <w:rPr>
                <w:sz w:val="20"/>
                <w:szCs w:val="20"/>
                <w:lang w:val="hr-HR" w:eastAsia="hr-HR"/>
              </w:rPr>
              <w:t>Broj djece</w:t>
            </w:r>
          </w:p>
        </w:tc>
        <w:tc>
          <w:tcPr>
            <w:tcW w:w="1290" w:type="dxa"/>
            <w:tcBorders>
              <w:top w:val="single" w:sz="4" w:space="0" w:color="auto"/>
              <w:left w:val="nil"/>
              <w:bottom w:val="single" w:sz="4" w:space="0" w:color="auto"/>
              <w:right w:val="single" w:sz="4" w:space="0" w:color="auto"/>
            </w:tcBorders>
            <w:noWrap/>
            <w:vAlign w:val="center"/>
          </w:tcPr>
          <w:p w14:paraId="0BD4BB6C" w14:textId="77777777" w:rsidR="00C00E38" w:rsidRDefault="00922CC4">
            <w:pPr>
              <w:jc w:val="center"/>
              <w:rPr>
                <w:sz w:val="20"/>
                <w:szCs w:val="20"/>
                <w:lang w:val="hr-HR" w:eastAsia="hr-HR"/>
              </w:rPr>
            </w:pPr>
            <w:r>
              <w:rPr>
                <w:sz w:val="20"/>
                <w:szCs w:val="20"/>
                <w:lang w:val="hr-HR" w:eastAsia="hr-HR"/>
              </w:rPr>
              <w:t>13</w:t>
            </w:r>
          </w:p>
        </w:tc>
        <w:tc>
          <w:tcPr>
            <w:tcW w:w="1189" w:type="dxa"/>
            <w:tcBorders>
              <w:top w:val="single" w:sz="4" w:space="0" w:color="auto"/>
              <w:left w:val="nil"/>
              <w:bottom w:val="single" w:sz="4" w:space="0" w:color="auto"/>
              <w:right w:val="single" w:sz="4" w:space="0" w:color="auto"/>
            </w:tcBorders>
            <w:vAlign w:val="center"/>
          </w:tcPr>
          <w:p w14:paraId="0BD4BB6D" w14:textId="77777777" w:rsidR="00C00E38" w:rsidRDefault="00922CC4">
            <w:pPr>
              <w:jc w:val="center"/>
              <w:rPr>
                <w:sz w:val="20"/>
                <w:szCs w:val="20"/>
                <w:lang w:val="hr-HR" w:eastAsia="hr-HR"/>
              </w:rPr>
            </w:pPr>
            <w:r>
              <w:rPr>
                <w:sz w:val="20"/>
                <w:szCs w:val="20"/>
                <w:lang w:val="hr-HR" w:eastAsia="hr-HR"/>
              </w:rPr>
              <w:t>15</w:t>
            </w:r>
          </w:p>
        </w:tc>
        <w:tc>
          <w:tcPr>
            <w:tcW w:w="1189" w:type="dxa"/>
            <w:tcBorders>
              <w:top w:val="single" w:sz="4" w:space="0" w:color="auto"/>
              <w:left w:val="nil"/>
              <w:bottom w:val="single" w:sz="4" w:space="0" w:color="auto"/>
              <w:right w:val="single" w:sz="4" w:space="0" w:color="auto"/>
            </w:tcBorders>
            <w:vAlign w:val="center"/>
          </w:tcPr>
          <w:p w14:paraId="0BD4BB6E" w14:textId="77777777" w:rsidR="00C00E38" w:rsidRDefault="00922CC4">
            <w:pPr>
              <w:jc w:val="center"/>
              <w:rPr>
                <w:sz w:val="20"/>
                <w:szCs w:val="20"/>
                <w:lang w:val="hr-HR" w:eastAsia="hr-HR"/>
              </w:rPr>
            </w:pPr>
            <w:r>
              <w:rPr>
                <w:sz w:val="20"/>
                <w:szCs w:val="20"/>
                <w:lang w:val="hr-HR" w:eastAsia="hr-HR"/>
              </w:rPr>
              <w:t>15</w:t>
            </w:r>
          </w:p>
        </w:tc>
        <w:tc>
          <w:tcPr>
            <w:tcW w:w="1049" w:type="dxa"/>
            <w:tcBorders>
              <w:top w:val="single" w:sz="4" w:space="0" w:color="auto"/>
              <w:left w:val="nil"/>
              <w:bottom w:val="single" w:sz="4" w:space="0" w:color="auto"/>
              <w:right w:val="single" w:sz="4" w:space="0" w:color="auto"/>
            </w:tcBorders>
            <w:vAlign w:val="center"/>
          </w:tcPr>
          <w:p w14:paraId="0BD4BB6F" w14:textId="77777777" w:rsidR="00C00E38" w:rsidRDefault="00922CC4">
            <w:pPr>
              <w:jc w:val="center"/>
              <w:rPr>
                <w:sz w:val="20"/>
                <w:szCs w:val="20"/>
                <w:lang w:val="hr-HR" w:eastAsia="hr-HR"/>
              </w:rPr>
            </w:pPr>
            <w:r>
              <w:rPr>
                <w:sz w:val="20"/>
                <w:szCs w:val="20"/>
                <w:lang w:val="hr-HR" w:eastAsia="hr-HR"/>
              </w:rPr>
              <w:t>15</w:t>
            </w:r>
          </w:p>
        </w:tc>
      </w:tr>
    </w:tbl>
    <w:p w14:paraId="0BD4BB71" w14:textId="77777777" w:rsidR="00C00E38" w:rsidRDefault="00C00E38">
      <w:pPr>
        <w:spacing w:line="276" w:lineRule="auto"/>
        <w:rPr>
          <w:rFonts w:eastAsia="Calibri"/>
          <w:sz w:val="20"/>
          <w:szCs w:val="20"/>
          <w:lang w:val="hr-HR"/>
        </w:rPr>
      </w:pPr>
    </w:p>
    <w:tbl>
      <w:tblPr>
        <w:tblW w:w="8931" w:type="dxa"/>
        <w:tblInd w:w="-5" w:type="dxa"/>
        <w:tblLayout w:type="fixed"/>
        <w:tblLook w:val="04A0" w:firstRow="1" w:lastRow="0" w:firstColumn="1" w:lastColumn="0" w:noHBand="0" w:noVBand="1"/>
      </w:tblPr>
      <w:tblGrid>
        <w:gridCol w:w="8931"/>
      </w:tblGrid>
      <w:tr w:rsidR="00C00E38" w14:paraId="0BD4BB73" w14:textId="77777777">
        <w:trPr>
          <w:trHeight w:val="292"/>
        </w:trPr>
        <w:tc>
          <w:tcPr>
            <w:tcW w:w="8931" w:type="dxa"/>
            <w:tcBorders>
              <w:top w:val="single" w:sz="4" w:space="0" w:color="auto"/>
              <w:left w:val="single" w:sz="4" w:space="0" w:color="auto"/>
              <w:bottom w:val="single" w:sz="4" w:space="0" w:color="auto"/>
              <w:right w:val="single" w:sz="4" w:space="0" w:color="auto"/>
            </w:tcBorders>
            <w:noWrap/>
          </w:tcPr>
          <w:p w14:paraId="0BD4BB72" w14:textId="77777777" w:rsidR="00C00E38" w:rsidRDefault="00922CC4">
            <w:pPr>
              <w:rPr>
                <w:b/>
                <w:bCs/>
                <w:i/>
                <w:iCs/>
                <w:lang w:val="hr-HR" w:eastAsia="hr-HR"/>
              </w:rPr>
            </w:pPr>
            <w:r>
              <w:rPr>
                <w:b/>
                <w:bCs/>
                <w:i/>
                <w:iCs/>
                <w:lang w:val="hr-HR" w:eastAsia="hr-HR"/>
              </w:rPr>
              <w:t xml:space="preserve">PROJEKT UNICEF </w:t>
            </w:r>
          </w:p>
        </w:tc>
      </w:tr>
      <w:tr w:rsidR="00C00E38" w14:paraId="0BD4BB76" w14:textId="77777777">
        <w:trPr>
          <w:trHeight w:val="632"/>
        </w:trPr>
        <w:tc>
          <w:tcPr>
            <w:tcW w:w="8931" w:type="dxa"/>
            <w:tcBorders>
              <w:top w:val="single" w:sz="4" w:space="0" w:color="auto"/>
              <w:left w:val="single" w:sz="4" w:space="0" w:color="auto"/>
              <w:bottom w:val="single" w:sz="4" w:space="0" w:color="auto"/>
              <w:right w:val="single" w:sz="4" w:space="0" w:color="auto"/>
            </w:tcBorders>
            <w:noWrap/>
          </w:tcPr>
          <w:p w14:paraId="0BD4BB74" w14:textId="77777777" w:rsidR="00C00E38" w:rsidRDefault="00922CC4">
            <w:pPr>
              <w:spacing w:after="160" w:line="259" w:lineRule="auto"/>
              <w:rPr>
                <w:rFonts w:eastAsia="Calibri"/>
                <w:b/>
                <w:lang w:val="hr-HR"/>
              </w:rPr>
            </w:pPr>
            <w:r>
              <w:rPr>
                <w:rFonts w:eastAsia="Calibri"/>
                <w:b/>
                <w:lang w:val="hr-HR"/>
              </w:rPr>
              <w:t>Opis programa:</w:t>
            </w:r>
          </w:p>
          <w:p w14:paraId="0BD4BB75" w14:textId="77777777" w:rsidR="00C00E38" w:rsidRDefault="00922CC4">
            <w:pPr>
              <w:spacing w:after="160" w:line="259" w:lineRule="auto"/>
              <w:rPr>
                <w:rFonts w:eastAsia="Calibri"/>
                <w:lang w:val="hr-HR"/>
              </w:rPr>
            </w:pPr>
            <w:r>
              <w:rPr>
                <w:rFonts w:eastAsia="Calibri"/>
                <w:lang w:val="hr-HR"/>
              </w:rPr>
              <w:t>U sklopu predškolskog odgoja Centar je ušao u projekt s UNICEFOM.</w:t>
            </w:r>
            <w:r>
              <w:rPr>
                <w:color w:val="000000"/>
                <w:lang w:val="hr-HR" w:eastAsia="hr-HR"/>
              </w:rPr>
              <w:t xml:space="preserve"> U okviru Programskog dokumenta za pojedine zemlje 2023. — 2027. godine Fond Ujedinjenih naroda za djecu (UNICEF) podržati će Centar za odgoj, obrazovanje i rehabilitaciju Virovitica u uspostavi i unapređenju usluga psihosocijalne podrške i programa kvalitetne podrške roditeljima djece s teškoćama u razvoju. </w:t>
            </w:r>
          </w:p>
        </w:tc>
      </w:tr>
      <w:tr w:rsidR="00C00E38" w14:paraId="0BD4BB7B" w14:textId="77777777">
        <w:trPr>
          <w:trHeight w:val="632"/>
        </w:trPr>
        <w:tc>
          <w:tcPr>
            <w:tcW w:w="8931" w:type="dxa"/>
            <w:tcBorders>
              <w:top w:val="single" w:sz="4" w:space="0" w:color="auto"/>
              <w:left w:val="single" w:sz="4" w:space="0" w:color="auto"/>
              <w:bottom w:val="single" w:sz="4" w:space="0" w:color="auto"/>
              <w:right w:val="single" w:sz="4" w:space="0" w:color="auto"/>
            </w:tcBorders>
            <w:noWrap/>
          </w:tcPr>
          <w:p w14:paraId="0BD4BB77" w14:textId="77777777" w:rsidR="00C00E38" w:rsidRDefault="00922CC4">
            <w:pPr>
              <w:spacing w:after="160" w:line="259" w:lineRule="auto"/>
              <w:rPr>
                <w:rFonts w:eastAsia="Calibri"/>
                <w:b/>
                <w:lang w:val="hr-HR"/>
              </w:rPr>
            </w:pPr>
            <w:r>
              <w:rPr>
                <w:rFonts w:eastAsia="Calibri"/>
                <w:b/>
                <w:lang w:val="hr-HR"/>
              </w:rPr>
              <w:t>Zakonske i druge pravne osnove programa:</w:t>
            </w:r>
          </w:p>
          <w:p w14:paraId="0BD4BB78" w14:textId="77777777" w:rsidR="00C00E38" w:rsidRDefault="00922CC4">
            <w:pPr>
              <w:numPr>
                <w:ilvl w:val="0"/>
                <w:numId w:val="38"/>
              </w:numPr>
              <w:spacing w:after="160" w:line="259" w:lineRule="auto"/>
              <w:contextualSpacing/>
              <w:rPr>
                <w:rFonts w:eastAsia="Calibri"/>
                <w:i/>
                <w:lang w:val="hr-HR"/>
              </w:rPr>
            </w:pPr>
            <w:r>
              <w:rPr>
                <w:rFonts w:eastAsia="Calibri"/>
                <w:i/>
                <w:lang w:val="hr-HR"/>
              </w:rPr>
              <w:lastRenderedPageBreak/>
              <w:t>Zakon o odgoju i obrazovanju u osnovnoj  i srednjoj školi(NN 87/08. 86/09, 92/10, 105/10, 90/11, 16/12, 86/12, 126/12, 94/13, 152/14, 7/17, 68/16 , 98/19 i 60/20,151/22,155/23,156/23).</w:t>
            </w:r>
          </w:p>
          <w:p w14:paraId="0BD4BB79" w14:textId="77777777" w:rsidR="00C00E38" w:rsidRDefault="00C00E38">
            <w:pPr>
              <w:contextualSpacing/>
              <w:rPr>
                <w:rFonts w:eastAsia="Calibri"/>
                <w:i/>
                <w:lang w:val="hr-HR"/>
              </w:rPr>
            </w:pPr>
          </w:p>
          <w:p w14:paraId="0BD4BB7A" w14:textId="77777777" w:rsidR="00C00E38" w:rsidRDefault="00C00E38">
            <w:pPr>
              <w:spacing w:after="160" w:line="259" w:lineRule="auto"/>
              <w:rPr>
                <w:rFonts w:eastAsia="Calibri"/>
                <w:lang w:val="hr-HR"/>
              </w:rPr>
            </w:pPr>
          </w:p>
        </w:tc>
      </w:tr>
      <w:tr w:rsidR="00C00E38" w14:paraId="0BD4BB7E" w14:textId="77777777">
        <w:trPr>
          <w:trHeight w:val="641"/>
        </w:trPr>
        <w:tc>
          <w:tcPr>
            <w:tcW w:w="8931" w:type="dxa"/>
            <w:tcBorders>
              <w:top w:val="single" w:sz="4" w:space="0" w:color="auto"/>
              <w:left w:val="single" w:sz="4" w:space="0" w:color="auto"/>
              <w:bottom w:val="single" w:sz="4" w:space="0" w:color="auto"/>
              <w:right w:val="single" w:sz="4" w:space="0" w:color="000000"/>
            </w:tcBorders>
          </w:tcPr>
          <w:p w14:paraId="0BD4BB7C" w14:textId="77777777" w:rsidR="00C00E38" w:rsidRDefault="00922CC4">
            <w:pPr>
              <w:spacing w:line="260" w:lineRule="auto"/>
              <w:ind w:right="960"/>
              <w:jc w:val="both"/>
              <w:rPr>
                <w:color w:val="000000"/>
                <w:lang w:val="hr-HR" w:eastAsia="hr-HR"/>
              </w:rPr>
            </w:pPr>
            <w:r>
              <w:rPr>
                <w:rFonts w:eastAsia="Calibri"/>
                <w:b/>
                <w:lang w:val="hr-HR"/>
              </w:rPr>
              <w:lastRenderedPageBreak/>
              <w:t>Cilj programa</w:t>
            </w:r>
            <w:r>
              <w:rPr>
                <w:rFonts w:eastAsia="Calibri"/>
                <w:lang w:val="hr-HR"/>
              </w:rPr>
              <w:t xml:space="preserve"> je </w:t>
            </w:r>
            <w:r>
              <w:rPr>
                <w:color w:val="000000"/>
                <w:lang w:val="hr-HR" w:eastAsia="hr-HR"/>
              </w:rPr>
              <w:t>potpora i jačanje COOR Virovitica u odgovaranju na potrebe djece s teškoćama u razvoju i njihovih obitelji kako bi se osigurao pristup adekvatnim uslugama. Kroz podršku u pristupu visokokvalitetnom specijaliziranom obrazovanju za 6 stručnjaka koji rade s roditeljima i njihovom djecom s teškoćama u razvoju, te osiguravanje opreme Centra za podršku inkluzivnim uslugama u zajednici za djecu s teškoćama u razvoju.</w:t>
            </w:r>
          </w:p>
          <w:p w14:paraId="0BD4BB7D" w14:textId="77777777" w:rsidR="00C00E38" w:rsidRDefault="00C00E38">
            <w:pPr>
              <w:spacing w:after="160" w:line="259" w:lineRule="auto"/>
              <w:rPr>
                <w:rFonts w:eastAsia="Calibri"/>
                <w:lang w:val="hr-HR"/>
              </w:rPr>
            </w:pPr>
          </w:p>
        </w:tc>
      </w:tr>
    </w:tbl>
    <w:p w14:paraId="0BD4BB7F" w14:textId="77777777" w:rsidR="00C00E38" w:rsidRDefault="00C00E38">
      <w:pPr>
        <w:rPr>
          <w:color w:val="000000"/>
          <w:lang w:val="hr-HR" w:eastAsia="hr-HR"/>
        </w:rPr>
      </w:pPr>
    </w:p>
    <w:p w14:paraId="0BD4BB80" w14:textId="77777777" w:rsidR="00C00E38" w:rsidRDefault="00922CC4">
      <w:pPr>
        <w:numPr>
          <w:ilvl w:val="0"/>
          <w:numId w:val="27"/>
        </w:numPr>
        <w:spacing w:after="160" w:line="259" w:lineRule="auto"/>
        <w:contextualSpacing/>
        <w:rPr>
          <w:rFonts w:eastAsia="Calibri"/>
          <w:b/>
          <w:lang w:val="hr-HR"/>
        </w:rPr>
      </w:pPr>
      <w:r>
        <w:rPr>
          <w:rFonts w:eastAsia="Calibri"/>
          <w:b/>
          <w:lang w:val="hr-HR"/>
        </w:rPr>
        <w:t xml:space="preserve">  Procjena i ishodište potrebnih sredstava za aktivnosti/projekte unutar programa</w:t>
      </w:r>
    </w:p>
    <w:p w14:paraId="0BD4BB81" w14:textId="77777777" w:rsidR="00C00E38" w:rsidRDefault="00C00E38">
      <w:pPr>
        <w:spacing w:line="276" w:lineRule="auto"/>
        <w:rPr>
          <w:rFonts w:eastAsia="Calibri"/>
          <w:b/>
          <w:lang w:val="hr-HR"/>
        </w:rPr>
      </w:pPr>
    </w:p>
    <w:tbl>
      <w:tblPr>
        <w:tblW w:w="8912" w:type="dxa"/>
        <w:tblInd w:w="137" w:type="dxa"/>
        <w:tblLook w:val="04A0" w:firstRow="1" w:lastRow="0" w:firstColumn="1" w:lastColumn="0" w:noHBand="0" w:noVBand="1"/>
      </w:tblPr>
      <w:tblGrid>
        <w:gridCol w:w="2994"/>
        <w:gridCol w:w="1197"/>
        <w:gridCol w:w="1169"/>
        <w:gridCol w:w="1108"/>
        <w:gridCol w:w="1222"/>
        <w:gridCol w:w="1222"/>
      </w:tblGrid>
      <w:tr w:rsidR="00C00E38" w14:paraId="0BD4BB8B" w14:textId="77777777">
        <w:trPr>
          <w:trHeight w:val="871"/>
        </w:trPr>
        <w:tc>
          <w:tcPr>
            <w:tcW w:w="2994" w:type="dxa"/>
            <w:tcBorders>
              <w:top w:val="single" w:sz="4" w:space="0" w:color="auto"/>
              <w:left w:val="single" w:sz="4" w:space="0" w:color="auto"/>
              <w:bottom w:val="single" w:sz="4" w:space="0" w:color="auto"/>
              <w:right w:val="single" w:sz="4" w:space="0" w:color="auto"/>
            </w:tcBorders>
            <w:noWrap/>
            <w:vAlign w:val="center"/>
          </w:tcPr>
          <w:p w14:paraId="0BD4BB82" w14:textId="77777777" w:rsidR="00C00E38" w:rsidRDefault="00922CC4">
            <w:pPr>
              <w:spacing w:after="160" w:line="259" w:lineRule="auto"/>
              <w:rPr>
                <w:rFonts w:eastAsia="Calibri"/>
                <w:sz w:val="20"/>
                <w:szCs w:val="20"/>
                <w:lang w:val="hr-HR"/>
              </w:rPr>
            </w:pPr>
            <w:r>
              <w:rPr>
                <w:rFonts w:eastAsia="Calibri"/>
                <w:sz w:val="20"/>
                <w:szCs w:val="20"/>
                <w:lang w:val="hr-HR"/>
              </w:rPr>
              <w:t>Naziv aktivnosti</w:t>
            </w:r>
          </w:p>
        </w:tc>
        <w:tc>
          <w:tcPr>
            <w:tcW w:w="1197" w:type="dxa"/>
            <w:tcBorders>
              <w:top w:val="single" w:sz="4" w:space="0" w:color="auto"/>
              <w:left w:val="nil"/>
              <w:bottom w:val="single" w:sz="4" w:space="0" w:color="auto"/>
              <w:right w:val="single" w:sz="4" w:space="0" w:color="auto"/>
            </w:tcBorders>
            <w:noWrap/>
            <w:vAlign w:val="center"/>
          </w:tcPr>
          <w:p w14:paraId="0BD4BB83"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B84"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169" w:type="dxa"/>
            <w:tcBorders>
              <w:top w:val="single" w:sz="4" w:space="0" w:color="auto"/>
              <w:left w:val="nil"/>
              <w:bottom w:val="single" w:sz="4" w:space="0" w:color="auto"/>
              <w:right w:val="single" w:sz="4" w:space="0" w:color="auto"/>
            </w:tcBorders>
            <w:vAlign w:val="center"/>
          </w:tcPr>
          <w:p w14:paraId="0BD4BB85" w14:textId="77777777" w:rsidR="00C00E38" w:rsidRDefault="00922CC4">
            <w:pPr>
              <w:jc w:val="center"/>
              <w:rPr>
                <w:color w:val="000000"/>
                <w:sz w:val="20"/>
                <w:szCs w:val="20"/>
                <w:lang w:val="hr-HR" w:eastAsia="hr-HR"/>
              </w:rPr>
            </w:pPr>
            <w:r>
              <w:rPr>
                <w:color w:val="000000"/>
                <w:sz w:val="20"/>
                <w:szCs w:val="20"/>
                <w:lang w:val="hr-HR" w:eastAsia="hr-HR"/>
              </w:rPr>
              <w:t>Plan</w:t>
            </w:r>
          </w:p>
          <w:p w14:paraId="0BD4BB86"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108" w:type="dxa"/>
            <w:tcBorders>
              <w:top w:val="single" w:sz="4" w:space="0" w:color="auto"/>
              <w:left w:val="nil"/>
              <w:bottom w:val="single" w:sz="4" w:space="0" w:color="auto"/>
              <w:right w:val="single" w:sz="4" w:space="0" w:color="auto"/>
            </w:tcBorders>
            <w:vAlign w:val="center"/>
          </w:tcPr>
          <w:p w14:paraId="0BD4BB87"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222" w:type="dxa"/>
            <w:tcBorders>
              <w:top w:val="single" w:sz="4" w:space="0" w:color="auto"/>
              <w:left w:val="nil"/>
              <w:bottom w:val="single" w:sz="4" w:space="0" w:color="auto"/>
              <w:right w:val="single" w:sz="4" w:space="0" w:color="auto"/>
            </w:tcBorders>
            <w:vAlign w:val="center"/>
          </w:tcPr>
          <w:p w14:paraId="0BD4BB88"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222" w:type="dxa"/>
            <w:tcBorders>
              <w:top w:val="single" w:sz="4" w:space="0" w:color="auto"/>
              <w:left w:val="nil"/>
              <w:bottom w:val="single" w:sz="4" w:space="0" w:color="auto"/>
              <w:right w:val="single" w:sz="4" w:space="0" w:color="auto"/>
            </w:tcBorders>
            <w:vAlign w:val="center"/>
          </w:tcPr>
          <w:p w14:paraId="0BD4BB89"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B8A"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B92" w14:textId="77777777">
        <w:trPr>
          <w:trHeight w:val="416"/>
        </w:trPr>
        <w:tc>
          <w:tcPr>
            <w:tcW w:w="2994" w:type="dxa"/>
            <w:tcBorders>
              <w:top w:val="single" w:sz="4" w:space="0" w:color="auto"/>
              <w:left w:val="single" w:sz="4" w:space="0" w:color="auto"/>
              <w:bottom w:val="single" w:sz="4" w:space="0" w:color="auto"/>
              <w:right w:val="single" w:sz="4" w:space="0" w:color="auto"/>
            </w:tcBorders>
          </w:tcPr>
          <w:p w14:paraId="0BD4BB8C" w14:textId="77777777" w:rsidR="00C00E38" w:rsidRDefault="00922CC4">
            <w:pPr>
              <w:rPr>
                <w:color w:val="000000"/>
                <w:sz w:val="20"/>
                <w:szCs w:val="20"/>
                <w:lang w:val="hr-HR" w:eastAsia="hr-HR"/>
              </w:rPr>
            </w:pPr>
            <w:r>
              <w:rPr>
                <w:color w:val="000000"/>
                <w:sz w:val="20"/>
                <w:szCs w:val="20"/>
                <w:lang w:val="hr-HR" w:eastAsia="hr-HR"/>
              </w:rPr>
              <w:t>UNICEF- MLIJEČNA STAZA</w:t>
            </w:r>
          </w:p>
        </w:tc>
        <w:tc>
          <w:tcPr>
            <w:tcW w:w="1197" w:type="dxa"/>
            <w:tcBorders>
              <w:top w:val="single" w:sz="4" w:space="0" w:color="auto"/>
              <w:left w:val="nil"/>
              <w:bottom w:val="single" w:sz="4" w:space="0" w:color="auto"/>
              <w:right w:val="single" w:sz="4" w:space="0" w:color="auto"/>
            </w:tcBorders>
            <w:noWrap/>
            <w:vAlign w:val="bottom"/>
          </w:tcPr>
          <w:p w14:paraId="0BD4BB8D" w14:textId="77777777" w:rsidR="00C00E38" w:rsidRDefault="00922CC4">
            <w:pPr>
              <w:jc w:val="right"/>
              <w:rPr>
                <w:color w:val="000000"/>
                <w:sz w:val="20"/>
                <w:szCs w:val="20"/>
                <w:lang w:val="hr-HR" w:eastAsia="hr-HR"/>
              </w:rPr>
            </w:pPr>
            <w:r>
              <w:rPr>
                <w:sz w:val="20"/>
                <w:szCs w:val="20"/>
                <w:lang w:val="hr-HR" w:eastAsia="hr-HR"/>
              </w:rPr>
              <w:t>10.965,51</w:t>
            </w:r>
          </w:p>
        </w:tc>
        <w:tc>
          <w:tcPr>
            <w:tcW w:w="1169" w:type="dxa"/>
            <w:tcBorders>
              <w:top w:val="single" w:sz="4" w:space="0" w:color="auto"/>
              <w:left w:val="nil"/>
              <w:bottom w:val="single" w:sz="4" w:space="0" w:color="auto"/>
              <w:right w:val="single" w:sz="4" w:space="0" w:color="auto"/>
            </w:tcBorders>
            <w:noWrap/>
            <w:vAlign w:val="bottom"/>
          </w:tcPr>
          <w:p w14:paraId="0BD4BB8E" w14:textId="77777777" w:rsidR="00C00E38" w:rsidRDefault="00922CC4">
            <w:pPr>
              <w:jc w:val="right"/>
              <w:rPr>
                <w:color w:val="000000"/>
                <w:sz w:val="20"/>
                <w:szCs w:val="20"/>
                <w:lang w:val="hr-HR" w:eastAsia="hr-HR"/>
              </w:rPr>
            </w:pPr>
            <w:r>
              <w:rPr>
                <w:color w:val="000000"/>
                <w:sz w:val="20"/>
                <w:szCs w:val="20"/>
                <w:lang w:val="hr-HR" w:eastAsia="hr-HR"/>
              </w:rPr>
              <w:t>300,00</w:t>
            </w:r>
          </w:p>
        </w:tc>
        <w:tc>
          <w:tcPr>
            <w:tcW w:w="1108" w:type="dxa"/>
            <w:tcBorders>
              <w:top w:val="single" w:sz="4" w:space="0" w:color="auto"/>
              <w:left w:val="nil"/>
              <w:bottom w:val="single" w:sz="4" w:space="0" w:color="auto"/>
              <w:right w:val="single" w:sz="4" w:space="0" w:color="auto"/>
            </w:tcBorders>
            <w:noWrap/>
            <w:vAlign w:val="bottom"/>
          </w:tcPr>
          <w:p w14:paraId="0BD4BB8F"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B90"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B91"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B99" w14:textId="77777777">
        <w:trPr>
          <w:trHeight w:val="428"/>
        </w:trPr>
        <w:tc>
          <w:tcPr>
            <w:tcW w:w="2994" w:type="dxa"/>
            <w:tcBorders>
              <w:top w:val="single" w:sz="4" w:space="0" w:color="auto"/>
              <w:left w:val="single" w:sz="4" w:space="0" w:color="auto"/>
              <w:bottom w:val="single" w:sz="4" w:space="0" w:color="auto"/>
              <w:right w:val="single" w:sz="4" w:space="0" w:color="auto"/>
            </w:tcBorders>
            <w:noWrap/>
          </w:tcPr>
          <w:p w14:paraId="0BD4BB93" w14:textId="77777777" w:rsidR="00C00E38" w:rsidRDefault="00922CC4">
            <w:pPr>
              <w:spacing w:after="160" w:line="259" w:lineRule="auto"/>
              <w:rPr>
                <w:rFonts w:eastAsia="Calibri"/>
                <w:b/>
                <w:sz w:val="20"/>
                <w:szCs w:val="20"/>
                <w:lang w:val="hr-HR"/>
              </w:rPr>
            </w:pPr>
            <w:r>
              <w:rPr>
                <w:rFonts w:eastAsia="Calibri"/>
                <w:b/>
                <w:sz w:val="20"/>
                <w:szCs w:val="20"/>
                <w:lang w:val="hr-HR"/>
              </w:rPr>
              <w:t>Ukupno :</w:t>
            </w:r>
          </w:p>
        </w:tc>
        <w:tc>
          <w:tcPr>
            <w:tcW w:w="1197" w:type="dxa"/>
            <w:tcBorders>
              <w:top w:val="single" w:sz="4" w:space="0" w:color="auto"/>
              <w:left w:val="nil"/>
              <w:bottom w:val="single" w:sz="4" w:space="0" w:color="auto"/>
              <w:right w:val="single" w:sz="4" w:space="0" w:color="auto"/>
            </w:tcBorders>
            <w:noWrap/>
            <w:vAlign w:val="bottom"/>
          </w:tcPr>
          <w:p w14:paraId="0BD4BB94" w14:textId="77777777" w:rsidR="00C00E38" w:rsidRDefault="00922CC4">
            <w:pPr>
              <w:jc w:val="right"/>
              <w:rPr>
                <w:b/>
                <w:color w:val="000000"/>
                <w:sz w:val="20"/>
                <w:szCs w:val="20"/>
                <w:lang w:val="hr-HR" w:eastAsia="hr-HR"/>
              </w:rPr>
            </w:pPr>
            <w:r>
              <w:rPr>
                <w:b/>
                <w:sz w:val="20"/>
                <w:szCs w:val="20"/>
                <w:lang w:val="hr-HR" w:eastAsia="hr-HR"/>
              </w:rPr>
              <w:t>10.965,51</w:t>
            </w:r>
          </w:p>
        </w:tc>
        <w:tc>
          <w:tcPr>
            <w:tcW w:w="1169" w:type="dxa"/>
            <w:tcBorders>
              <w:top w:val="single" w:sz="4" w:space="0" w:color="auto"/>
              <w:left w:val="nil"/>
              <w:bottom w:val="single" w:sz="4" w:space="0" w:color="auto"/>
              <w:right w:val="single" w:sz="4" w:space="0" w:color="auto"/>
            </w:tcBorders>
            <w:noWrap/>
            <w:vAlign w:val="bottom"/>
          </w:tcPr>
          <w:p w14:paraId="0BD4BB95" w14:textId="77777777" w:rsidR="00C00E38" w:rsidRDefault="00922CC4">
            <w:pPr>
              <w:jc w:val="right"/>
              <w:rPr>
                <w:b/>
                <w:color w:val="000000"/>
                <w:sz w:val="20"/>
                <w:szCs w:val="20"/>
                <w:lang w:val="hr-HR" w:eastAsia="hr-HR"/>
              </w:rPr>
            </w:pPr>
            <w:r>
              <w:rPr>
                <w:b/>
                <w:color w:val="000000"/>
                <w:sz w:val="20"/>
                <w:szCs w:val="20"/>
                <w:lang w:val="hr-HR" w:eastAsia="hr-HR"/>
              </w:rPr>
              <w:t>300,00</w:t>
            </w:r>
          </w:p>
        </w:tc>
        <w:tc>
          <w:tcPr>
            <w:tcW w:w="1108" w:type="dxa"/>
            <w:tcBorders>
              <w:top w:val="single" w:sz="4" w:space="0" w:color="auto"/>
              <w:left w:val="nil"/>
              <w:bottom w:val="single" w:sz="4" w:space="0" w:color="auto"/>
              <w:right w:val="single" w:sz="4" w:space="0" w:color="auto"/>
            </w:tcBorders>
            <w:noWrap/>
            <w:vAlign w:val="bottom"/>
          </w:tcPr>
          <w:p w14:paraId="0BD4BB96" w14:textId="77777777" w:rsidR="00C00E38" w:rsidRDefault="00922CC4">
            <w:pPr>
              <w:jc w:val="right"/>
              <w:rPr>
                <w:b/>
                <w:color w:val="000000"/>
                <w:sz w:val="20"/>
                <w:szCs w:val="20"/>
                <w:lang w:val="hr-HR" w:eastAsia="hr-HR"/>
              </w:rPr>
            </w:pPr>
            <w:r>
              <w:rPr>
                <w:b/>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B97" w14:textId="77777777" w:rsidR="00C00E38" w:rsidRDefault="00922CC4">
            <w:pPr>
              <w:jc w:val="right"/>
              <w:rPr>
                <w:b/>
                <w:color w:val="000000"/>
                <w:sz w:val="20"/>
                <w:szCs w:val="20"/>
                <w:lang w:val="hr-HR" w:eastAsia="hr-HR"/>
              </w:rPr>
            </w:pPr>
            <w:r>
              <w:rPr>
                <w:b/>
                <w:color w:val="000000"/>
                <w:sz w:val="20"/>
                <w:szCs w:val="20"/>
                <w:lang w:val="hr-HR" w:eastAsia="hr-HR"/>
              </w:rPr>
              <w:t>0,00</w:t>
            </w:r>
          </w:p>
        </w:tc>
        <w:tc>
          <w:tcPr>
            <w:tcW w:w="1222" w:type="dxa"/>
            <w:tcBorders>
              <w:top w:val="single" w:sz="4" w:space="0" w:color="auto"/>
              <w:left w:val="nil"/>
              <w:bottom w:val="single" w:sz="4" w:space="0" w:color="auto"/>
              <w:right w:val="single" w:sz="4" w:space="0" w:color="auto"/>
            </w:tcBorders>
            <w:vAlign w:val="bottom"/>
          </w:tcPr>
          <w:p w14:paraId="0BD4BB98" w14:textId="77777777" w:rsidR="00C00E38" w:rsidRDefault="00922CC4">
            <w:pPr>
              <w:jc w:val="right"/>
              <w:rPr>
                <w:b/>
                <w:color w:val="000000"/>
                <w:sz w:val="20"/>
                <w:szCs w:val="20"/>
                <w:lang w:val="hr-HR" w:eastAsia="hr-HR"/>
              </w:rPr>
            </w:pPr>
            <w:r>
              <w:rPr>
                <w:b/>
                <w:color w:val="000000"/>
                <w:sz w:val="20"/>
                <w:szCs w:val="20"/>
                <w:lang w:val="hr-HR" w:eastAsia="hr-HR"/>
              </w:rPr>
              <w:t>0,00</w:t>
            </w:r>
          </w:p>
        </w:tc>
      </w:tr>
    </w:tbl>
    <w:p w14:paraId="0BD4BB9A" w14:textId="77777777" w:rsidR="00C00E38" w:rsidRDefault="00C00E38">
      <w:pPr>
        <w:spacing w:line="276" w:lineRule="auto"/>
        <w:rPr>
          <w:rFonts w:eastAsia="Calibri"/>
          <w:lang w:val="hr-HR"/>
        </w:rPr>
      </w:pPr>
    </w:p>
    <w:tbl>
      <w:tblPr>
        <w:tblW w:w="8974" w:type="dxa"/>
        <w:tblInd w:w="93" w:type="dxa"/>
        <w:tblLayout w:type="fixed"/>
        <w:tblLook w:val="04A0" w:firstRow="1" w:lastRow="0" w:firstColumn="1" w:lastColumn="0" w:noHBand="0" w:noVBand="1"/>
      </w:tblPr>
      <w:tblGrid>
        <w:gridCol w:w="8974"/>
      </w:tblGrid>
      <w:tr w:rsidR="00C00E38" w14:paraId="0BD4BB9C" w14:textId="77777777">
        <w:trPr>
          <w:trHeight w:val="266"/>
        </w:trPr>
        <w:tc>
          <w:tcPr>
            <w:tcW w:w="8974" w:type="dxa"/>
            <w:tcBorders>
              <w:top w:val="single" w:sz="4" w:space="0" w:color="auto"/>
              <w:left w:val="single" w:sz="4" w:space="0" w:color="auto"/>
              <w:bottom w:val="single" w:sz="4" w:space="0" w:color="auto"/>
              <w:right w:val="single" w:sz="4" w:space="0" w:color="auto"/>
            </w:tcBorders>
            <w:noWrap/>
          </w:tcPr>
          <w:p w14:paraId="0BD4BB9B" w14:textId="77777777" w:rsidR="00C00E38" w:rsidRDefault="00922CC4">
            <w:pPr>
              <w:rPr>
                <w:b/>
                <w:bCs/>
                <w:i/>
                <w:iCs/>
                <w:lang w:val="hr-HR" w:eastAsia="hr-HR"/>
              </w:rPr>
            </w:pPr>
            <w:r>
              <w:rPr>
                <w:b/>
                <w:bCs/>
                <w:i/>
                <w:iCs/>
                <w:lang w:val="hr-HR" w:eastAsia="hr-HR"/>
              </w:rPr>
              <w:t xml:space="preserve">PROGRAM: </w:t>
            </w:r>
            <w:r>
              <w:rPr>
                <w:b/>
                <w:bCs/>
                <w:iCs/>
                <w:lang w:val="hr-HR" w:eastAsia="hr-HR"/>
              </w:rPr>
              <w:t>OSTALO ŠKOLSTVO</w:t>
            </w:r>
            <w:r>
              <w:rPr>
                <w:b/>
                <w:bCs/>
                <w:i/>
                <w:iCs/>
                <w:lang w:val="hr-HR" w:eastAsia="hr-HR"/>
              </w:rPr>
              <w:t xml:space="preserve"> </w:t>
            </w:r>
          </w:p>
        </w:tc>
      </w:tr>
      <w:tr w:rsidR="00C00E38" w14:paraId="0BD4BB9E" w14:textId="77777777">
        <w:trPr>
          <w:trHeight w:val="576"/>
        </w:trPr>
        <w:tc>
          <w:tcPr>
            <w:tcW w:w="8974" w:type="dxa"/>
            <w:tcBorders>
              <w:top w:val="single" w:sz="4" w:space="0" w:color="auto"/>
              <w:left w:val="single" w:sz="4" w:space="0" w:color="auto"/>
              <w:bottom w:val="single" w:sz="4" w:space="0" w:color="auto"/>
              <w:right w:val="single" w:sz="4" w:space="0" w:color="auto"/>
            </w:tcBorders>
            <w:noWrap/>
          </w:tcPr>
          <w:p w14:paraId="0BD4BB9D" w14:textId="77777777" w:rsidR="00C00E38" w:rsidRDefault="00922CC4">
            <w:pPr>
              <w:spacing w:after="100" w:afterAutospacing="1" w:line="276" w:lineRule="auto"/>
              <w:contextualSpacing/>
              <w:rPr>
                <w:rFonts w:eastAsia="Calibri"/>
                <w:lang w:val="hr-HR"/>
              </w:rPr>
            </w:pPr>
            <w:r>
              <w:rPr>
                <w:b/>
                <w:color w:val="000000"/>
                <w:lang w:val="hr-HR" w:eastAsia="hr-HR"/>
              </w:rPr>
              <w:t>Opis programa</w:t>
            </w:r>
            <w:r>
              <w:rPr>
                <w:color w:val="000000"/>
                <w:lang w:val="hr-HR" w:eastAsia="hr-HR"/>
              </w:rPr>
              <w:t xml:space="preserve">: Srednjoškolsko obrazovanje </w:t>
            </w:r>
            <w:r>
              <w:rPr>
                <w:rFonts w:eastAsia="Calibri"/>
                <w:lang w:val="hr-HR"/>
              </w:rPr>
              <w:t>za posebne strukovne programe za stjecanje niže stručne spreme ( pomoćni krojač i pomoćni grafički radnik dorade)-TES</w:t>
            </w:r>
          </w:p>
        </w:tc>
      </w:tr>
      <w:tr w:rsidR="00C00E38" w14:paraId="0BD4BBA3" w14:textId="77777777">
        <w:trPr>
          <w:trHeight w:val="576"/>
        </w:trPr>
        <w:tc>
          <w:tcPr>
            <w:tcW w:w="8974" w:type="dxa"/>
            <w:tcBorders>
              <w:top w:val="single" w:sz="4" w:space="0" w:color="auto"/>
              <w:left w:val="single" w:sz="4" w:space="0" w:color="auto"/>
              <w:bottom w:val="single" w:sz="4" w:space="0" w:color="auto"/>
              <w:right w:val="single" w:sz="4" w:space="0" w:color="auto"/>
            </w:tcBorders>
            <w:noWrap/>
          </w:tcPr>
          <w:p w14:paraId="0BD4BB9F" w14:textId="77777777" w:rsidR="00C00E38" w:rsidRDefault="00922CC4">
            <w:pPr>
              <w:rPr>
                <w:b/>
                <w:lang w:val="hr-HR" w:eastAsia="hr-HR"/>
              </w:rPr>
            </w:pPr>
            <w:r>
              <w:rPr>
                <w:b/>
                <w:lang w:val="hr-HR" w:eastAsia="hr-HR"/>
              </w:rPr>
              <w:t>Zakonske i druge pravne osnove programa:</w:t>
            </w:r>
          </w:p>
          <w:p w14:paraId="0BD4BBA0" w14:textId="77777777" w:rsidR="00C00E38" w:rsidRDefault="00922CC4">
            <w:pPr>
              <w:numPr>
                <w:ilvl w:val="0"/>
                <w:numId w:val="47"/>
              </w:numPr>
              <w:spacing w:after="160" w:line="259" w:lineRule="auto"/>
              <w:contextualSpacing/>
              <w:rPr>
                <w:rFonts w:eastAsia="Calibri"/>
                <w:i/>
                <w:lang w:val="hr-HR"/>
              </w:rPr>
            </w:pPr>
            <w:r>
              <w:rPr>
                <w:rFonts w:eastAsia="Calibri"/>
                <w:i/>
                <w:lang w:val="hr-HR"/>
              </w:rPr>
              <w:t>Zakon o odgoju i obrazovanju u osnovnoj  i srednjoj školi(NN 87/08. 86/09, 92/10, 105/10, 90/11, 16/12, 86/12, 126/12, 94/13, 152/14, 7/17, 68/16 , 98/19 i 60/20,151/22,155/23,156/23).</w:t>
            </w:r>
          </w:p>
          <w:p w14:paraId="0BD4BBA1" w14:textId="77777777" w:rsidR="00C00E38" w:rsidRDefault="00922CC4">
            <w:pPr>
              <w:numPr>
                <w:ilvl w:val="0"/>
                <w:numId w:val="47"/>
              </w:numPr>
              <w:autoSpaceDE w:val="0"/>
              <w:autoSpaceDN w:val="0"/>
              <w:adjustRightInd w:val="0"/>
              <w:spacing w:after="200" w:line="276" w:lineRule="auto"/>
              <w:contextualSpacing/>
              <w:jc w:val="both"/>
              <w:rPr>
                <w:i/>
                <w:lang w:val="hr-HR" w:eastAsia="hr-HR"/>
              </w:rPr>
            </w:pPr>
            <w:r>
              <w:rPr>
                <w:i/>
                <w:lang w:val="hr-HR" w:eastAsia="hr-HR"/>
              </w:rPr>
              <w:t xml:space="preserve">Zakon o strukovnom obrazovanju ( NN </w:t>
            </w:r>
            <w:hyperlink r:id="rId307" w:history="1">
              <w:r w:rsidR="00C00E38">
                <w:rPr>
                  <w:bCs/>
                  <w:i/>
                  <w:lang w:val="hr-HR"/>
                </w:rPr>
                <w:t>30/09</w:t>
              </w:r>
            </w:hyperlink>
            <w:r>
              <w:rPr>
                <w:i/>
                <w:lang w:val="hr-HR"/>
              </w:rPr>
              <w:t>, </w:t>
            </w:r>
            <w:hyperlink r:id="rId308" w:history="1">
              <w:r w:rsidR="00C00E38">
                <w:rPr>
                  <w:bCs/>
                  <w:i/>
                  <w:lang w:val="hr-HR"/>
                </w:rPr>
                <w:t>24/10</w:t>
              </w:r>
            </w:hyperlink>
            <w:r>
              <w:rPr>
                <w:i/>
                <w:lang w:val="hr-HR"/>
              </w:rPr>
              <w:t>, </w:t>
            </w:r>
            <w:hyperlink r:id="rId309" w:history="1">
              <w:r w:rsidR="00C00E38">
                <w:rPr>
                  <w:bCs/>
                  <w:i/>
                  <w:lang w:val="hr-HR"/>
                </w:rPr>
                <w:t>22/13</w:t>
              </w:r>
            </w:hyperlink>
            <w:r>
              <w:rPr>
                <w:i/>
                <w:lang w:val="hr-HR"/>
              </w:rPr>
              <w:t>, </w:t>
            </w:r>
            <w:hyperlink r:id="rId310" w:history="1">
              <w:r w:rsidR="00C00E38">
                <w:rPr>
                  <w:bCs/>
                  <w:i/>
                  <w:lang w:val="hr-HR"/>
                </w:rPr>
                <w:t>25/18</w:t>
              </w:r>
            </w:hyperlink>
            <w:r>
              <w:rPr>
                <w:bCs/>
                <w:i/>
                <w:lang w:val="hr-HR"/>
              </w:rPr>
              <w:t>, 69/22)</w:t>
            </w:r>
          </w:p>
          <w:p w14:paraId="0BD4BBA2" w14:textId="77777777" w:rsidR="00C00E38" w:rsidRDefault="00922CC4">
            <w:pPr>
              <w:numPr>
                <w:ilvl w:val="0"/>
                <w:numId w:val="47"/>
              </w:numPr>
              <w:autoSpaceDE w:val="0"/>
              <w:autoSpaceDN w:val="0"/>
              <w:adjustRightInd w:val="0"/>
              <w:spacing w:after="200" w:line="276" w:lineRule="auto"/>
              <w:contextualSpacing/>
              <w:jc w:val="both"/>
              <w:rPr>
                <w:lang w:val="hr-HR" w:eastAsia="hr-HR"/>
              </w:rPr>
            </w:pPr>
            <w:r>
              <w:rPr>
                <w:i/>
                <w:lang w:val="hr-HR" w:eastAsia="hr-HR"/>
              </w:rPr>
              <w:t>Pravilnik o osnovnoškolskom i srednjoškolskom odgoju i obrazovanju učenika s teškoćama u razvoju (NN 24/15 )</w:t>
            </w:r>
          </w:p>
        </w:tc>
      </w:tr>
      <w:tr w:rsidR="00C00E38" w14:paraId="0BD4BBA9" w14:textId="77777777">
        <w:trPr>
          <w:trHeight w:val="584"/>
        </w:trPr>
        <w:tc>
          <w:tcPr>
            <w:tcW w:w="8974" w:type="dxa"/>
            <w:tcBorders>
              <w:top w:val="single" w:sz="4" w:space="0" w:color="auto"/>
              <w:left w:val="single" w:sz="4" w:space="0" w:color="auto"/>
              <w:bottom w:val="single" w:sz="4" w:space="0" w:color="auto"/>
              <w:right w:val="single" w:sz="4" w:space="0" w:color="000000"/>
            </w:tcBorders>
          </w:tcPr>
          <w:p w14:paraId="0BD4BBA4" w14:textId="77777777" w:rsidR="00C00E38" w:rsidRDefault="00922CC4">
            <w:pPr>
              <w:spacing w:after="200" w:line="276" w:lineRule="auto"/>
              <w:jc w:val="both"/>
              <w:rPr>
                <w:rFonts w:eastAsia="Calibri"/>
                <w:lang w:val="hr-HR"/>
              </w:rPr>
            </w:pPr>
            <w:r>
              <w:rPr>
                <w:rFonts w:eastAsia="Calibri"/>
                <w:b/>
                <w:lang w:val="hr-HR"/>
              </w:rPr>
              <w:t>Cilj programa</w:t>
            </w:r>
            <w:r>
              <w:rPr>
                <w:rFonts w:eastAsia="Calibri"/>
                <w:lang w:val="hr-HR"/>
              </w:rPr>
              <w:t xml:space="preserve"> je postupno i sistematično stvaranje osnovnih znanja o tekstilnim materijalima, o strojevima i alatima koji se koriste pri izradi odjevnih predmeta te osposobljavanje za obavljanje radnih operacija pomoćnog krojača. </w:t>
            </w:r>
          </w:p>
          <w:p w14:paraId="0BD4BBA5" w14:textId="77777777" w:rsidR="00C00E38" w:rsidRDefault="00922CC4">
            <w:pPr>
              <w:spacing w:after="200" w:line="276" w:lineRule="auto"/>
              <w:jc w:val="both"/>
              <w:rPr>
                <w:rFonts w:eastAsia="Calibri"/>
                <w:lang w:val="hr-HR"/>
              </w:rPr>
            </w:pPr>
            <w:r>
              <w:rPr>
                <w:rFonts w:eastAsia="Calibri"/>
                <w:lang w:val="hr-HR"/>
              </w:rPr>
              <w:t>Zadaci programa su: upoznati osnove i vrste tehnoloških procesa dobivanja tekstilnih materijala, upoznati  vrste tkanina, upoznati i naučiti kako se koristi krojački pribor, strojevi i uređaji za šivanje, krojenje i glačanje te upoznati osnove organizacije u izradi odjeće, kao i osnove zaštite na radu.</w:t>
            </w:r>
          </w:p>
          <w:p w14:paraId="0BD4BBA6" w14:textId="77777777" w:rsidR="00C00E38" w:rsidRDefault="00922CC4">
            <w:pPr>
              <w:spacing w:after="200" w:line="276" w:lineRule="auto"/>
              <w:jc w:val="both"/>
              <w:rPr>
                <w:rFonts w:eastAsia="Calibri"/>
                <w:lang w:val="hr-HR"/>
              </w:rPr>
            </w:pPr>
            <w:r>
              <w:rPr>
                <w:rFonts w:eastAsia="Calibri"/>
                <w:lang w:val="hr-HR"/>
              </w:rPr>
              <w:lastRenderedPageBreak/>
              <w:t>Učenici će nakon završenog školovanja moći primijeniti naučena teoretska znanja i praktične radne operacije u izradi jednostavnijih odjevnih predmeta.</w:t>
            </w:r>
          </w:p>
          <w:p w14:paraId="0BD4BBA7" w14:textId="77777777" w:rsidR="00C00E38" w:rsidRDefault="00922CC4">
            <w:pPr>
              <w:shd w:val="clear" w:color="auto" w:fill="FFFFFF"/>
              <w:spacing w:after="150" w:line="276" w:lineRule="auto"/>
              <w:jc w:val="both"/>
              <w:rPr>
                <w:lang w:val="hr-HR"/>
              </w:rPr>
            </w:pPr>
            <w:r>
              <w:rPr>
                <w:lang w:val="hr-HR"/>
              </w:rPr>
              <w:t xml:space="preserve">Pomoćni </w:t>
            </w:r>
            <w:r>
              <w:rPr>
                <w:rFonts w:eastAsia="Calibri"/>
                <w:lang w:val="hr-HR"/>
              </w:rPr>
              <w:t>grafički radnik dorade.</w:t>
            </w:r>
          </w:p>
          <w:p w14:paraId="0BD4BBA8" w14:textId="77777777" w:rsidR="00C00E38" w:rsidRDefault="00922CC4">
            <w:pPr>
              <w:shd w:val="clear" w:color="auto" w:fill="FFFFFF"/>
              <w:spacing w:after="150" w:line="276" w:lineRule="auto"/>
              <w:jc w:val="both"/>
              <w:rPr>
                <w:lang w:val="hr-HR"/>
              </w:rPr>
            </w:pPr>
            <w:r>
              <w:rPr>
                <w:lang w:val="hr-HR"/>
              </w:rPr>
              <w:t>Ovo je program u kojem se učenici osposobljavaju za izvođenje različitih pomoćnih radnji u spomenutim odjelima kartonaže i grafičke dorade. To su uglavnom jednostavniji radni zadatci, a nastavni plan i program prilagođen je učenicima s poteškoćama u razvoju. Nastavni proces podrazumijeva grupu do pet učenika i prema svakom učeniku se primjenjuje individualni pristup. Razvoj kreativnosti, motoričkih sposobnosti i što veće samostalnosti u obavljanju pojedinih radnih operacija glavni je zadatak ovog obrazovnog programa.</w:t>
            </w:r>
          </w:p>
        </w:tc>
      </w:tr>
    </w:tbl>
    <w:p w14:paraId="0BD4BBAA" w14:textId="77777777" w:rsidR="00C00E38" w:rsidRDefault="00C00E38">
      <w:pPr>
        <w:rPr>
          <w:color w:val="000000"/>
          <w:lang w:val="hr-HR" w:eastAsia="hr-HR"/>
        </w:rPr>
      </w:pPr>
    </w:p>
    <w:p w14:paraId="0BD4BBAB" w14:textId="77777777" w:rsidR="00C00E38" w:rsidRDefault="00922CC4">
      <w:pPr>
        <w:numPr>
          <w:ilvl w:val="0"/>
          <w:numId w:val="26"/>
        </w:numPr>
        <w:spacing w:after="200" w:line="276" w:lineRule="auto"/>
        <w:contextualSpacing/>
        <w:rPr>
          <w:rFonts w:eastAsia="Calibri"/>
          <w:b/>
          <w:lang w:val="hr-HR"/>
        </w:rPr>
      </w:pPr>
      <w:r>
        <w:rPr>
          <w:rFonts w:eastAsia="Calibri"/>
          <w:b/>
          <w:lang w:val="hr-HR"/>
        </w:rPr>
        <w:t>Procjena i ishodište potrebnih sredstava za aktivnosti/projekte unutar programa</w:t>
      </w:r>
    </w:p>
    <w:tbl>
      <w:tblPr>
        <w:tblW w:w="8962" w:type="dxa"/>
        <w:tblInd w:w="93" w:type="dxa"/>
        <w:tblLook w:val="04A0" w:firstRow="1" w:lastRow="0" w:firstColumn="1" w:lastColumn="0" w:noHBand="0" w:noVBand="1"/>
      </w:tblPr>
      <w:tblGrid>
        <w:gridCol w:w="3111"/>
        <w:gridCol w:w="1190"/>
        <w:gridCol w:w="1161"/>
        <w:gridCol w:w="1138"/>
        <w:gridCol w:w="1181"/>
        <w:gridCol w:w="1181"/>
      </w:tblGrid>
      <w:tr w:rsidR="00C00E38" w14:paraId="0BD4BBB5" w14:textId="77777777">
        <w:trPr>
          <w:trHeight w:val="524"/>
        </w:trPr>
        <w:tc>
          <w:tcPr>
            <w:tcW w:w="3111" w:type="dxa"/>
            <w:tcBorders>
              <w:top w:val="single" w:sz="4" w:space="0" w:color="auto"/>
              <w:left w:val="single" w:sz="4" w:space="0" w:color="auto"/>
              <w:bottom w:val="single" w:sz="4" w:space="0" w:color="auto"/>
              <w:right w:val="single" w:sz="4" w:space="0" w:color="auto"/>
            </w:tcBorders>
            <w:noWrap/>
            <w:vAlign w:val="center"/>
          </w:tcPr>
          <w:p w14:paraId="0BD4BBAC" w14:textId="77777777" w:rsidR="00C00E38" w:rsidRDefault="00922CC4">
            <w:pPr>
              <w:jc w:val="center"/>
              <w:rPr>
                <w:color w:val="000000"/>
                <w:sz w:val="20"/>
                <w:szCs w:val="20"/>
                <w:lang w:val="hr-HR" w:eastAsia="hr-HR"/>
              </w:rPr>
            </w:pPr>
            <w:r>
              <w:rPr>
                <w:color w:val="000000"/>
                <w:sz w:val="20"/>
                <w:szCs w:val="20"/>
                <w:lang w:val="hr-HR" w:eastAsia="hr-HR"/>
              </w:rPr>
              <w:t>Naziv aktivnosti</w:t>
            </w:r>
          </w:p>
        </w:tc>
        <w:tc>
          <w:tcPr>
            <w:tcW w:w="1190" w:type="dxa"/>
            <w:tcBorders>
              <w:top w:val="single" w:sz="4" w:space="0" w:color="auto"/>
              <w:left w:val="nil"/>
              <w:bottom w:val="single" w:sz="4" w:space="0" w:color="auto"/>
              <w:right w:val="single" w:sz="4" w:space="0" w:color="auto"/>
            </w:tcBorders>
            <w:noWrap/>
            <w:vAlign w:val="center"/>
          </w:tcPr>
          <w:p w14:paraId="0BD4BBAD"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BAE"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161" w:type="dxa"/>
            <w:tcBorders>
              <w:top w:val="single" w:sz="4" w:space="0" w:color="auto"/>
              <w:left w:val="nil"/>
              <w:bottom w:val="single" w:sz="4" w:space="0" w:color="auto"/>
              <w:right w:val="single" w:sz="4" w:space="0" w:color="auto"/>
            </w:tcBorders>
            <w:vAlign w:val="center"/>
          </w:tcPr>
          <w:p w14:paraId="0BD4BBAF" w14:textId="77777777" w:rsidR="00C00E38" w:rsidRDefault="00922CC4">
            <w:pPr>
              <w:jc w:val="center"/>
              <w:rPr>
                <w:color w:val="000000"/>
                <w:sz w:val="20"/>
                <w:szCs w:val="20"/>
                <w:lang w:val="hr-HR" w:eastAsia="hr-HR"/>
              </w:rPr>
            </w:pPr>
            <w:r>
              <w:rPr>
                <w:color w:val="000000"/>
                <w:sz w:val="20"/>
                <w:szCs w:val="20"/>
                <w:lang w:val="hr-HR" w:eastAsia="hr-HR"/>
              </w:rPr>
              <w:t>Plan</w:t>
            </w:r>
          </w:p>
          <w:p w14:paraId="0BD4BBB0"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138" w:type="dxa"/>
            <w:tcBorders>
              <w:top w:val="single" w:sz="4" w:space="0" w:color="auto"/>
              <w:left w:val="nil"/>
              <w:bottom w:val="single" w:sz="4" w:space="0" w:color="auto"/>
              <w:right w:val="single" w:sz="4" w:space="0" w:color="auto"/>
            </w:tcBorders>
            <w:vAlign w:val="center"/>
          </w:tcPr>
          <w:p w14:paraId="0BD4BBB1"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181" w:type="dxa"/>
            <w:tcBorders>
              <w:top w:val="single" w:sz="4" w:space="0" w:color="auto"/>
              <w:left w:val="nil"/>
              <w:bottom w:val="single" w:sz="4" w:space="0" w:color="auto"/>
              <w:right w:val="single" w:sz="4" w:space="0" w:color="auto"/>
            </w:tcBorders>
            <w:vAlign w:val="center"/>
          </w:tcPr>
          <w:p w14:paraId="0BD4BBB2"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181" w:type="dxa"/>
            <w:tcBorders>
              <w:top w:val="single" w:sz="4" w:space="0" w:color="auto"/>
              <w:left w:val="nil"/>
              <w:bottom w:val="single" w:sz="4" w:space="0" w:color="auto"/>
              <w:right w:val="single" w:sz="4" w:space="0" w:color="auto"/>
            </w:tcBorders>
            <w:vAlign w:val="center"/>
          </w:tcPr>
          <w:p w14:paraId="0BD4BBB3"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BB4"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BBC" w14:textId="77777777">
        <w:trPr>
          <w:trHeight w:val="261"/>
        </w:trPr>
        <w:tc>
          <w:tcPr>
            <w:tcW w:w="3111" w:type="dxa"/>
            <w:tcBorders>
              <w:top w:val="single" w:sz="4" w:space="0" w:color="auto"/>
              <w:left w:val="single" w:sz="4" w:space="0" w:color="auto"/>
              <w:bottom w:val="single" w:sz="4" w:space="0" w:color="auto"/>
              <w:right w:val="single" w:sz="4" w:space="0" w:color="auto"/>
            </w:tcBorders>
            <w:vAlign w:val="center"/>
          </w:tcPr>
          <w:p w14:paraId="0BD4BBB6" w14:textId="77777777" w:rsidR="00C00E38" w:rsidRDefault="00922CC4">
            <w:pPr>
              <w:rPr>
                <w:color w:val="000000"/>
                <w:sz w:val="20"/>
                <w:szCs w:val="20"/>
                <w:lang w:val="hr-HR" w:eastAsia="hr-HR"/>
              </w:rPr>
            </w:pPr>
            <w:r>
              <w:rPr>
                <w:color w:val="000000"/>
                <w:sz w:val="20"/>
                <w:szCs w:val="20"/>
                <w:lang w:val="hr-HR" w:eastAsia="hr-HR"/>
              </w:rPr>
              <w:t>Srednjoškolsko obrazovanje</w:t>
            </w:r>
          </w:p>
        </w:tc>
        <w:tc>
          <w:tcPr>
            <w:tcW w:w="1190" w:type="dxa"/>
            <w:tcBorders>
              <w:top w:val="single" w:sz="4" w:space="0" w:color="auto"/>
              <w:left w:val="nil"/>
              <w:bottom w:val="single" w:sz="4" w:space="0" w:color="auto"/>
              <w:right w:val="single" w:sz="4" w:space="0" w:color="auto"/>
            </w:tcBorders>
            <w:noWrap/>
            <w:vAlign w:val="bottom"/>
          </w:tcPr>
          <w:p w14:paraId="0BD4BBB7" w14:textId="77777777" w:rsidR="00C00E38" w:rsidRDefault="00922CC4">
            <w:pPr>
              <w:jc w:val="right"/>
              <w:rPr>
                <w:color w:val="000000"/>
                <w:sz w:val="20"/>
                <w:szCs w:val="20"/>
                <w:lang w:val="hr-HR" w:eastAsia="hr-HR"/>
              </w:rPr>
            </w:pPr>
            <w:r>
              <w:rPr>
                <w:color w:val="000000"/>
                <w:sz w:val="20"/>
                <w:szCs w:val="20"/>
                <w:lang w:val="hr-HR" w:eastAsia="hr-HR"/>
              </w:rPr>
              <w:t>2.039,16</w:t>
            </w:r>
          </w:p>
        </w:tc>
        <w:tc>
          <w:tcPr>
            <w:tcW w:w="1161" w:type="dxa"/>
            <w:tcBorders>
              <w:top w:val="single" w:sz="4" w:space="0" w:color="auto"/>
              <w:left w:val="nil"/>
              <w:bottom w:val="single" w:sz="4" w:space="0" w:color="auto"/>
              <w:right w:val="single" w:sz="4" w:space="0" w:color="auto"/>
            </w:tcBorders>
            <w:noWrap/>
            <w:vAlign w:val="bottom"/>
          </w:tcPr>
          <w:p w14:paraId="0BD4BBB8" w14:textId="77777777" w:rsidR="00C00E38" w:rsidRDefault="00922CC4">
            <w:pPr>
              <w:jc w:val="right"/>
              <w:rPr>
                <w:color w:val="000000"/>
                <w:sz w:val="20"/>
                <w:szCs w:val="20"/>
                <w:lang w:val="hr-HR" w:eastAsia="hr-HR"/>
              </w:rPr>
            </w:pPr>
            <w:r>
              <w:rPr>
                <w:color w:val="000000"/>
                <w:sz w:val="20"/>
                <w:szCs w:val="20"/>
                <w:lang w:val="hr-HR" w:eastAsia="hr-HR"/>
              </w:rPr>
              <w:t>6.400,00</w:t>
            </w:r>
          </w:p>
        </w:tc>
        <w:tc>
          <w:tcPr>
            <w:tcW w:w="1138" w:type="dxa"/>
            <w:tcBorders>
              <w:top w:val="single" w:sz="4" w:space="0" w:color="auto"/>
              <w:left w:val="nil"/>
              <w:bottom w:val="single" w:sz="4" w:space="0" w:color="auto"/>
              <w:right w:val="single" w:sz="4" w:space="0" w:color="auto"/>
            </w:tcBorders>
            <w:noWrap/>
            <w:vAlign w:val="bottom"/>
          </w:tcPr>
          <w:p w14:paraId="0BD4BBB9" w14:textId="77777777" w:rsidR="00C00E38" w:rsidRDefault="00922CC4">
            <w:pPr>
              <w:jc w:val="right"/>
              <w:rPr>
                <w:color w:val="000000"/>
                <w:sz w:val="20"/>
                <w:szCs w:val="20"/>
                <w:lang w:val="hr-HR" w:eastAsia="hr-HR"/>
              </w:rPr>
            </w:pPr>
            <w:r>
              <w:rPr>
                <w:color w:val="000000"/>
                <w:sz w:val="20"/>
                <w:szCs w:val="20"/>
                <w:lang w:val="hr-HR" w:eastAsia="hr-HR"/>
              </w:rPr>
              <w:t xml:space="preserve">    6.400,00</w:t>
            </w:r>
          </w:p>
        </w:tc>
        <w:tc>
          <w:tcPr>
            <w:tcW w:w="1181" w:type="dxa"/>
            <w:tcBorders>
              <w:top w:val="single" w:sz="4" w:space="0" w:color="auto"/>
              <w:left w:val="nil"/>
              <w:bottom w:val="single" w:sz="4" w:space="0" w:color="auto"/>
              <w:right w:val="single" w:sz="4" w:space="0" w:color="auto"/>
            </w:tcBorders>
            <w:vAlign w:val="bottom"/>
          </w:tcPr>
          <w:p w14:paraId="0BD4BBBA" w14:textId="77777777" w:rsidR="00C00E38" w:rsidRDefault="00922CC4">
            <w:pPr>
              <w:jc w:val="right"/>
              <w:rPr>
                <w:color w:val="000000"/>
                <w:sz w:val="20"/>
                <w:szCs w:val="20"/>
                <w:lang w:val="hr-HR" w:eastAsia="hr-HR"/>
              </w:rPr>
            </w:pPr>
            <w:r>
              <w:rPr>
                <w:color w:val="000000"/>
                <w:sz w:val="20"/>
                <w:szCs w:val="20"/>
                <w:lang w:val="hr-HR" w:eastAsia="hr-HR"/>
              </w:rPr>
              <w:t xml:space="preserve">    6.400,00</w:t>
            </w:r>
          </w:p>
        </w:tc>
        <w:tc>
          <w:tcPr>
            <w:tcW w:w="1181" w:type="dxa"/>
            <w:tcBorders>
              <w:top w:val="single" w:sz="4" w:space="0" w:color="auto"/>
              <w:left w:val="nil"/>
              <w:bottom w:val="single" w:sz="4" w:space="0" w:color="auto"/>
              <w:right w:val="single" w:sz="4" w:space="0" w:color="auto"/>
            </w:tcBorders>
            <w:vAlign w:val="bottom"/>
          </w:tcPr>
          <w:p w14:paraId="0BD4BBBB" w14:textId="77777777" w:rsidR="00C00E38" w:rsidRDefault="00922CC4">
            <w:pPr>
              <w:jc w:val="right"/>
              <w:rPr>
                <w:color w:val="000000"/>
                <w:sz w:val="20"/>
                <w:szCs w:val="20"/>
                <w:lang w:val="hr-HR" w:eastAsia="hr-HR"/>
              </w:rPr>
            </w:pPr>
            <w:r>
              <w:rPr>
                <w:color w:val="000000"/>
                <w:sz w:val="20"/>
                <w:szCs w:val="20"/>
                <w:lang w:val="hr-HR" w:eastAsia="hr-HR"/>
              </w:rPr>
              <w:t xml:space="preserve">    6.400,00</w:t>
            </w:r>
          </w:p>
        </w:tc>
      </w:tr>
      <w:tr w:rsidR="00C00E38" w14:paraId="0BD4BBC3" w14:textId="77777777">
        <w:trPr>
          <w:trHeight w:val="261"/>
        </w:trPr>
        <w:tc>
          <w:tcPr>
            <w:tcW w:w="3111" w:type="dxa"/>
            <w:tcBorders>
              <w:top w:val="single" w:sz="4" w:space="0" w:color="auto"/>
              <w:left w:val="single" w:sz="4" w:space="0" w:color="auto"/>
              <w:bottom w:val="single" w:sz="4" w:space="0" w:color="auto"/>
              <w:right w:val="single" w:sz="4" w:space="0" w:color="auto"/>
            </w:tcBorders>
            <w:noWrap/>
            <w:vAlign w:val="bottom"/>
          </w:tcPr>
          <w:p w14:paraId="0BD4BBBD" w14:textId="77777777" w:rsidR="00C00E38" w:rsidRDefault="00922CC4">
            <w:pPr>
              <w:rPr>
                <w:b/>
                <w:sz w:val="20"/>
                <w:szCs w:val="20"/>
                <w:lang w:val="hr-HR" w:eastAsia="hr-HR"/>
              </w:rPr>
            </w:pPr>
            <w:r>
              <w:rPr>
                <w:b/>
                <w:sz w:val="20"/>
                <w:szCs w:val="20"/>
                <w:lang w:val="hr-HR" w:eastAsia="hr-HR"/>
              </w:rPr>
              <w:t>Ukupno:</w:t>
            </w:r>
          </w:p>
        </w:tc>
        <w:tc>
          <w:tcPr>
            <w:tcW w:w="1190" w:type="dxa"/>
            <w:tcBorders>
              <w:top w:val="single" w:sz="4" w:space="0" w:color="auto"/>
              <w:left w:val="nil"/>
              <w:bottom w:val="single" w:sz="4" w:space="0" w:color="auto"/>
              <w:right w:val="single" w:sz="4" w:space="0" w:color="auto"/>
            </w:tcBorders>
            <w:noWrap/>
            <w:vAlign w:val="bottom"/>
          </w:tcPr>
          <w:p w14:paraId="0BD4BBBE" w14:textId="77777777" w:rsidR="00C00E38" w:rsidRDefault="00922CC4">
            <w:pPr>
              <w:jc w:val="right"/>
              <w:rPr>
                <w:b/>
                <w:color w:val="000000"/>
                <w:sz w:val="20"/>
                <w:szCs w:val="20"/>
                <w:lang w:val="hr-HR" w:eastAsia="hr-HR"/>
              </w:rPr>
            </w:pPr>
            <w:r>
              <w:rPr>
                <w:b/>
                <w:color w:val="000000"/>
                <w:sz w:val="20"/>
                <w:szCs w:val="20"/>
                <w:lang w:val="hr-HR" w:eastAsia="hr-HR"/>
              </w:rPr>
              <w:t>2.039,16</w:t>
            </w:r>
          </w:p>
        </w:tc>
        <w:tc>
          <w:tcPr>
            <w:tcW w:w="1161" w:type="dxa"/>
            <w:tcBorders>
              <w:top w:val="single" w:sz="4" w:space="0" w:color="auto"/>
              <w:left w:val="nil"/>
              <w:bottom w:val="single" w:sz="4" w:space="0" w:color="auto"/>
              <w:right w:val="single" w:sz="4" w:space="0" w:color="auto"/>
            </w:tcBorders>
            <w:noWrap/>
            <w:vAlign w:val="bottom"/>
          </w:tcPr>
          <w:p w14:paraId="0BD4BBBF" w14:textId="77777777" w:rsidR="00C00E38" w:rsidRDefault="00922CC4">
            <w:pPr>
              <w:jc w:val="right"/>
              <w:rPr>
                <w:b/>
                <w:color w:val="000000"/>
                <w:sz w:val="20"/>
                <w:szCs w:val="20"/>
                <w:lang w:val="hr-HR" w:eastAsia="hr-HR"/>
              </w:rPr>
            </w:pPr>
            <w:r>
              <w:rPr>
                <w:b/>
                <w:color w:val="000000"/>
                <w:sz w:val="20"/>
                <w:szCs w:val="20"/>
                <w:lang w:val="hr-HR" w:eastAsia="hr-HR"/>
              </w:rPr>
              <w:t>6.400,00</w:t>
            </w:r>
          </w:p>
        </w:tc>
        <w:tc>
          <w:tcPr>
            <w:tcW w:w="1138" w:type="dxa"/>
            <w:tcBorders>
              <w:top w:val="single" w:sz="4" w:space="0" w:color="auto"/>
              <w:left w:val="nil"/>
              <w:bottom w:val="single" w:sz="4" w:space="0" w:color="auto"/>
              <w:right w:val="single" w:sz="4" w:space="0" w:color="auto"/>
            </w:tcBorders>
            <w:noWrap/>
            <w:vAlign w:val="bottom"/>
          </w:tcPr>
          <w:p w14:paraId="0BD4BBC0" w14:textId="77777777" w:rsidR="00C00E38" w:rsidRDefault="00922CC4">
            <w:pPr>
              <w:jc w:val="right"/>
              <w:rPr>
                <w:b/>
                <w:color w:val="000000"/>
                <w:sz w:val="20"/>
                <w:szCs w:val="20"/>
                <w:lang w:val="hr-HR" w:eastAsia="hr-HR"/>
              </w:rPr>
            </w:pPr>
            <w:r>
              <w:rPr>
                <w:b/>
                <w:color w:val="000000"/>
                <w:sz w:val="20"/>
                <w:szCs w:val="20"/>
                <w:lang w:val="hr-HR" w:eastAsia="hr-HR"/>
              </w:rPr>
              <w:t xml:space="preserve">    6.400,00</w:t>
            </w:r>
          </w:p>
        </w:tc>
        <w:tc>
          <w:tcPr>
            <w:tcW w:w="1181" w:type="dxa"/>
            <w:tcBorders>
              <w:top w:val="single" w:sz="4" w:space="0" w:color="auto"/>
              <w:left w:val="nil"/>
              <w:bottom w:val="single" w:sz="4" w:space="0" w:color="auto"/>
              <w:right w:val="single" w:sz="4" w:space="0" w:color="auto"/>
            </w:tcBorders>
            <w:vAlign w:val="bottom"/>
          </w:tcPr>
          <w:p w14:paraId="0BD4BBC1" w14:textId="77777777" w:rsidR="00C00E38" w:rsidRDefault="00922CC4">
            <w:pPr>
              <w:jc w:val="right"/>
              <w:rPr>
                <w:b/>
                <w:color w:val="000000"/>
                <w:sz w:val="20"/>
                <w:szCs w:val="20"/>
                <w:lang w:val="hr-HR" w:eastAsia="hr-HR"/>
              </w:rPr>
            </w:pPr>
            <w:r>
              <w:rPr>
                <w:b/>
                <w:color w:val="000000"/>
                <w:sz w:val="20"/>
                <w:szCs w:val="20"/>
                <w:lang w:val="hr-HR" w:eastAsia="hr-HR"/>
              </w:rPr>
              <w:t xml:space="preserve">    6.400,00</w:t>
            </w:r>
          </w:p>
        </w:tc>
        <w:tc>
          <w:tcPr>
            <w:tcW w:w="1181" w:type="dxa"/>
            <w:tcBorders>
              <w:top w:val="single" w:sz="4" w:space="0" w:color="auto"/>
              <w:left w:val="nil"/>
              <w:bottom w:val="single" w:sz="4" w:space="0" w:color="auto"/>
              <w:right w:val="single" w:sz="4" w:space="0" w:color="auto"/>
            </w:tcBorders>
            <w:vAlign w:val="bottom"/>
          </w:tcPr>
          <w:p w14:paraId="0BD4BBC2" w14:textId="77777777" w:rsidR="00C00E38" w:rsidRDefault="00922CC4">
            <w:pPr>
              <w:jc w:val="right"/>
              <w:rPr>
                <w:b/>
                <w:color w:val="000000"/>
                <w:sz w:val="20"/>
                <w:szCs w:val="20"/>
                <w:lang w:val="hr-HR" w:eastAsia="hr-HR"/>
              </w:rPr>
            </w:pPr>
            <w:r>
              <w:rPr>
                <w:b/>
                <w:color w:val="000000"/>
                <w:sz w:val="20"/>
                <w:szCs w:val="20"/>
                <w:lang w:val="hr-HR" w:eastAsia="hr-HR"/>
              </w:rPr>
              <w:t xml:space="preserve">    6.400,00</w:t>
            </w:r>
          </w:p>
        </w:tc>
      </w:tr>
    </w:tbl>
    <w:p w14:paraId="0BD4BBC4" w14:textId="77777777" w:rsidR="00C00E38" w:rsidRDefault="00C00E38">
      <w:pPr>
        <w:rPr>
          <w:lang w:val="hr-HR" w:eastAsia="hr-HR"/>
        </w:rPr>
      </w:pPr>
    </w:p>
    <w:tbl>
      <w:tblPr>
        <w:tblW w:w="8974" w:type="dxa"/>
        <w:tblInd w:w="93" w:type="dxa"/>
        <w:tblLayout w:type="fixed"/>
        <w:tblLook w:val="04A0" w:firstRow="1" w:lastRow="0" w:firstColumn="1" w:lastColumn="0" w:noHBand="0" w:noVBand="1"/>
      </w:tblPr>
      <w:tblGrid>
        <w:gridCol w:w="8974"/>
      </w:tblGrid>
      <w:tr w:rsidR="00C00E38" w14:paraId="0BD4BBC6" w14:textId="77777777">
        <w:trPr>
          <w:trHeight w:val="345"/>
        </w:trPr>
        <w:tc>
          <w:tcPr>
            <w:tcW w:w="8974" w:type="dxa"/>
            <w:tcBorders>
              <w:top w:val="single" w:sz="4" w:space="0" w:color="auto"/>
              <w:left w:val="single" w:sz="4" w:space="0" w:color="auto"/>
              <w:bottom w:val="single" w:sz="4" w:space="0" w:color="auto"/>
              <w:right w:val="single" w:sz="4" w:space="0" w:color="auto"/>
            </w:tcBorders>
          </w:tcPr>
          <w:p w14:paraId="0BD4BBC5" w14:textId="77777777" w:rsidR="00C00E38" w:rsidRDefault="00922CC4">
            <w:pPr>
              <w:rPr>
                <w:b/>
                <w:bCs/>
                <w:lang w:val="hr-HR" w:eastAsia="hr-HR"/>
              </w:rPr>
            </w:pPr>
            <w:r>
              <w:rPr>
                <w:b/>
                <w:bCs/>
                <w:lang w:val="hr-HR" w:eastAsia="hr-HR"/>
              </w:rPr>
              <w:t>Aktivnost: Srednjoškolsko obrazovanje</w:t>
            </w:r>
          </w:p>
        </w:tc>
      </w:tr>
      <w:tr w:rsidR="00C00E38" w14:paraId="0BD4BBC8" w14:textId="77777777">
        <w:trPr>
          <w:trHeight w:val="596"/>
        </w:trPr>
        <w:tc>
          <w:tcPr>
            <w:tcW w:w="8974" w:type="dxa"/>
            <w:vMerge w:val="restart"/>
            <w:tcBorders>
              <w:top w:val="single" w:sz="4" w:space="0" w:color="auto"/>
              <w:left w:val="single" w:sz="4" w:space="0" w:color="auto"/>
              <w:bottom w:val="single" w:sz="4" w:space="0" w:color="auto"/>
              <w:right w:val="single" w:sz="4" w:space="0" w:color="auto"/>
            </w:tcBorders>
          </w:tcPr>
          <w:p w14:paraId="0BD4BBC7" w14:textId="77777777" w:rsidR="00C00E38" w:rsidRDefault="00922CC4">
            <w:pPr>
              <w:rPr>
                <w:color w:val="FF0000"/>
                <w:lang w:val="hr-HR" w:eastAsia="hr-HR"/>
              </w:rPr>
            </w:pPr>
            <w:r>
              <w:rPr>
                <w:lang w:val="hr-HR" w:eastAsia="hr-HR"/>
              </w:rPr>
              <w:t xml:space="preserve">U srednjoškolsko obrazovanje za pomoćna zanimanja krojač i </w:t>
            </w:r>
            <w:r>
              <w:rPr>
                <w:rFonts w:eastAsia="Calibri"/>
                <w:lang w:val="hr-HR"/>
              </w:rPr>
              <w:t>grafički radnik dorade</w:t>
            </w:r>
            <w:r>
              <w:rPr>
                <w:lang w:val="hr-HR" w:eastAsia="hr-HR"/>
              </w:rPr>
              <w:t xml:space="preserve"> upisano je ukupno 19 učenika prvog, drugog i trećeg razreda. U prvom razredu su 7 učenika, u drugom 7 učenika, a u trećem 5 učenika. Zaposleno je 6 nastavnika koji provode odgojno obrazovni rad. Osnivač Grad Virovitica osigurava sredstva za materijal i energiju, za usluge, nespomenute rashode poslovanja i financijske rashode. Ministarstva znanosti i obrazovanja za materijal, didaktiku i plaće zaposlenika.</w:t>
            </w:r>
          </w:p>
        </w:tc>
      </w:tr>
      <w:tr w:rsidR="00C00E38" w14:paraId="0BD4BBCA" w14:textId="77777777">
        <w:trPr>
          <w:trHeight w:val="704"/>
        </w:trPr>
        <w:tc>
          <w:tcPr>
            <w:tcW w:w="8974" w:type="dxa"/>
            <w:vMerge/>
            <w:tcBorders>
              <w:top w:val="single" w:sz="4" w:space="0" w:color="auto"/>
              <w:left w:val="single" w:sz="4" w:space="0" w:color="auto"/>
              <w:bottom w:val="single" w:sz="4" w:space="0" w:color="auto"/>
              <w:right w:val="single" w:sz="4" w:space="0" w:color="auto"/>
            </w:tcBorders>
            <w:vAlign w:val="center"/>
          </w:tcPr>
          <w:p w14:paraId="0BD4BBC9" w14:textId="77777777" w:rsidR="00C00E38" w:rsidRDefault="00C00E38">
            <w:pPr>
              <w:spacing w:line="276" w:lineRule="auto"/>
              <w:rPr>
                <w:color w:val="000000"/>
                <w:lang w:val="hr-HR" w:eastAsia="hr-HR"/>
              </w:rPr>
            </w:pPr>
          </w:p>
        </w:tc>
      </w:tr>
    </w:tbl>
    <w:p w14:paraId="0BD4BBCB" w14:textId="77777777" w:rsidR="00C00E38" w:rsidRDefault="00C00E38">
      <w:pPr>
        <w:spacing w:after="200" w:line="276" w:lineRule="auto"/>
        <w:rPr>
          <w:rFonts w:eastAsia="Calibri"/>
          <w:lang w:val="hr-HR"/>
        </w:rPr>
      </w:pPr>
    </w:p>
    <w:p w14:paraId="0BD4BBCC" w14:textId="77777777" w:rsidR="00C00E38" w:rsidRDefault="00922CC4">
      <w:pPr>
        <w:numPr>
          <w:ilvl w:val="0"/>
          <w:numId w:val="48"/>
        </w:numPr>
        <w:spacing w:after="200" w:line="276" w:lineRule="auto"/>
        <w:contextualSpacing/>
        <w:rPr>
          <w:rFonts w:eastAsia="Calibri"/>
          <w:b/>
          <w:lang w:val="hr-HR"/>
        </w:rPr>
      </w:pPr>
      <w:r>
        <w:rPr>
          <w:rFonts w:eastAsia="Calibri"/>
          <w:b/>
          <w:lang w:val="hr-HR"/>
        </w:rPr>
        <w:t>Pokazatelji rezultata:</w:t>
      </w:r>
    </w:p>
    <w:p w14:paraId="0BD4BBCD" w14:textId="77777777" w:rsidR="00C00E38" w:rsidRDefault="00C00E38">
      <w:pPr>
        <w:spacing w:after="200" w:line="276" w:lineRule="auto"/>
        <w:contextualSpacing/>
        <w:rPr>
          <w:rFonts w:eastAsia="Calibri"/>
          <w:b/>
          <w:lang w:val="hr-HR"/>
        </w:rPr>
      </w:pPr>
    </w:p>
    <w:tbl>
      <w:tblPr>
        <w:tblW w:w="8903" w:type="dxa"/>
        <w:tblInd w:w="137" w:type="dxa"/>
        <w:tblLook w:val="04A0" w:firstRow="1" w:lastRow="0" w:firstColumn="1" w:lastColumn="0" w:noHBand="0" w:noVBand="1"/>
      </w:tblPr>
      <w:tblGrid>
        <w:gridCol w:w="1785"/>
        <w:gridCol w:w="1423"/>
        <w:gridCol w:w="999"/>
        <w:gridCol w:w="1180"/>
        <w:gridCol w:w="1172"/>
        <w:gridCol w:w="1172"/>
        <w:gridCol w:w="1172"/>
      </w:tblGrid>
      <w:tr w:rsidR="00C00E38" w14:paraId="0BD4BBDA" w14:textId="77777777">
        <w:trPr>
          <w:trHeight w:val="435"/>
        </w:trPr>
        <w:tc>
          <w:tcPr>
            <w:tcW w:w="1785" w:type="dxa"/>
            <w:tcBorders>
              <w:top w:val="single" w:sz="4" w:space="0" w:color="auto"/>
              <w:left w:val="single" w:sz="4" w:space="0" w:color="auto"/>
              <w:bottom w:val="single" w:sz="4" w:space="0" w:color="auto"/>
              <w:right w:val="single" w:sz="4" w:space="0" w:color="auto"/>
            </w:tcBorders>
            <w:noWrap/>
            <w:vAlign w:val="center"/>
          </w:tcPr>
          <w:p w14:paraId="0BD4BBCE" w14:textId="77777777" w:rsidR="00C00E38" w:rsidRDefault="00922CC4">
            <w:pPr>
              <w:jc w:val="center"/>
              <w:rPr>
                <w:sz w:val="20"/>
                <w:szCs w:val="20"/>
                <w:lang w:val="hr-HR" w:eastAsia="hr-HR"/>
              </w:rPr>
            </w:pPr>
            <w:r>
              <w:rPr>
                <w:sz w:val="20"/>
                <w:szCs w:val="20"/>
                <w:lang w:val="hr-HR" w:eastAsia="hr-HR"/>
              </w:rPr>
              <w:t>Pokazatelj</w:t>
            </w:r>
          </w:p>
          <w:p w14:paraId="0BD4BBCF" w14:textId="77777777" w:rsidR="00C00E38" w:rsidRDefault="00922CC4">
            <w:pPr>
              <w:jc w:val="center"/>
              <w:rPr>
                <w:sz w:val="20"/>
                <w:szCs w:val="20"/>
                <w:lang w:val="hr-HR" w:eastAsia="hr-HR"/>
              </w:rPr>
            </w:pPr>
            <w:r>
              <w:rPr>
                <w:sz w:val="20"/>
                <w:szCs w:val="20"/>
                <w:lang w:val="hr-HR" w:eastAsia="hr-HR"/>
              </w:rPr>
              <w:t>Rezultata</w:t>
            </w:r>
          </w:p>
        </w:tc>
        <w:tc>
          <w:tcPr>
            <w:tcW w:w="1423" w:type="dxa"/>
            <w:tcBorders>
              <w:top w:val="single" w:sz="4" w:space="0" w:color="auto"/>
              <w:left w:val="nil"/>
              <w:bottom w:val="single" w:sz="4" w:space="0" w:color="auto"/>
              <w:right w:val="single" w:sz="4" w:space="0" w:color="auto"/>
            </w:tcBorders>
            <w:noWrap/>
            <w:vAlign w:val="center"/>
          </w:tcPr>
          <w:p w14:paraId="0BD4BBD0" w14:textId="77777777" w:rsidR="00C00E38" w:rsidRDefault="00922CC4">
            <w:pPr>
              <w:jc w:val="center"/>
              <w:rPr>
                <w:sz w:val="20"/>
                <w:szCs w:val="20"/>
                <w:lang w:val="hr-HR" w:eastAsia="hr-HR"/>
              </w:rPr>
            </w:pPr>
            <w:r>
              <w:rPr>
                <w:sz w:val="20"/>
                <w:szCs w:val="20"/>
                <w:lang w:val="hr-HR" w:eastAsia="hr-HR"/>
              </w:rPr>
              <w:t>Definicija pokazatelja</w:t>
            </w:r>
          </w:p>
        </w:tc>
        <w:tc>
          <w:tcPr>
            <w:tcW w:w="999" w:type="dxa"/>
            <w:tcBorders>
              <w:top w:val="single" w:sz="4" w:space="0" w:color="auto"/>
              <w:left w:val="nil"/>
              <w:bottom w:val="single" w:sz="4" w:space="0" w:color="auto"/>
              <w:right w:val="single" w:sz="4" w:space="0" w:color="auto"/>
            </w:tcBorders>
            <w:vAlign w:val="center"/>
          </w:tcPr>
          <w:p w14:paraId="0BD4BBD1" w14:textId="77777777" w:rsidR="00C00E38" w:rsidRDefault="00922CC4">
            <w:pPr>
              <w:jc w:val="center"/>
              <w:rPr>
                <w:sz w:val="20"/>
                <w:szCs w:val="20"/>
                <w:lang w:val="hr-HR" w:eastAsia="hr-HR"/>
              </w:rPr>
            </w:pPr>
            <w:r>
              <w:rPr>
                <w:sz w:val="20"/>
                <w:szCs w:val="20"/>
                <w:lang w:val="hr-HR" w:eastAsia="hr-HR"/>
              </w:rPr>
              <w:t>Jedinica</w:t>
            </w:r>
          </w:p>
        </w:tc>
        <w:tc>
          <w:tcPr>
            <w:tcW w:w="1180" w:type="dxa"/>
            <w:tcBorders>
              <w:top w:val="single" w:sz="4" w:space="0" w:color="auto"/>
              <w:left w:val="nil"/>
              <w:bottom w:val="single" w:sz="4" w:space="0" w:color="auto"/>
              <w:right w:val="single" w:sz="4" w:space="0" w:color="auto"/>
            </w:tcBorders>
            <w:vAlign w:val="center"/>
          </w:tcPr>
          <w:p w14:paraId="0BD4BBD2" w14:textId="77777777" w:rsidR="00C00E38" w:rsidRDefault="00922CC4">
            <w:pPr>
              <w:jc w:val="center"/>
              <w:rPr>
                <w:sz w:val="20"/>
                <w:szCs w:val="20"/>
                <w:lang w:val="hr-HR" w:eastAsia="hr-HR"/>
              </w:rPr>
            </w:pPr>
            <w:r>
              <w:rPr>
                <w:sz w:val="20"/>
                <w:szCs w:val="20"/>
                <w:lang w:val="hr-HR" w:eastAsia="hr-HR"/>
              </w:rPr>
              <w:t>Polazna vrijednost</w:t>
            </w:r>
          </w:p>
          <w:p w14:paraId="0BD4BBD3" w14:textId="77777777" w:rsidR="00C00E38" w:rsidRDefault="00922CC4">
            <w:pPr>
              <w:jc w:val="center"/>
              <w:rPr>
                <w:sz w:val="20"/>
                <w:szCs w:val="20"/>
                <w:lang w:val="hr-HR" w:eastAsia="hr-HR"/>
              </w:rPr>
            </w:pPr>
            <w:r>
              <w:rPr>
                <w:sz w:val="20"/>
                <w:szCs w:val="20"/>
                <w:lang w:val="hr-HR" w:eastAsia="hr-HR"/>
              </w:rPr>
              <w:t>2025.</w:t>
            </w:r>
          </w:p>
        </w:tc>
        <w:tc>
          <w:tcPr>
            <w:tcW w:w="1172" w:type="dxa"/>
            <w:tcBorders>
              <w:top w:val="single" w:sz="4" w:space="0" w:color="auto"/>
              <w:left w:val="nil"/>
              <w:bottom w:val="single" w:sz="4" w:space="0" w:color="auto"/>
              <w:right w:val="single" w:sz="4" w:space="0" w:color="auto"/>
            </w:tcBorders>
            <w:vAlign w:val="center"/>
          </w:tcPr>
          <w:p w14:paraId="0BD4BBD4" w14:textId="77777777" w:rsidR="00C00E38" w:rsidRDefault="00922CC4">
            <w:pPr>
              <w:jc w:val="center"/>
              <w:rPr>
                <w:sz w:val="20"/>
                <w:szCs w:val="20"/>
                <w:lang w:val="hr-HR" w:eastAsia="hr-HR"/>
              </w:rPr>
            </w:pPr>
            <w:r>
              <w:rPr>
                <w:sz w:val="20"/>
                <w:szCs w:val="20"/>
                <w:lang w:val="hr-HR" w:eastAsia="hr-HR"/>
              </w:rPr>
              <w:t>Ciljana vrijednost</w:t>
            </w:r>
          </w:p>
          <w:p w14:paraId="0BD4BBD5" w14:textId="77777777" w:rsidR="00C00E38" w:rsidRDefault="00922CC4">
            <w:pPr>
              <w:jc w:val="center"/>
              <w:rPr>
                <w:sz w:val="20"/>
                <w:szCs w:val="20"/>
                <w:lang w:val="hr-HR" w:eastAsia="hr-HR"/>
              </w:rPr>
            </w:pPr>
            <w:r>
              <w:rPr>
                <w:sz w:val="20"/>
                <w:szCs w:val="20"/>
                <w:lang w:val="hr-HR" w:eastAsia="hr-HR"/>
              </w:rPr>
              <w:t>2026.</w:t>
            </w:r>
          </w:p>
        </w:tc>
        <w:tc>
          <w:tcPr>
            <w:tcW w:w="1172" w:type="dxa"/>
            <w:tcBorders>
              <w:top w:val="single" w:sz="4" w:space="0" w:color="auto"/>
              <w:left w:val="nil"/>
              <w:bottom w:val="single" w:sz="4" w:space="0" w:color="auto"/>
              <w:right w:val="single" w:sz="4" w:space="0" w:color="auto"/>
            </w:tcBorders>
            <w:vAlign w:val="center"/>
          </w:tcPr>
          <w:p w14:paraId="0BD4BBD6" w14:textId="77777777" w:rsidR="00C00E38" w:rsidRDefault="00922CC4">
            <w:pPr>
              <w:jc w:val="center"/>
              <w:rPr>
                <w:sz w:val="20"/>
                <w:szCs w:val="20"/>
                <w:lang w:val="hr-HR" w:eastAsia="hr-HR"/>
              </w:rPr>
            </w:pPr>
            <w:r>
              <w:rPr>
                <w:sz w:val="20"/>
                <w:szCs w:val="20"/>
                <w:lang w:val="hr-HR" w:eastAsia="hr-HR"/>
              </w:rPr>
              <w:t>Ciljana vrijednost</w:t>
            </w:r>
          </w:p>
          <w:p w14:paraId="0BD4BBD7" w14:textId="77777777" w:rsidR="00C00E38" w:rsidRDefault="00922CC4">
            <w:pPr>
              <w:jc w:val="center"/>
              <w:rPr>
                <w:sz w:val="20"/>
                <w:szCs w:val="20"/>
                <w:lang w:val="hr-HR" w:eastAsia="hr-HR"/>
              </w:rPr>
            </w:pPr>
            <w:r>
              <w:rPr>
                <w:sz w:val="20"/>
                <w:szCs w:val="20"/>
                <w:lang w:val="hr-HR" w:eastAsia="hr-HR"/>
              </w:rPr>
              <w:t>2027.</w:t>
            </w:r>
          </w:p>
        </w:tc>
        <w:tc>
          <w:tcPr>
            <w:tcW w:w="1172" w:type="dxa"/>
            <w:tcBorders>
              <w:top w:val="single" w:sz="4" w:space="0" w:color="auto"/>
              <w:left w:val="nil"/>
              <w:bottom w:val="single" w:sz="4" w:space="0" w:color="auto"/>
              <w:right w:val="single" w:sz="4" w:space="0" w:color="auto"/>
            </w:tcBorders>
            <w:vAlign w:val="center"/>
          </w:tcPr>
          <w:p w14:paraId="0BD4BBD8" w14:textId="77777777" w:rsidR="00C00E38" w:rsidRDefault="00922CC4">
            <w:pPr>
              <w:jc w:val="center"/>
              <w:rPr>
                <w:sz w:val="20"/>
                <w:szCs w:val="20"/>
                <w:lang w:val="hr-HR" w:eastAsia="hr-HR"/>
              </w:rPr>
            </w:pPr>
            <w:r>
              <w:rPr>
                <w:sz w:val="20"/>
                <w:szCs w:val="20"/>
                <w:lang w:val="hr-HR" w:eastAsia="hr-HR"/>
              </w:rPr>
              <w:t>Ciljan vrijednost</w:t>
            </w:r>
          </w:p>
          <w:p w14:paraId="0BD4BBD9" w14:textId="77777777" w:rsidR="00C00E38" w:rsidRDefault="00922CC4">
            <w:pPr>
              <w:jc w:val="center"/>
              <w:rPr>
                <w:sz w:val="20"/>
                <w:szCs w:val="20"/>
                <w:lang w:val="hr-HR" w:eastAsia="hr-HR"/>
              </w:rPr>
            </w:pPr>
            <w:r>
              <w:rPr>
                <w:sz w:val="20"/>
                <w:szCs w:val="20"/>
                <w:lang w:val="hr-HR" w:eastAsia="hr-HR"/>
              </w:rPr>
              <w:t>2028.</w:t>
            </w:r>
          </w:p>
        </w:tc>
      </w:tr>
      <w:tr w:rsidR="00C00E38" w14:paraId="0BD4BBE2" w14:textId="77777777">
        <w:trPr>
          <w:trHeight w:val="215"/>
        </w:trPr>
        <w:tc>
          <w:tcPr>
            <w:tcW w:w="1785" w:type="dxa"/>
            <w:tcBorders>
              <w:top w:val="single" w:sz="4" w:space="0" w:color="auto"/>
              <w:left w:val="single" w:sz="4" w:space="0" w:color="auto"/>
              <w:bottom w:val="single" w:sz="4" w:space="0" w:color="auto"/>
              <w:right w:val="single" w:sz="4" w:space="0" w:color="auto"/>
            </w:tcBorders>
          </w:tcPr>
          <w:p w14:paraId="0BD4BBDB" w14:textId="77777777" w:rsidR="00C00E38" w:rsidRDefault="00922CC4">
            <w:pPr>
              <w:rPr>
                <w:sz w:val="20"/>
                <w:szCs w:val="20"/>
                <w:lang w:val="hr-HR" w:eastAsia="hr-HR"/>
              </w:rPr>
            </w:pPr>
            <w:r>
              <w:rPr>
                <w:sz w:val="20"/>
                <w:szCs w:val="20"/>
                <w:lang w:val="hr-HR" w:eastAsia="hr-HR"/>
              </w:rPr>
              <w:t>Broj učenika u srednjoškolskom obrazovanju</w:t>
            </w:r>
          </w:p>
        </w:tc>
        <w:tc>
          <w:tcPr>
            <w:tcW w:w="1423" w:type="dxa"/>
            <w:tcBorders>
              <w:top w:val="nil"/>
              <w:left w:val="nil"/>
              <w:bottom w:val="single" w:sz="4" w:space="0" w:color="auto"/>
              <w:right w:val="single" w:sz="4" w:space="0" w:color="auto"/>
            </w:tcBorders>
            <w:noWrap/>
            <w:vAlign w:val="bottom"/>
          </w:tcPr>
          <w:p w14:paraId="0BD4BBDC" w14:textId="77777777" w:rsidR="00C00E38" w:rsidRDefault="00922CC4">
            <w:pPr>
              <w:rPr>
                <w:sz w:val="20"/>
                <w:szCs w:val="20"/>
                <w:lang w:val="hr-HR" w:eastAsia="hr-HR"/>
              </w:rPr>
            </w:pPr>
            <w:r>
              <w:rPr>
                <w:sz w:val="20"/>
                <w:szCs w:val="20"/>
                <w:lang w:val="hr-HR" w:eastAsia="hr-HR"/>
              </w:rPr>
              <w:t>Provođenje nastave za učenike </w:t>
            </w:r>
          </w:p>
        </w:tc>
        <w:tc>
          <w:tcPr>
            <w:tcW w:w="999" w:type="dxa"/>
            <w:tcBorders>
              <w:top w:val="nil"/>
              <w:left w:val="nil"/>
              <w:bottom w:val="single" w:sz="4" w:space="0" w:color="auto"/>
              <w:right w:val="single" w:sz="4" w:space="0" w:color="auto"/>
            </w:tcBorders>
          </w:tcPr>
          <w:p w14:paraId="0BD4BBDD" w14:textId="77777777" w:rsidR="00C00E38" w:rsidRDefault="00922CC4">
            <w:pPr>
              <w:rPr>
                <w:sz w:val="20"/>
                <w:szCs w:val="20"/>
                <w:lang w:val="hr-HR" w:eastAsia="hr-HR"/>
              </w:rPr>
            </w:pPr>
            <w:r>
              <w:rPr>
                <w:sz w:val="20"/>
                <w:szCs w:val="20"/>
                <w:lang w:val="hr-HR" w:eastAsia="hr-HR"/>
              </w:rPr>
              <w:t>Broj učenika</w:t>
            </w:r>
          </w:p>
        </w:tc>
        <w:tc>
          <w:tcPr>
            <w:tcW w:w="1180" w:type="dxa"/>
            <w:tcBorders>
              <w:top w:val="nil"/>
              <w:left w:val="nil"/>
              <w:bottom w:val="single" w:sz="4" w:space="0" w:color="auto"/>
              <w:right w:val="single" w:sz="4" w:space="0" w:color="auto"/>
            </w:tcBorders>
            <w:noWrap/>
            <w:vAlign w:val="center"/>
          </w:tcPr>
          <w:p w14:paraId="0BD4BBDE" w14:textId="77777777" w:rsidR="00C00E38" w:rsidRDefault="00922CC4">
            <w:pPr>
              <w:jc w:val="center"/>
              <w:rPr>
                <w:sz w:val="20"/>
                <w:szCs w:val="20"/>
                <w:lang w:val="hr-HR" w:eastAsia="hr-HR"/>
              </w:rPr>
            </w:pPr>
            <w:r>
              <w:rPr>
                <w:sz w:val="20"/>
                <w:szCs w:val="20"/>
                <w:lang w:val="hr-HR" w:eastAsia="hr-HR"/>
              </w:rPr>
              <w:t>19</w:t>
            </w:r>
          </w:p>
        </w:tc>
        <w:tc>
          <w:tcPr>
            <w:tcW w:w="1172" w:type="dxa"/>
            <w:tcBorders>
              <w:top w:val="nil"/>
              <w:left w:val="nil"/>
              <w:bottom w:val="single" w:sz="4" w:space="0" w:color="auto"/>
              <w:right w:val="single" w:sz="4" w:space="0" w:color="auto"/>
            </w:tcBorders>
            <w:vAlign w:val="center"/>
          </w:tcPr>
          <w:p w14:paraId="0BD4BBDF" w14:textId="77777777" w:rsidR="00C00E38" w:rsidRDefault="00922CC4">
            <w:pPr>
              <w:jc w:val="center"/>
              <w:rPr>
                <w:sz w:val="20"/>
                <w:szCs w:val="20"/>
                <w:lang w:val="hr-HR" w:eastAsia="hr-HR"/>
              </w:rPr>
            </w:pPr>
            <w:r>
              <w:rPr>
                <w:sz w:val="20"/>
                <w:szCs w:val="20"/>
                <w:lang w:val="hr-HR" w:eastAsia="hr-HR"/>
              </w:rPr>
              <w:t>20</w:t>
            </w:r>
          </w:p>
        </w:tc>
        <w:tc>
          <w:tcPr>
            <w:tcW w:w="1172" w:type="dxa"/>
            <w:tcBorders>
              <w:top w:val="nil"/>
              <w:left w:val="nil"/>
              <w:bottom w:val="single" w:sz="4" w:space="0" w:color="auto"/>
              <w:right w:val="single" w:sz="4" w:space="0" w:color="auto"/>
            </w:tcBorders>
            <w:vAlign w:val="center"/>
          </w:tcPr>
          <w:p w14:paraId="0BD4BBE0" w14:textId="77777777" w:rsidR="00C00E38" w:rsidRDefault="00922CC4">
            <w:pPr>
              <w:jc w:val="center"/>
              <w:rPr>
                <w:sz w:val="20"/>
                <w:szCs w:val="20"/>
                <w:lang w:val="hr-HR" w:eastAsia="hr-HR"/>
              </w:rPr>
            </w:pPr>
            <w:r>
              <w:rPr>
                <w:sz w:val="20"/>
                <w:szCs w:val="20"/>
                <w:lang w:val="hr-HR" w:eastAsia="hr-HR"/>
              </w:rPr>
              <w:t>20</w:t>
            </w:r>
          </w:p>
        </w:tc>
        <w:tc>
          <w:tcPr>
            <w:tcW w:w="1172" w:type="dxa"/>
            <w:tcBorders>
              <w:top w:val="nil"/>
              <w:left w:val="nil"/>
              <w:bottom w:val="single" w:sz="4" w:space="0" w:color="auto"/>
              <w:right w:val="single" w:sz="4" w:space="0" w:color="auto"/>
            </w:tcBorders>
            <w:vAlign w:val="center"/>
          </w:tcPr>
          <w:p w14:paraId="0BD4BBE1" w14:textId="77777777" w:rsidR="00C00E38" w:rsidRDefault="00922CC4">
            <w:pPr>
              <w:jc w:val="center"/>
              <w:rPr>
                <w:sz w:val="20"/>
                <w:szCs w:val="20"/>
                <w:lang w:val="hr-HR" w:eastAsia="hr-HR"/>
              </w:rPr>
            </w:pPr>
            <w:r>
              <w:rPr>
                <w:sz w:val="20"/>
                <w:szCs w:val="20"/>
                <w:lang w:val="hr-HR" w:eastAsia="hr-HR"/>
              </w:rPr>
              <w:t>20</w:t>
            </w:r>
          </w:p>
        </w:tc>
      </w:tr>
    </w:tbl>
    <w:p w14:paraId="0BD4BBE3" w14:textId="77777777" w:rsidR="00C00E38" w:rsidRDefault="00C00E38">
      <w:pPr>
        <w:spacing w:line="276" w:lineRule="auto"/>
        <w:rPr>
          <w:rFonts w:eastAsia="Calibri"/>
          <w:lang w:val="hr-HR"/>
        </w:rPr>
      </w:pPr>
    </w:p>
    <w:tbl>
      <w:tblPr>
        <w:tblW w:w="8974" w:type="dxa"/>
        <w:tblInd w:w="93" w:type="dxa"/>
        <w:tblLayout w:type="fixed"/>
        <w:tblLook w:val="04A0" w:firstRow="1" w:lastRow="0" w:firstColumn="1" w:lastColumn="0" w:noHBand="0" w:noVBand="1"/>
      </w:tblPr>
      <w:tblGrid>
        <w:gridCol w:w="8974"/>
      </w:tblGrid>
      <w:tr w:rsidR="00C00E38" w14:paraId="0BD4BBE5" w14:textId="77777777">
        <w:trPr>
          <w:trHeight w:val="266"/>
        </w:trPr>
        <w:tc>
          <w:tcPr>
            <w:tcW w:w="8974" w:type="dxa"/>
            <w:tcBorders>
              <w:top w:val="single" w:sz="4" w:space="0" w:color="auto"/>
              <w:left w:val="single" w:sz="4" w:space="0" w:color="auto"/>
              <w:bottom w:val="single" w:sz="4" w:space="0" w:color="auto"/>
              <w:right w:val="single" w:sz="4" w:space="0" w:color="auto"/>
            </w:tcBorders>
            <w:noWrap/>
          </w:tcPr>
          <w:p w14:paraId="0BD4BBE4" w14:textId="77777777" w:rsidR="00C00E38" w:rsidRDefault="00922CC4">
            <w:pPr>
              <w:rPr>
                <w:b/>
                <w:bCs/>
                <w:i/>
                <w:iCs/>
                <w:lang w:val="hr-HR" w:eastAsia="hr-HR"/>
              </w:rPr>
            </w:pPr>
            <w:r>
              <w:rPr>
                <w:b/>
                <w:bCs/>
                <w:i/>
                <w:iCs/>
                <w:lang w:val="hr-HR" w:eastAsia="hr-HR"/>
              </w:rPr>
              <w:t xml:space="preserve">PROGRAM: </w:t>
            </w:r>
            <w:r>
              <w:rPr>
                <w:b/>
                <w:bCs/>
                <w:iCs/>
                <w:lang w:val="hr-HR" w:eastAsia="hr-HR"/>
              </w:rPr>
              <w:t>OSNOVNO ŠKOLSTVO</w:t>
            </w:r>
          </w:p>
        </w:tc>
      </w:tr>
      <w:tr w:rsidR="00C00E38" w14:paraId="0BD4BBEA" w14:textId="77777777">
        <w:trPr>
          <w:trHeight w:val="576"/>
        </w:trPr>
        <w:tc>
          <w:tcPr>
            <w:tcW w:w="8974" w:type="dxa"/>
            <w:tcBorders>
              <w:top w:val="single" w:sz="4" w:space="0" w:color="auto"/>
              <w:left w:val="single" w:sz="4" w:space="0" w:color="auto"/>
              <w:bottom w:val="single" w:sz="4" w:space="0" w:color="auto"/>
              <w:right w:val="single" w:sz="4" w:space="0" w:color="auto"/>
            </w:tcBorders>
            <w:noWrap/>
          </w:tcPr>
          <w:p w14:paraId="0BD4BBE6" w14:textId="77777777" w:rsidR="00C00E38" w:rsidRDefault="00922CC4">
            <w:pPr>
              <w:rPr>
                <w:rFonts w:eastAsia="Calibri"/>
                <w:lang w:val="hr-HR"/>
              </w:rPr>
            </w:pPr>
            <w:r>
              <w:rPr>
                <w:b/>
                <w:color w:val="000000"/>
                <w:lang w:val="hr-HR" w:eastAsia="hr-HR"/>
              </w:rPr>
              <w:t>Opis programa</w:t>
            </w:r>
            <w:r>
              <w:rPr>
                <w:color w:val="000000"/>
                <w:lang w:val="hr-HR" w:eastAsia="hr-HR"/>
              </w:rPr>
              <w:t xml:space="preserve">: U osnovnom obrazovanju školuju se učenici s teškoćama u razvoju od 1-8 razreda i od 1-11 odgojno obrazovne skupine, </w:t>
            </w:r>
            <w:r>
              <w:rPr>
                <w:lang w:val="hr-HR" w:eastAsia="hr-HR"/>
              </w:rPr>
              <w:t xml:space="preserve">14 učenika ostaje i </w:t>
            </w:r>
            <w:r>
              <w:rPr>
                <w:color w:val="000000"/>
                <w:lang w:val="hr-HR" w:eastAsia="hr-HR"/>
              </w:rPr>
              <w:t>na produženom stručnom postupku.</w:t>
            </w:r>
            <w:r>
              <w:rPr>
                <w:rFonts w:eastAsia="Calibri"/>
                <w:lang w:val="hr-HR"/>
              </w:rPr>
              <w:t xml:space="preserve"> Osnovnoškolsko obrazovanje za djecu s teškoćama u razvoju po posebnom programu provodi se pod  uvjetima koje propisuje Ministar nadležan za obrazovanje.</w:t>
            </w:r>
          </w:p>
          <w:p w14:paraId="0BD4BBE7" w14:textId="77777777" w:rsidR="00C00E38" w:rsidRDefault="00922CC4">
            <w:pPr>
              <w:rPr>
                <w:color w:val="000000"/>
                <w:lang w:val="hr-HR" w:eastAsia="hr-HR"/>
              </w:rPr>
            </w:pPr>
            <w:r>
              <w:rPr>
                <w:color w:val="000000"/>
                <w:lang w:val="hr-HR" w:eastAsia="hr-HR"/>
              </w:rPr>
              <w:t xml:space="preserve">U sklopu COOR-a pružaju se i socijalne usluge: </w:t>
            </w:r>
          </w:p>
          <w:p w14:paraId="0BD4BBE8" w14:textId="77777777" w:rsidR="00C00E38" w:rsidRDefault="00922CC4">
            <w:pPr>
              <w:rPr>
                <w:color w:val="000000"/>
                <w:lang w:val="hr-HR" w:eastAsia="hr-HR"/>
              </w:rPr>
            </w:pPr>
            <w:r>
              <w:rPr>
                <w:b/>
                <w:color w:val="000000"/>
                <w:lang w:val="hr-HR" w:eastAsia="hr-HR"/>
              </w:rPr>
              <w:t>1.Usluga poludnevnog boravka</w:t>
            </w:r>
            <w:r>
              <w:rPr>
                <w:color w:val="000000"/>
                <w:lang w:val="hr-HR" w:eastAsia="hr-HR"/>
              </w:rPr>
              <w:t>. Pružaju se usluge korisnicima s teškoćama u razvoju, oni uče o obavljanju svakodnevnih aktivnosti. Trenutno je upisano 19 korisnika u mreži koje financira Ministarstvo rada, mirovinskog sustava, obitelji i socijalne politike.</w:t>
            </w:r>
          </w:p>
          <w:p w14:paraId="0BD4BBE9" w14:textId="77777777" w:rsidR="00C00E38" w:rsidRDefault="00922CC4">
            <w:pPr>
              <w:rPr>
                <w:b/>
                <w:color w:val="000000"/>
                <w:lang w:val="hr-HR" w:eastAsia="hr-HR"/>
              </w:rPr>
            </w:pPr>
            <w:r>
              <w:rPr>
                <w:b/>
                <w:color w:val="000000"/>
                <w:lang w:val="hr-HR" w:eastAsia="hr-HR"/>
              </w:rPr>
              <w:lastRenderedPageBreak/>
              <w:t>2</w:t>
            </w:r>
            <w:r>
              <w:rPr>
                <w:b/>
                <w:lang w:val="hr-HR" w:eastAsia="hr-HR"/>
              </w:rPr>
              <w:t>.</w:t>
            </w:r>
            <w:r>
              <w:rPr>
                <w:lang w:val="hr-HR" w:eastAsia="hr-HR"/>
              </w:rPr>
              <w:t xml:space="preserve"> </w:t>
            </w:r>
            <w:r>
              <w:rPr>
                <w:b/>
                <w:lang w:val="hr-HR" w:eastAsia="hr-HR"/>
              </w:rPr>
              <w:t xml:space="preserve">Rana </w:t>
            </w:r>
            <w:r>
              <w:rPr>
                <w:b/>
                <w:lang w:val="hr-HR"/>
              </w:rPr>
              <w:t>razvojna, psihosocijalna podrška</w:t>
            </w:r>
            <w:r>
              <w:rPr>
                <w:rFonts w:eastAsia="Calibri"/>
                <w:b/>
                <w:lang w:val="hr-HR"/>
              </w:rPr>
              <w:t xml:space="preserve"> i stručna procjena</w:t>
            </w:r>
            <w:r>
              <w:rPr>
                <w:rFonts w:eastAsia="Calibri"/>
                <w:lang w:val="hr-HR"/>
              </w:rPr>
              <w:t xml:space="preserve"> su socijalne usluge koje obuhvaćaju stručnu poticajnu pomoć djeci i stručnu i savjetodavnu pomoć njihovim roditeljima, kod nekog utvrđenog razvojnog rizika ili razvojne teškoće djeteta.</w:t>
            </w:r>
          </w:p>
        </w:tc>
      </w:tr>
      <w:tr w:rsidR="00C00E38" w14:paraId="0BD4BBF0" w14:textId="77777777">
        <w:trPr>
          <w:trHeight w:val="576"/>
        </w:trPr>
        <w:tc>
          <w:tcPr>
            <w:tcW w:w="8974" w:type="dxa"/>
            <w:tcBorders>
              <w:top w:val="single" w:sz="4" w:space="0" w:color="auto"/>
              <w:left w:val="single" w:sz="4" w:space="0" w:color="auto"/>
              <w:bottom w:val="single" w:sz="4" w:space="0" w:color="auto"/>
              <w:right w:val="single" w:sz="4" w:space="0" w:color="auto"/>
            </w:tcBorders>
            <w:noWrap/>
          </w:tcPr>
          <w:p w14:paraId="0BD4BBEB" w14:textId="77777777" w:rsidR="00C00E38" w:rsidRDefault="00922CC4">
            <w:pPr>
              <w:rPr>
                <w:b/>
                <w:lang w:val="hr-HR" w:eastAsia="hr-HR"/>
              </w:rPr>
            </w:pPr>
            <w:r>
              <w:rPr>
                <w:b/>
                <w:lang w:val="hr-HR" w:eastAsia="hr-HR"/>
              </w:rPr>
              <w:lastRenderedPageBreak/>
              <w:t>Zakonske i druge pravne osnove programa:</w:t>
            </w:r>
          </w:p>
          <w:p w14:paraId="0BD4BBEC" w14:textId="77777777" w:rsidR="00C00E38" w:rsidRDefault="00922CC4">
            <w:pPr>
              <w:numPr>
                <w:ilvl w:val="0"/>
                <w:numId w:val="38"/>
              </w:numPr>
              <w:spacing w:after="160" w:line="259" w:lineRule="auto"/>
              <w:contextualSpacing/>
              <w:rPr>
                <w:rFonts w:eastAsia="Calibri"/>
                <w:i/>
                <w:lang w:val="hr-HR"/>
              </w:rPr>
            </w:pPr>
            <w:r>
              <w:rPr>
                <w:rFonts w:eastAsia="Calibri"/>
                <w:i/>
                <w:lang w:val="hr-HR"/>
              </w:rPr>
              <w:t>Zakon o odgoju i obrazovanju u osnovnoj  i srednjoj školi(NN 87/08. 86/09, 92/10, 105/10, 90/11, 16/12, 86/12, 126/12, 94/13, 152/14, 7/17, 68/16 , 98/19 i 60/20,151/22,155/23,156/23).</w:t>
            </w:r>
          </w:p>
          <w:p w14:paraId="0BD4BBED" w14:textId="77777777" w:rsidR="00C00E38" w:rsidRDefault="00922CC4">
            <w:pPr>
              <w:numPr>
                <w:ilvl w:val="0"/>
                <w:numId w:val="49"/>
              </w:numPr>
              <w:autoSpaceDE w:val="0"/>
              <w:autoSpaceDN w:val="0"/>
              <w:adjustRightInd w:val="0"/>
              <w:spacing w:after="200" w:line="276" w:lineRule="auto"/>
              <w:contextualSpacing/>
              <w:jc w:val="both"/>
              <w:rPr>
                <w:i/>
                <w:lang w:val="hr-HR" w:eastAsia="hr-HR"/>
              </w:rPr>
            </w:pPr>
            <w:r>
              <w:rPr>
                <w:i/>
                <w:lang w:val="hr-HR" w:eastAsia="hr-HR"/>
              </w:rPr>
              <w:t>Pravilnik o osnovnoškolskom i srednjoškolskom odgoju i obrazovanju učenika s teškoćama u razvoju (NN 24/15 )</w:t>
            </w:r>
          </w:p>
          <w:p w14:paraId="0BD4BBEE" w14:textId="77777777" w:rsidR="00C00E38" w:rsidRDefault="00922CC4">
            <w:pPr>
              <w:numPr>
                <w:ilvl w:val="0"/>
                <w:numId w:val="49"/>
              </w:numPr>
              <w:autoSpaceDE w:val="0"/>
              <w:autoSpaceDN w:val="0"/>
              <w:adjustRightInd w:val="0"/>
              <w:spacing w:after="200" w:line="276" w:lineRule="auto"/>
              <w:contextualSpacing/>
              <w:jc w:val="both"/>
              <w:rPr>
                <w:lang w:val="hr-HR" w:eastAsia="hr-HR"/>
              </w:rPr>
            </w:pPr>
            <w:r>
              <w:rPr>
                <w:i/>
                <w:lang w:val="hr-HR" w:eastAsia="hr-HR"/>
              </w:rPr>
              <w:t>Zakon o socijalnoj skrbi (NN 18/22, 46/22, 119/22, 71/23)</w:t>
            </w:r>
          </w:p>
          <w:p w14:paraId="0BD4BBEF" w14:textId="77777777" w:rsidR="00C00E38" w:rsidRDefault="00922CC4">
            <w:pPr>
              <w:numPr>
                <w:ilvl w:val="0"/>
                <w:numId w:val="49"/>
              </w:numPr>
              <w:autoSpaceDE w:val="0"/>
              <w:autoSpaceDN w:val="0"/>
              <w:adjustRightInd w:val="0"/>
              <w:spacing w:after="200" w:line="276" w:lineRule="auto"/>
              <w:contextualSpacing/>
              <w:jc w:val="both"/>
              <w:rPr>
                <w:i/>
                <w:lang w:val="hr-HR" w:eastAsia="hr-HR"/>
              </w:rPr>
            </w:pPr>
            <w:r>
              <w:rPr>
                <w:i/>
                <w:lang w:val="hr-HR" w:eastAsia="hr-HR"/>
              </w:rPr>
              <w:t>Pravilnik o mjerilima za pružanje socijalnih usluga (NN 110/22 )</w:t>
            </w:r>
          </w:p>
        </w:tc>
      </w:tr>
      <w:tr w:rsidR="00C00E38" w14:paraId="0BD4BBFB" w14:textId="77777777">
        <w:trPr>
          <w:trHeight w:val="584"/>
        </w:trPr>
        <w:tc>
          <w:tcPr>
            <w:tcW w:w="8974" w:type="dxa"/>
            <w:tcBorders>
              <w:top w:val="single" w:sz="4" w:space="0" w:color="auto"/>
              <w:left w:val="single" w:sz="4" w:space="0" w:color="auto"/>
              <w:bottom w:val="single" w:sz="4" w:space="0" w:color="auto"/>
              <w:right w:val="single" w:sz="4" w:space="0" w:color="000000"/>
            </w:tcBorders>
          </w:tcPr>
          <w:p w14:paraId="0BD4BBF1" w14:textId="77777777" w:rsidR="00C00E38" w:rsidRDefault="00922CC4">
            <w:pPr>
              <w:rPr>
                <w:b/>
                <w:lang w:val="hr-HR" w:eastAsia="hr-HR"/>
              </w:rPr>
            </w:pPr>
            <w:r>
              <w:rPr>
                <w:b/>
                <w:lang w:val="hr-HR" w:eastAsia="hr-HR"/>
              </w:rPr>
              <w:t>Cilj programa osnovnog školstva:</w:t>
            </w:r>
          </w:p>
          <w:p w14:paraId="0BD4BBF2" w14:textId="77777777" w:rsidR="00C00E38" w:rsidRDefault="00922CC4">
            <w:pPr>
              <w:spacing w:after="200" w:line="276" w:lineRule="auto"/>
              <w:rPr>
                <w:rFonts w:eastAsia="Calibri"/>
                <w:color w:val="000000"/>
                <w:shd w:val="clear" w:color="auto" w:fill="F4F4F6"/>
                <w:lang w:val="hr-HR"/>
              </w:rPr>
            </w:pPr>
            <w:r>
              <w:rPr>
                <w:rFonts w:eastAsia="Calibri"/>
                <w:bCs/>
                <w:lang w:val="hr-HR"/>
              </w:rPr>
              <w:t>COOR Virovitica je škola u kojoj se učenici školuju po posebnim programima uz individualizirane postupke te po posebnim programima za stjecanje kompetencija u aktivnostima svakodnevnog života i rada uz individualizirane postupke (redovito školovanje do 21. godine)</w:t>
            </w:r>
          </w:p>
          <w:p w14:paraId="0BD4BBF3" w14:textId="77777777" w:rsidR="00C00E38" w:rsidRDefault="00922CC4">
            <w:pPr>
              <w:shd w:val="clear" w:color="auto" w:fill="FFFFFF"/>
              <w:spacing w:after="150" w:line="276" w:lineRule="auto"/>
              <w:jc w:val="both"/>
              <w:rPr>
                <w:lang w:val="hr-HR"/>
              </w:rPr>
            </w:pPr>
            <w:r>
              <w:rPr>
                <w:lang w:val="hr-HR"/>
              </w:rPr>
              <w:t xml:space="preserve">Cilj osnovnoškolskog programa je da se kroz suvremeni multidisciplinarni pristup i timski rad pruža djeci s teškoćama kvalitetan odgoj, obrazovanje i rehabilitaciju kako bi bili osposobljeni za što samostalniji život i inkluziju u socijalnu zajednicu. </w:t>
            </w:r>
          </w:p>
          <w:p w14:paraId="0BD4BBF4" w14:textId="77777777" w:rsidR="00C00E38" w:rsidRDefault="00922CC4">
            <w:pPr>
              <w:rPr>
                <w:b/>
                <w:lang w:val="hr-HR" w:eastAsia="hr-HR"/>
              </w:rPr>
            </w:pPr>
            <w:r>
              <w:rPr>
                <w:rFonts w:eastAsia="Calibri"/>
                <w:b/>
                <w:bCs/>
                <w:lang w:val="hr-HR"/>
              </w:rPr>
              <w:t xml:space="preserve">Cilj poludnevnog boravka </w:t>
            </w:r>
            <w:r>
              <w:rPr>
                <w:rFonts w:eastAsia="TimesNewRomanPSMT"/>
                <w:lang w:val="hr-HR"/>
              </w:rPr>
              <w:t>je usmjeren na stvaranje navika za tjelesnom aktivnošću, očuvanje i unapređivanje fizičkog</w:t>
            </w:r>
            <w:r>
              <w:rPr>
                <w:b/>
                <w:lang w:val="hr-HR" w:eastAsia="hr-HR"/>
              </w:rPr>
              <w:t xml:space="preserve"> </w:t>
            </w:r>
            <w:r>
              <w:rPr>
                <w:rFonts w:eastAsia="TimesNewRomanPSMT"/>
                <w:lang w:val="hr-HR"/>
              </w:rPr>
              <w:t>stanja korisnika, poticanje usvajanja motoričkih znanja, vještina i navika, povećanje radne sposobnosti:</w:t>
            </w:r>
          </w:p>
          <w:p w14:paraId="0BD4BBF5" w14:textId="77777777" w:rsidR="00C00E38" w:rsidRDefault="00922CC4">
            <w:pPr>
              <w:autoSpaceDE w:val="0"/>
              <w:autoSpaceDN w:val="0"/>
              <w:adjustRightInd w:val="0"/>
              <w:rPr>
                <w:rFonts w:eastAsia="TimesNewRomanPSMT"/>
                <w:lang w:val="hr-HR"/>
              </w:rPr>
            </w:pPr>
            <w:r>
              <w:rPr>
                <w:rFonts w:eastAsia="TimesNewRomanPSMT"/>
                <w:lang w:val="hr-HR"/>
              </w:rPr>
              <w:t>- aktivnosti relaksacije, rehabilitacija putem pokreta, vježbe prostorne orijentacije, vježbe</w:t>
            </w:r>
          </w:p>
          <w:p w14:paraId="0BD4BBF6" w14:textId="77777777" w:rsidR="00C00E38" w:rsidRDefault="00922CC4">
            <w:pPr>
              <w:autoSpaceDE w:val="0"/>
              <w:autoSpaceDN w:val="0"/>
              <w:adjustRightInd w:val="0"/>
              <w:rPr>
                <w:rFonts w:eastAsia="TimesNewRomanPSMT"/>
                <w:lang w:val="hr-HR"/>
              </w:rPr>
            </w:pPr>
            <w:r>
              <w:rPr>
                <w:rFonts w:eastAsia="TimesNewRomanPSMT"/>
                <w:lang w:val="hr-HR"/>
              </w:rPr>
              <w:t>hodanja i trčanja, vježbe spretnosti (poskakivanje, skokovi, skakanje, bacanje lopte, hvatanje, gađanje), vježbe snage i izdržljivosti, vježbe na spravama.</w:t>
            </w:r>
          </w:p>
          <w:p w14:paraId="0BD4BBF7" w14:textId="77777777" w:rsidR="00C00E38" w:rsidRDefault="00C00E38">
            <w:pPr>
              <w:autoSpaceDE w:val="0"/>
              <w:autoSpaceDN w:val="0"/>
              <w:adjustRightInd w:val="0"/>
              <w:rPr>
                <w:rFonts w:eastAsia="TimesNewRomanPSMT"/>
                <w:lang w:val="hr-HR"/>
              </w:rPr>
            </w:pPr>
          </w:p>
          <w:p w14:paraId="0BD4BBF8" w14:textId="77777777" w:rsidR="00C00E38" w:rsidRDefault="00922CC4">
            <w:pPr>
              <w:shd w:val="clear" w:color="auto" w:fill="FFFFFF"/>
              <w:spacing w:after="150" w:line="276" w:lineRule="auto"/>
              <w:jc w:val="both"/>
              <w:rPr>
                <w:rFonts w:eastAsia="TimesNewRomanPSMT"/>
                <w:lang w:val="hr-HR"/>
              </w:rPr>
            </w:pPr>
            <w:r>
              <w:rPr>
                <w:rFonts w:eastAsia="Calibri"/>
                <w:b/>
                <w:bCs/>
                <w:lang w:val="hr-HR"/>
              </w:rPr>
              <w:t xml:space="preserve">Specifičan cilj </w:t>
            </w:r>
            <w:r>
              <w:rPr>
                <w:rFonts w:eastAsia="TimesNewRomanPSMT"/>
                <w:lang w:val="hr-HR"/>
              </w:rPr>
              <w:t>se određuje posebno za svakog korisnika na temelju inicijalnog testiranja i metodom opservacije u svakodnevnim situacijama. Specifični cilj za pojedine korisnike usmjeren je na održavanje i razvoj onih tjelesnih funkcija i motoričkih sposobnosti koje će im omogućiti kvalitetnije i normalnije funkcioniranje u svakodnevnim životnim situacijama (npr. razvoj orijentacije u prostoru, razvoj ravnoteže, smanjenje straha od visine itd.). Specifičan cilj za cijelu skupinu je usmjeren na redukciju potkožnog masnog tkiva provođenjem dugotrajnih aktivnosti kontinuiranog i intervalnog karaktera (trčanje, hodanje, vožnja sobnog bicikla).</w:t>
            </w:r>
          </w:p>
          <w:p w14:paraId="0BD4BBF9" w14:textId="77777777" w:rsidR="00C00E38" w:rsidRDefault="00922CC4">
            <w:pPr>
              <w:shd w:val="clear" w:color="auto" w:fill="FFFFFF"/>
              <w:spacing w:after="150" w:line="276" w:lineRule="auto"/>
              <w:jc w:val="both"/>
              <w:rPr>
                <w:b/>
                <w:lang w:val="hr-HR"/>
              </w:rPr>
            </w:pPr>
            <w:r>
              <w:rPr>
                <w:b/>
                <w:lang w:val="hr-HR"/>
              </w:rPr>
              <w:t>Rana razvojna, psihosocijalna podrška i stručna procjena</w:t>
            </w:r>
          </w:p>
          <w:p w14:paraId="0BD4BBFA" w14:textId="77777777" w:rsidR="00C00E38" w:rsidRDefault="00922CC4">
            <w:pPr>
              <w:shd w:val="clear" w:color="auto" w:fill="FFFFFF"/>
              <w:spacing w:after="150" w:line="276" w:lineRule="auto"/>
              <w:jc w:val="both"/>
              <w:rPr>
                <w:lang w:val="hr-HR"/>
              </w:rPr>
            </w:pPr>
            <w:r>
              <w:rPr>
                <w:rFonts w:eastAsia="Calibri"/>
                <w:lang w:val="hr-HR"/>
              </w:rPr>
              <w:t xml:space="preserve">Cilj je poticanje kognitivnog, vizualnog, auditivnog, </w:t>
            </w:r>
            <w:proofErr w:type="spellStart"/>
            <w:r>
              <w:rPr>
                <w:rFonts w:eastAsia="Calibri"/>
                <w:lang w:val="hr-HR"/>
              </w:rPr>
              <w:t>socio</w:t>
            </w:r>
            <w:proofErr w:type="spellEnd"/>
            <w:r>
              <w:rPr>
                <w:rFonts w:eastAsia="Calibri"/>
                <w:lang w:val="hr-HR"/>
              </w:rPr>
              <w:t>-emotivnog razvoja, stimulaciju vida i sluha, poticanje komunikacije i interakcije, poticanje jezično-govornih vještina, te osnaživanje roditelja za provođenje specifičnih stimulacija s djetetom.</w:t>
            </w:r>
          </w:p>
        </w:tc>
      </w:tr>
    </w:tbl>
    <w:p w14:paraId="0BD4BBFC" w14:textId="77777777" w:rsidR="00C00E38" w:rsidRDefault="00C00E38">
      <w:pPr>
        <w:rPr>
          <w:color w:val="000000"/>
          <w:lang w:val="hr-HR" w:eastAsia="hr-HR"/>
        </w:rPr>
      </w:pPr>
    </w:p>
    <w:p w14:paraId="0BD4BBFD" w14:textId="77777777" w:rsidR="00C00E38" w:rsidRDefault="00C00E38">
      <w:pPr>
        <w:rPr>
          <w:color w:val="000000"/>
          <w:lang w:val="hr-HR" w:eastAsia="hr-HR"/>
        </w:rPr>
      </w:pPr>
    </w:p>
    <w:p w14:paraId="0BD4BBFE" w14:textId="77777777" w:rsidR="00C00E38" w:rsidRDefault="00922CC4">
      <w:pPr>
        <w:numPr>
          <w:ilvl w:val="0"/>
          <w:numId w:val="26"/>
        </w:numPr>
        <w:spacing w:after="200" w:line="276" w:lineRule="auto"/>
        <w:contextualSpacing/>
        <w:rPr>
          <w:rFonts w:eastAsia="Calibri"/>
          <w:b/>
          <w:lang w:val="hr-HR"/>
        </w:rPr>
      </w:pPr>
      <w:r>
        <w:rPr>
          <w:rFonts w:eastAsia="Calibri"/>
          <w:b/>
          <w:lang w:val="hr-HR"/>
        </w:rPr>
        <w:t>Procjena i ishodište potrebnih sredstava za aktivnosti/projekte unutar programa</w:t>
      </w:r>
    </w:p>
    <w:tbl>
      <w:tblPr>
        <w:tblW w:w="8995" w:type="dxa"/>
        <w:tblInd w:w="137" w:type="dxa"/>
        <w:tblLook w:val="04A0" w:firstRow="1" w:lastRow="0" w:firstColumn="1" w:lastColumn="0" w:noHBand="0" w:noVBand="1"/>
      </w:tblPr>
      <w:tblGrid>
        <w:gridCol w:w="2509"/>
        <w:gridCol w:w="1422"/>
        <w:gridCol w:w="1266"/>
        <w:gridCol w:w="1266"/>
        <w:gridCol w:w="1266"/>
        <w:gridCol w:w="1266"/>
      </w:tblGrid>
      <w:tr w:rsidR="00C00E38" w14:paraId="0BD4BC08" w14:textId="77777777">
        <w:trPr>
          <w:trHeight w:val="553"/>
        </w:trPr>
        <w:tc>
          <w:tcPr>
            <w:tcW w:w="2509" w:type="dxa"/>
            <w:tcBorders>
              <w:top w:val="single" w:sz="4" w:space="0" w:color="auto"/>
              <w:left w:val="single" w:sz="4" w:space="0" w:color="auto"/>
              <w:bottom w:val="single" w:sz="4" w:space="0" w:color="auto"/>
              <w:right w:val="single" w:sz="4" w:space="0" w:color="auto"/>
            </w:tcBorders>
            <w:noWrap/>
            <w:vAlign w:val="center"/>
          </w:tcPr>
          <w:p w14:paraId="0BD4BBFF" w14:textId="77777777" w:rsidR="00C00E38" w:rsidRDefault="00922CC4">
            <w:pPr>
              <w:jc w:val="center"/>
              <w:rPr>
                <w:sz w:val="20"/>
                <w:szCs w:val="20"/>
                <w:lang w:val="hr-HR" w:eastAsia="hr-HR"/>
              </w:rPr>
            </w:pPr>
            <w:r>
              <w:rPr>
                <w:sz w:val="20"/>
                <w:szCs w:val="20"/>
                <w:lang w:val="hr-HR" w:eastAsia="hr-HR"/>
              </w:rPr>
              <w:lastRenderedPageBreak/>
              <w:t>Naziv aktivnosti</w:t>
            </w:r>
          </w:p>
        </w:tc>
        <w:tc>
          <w:tcPr>
            <w:tcW w:w="1422" w:type="dxa"/>
            <w:tcBorders>
              <w:top w:val="single" w:sz="4" w:space="0" w:color="auto"/>
              <w:left w:val="nil"/>
              <w:bottom w:val="single" w:sz="4" w:space="0" w:color="auto"/>
              <w:right w:val="single" w:sz="4" w:space="0" w:color="auto"/>
            </w:tcBorders>
            <w:noWrap/>
            <w:vAlign w:val="center"/>
          </w:tcPr>
          <w:p w14:paraId="0BD4BC00"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C01"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266" w:type="dxa"/>
            <w:tcBorders>
              <w:top w:val="single" w:sz="4" w:space="0" w:color="auto"/>
              <w:left w:val="nil"/>
              <w:bottom w:val="single" w:sz="4" w:space="0" w:color="auto"/>
              <w:right w:val="single" w:sz="4" w:space="0" w:color="auto"/>
            </w:tcBorders>
            <w:vAlign w:val="center"/>
          </w:tcPr>
          <w:p w14:paraId="0BD4BC02" w14:textId="77777777" w:rsidR="00C00E38" w:rsidRDefault="00922CC4">
            <w:pPr>
              <w:jc w:val="center"/>
              <w:rPr>
                <w:color w:val="000000"/>
                <w:sz w:val="20"/>
                <w:szCs w:val="20"/>
                <w:lang w:val="hr-HR" w:eastAsia="hr-HR"/>
              </w:rPr>
            </w:pPr>
            <w:r>
              <w:rPr>
                <w:color w:val="000000"/>
                <w:sz w:val="20"/>
                <w:szCs w:val="20"/>
                <w:lang w:val="hr-HR" w:eastAsia="hr-HR"/>
              </w:rPr>
              <w:t>Plan</w:t>
            </w:r>
          </w:p>
          <w:p w14:paraId="0BD4BC03"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266" w:type="dxa"/>
            <w:tcBorders>
              <w:top w:val="single" w:sz="4" w:space="0" w:color="auto"/>
              <w:left w:val="nil"/>
              <w:bottom w:val="single" w:sz="4" w:space="0" w:color="auto"/>
              <w:right w:val="single" w:sz="4" w:space="0" w:color="auto"/>
            </w:tcBorders>
            <w:vAlign w:val="center"/>
          </w:tcPr>
          <w:p w14:paraId="0BD4BC04"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266" w:type="dxa"/>
            <w:tcBorders>
              <w:top w:val="single" w:sz="4" w:space="0" w:color="auto"/>
              <w:left w:val="nil"/>
              <w:bottom w:val="single" w:sz="4" w:space="0" w:color="auto"/>
              <w:right w:val="single" w:sz="4" w:space="0" w:color="auto"/>
            </w:tcBorders>
            <w:vAlign w:val="center"/>
          </w:tcPr>
          <w:p w14:paraId="0BD4BC05"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266" w:type="dxa"/>
            <w:tcBorders>
              <w:top w:val="single" w:sz="4" w:space="0" w:color="auto"/>
              <w:left w:val="nil"/>
              <w:bottom w:val="single" w:sz="4" w:space="0" w:color="auto"/>
              <w:right w:val="single" w:sz="4" w:space="0" w:color="auto"/>
            </w:tcBorders>
            <w:vAlign w:val="center"/>
          </w:tcPr>
          <w:p w14:paraId="0BD4BC06"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C07"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C0F" w14:textId="77777777">
        <w:trPr>
          <w:trHeight w:val="272"/>
        </w:trPr>
        <w:tc>
          <w:tcPr>
            <w:tcW w:w="2509" w:type="dxa"/>
            <w:tcBorders>
              <w:top w:val="single" w:sz="4" w:space="0" w:color="auto"/>
              <w:left w:val="single" w:sz="4" w:space="0" w:color="auto"/>
              <w:bottom w:val="single" w:sz="4" w:space="0" w:color="auto"/>
              <w:right w:val="single" w:sz="4" w:space="0" w:color="auto"/>
            </w:tcBorders>
          </w:tcPr>
          <w:p w14:paraId="0BD4BC09" w14:textId="77777777" w:rsidR="00C00E38" w:rsidRDefault="00922CC4">
            <w:pPr>
              <w:rPr>
                <w:color w:val="000000"/>
                <w:sz w:val="20"/>
                <w:szCs w:val="20"/>
                <w:lang w:val="hr-HR" w:eastAsia="hr-HR"/>
              </w:rPr>
            </w:pPr>
            <w:r>
              <w:rPr>
                <w:color w:val="000000"/>
                <w:sz w:val="20"/>
                <w:szCs w:val="20"/>
                <w:lang w:val="hr-HR" w:eastAsia="hr-HR"/>
              </w:rPr>
              <w:t>Materijalni i financijski rashodi do minimalnog standarda</w:t>
            </w:r>
          </w:p>
        </w:tc>
        <w:tc>
          <w:tcPr>
            <w:tcW w:w="1422" w:type="dxa"/>
            <w:tcBorders>
              <w:top w:val="nil"/>
              <w:left w:val="nil"/>
              <w:bottom w:val="single" w:sz="4" w:space="0" w:color="auto"/>
              <w:right w:val="single" w:sz="4" w:space="0" w:color="auto"/>
            </w:tcBorders>
            <w:noWrap/>
            <w:vAlign w:val="bottom"/>
          </w:tcPr>
          <w:p w14:paraId="0BD4BC0A" w14:textId="77777777" w:rsidR="00C00E38" w:rsidRDefault="00922CC4">
            <w:pPr>
              <w:jc w:val="right"/>
              <w:rPr>
                <w:color w:val="000000"/>
                <w:sz w:val="20"/>
                <w:szCs w:val="20"/>
                <w:lang w:val="hr-HR" w:eastAsia="hr-HR"/>
              </w:rPr>
            </w:pPr>
            <w:r>
              <w:rPr>
                <w:color w:val="000000"/>
                <w:sz w:val="20"/>
                <w:szCs w:val="20"/>
                <w:lang w:val="hr-HR" w:eastAsia="hr-HR"/>
              </w:rPr>
              <w:t>135.800,00</w:t>
            </w:r>
          </w:p>
        </w:tc>
        <w:tc>
          <w:tcPr>
            <w:tcW w:w="1266" w:type="dxa"/>
            <w:tcBorders>
              <w:top w:val="nil"/>
              <w:left w:val="nil"/>
              <w:bottom w:val="single" w:sz="4" w:space="0" w:color="auto"/>
              <w:right w:val="single" w:sz="4" w:space="0" w:color="auto"/>
            </w:tcBorders>
            <w:noWrap/>
            <w:vAlign w:val="bottom"/>
          </w:tcPr>
          <w:p w14:paraId="0BD4BC0B" w14:textId="77777777" w:rsidR="00C00E38" w:rsidRDefault="00922CC4">
            <w:pPr>
              <w:jc w:val="right"/>
              <w:rPr>
                <w:color w:val="000000"/>
                <w:sz w:val="20"/>
                <w:szCs w:val="20"/>
                <w:lang w:val="hr-HR" w:eastAsia="hr-HR"/>
              </w:rPr>
            </w:pPr>
            <w:r>
              <w:rPr>
                <w:color w:val="000000"/>
                <w:sz w:val="20"/>
                <w:szCs w:val="20"/>
                <w:lang w:val="hr-HR" w:eastAsia="hr-HR"/>
              </w:rPr>
              <w:t>135.800,00</w:t>
            </w:r>
          </w:p>
        </w:tc>
        <w:tc>
          <w:tcPr>
            <w:tcW w:w="1266" w:type="dxa"/>
            <w:tcBorders>
              <w:top w:val="nil"/>
              <w:left w:val="nil"/>
              <w:bottom w:val="single" w:sz="4" w:space="0" w:color="auto"/>
              <w:right w:val="single" w:sz="4" w:space="0" w:color="auto"/>
            </w:tcBorders>
            <w:noWrap/>
            <w:vAlign w:val="bottom"/>
          </w:tcPr>
          <w:p w14:paraId="0BD4BC0C" w14:textId="77777777" w:rsidR="00C00E38" w:rsidRDefault="00922CC4">
            <w:pPr>
              <w:jc w:val="right"/>
              <w:rPr>
                <w:color w:val="000000"/>
                <w:sz w:val="20"/>
                <w:szCs w:val="20"/>
                <w:lang w:val="hr-HR" w:eastAsia="hr-HR"/>
              </w:rPr>
            </w:pPr>
            <w:r>
              <w:rPr>
                <w:color w:val="000000"/>
                <w:sz w:val="20"/>
                <w:szCs w:val="20"/>
                <w:lang w:val="hr-HR" w:eastAsia="hr-HR"/>
              </w:rPr>
              <w:t>135.800,00</w:t>
            </w:r>
          </w:p>
        </w:tc>
        <w:tc>
          <w:tcPr>
            <w:tcW w:w="1266" w:type="dxa"/>
            <w:tcBorders>
              <w:top w:val="nil"/>
              <w:left w:val="nil"/>
              <w:bottom w:val="single" w:sz="4" w:space="0" w:color="auto"/>
              <w:right w:val="single" w:sz="4" w:space="0" w:color="auto"/>
            </w:tcBorders>
            <w:vAlign w:val="bottom"/>
          </w:tcPr>
          <w:p w14:paraId="0BD4BC0D" w14:textId="77777777" w:rsidR="00C00E38" w:rsidRDefault="00922CC4">
            <w:pPr>
              <w:jc w:val="right"/>
              <w:rPr>
                <w:color w:val="000000"/>
                <w:sz w:val="20"/>
                <w:szCs w:val="20"/>
                <w:lang w:val="hr-HR" w:eastAsia="hr-HR"/>
              </w:rPr>
            </w:pPr>
            <w:r>
              <w:rPr>
                <w:color w:val="000000"/>
                <w:sz w:val="20"/>
                <w:szCs w:val="20"/>
                <w:lang w:val="hr-HR" w:eastAsia="hr-HR"/>
              </w:rPr>
              <w:t>135.800,00</w:t>
            </w:r>
          </w:p>
        </w:tc>
        <w:tc>
          <w:tcPr>
            <w:tcW w:w="1266" w:type="dxa"/>
            <w:tcBorders>
              <w:top w:val="nil"/>
              <w:left w:val="nil"/>
              <w:bottom w:val="single" w:sz="4" w:space="0" w:color="auto"/>
              <w:right w:val="single" w:sz="4" w:space="0" w:color="auto"/>
            </w:tcBorders>
            <w:vAlign w:val="bottom"/>
          </w:tcPr>
          <w:p w14:paraId="0BD4BC0E" w14:textId="77777777" w:rsidR="00C00E38" w:rsidRDefault="00922CC4">
            <w:pPr>
              <w:jc w:val="right"/>
              <w:rPr>
                <w:color w:val="000000"/>
                <w:sz w:val="20"/>
                <w:szCs w:val="20"/>
                <w:lang w:val="hr-HR" w:eastAsia="hr-HR"/>
              </w:rPr>
            </w:pPr>
            <w:r>
              <w:rPr>
                <w:color w:val="000000"/>
                <w:sz w:val="20"/>
                <w:szCs w:val="20"/>
                <w:lang w:val="hr-HR" w:eastAsia="hr-HR"/>
              </w:rPr>
              <w:t>135.800,00</w:t>
            </w:r>
          </w:p>
        </w:tc>
      </w:tr>
      <w:tr w:rsidR="00C00E38" w14:paraId="0BD4BC16" w14:textId="77777777">
        <w:trPr>
          <w:trHeight w:val="483"/>
        </w:trPr>
        <w:tc>
          <w:tcPr>
            <w:tcW w:w="2509" w:type="dxa"/>
            <w:tcBorders>
              <w:top w:val="single" w:sz="4" w:space="0" w:color="auto"/>
              <w:left w:val="single" w:sz="4" w:space="0" w:color="auto"/>
              <w:bottom w:val="single" w:sz="4" w:space="0" w:color="auto"/>
              <w:right w:val="single" w:sz="4" w:space="0" w:color="auto"/>
            </w:tcBorders>
          </w:tcPr>
          <w:p w14:paraId="0BD4BC10" w14:textId="77777777" w:rsidR="00C00E38" w:rsidRDefault="00922CC4">
            <w:pPr>
              <w:rPr>
                <w:color w:val="000000"/>
                <w:sz w:val="20"/>
                <w:szCs w:val="20"/>
                <w:lang w:val="hr-HR" w:eastAsia="hr-HR"/>
              </w:rPr>
            </w:pPr>
            <w:r>
              <w:rPr>
                <w:color w:val="000000"/>
                <w:sz w:val="20"/>
                <w:szCs w:val="20"/>
                <w:lang w:val="hr-HR" w:eastAsia="hr-HR"/>
              </w:rPr>
              <w:t>Materijalni i financijski rashodi iznad minimalnog standarda</w:t>
            </w:r>
          </w:p>
        </w:tc>
        <w:tc>
          <w:tcPr>
            <w:tcW w:w="1422" w:type="dxa"/>
            <w:tcBorders>
              <w:top w:val="nil"/>
              <w:left w:val="nil"/>
              <w:bottom w:val="single" w:sz="4" w:space="0" w:color="auto"/>
              <w:right w:val="single" w:sz="4" w:space="0" w:color="auto"/>
            </w:tcBorders>
            <w:noWrap/>
            <w:vAlign w:val="bottom"/>
          </w:tcPr>
          <w:p w14:paraId="0BD4BC11" w14:textId="77777777" w:rsidR="00C00E38" w:rsidRDefault="00922CC4">
            <w:pPr>
              <w:jc w:val="right"/>
              <w:rPr>
                <w:color w:val="000000"/>
                <w:sz w:val="20"/>
                <w:szCs w:val="20"/>
                <w:lang w:val="hr-HR" w:eastAsia="hr-HR"/>
              </w:rPr>
            </w:pPr>
            <w:r>
              <w:rPr>
                <w:color w:val="000000"/>
                <w:sz w:val="20"/>
                <w:szCs w:val="20"/>
                <w:lang w:val="hr-HR" w:eastAsia="hr-HR"/>
              </w:rPr>
              <w:t>322.421,01</w:t>
            </w:r>
          </w:p>
        </w:tc>
        <w:tc>
          <w:tcPr>
            <w:tcW w:w="1266" w:type="dxa"/>
            <w:tcBorders>
              <w:top w:val="nil"/>
              <w:left w:val="nil"/>
              <w:bottom w:val="single" w:sz="4" w:space="0" w:color="auto"/>
              <w:right w:val="single" w:sz="4" w:space="0" w:color="auto"/>
            </w:tcBorders>
            <w:noWrap/>
            <w:vAlign w:val="bottom"/>
          </w:tcPr>
          <w:p w14:paraId="0BD4BC12" w14:textId="77777777" w:rsidR="00C00E38" w:rsidRDefault="00922CC4">
            <w:pPr>
              <w:jc w:val="right"/>
              <w:rPr>
                <w:color w:val="000000"/>
                <w:sz w:val="20"/>
                <w:szCs w:val="20"/>
                <w:lang w:val="hr-HR" w:eastAsia="hr-HR"/>
              </w:rPr>
            </w:pPr>
            <w:r>
              <w:rPr>
                <w:color w:val="000000"/>
                <w:sz w:val="20"/>
                <w:szCs w:val="20"/>
                <w:lang w:val="hr-HR" w:eastAsia="hr-HR"/>
              </w:rPr>
              <w:t>460.154,00</w:t>
            </w:r>
          </w:p>
        </w:tc>
        <w:tc>
          <w:tcPr>
            <w:tcW w:w="1266" w:type="dxa"/>
            <w:tcBorders>
              <w:top w:val="nil"/>
              <w:left w:val="nil"/>
              <w:bottom w:val="single" w:sz="4" w:space="0" w:color="auto"/>
              <w:right w:val="single" w:sz="4" w:space="0" w:color="auto"/>
            </w:tcBorders>
            <w:noWrap/>
            <w:vAlign w:val="bottom"/>
          </w:tcPr>
          <w:p w14:paraId="0BD4BC13" w14:textId="77777777" w:rsidR="00C00E38" w:rsidRDefault="00922CC4">
            <w:pPr>
              <w:jc w:val="right"/>
              <w:rPr>
                <w:color w:val="000000"/>
                <w:sz w:val="20"/>
                <w:szCs w:val="20"/>
                <w:lang w:val="hr-HR" w:eastAsia="hr-HR"/>
              </w:rPr>
            </w:pPr>
            <w:r>
              <w:rPr>
                <w:color w:val="000000"/>
                <w:sz w:val="20"/>
                <w:szCs w:val="20"/>
                <w:lang w:val="hr-HR" w:eastAsia="hr-HR"/>
              </w:rPr>
              <w:t>461.000,00</w:t>
            </w:r>
          </w:p>
        </w:tc>
        <w:tc>
          <w:tcPr>
            <w:tcW w:w="1266" w:type="dxa"/>
            <w:tcBorders>
              <w:top w:val="nil"/>
              <w:left w:val="nil"/>
              <w:bottom w:val="single" w:sz="4" w:space="0" w:color="auto"/>
              <w:right w:val="single" w:sz="4" w:space="0" w:color="auto"/>
            </w:tcBorders>
            <w:vAlign w:val="bottom"/>
          </w:tcPr>
          <w:p w14:paraId="0BD4BC14" w14:textId="77777777" w:rsidR="00C00E38" w:rsidRDefault="00922CC4">
            <w:pPr>
              <w:jc w:val="right"/>
              <w:rPr>
                <w:color w:val="000000"/>
                <w:sz w:val="20"/>
                <w:szCs w:val="20"/>
                <w:lang w:val="hr-HR" w:eastAsia="hr-HR"/>
              </w:rPr>
            </w:pPr>
            <w:r>
              <w:rPr>
                <w:color w:val="000000"/>
                <w:sz w:val="20"/>
                <w:szCs w:val="20"/>
                <w:lang w:val="hr-HR" w:eastAsia="hr-HR"/>
              </w:rPr>
              <w:t>461.000,00</w:t>
            </w:r>
          </w:p>
        </w:tc>
        <w:tc>
          <w:tcPr>
            <w:tcW w:w="1266" w:type="dxa"/>
            <w:tcBorders>
              <w:top w:val="nil"/>
              <w:left w:val="nil"/>
              <w:bottom w:val="single" w:sz="4" w:space="0" w:color="auto"/>
              <w:right w:val="single" w:sz="4" w:space="0" w:color="auto"/>
            </w:tcBorders>
            <w:vAlign w:val="bottom"/>
          </w:tcPr>
          <w:p w14:paraId="0BD4BC15" w14:textId="77777777" w:rsidR="00C00E38" w:rsidRDefault="00922CC4">
            <w:pPr>
              <w:jc w:val="right"/>
              <w:rPr>
                <w:color w:val="000000"/>
                <w:sz w:val="20"/>
                <w:szCs w:val="20"/>
                <w:lang w:val="hr-HR" w:eastAsia="hr-HR"/>
              </w:rPr>
            </w:pPr>
            <w:r>
              <w:rPr>
                <w:color w:val="000000"/>
                <w:sz w:val="20"/>
                <w:szCs w:val="20"/>
                <w:lang w:val="hr-HR" w:eastAsia="hr-HR"/>
              </w:rPr>
              <w:t>461.000,00</w:t>
            </w:r>
          </w:p>
        </w:tc>
      </w:tr>
      <w:tr w:rsidR="00C00E38" w14:paraId="0BD4BC1D" w14:textId="77777777">
        <w:trPr>
          <w:trHeight w:val="272"/>
        </w:trPr>
        <w:tc>
          <w:tcPr>
            <w:tcW w:w="2509" w:type="dxa"/>
            <w:tcBorders>
              <w:top w:val="single" w:sz="4" w:space="0" w:color="auto"/>
              <w:left w:val="single" w:sz="4" w:space="0" w:color="auto"/>
              <w:bottom w:val="single" w:sz="4" w:space="0" w:color="auto"/>
              <w:right w:val="single" w:sz="4" w:space="0" w:color="auto"/>
            </w:tcBorders>
          </w:tcPr>
          <w:p w14:paraId="0BD4BC17" w14:textId="77777777" w:rsidR="00C00E38" w:rsidRDefault="00922CC4">
            <w:pPr>
              <w:rPr>
                <w:color w:val="000000"/>
                <w:sz w:val="20"/>
                <w:szCs w:val="20"/>
                <w:lang w:val="hr-HR" w:eastAsia="hr-HR"/>
              </w:rPr>
            </w:pPr>
            <w:r>
              <w:rPr>
                <w:color w:val="000000"/>
                <w:sz w:val="20"/>
                <w:szCs w:val="20"/>
                <w:lang w:val="hr-HR" w:eastAsia="hr-HR"/>
              </w:rPr>
              <w:t>Rashodi za zaposlene iznad minimalnog standarda</w:t>
            </w:r>
          </w:p>
        </w:tc>
        <w:tc>
          <w:tcPr>
            <w:tcW w:w="1422" w:type="dxa"/>
            <w:tcBorders>
              <w:top w:val="nil"/>
              <w:left w:val="nil"/>
              <w:bottom w:val="single" w:sz="4" w:space="0" w:color="auto"/>
              <w:right w:val="single" w:sz="4" w:space="0" w:color="auto"/>
            </w:tcBorders>
            <w:noWrap/>
            <w:vAlign w:val="bottom"/>
          </w:tcPr>
          <w:p w14:paraId="0BD4BC18" w14:textId="77777777" w:rsidR="00C00E38" w:rsidRDefault="00922CC4">
            <w:pPr>
              <w:jc w:val="right"/>
              <w:rPr>
                <w:color w:val="000000"/>
                <w:sz w:val="20"/>
                <w:szCs w:val="20"/>
                <w:lang w:val="hr-HR" w:eastAsia="hr-HR"/>
              </w:rPr>
            </w:pPr>
            <w:r>
              <w:rPr>
                <w:color w:val="000000"/>
                <w:sz w:val="20"/>
                <w:szCs w:val="20"/>
                <w:lang w:val="hr-HR" w:eastAsia="hr-HR"/>
              </w:rPr>
              <w:t>196.628,24</w:t>
            </w:r>
          </w:p>
        </w:tc>
        <w:tc>
          <w:tcPr>
            <w:tcW w:w="1266" w:type="dxa"/>
            <w:tcBorders>
              <w:top w:val="nil"/>
              <w:left w:val="nil"/>
              <w:bottom w:val="single" w:sz="4" w:space="0" w:color="auto"/>
              <w:right w:val="single" w:sz="4" w:space="0" w:color="auto"/>
            </w:tcBorders>
            <w:noWrap/>
            <w:vAlign w:val="bottom"/>
          </w:tcPr>
          <w:p w14:paraId="0BD4BC19" w14:textId="77777777" w:rsidR="00C00E38" w:rsidRDefault="00922CC4">
            <w:pPr>
              <w:jc w:val="right"/>
              <w:rPr>
                <w:color w:val="000000"/>
                <w:sz w:val="20"/>
                <w:szCs w:val="20"/>
                <w:lang w:val="hr-HR" w:eastAsia="hr-HR"/>
              </w:rPr>
            </w:pPr>
            <w:r>
              <w:rPr>
                <w:color w:val="000000"/>
                <w:sz w:val="20"/>
                <w:szCs w:val="20"/>
                <w:lang w:val="hr-HR" w:eastAsia="hr-HR"/>
              </w:rPr>
              <w:t>210.300,00</w:t>
            </w:r>
          </w:p>
        </w:tc>
        <w:tc>
          <w:tcPr>
            <w:tcW w:w="1266" w:type="dxa"/>
            <w:tcBorders>
              <w:top w:val="nil"/>
              <w:left w:val="nil"/>
              <w:bottom w:val="single" w:sz="4" w:space="0" w:color="auto"/>
              <w:right w:val="single" w:sz="4" w:space="0" w:color="auto"/>
            </w:tcBorders>
            <w:noWrap/>
            <w:vAlign w:val="bottom"/>
          </w:tcPr>
          <w:p w14:paraId="0BD4BC1A" w14:textId="77777777" w:rsidR="00C00E38" w:rsidRDefault="00922CC4">
            <w:pPr>
              <w:jc w:val="right"/>
              <w:rPr>
                <w:color w:val="000000"/>
                <w:sz w:val="20"/>
                <w:szCs w:val="20"/>
                <w:lang w:val="hr-HR" w:eastAsia="hr-HR"/>
              </w:rPr>
            </w:pPr>
            <w:r>
              <w:rPr>
                <w:color w:val="000000"/>
                <w:sz w:val="20"/>
                <w:szCs w:val="20"/>
                <w:lang w:val="hr-HR" w:eastAsia="hr-HR"/>
              </w:rPr>
              <w:t>255.000,00</w:t>
            </w:r>
          </w:p>
        </w:tc>
        <w:tc>
          <w:tcPr>
            <w:tcW w:w="1266" w:type="dxa"/>
            <w:tcBorders>
              <w:top w:val="nil"/>
              <w:left w:val="nil"/>
              <w:bottom w:val="single" w:sz="4" w:space="0" w:color="auto"/>
              <w:right w:val="single" w:sz="4" w:space="0" w:color="auto"/>
            </w:tcBorders>
            <w:vAlign w:val="bottom"/>
          </w:tcPr>
          <w:p w14:paraId="0BD4BC1B" w14:textId="77777777" w:rsidR="00C00E38" w:rsidRDefault="00922CC4">
            <w:pPr>
              <w:jc w:val="right"/>
              <w:rPr>
                <w:color w:val="000000"/>
                <w:sz w:val="20"/>
                <w:szCs w:val="20"/>
                <w:lang w:val="hr-HR" w:eastAsia="hr-HR"/>
              </w:rPr>
            </w:pPr>
            <w:r>
              <w:rPr>
                <w:color w:val="000000"/>
                <w:sz w:val="20"/>
                <w:szCs w:val="20"/>
                <w:lang w:val="hr-HR" w:eastAsia="hr-HR"/>
              </w:rPr>
              <w:t>255.000,00</w:t>
            </w:r>
          </w:p>
        </w:tc>
        <w:tc>
          <w:tcPr>
            <w:tcW w:w="1266" w:type="dxa"/>
            <w:tcBorders>
              <w:top w:val="nil"/>
              <w:left w:val="nil"/>
              <w:bottom w:val="single" w:sz="4" w:space="0" w:color="auto"/>
              <w:right w:val="single" w:sz="4" w:space="0" w:color="auto"/>
            </w:tcBorders>
            <w:vAlign w:val="bottom"/>
          </w:tcPr>
          <w:p w14:paraId="0BD4BC1C" w14:textId="77777777" w:rsidR="00C00E38" w:rsidRDefault="00922CC4">
            <w:pPr>
              <w:jc w:val="right"/>
              <w:rPr>
                <w:color w:val="000000"/>
                <w:sz w:val="20"/>
                <w:szCs w:val="20"/>
                <w:lang w:val="hr-HR" w:eastAsia="hr-HR"/>
              </w:rPr>
            </w:pPr>
            <w:r>
              <w:rPr>
                <w:color w:val="000000"/>
                <w:sz w:val="20"/>
                <w:szCs w:val="20"/>
                <w:lang w:val="hr-HR" w:eastAsia="hr-HR"/>
              </w:rPr>
              <w:t>255.000,00</w:t>
            </w:r>
          </w:p>
        </w:tc>
      </w:tr>
      <w:tr w:rsidR="00C00E38" w14:paraId="0BD4BC24" w14:textId="77777777">
        <w:trPr>
          <w:trHeight w:val="272"/>
        </w:trPr>
        <w:tc>
          <w:tcPr>
            <w:tcW w:w="2509" w:type="dxa"/>
            <w:tcBorders>
              <w:top w:val="single" w:sz="4" w:space="0" w:color="auto"/>
              <w:left w:val="single" w:sz="4" w:space="0" w:color="auto"/>
              <w:bottom w:val="single" w:sz="4" w:space="0" w:color="auto"/>
              <w:right w:val="single" w:sz="4" w:space="0" w:color="auto"/>
            </w:tcBorders>
            <w:noWrap/>
          </w:tcPr>
          <w:p w14:paraId="0BD4BC1E" w14:textId="77777777" w:rsidR="00C00E38" w:rsidRDefault="00922CC4">
            <w:pPr>
              <w:rPr>
                <w:color w:val="000000"/>
                <w:sz w:val="20"/>
                <w:szCs w:val="20"/>
                <w:lang w:val="hr-HR" w:eastAsia="hr-HR"/>
              </w:rPr>
            </w:pPr>
            <w:r>
              <w:rPr>
                <w:color w:val="000000"/>
                <w:sz w:val="20"/>
                <w:szCs w:val="20"/>
                <w:lang w:val="hr-HR" w:eastAsia="hr-HR"/>
              </w:rPr>
              <w:t>Rashodi za zaposlene – Državni proračun</w:t>
            </w:r>
          </w:p>
        </w:tc>
        <w:tc>
          <w:tcPr>
            <w:tcW w:w="1422" w:type="dxa"/>
            <w:tcBorders>
              <w:top w:val="nil"/>
              <w:left w:val="nil"/>
              <w:bottom w:val="single" w:sz="4" w:space="0" w:color="auto"/>
              <w:right w:val="single" w:sz="4" w:space="0" w:color="auto"/>
            </w:tcBorders>
            <w:noWrap/>
            <w:vAlign w:val="bottom"/>
          </w:tcPr>
          <w:p w14:paraId="0BD4BC1F" w14:textId="77777777" w:rsidR="00C00E38" w:rsidRDefault="00922CC4">
            <w:pPr>
              <w:jc w:val="right"/>
              <w:rPr>
                <w:color w:val="000000"/>
                <w:sz w:val="20"/>
                <w:szCs w:val="20"/>
                <w:lang w:val="hr-HR" w:eastAsia="hr-HR"/>
              </w:rPr>
            </w:pPr>
            <w:r>
              <w:rPr>
                <w:color w:val="000000"/>
                <w:sz w:val="20"/>
                <w:szCs w:val="20"/>
                <w:lang w:val="hr-HR" w:eastAsia="hr-HR"/>
              </w:rPr>
              <w:t>1.296.158,13</w:t>
            </w:r>
          </w:p>
        </w:tc>
        <w:tc>
          <w:tcPr>
            <w:tcW w:w="1266" w:type="dxa"/>
            <w:tcBorders>
              <w:top w:val="nil"/>
              <w:left w:val="nil"/>
              <w:bottom w:val="single" w:sz="4" w:space="0" w:color="auto"/>
              <w:right w:val="single" w:sz="4" w:space="0" w:color="auto"/>
            </w:tcBorders>
            <w:noWrap/>
            <w:vAlign w:val="bottom"/>
          </w:tcPr>
          <w:p w14:paraId="0BD4BC20" w14:textId="77777777" w:rsidR="00C00E38" w:rsidRDefault="00922CC4">
            <w:pPr>
              <w:jc w:val="right"/>
              <w:rPr>
                <w:color w:val="000000"/>
                <w:sz w:val="20"/>
                <w:szCs w:val="20"/>
                <w:lang w:val="hr-HR" w:eastAsia="hr-HR"/>
              </w:rPr>
            </w:pPr>
            <w:r>
              <w:rPr>
                <w:color w:val="000000"/>
                <w:sz w:val="20"/>
                <w:szCs w:val="20"/>
                <w:lang w:val="hr-HR" w:eastAsia="hr-HR"/>
              </w:rPr>
              <w:t>1.432.100,00</w:t>
            </w:r>
          </w:p>
        </w:tc>
        <w:tc>
          <w:tcPr>
            <w:tcW w:w="1266" w:type="dxa"/>
            <w:tcBorders>
              <w:top w:val="nil"/>
              <w:left w:val="nil"/>
              <w:bottom w:val="single" w:sz="4" w:space="0" w:color="auto"/>
              <w:right w:val="single" w:sz="4" w:space="0" w:color="auto"/>
            </w:tcBorders>
            <w:noWrap/>
            <w:vAlign w:val="bottom"/>
          </w:tcPr>
          <w:p w14:paraId="0BD4BC21" w14:textId="77777777" w:rsidR="00C00E38" w:rsidRDefault="00922CC4">
            <w:pPr>
              <w:jc w:val="right"/>
              <w:rPr>
                <w:color w:val="000000"/>
                <w:sz w:val="20"/>
                <w:szCs w:val="20"/>
                <w:lang w:val="hr-HR" w:eastAsia="hr-HR"/>
              </w:rPr>
            </w:pPr>
            <w:r>
              <w:rPr>
                <w:color w:val="000000"/>
                <w:sz w:val="20"/>
                <w:szCs w:val="20"/>
                <w:lang w:val="hr-HR" w:eastAsia="hr-HR"/>
              </w:rPr>
              <w:t>1.675.000,00</w:t>
            </w:r>
          </w:p>
        </w:tc>
        <w:tc>
          <w:tcPr>
            <w:tcW w:w="1266" w:type="dxa"/>
            <w:tcBorders>
              <w:top w:val="nil"/>
              <w:left w:val="nil"/>
              <w:bottom w:val="single" w:sz="4" w:space="0" w:color="auto"/>
              <w:right w:val="single" w:sz="4" w:space="0" w:color="auto"/>
            </w:tcBorders>
            <w:vAlign w:val="bottom"/>
          </w:tcPr>
          <w:p w14:paraId="0BD4BC22" w14:textId="77777777" w:rsidR="00C00E38" w:rsidRDefault="00922CC4">
            <w:pPr>
              <w:jc w:val="right"/>
              <w:rPr>
                <w:color w:val="000000"/>
                <w:sz w:val="20"/>
                <w:szCs w:val="20"/>
                <w:lang w:val="hr-HR" w:eastAsia="hr-HR"/>
              </w:rPr>
            </w:pPr>
            <w:r>
              <w:rPr>
                <w:color w:val="000000"/>
                <w:sz w:val="20"/>
                <w:szCs w:val="20"/>
                <w:lang w:val="hr-HR" w:eastAsia="hr-HR"/>
              </w:rPr>
              <w:t>1.675.000,00</w:t>
            </w:r>
          </w:p>
        </w:tc>
        <w:tc>
          <w:tcPr>
            <w:tcW w:w="1266" w:type="dxa"/>
            <w:tcBorders>
              <w:top w:val="nil"/>
              <w:left w:val="nil"/>
              <w:bottom w:val="single" w:sz="4" w:space="0" w:color="auto"/>
              <w:right w:val="single" w:sz="4" w:space="0" w:color="auto"/>
            </w:tcBorders>
            <w:vAlign w:val="bottom"/>
          </w:tcPr>
          <w:p w14:paraId="0BD4BC23" w14:textId="77777777" w:rsidR="00C00E38" w:rsidRDefault="00922CC4">
            <w:pPr>
              <w:jc w:val="right"/>
              <w:rPr>
                <w:color w:val="000000"/>
                <w:sz w:val="20"/>
                <w:szCs w:val="20"/>
                <w:lang w:val="hr-HR" w:eastAsia="hr-HR"/>
              </w:rPr>
            </w:pPr>
            <w:r>
              <w:rPr>
                <w:color w:val="000000"/>
                <w:sz w:val="20"/>
                <w:szCs w:val="20"/>
                <w:lang w:val="hr-HR" w:eastAsia="hr-HR"/>
              </w:rPr>
              <w:t>1.675.000,00</w:t>
            </w:r>
          </w:p>
        </w:tc>
      </w:tr>
      <w:tr w:rsidR="00C00E38" w14:paraId="0BD4BC2B" w14:textId="77777777">
        <w:trPr>
          <w:trHeight w:val="272"/>
        </w:trPr>
        <w:tc>
          <w:tcPr>
            <w:tcW w:w="2509" w:type="dxa"/>
            <w:tcBorders>
              <w:top w:val="single" w:sz="4" w:space="0" w:color="auto"/>
              <w:left w:val="single" w:sz="4" w:space="0" w:color="auto"/>
              <w:bottom w:val="single" w:sz="4" w:space="0" w:color="auto"/>
              <w:right w:val="single" w:sz="4" w:space="0" w:color="auto"/>
            </w:tcBorders>
            <w:noWrap/>
          </w:tcPr>
          <w:p w14:paraId="0BD4BC25" w14:textId="77777777" w:rsidR="00C00E38" w:rsidRDefault="00922CC4">
            <w:pPr>
              <w:rPr>
                <w:color w:val="000000"/>
                <w:sz w:val="20"/>
                <w:szCs w:val="20"/>
                <w:lang w:val="hr-HR" w:eastAsia="hr-HR"/>
              </w:rPr>
            </w:pPr>
            <w:r>
              <w:rPr>
                <w:color w:val="000000"/>
                <w:sz w:val="20"/>
                <w:szCs w:val="20"/>
                <w:lang w:val="hr-HR" w:eastAsia="hr-HR"/>
              </w:rPr>
              <w:t>Kapitalni projekt-nabava nefinancijske imovine do minimalnog standarda</w:t>
            </w:r>
          </w:p>
        </w:tc>
        <w:tc>
          <w:tcPr>
            <w:tcW w:w="1422" w:type="dxa"/>
            <w:tcBorders>
              <w:top w:val="nil"/>
              <w:left w:val="nil"/>
              <w:bottom w:val="single" w:sz="4" w:space="0" w:color="auto"/>
              <w:right w:val="single" w:sz="4" w:space="0" w:color="auto"/>
            </w:tcBorders>
            <w:noWrap/>
            <w:vAlign w:val="bottom"/>
          </w:tcPr>
          <w:p w14:paraId="0BD4BC26" w14:textId="77777777" w:rsidR="00C00E38" w:rsidRDefault="00922CC4">
            <w:pPr>
              <w:jc w:val="right"/>
              <w:rPr>
                <w:color w:val="000000"/>
                <w:sz w:val="20"/>
                <w:szCs w:val="20"/>
                <w:lang w:val="hr-HR" w:eastAsia="hr-HR"/>
              </w:rPr>
            </w:pPr>
            <w:r>
              <w:rPr>
                <w:color w:val="000000"/>
                <w:sz w:val="20"/>
                <w:szCs w:val="20"/>
                <w:lang w:val="hr-HR" w:eastAsia="hr-HR"/>
              </w:rPr>
              <w:t>21.500,00</w:t>
            </w:r>
          </w:p>
        </w:tc>
        <w:tc>
          <w:tcPr>
            <w:tcW w:w="1266" w:type="dxa"/>
            <w:tcBorders>
              <w:top w:val="nil"/>
              <w:left w:val="nil"/>
              <w:bottom w:val="single" w:sz="4" w:space="0" w:color="auto"/>
              <w:right w:val="single" w:sz="4" w:space="0" w:color="auto"/>
            </w:tcBorders>
            <w:noWrap/>
            <w:vAlign w:val="bottom"/>
          </w:tcPr>
          <w:p w14:paraId="0BD4BC27"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66" w:type="dxa"/>
            <w:tcBorders>
              <w:top w:val="nil"/>
              <w:left w:val="nil"/>
              <w:bottom w:val="single" w:sz="4" w:space="0" w:color="auto"/>
              <w:right w:val="single" w:sz="4" w:space="0" w:color="auto"/>
            </w:tcBorders>
            <w:noWrap/>
            <w:vAlign w:val="bottom"/>
          </w:tcPr>
          <w:p w14:paraId="0BD4BC28"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66" w:type="dxa"/>
            <w:tcBorders>
              <w:top w:val="nil"/>
              <w:left w:val="nil"/>
              <w:bottom w:val="single" w:sz="4" w:space="0" w:color="auto"/>
              <w:right w:val="single" w:sz="4" w:space="0" w:color="auto"/>
            </w:tcBorders>
            <w:vAlign w:val="bottom"/>
          </w:tcPr>
          <w:p w14:paraId="0BD4BC29"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266" w:type="dxa"/>
            <w:tcBorders>
              <w:top w:val="nil"/>
              <w:left w:val="nil"/>
              <w:bottom w:val="single" w:sz="4" w:space="0" w:color="auto"/>
              <w:right w:val="single" w:sz="4" w:space="0" w:color="auto"/>
            </w:tcBorders>
            <w:vAlign w:val="bottom"/>
          </w:tcPr>
          <w:p w14:paraId="0BD4BC2A"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C33" w14:textId="77777777">
        <w:trPr>
          <w:trHeight w:val="272"/>
        </w:trPr>
        <w:tc>
          <w:tcPr>
            <w:tcW w:w="2509" w:type="dxa"/>
            <w:tcBorders>
              <w:top w:val="single" w:sz="4" w:space="0" w:color="auto"/>
              <w:left w:val="single" w:sz="4" w:space="0" w:color="auto"/>
              <w:bottom w:val="single" w:sz="4" w:space="0" w:color="auto"/>
              <w:right w:val="single" w:sz="4" w:space="0" w:color="auto"/>
            </w:tcBorders>
            <w:noWrap/>
          </w:tcPr>
          <w:p w14:paraId="0BD4BC2C" w14:textId="77777777" w:rsidR="00C00E38" w:rsidRDefault="00922CC4">
            <w:pPr>
              <w:rPr>
                <w:color w:val="000000"/>
                <w:sz w:val="20"/>
                <w:szCs w:val="20"/>
                <w:lang w:val="hr-HR" w:eastAsia="hr-HR"/>
              </w:rPr>
            </w:pPr>
            <w:r>
              <w:rPr>
                <w:color w:val="000000"/>
                <w:sz w:val="20"/>
                <w:szCs w:val="20"/>
                <w:lang w:val="hr-HR" w:eastAsia="hr-HR"/>
              </w:rPr>
              <w:t>Kapitalni projekt-nabava nefinancijske imovine iznad minimalnog standarda</w:t>
            </w:r>
          </w:p>
        </w:tc>
        <w:tc>
          <w:tcPr>
            <w:tcW w:w="1422" w:type="dxa"/>
            <w:tcBorders>
              <w:top w:val="nil"/>
              <w:left w:val="nil"/>
              <w:bottom w:val="single" w:sz="4" w:space="0" w:color="auto"/>
              <w:right w:val="single" w:sz="4" w:space="0" w:color="auto"/>
            </w:tcBorders>
            <w:noWrap/>
            <w:vAlign w:val="bottom"/>
          </w:tcPr>
          <w:p w14:paraId="0BD4BC2D"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C2E" w14:textId="77777777" w:rsidR="00C00E38" w:rsidRDefault="00922CC4">
            <w:pPr>
              <w:jc w:val="right"/>
              <w:rPr>
                <w:color w:val="000000"/>
                <w:sz w:val="20"/>
                <w:szCs w:val="20"/>
                <w:lang w:val="hr-HR" w:eastAsia="hr-HR"/>
              </w:rPr>
            </w:pPr>
            <w:r>
              <w:rPr>
                <w:color w:val="000000"/>
                <w:sz w:val="20"/>
                <w:szCs w:val="20"/>
                <w:lang w:val="hr-HR" w:eastAsia="hr-HR"/>
              </w:rPr>
              <w:t>12.879,32</w:t>
            </w:r>
          </w:p>
        </w:tc>
        <w:tc>
          <w:tcPr>
            <w:tcW w:w="1266" w:type="dxa"/>
            <w:tcBorders>
              <w:top w:val="nil"/>
              <w:left w:val="nil"/>
              <w:bottom w:val="single" w:sz="4" w:space="0" w:color="auto"/>
              <w:right w:val="single" w:sz="4" w:space="0" w:color="auto"/>
            </w:tcBorders>
            <w:noWrap/>
            <w:vAlign w:val="bottom"/>
          </w:tcPr>
          <w:p w14:paraId="0BD4BC2F" w14:textId="77777777" w:rsidR="00C00E38" w:rsidRDefault="00922CC4">
            <w:pPr>
              <w:jc w:val="right"/>
              <w:rPr>
                <w:color w:val="000000"/>
                <w:sz w:val="20"/>
                <w:szCs w:val="20"/>
                <w:lang w:val="hr-HR" w:eastAsia="hr-HR"/>
              </w:rPr>
            </w:pPr>
            <w:r>
              <w:rPr>
                <w:color w:val="000000"/>
                <w:sz w:val="20"/>
                <w:szCs w:val="20"/>
                <w:lang w:val="hr-HR" w:eastAsia="hr-HR"/>
              </w:rPr>
              <w:t>6.800,00</w:t>
            </w:r>
          </w:p>
        </w:tc>
        <w:tc>
          <w:tcPr>
            <w:tcW w:w="1266" w:type="dxa"/>
            <w:tcBorders>
              <w:top w:val="nil"/>
              <w:left w:val="nil"/>
              <w:bottom w:val="single" w:sz="4" w:space="0" w:color="auto"/>
              <w:right w:val="single" w:sz="4" w:space="0" w:color="auto"/>
            </w:tcBorders>
            <w:noWrap/>
            <w:vAlign w:val="bottom"/>
          </w:tcPr>
          <w:p w14:paraId="0BD4BC30" w14:textId="77777777" w:rsidR="00C00E38" w:rsidRDefault="00922CC4">
            <w:pPr>
              <w:jc w:val="right"/>
              <w:rPr>
                <w:color w:val="000000"/>
                <w:sz w:val="20"/>
                <w:szCs w:val="20"/>
                <w:lang w:val="hr-HR" w:eastAsia="hr-HR"/>
              </w:rPr>
            </w:pPr>
            <w:r>
              <w:rPr>
                <w:color w:val="000000"/>
                <w:sz w:val="20"/>
                <w:szCs w:val="20"/>
                <w:lang w:val="hr-HR" w:eastAsia="hr-HR"/>
              </w:rPr>
              <w:t>7.900,00</w:t>
            </w:r>
          </w:p>
        </w:tc>
        <w:tc>
          <w:tcPr>
            <w:tcW w:w="1266" w:type="dxa"/>
            <w:tcBorders>
              <w:top w:val="nil"/>
              <w:left w:val="nil"/>
              <w:bottom w:val="single" w:sz="4" w:space="0" w:color="auto"/>
              <w:right w:val="single" w:sz="4" w:space="0" w:color="auto"/>
            </w:tcBorders>
            <w:vAlign w:val="bottom"/>
          </w:tcPr>
          <w:p w14:paraId="0BD4BC31" w14:textId="77777777" w:rsidR="00C00E38" w:rsidRDefault="00922CC4">
            <w:pPr>
              <w:jc w:val="right"/>
              <w:rPr>
                <w:color w:val="000000"/>
                <w:sz w:val="20"/>
                <w:szCs w:val="20"/>
                <w:lang w:val="hr-HR" w:eastAsia="hr-HR"/>
              </w:rPr>
            </w:pPr>
            <w:r>
              <w:rPr>
                <w:color w:val="000000"/>
                <w:sz w:val="20"/>
                <w:szCs w:val="20"/>
                <w:lang w:val="hr-HR" w:eastAsia="hr-HR"/>
              </w:rPr>
              <w:t>7.900,00</w:t>
            </w:r>
          </w:p>
        </w:tc>
        <w:tc>
          <w:tcPr>
            <w:tcW w:w="1266" w:type="dxa"/>
            <w:tcBorders>
              <w:top w:val="nil"/>
              <w:left w:val="nil"/>
              <w:bottom w:val="single" w:sz="4" w:space="0" w:color="auto"/>
              <w:right w:val="single" w:sz="4" w:space="0" w:color="auto"/>
            </w:tcBorders>
            <w:vAlign w:val="bottom"/>
          </w:tcPr>
          <w:p w14:paraId="0BD4BC32" w14:textId="77777777" w:rsidR="00C00E38" w:rsidRDefault="00922CC4">
            <w:pPr>
              <w:jc w:val="right"/>
              <w:rPr>
                <w:color w:val="000000"/>
                <w:sz w:val="20"/>
                <w:szCs w:val="20"/>
                <w:lang w:val="hr-HR" w:eastAsia="hr-HR"/>
              </w:rPr>
            </w:pPr>
            <w:r>
              <w:rPr>
                <w:color w:val="000000"/>
                <w:sz w:val="20"/>
                <w:szCs w:val="20"/>
                <w:lang w:val="hr-HR" w:eastAsia="hr-HR"/>
              </w:rPr>
              <w:t>7.900,00</w:t>
            </w:r>
          </w:p>
        </w:tc>
      </w:tr>
      <w:tr w:rsidR="00C00E38" w14:paraId="0BD4BC3F" w14:textId="77777777">
        <w:trPr>
          <w:trHeight w:val="272"/>
        </w:trPr>
        <w:tc>
          <w:tcPr>
            <w:tcW w:w="2509" w:type="dxa"/>
            <w:tcBorders>
              <w:top w:val="single" w:sz="4" w:space="0" w:color="auto"/>
              <w:left w:val="single" w:sz="4" w:space="0" w:color="auto"/>
              <w:bottom w:val="single" w:sz="4" w:space="0" w:color="auto"/>
              <w:right w:val="single" w:sz="4" w:space="0" w:color="auto"/>
            </w:tcBorders>
            <w:noWrap/>
          </w:tcPr>
          <w:p w14:paraId="0BD4BC34" w14:textId="77777777" w:rsidR="00C00E38" w:rsidRDefault="00922CC4">
            <w:pPr>
              <w:rPr>
                <w:color w:val="000000"/>
                <w:sz w:val="20"/>
                <w:szCs w:val="20"/>
                <w:lang w:val="hr-HR" w:eastAsia="hr-HR"/>
              </w:rPr>
            </w:pPr>
            <w:r>
              <w:rPr>
                <w:color w:val="000000"/>
                <w:sz w:val="20"/>
                <w:szCs w:val="20"/>
                <w:lang w:val="hr-HR" w:eastAsia="hr-HR"/>
              </w:rPr>
              <w:t>Tekući projekt- održavanje školskih objekata do minimalnog standarda</w:t>
            </w:r>
          </w:p>
        </w:tc>
        <w:tc>
          <w:tcPr>
            <w:tcW w:w="1422" w:type="dxa"/>
            <w:tcBorders>
              <w:top w:val="nil"/>
              <w:left w:val="nil"/>
              <w:bottom w:val="single" w:sz="4" w:space="0" w:color="auto"/>
              <w:right w:val="single" w:sz="4" w:space="0" w:color="auto"/>
            </w:tcBorders>
            <w:noWrap/>
            <w:vAlign w:val="bottom"/>
          </w:tcPr>
          <w:p w14:paraId="0BD4BC35"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C36" w14:textId="77777777" w:rsidR="00C00E38" w:rsidRDefault="00922CC4">
            <w:pPr>
              <w:jc w:val="right"/>
              <w:rPr>
                <w:color w:val="000000"/>
                <w:sz w:val="20"/>
                <w:szCs w:val="20"/>
                <w:lang w:val="hr-HR" w:eastAsia="hr-HR"/>
              </w:rPr>
            </w:pPr>
            <w:r>
              <w:rPr>
                <w:color w:val="000000"/>
                <w:sz w:val="20"/>
                <w:szCs w:val="20"/>
                <w:lang w:val="hr-HR" w:eastAsia="hr-HR"/>
              </w:rPr>
              <w:t>2.520,00</w:t>
            </w:r>
          </w:p>
        </w:tc>
        <w:tc>
          <w:tcPr>
            <w:tcW w:w="1266" w:type="dxa"/>
            <w:tcBorders>
              <w:top w:val="nil"/>
              <w:left w:val="nil"/>
              <w:bottom w:val="single" w:sz="4" w:space="0" w:color="auto"/>
              <w:right w:val="single" w:sz="4" w:space="0" w:color="auto"/>
            </w:tcBorders>
            <w:noWrap/>
            <w:vAlign w:val="bottom"/>
          </w:tcPr>
          <w:p w14:paraId="0BD4BC37"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C38" w14:textId="77777777" w:rsidR="00C00E38" w:rsidRDefault="00922CC4">
            <w:pPr>
              <w:jc w:val="right"/>
              <w:rPr>
                <w:color w:val="000000"/>
                <w:sz w:val="20"/>
                <w:szCs w:val="20"/>
                <w:lang w:val="hr-HR" w:eastAsia="hr-HR"/>
              </w:rPr>
            </w:pPr>
            <w:r>
              <w:rPr>
                <w:color w:val="000000"/>
                <w:sz w:val="20"/>
                <w:szCs w:val="20"/>
                <w:lang w:val="hr-HR" w:eastAsia="hr-HR"/>
              </w:rPr>
              <w:t>2.240,00</w:t>
            </w:r>
          </w:p>
        </w:tc>
        <w:tc>
          <w:tcPr>
            <w:tcW w:w="1266" w:type="dxa"/>
            <w:tcBorders>
              <w:top w:val="nil"/>
              <w:left w:val="nil"/>
              <w:bottom w:val="single" w:sz="4" w:space="0" w:color="auto"/>
              <w:right w:val="single" w:sz="4" w:space="0" w:color="auto"/>
            </w:tcBorders>
            <w:noWrap/>
            <w:vAlign w:val="bottom"/>
          </w:tcPr>
          <w:p w14:paraId="0BD4BC39"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C3A" w14:textId="77777777" w:rsidR="00C00E38" w:rsidRDefault="00922CC4">
            <w:pPr>
              <w:jc w:val="right"/>
              <w:rPr>
                <w:color w:val="000000"/>
                <w:sz w:val="20"/>
                <w:szCs w:val="20"/>
                <w:lang w:val="hr-HR" w:eastAsia="hr-HR"/>
              </w:rPr>
            </w:pPr>
            <w:r>
              <w:rPr>
                <w:color w:val="000000"/>
                <w:sz w:val="20"/>
                <w:szCs w:val="20"/>
                <w:lang w:val="hr-HR" w:eastAsia="hr-HR"/>
              </w:rPr>
              <w:t xml:space="preserve">     2.240,00</w:t>
            </w:r>
          </w:p>
        </w:tc>
        <w:tc>
          <w:tcPr>
            <w:tcW w:w="1266" w:type="dxa"/>
            <w:tcBorders>
              <w:top w:val="nil"/>
              <w:left w:val="nil"/>
              <w:bottom w:val="single" w:sz="4" w:space="0" w:color="auto"/>
              <w:right w:val="single" w:sz="4" w:space="0" w:color="auto"/>
            </w:tcBorders>
            <w:vAlign w:val="bottom"/>
          </w:tcPr>
          <w:p w14:paraId="0BD4BC3B"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C3C" w14:textId="77777777" w:rsidR="00C00E38" w:rsidRDefault="00922CC4">
            <w:pPr>
              <w:jc w:val="right"/>
              <w:rPr>
                <w:color w:val="000000"/>
                <w:sz w:val="20"/>
                <w:szCs w:val="20"/>
                <w:lang w:val="hr-HR" w:eastAsia="hr-HR"/>
              </w:rPr>
            </w:pPr>
            <w:r>
              <w:rPr>
                <w:color w:val="000000"/>
                <w:sz w:val="20"/>
                <w:szCs w:val="20"/>
                <w:lang w:val="hr-HR" w:eastAsia="hr-HR"/>
              </w:rPr>
              <w:t xml:space="preserve">     2.240,00</w:t>
            </w:r>
          </w:p>
        </w:tc>
        <w:tc>
          <w:tcPr>
            <w:tcW w:w="1266" w:type="dxa"/>
            <w:tcBorders>
              <w:top w:val="nil"/>
              <w:left w:val="nil"/>
              <w:bottom w:val="single" w:sz="4" w:space="0" w:color="auto"/>
              <w:right w:val="single" w:sz="4" w:space="0" w:color="auto"/>
            </w:tcBorders>
            <w:vAlign w:val="bottom"/>
          </w:tcPr>
          <w:p w14:paraId="0BD4BC3D" w14:textId="77777777" w:rsidR="00C00E38" w:rsidRDefault="00922CC4">
            <w:pPr>
              <w:jc w:val="right"/>
              <w:rPr>
                <w:color w:val="000000"/>
                <w:sz w:val="20"/>
                <w:szCs w:val="20"/>
                <w:lang w:val="hr-HR" w:eastAsia="hr-HR"/>
              </w:rPr>
            </w:pPr>
            <w:r>
              <w:rPr>
                <w:color w:val="000000"/>
                <w:sz w:val="20"/>
                <w:szCs w:val="20"/>
                <w:lang w:val="hr-HR" w:eastAsia="hr-HR"/>
              </w:rPr>
              <w:t xml:space="preserve">          </w:t>
            </w:r>
          </w:p>
          <w:p w14:paraId="0BD4BC3E" w14:textId="77777777" w:rsidR="00C00E38" w:rsidRDefault="00922CC4">
            <w:pPr>
              <w:jc w:val="right"/>
              <w:rPr>
                <w:color w:val="000000"/>
                <w:sz w:val="20"/>
                <w:szCs w:val="20"/>
                <w:lang w:val="hr-HR" w:eastAsia="hr-HR"/>
              </w:rPr>
            </w:pPr>
            <w:r>
              <w:rPr>
                <w:color w:val="000000"/>
                <w:sz w:val="20"/>
                <w:szCs w:val="20"/>
                <w:lang w:val="hr-HR" w:eastAsia="hr-HR"/>
              </w:rPr>
              <w:t xml:space="preserve">     2.240,00</w:t>
            </w:r>
          </w:p>
        </w:tc>
      </w:tr>
      <w:tr w:rsidR="00C00E38" w14:paraId="0BD4BC46" w14:textId="77777777">
        <w:trPr>
          <w:trHeight w:val="272"/>
        </w:trPr>
        <w:tc>
          <w:tcPr>
            <w:tcW w:w="2509" w:type="dxa"/>
            <w:tcBorders>
              <w:top w:val="single" w:sz="4" w:space="0" w:color="auto"/>
              <w:left w:val="single" w:sz="4" w:space="0" w:color="auto"/>
              <w:bottom w:val="single" w:sz="4" w:space="0" w:color="auto"/>
              <w:right w:val="single" w:sz="4" w:space="0" w:color="auto"/>
            </w:tcBorders>
            <w:noWrap/>
          </w:tcPr>
          <w:p w14:paraId="0BD4BC40" w14:textId="77777777" w:rsidR="00C00E38" w:rsidRDefault="00922CC4">
            <w:pPr>
              <w:rPr>
                <w:b/>
                <w:color w:val="000000"/>
                <w:sz w:val="20"/>
                <w:szCs w:val="20"/>
                <w:lang w:val="hr-HR" w:eastAsia="hr-HR"/>
              </w:rPr>
            </w:pPr>
            <w:r>
              <w:rPr>
                <w:b/>
                <w:color w:val="000000"/>
                <w:sz w:val="20"/>
                <w:szCs w:val="20"/>
                <w:lang w:val="hr-HR" w:eastAsia="hr-HR"/>
              </w:rPr>
              <w:t>Ukupno:</w:t>
            </w:r>
          </w:p>
        </w:tc>
        <w:tc>
          <w:tcPr>
            <w:tcW w:w="1422" w:type="dxa"/>
            <w:tcBorders>
              <w:top w:val="single" w:sz="4" w:space="0" w:color="auto"/>
              <w:left w:val="nil"/>
              <w:bottom w:val="single" w:sz="4" w:space="0" w:color="auto"/>
              <w:right w:val="single" w:sz="4" w:space="0" w:color="auto"/>
            </w:tcBorders>
            <w:noWrap/>
            <w:vAlign w:val="bottom"/>
          </w:tcPr>
          <w:p w14:paraId="0BD4BC41" w14:textId="77777777" w:rsidR="00C00E38" w:rsidRDefault="00922CC4">
            <w:pPr>
              <w:jc w:val="right"/>
              <w:rPr>
                <w:b/>
                <w:color w:val="000000"/>
                <w:sz w:val="20"/>
                <w:szCs w:val="20"/>
                <w:lang w:val="hr-HR" w:eastAsia="hr-HR"/>
              </w:rPr>
            </w:pPr>
            <w:r>
              <w:rPr>
                <w:b/>
                <w:color w:val="000000"/>
                <w:sz w:val="20"/>
                <w:szCs w:val="20"/>
                <w:lang w:val="hr-HR" w:eastAsia="hr-HR"/>
              </w:rPr>
              <w:t>1.987.906,70</w:t>
            </w:r>
          </w:p>
        </w:tc>
        <w:tc>
          <w:tcPr>
            <w:tcW w:w="1266" w:type="dxa"/>
            <w:tcBorders>
              <w:top w:val="single" w:sz="4" w:space="0" w:color="auto"/>
              <w:left w:val="nil"/>
              <w:bottom w:val="single" w:sz="4" w:space="0" w:color="auto"/>
              <w:right w:val="single" w:sz="4" w:space="0" w:color="auto"/>
            </w:tcBorders>
            <w:noWrap/>
            <w:vAlign w:val="bottom"/>
          </w:tcPr>
          <w:p w14:paraId="0BD4BC42" w14:textId="77777777" w:rsidR="00C00E38" w:rsidRDefault="00922CC4">
            <w:pPr>
              <w:jc w:val="right"/>
              <w:rPr>
                <w:b/>
                <w:color w:val="000000"/>
                <w:sz w:val="20"/>
                <w:szCs w:val="20"/>
                <w:lang w:val="hr-HR" w:eastAsia="hr-HR"/>
              </w:rPr>
            </w:pPr>
            <w:r>
              <w:rPr>
                <w:b/>
                <w:color w:val="000000"/>
                <w:sz w:val="20"/>
                <w:szCs w:val="20"/>
                <w:lang w:val="hr-HR" w:eastAsia="hr-HR"/>
              </w:rPr>
              <w:t>2.247.394,00</w:t>
            </w:r>
          </w:p>
        </w:tc>
        <w:tc>
          <w:tcPr>
            <w:tcW w:w="1266" w:type="dxa"/>
            <w:tcBorders>
              <w:top w:val="single" w:sz="4" w:space="0" w:color="auto"/>
              <w:left w:val="nil"/>
              <w:bottom w:val="single" w:sz="4" w:space="0" w:color="auto"/>
              <w:right w:val="single" w:sz="4" w:space="0" w:color="auto"/>
            </w:tcBorders>
            <w:noWrap/>
            <w:vAlign w:val="bottom"/>
          </w:tcPr>
          <w:p w14:paraId="0BD4BC43" w14:textId="77777777" w:rsidR="00C00E38" w:rsidRDefault="00922CC4">
            <w:pPr>
              <w:jc w:val="right"/>
              <w:rPr>
                <w:b/>
                <w:color w:val="000000"/>
                <w:sz w:val="20"/>
                <w:szCs w:val="20"/>
                <w:lang w:val="hr-HR" w:eastAsia="hr-HR"/>
              </w:rPr>
            </w:pPr>
            <w:r>
              <w:rPr>
                <w:b/>
                <w:color w:val="000000"/>
                <w:sz w:val="20"/>
                <w:szCs w:val="20"/>
                <w:lang w:val="hr-HR" w:eastAsia="hr-HR"/>
              </w:rPr>
              <w:t>2.536.940,00</w:t>
            </w:r>
          </w:p>
        </w:tc>
        <w:tc>
          <w:tcPr>
            <w:tcW w:w="1266" w:type="dxa"/>
            <w:tcBorders>
              <w:top w:val="single" w:sz="4" w:space="0" w:color="auto"/>
              <w:left w:val="nil"/>
              <w:bottom w:val="single" w:sz="4" w:space="0" w:color="auto"/>
              <w:right w:val="single" w:sz="4" w:space="0" w:color="auto"/>
            </w:tcBorders>
            <w:vAlign w:val="bottom"/>
          </w:tcPr>
          <w:p w14:paraId="0BD4BC44" w14:textId="77777777" w:rsidR="00C00E38" w:rsidRDefault="00922CC4">
            <w:pPr>
              <w:jc w:val="right"/>
              <w:rPr>
                <w:b/>
                <w:color w:val="000000"/>
                <w:sz w:val="20"/>
                <w:szCs w:val="20"/>
                <w:lang w:val="hr-HR" w:eastAsia="hr-HR"/>
              </w:rPr>
            </w:pPr>
            <w:r>
              <w:rPr>
                <w:b/>
                <w:color w:val="000000"/>
                <w:sz w:val="20"/>
                <w:szCs w:val="20"/>
                <w:lang w:val="hr-HR" w:eastAsia="hr-HR"/>
              </w:rPr>
              <w:t>2.536.940,00</w:t>
            </w:r>
          </w:p>
        </w:tc>
        <w:tc>
          <w:tcPr>
            <w:tcW w:w="1266" w:type="dxa"/>
            <w:tcBorders>
              <w:top w:val="single" w:sz="4" w:space="0" w:color="auto"/>
              <w:left w:val="nil"/>
              <w:bottom w:val="single" w:sz="4" w:space="0" w:color="auto"/>
              <w:right w:val="single" w:sz="4" w:space="0" w:color="auto"/>
            </w:tcBorders>
            <w:vAlign w:val="bottom"/>
          </w:tcPr>
          <w:p w14:paraId="0BD4BC45" w14:textId="77777777" w:rsidR="00C00E38" w:rsidRDefault="00922CC4">
            <w:pPr>
              <w:jc w:val="right"/>
              <w:rPr>
                <w:b/>
                <w:color w:val="000000"/>
                <w:sz w:val="20"/>
                <w:szCs w:val="20"/>
                <w:lang w:val="hr-HR" w:eastAsia="hr-HR"/>
              </w:rPr>
            </w:pPr>
            <w:r>
              <w:rPr>
                <w:b/>
                <w:color w:val="000000"/>
                <w:sz w:val="20"/>
                <w:szCs w:val="20"/>
                <w:lang w:val="hr-HR" w:eastAsia="hr-HR"/>
              </w:rPr>
              <w:t>2.536.940,00</w:t>
            </w:r>
          </w:p>
        </w:tc>
      </w:tr>
    </w:tbl>
    <w:p w14:paraId="0BD4BC47" w14:textId="77777777" w:rsidR="00C00E38" w:rsidRDefault="00C00E38">
      <w:pPr>
        <w:rPr>
          <w:lang w:val="hr-HR" w:eastAsia="hr-HR"/>
        </w:rPr>
      </w:pPr>
    </w:p>
    <w:tbl>
      <w:tblPr>
        <w:tblW w:w="8974" w:type="dxa"/>
        <w:tblInd w:w="93" w:type="dxa"/>
        <w:tblLayout w:type="fixed"/>
        <w:tblLook w:val="04A0" w:firstRow="1" w:lastRow="0" w:firstColumn="1" w:lastColumn="0" w:noHBand="0" w:noVBand="1"/>
      </w:tblPr>
      <w:tblGrid>
        <w:gridCol w:w="8974"/>
      </w:tblGrid>
      <w:tr w:rsidR="00C00E38" w14:paraId="0BD4BC49" w14:textId="77777777">
        <w:trPr>
          <w:trHeight w:val="309"/>
        </w:trPr>
        <w:tc>
          <w:tcPr>
            <w:tcW w:w="8974" w:type="dxa"/>
            <w:tcBorders>
              <w:top w:val="single" w:sz="4" w:space="0" w:color="auto"/>
              <w:left w:val="single" w:sz="4" w:space="0" w:color="auto"/>
              <w:bottom w:val="single" w:sz="4" w:space="0" w:color="auto"/>
              <w:right w:val="single" w:sz="4" w:space="0" w:color="auto"/>
            </w:tcBorders>
          </w:tcPr>
          <w:p w14:paraId="0BD4BC48" w14:textId="77777777" w:rsidR="00C00E38" w:rsidRDefault="00922CC4">
            <w:pPr>
              <w:rPr>
                <w:b/>
                <w:bCs/>
                <w:lang w:val="hr-HR" w:eastAsia="hr-HR"/>
              </w:rPr>
            </w:pPr>
            <w:r>
              <w:rPr>
                <w:b/>
                <w:color w:val="000000"/>
                <w:lang w:val="hr-HR" w:eastAsia="hr-HR"/>
              </w:rPr>
              <w:t>Aktivnost: Materijalni i financijski rashodi do minimalnog standarda</w:t>
            </w:r>
          </w:p>
        </w:tc>
      </w:tr>
      <w:tr w:rsidR="00C00E38" w14:paraId="0BD4BC4C" w14:textId="77777777">
        <w:trPr>
          <w:trHeight w:val="534"/>
        </w:trPr>
        <w:tc>
          <w:tcPr>
            <w:tcW w:w="8974" w:type="dxa"/>
            <w:vMerge w:val="restart"/>
            <w:tcBorders>
              <w:top w:val="single" w:sz="4" w:space="0" w:color="auto"/>
              <w:left w:val="single" w:sz="4" w:space="0" w:color="auto"/>
              <w:bottom w:val="single" w:sz="4" w:space="0" w:color="auto"/>
              <w:right w:val="single" w:sz="4" w:space="0" w:color="auto"/>
            </w:tcBorders>
          </w:tcPr>
          <w:p w14:paraId="0BD4BC4A" w14:textId="77777777" w:rsidR="00C00E38" w:rsidRDefault="00922CC4">
            <w:pPr>
              <w:rPr>
                <w:lang w:val="hr-HR" w:eastAsia="hr-HR"/>
              </w:rPr>
            </w:pPr>
            <w:r>
              <w:rPr>
                <w:color w:val="000000"/>
                <w:lang w:val="hr-HR" w:eastAsia="hr-HR"/>
              </w:rPr>
              <w:t xml:space="preserve">U osnovnom obrazovanju školuju se učenici s teškoćama u razvoju od 1-8 razreda i od 1-11 odgojno obrazovne skupine, </w:t>
            </w:r>
            <w:r>
              <w:rPr>
                <w:lang w:val="hr-HR" w:eastAsia="hr-HR"/>
              </w:rPr>
              <w:t xml:space="preserve">14 učenika ostaje i na produženom stručnom. </w:t>
            </w:r>
          </w:p>
          <w:p w14:paraId="0BD4BC4B" w14:textId="77777777" w:rsidR="00C00E38" w:rsidRDefault="00922CC4">
            <w:pPr>
              <w:rPr>
                <w:color w:val="000000"/>
                <w:lang w:val="hr-HR" w:eastAsia="hr-HR"/>
              </w:rPr>
            </w:pPr>
            <w:r>
              <w:rPr>
                <w:lang w:val="hr-HR" w:eastAsia="hr-HR"/>
              </w:rPr>
              <w:t xml:space="preserve">Osnivač Grad Virovitica osigurava potrebna sredstva za materijal i </w:t>
            </w:r>
            <w:r>
              <w:rPr>
                <w:color w:val="000000"/>
                <w:lang w:val="hr-HR" w:eastAsia="hr-HR"/>
              </w:rPr>
              <w:t xml:space="preserve">energiju, usluge, nespomenute rashode poslovanja i financijske rashode te dio za prijevoz učenika. </w:t>
            </w:r>
          </w:p>
        </w:tc>
      </w:tr>
      <w:tr w:rsidR="00C00E38" w14:paraId="0BD4BC4E" w14:textId="77777777">
        <w:trPr>
          <w:trHeight w:val="632"/>
        </w:trPr>
        <w:tc>
          <w:tcPr>
            <w:tcW w:w="8974" w:type="dxa"/>
            <w:vMerge/>
            <w:tcBorders>
              <w:top w:val="single" w:sz="4" w:space="0" w:color="auto"/>
              <w:left w:val="single" w:sz="4" w:space="0" w:color="auto"/>
              <w:bottom w:val="single" w:sz="4" w:space="0" w:color="auto"/>
              <w:right w:val="single" w:sz="4" w:space="0" w:color="auto"/>
            </w:tcBorders>
            <w:vAlign w:val="center"/>
          </w:tcPr>
          <w:p w14:paraId="0BD4BC4D" w14:textId="77777777" w:rsidR="00C00E38" w:rsidRDefault="00C00E38">
            <w:pPr>
              <w:spacing w:line="276" w:lineRule="auto"/>
              <w:rPr>
                <w:color w:val="000000"/>
                <w:lang w:val="hr-HR" w:eastAsia="hr-HR"/>
              </w:rPr>
            </w:pPr>
          </w:p>
        </w:tc>
      </w:tr>
      <w:tr w:rsidR="00C00E38" w14:paraId="0BD4BC50" w14:textId="77777777">
        <w:trPr>
          <w:trHeight w:val="632"/>
        </w:trPr>
        <w:tc>
          <w:tcPr>
            <w:tcW w:w="8974" w:type="dxa"/>
            <w:tcBorders>
              <w:top w:val="single" w:sz="4" w:space="0" w:color="auto"/>
              <w:left w:val="single" w:sz="4" w:space="0" w:color="auto"/>
              <w:bottom w:val="single" w:sz="4" w:space="0" w:color="auto"/>
              <w:right w:val="single" w:sz="4" w:space="0" w:color="auto"/>
            </w:tcBorders>
            <w:vAlign w:val="center"/>
          </w:tcPr>
          <w:p w14:paraId="0BD4BC4F" w14:textId="77777777" w:rsidR="00C00E38" w:rsidRDefault="00922CC4">
            <w:pPr>
              <w:rPr>
                <w:b/>
                <w:color w:val="000000"/>
                <w:lang w:val="hr-HR" w:eastAsia="hr-HR"/>
              </w:rPr>
            </w:pPr>
            <w:r>
              <w:rPr>
                <w:b/>
                <w:color w:val="000000"/>
                <w:lang w:val="hr-HR" w:eastAsia="hr-HR"/>
              </w:rPr>
              <w:t>Aktivnost: Materijalni i financijski rashodi iznad minimalnog standarda</w:t>
            </w:r>
          </w:p>
        </w:tc>
      </w:tr>
      <w:tr w:rsidR="00C00E38" w14:paraId="0BD4BC5B" w14:textId="77777777">
        <w:trPr>
          <w:trHeight w:val="983"/>
        </w:trPr>
        <w:tc>
          <w:tcPr>
            <w:tcW w:w="8974" w:type="dxa"/>
            <w:tcBorders>
              <w:top w:val="single" w:sz="4" w:space="0" w:color="auto"/>
              <w:left w:val="single" w:sz="4" w:space="0" w:color="auto"/>
              <w:bottom w:val="single" w:sz="4" w:space="0" w:color="auto"/>
              <w:right w:val="single" w:sz="4" w:space="0" w:color="auto"/>
            </w:tcBorders>
            <w:vAlign w:val="center"/>
          </w:tcPr>
          <w:p w14:paraId="0BD4BC51" w14:textId="77777777" w:rsidR="00C00E38" w:rsidRDefault="00922CC4">
            <w:pPr>
              <w:jc w:val="both"/>
              <w:rPr>
                <w:color w:val="000000"/>
                <w:lang w:val="hr-HR" w:eastAsia="hr-HR"/>
              </w:rPr>
            </w:pPr>
            <w:r>
              <w:rPr>
                <w:color w:val="000000"/>
                <w:lang w:val="hr-HR" w:eastAsia="hr-HR"/>
              </w:rPr>
              <w:t xml:space="preserve">Osnivač Grad Virovitica osigurava sredstva za sudjelovanje na raznim smotrama, natjecanjima i izložbama EKO škole, školske zadruge Mali </w:t>
            </w:r>
            <w:proofErr w:type="spellStart"/>
            <w:r>
              <w:rPr>
                <w:color w:val="000000"/>
                <w:lang w:val="hr-HR" w:eastAsia="hr-HR"/>
              </w:rPr>
              <w:t>Mikeši</w:t>
            </w:r>
            <w:proofErr w:type="spellEnd"/>
            <w:r>
              <w:rPr>
                <w:color w:val="000000"/>
                <w:lang w:val="hr-HR" w:eastAsia="hr-HR"/>
              </w:rPr>
              <w:t xml:space="preserve"> te troškove Državnih smotri. Osigurava sredstva za Ugovor o djelu – e škola i ATEND, te radne materijale za učenike.</w:t>
            </w:r>
          </w:p>
          <w:p w14:paraId="0BD4BC52" w14:textId="77777777" w:rsidR="00C00E38" w:rsidRDefault="00C00E38">
            <w:pPr>
              <w:jc w:val="both"/>
              <w:rPr>
                <w:color w:val="000000"/>
                <w:lang w:val="hr-HR" w:eastAsia="hr-HR"/>
              </w:rPr>
            </w:pPr>
          </w:p>
          <w:p w14:paraId="0BD4BC53" w14:textId="77777777" w:rsidR="00C00E38" w:rsidRDefault="00922CC4">
            <w:pPr>
              <w:jc w:val="both"/>
              <w:rPr>
                <w:rFonts w:eastAsia="Calibri"/>
                <w:lang w:val="hr-HR"/>
              </w:rPr>
            </w:pPr>
            <w:r>
              <w:rPr>
                <w:color w:val="000000"/>
                <w:lang w:val="hr-HR" w:eastAsia="hr-HR"/>
              </w:rPr>
              <w:t xml:space="preserve">Vlastita sredstva COOR ostvaruje prodajom učeničkih radova. Učenička zadruga Mali </w:t>
            </w:r>
            <w:proofErr w:type="spellStart"/>
            <w:r>
              <w:rPr>
                <w:color w:val="000000"/>
                <w:lang w:val="hr-HR" w:eastAsia="hr-HR"/>
              </w:rPr>
              <w:t>Mikeši</w:t>
            </w:r>
            <w:proofErr w:type="spellEnd"/>
            <w:r>
              <w:rPr>
                <w:color w:val="000000"/>
                <w:lang w:val="hr-HR" w:eastAsia="hr-HR"/>
              </w:rPr>
              <w:t xml:space="preserve"> u COOR-u je </w:t>
            </w:r>
            <w:r>
              <w:rPr>
                <w:rFonts w:eastAsia="Calibri"/>
                <w:lang w:val="hr-HR"/>
              </w:rPr>
              <w:t xml:space="preserve">već dugi niz godina uspješno djeluje, okuplja sve zainteresirane učenike našeg COOR-a. </w:t>
            </w:r>
            <w:r>
              <w:rPr>
                <w:color w:val="000000"/>
                <w:lang w:val="hr-HR" w:eastAsia="hr-HR"/>
              </w:rPr>
              <w:t>Izrađuju se razni predmeti a sva sredstva od prodaje utrošena su u potreban materijal za izradu tih predmeta.</w:t>
            </w:r>
            <w:r>
              <w:rPr>
                <w:rFonts w:eastAsia="Calibri"/>
                <w:lang w:val="hr-HR"/>
              </w:rPr>
              <w:t xml:space="preserve"> Učenici zajedno sa svojim voditeljima zadruge redovito svoj rad prikazuju sudjelovanjem na smotrama, sajmovima, natjecanjima, izložbama i radionicama. </w:t>
            </w:r>
          </w:p>
          <w:p w14:paraId="0BD4BC54" w14:textId="77777777" w:rsidR="00C00E38" w:rsidRDefault="00922CC4">
            <w:pPr>
              <w:jc w:val="both"/>
              <w:rPr>
                <w:color w:val="000000"/>
                <w:lang w:val="hr-HR" w:eastAsia="hr-HR"/>
              </w:rPr>
            </w:pPr>
            <w:r>
              <w:rPr>
                <w:color w:val="000000"/>
                <w:lang w:val="hr-HR" w:eastAsia="hr-HR"/>
              </w:rPr>
              <w:t>Roditelji sufinanciraju izlet i osiguranje učenika.</w:t>
            </w:r>
          </w:p>
          <w:p w14:paraId="0BD4BC55" w14:textId="77777777" w:rsidR="00C00E38" w:rsidRDefault="00922CC4">
            <w:pPr>
              <w:jc w:val="both"/>
              <w:rPr>
                <w:color w:val="000000"/>
                <w:lang w:val="hr-HR" w:eastAsia="hr-HR"/>
              </w:rPr>
            </w:pPr>
            <w:r>
              <w:rPr>
                <w:color w:val="000000"/>
                <w:lang w:val="hr-HR" w:eastAsia="hr-HR"/>
              </w:rPr>
              <w:t xml:space="preserve">Za prehranu, materijal, didaktiku i prijevoz učenika sredstva osigurava Ministarstvo znanosti i obrazovanja. </w:t>
            </w:r>
          </w:p>
          <w:p w14:paraId="0BD4BC56" w14:textId="77777777" w:rsidR="00C00E38" w:rsidRDefault="00922CC4">
            <w:pPr>
              <w:jc w:val="both"/>
              <w:rPr>
                <w:color w:val="000000"/>
                <w:lang w:val="hr-HR" w:eastAsia="hr-HR"/>
              </w:rPr>
            </w:pPr>
            <w:r>
              <w:rPr>
                <w:color w:val="000000"/>
                <w:lang w:val="hr-HR" w:eastAsia="hr-HR"/>
              </w:rPr>
              <w:t>Planirane su donacije za seminare, materijal i didaktiku te opremu.</w:t>
            </w:r>
          </w:p>
          <w:p w14:paraId="0BD4BC57" w14:textId="77777777" w:rsidR="00C00E38" w:rsidRDefault="00C00E38">
            <w:pPr>
              <w:jc w:val="both"/>
              <w:rPr>
                <w:color w:val="000000"/>
                <w:lang w:val="hr-HR" w:eastAsia="hr-HR"/>
              </w:rPr>
            </w:pPr>
          </w:p>
          <w:p w14:paraId="0BD4BC58" w14:textId="77777777" w:rsidR="00C00E38" w:rsidRDefault="00922CC4">
            <w:pPr>
              <w:jc w:val="both"/>
              <w:rPr>
                <w:color w:val="000000"/>
                <w:lang w:val="hr-HR" w:eastAsia="hr-HR"/>
              </w:rPr>
            </w:pPr>
            <w:r>
              <w:rPr>
                <w:color w:val="000000"/>
                <w:lang w:val="hr-HR" w:eastAsia="hr-HR"/>
              </w:rPr>
              <w:t xml:space="preserve">U poludnevnom boravku upisano je ukupno 19 korisnika. Zaposlena su dva stručna radnika, koji s njima provode potrebne aktivnosti. Ministarstvo rada, mirovinskog sustava, obitelji i socijalne politike mjesečno uplaćuje iznos sredstva koji se troši za prehranu i prijevoz </w:t>
            </w:r>
            <w:r>
              <w:rPr>
                <w:color w:val="000000"/>
                <w:lang w:val="hr-HR" w:eastAsia="hr-HR"/>
              </w:rPr>
              <w:lastRenderedPageBreak/>
              <w:t xml:space="preserve">korisnika, te materijal i didaktiku potrebnu za rad s korisnicima i sredstva potrebna za plaće zaposlenika. </w:t>
            </w:r>
          </w:p>
          <w:p w14:paraId="0BD4BC59" w14:textId="77777777" w:rsidR="00C00E38" w:rsidRDefault="00C00E38">
            <w:pPr>
              <w:rPr>
                <w:color w:val="000000"/>
                <w:lang w:val="hr-HR" w:eastAsia="hr-HR"/>
              </w:rPr>
            </w:pPr>
          </w:p>
          <w:p w14:paraId="0BD4BC5A" w14:textId="77777777" w:rsidR="00C00E38" w:rsidRDefault="00922CC4">
            <w:pPr>
              <w:jc w:val="both"/>
              <w:rPr>
                <w:rFonts w:eastAsia="Calibri"/>
                <w:lang w:val="hr-HR"/>
              </w:rPr>
            </w:pPr>
            <w:r>
              <w:rPr>
                <w:lang w:val="hr-HR"/>
              </w:rPr>
              <w:t>Rana razvojna, psihosocijalna podrška</w:t>
            </w:r>
            <w:r>
              <w:rPr>
                <w:rFonts w:eastAsia="Calibri"/>
                <w:lang w:val="hr-HR"/>
              </w:rPr>
              <w:t>, stručna procjena su socijalne usluge koje obuhvaćaju stručnu poticajnu pomoć djeci i stručnu i savjetodavnu pomoć njihovim roditeljima, kod nekog utvrđenog razvojnog rizika ili razvojne teškoće djeteta. U programu je trenutno uključeno 80 djece i njihovih roditelja. Sredstva za ostvarivanje ove aktivnosti osigurava Ministarstvo rada, mirovinskog sustava, obitelji i socijalne skrbi. Zaposlena su tri edukatora-</w:t>
            </w:r>
            <w:proofErr w:type="spellStart"/>
            <w:r>
              <w:rPr>
                <w:rFonts w:eastAsia="Calibri"/>
                <w:lang w:val="hr-HR"/>
              </w:rPr>
              <w:t>rehabilitatora</w:t>
            </w:r>
            <w:proofErr w:type="spellEnd"/>
            <w:r>
              <w:rPr>
                <w:rFonts w:eastAsia="Calibri"/>
                <w:lang w:val="hr-HR"/>
              </w:rPr>
              <w:t>, stručni suradnik logoped na pola radnog vremena, psiholog, fizioterapeut, muziko terapeut i radni terapeut.</w:t>
            </w:r>
          </w:p>
        </w:tc>
      </w:tr>
      <w:tr w:rsidR="00C00E38" w14:paraId="0BD4BC5D" w14:textId="77777777">
        <w:trPr>
          <w:trHeight w:val="521"/>
        </w:trPr>
        <w:tc>
          <w:tcPr>
            <w:tcW w:w="8974" w:type="dxa"/>
            <w:tcBorders>
              <w:top w:val="single" w:sz="4" w:space="0" w:color="auto"/>
              <w:left w:val="single" w:sz="4" w:space="0" w:color="auto"/>
              <w:bottom w:val="single" w:sz="4" w:space="0" w:color="auto"/>
              <w:right w:val="single" w:sz="4" w:space="0" w:color="auto"/>
            </w:tcBorders>
            <w:vAlign w:val="center"/>
          </w:tcPr>
          <w:p w14:paraId="0BD4BC5C" w14:textId="77777777" w:rsidR="00C00E38" w:rsidRDefault="00922CC4">
            <w:pPr>
              <w:rPr>
                <w:b/>
                <w:color w:val="000000"/>
                <w:lang w:val="hr-HR" w:eastAsia="hr-HR"/>
              </w:rPr>
            </w:pPr>
            <w:r>
              <w:rPr>
                <w:b/>
                <w:color w:val="000000"/>
                <w:lang w:val="hr-HR" w:eastAsia="hr-HR"/>
              </w:rPr>
              <w:lastRenderedPageBreak/>
              <w:t>Aktivnost: Rashodi za zaposlene iznad minimalnog standarda</w:t>
            </w:r>
          </w:p>
        </w:tc>
      </w:tr>
      <w:tr w:rsidR="00C00E38" w14:paraId="0BD4BC5F" w14:textId="77777777">
        <w:trPr>
          <w:trHeight w:val="700"/>
        </w:trPr>
        <w:tc>
          <w:tcPr>
            <w:tcW w:w="8974" w:type="dxa"/>
            <w:tcBorders>
              <w:top w:val="single" w:sz="4" w:space="0" w:color="auto"/>
              <w:left w:val="single" w:sz="4" w:space="0" w:color="auto"/>
              <w:bottom w:val="single" w:sz="4" w:space="0" w:color="auto"/>
              <w:right w:val="single" w:sz="4" w:space="0" w:color="auto"/>
            </w:tcBorders>
            <w:vAlign w:val="center"/>
          </w:tcPr>
          <w:p w14:paraId="0BD4BC5E" w14:textId="77777777" w:rsidR="00C00E38" w:rsidRDefault="00922CC4">
            <w:pPr>
              <w:jc w:val="both"/>
              <w:rPr>
                <w:b/>
                <w:color w:val="000000"/>
                <w:lang w:val="hr-HR" w:eastAsia="hr-HR"/>
              </w:rPr>
            </w:pPr>
            <w:r>
              <w:rPr>
                <w:lang w:val="hr-HR"/>
              </w:rPr>
              <w:t>U socijalnim uslugama</w:t>
            </w:r>
            <w:r>
              <w:rPr>
                <w:lang w:val="hr-HR" w:eastAsia="hr-HR"/>
              </w:rPr>
              <w:t xml:space="preserve"> zaposleno je 8 stručnih radnika. Socijalni radnik i </w:t>
            </w:r>
            <w:proofErr w:type="spellStart"/>
            <w:r>
              <w:rPr>
                <w:lang w:val="hr-HR" w:eastAsia="hr-HR"/>
              </w:rPr>
              <w:t>kineziterapeut</w:t>
            </w:r>
            <w:proofErr w:type="spellEnd"/>
            <w:r>
              <w:rPr>
                <w:lang w:val="hr-HR" w:eastAsia="hr-HR"/>
              </w:rPr>
              <w:t xml:space="preserve">, koji provode radne aktivnosti s korisnicima COOR-a. dok 6 zaposlenika, </w:t>
            </w:r>
            <w:r>
              <w:rPr>
                <w:rFonts w:eastAsia="Calibri"/>
                <w:lang w:val="hr-HR"/>
              </w:rPr>
              <w:t>tri edukatora-</w:t>
            </w:r>
            <w:proofErr w:type="spellStart"/>
            <w:r>
              <w:rPr>
                <w:rFonts w:eastAsia="Calibri"/>
                <w:lang w:val="hr-HR"/>
              </w:rPr>
              <w:t>rehabilitatora</w:t>
            </w:r>
            <w:proofErr w:type="spellEnd"/>
            <w:r>
              <w:rPr>
                <w:rFonts w:eastAsia="Calibri"/>
                <w:lang w:val="hr-HR"/>
              </w:rPr>
              <w:t>, stručni suradnik logoped na pola radnog vremena, psiholog, fizioterapeut, muziko terapeut i radni terapeut provode aktivnosti u rano razvojnoj, psihosocijalnoj i stručnoj procjeni.</w:t>
            </w:r>
            <w:r>
              <w:rPr>
                <w:lang w:val="hr-HR" w:eastAsia="hr-HR"/>
              </w:rPr>
              <w:t xml:space="preserve"> Sredstva za plaće osigurana su iz pruženih usluga koje uplaćuje Ministarstvo rada, mirovinskog sustava, obitelji i socijalne politike.</w:t>
            </w:r>
          </w:p>
        </w:tc>
      </w:tr>
      <w:tr w:rsidR="00C00E38" w14:paraId="0BD4BC61" w14:textId="77777777">
        <w:trPr>
          <w:trHeight w:val="426"/>
        </w:trPr>
        <w:tc>
          <w:tcPr>
            <w:tcW w:w="8974" w:type="dxa"/>
            <w:tcBorders>
              <w:top w:val="single" w:sz="4" w:space="0" w:color="auto"/>
              <w:left w:val="single" w:sz="4" w:space="0" w:color="auto"/>
              <w:bottom w:val="single" w:sz="4" w:space="0" w:color="auto"/>
              <w:right w:val="single" w:sz="4" w:space="0" w:color="auto"/>
            </w:tcBorders>
            <w:vAlign w:val="center"/>
          </w:tcPr>
          <w:p w14:paraId="0BD4BC60" w14:textId="77777777" w:rsidR="00C00E38" w:rsidRDefault="00922CC4">
            <w:pPr>
              <w:rPr>
                <w:b/>
                <w:color w:val="000000"/>
                <w:lang w:val="hr-HR" w:eastAsia="hr-HR"/>
              </w:rPr>
            </w:pPr>
            <w:r>
              <w:rPr>
                <w:b/>
                <w:color w:val="000000"/>
                <w:lang w:val="hr-HR" w:eastAsia="hr-HR"/>
              </w:rPr>
              <w:t>Aktivnost: Rashodi za zaposlene – Državni proračun</w:t>
            </w:r>
          </w:p>
        </w:tc>
      </w:tr>
      <w:tr w:rsidR="00C00E38" w14:paraId="0BD4BC63" w14:textId="77777777">
        <w:trPr>
          <w:trHeight w:val="631"/>
        </w:trPr>
        <w:tc>
          <w:tcPr>
            <w:tcW w:w="8974" w:type="dxa"/>
            <w:tcBorders>
              <w:top w:val="single" w:sz="4" w:space="0" w:color="auto"/>
              <w:left w:val="single" w:sz="4" w:space="0" w:color="auto"/>
              <w:bottom w:val="single" w:sz="4" w:space="0" w:color="auto"/>
              <w:right w:val="single" w:sz="4" w:space="0" w:color="auto"/>
            </w:tcBorders>
            <w:vAlign w:val="center"/>
          </w:tcPr>
          <w:p w14:paraId="0BD4BC62" w14:textId="77777777" w:rsidR="00C00E38" w:rsidRDefault="00922CC4">
            <w:pPr>
              <w:rPr>
                <w:color w:val="000000"/>
                <w:lang w:val="hr-HR" w:eastAsia="hr-HR"/>
              </w:rPr>
            </w:pPr>
            <w:r>
              <w:rPr>
                <w:color w:val="000000"/>
                <w:lang w:val="hr-HR" w:eastAsia="hr-HR"/>
              </w:rPr>
              <w:t xml:space="preserve">U COOR-u je zaposleno: </w:t>
            </w:r>
            <w:r>
              <w:rPr>
                <w:lang w:val="hr-HR" w:eastAsia="hr-HR"/>
              </w:rPr>
              <w:t>ravnateljica, 35  učitelja i nastavnika, 5 stručna suradnika, 11 administrativno -tehničkog osoblja i dvije medicinske sestre. Za plaće zaposlenika sredstva su osigurana od strane  Ministarstva znanosti i obrazovanja.</w:t>
            </w:r>
          </w:p>
        </w:tc>
      </w:tr>
      <w:tr w:rsidR="00C00E38" w14:paraId="0BD4BC65" w14:textId="77777777">
        <w:trPr>
          <w:trHeight w:val="345"/>
        </w:trPr>
        <w:tc>
          <w:tcPr>
            <w:tcW w:w="8974" w:type="dxa"/>
            <w:tcBorders>
              <w:top w:val="single" w:sz="4" w:space="0" w:color="auto"/>
              <w:left w:val="single" w:sz="4" w:space="0" w:color="auto"/>
              <w:bottom w:val="single" w:sz="4" w:space="0" w:color="auto"/>
              <w:right w:val="single" w:sz="4" w:space="0" w:color="auto"/>
            </w:tcBorders>
            <w:vAlign w:val="center"/>
          </w:tcPr>
          <w:p w14:paraId="0BD4BC64" w14:textId="77777777" w:rsidR="00C00E38" w:rsidRDefault="00922CC4">
            <w:pPr>
              <w:rPr>
                <w:b/>
                <w:color w:val="000000"/>
                <w:lang w:val="hr-HR" w:eastAsia="hr-HR"/>
              </w:rPr>
            </w:pPr>
            <w:r>
              <w:rPr>
                <w:b/>
                <w:color w:val="000000"/>
                <w:lang w:val="hr-HR" w:eastAsia="hr-HR"/>
              </w:rPr>
              <w:t>Kapitalni projekt: Nabava nefinancijske imovine iznad minimalnog standarda</w:t>
            </w:r>
          </w:p>
        </w:tc>
      </w:tr>
      <w:tr w:rsidR="00C00E38" w14:paraId="0BD4BC67" w14:textId="77777777">
        <w:trPr>
          <w:trHeight w:val="620"/>
        </w:trPr>
        <w:tc>
          <w:tcPr>
            <w:tcW w:w="8974" w:type="dxa"/>
            <w:tcBorders>
              <w:top w:val="single" w:sz="4" w:space="0" w:color="auto"/>
              <w:left w:val="single" w:sz="4" w:space="0" w:color="auto"/>
              <w:bottom w:val="single" w:sz="4" w:space="0" w:color="auto"/>
              <w:right w:val="single" w:sz="4" w:space="0" w:color="auto"/>
            </w:tcBorders>
            <w:vAlign w:val="center"/>
          </w:tcPr>
          <w:p w14:paraId="0BD4BC66" w14:textId="77777777" w:rsidR="00C00E38" w:rsidRDefault="00922CC4">
            <w:pPr>
              <w:rPr>
                <w:color w:val="000000"/>
                <w:lang w:val="hr-HR" w:eastAsia="hr-HR"/>
              </w:rPr>
            </w:pPr>
            <w:r>
              <w:rPr>
                <w:color w:val="000000"/>
                <w:lang w:val="hr-HR" w:eastAsia="hr-HR"/>
              </w:rPr>
              <w:t>Ministarstvo znanosti i obrazovanja osiguralo je sredstva za kupnju računala, udžbenike i lektira za učenike.</w:t>
            </w:r>
          </w:p>
        </w:tc>
      </w:tr>
      <w:tr w:rsidR="00C00E38" w14:paraId="0BD4BC69" w14:textId="77777777">
        <w:trPr>
          <w:trHeight w:val="631"/>
        </w:trPr>
        <w:tc>
          <w:tcPr>
            <w:tcW w:w="8974" w:type="dxa"/>
            <w:tcBorders>
              <w:top w:val="single" w:sz="4" w:space="0" w:color="auto"/>
              <w:left w:val="single" w:sz="4" w:space="0" w:color="auto"/>
              <w:bottom w:val="single" w:sz="4" w:space="0" w:color="auto"/>
              <w:right w:val="single" w:sz="4" w:space="0" w:color="auto"/>
            </w:tcBorders>
            <w:vAlign w:val="center"/>
          </w:tcPr>
          <w:p w14:paraId="0BD4BC68" w14:textId="77777777" w:rsidR="00C00E38" w:rsidRDefault="00922CC4">
            <w:pPr>
              <w:rPr>
                <w:b/>
                <w:color w:val="000000"/>
                <w:lang w:val="hr-HR" w:eastAsia="hr-HR"/>
              </w:rPr>
            </w:pPr>
            <w:bookmarkStart w:id="48" w:name="_Hlk180915735"/>
            <w:r>
              <w:rPr>
                <w:b/>
                <w:color w:val="000000"/>
                <w:lang w:val="hr-HR" w:eastAsia="hr-HR"/>
              </w:rPr>
              <w:t>Tekući projekt: Održavanje školskih objekata do minimalnog standarda</w:t>
            </w:r>
          </w:p>
        </w:tc>
      </w:tr>
      <w:tr w:rsidR="00C00E38" w14:paraId="0BD4BC6B" w14:textId="77777777">
        <w:trPr>
          <w:trHeight w:val="631"/>
        </w:trPr>
        <w:tc>
          <w:tcPr>
            <w:tcW w:w="8974" w:type="dxa"/>
            <w:tcBorders>
              <w:top w:val="single" w:sz="4" w:space="0" w:color="auto"/>
              <w:left w:val="single" w:sz="4" w:space="0" w:color="auto"/>
              <w:bottom w:val="single" w:sz="4" w:space="0" w:color="auto"/>
              <w:right w:val="single" w:sz="4" w:space="0" w:color="auto"/>
            </w:tcBorders>
            <w:vAlign w:val="center"/>
          </w:tcPr>
          <w:p w14:paraId="0BD4BC6A" w14:textId="77777777" w:rsidR="00C00E38" w:rsidRDefault="00922CC4">
            <w:pPr>
              <w:rPr>
                <w:color w:val="000000"/>
                <w:lang w:val="hr-HR" w:eastAsia="hr-HR"/>
              </w:rPr>
            </w:pPr>
            <w:r>
              <w:rPr>
                <w:color w:val="000000"/>
                <w:lang w:val="hr-HR" w:eastAsia="hr-HR"/>
              </w:rPr>
              <w:t>Sredstva za materijal i održavanje školskih objekata osigurava osnivač Grad Virovitica u slučaju hitnih i nepredvidivih troškova na zgradi COOR-a.</w:t>
            </w:r>
          </w:p>
        </w:tc>
      </w:tr>
      <w:bookmarkEnd w:id="48"/>
    </w:tbl>
    <w:p w14:paraId="0BD4BC6C" w14:textId="77777777" w:rsidR="00C00E38" w:rsidRDefault="00C00E38">
      <w:pPr>
        <w:spacing w:after="200" w:line="276" w:lineRule="auto"/>
        <w:rPr>
          <w:rFonts w:eastAsia="Calibri"/>
          <w:lang w:val="hr-HR"/>
        </w:rPr>
      </w:pPr>
    </w:p>
    <w:p w14:paraId="0BD4BC6D" w14:textId="77777777" w:rsidR="00C00E38" w:rsidRDefault="00922CC4">
      <w:pPr>
        <w:numPr>
          <w:ilvl w:val="0"/>
          <w:numId w:val="29"/>
        </w:numPr>
        <w:spacing w:after="200" w:line="276" w:lineRule="auto"/>
        <w:contextualSpacing/>
        <w:rPr>
          <w:rFonts w:eastAsia="Calibri"/>
          <w:b/>
          <w:lang w:val="hr-HR"/>
        </w:rPr>
      </w:pPr>
      <w:r>
        <w:rPr>
          <w:rFonts w:eastAsia="Calibri"/>
          <w:b/>
          <w:lang w:val="hr-HR"/>
        </w:rPr>
        <w:t xml:space="preserve">Pokazatelji rezultata: </w:t>
      </w:r>
    </w:p>
    <w:p w14:paraId="0BD4BC6E" w14:textId="77777777" w:rsidR="00C00E38" w:rsidRDefault="00C00E38">
      <w:pPr>
        <w:spacing w:after="200" w:line="276" w:lineRule="auto"/>
        <w:contextualSpacing/>
        <w:rPr>
          <w:rFonts w:eastAsia="Calibri"/>
          <w:b/>
          <w:lang w:val="hr-HR"/>
        </w:rPr>
      </w:pPr>
    </w:p>
    <w:tbl>
      <w:tblPr>
        <w:tblW w:w="8992" w:type="dxa"/>
        <w:tblLook w:val="04A0" w:firstRow="1" w:lastRow="0" w:firstColumn="1" w:lastColumn="0" w:noHBand="0" w:noVBand="1"/>
      </w:tblPr>
      <w:tblGrid>
        <w:gridCol w:w="1456"/>
        <w:gridCol w:w="1440"/>
        <w:gridCol w:w="1076"/>
        <w:gridCol w:w="1195"/>
        <w:gridCol w:w="1195"/>
        <w:gridCol w:w="1315"/>
        <w:gridCol w:w="1315"/>
      </w:tblGrid>
      <w:tr w:rsidR="00C00E38" w14:paraId="0BD4BC7B" w14:textId="77777777">
        <w:trPr>
          <w:trHeight w:val="608"/>
        </w:trPr>
        <w:tc>
          <w:tcPr>
            <w:tcW w:w="1456" w:type="dxa"/>
            <w:tcBorders>
              <w:top w:val="single" w:sz="4" w:space="0" w:color="auto"/>
              <w:left w:val="single" w:sz="4" w:space="0" w:color="auto"/>
              <w:bottom w:val="single" w:sz="4" w:space="0" w:color="auto"/>
              <w:right w:val="single" w:sz="4" w:space="0" w:color="auto"/>
            </w:tcBorders>
            <w:noWrap/>
            <w:vAlign w:val="center"/>
          </w:tcPr>
          <w:p w14:paraId="0BD4BC6F" w14:textId="77777777" w:rsidR="00C00E38" w:rsidRDefault="00922CC4">
            <w:pPr>
              <w:jc w:val="center"/>
              <w:rPr>
                <w:sz w:val="20"/>
                <w:szCs w:val="20"/>
                <w:lang w:val="hr-HR" w:eastAsia="hr-HR"/>
              </w:rPr>
            </w:pPr>
            <w:r>
              <w:rPr>
                <w:sz w:val="20"/>
                <w:szCs w:val="20"/>
                <w:lang w:val="hr-HR" w:eastAsia="hr-HR"/>
              </w:rPr>
              <w:t>Pokazatelj</w:t>
            </w:r>
          </w:p>
          <w:p w14:paraId="0BD4BC70" w14:textId="77777777" w:rsidR="00C00E38" w:rsidRDefault="00922CC4">
            <w:pPr>
              <w:jc w:val="center"/>
              <w:rPr>
                <w:sz w:val="20"/>
                <w:szCs w:val="20"/>
                <w:lang w:val="hr-HR" w:eastAsia="hr-HR"/>
              </w:rPr>
            </w:pPr>
            <w:r>
              <w:rPr>
                <w:sz w:val="20"/>
                <w:szCs w:val="20"/>
                <w:lang w:val="hr-HR" w:eastAsia="hr-HR"/>
              </w:rPr>
              <w:t>rezultata</w:t>
            </w:r>
          </w:p>
        </w:tc>
        <w:tc>
          <w:tcPr>
            <w:tcW w:w="1440" w:type="dxa"/>
            <w:tcBorders>
              <w:top w:val="single" w:sz="4" w:space="0" w:color="auto"/>
              <w:left w:val="nil"/>
              <w:bottom w:val="single" w:sz="4" w:space="0" w:color="auto"/>
              <w:right w:val="single" w:sz="4" w:space="0" w:color="auto"/>
            </w:tcBorders>
            <w:noWrap/>
            <w:vAlign w:val="center"/>
          </w:tcPr>
          <w:p w14:paraId="0BD4BC71" w14:textId="77777777" w:rsidR="00C00E38" w:rsidRDefault="00922CC4">
            <w:pPr>
              <w:jc w:val="center"/>
              <w:rPr>
                <w:sz w:val="20"/>
                <w:szCs w:val="20"/>
                <w:lang w:val="hr-HR" w:eastAsia="hr-HR"/>
              </w:rPr>
            </w:pPr>
            <w:r>
              <w:rPr>
                <w:sz w:val="20"/>
                <w:szCs w:val="20"/>
                <w:lang w:val="hr-HR" w:eastAsia="hr-HR"/>
              </w:rPr>
              <w:t>Definicija pokazatelja</w:t>
            </w:r>
          </w:p>
        </w:tc>
        <w:tc>
          <w:tcPr>
            <w:tcW w:w="1076" w:type="dxa"/>
            <w:tcBorders>
              <w:top w:val="single" w:sz="4" w:space="0" w:color="auto"/>
              <w:left w:val="nil"/>
              <w:bottom w:val="single" w:sz="4" w:space="0" w:color="auto"/>
              <w:right w:val="single" w:sz="4" w:space="0" w:color="auto"/>
            </w:tcBorders>
            <w:vAlign w:val="center"/>
          </w:tcPr>
          <w:p w14:paraId="0BD4BC72" w14:textId="77777777" w:rsidR="00C00E38" w:rsidRDefault="00922CC4">
            <w:pPr>
              <w:jc w:val="center"/>
              <w:rPr>
                <w:sz w:val="20"/>
                <w:szCs w:val="20"/>
                <w:lang w:val="hr-HR" w:eastAsia="hr-HR"/>
              </w:rPr>
            </w:pPr>
            <w:r>
              <w:rPr>
                <w:sz w:val="20"/>
                <w:szCs w:val="20"/>
                <w:lang w:val="hr-HR" w:eastAsia="hr-HR"/>
              </w:rPr>
              <w:t>Jedinica</w:t>
            </w:r>
          </w:p>
        </w:tc>
        <w:tc>
          <w:tcPr>
            <w:tcW w:w="1195" w:type="dxa"/>
            <w:tcBorders>
              <w:top w:val="single" w:sz="4" w:space="0" w:color="auto"/>
              <w:left w:val="nil"/>
              <w:bottom w:val="single" w:sz="4" w:space="0" w:color="auto"/>
              <w:right w:val="single" w:sz="4" w:space="0" w:color="auto"/>
            </w:tcBorders>
            <w:vAlign w:val="center"/>
          </w:tcPr>
          <w:p w14:paraId="0BD4BC73" w14:textId="77777777" w:rsidR="00C00E38" w:rsidRDefault="00922CC4">
            <w:pPr>
              <w:jc w:val="center"/>
              <w:rPr>
                <w:sz w:val="20"/>
                <w:szCs w:val="20"/>
                <w:lang w:val="hr-HR" w:eastAsia="hr-HR"/>
              </w:rPr>
            </w:pPr>
            <w:r>
              <w:rPr>
                <w:sz w:val="20"/>
                <w:szCs w:val="20"/>
                <w:lang w:val="hr-HR" w:eastAsia="hr-HR"/>
              </w:rPr>
              <w:t>Polazna vrijednost</w:t>
            </w:r>
          </w:p>
          <w:p w14:paraId="0BD4BC74" w14:textId="77777777" w:rsidR="00C00E38" w:rsidRDefault="00922CC4">
            <w:pPr>
              <w:jc w:val="center"/>
              <w:rPr>
                <w:sz w:val="20"/>
                <w:szCs w:val="20"/>
                <w:lang w:val="hr-HR" w:eastAsia="hr-HR"/>
              </w:rPr>
            </w:pPr>
            <w:r>
              <w:rPr>
                <w:sz w:val="20"/>
                <w:szCs w:val="20"/>
                <w:lang w:val="hr-HR" w:eastAsia="hr-HR"/>
              </w:rPr>
              <w:t>2025.</w:t>
            </w:r>
          </w:p>
        </w:tc>
        <w:tc>
          <w:tcPr>
            <w:tcW w:w="1195" w:type="dxa"/>
            <w:tcBorders>
              <w:top w:val="single" w:sz="4" w:space="0" w:color="auto"/>
              <w:left w:val="nil"/>
              <w:bottom w:val="single" w:sz="4" w:space="0" w:color="auto"/>
              <w:right w:val="single" w:sz="4" w:space="0" w:color="auto"/>
            </w:tcBorders>
            <w:vAlign w:val="center"/>
          </w:tcPr>
          <w:p w14:paraId="0BD4BC75" w14:textId="77777777" w:rsidR="00C00E38" w:rsidRDefault="00922CC4">
            <w:pPr>
              <w:jc w:val="center"/>
              <w:rPr>
                <w:sz w:val="20"/>
                <w:szCs w:val="20"/>
                <w:lang w:val="hr-HR" w:eastAsia="hr-HR"/>
              </w:rPr>
            </w:pPr>
            <w:r>
              <w:rPr>
                <w:sz w:val="20"/>
                <w:szCs w:val="20"/>
                <w:lang w:val="hr-HR" w:eastAsia="hr-HR"/>
              </w:rPr>
              <w:t>Ciljana vrijednost</w:t>
            </w:r>
          </w:p>
          <w:p w14:paraId="0BD4BC76" w14:textId="77777777" w:rsidR="00C00E38" w:rsidRDefault="00922CC4">
            <w:pPr>
              <w:jc w:val="center"/>
              <w:rPr>
                <w:sz w:val="20"/>
                <w:szCs w:val="20"/>
                <w:lang w:val="hr-HR" w:eastAsia="hr-HR"/>
              </w:rPr>
            </w:pPr>
            <w:r>
              <w:rPr>
                <w:sz w:val="20"/>
                <w:szCs w:val="20"/>
                <w:lang w:val="hr-HR" w:eastAsia="hr-HR"/>
              </w:rPr>
              <w:t>2026.</w:t>
            </w:r>
          </w:p>
        </w:tc>
        <w:tc>
          <w:tcPr>
            <w:tcW w:w="1315" w:type="dxa"/>
            <w:tcBorders>
              <w:top w:val="single" w:sz="4" w:space="0" w:color="auto"/>
              <w:left w:val="nil"/>
              <w:bottom w:val="single" w:sz="4" w:space="0" w:color="auto"/>
              <w:right w:val="single" w:sz="4" w:space="0" w:color="auto"/>
            </w:tcBorders>
            <w:vAlign w:val="center"/>
          </w:tcPr>
          <w:p w14:paraId="0BD4BC77" w14:textId="77777777" w:rsidR="00C00E38" w:rsidRDefault="00922CC4">
            <w:pPr>
              <w:jc w:val="center"/>
              <w:rPr>
                <w:sz w:val="20"/>
                <w:szCs w:val="20"/>
                <w:lang w:val="hr-HR" w:eastAsia="hr-HR"/>
              </w:rPr>
            </w:pPr>
            <w:r>
              <w:rPr>
                <w:sz w:val="20"/>
                <w:szCs w:val="20"/>
                <w:lang w:val="hr-HR" w:eastAsia="hr-HR"/>
              </w:rPr>
              <w:t>Ciljana vrijednost</w:t>
            </w:r>
          </w:p>
          <w:p w14:paraId="0BD4BC78" w14:textId="77777777" w:rsidR="00C00E38" w:rsidRDefault="00922CC4">
            <w:pPr>
              <w:jc w:val="center"/>
              <w:rPr>
                <w:sz w:val="20"/>
                <w:szCs w:val="20"/>
                <w:lang w:val="hr-HR" w:eastAsia="hr-HR"/>
              </w:rPr>
            </w:pPr>
            <w:r>
              <w:rPr>
                <w:sz w:val="20"/>
                <w:szCs w:val="20"/>
                <w:lang w:val="hr-HR" w:eastAsia="hr-HR"/>
              </w:rPr>
              <w:t>2027.</w:t>
            </w:r>
          </w:p>
        </w:tc>
        <w:tc>
          <w:tcPr>
            <w:tcW w:w="1315" w:type="dxa"/>
            <w:tcBorders>
              <w:top w:val="single" w:sz="4" w:space="0" w:color="auto"/>
              <w:left w:val="nil"/>
              <w:bottom w:val="single" w:sz="4" w:space="0" w:color="auto"/>
              <w:right w:val="single" w:sz="4" w:space="0" w:color="auto"/>
            </w:tcBorders>
            <w:vAlign w:val="center"/>
          </w:tcPr>
          <w:p w14:paraId="0BD4BC79" w14:textId="77777777" w:rsidR="00C00E38" w:rsidRDefault="00922CC4">
            <w:pPr>
              <w:jc w:val="center"/>
              <w:rPr>
                <w:sz w:val="20"/>
                <w:szCs w:val="20"/>
                <w:lang w:val="hr-HR" w:eastAsia="hr-HR"/>
              </w:rPr>
            </w:pPr>
            <w:r>
              <w:rPr>
                <w:sz w:val="20"/>
                <w:szCs w:val="20"/>
                <w:lang w:val="hr-HR" w:eastAsia="hr-HR"/>
              </w:rPr>
              <w:t>Ciljan vrijednost</w:t>
            </w:r>
          </w:p>
          <w:p w14:paraId="0BD4BC7A" w14:textId="77777777" w:rsidR="00C00E38" w:rsidRDefault="00922CC4">
            <w:pPr>
              <w:jc w:val="center"/>
              <w:rPr>
                <w:sz w:val="20"/>
                <w:szCs w:val="20"/>
                <w:lang w:val="hr-HR" w:eastAsia="hr-HR"/>
              </w:rPr>
            </w:pPr>
            <w:r>
              <w:rPr>
                <w:sz w:val="20"/>
                <w:szCs w:val="20"/>
                <w:lang w:val="hr-HR" w:eastAsia="hr-HR"/>
              </w:rPr>
              <w:t>2028.</w:t>
            </w:r>
          </w:p>
        </w:tc>
      </w:tr>
      <w:tr w:rsidR="00C00E38" w14:paraId="0BD4BC83" w14:textId="77777777">
        <w:trPr>
          <w:trHeight w:val="303"/>
        </w:trPr>
        <w:tc>
          <w:tcPr>
            <w:tcW w:w="1456" w:type="dxa"/>
            <w:tcBorders>
              <w:top w:val="single" w:sz="4" w:space="0" w:color="auto"/>
              <w:left w:val="single" w:sz="4" w:space="0" w:color="auto"/>
              <w:bottom w:val="single" w:sz="4" w:space="0" w:color="auto"/>
              <w:right w:val="single" w:sz="4" w:space="0" w:color="auto"/>
            </w:tcBorders>
          </w:tcPr>
          <w:p w14:paraId="0BD4BC7C" w14:textId="77777777" w:rsidR="00C00E38" w:rsidRDefault="00922CC4">
            <w:pPr>
              <w:rPr>
                <w:sz w:val="20"/>
                <w:szCs w:val="20"/>
                <w:lang w:val="hr-HR" w:eastAsia="hr-HR"/>
              </w:rPr>
            </w:pPr>
            <w:r>
              <w:rPr>
                <w:sz w:val="20"/>
                <w:szCs w:val="20"/>
                <w:lang w:val="hr-HR" w:eastAsia="hr-HR"/>
              </w:rPr>
              <w:t>Broj učenika u osnovnom obrazovanju</w:t>
            </w:r>
          </w:p>
        </w:tc>
        <w:tc>
          <w:tcPr>
            <w:tcW w:w="1440" w:type="dxa"/>
            <w:tcBorders>
              <w:top w:val="single" w:sz="4" w:space="0" w:color="auto"/>
              <w:left w:val="nil"/>
              <w:bottom w:val="single" w:sz="4" w:space="0" w:color="auto"/>
              <w:right w:val="single" w:sz="4" w:space="0" w:color="auto"/>
            </w:tcBorders>
            <w:noWrap/>
            <w:vAlign w:val="bottom"/>
          </w:tcPr>
          <w:p w14:paraId="0BD4BC7D" w14:textId="77777777" w:rsidR="00C00E38" w:rsidRDefault="00922CC4">
            <w:pPr>
              <w:rPr>
                <w:sz w:val="20"/>
                <w:szCs w:val="20"/>
                <w:lang w:val="hr-HR" w:eastAsia="hr-HR"/>
              </w:rPr>
            </w:pPr>
            <w:r>
              <w:rPr>
                <w:sz w:val="20"/>
                <w:szCs w:val="20"/>
                <w:lang w:val="hr-HR" w:eastAsia="hr-HR"/>
              </w:rPr>
              <w:t> Provođenje nastave u osnovnoj školi za učenike</w:t>
            </w:r>
          </w:p>
        </w:tc>
        <w:tc>
          <w:tcPr>
            <w:tcW w:w="1076" w:type="dxa"/>
            <w:tcBorders>
              <w:top w:val="single" w:sz="4" w:space="0" w:color="auto"/>
              <w:left w:val="nil"/>
              <w:bottom w:val="single" w:sz="4" w:space="0" w:color="auto"/>
              <w:right w:val="single" w:sz="4" w:space="0" w:color="auto"/>
            </w:tcBorders>
            <w:vAlign w:val="center"/>
          </w:tcPr>
          <w:p w14:paraId="0BD4BC7E" w14:textId="77777777" w:rsidR="00C00E38" w:rsidRDefault="00922CC4">
            <w:pPr>
              <w:jc w:val="center"/>
              <w:rPr>
                <w:sz w:val="20"/>
                <w:szCs w:val="20"/>
                <w:lang w:val="hr-HR" w:eastAsia="hr-HR"/>
              </w:rPr>
            </w:pPr>
            <w:r>
              <w:rPr>
                <w:sz w:val="20"/>
                <w:szCs w:val="20"/>
                <w:lang w:val="hr-HR" w:eastAsia="hr-HR"/>
              </w:rPr>
              <w:t>Broj</w:t>
            </w:r>
          </w:p>
        </w:tc>
        <w:tc>
          <w:tcPr>
            <w:tcW w:w="1195" w:type="dxa"/>
            <w:tcBorders>
              <w:top w:val="single" w:sz="4" w:space="0" w:color="auto"/>
              <w:left w:val="nil"/>
              <w:bottom w:val="single" w:sz="4" w:space="0" w:color="auto"/>
              <w:right w:val="single" w:sz="4" w:space="0" w:color="auto"/>
            </w:tcBorders>
            <w:noWrap/>
            <w:vAlign w:val="center"/>
          </w:tcPr>
          <w:p w14:paraId="0BD4BC7F" w14:textId="77777777" w:rsidR="00C00E38" w:rsidRDefault="00922CC4">
            <w:pPr>
              <w:jc w:val="center"/>
              <w:rPr>
                <w:sz w:val="20"/>
                <w:szCs w:val="20"/>
                <w:lang w:val="hr-HR" w:eastAsia="hr-HR"/>
              </w:rPr>
            </w:pPr>
            <w:r>
              <w:rPr>
                <w:sz w:val="20"/>
                <w:szCs w:val="20"/>
                <w:lang w:val="hr-HR" w:eastAsia="hr-HR"/>
              </w:rPr>
              <w:t>111</w:t>
            </w:r>
          </w:p>
        </w:tc>
        <w:tc>
          <w:tcPr>
            <w:tcW w:w="1195" w:type="dxa"/>
            <w:tcBorders>
              <w:top w:val="single" w:sz="4" w:space="0" w:color="auto"/>
              <w:left w:val="nil"/>
              <w:bottom w:val="single" w:sz="4" w:space="0" w:color="auto"/>
              <w:right w:val="single" w:sz="4" w:space="0" w:color="auto"/>
            </w:tcBorders>
            <w:vAlign w:val="center"/>
          </w:tcPr>
          <w:p w14:paraId="0BD4BC80" w14:textId="77777777" w:rsidR="00C00E38" w:rsidRDefault="00922CC4">
            <w:pPr>
              <w:jc w:val="center"/>
              <w:rPr>
                <w:sz w:val="20"/>
                <w:szCs w:val="20"/>
                <w:lang w:val="hr-HR" w:eastAsia="hr-HR"/>
              </w:rPr>
            </w:pPr>
            <w:r>
              <w:rPr>
                <w:sz w:val="20"/>
                <w:szCs w:val="20"/>
                <w:lang w:val="hr-HR" w:eastAsia="hr-HR"/>
              </w:rPr>
              <w:t>115</w:t>
            </w:r>
          </w:p>
        </w:tc>
        <w:tc>
          <w:tcPr>
            <w:tcW w:w="1315" w:type="dxa"/>
            <w:tcBorders>
              <w:top w:val="single" w:sz="4" w:space="0" w:color="auto"/>
              <w:left w:val="nil"/>
              <w:bottom w:val="single" w:sz="4" w:space="0" w:color="auto"/>
              <w:right w:val="single" w:sz="4" w:space="0" w:color="auto"/>
            </w:tcBorders>
            <w:vAlign w:val="center"/>
          </w:tcPr>
          <w:p w14:paraId="0BD4BC81" w14:textId="77777777" w:rsidR="00C00E38" w:rsidRDefault="00922CC4">
            <w:pPr>
              <w:jc w:val="center"/>
              <w:rPr>
                <w:sz w:val="20"/>
                <w:szCs w:val="20"/>
                <w:lang w:val="hr-HR"/>
              </w:rPr>
            </w:pPr>
            <w:r>
              <w:rPr>
                <w:sz w:val="20"/>
                <w:szCs w:val="20"/>
                <w:lang w:val="hr-HR" w:eastAsia="hr-HR"/>
              </w:rPr>
              <w:t>115</w:t>
            </w:r>
          </w:p>
        </w:tc>
        <w:tc>
          <w:tcPr>
            <w:tcW w:w="1315" w:type="dxa"/>
            <w:tcBorders>
              <w:top w:val="single" w:sz="4" w:space="0" w:color="auto"/>
              <w:left w:val="nil"/>
              <w:bottom w:val="single" w:sz="4" w:space="0" w:color="auto"/>
              <w:right w:val="single" w:sz="4" w:space="0" w:color="auto"/>
            </w:tcBorders>
            <w:vAlign w:val="center"/>
          </w:tcPr>
          <w:p w14:paraId="0BD4BC82" w14:textId="77777777" w:rsidR="00C00E38" w:rsidRDefault="00922CC4">
            <w:pPr>
              <w:jc w:val="center"/>
              <w:rPr>
                <w:sz w:val="20"/>
                <w:szCs w:val="20"/>
                <w:lang w:val="hr-HR"/>
              </w:rPr>
            </w:pPr>
            <w:r>
              <w:rPr>
                <w:sz w:val="20"/>
                <w:szCs w:val="20"/>
                <w:lang w:val="hr-HR" w:eastAsia="hr-HR"/>
              </w:rPr>
              <w:t>115</w:t>
            </w:r>
          </w:p>
        </w:tc>
      </w:tr>
      <w:tr w:rsidR="00C00E38" w14:paraId="0BD4BC8D" w14:textId="77777777">
        <w:trPr>
          <w:trHeight w:val="303"/>
        </w:trPr>
        <w:tc>
          <w:tcPr>
            <w:tcW w:w="1456" w:type="dxa"/>
            <w:tcBorders>
              <w:top w:val="single" w:sz="4" w:space="0" w:color="auto"/>
              <w:left w:val="single" w:sz="4" w:space="0" w:color="auto"/>
              <w:bottom w:val="single" w:sz="4" w:space="0" w:color="auto"/>
              <w:right w:val="single" w:sz="4" w:space="0" w:color="auto"/>
            </w:tcBorders>
          </w:tcPr>
          <w:p w14:paraId="0BD4BC84" w14:textId="77777777" w:rsidR="00C00E38" w:rsidRDefault="00922CC4">
            <w:pPr>
              <w:rPr>
                <w:sz w:val="20"/>
                <w:szCs w:val="20"/>
                <w:lang w:val="hr-HR" w:eastAsia="hr-HR"/>
              </w:rPr>
            </w:pPr>
            <w:r>
              <w:rPr>
                <w:sz w:val="20"/>
                <w:szCs w:val="20"/>
                <w:lang w:val="hr-HR" w:eastAsia="hr-HR"/>
              </w:rPr>
              <w:t>Broj korisnika poludnevnog boravka</w:t>
            </w:r>
          </w:p>
        </w:tc>
        <w:tc>
          <w:tcPr>
            <w:tcW w:w="1440" w:type="dxa"/>
            <w:tcBorders>
              <w:top w:val="single" w:sz="4" w:space="0" w:color="auto"/>
              <w:left w:val="nil"/>
              <w:bottom w:val="single" w:sz="4" w:space="0" w:color="auto"/>
              <w:right w:val="single" w:sz="4" w:space="0" w:color="auto"/>
            </w:tcBorders>
            <w:noWrap/>
            <w:vAlign w:val="bottom"/>
          </w:tcPr>
          <w:p w14:paraId="0BD4BC85" w14:textId="77777777" w:rsidR="00C00E38" w:rsidRDefault="00922CC4">
            <w:pPr>
              <w:rPr>
                <w:sz w:val="20"/>
                <w:szCs w:val="20"/>
                <w:lang w:val="hr-HR" w:eastAsia="hr-HR"/>
              </w:rPr>
            </w:pPr>
            <w:r>
              <w:rPr>
                <w:sz w:val="20"/>
                <w:szCs w:val="20"/>
                <w:lang w:val="hr-HR" w:eastAsia="hr-HR"/>
              </w:rPr>
              <w:t>Usluga korištenja poludnevnog boravka za korisnike </w:t>
            </w:r>
          </w:p>
        </w:tc>
        <w:tc>
          <w:tcPr>
            <w:tcW w:w="1076" w:type="dxa"/>
            <w:tcBorders>
              <w:top w:val="single" w:sz="4" w:space="0" w:color="auto"/>
              <w:left w:val="nil"/>
              <w:bottom w:val="single" w:sz="4" w:space="0" w:color="auto"/>
              <w:right w:val="single" w:sz="4" w:space="0" w:color="auto"/>
            </w:tcBorders>
          </w:tcPr>
          <w:p w14:paraId="0BD4BC86" w14:textId="77777777" w:rsidR="00C00E38" w:rsidRDefault="00922CC4">
            <w:pPr>
              <w:rPr>
                <w:sz w:val="20"/>
                <w:szCs w:val="20"/>
                <w:lang w:val="hr-HR" w:eastAsia="hr-HR"/>
              </w:rPr>
            </w:pPr>
            <w:r>
              <w:rPr>
                <w:sz w:val="20"/>
                <w:szCs w:val="20"/>
                <w:lang w:val="hr-HR" w:eastAsia="hr-HR"/>
              </w:rPr>
              <w:t>Broj korisnika</w:t>
            </w:r>
          </w:p>
        </w:tc>
        <w:tc>
          <w:tcPr>
            <w:tcW w:w="1195" w:type="dxa"/>
            <w:tcBorders>
              <w:top w:val="single" w:sz="4" w:space="0" w:color="auto"/>
              <w:left w:val="single" w:sz="4" w:space="0" w:color="auto"/>
              <w:bottom w:val="single" w:sz="4" w:space="0" w:color="auto"/>
              <w:right w:val="single" w:sz="4" w:space="0" w:color="auto"/>
            </w:tcBorders>
            <w:noWrap/>
            <w:vAlign w:val="center"/>
          </w:tcPr>
          <w:p w14:paraId="0BD4BC87" w14:textId="77777777" w:rsidR="00C00E38" w:rsidRDefault="00922CC4">
            <w:pPr>
              <w:jc w:val="center"/>
              <w:rPr>
                <w:sz w:val="20"/>
                <w:szCs w:val="20"/>
                <w:lang w:val="hr-HR" w:eastAsia="hr-HR"/>
              </w:rPr>
            </w:pPr>
            <w:r>
              <w:rPr>
                <w:sz w:val="20"/>
                <w:szCs w:val="20"/>
                <w:lang w:val="hr-HR" w:eastAsia="hr-HR"/>
              </w:rPr>
              <w:t>19</w:t>
            </w:r>
          </w:p>
        </w:tc>
        <w:tc>
          <w:tcPr>
            <w:tcW w:w="1195" w:type="dxa"/>
            <w:tcBorders>
              <w:top w:val="single" w:sz="4" w:space="0" w:color="auto"/>
              <w:left w:val="nil"/>
              <w:bottom w:val="single" w:sz="4" w:space="0" w:color="auto"/>
              <w:right w:val="single" w:sz="4" w:space="0" w:color="auto"/>
            </w:tcBorders>
            <w:vAlign w:val="center"/>
          </w:tcPr>
          <w:p w14:paraId="0BD4BC88" w14:textId="77777777" w:rsidR="00C00E38" w:rsidRDefault="00922CC4">
            <w:pPr>
              <w:jc w:val="center"/>
              <w:rPr>
                <w:sz w:val="20"/>
                <w:szCs w:val="20"/>
                <w:lang w:val="hr-HR" w:eastAsia="hr-HR"/>
              </w:rPr>
            </w:pPr>
            <w:r>
              <w:rPr>
                <w:sz w:val="20"/>
                <w:szCs w:val="20"/>
                <w:lang w:val="hr-HR" w:eastAsia="hr-HR"/>
              </w:rPr>
              <w:t>20</w:t>
            </w:r>
          </w:p>
        </w:tc>
        <w:tc>
          <w:tcPr>
            <w:tcW w:w="1315" w:type="dxa"/>
            <w:tcBorders>
              <w:top w:val="single" w:sz="4" w:space="0" w:color="auto"/>
              <w:left w:val="nil"/>
              <w:bottom w:val="single" w:sz="4" w:space="0" w:color="auto"/>
              <w:right w:val="single" w:sz="4" w:space="0" w:color="auto"/>
            </w:tcBorders>
            <w:vAlign w:val="center"/>
          </w:tcPr>
          <w:p w14:paraId="0BD4BC89" w14:textId="77777777" w:rsidR="00C00E38" w:rsidRDefault="00922CC4">
            <w:pPr>
              <w:jc w:val="center"/>
              <w:rPr>
                <w:sz w:val="20"/>
                <w:szCs w:val="20"/>
                <w:lang w:val="hr-HR" w:eastAsia="hr-HR"/>
              </w:rPr>
            </w:pPr>
            <w:r>
              <w:rPr>
                <w:sz w:val="20"/>
                <w:szCs w:val="20"/>
                <w:lang w:val="hr-HR" w:eastAsia="hr-HR"/>
              </w:rPr>
              <w:t>20</w:t>
            </w:r>
          </w:p>
        </w:tc>
        <w:tc>
          <w:tcPr>
            <w:tcW w:w="1315" w:type="dxa"/>
            <w:tcBorders>
              <w:top w:val="single" w:sz="4" w:space="0" w:color="auto"/>
              <w:left w:val="nil"/>
              <w:bottom w:val="single" w:sz="4" w:space="0" w:color="auto"/>
              <w:right w:val="single" w:sz="4" w:space="0" w:color="auto"/>
            </w:tcBorders>
            <w:vAlign w:val="center"/>
          </w:tcPr>
          <w:p w14:paraId="0BD4BC8A" w14:textId="77777777" w:rsidR="00C00E38" w:rsidRDefault="00922CC4">
            <w:pPr>
              <w:rPr>
                <w:sz w:val="20"/>
                <w:szCs w:val="20"/>
                <w:lang w:val="hr-HR" w:eastAsia="hr-HR"/>
              </w:rPr>
            </w:pPr>
            <w:r>
              <w:rPr>
                <w:sz w:val="20"/>
                <w:szCs w:val="20"/>
                <w:lang w:val="hr-HR" w:eastAsia="hr-HR"/>
              </w:rPr>
              <w:t xml:space="preserve">      </w:t>
            </w:r>
          </w:p>
          <w:p w14:paraId="0BD4BC8B" w14:textId="77777777" w:rsidR="00C00E38" w:rsidRDefault="00922CC4">
            <w:pPr>
              <w:jc w:val="center"/>
              <w:rPr>
                <w:sz w:val="20"/>
                <w:szCs w:val="20"/>
                <w:lang w:val="hr-HR" w:eastAsia="hr-HR"/>
              </w:rPr>
            </w:pPr>
            <w:r>
              <w:rPr>
                <w:sz w:val="20"/>
                <w:szCs w:val="20"/>
                <w:lang w:val="hr-HR" w:eastAsia="hr-HR"/>
              </w:rPr>
              <w:t>20</w:t>
            </w:r>
          </w:p>
          <w:p w14:paraId="0BD4BC8C" w14:textId="77777777" w:rsidR="00C00E38" w:rsidRDefault="00C00E38">
            <w:pPr>
              <w:jc w:val="center"/>
              <w:rPr>
                <w:sz w:val="20"/>
                <w:szCs w:val="20"/>
                <w:lang w:val="hr-HR" w:eastAsia="hr-HR"/>
              </w:rPr>
            </w:pPr>
          </w:p>
        </w:tc>
      </w:tr>
      <w:tr w:rsidR="00C00E38" w14:paraId="0BD4BC95" w14:textId="77777777">
        <w:trPr>
          <w:trHeight w:val="303"/>
        </w:trPr>
        <w:tc>
          <w:tcPr>
            <w:tcW w:w="1456" w:type="dxa"/>
            <w:tcBorders>
              <w:top w:val="single" w:sz="4" w:space="0" w:color="auto"/>
              <w:left w:val="single" w:sz="4" w:space="0" w:color="auto"/>
              <w:bottom w:val="single" w:sz="4" w:space="0" w:color="auto"/>
              <w:right w:val="single" w:sz="4" w:space="0" w:color="auto"/>
            </w:tcBorders>
          </w:tcPr>
          <w:p w14:paraId="0BD4BC8E" w14:textId="77777777" w:rsidR="00C00E38" w:rsidRDefault="00922CC4">
            <w:pPr>
              <w:rPr>
                <w:sz w:val="20"/>
                <w:szCs w:val="20"/>
                <w:lang w:val="hr-HR" w:eastAsia="hr-HR"/>
              </w:rPr>
            </w:pPr>
            <w:r>
              <w:rPr>
                <w:sz w:val="20"/>
                <w:szCs w:val="20"/>
                <w:lang w:val="hr-HR" w:eastAsia="hr-HR"/>
              </w:rPr>
              <w:t>Broj djece s teškoćama</w:t>
            </w:r>
          </w:p>
        </w:tc>
        <w:tc>
          <w:tcPr>
            <w:tcW w:w="1440" w:type="dxa"/>
            <w:tcBorders>
              <w:top w:val="single" w:sz="4" w:space="0" w:color="auto"/>
              <w:left w:val="nil"/>
              <w:bottom w:val="single" w:sz="4" w:space="0" w:color="auto"/>
              <w:right w:val="single" w:sz="4" w:space="0" w:color="auto"/>
            </w:tcBorders>
            <w:noWrap/>
            <w:vAlign w:val="bottom"/>
          </w:tcPr>
          <w:p w14:paraId="0BD4BC8F" w14:textId="77777777" w:rsidR="00C00E38" w:rsidRDefault="00922CC4">
            <w:pPr>
              <w:rPr>
                <w:sz w:val="20"/>
                <w:szCs w:val="20"/>
                <w:lang w:val="hr-HR" w:eastAsia="hr-HR"/>
              </w:rPr>
            </w:pPr>
            <w:r>
              <w:rPr>
                <w:sz w:val="20"/>
                <w:szCs w:val="20"/>
                <w:lang w:val="hr-HR" w:eastAsia="hr-HR"/>
              </w:rPr>
              <w:t xml:space="preserve">Broj djece koja koristi uslugu rane razvojne i </w:t>
            </w:r>
            <w:r>
              <w:rPr>
                <w:sz w:val="20"/>
                <w:szCs w:val="20"/>
                <w:lang w:val="hr-HR" w:eastAsia="hr-HR"/>
              </w:rPr>
              <w:lastRenderedPageBreak/>
              <w:t>socijalne podrške</w:t>
            </w:r>
          </w:p>
        </w:tc>
        <w:tc>
          <w:tcPr>
            <w:tcW w:w="1076" w:type="dxa"/>
            <w:tcBorders>
              <w:top w:val="single" w:sz="4" w:space="0" w:color="auto"/>
              <w:left w:val="nil"/>
              <w:bottom w:val="single" w:sz="4" w:space="0" w:color="auto"/>
              <w:right w:val="single" w:sz="4" w:space="0" w:color="auto"/>
            </w:tcBorders>
          </w:tcPr>
          <w:p w14:paraId="0BD4BC90" w14:textId="77777777" w:rsidR="00C00E38" w:rsidRDefault="00922CC4">
            <w:pPr>
              <w:rPr>
                <w:sz w:val="20"/>
                <w:szCs w:val="20"/>
                <w:lang w:val="hr-HR" w:eastAsia="hr-HR"/>
              </w:rPr>
            </w:pPr>
            <w:r>
              <w:rPr>
                <w:sz w:val="20"/>
                <w:szCs w:val="20"/>
                <w:lang w:val="hr-HR" w:eastAsia="hr-HR"/>
              </w:rPr>
              <w:lastRenderedPageBreak/>
              <w:t>Broj djece</w:t>
            </w:r>
          </w:p>
        </w:tc>
        <w:tc>
          <w:tcPr>
            <w:tcW w:w="1195" w:type="dxa"/>
            <w:tcBorders>
              <w:top w:val="single" w:sz="4" w:space="0" w:color="auto"/>
              <w:left w:val="single" w:sz="4" w:space="0" w:color="auto"/>
              <w:bottom w:val="single" w:sz="4" w:space="0" w:color="auto"/>
              <w:right w:val="single" w:sz="4" w:space="0" w:color="auto"/>
            </w:tcBorders>
            <w:noWrap/>
            <w:vAlign w:val="center"/>
          </w:tcPr>
          <w:p w14:paraId="0BD4BC91" w14:textId="77777777" w:rsidR="00C00E38" w:rsidRDefault="00922CC4">
            <w:pPr>
              <w:jc w:val="center"/>
              <w:rPr>
                <w:sz w:val="20"/>
                <w:szCs w:val="20"/>
                <w:lang w:val="hr-HR" w:eastAsia="hr-HR"/>
              </w:rPr>
            </w:pPr>
            <w:r>
              <w:rPr>
                <w:sz w:val="20"/>
                <w:szCs w:val="20"/>
                <w:lang w:val="hr-HR" w:eastAsia="hr-HR"/>
              </w:rPr>
              <w:t>80</w:t>
            </w:r>
          </w:p>
        </w:tc>
        <w:tc>
          <w:tcPr>
            <w:tcW w:w="1195" w:type="dxa"/>
            <w:tcBorders>
              <w:top w:val="single" w:sz="4" w:space="0" w:color="auto"/>
              <w:left w:val="nil"/>
              <w:bottom w:val="single" w:sz="4" w:space="0" w:color="auto"/>
              <w:right w:val="single" w:sz="4" w:space="0" w:color="auto"/>
            </w:tcBorders>
            <w:vAlign w:val="center"/>
          </w:tcPr>
          <w:p w14:paraId="0BD4BC92" w14:textId="77777777" w:rsidR="00C00E38" w:rsidRDefault="00922CC4">
            <w:pPr>
              <w:jc w:val="center"/>
              <w:rPr>
                <w:sz w:val="20"/>
                <w:szCs w:val="20"/>
                <w:lang w:val="hr-HR" w:eastAsia="hr-HR"/>
              </w:rPr>
            </w:pPr>
            <w:r>
              <w:rPr>
                <w:sz w:val="20"/>
                <w:szCs w:val="20"/>
                <w:lang w:val="hr-HR" w:eastAsia="hr-HR"/>
              </w:rPr>
              <w:t>80</w:t>
            </w:r>
          </w:p>
        </w:tc>
        <w:tc>
          <w:tcPr>
            <w:tcW w:w="1315" w:type="dxa"/>
            <w:tcBorders>
              <w:top w:val="single" w:sz="4" w:space="0" w:color="auto"/>
              <w:left w:val="nil"/>
              <w:bottom w:val="single" w:sz="4" w:space="0" w:color="auto"/>
              <w:right w:val="single" w:sz="4" w:space="0" w:color="auto"/>
            </w:tcBorders>
            <w:vAlign w:val="center"/>
          </w:tcPr>
          <w:p w14:paraId="0BD4BC93" w14:textId="77777777" w:rsidR="00C00E38" w:rsidRDefault="00922CC4">
            <w:pPr>
              <w:jc w:val="center"/>
              <w:rPr>
                <w:sz w:val="20"/>
                <w:szCs w:val="20"/>
                <w:lang w:val="hr-HR" w:eastAsia="hr-HR"/>
              </w:rPr>
            </w:pPr>
            <w:r>
              <w:rPr>
                <w:sz w:val="20"/>
                <w:szCs w:val="20"/>
                <w:lang w:val="hr-HR" w:eastAsia="hr-HR"/>
              </w:rPr>
              <w:t>80</w:t>
            </w:r>
          </w:p>
        </w:tc>
        <w:tc>
          <w:tcPr>
            <w:tcW w:w="1315" w:type="dxa"/>
            <w:tcBorders>
              <w:top w:val="single" w:sz="4" w:space="0" w:color="auto"/>
              <w:left w:val="nil"/>
              <w:bottom w:val="single" w:sz="4" w:space="0" w:color="auto"/>
              <w:right w:val="single" w:sz="4" w:space="0" w:color="auto"/>
            </w:tcBorders>
            <w:vAlign w:val="center"/>
          </w:tcPr>
          <w:p w14:paraId="0BD4BC94" w14:textId="77777777" w:rsidR="00C00E38" w:rsidRDefault="00922CC4">
            <w:pPr>
              <w:jc w:val="center"/>
              <w:rPr>
                <w:sz w:val="20"/>
                <w:szCs w:val="20"/>
                <w:lang w:val="hr-HR" w:eastAsia="hr-HR"/>
              </w:rPr>
            </w:pPr>
            <w:r>
              <w:rPr>
                <w:sz w:val="20"/>
                <w:szCs w:val="20"/>
                <w:lang w:val="hr-HR" w:eastAsia="hr-HR"/>
              </w:rPr>
              <w:t>80</w:t>
            </w:r>
          </w:p>
        </w:tc>
      </w:tr>
    </w:tbl>
    <w:p w14:paraId="0BD4BC96" w14:textId="77777777" w:rsidR="00C00E38" w:rsidRDefault="00C00E38">
      <w:pPr>
        <w:spacing w:after="200" w:line="276" w:lineRule="auto"/>
        <w:rPr>
          <w:rFonts w:eastAsia="Calibri"/>
          <w:lang w:val="hr-HR"/>
        </w:rPr>
      </w:pPr>
    </w:p>
    <w:tbl>
      <w:tblPr>
        <w:tblW w:w="8974" w:type="dxa"/>
        <w:tblInd w:w="93" w:type="dxa"/>
        <w:tblLayout w:type="fixed"/>
        <w:tblLook w:val="04A0" w:firstRow="1" w:lastRow="0" w:firstColumn="1" w:lastColumn="0" w:noHBand="0" w:noVBand="1"/>
      </w:tblPr>
      <w:tblGrid>
        <w:gridCol w:w="8974"/>
      </w:tblGrid>
      <w:tr w:rsidR="00C00E38" w14:paraId="0BD4BC98" w14:textId="77777777">
        <w:trPr>
          <w:trHeight w:val="560"/>
        </w:trPr>
        <w:tc>
          <w:tcPr>
            <w:tcW w:w="8974" w:type="dxa"/>
            <w:tcBorders>
              <w:top w:val="single" w:sz="4" w:space="0" w:color="auto"/>
              <w:left w:val="single" w:sz="4" w:space="0" w:color="auto"/>
              <w:bottom w:val="single" w:sz="4" w:space="0" w:color="auto"/>
              <w:right w:val="single" w:sz="4" w:space="0" w:color="auto"/>
            </w:tcBorders>
            <w:noWrap/>
          </w:tcPr>
          <w:p w14:paraId="0BD4BC97" w14:textId="77777777" w:rsidR="00C00E38" w:rsidRDefault="00922CC4">
            <w:pPr>
              <w:spacing w:after="200" w:line="276" w:lineRule="auto"/>
              <w:rPr>
                <w:rFonts w:eastAsia="Calibri"/>
                <w:b/>
                <w:bCs/>
                <w:i/>
                <w:iCs/>
                <w:lang w:val="hr-HR" w:eastAsia="hr-HR"/>
              </w:rPr>
            </w:pPr>
            <w:bookmarkStart w:id="49" w:name="_Hlk52444613"/>
            <w:r>
              <w:rPr>
                <w:rFonts w:eastAsia="Calibri"/>
                <w:b/>
                <w:bCs/>
                <w:i/>
                <w:iCs/>
                <w:lang w:val="hr-HR" w:eastAsia="hr-HR"/>
              </w:rPr>
              <w:t xml:space="preserve">PROGRAM: </w:t>
            </w:r>
            <w:r>
              <w:rPr>
                <w:rFonts w:eastAsia="Calibri"/>
                <w:b/>
                <w:bCs/>
                <w:iCs/>
                <w:lang w:val="hr-HR" w:eastAsia="hr-HR"/>
              </w:rPr>
              <w:t>POMAGAČI U NASTAVI</w:t>
            </w:r>
            <w:bookmarkEnd w:id="49"/>
          </w:p>
        </w:tc>
      </w:tr>
      <w:tr w:rsidR="00C00E38" w14:paraId="0BD4BC9B" w14:textId="77777777">
        <w:trPr>
          <w:trHeight w:val="1212"/>
        </w:trPr>
        <w:tc>
          <w:tcPr>
            <w:tcW w:w="8974" w:type="dxa"/>
            <w:tcBorders>
              <w:top w:val="single" w:sz="4" w:space="0" w:color="auto"/>
              <w:left w:val="single" w:sz="4" w:space="0" w:color="auto"/>
              <w:bottom w:val="single" w:sz="4" w:space="0" w:color="auto"/>
              <w:right w:val="single" w:sz="4" w:space="0" w:color="auto"/>
            </w:tcBorders>
            <w:noWrap/>
          </w:tcPr>
          <w:p w14:paraId="0BD4BC99" w14:textId="77777777" w:rsidR="00C00E38" w:rsidRDefault="00922CC4">
            <w:pPr>
              <w:spacing w:after="200" w:line="276" w:lineRule="auto"/>
              <w:rPr>
                <w:rFonts w:eastAsia="Calibri"/>
                <w:lang w:val="hr-HR" w:eastAsia="hr-HR"/>
              </w:rPr>
            </w:pPr>
            <w:r>
              <w:rPr>
                <w:rFonts w:eastAsia="Calibri"/>
                <w:b/>
                <w:lang w:val="hr-HR" w:eastAsia="hr-HR"/>
              </w:rPr>
              <w:t>Opis programa</w:t>
            </w:r>
            <w:r>
              <w:rPr>
                <w:rFonts w:eastAsia="Calibri"/>
                <w:lang w:val="hr-HR" w:eastAsia="hr-HR"/>
              </w:rPr>
              <w:t xml:space="preserve">: </w:t>
            </w:r>
          </w:p>
          <w:p w14:paraId="0BD4BC9A" w14:textId="77777777" w:rsidR="00C00E38" w:rsidRDefault="00922CC4">
            <w:pPr>
              <w:spacing w:after="200" w:line="276" w:lineRule="auto"/>
              <w:rPr>
                <w:rFonts w:eastAsia="Calibri"/>
                <w:lang w:val="hr-HR" w:eastAsia="hr-HR"/>
              </w:rPr>
            </w:pPr>
            <w:r>
              <w:rPr>
                <w:color w:val="222222"/>
                <w:lang w:val="hr-HR" w:eastAsia="hr-HR"/>
              </w:rPr>
              <w:t>U sklopu projekta Korak u život jednakih mogućnosti – faza VII provodi se temeljem poziva Ministarstvo znanosti, obrazovanja i mladih - Osiguravanje pomoćnika u nastavi i stručnih komunikacijskih posrednika učenicima s teškoćama u razvoju u osnovnoškolskim i srednjoškolskim odgojno-obrazovnim ustanovama – faza VII (SF.2.4.06.06) financiranog sredstvima Europski socijalni fond plus iz Program Učinkoviti ljudski potencijali 2021.-2027., a na temelju Odluke o financiranju za projekt SF.2.4.06.06.0009 Korak u život jednakih mogućnosti – faza VII (KLASA: 910-06/24-01/00523; URBROJ: 533-06-24-0002) od 10. listopada 2024 godine. N</w:t>
            </w:r>
            <w:r>
              <w:rPr>
                <w:rFonts w:eastAsia="Calibri"/>
                <w:lang w:val="hr-HR"/>
              </w:rPr>
              <w:t>a temelju potpisanog Ugovora odobreno je 14 pomoćnika u nastavi za 16 učenika za razdoblje 2024.-2025.godine.</w:t>
            </w:r>
          </w:p>
        </w:tc>
      </w:tr>
      <w:tr w:rsidR="00C00E38" w14:paraId="0BD4BC9F" w14:textId="77777777">
        <w:trPr>
          <w:trHeight w:val="416"/>
        </w:trPr>
        <w:tc>
          <w:tcPr>
            <w:tcW w:w="8974" w:type="dxa"/>
            <w:tcBorders>
              <w:top w:val="single" w:sz="4" w:space="0" w:color="auto"/>
              <w:left w:val="single" w:sz="4" w:space="0" w:color="auto"/>
              <w:bottom w:val="single" w:sz="4" w:space="0" w:color="auto"/>
              <w:right w:val="single" w:sz="4" w:space="0" w:color="auto"/>
            </w:tcBorders>
            <w:noWrap/>
          </w:tcPr>
          <w:p w14:paraId="0BD4BC9C" w14:textId="77777777" w:rsidR="00C00E38" w:rsidRDefault="00922CC4">
            <w:pPr>
              <w:spacing w:after="200" w:line="276" w:lineRule="auto"/>
              <w:rPr>
                <w:rFonts w:eastAsia="Calibri"/>
                <w:lang w:val="hr-HR" w:eastAsia="hr-HR"/>
              </w:rPr>
            </w:pPr>
            <w:r>
              <w:rPr>
                <w:rFonts w:eastAsia="Calibri"/>
                <w:b/>
                <w:lang w:val="hr-HR" w:eastAsia="hr-HR"/>
              </w:rPr>
              <w:t>Zakonske i druge pravne osnove programa</w:t>
            </w:r>
            <w:r>
              <w:rPr>
                <w:rFonts w:eastAsia="Calibri"/>
                <w:lang w:val="hr-HR" w:eastAsia="hr-HR"/>
              </w:rPr>
              <w:t>:</w:t>
            </w:r>
          </w:p>
          <w:p w14:paraId="0BD4BC9D" w14:textId="77777777" w:rsidR="00C00E38" w:rsidRDefault="00922CC4">
            <w:pPr>
              <w:numPr>
                <w:ilvl w:val="0"/>
                <w:numId w:val="50"/>
              </w:numPr>
              <w:spacing w:after="160" w:line="259" w:lineRule="auto"/>
              <w:contextualSpacing/>
              <w:rPr>
                <w:rFonts w:eastAsia="Calibri"/>
                <w:i/>
                <w:lang w:val="hr-HR"/>
              </w:rPr>
            </w:pPr>
            <w:r>
              <w:rPr>
                <w:rFonts w:eastAsia="Calibri"/>
                <w:i/>
                <w:lang w:val="hr-HR"/>
              </w:rPr>
              <w:t>Zakon o odgoju i obrazovanju u osnovnoj  i srednjoj školi(NN 87/08. 86/09, 92/10, 105/10, 90/11, 16/12, 86/12, 126/12, 94/13, 152/14, 7/17, 68/16 , 98/19 i 60/20,151/22,155/23,156/23).</w:t>
            </w:r>
          </w:p>
          <w:p w14:paraId="0BD4BC9E" w14:textId="77777777" w:rsidR="00C00E38" w:rsidRDefault="00922CC4">
            <w:pPr>
              <w:numPr>
                <w:ilvl w:val="0"/>
                <w:numId w:val="50"/>
              </w:numPr>
              <w:shd w:val="clear" w:color="auto" w:fill="FFFFFF"/>
              <w:spacing w:before="153" w:after="200" w:line="276" w:lineRule="auto"/>
              <w:textAlignment w:val="baseline"/>
              <w:rPr>
                <w:rFonts w:eastAsia="Calibri"/>
                <w:i/>
                <w:lang w:val="hr-HR" w:eastAsia="hr-HR"/>
              </w:rPr>
            </w:pPr>
            <w:r>
              <w:rPr>
                <w:rFonts w:eastAsia="Calibri"/>
                <w:bCs/>
                <w:i/>
                <w:lang w:val="hr-HR" w:eastAsia="hr-HR"/>
              </w:rPr>
              <w:t>Pravilnik o pomoćnicima u nastavi i stručnim komunikacijskim posrednicima (NN. 102/18, 59/19,22/20, 91/23).</w:t>
            </w:r>
          </w:p>
        </w:tc>
      </w:tr>
      <w:tr w:rsidR="00C00E38" w14:paraId="0BD4BCA1" w14:textId="77777777">
        <w:trPr>
          <w:trHeight w:val="721"/>
        </w:trPr>
        <w:tc>
          <w:tcPr>
            <w:tcW w:w="8974" w:type="dxa"/>
            <w:tcBorders>
              <w:top w:val="single" w:sz="4" w:space="0" w:color="auto"/>
              <w:left w:val="single" w:sz="4" w:space="0" w:color="auto"/>
              <w:bottom w:val="single" w:sz="4" w:space="0" w:color="auto"/>
              <w:right w:val="single" w:sz="4" w:space="0" w:color="000000"/>
            </w:tcBorders>
          </w:tcPr>
          <w:p w14:paraId="0BD4BCA0" w14:textId="77777777" w:rsidR="00C00E38" w:rsidRDefault="00922CC4">
            <w:pPr>
              <w:spacing w:after="200" w:line="276" w:lineRule="auto"/>
              <w:rPr>
                <w:rFonts w:eastAsia="Calibri"/>
                <w:color w:val="231F20"/>
                <w:shd w:val="clear" w:color="auto" w:fill="FFFFFF"/>
                <w:lang w:val="hr-HR"/>
              </w:rPr>
            </w:pPr>
            <w:r>
              <w:rPr>
                <w:rFonts w:eastAsia="Calibri"/>
                <w:b/>
                <w:color w:val="231F20"/>
                <w:shd w:val="clear" w:color="auto" w:fill="FFFFFF"/>
                <w:lang w:val="hr-HR"/>
              </w:rPr>
              <w:t>Cilj</w:t>
            </w:r>
            <w:r>
              <w:rPr>
                <w:rFonts w:eastAsia="Calibri"/>
                <w:color w:val="231F20"/>
                <w:shd w:val="clear" w:color="auto" w:fill="FFFFFF"/>
                <w:lang w:val="hr-HR"/>
              </w:rPr>
              <w:t xml:space="preserve"> je osiguravanje potpore pomoćnika u nastavi i stručnoga komunikacijskog posrednika kako bi se omogućilo sudjelovanje učenika s teškoćama u odgojno-obrazovnome procesu na ravnopravnoj osnovi s drugim učenicima i time spriječila njihova diskriminacija.</w:t>
            </w:r>
          </w:p>
        </w:tc>
      </w:tr>
    </w:tbl>
    <w:p w14:paraId="0BD4BCA2" w14:textId="77777777" w:rsidR="00C00E38" w:rsidRDefault="00C00E38">
      <w:pPr>
        <w:spacing w:after="200" w:line="276" w:lineRule="auto"/>
        <w:rPr>
          <w:rFonts w:eastAsia="Calibri"/>
          <w:color w:val="000000"/>
          <w:lang w:val="hr-HR" w:eastAsia="hr-HR"/>
        </w:rPr>
      </w:pPr>
    </w:p>
    <w:p w14:paraId="0BD4BCA3" w14:textId="77777777" w:rsidR="00C00E38" w:rsidRDefault="00922CC4">
      <w:pPr>
        <w:numPr>
          <w:ilvl w:val="0"/>
          <w:numId w:val="26"/>
        </w:numPr>
        <w:spacing w:after="200" w:line="276" w:lineRule="auto"/>
        <w:contextualSpacing/>
        <w:rPr>
          <w:rFonts w:eastAsia="Calibri"/>
          <w:b/>
          <w:lang w:val="hr-HR"/>
        </w:rPr>
      </w:pPr>
      <w:r>
        <w:rPr>
          <w:rFonts w:eastAsia="Calibri"/>
          <w:b/>
          <w:lang w:val="hr-HR"/>
        </w:rPr>
        <w:t>Procjena i ishodište potrebnih sredstava za aktivnosti/projekte unutar programa</w:t>
      </w:r>
    </w:p>
    <w:p w14:paraId="0BD4BCA4" w14:textId="77777777" w:rsidR="00C00E38" w:rsidRDefault="00C00E38">
      <w:pPr>
        <w:spacing w:after="200" w:line="276" w:lineRule="auto"/>
        <w:rPr>
          <w:rFonts w:eastAsia="Calibri"/>
          <w:lang w:val="hr-HR"/>
        </w:rPr>
      </w:pPr>
    </w:p>
    <w:tbl>
      <w:tblPr>
        <w:tblW w:w="8943" w:type="dxa"/>
        <w:tblInd w:w="93" w:type="dxa"/>
        <w:tblLook w:val="04A0" w:firstRow="1" w:lastRow="0" w:firstColumn="1" w:lastColumn="0" w:noHBand="0" w:noVBand="1"/>
      </w:tblPr>
      <w:tblGrid>
        <w:gridCol w:w="3106"/>
        <w:gridCol w:w="1189"/>
        <w:gridCol w:w="1160"/>
        <w:gridCol w:w="1138"/>
        <w:gridCol w:w="1175"/>
        <w:gridCol w:w="1175"/>
      </w:tblGrid>
      <w:tr w:rsidR="00C00E38" w14:paraId="0BD4BCAE" w14:textId="77777777">
        <w:trPr>
          <w:trHeight w:val="337"/>
        </w:trPr>
        <w:tc>
          <w:tcPr>
            <w:tcW w:w="3106" w:type="dxa"/>
            <w:tcBorders>
              <w:top w:val="single" w:sz="4" w:space="0" w:color="auto"/>
              <w:left w:val="single" w:sz="4" w:space="0" w:color="auto"/>
              <w:bottom w:val="single" w:sz="4" w:space="0" w:color="auto"/>
              <w:right w:val="single" w:sz="4" w:space="0" w:color="auto"/>
            </w:tcBorders>
            <w:noWrap/>
            <w:vAlign w:val="center"/>
          </w:tcPr>
          <w:p w14:paraId="0BD4BCA5" w14:textId="77777777" w:rsidR="00C00E38" w:rsidRDefault="00922CC4">
            <w:pPr>
              <w:spacing w:after="200" w:line="276" w:lineRule="auto"/>
              <w:jc w:val="center"/>
              <w:rPr>
                <w:rFonts w:eastAsia="Calibri"/>
                <w:color w:val="000000"/>
                <w:sz w:val="20"/>
                <w:szCs w:val="20"/>
                <w:lang w:val="hr-HR" w:eastAsia="hr-HR"/>
              </w:rPr>
            </w:pPr>
            <w:r>
              <w:rPr>
                <w:rFonts w:eastAsia="Calibri"/>
                <w:color w:val="000000"/>
                <w:sz w:val="20"/>
                <w:szCs w:val="20"/>
                <w:lang w:val="hr-HR" w:eastAsia="hr-HR"/>
              </w:rPr>
              <w:t>Naziv aktivnosti</w:t>
            </w:r>
          </w:p>
        </w:tc>
        <w:tc>
          <w:tcPr>
            <w:tcW w:w="1189" w:type="dxa"/>
            <w:tcBorders>
              <w:top w:val="single" w:sz="4" w:space="0" w:color="auto"/>
              <w:left w:val="nil"/>
              <w:bottom w:val="single" w:sz="4" w:space="0" w:color="auto"/>
              <w:right w:val="single" w:sz="4" w:space="0" w:color="auto"/>
            </w:tcBorders>
            <w:noWrap/>
            <w:vAlign w:val="center"/>
          </w:tcPr>
          <w:p w14:paraId="0BD4BCA6" w14:textId="77777777" w:rsidR="00C00E38" w:rsidRDefault="00922CC4">
            <w:pPr>
              <w:jc w:val="center"/>
              <w:rPr>
                <w:color w:val="000000"/>
                <w:sz w:val="20"/>
                <w:szCs w:val="20"/>
                <w:lang w:val="hr-HR" w:eastAsia="hr-HR"/>
              </w:rPr>
            </w:pPr>
            <w:r>
              <w:rPr>
                <w:color w:val="000000"/>
                <w:sz w:val="20"/>
                <w:szCs w:val="20"/>
                <w:lang w:val="hr-HR" w:eastAsia="hr-HR"/>
              </w:rPr>
              <w:t>Izvršenje</w:t>
            </w:r>
          </w:p>
          <w:p w14:paraId="0BD4BCA7" w14:textId="77777777" w:rsidR="00C00E38" w:rsidRDefault="00922CC4">
            <w:pPr>
              <w:jc w:val="center"/>
              <w:rPr>
                <w:color w:val="000000"/>
                <w:sz w:val="20"/>
                <w:szCs w:val="20"/>
                <w:lang w:val="hr-HR" w:eastAsia="hr-HR"/>
              </w:rPr>
            </w:pPr>
            <w:r>
              <w:rPr>
                <w:color w:val="000000"/>
                <w:sz w:val="20"/>
                <w:szCs w:val="20"/>
                <w:lang w:val="hr-HR" w:eastAsia="hr-HR"/>
              </w:rPr>
              <w:t>2024.</w:t>
            </w:r>
          </w:p>
        </w:tc>
        <w:tc>
          <w:tcPr>
            <w:tcW w:w="1160" w:type="dxa"/>
            <w:tcBorders>
              <w:top w:val="single" w:sz="4" w:space="0" w:color="auto"/>
              <w:left w:val="nil"/>
              <w:bottom w:val="single" w:sz="4" w:space="0" w:color="auto"/>
              <w:right w:val="single" w:sz="4" w:space="0" w:color="auto"/>
            </w:tcBorders>
            <w:vAlign w:val="center"/>
          </w:tcPr>
          <w:p w14:paraId="0BD4BCA8" w14:textId="77777777" w:rsidR="00C00E38" w:rsidRDefault="00922CC4">
            <w:pPr>
              <w:jc w:val="center"/>
              <w:rPr>
                <w:color w:val="000000"/>
                <w:sz w:val="20"/>
                <w:szCs w:val="20"/>
                <w:lang w:val="hr-HR" w:eastAsia="hr-HR"/>
              </w:rPr>
            </w:pPr>
            <w:r>
              <w:rPr>
                <w:color w:val="000000"/>
                <w:sz w:val="20"/>
                <w:szCs w:val="20"/>
                <w:lang w:val="hr-HR" w:eastAsia="hr-HR"/>
              </w:rPr>
              <w:t>Plan</w:t>
            </w:r>
          </w:p>
          <w:p w14:paraId="0BD4BCA9" w14:textId="77777777" w:rsidR="00C00E38" w:rsidRDefault="00922CC4">
            <w:pPr>
              <w:jc w:val="center"/>
              <w:rPr>
                <w:color w:val="000000"/>
                <w:sz w:val="20"/>
                <w:szCs w:val="20"/>
                <w:lang w:val="hr-HR" w:eastAsia="hr-HR"/>
              </w:rPr>
            </w:pPr>
            <w:r>
              <w:rPr>
                <w:color w:val="000000"/>
                <w:sz w:val="20"/>
                <w:szCs w:val="20"/>
                <w:lang w:val="hr-HR" w:eastAsia="hr-HR"/>
              </w:rPr>
              <w:t>2025.</w:t>
            </w:r>
          </w:p>
        </w:tc>
        <w:tc>
          <w:tcPr>
            <w:tcW w:w="1138" w:type="dxa"/>
            <w:tcBorders>
              <w:top w:val="single" w:sz="4" w:space="0" w:color="auto"/>
              <w:left w:val="nil"/>
              <w:bottom w:val="single" w:sz="4" w:space="0" w:color="auto"/>
              <w:right w:val="single" w:sz="4" w:space="0" w:color="auto"/>
            </w:tcBorders>
            <w:vAlign w:val="center"/>
          </w:tcPr>
          <w:p w14:paraId="0BD4BCAA" w14:textId="77777777" w:rsidR="00C00E38" w:rsidRDefault="00922CC4">
            <w:pPr>
              <w:jc w:val="center"/>
              <w:rPr>
                <w:color w:val="000000"/>
                <w:sz w:val="20"/>
                <w:szCs w:val="20"/>
                <w:lang w:val="hr-HR" w:eastAsia="hr-HR"/>
              </w:rPr>
            </w:pPr>
            <w:r>
              <w:rPr>
                <w:color w:val="000000"/>
                <w:sz w:val="20"/>
                <w:szCs w:val="20"/>
                <w:lang w:val="hr-HR" w:eastAsia="hr-HR"/>
              </w:rPr>
              <w:t>Proračun  2026.</w:t>
            </w:r>
          </w:p>
        </w:tc>
        <w:tc>
          <w:tcPr>
            <w:tcW w:w="1175" w:type="dxa"/>
            <w:tcBorders>
              <w:top w:val="single" w:sz="4" w:space="0" w:color="auto"/>
              <w:left w:val="nil"/>
              <w:bottom w:val="single" w:sz="4" w:space="0" w:color="auto"/>
              <w:right w:val="single" w:sz="4" w:space="0" w:color="auto"/>
            </w:tcBorders>
            <w:vAlign w:val="center"/>
          </w:tcPr>
          <w:p w14:paraId="0BD4BCAB" w14:textId="77777777" w:rsidR="00C00E38" w:rsidRDefault="00922CC4">
            <w:pPr>
              <w:jc w:val="center"/>
              <w:rPr>
                <w:color w:val="000000"/>
                <w:sz w:val="20"/>
                <w:szCs w:val="20"/>
                <w:lang w:val="hr-HR" w:eastAsia="hr-HR"/>
              </w:rPr>
            </w:pPr>
            <w:r>
              <w:rPr>
                <w:color w:val="000000"/>
                <w:sz w:val="20"/>
                <w:szCs w:val="20"/>
                <w:lang w:val="hr-HR" w:eastAsia="hr-HR"/>
              </w:rPr>
              <w:t>Projekcija 2027.</w:t>
            </w:r>
          </w:p>
        </w:tc>
        <w:tc>
          <w:tcPr>
            <w:tcW w:w="1175" w:type="dxa"/>
            <w:tcBorders>
              <w:top w:val="single" w:sz="4" w:space="0" w:color="auto"/>
              <w:left w:val="nil"/>
              <w:bottom w:val="single" w:sz="4" w:space="0" w:color="auto"/>
              <w:right w:val="single" w:sz="4" w:space="0" w:color="auto"/>
            </w:tcBorders>
            <w:vAlign w:val="center"/>
          </w:tcPr>
          <w:p w14:paraId="0BD4BCAC" w14:textId="77777777" w:rsidR="00C00E38" w:rsidRDefault="00922CC4">
            <w:pPr>
              <w:jc w:val="center"/>
              <w:rPr>
                <w:color w:val="000000"/>
                <w:sz w:val="20"/>
                <w:szCs w:val="20"/>
                <w:lang w:val="hr-HR" w:eastAsia="hr-HR"/>
              </w:rPr>
            </w:pPr>
            <w:r>
              <w:rPr>
                <w:color w:val="000000"/>
                <w:sz w:val="20"/>
                <w:szCs w:val="20"/>
                <w:lang w:val="hr-HR" w:eastAsia="hr-HR"/>
              </w:rPr>
              <w:t>Projekcija</w:t>
            </w:r>
          </w:p>
          <w:p w14:paraId="0BD4BCAD" w14:textId="77777777" w:rsidR="00C00E38" w:rsidRDefault="00922CC4">
            <w:pPr>
              <w:jc w:val="center"/>
              <w:rPr>
                <w:color w:val="000000"/>
                <w:sz w:val="20"/>
                <w:szCs w:val="20"/>
                <w:lang w:val="hr-HR" w:eastAsia="hr-HR"/>
              </w:rPr>
            </w:pPr>
            <w:r>
              <w:rPr>
                <w:color w:val="000000"/>
                <w:sz w:val="20"/>
                <w:szCs w:val="20"/>
                <w:lang w:val="hr-HR" w:eastAsia="hr-HR"/>
              </w:rPr>
              <w:t>2028.</w:t>
            </w:r>
          </w:p>
        </w:tc>
      </w:tr>
      <w:tr w:rsidR="00C00E38" w14:paraId="0BD4BCB5" w14:textId="77777777">
        <w:trPr>
          <w:trHeight w:val="218"/>
        </w:trPr>
        <w:tc>
          <w:tcPr>
            <w:tcW w:w="3106" w:type="dxa"/>
            <w:tcBorders>
              <w:top w:val="single" w:sz="4" w:space="0" w:color="auto"/>
              <w:left w:val="single" w:sz="4" w:space="0" w:color="auto"/>
              <w:bottom w:val="single" w:sz="4" w:space="0" w:color="auto"/>
              <w:right w:val="single" w:sz="4" w:space="0" w:color="auto"/>
            </w:tcBorders>
          </w:tcPr>
          <w:p w14:paraId="0BD4BCAF" w14:textId="77777777" w:rsidR="00C00E38" w:rsidRDefault="00922CC4">
            <w:pPr>
              <w:spacing w:after="200" w:line="276" w:lineRule="auto"/>
              <w:rPr>
                <w:rFonts w:eastAsia="Calibri"/>
                <w:b/>
                <w:color w:val="000000"/>
                <w:sz w:val="20"/>
                <w:szCs w:val="20"/>
                <w:lang w:val="hr-HR" w:eastAsia="hr-HR"/>
              </w:rPr>
            </w:pPr>
            <w:r>
              <w:rPr>
                <w:rFonts w:eastAsia="Calibri"/>
                <w:color w:val="000000"/>
                <w:sz w:val="20"/>
                <w:szCs w:val="20"/>
                <w:lang w:val="hr-HR" w:eastAsia="hr-HR"/>
              </w:rPr>
              <w:t>Korak u život jednakih mogućnosti- faza VII</w:t>
            </w:r>
          </w:p>
        </w:tc>
        <w:tc>
          <w:tcPr>
            <w:tcW w:w="1189" w:type="dxa"/>
            <w:tcBorders>
              <w:top w:val="single" w:sz="4" w:space="0" w:color="auto"/>
              <w:left w:val="nil"/>
              <w:bottom w:val="single" w:sz="4" w:space="0" w:color="auto"/>
              <w:right w:val="single" w:sz="4" w:space="0" w:color="auto"/>
            </w:tcBorders>
            <w:noWrap/>
            <w:vAlign w:val="bottom"/>
          </w:tcPr>
          <w:p w14:paraId="0BD4BCB0" w14:textId="77777777" w:rsidR="00C00E38" w:rsidRDefault="00922CC4">
            <w:pPr>
              <w:jc w:val="right"/>
              <w:rPr>
                <w:color w:val="000000"/>
                <w:sz w:val="20"/>
                <w:szCs w:val="20"/>
                <w:lang w:val="hr-HR" w:eastAsia="hr-HR"/>
              </w:rPr>
            </w:pPr>
            <w:r>
              <w:rPr>
                <w:color w:val="000000"/>
                <w:sz w:val="20"/>
                <w:szCs w:val="20"/>
                <w:lang w:val="hr-HR" w:eastAsia="hr-HR"/>
              </w:rPr>
              <w:t>119.388,51</w:t>
            </w:r>
          </w:p>
        </w:tc>
        <w:tc>
          <w:tcPr>
            <w:tcW w:w="1160" w:type="dxa"/>
            <w:tcBorders>
              <w:top w:val="single" w:sz="4" w:space="0" w:color="auto"/>
              <w:left w:val="nil"/>
              <w:bottom w:val="single" w:sz="4" w:space="0" w:color="auto"/>
              <w:right w:val="single" w:sz="4" w:space="0" w:color="auto"/>
            </w:tcBorders>
            <w:noWrap/>
            <w:vAlign w:val="bottom"/>
          </w:tcPr>
          <w:p w14:paraId="0BD4BCB1" w14:textId="77777777" w:rsidR="00C00E38" w:rsidRDefault="00922CC4">
            <w:pPr>
              <w:jc w:val="right"/>
              <w:rPr>
                <w:color w:val="000000"/>
                <w:sz w:val="20"/>
                <w:szCs w:val="20"/>
                <w:lang w:val="hr-HR" w:eastAsia="hr-HR"/>
              </w:rPr>
            </w:pPr>
            <w:r>
              <w:rPr>
                <w:color w:val="000000"/>
                <w:sz w:val="20"/>
                <w:szCs w:val="20"/>
                <w:lang w:val="hr-HR" w:eastAsia="hr-HR"/>
              </w:rPr>
              <w:t>188.800,00</w:t>
            </w:r>
          </w:p>
        </w:tc>
        <w:tc>
          <w:tcPr>
            <w:tcW w:w="1138" w:type="dxa"/>
            <w:tcBorders>
              <w:top w:val="single" w:sz="4" w:space="0" w:color="auto"/>
              <w:left w:val="nil"/>
              <w:bottom w:val="single" w:sz="4" w:space="0" w:color="auto"/>
              <w:right w:val="single" w:sz="4" w:space="0" w:color="auto"/>
            </w:tcBorders>
            <w:noWrap/>
            <w:vAlign w:val="bottom"/>
          </w:tcPr>
          <w:p w14:paraId="0BD4BCB2" w14:textId="77777777" w:rsidR="00C00E38" w:rsidRDefault="00922CC4">
            <w:pPr>
              <w:jc w:val="right"/>
              <w:rPr>
                <w:color w:val="000000"/>
                <w:sz w:val="20"/>
                <w:szCs w:val="20"/>
                <w:lang w:val="hr-HR" w:eastAsia="hr-HR"/>
              </w:rPr>
            </w:pPr>
            <w:r>
              <w:rPr>
                <w:color w:val="000000"/>
                <w:sz w:val="20"/>
                <w:szCs w:val="20"/>
                <w:lang w:val="hr-HR" w:eastAsia="hr-HR"/>
              </w:rPr>
              <w:t>324.500,00</w:t>
            </w:r>
          </w:p>
        </w:tc>
        <w:tc>
          <w:tcPr>
            <w:tcW w:w="1175" w:type="dxa"/>
            <w:tcBorders>
              <w:top w:val="single" w:sz="4" w:space="0" w:color="auto"/>
              <w:left w:val="nil"/>
              <w:bottom w:val="single" w:sz="4" w:space="0" w:color="auto"/>
              <w:right w:val="single" w:sz="4" w:space="0" w:color="auto"/>
            </w:tcBorders>
            <w:vAlign w:val="bottom"/>
          </w:tcPr>
          <w:p w14:paraId="0BD4BCB3" w14:textId="77777777" w:rsidR="00C00E38" w:rsidRDefault="00922CC4">
            <w:pPr>
              <w:jc w:val="right"/>
              <w:rPr>
                <w:color w:val="000000"/>
                <w:sz w:val="20"/>
                <w:szCs w:val="20"/>
                <w:lang w:val="hr-HR" w:eastAsia="hr-HR"/>
              </w:rPr>
            </w:pPr>
            <w:r>
              <w:rPr>
                <w:color w:val="000000"/>
                <w:sz w:val="20"/>
                <w:szCs w:val="20"/>
                <w:lang w:val="hr-HR" w:eastAsia="hr-HR"/>
              </w:rPr>
              <w:t>324.500,00</w:t>
            </w:r>
          </w:p>
        </w:tc>
        <w:tc>
          <w:tcPr>
            <w:tcW w:w="1175" w:type="dxa"/>
            <w:tcBorders>
              <w:top w:val="single" w:sz="4" w:space="0" w:color="auto"/>
              <w:left w:val="nil"/>
              <w:bottom w:val="single" w:sz="4" w:space="0" w:color="auto"/>
              <w:right w:val="single" w:sz="4" w:space="0" w:color="auto"/>
            </w:tcBorders>
            <w:vAlign w:val="bottom"/>
          </w:tcPr>
          <w:p w14:paraId="0BD4BCB4" w14:textId="77777777" w:rsidR="00C00E38" w:rsidRDefault="00922CC4">
            <w:pPr>
              <w:jc w:val="right"/>
              <w:rPr>
                <w:color w:val="000000"/>
                <w:sz w:val="20"/>
                <w:szCs w:val="20"/>
                <w:lang w:val="hr-HR" w:eastAsia="hr-HR"/>
              </w:rPr>
            </w:pPr>
            <w:r>
              <w:rPr>
                <w:color w:val="000000"/>
                <w:sz w:val="20"/>
                <w:szCs w:val="20"/>
                <w:lang w:val="hr-HR" w:eastAsia="hr-HR"/>
              </w:rPr>
              <w:t>324.500,00</w:t>
            </w:r>
          </w:p>
        </w:tc>
      </w:tr>
      <w:tr w:rsidR="00C00E38" w14:paraId="0BD4BCBC" w14:textId="77777777">
        <w:trPr>
          <w:trHeight w:val="214"/>
        </w:trPr>
        <w:tc>
          <w:tcPr>
            <w:tcW w:w="3106" w:type="dxa"/>
            <w:tcBorders>
              <w:top w:val="single" w:sz="4" w:space="0" w:color="auto"/>
              <w:left w:val="single" w:sz="4" w:space="0" w:color="auto"/>
              <w:bottom w:val="single" w:sz="4" w:space="0" w:color="auto"/>
              <w:right w:val="single" w:sz="4" w:space="0" w:color="auto"/>
            </w:tcBorders>
            <w:noWrap/>
            <w:vAlign w:val="bottom"/>
          </w:tcPr>
          <w:p w14:paraId="0BD4BCB6" w14:textId="77777777" w:rsidR="00C00E38" w:rsidRDefault="00922CC4">
            <w:pPr>
              <w:spacing w:after="200" w:line="276" w:lineRule="auto"/>
              <w:rPr>
                <w:rFonts w:eastAsia="Calibri"/>
                <w:b/>
                <w:color w:val="000000"/>
                <w:sz w:val="20"/>
                <w:szCs w:val="20"/>
                <w:lang w:val="hr-HR" w:eastAsia="hr-HR"/>
              </w:rPr>
            </w:pPr>
            <w:r>
              <w:rPr>
                <w:rFonts w:eastAsia="Calibri"/>
                <w:b/>
                <w:color w:val="000000"/>
                <w:sz w:val="20"/>
                <w:szCs w:val="20"/>
                <w:lang w:val="hr-HR" w:eastAsia="hr-HR"/>
              </w:rPr>
              <w:t>Ukupno program:</w:t>
            </w:r>
          </w:p>
        </w:tc>
        <w:tc>
          <w:tcPr>
            <w:tcW w:w="1189" w:type="dxa"/>
            <w:tcBorders>
              <w:top w:val="single" w:sz="4" w:space="0" w:color="auto"/>
              <w:left w:val="nil"/>
              <w:bottom w:val="single" w:sz="4" w:space="0" w:color="auto"/>
              <w:right w:val="single" w:sz="4" w:space="0" w:color="auto"/>
            </w:tcBorders>
            <w:noWrap/>
            <w:vAlign w:val="bottom"/>
          </w:tcPr>
          <w:p w14:paraId="0BD4BCB7" w14:textId="77777777" w:rsidR="00C00E38" w:rsidRDefault="00922CC4">
            <w:pPr>
              <w:jc w:val="right"/>
              <w:rPr>
                <w:b/>
                <w:color w:val="000000"/>
                <w:sz w:val="20"/>
                <w:szCs w:val="20"/>
                <w:lang w:val="hr-HR" w:eastAsia="hr-HR"/>
              </w:rPr>
            </w:pPr>
            <w:r>
              <w:rPr>
                <w:b/>
                <w:color w:val="000000"/>
                <w:sz w:val="20"/>
                <w:szCs w:val="20"/>
                <w:lang w:val="hr-HR" w:eastAsia="hr-HR"/>
              </w:rPr>
              <w:t>119.388,51</w:t>
            </w:r>
          </w:p>
        </w:tc>
        <w:tc>
          <w:tcPr>
            <w:tcW w:w="1160" w:type="dxa"/>
            <w:tcBorders>
              <w:top w:val="single" w:sz="4" w:space="0" w:color="auto"/>
              <w:left w:val="nil"/>
              <w:bottom w:val="single" w:sz="4" w:space="0" w:color="auto"/>
              <w:right w:val="single" w:sz="4" w:space="0" w:color="auto"/>
            </w:tcBorders>
            <w:noWrap/>
            <w:vAlign w:val="bottom"/>
          </w:tcPr>
          <w:p w14:paraId="0BD4BCB8" w14:textId="77777777" w:rsidR="00C00E38" w:rsidRDefault="00922CC4">
            <w:pPr>
              <w:jc w:val="right"/>
              <w:rPr>
                <w:b/>
                <w:color w:val="000000"/>
                <w:sz w:val="20"/>
                <w:szCs w:val="20"/>
                <w:lang w:val="hr-HR" w:eastAsia="hr-HR"/>
              </w:rPr>
            </w:pPr>
            <w:r>
              <w:rPr>
                <w:b/>
                <w:color w:val="000000"/>
                <w:sz w:val="20"/>
                <w:szCs w:val="20"/>
                <w:lang w:val="hr-HR" w:eastAsia="hr-HR"/>
              </w:rPr>
              <w:t>188.800,00</w:t>
            </w:r>
          </w:p>
        </w:tc>
        <w:tc>
          <w:tcPr>
            <w:tcW w:w="1138" w:type="dxa"/>
            <w:tcBorders>
              <w:top w:val="single" w:sz="4" w:space="0" w:color="auto"/>
              <w:left w:val="nil"/>
              <w:bottom w:val="single" w:sz="4" w:space="0" w:color="auto"/>
              <w:right w:val="single" w:sz="4" w:space="0" w:color="auto"/>
            </w:tcBorders>
            <w:noWrap/>
            <w:vAlign w:val="bottom"/>
          </w:tcPr>
          <w:p w14:paraId="0BD4BCB9" w14:textId="77777777" w:rsidR="00C00E38" w:rsidRDefault="00922CC4">
            <w:pPr>
              <w:jc w:val="right"/>
              <w:rPr>
                <w:b/>
                <w:color w:val="000000"/>
                <w:sz w:val="20"/>
                <w:szCs w:val="20"/>
                <w:lang w:val="hr-HR" w:eastAsia="hr-HR"/>
              </w:rPr>
            </w:pPr>
            <w:r>
              <w:rPr>
                <w:b/>
                <w:color w:val="000000"/>
                <w:sz w:val="20"/>
                <w:szCs w:val="20"/>
                <w:lang w:val="hr-HR" w:eastAsia="hr-HR"/>
              </w:rPr>
              <w:t>324.500,00</w:t>
            </w:r>
          </w:p>
        </w:tc>
        <w:tc>
          <w:tcPr>
            <w:tcW w:w="1175" w:type="dxa"/>
            <w:tcBorders>
              <w:top w:val="single" w:sz="4" w:space="0" w:color="auto"/>
              <w:left w:val="nil"/>
              <w:bottom w:val="single" w:sz="4" w:space="0" w:color="auto"/>
              <w:right w:val="single" w:sz="4" w:space="0" w:color="auto"/>
            </w:tcBorders>
            <w:vAlign w:val="bottom"/>
          </w:tcPr>
          <w:p w14:paraId="0BD4BCBA" w14:textId="77777777" w:rsidR="00C00E38" w:rsidRDefault="00922CC4">
            <w:pPr>
              <w:jc w:val="right"/>
              <w:rPr>
                <w:b/>
                <w:color w:val="000000"/>
                <w:sz w:val="20"/>
                <w:szCs w:val="20"/>
                <w:lang w:val="hr-HR" w:eastAsia="hr-HR"/>
              </w:rPr>
            </w:pPr>
            <w:r>
              <w:rPr>
                <w:b/>
                <w:color w:val="000000"/>
                <w:sz w:val="20"/>
                <w:szCs w:val="20"/>
                <w:lang w:val="hr-HR" w:eastAsia="hr-HR"/>
              </w:rPr>
              <w:t>324.500,00</w:t>
            </w:r>
          </w:p>
        </w:tc>
        <w:tc>
          <w:tcPr>
            <w:tcW w:w="1175" w:type="dxa"/>
            <w:tcBorders>
              <w:top w:val="single" w:sz="4" w:space="0" w:color="auto"/>
              <w:left w:val="nil"/>
              <w:bottom w:val="single" w:sz="4" w:space="0" w:color="auto"/>
              <w:right w:val="single" w:sz="4" w:space="0" w:color="auto"/>
            </w:tcBorders>
            <w:vAlign w:val="bottom"/>
          </w:tcPr>
          <w:p w14:paraId="0BD4BCBB" w14:textId="77777777" w:rsidR="00C00E38" w:rsidRDefault="00922CC4">
            <w:pPr>
              <w:jc w:val="right"/>
              <w:rPr>
                <w:b/>
                <w:color w:val="000000"/>
                <w:sz w:val="20"/>
                <w:szCs w:val="20"/>
                <w:lang w:val="hr-HR" w:eastAsia="hr-HR"/>
              </w:rPr>
            </w:pPr>
            <w:r>
              <w:rPr>
                <w:b/>
                <w:color w:val="000000"/>
                <w:sz w:val="20"/>
                <w:szCs w:val="20"/>
                <w:lang w:val="hr-HR" w:eastAsia="hr-HR"/>
              </w:rPr>
              <w:t>324.500,00</w:t>
            </w:r>
          </w:p>
        </w:tc>
      </w:tr>
    </w:tbl>
    <w:p w14:paraId="0BD4BCBD" w14:textId="77777777" w:rsidR="00C00E38" w:rsidRDefault="00C00E38">
      <w:pPr>
        <w:spacing w:after="200" w:line="276" w:lineRule="auto"/>
        <w:rPr>
          <w:rFonts w:eastAsia="Calibri"/>
          <w:lang w:val="hr-HR" w:eastAsia="hr-HR"/>
        </w:rPr>
      </w:pPr>
    </w:p>
    <w:tbl>
      <w:tblPr>
        <w:tblW w:w="8974" w:type="dxa"/>
        <w:tblInd w:w="93" w:type="dxa"/>
        <w:tblLayout w:type="fixed"/>
        <w:tblLook w:val="04A0" w:firstRow="1" w:lastRow="0" w:firstColumn="1" w:lastColumn="0" w:noHBand="0" w:noVBand="1"/>
      </w:tblPr>
      <w:tblGrid>
        <w:gridCol w:w="8974"/>
      </w:tblGrid>
      <w:tr w:rsidR="00C00E38" w14:paraId="0BD4BCBF" w14:textId="77777777">
        <w:trPr>
          <w:trHeight w:val="90"/>
        </w:trPr>
        <w:tc>
          <w:tcPr>
            <w:tcW w:w="8974" w:type="dxa"/>
            <w:tcBorders>
              <w:top w:val="single" w:sz="4" w:space="0" w:color="auto"/>
              <w:left w:val="single" w:sz="4" w:space="0" w:color="auto"/>
              <w:bottom w:val="single" w:sz="4" w:space="0" w:color="auto"/>
              <w:right w:val="single" w:sz="4" w:space="0" w:color="auto"/>
            </w:tcBorders>
          </w:tcPr>
          <w:p w14:paraId="0BD4BCBE" w14:textId="77777777" w:rsidR="00C00E38" w:rsidRDefault="00922CC4">
            <w:pPr>
              <w:spacing w:after="200" w:line="276" w:lineRule="auto"/>
              <w:rPr>
                <w:rFonts w:eastAsia="Calibri"/>
                <w:b/>
                <w:bCs/>
                <w:lang w:val="hr-HR" w:eastAsia="hr-HR"/>
              </w:rPr>
            </w:pPr>
            <w:bookmarkStart w:id="50" w:name="_Hlk180916266"/>
            <w:r>
              <w:rPr>
                <w:rFonts w:eastAsia="Calibri"/>
                <w:b/>
                <w:bCs/>
                <w:lang w:val="hr-HR" w:eastAsia="hr-HR"/>
              </w:rPr>
              <w:t>Tekući projekt- Korak u život jednakih mogućnosti- faza VII</w:t>
            </w:r>
          </w:p>
        </w:tc>
      </w:tr>
      <w:tr w:rsidR="00C00E38" w14:paraId="0BD4BCC1" w14:textId="77777777">
        <w:trPr>
          <w:trHeight w:val="578"/>
        </w:trPr>
        <w:tc>
          <w:tcPr>
            <w:tcW w:w="8974" w:type="dxa"/>
            <w:vMerge w:val="restart"/>
            <w:tcBorders>
              <w:top w:val="single" w:sz="4" w:space="0" w:color="auto"/>
              <w:left w:val="single" w:sz="4" w:space="0" w:color="auto"/>
              <w:bottom w:val="single" w:sz="4" w:space="0" w:color="auto"/>
              <w:right w:val="single" w:sz="4" w:space="0" w:color="auto"/>
            </w:tcBorders>
          </w:tcPr>
          <w:p w14:paraId="0BD4BCC0" w14:textId="77777777" w:rsidR="00C00E38" w:rsidRDefault="00922CC4">
            <w:pPr>
              <w:spacing w:after="200" w:line="276" w:lineRule="auto"/>
              <w:jc w:val="both"/>
              <w:rPr>
                <w:rFonts w:eastAsia="Calibri"/>
                <w:b/>
                <w:color w:val="000000"/>
                <w:lang w:val="hr-HR" w:eastAsia="hr-HR"/>
              </w:rPr>
            </w:pPr>
            <w:r>
              <w:rPr>
                <w:rFonts w:eastAsia="Calibri"/>
                <w:color w:val="000000"/>
                <w:lang w:val="hr-HR" w:eastAsia="hr-HR"/>
              </w:rPr>
              <w:t xml:space="preserve">Projekt je namijenjen za pomoć učenicima s teškoćama, gdje pomoćnici u nastavi pružaju neposrednu potporu učeniku tijekom odgojno-obrazovnog procesa te u ostalim svakodnevnim aktivnostima a prema izrađenom programu rada. Zaposleno je </w:t>
            </w:r>
            <w:r>
              <w:rPr>
                <w:rFonts w:eastAsia="Calibri"/>
                <w:lang w:val="hr-HR" w:eastAsia="hr-HR"/>
              </w:rPr>
              <w:t xml:space="preserve">17 pomoćnika za 25 učenika. </w:t>
            </w:r>
            <w:r>
              <w:rPr>
                <w:rFonts w:eastAsia="Calibri"/>
                <w:color w:val="000000"/>
                <w:lang w:val="hr-HR" w:eastAsia="hr-HR"/>
              </w:rPr>
              <w:t>Osnivač Grad Virovitica osigurao je sredstva za naknadu prijevoza zaposlenika i njihove plaće.</w:t>
            </w:r>
          </w:p>
        </w:tc>
      </w:tr>
      <w:bookmarkEnd w:id="50"/>
      <w:tr w:rsidR="00C00E38" w14:paraId="0BD4BCC3" w14:textId="77777777">
        <w:trPr>
          <w:trHeight w:val="578"/>
        </w:trPr>
        <w:tc>
          <w:tcPr>
            <w:tcW w:w="8974" w:type="dxa"/>
            <w:vMerge/>
            <w:tcBorders>
              <w:top w:val="single" w:sz="4" w:space="0" w:color="auto"/>
              <w:left w:val="single" w:sz="4" w:space="0" w:color="auto"/>
              <w:bottom w:val="single" w:sz="4" w:space="0" w:color="auto"/>
              <w:right w:val="single" w:sz="4" w:space="0" w:color="auto"/>
            </w:tcBorders>
            <w:vAlign w:val="center"/>
          </w:tcPr>
          <w:p w14:paraId="0BD4BCC2" w14:textId="77777777" w:rsidR="00C00E38" w:rsidRDefault="00C00E38">
            <w:pPr>
              <w:spacing w:after="200" w:line="276" w:lineRule="auto"/>
              <w:rPr>
                <w:rFonts w:eastAsia="Calibri"/>
                <w:color w:val="000000"/>
                <w:lang w:val="hr-HR" w:eastAsia="hr-HR"/>
              </w:rPr>
            </w:pPr>
          </w:p>
        </w:tc>
      </w:tr>
    </w:tbl>
    <w:p w14:paraId="0BD4BCC4" w14:textId="77777777" w:rsidR="00C00E38" w:rsidRDefault="00C00E38">
      <w:pPr>
        <w:spacing w:after="200" w:line="276" w:lineRule="auto"/>
        <w:contextualSpacing/>
        <w:rPr>
          <w:rFonts w:eastAsia="Calibri"/>
          <w:lang w:val="hr-HR"/>
        </w:rPr>
      </w:pPr>
    </w:p>
    <w:p w14:paraId="0BD4BCC5" w14:textId="77777777" w:rsidR="00C00E38" w:rsidRDefault="00922CC4">
      <w:pPr>
        <w:numPr>
          <w:ilvl w:val="0"/>
          <w:numId w:val="51"/>
        </w:numPr>
        <w:spacing w:after="200" w:line="276" w:lineRule="auto"/>
        <w:contextualSpacing/>
        <w:rPr>
          <w:rFonts w:eastAsia="Calibri"/>
          <w:b/>
          <w:lang w:val="hr-HR"/>
        </w:rPr>
      </w:pPr>
      <w:r>
        <w:rPr>
          <w:rFonts w:eastAsia="Calibri"/>
          <w:b/>
          <w:lang w:val="hr-HR"/>
        </w:rPr>
        <w:t>Pokazatelji rezultata:</w:t>
      </w:r>
    </w:p>
    <w:p w14:paraId="0BD4BCC6" w14:textId="77777777" w:rsidR="00C00E38" w:rsidRDefault="00C00E38">
      <w:pPr>
        <w:spacing w:after="200" w:line="276" w:lineRule="auto"/>
        <w:contextualSpacing/>
        <w:rPr>
          <w:rFonts w:eastAsia="Calibri"/>
          <w:b/>
          <w:lang w:val="hr-HR"/>
        </w:rPr>
      </w:pPr>
    </w:p>
    <w:tbl>
      <w:tblPr>
        <w:tblW w:w="8929" w:type="dxa"/>
        <w:tblInd w:w="137" w:type="dxa"/>
        <w:tblLook w:val="04A0" w:firstRow="1" w:lastRow="0" w:firstColumn="1" w:lastColumn="0" w:noHBand="0" w:noVBand="1"/>
      </w:tblPr>
      <w:tblGrid>
        <w:gridCol w:w="1277"/>
        <w:gridCol w:w="1398"/>
        <w:gridCol w:w="1260"/>
        <w:gridCol w:w="1350"/>
        <w:gridCol w:w="1230"/>
        <w:gridCol w:w="1229"/>
        <w:gridCol w:w="1185"/>
      </w:tblGrid>
      <w:tr w:rsidR="00C00E38" w14:paraId="0BD4BCD2" w14:textId="77777777">
        <w:trPr>
          <w:trHeight w:val="1045"/>
        </w:trPr>
        <w:tc>
          <w:tcPr>
            <w:tcW w:w="1277" w:type="dxa"/>
            <w:tcBorders>
              <w:top w:val="single" w:sz="4" w:space="0" w:color="auto"/>
              <w:left w:val="single" w:sz="4" w:space="0" w:color="auto"/>
              <w:bottom w:val="single" w:sz="4" w:space="0" w:color="auto"/>
              <w:right w:val="single" w:sz="4" w:space="0" w:color="auto"/>
            </w:tcBorders>
            <w:noWrap/>
            <w:vAlign w:val="center"/>
          </w:tcPr>
          <w:p w14:paraId="0BD4BCC7"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Pokazatelj rezultata</w:t>
            </w:r>
          </w:p>
        </w:tc>
        <w:tc>
          <w:tcPr>
            <w:tcW w:w="1398" w:type="dxa"/>
            <w:tcBorders>
              <w:top w:val="single" w:sz="4" w:space="0" w:color="auto"/>
              <w:left w:val="nil"/>
              <w:bottom w:val="single" w:sz="4" w:space="0" w:color="auto"/>
              <w:right w:val="single" w:sz="4" w:space="0" w:color="auto"/>
            </w:tcBorders>
            <w:noWrap/>
            <w:vAlign w:val="center"/>
          </w:tcPr>
          <w:p w14:paraId="0BD4BCC8"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Definicija pokazatelja</w:t>
            </w:r>
          </w:p>
        </w:tc>
        <w:tc>
          <w:tcPr>
            <w:tcW w:w="1260" w:type="dxa"/>
            <w:tcBorders>
              <w:top w:val="single" w:sz="4" w:space="0" w:color="auto"/>
              <w:left w:val="nil"/>
              <w:bottom w:val="single" w:sz="4" w:space="0" w:color="auto"/>
              <w:right w:val="single" w:sz="4" w:space="0" w:color="auto"/>
            </w:tcBorders>
            <w:vAlign w:val="center"/>
          </w:tcPr>
          <w:p w14:paraId="0BD4BCC9"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Jedinica</w:t>
            </w:r>
          </w:p>
        </w:tc>
        <w:tc>
          <w:tcPr>
            <w:tcW w:w="1350" w:type="dxa"/>
            <w:tcBorders>
              <w:top w:val="single" w:sz="4" w:space="0" w:color="auto"/>
              <w:left w:val="nil"/>
              <w:bottom w:val="single" w:sz="4" w:space="0" w:color="auto"/>
              <w:right w:val="single" w:sz="4" w:space="0" w:color="auto"/>
            </w:tcBorders>
            <w:vAlign w:val="center"/>
          </w:tcPr>
          <w:p w14:paraId="0BD4BCCA" w14:textId="77777777" w:rsidR="00C00E38" w:rsidRDefault="00922CC4">
            <w:pPr>
              <w:jc w:val="center"/>
              <w:rPr>
                <w:sz w:val="20"/>
                <w:szCs w:val="20"/>
                <w:lang w:val="hr-HR" w:eastAsia="hr-HR"/>
              </w:rPr>
            </w:pPr>
            <w:r>
              <w:rPr>
                <w:sz w:val="20"/>
                <w:szCs w:val="20"/>
                <w:lang w:val="hr-HR" w:eastAsia="hr-HR"/>
              </w:rPr>
              <w:t>Polazna vrijednost</w:t>
            </w:r>
          </w:p>
          <w:p w14:paraId="0BD4BCCB" w14:textId="77777777" w:rsidR="00C00E38" w:rsidRDefault="00922CC4">
            <w:pPr>
              <w:jc w:val="center"/>
              <w:rPr>
                <w:sz w:val="20"/>
                <w:szCs w:val="20"/>
                <w:lang w:val="hr-HR" w:eastAsia="hr-HR"/>
              </w:rPr>
            </w:pPr>
            <w:r>
              <w:rPr>
                <w:sz w:val="20"/>
                <w:szCs w:val="20"/>
                <w:lang w:val="hr-HR" w:eastAsia="hr-HR"/>
              </w:rPr>
              <w:t>2025.</w:t>
            </w:r>
          </w:p>
        </w:tc>
        <w:tc>
          <w:tcPr>
            <w:tcW w:w="1230" w:type="dxa"/>
            <w:tcBorders>
              <w:top w:val="single" w:sz="4" w:space="0" w:color="auto"/>
              <w:left w:val="nil"/>
              <w:bottom w:val="single" w:sz="4" w:space="0" w:color="auto"/>
              <w:right w:val="single" w:sz="4" w:space="0" w:color="auto"/>
            </w:tcBorders>
            <w:vAlign w:val="center"/>
          </w:tcPr>
          <w:p w14:paraId="0BD4BCCC" w14:textId="77777777" w:rsidR="00C00E38" w:rsidRDefault="00922CC4">
            <w:pPr>
              <w:jc w:val="center"/>
              <w:rPr>
                <w:sz w:val="20"/>
                <w:szCs w:val="20"/>
                <w:lang w:val="hr-HR" w:eastAsia="hr-HR"/>
              </w:rPr>
            </w:pPr>
            <w:r>
              <w:rPr>
                <w:sz w:val="20"/>
                <w:szCs w:val="20"/>
                <w:lang w:val="hr-HR" w:eastAsia="hr-HR"/>
              </w:rPr>
              <w:t>Ciljana vrijednost</w:t>
            </w:r>
          </w:p>
          <w:p w14:paraId="0BD4BCCD" w14:textId="77777777" w:rsidR="00C00E38" w:rsidRDefault="00922CC4">
            <w:pPr>
              <w:jc w:val="center"/>
              <w:rPr>
                <w:sz w:val="20"/>
                <w:szCs w:val="20"/>
                <w:lang w:val="hr-HR" w:eastAsia="hr-HR"/>
              </w:rPr>
            </w:pPr>
            <w:r>
              <w:rPr>
                <w:sz w:val="20"/>
                <w:szCs w:val="20"/>
                <w:lang w:val="hr-HR" w:eastAsia="hr-HR"/>
              </w:rPr>
              <w:t>2026.</w:t>
            </w:r>
          </w:p>
        </w:tc>
        <w:tc>
          <w:tcPr>
            <w:tcW w:w="1229" w:type="dxa"/>
            <w:tcBorders>
              <w:top w:val="single" w:sz="4" w:space="0" w:color="auto"/>
              <w:left w:val="nil"/>
              <w:bottom w:val="single" w:sz="4" w:space="0" w:color="auto"/>
              <w:right w:val="single" w:sz="4" w:space="0" w:color="auto"/>
            </w:tcBorders>
            <w:vAlign w:val="center"/>
          </w:tcPr>
          <w:p w14:paraId="0BD4BCCE" w14:textId="77777777" w:rsidR="00C00E38" w:rsidRDefault="00922CC4">
            <w:pPr>
              <w:jc w:val="center"/>
              <w:rPr>
                <w:sz w:val="20"/>
                <w:szCs w:val="20"/>
                <w:lang w:val="hr-HR" w:eastAsia="hr-HR"/>
              </w:rPr>
            </w:pPr>
            <w:r>
              <w:rPr>
                <w:sz w:val="20"/>
                <w:szCs w:val="20"/>
                <w:lang w:val="hr-HR" w:eastAsia="hr-HR"/>
              </w:rPr>
              <w:t>Ciljana vrijednost</w:t>
            </w:r>
          </w:p>
          <w:p w14:paraId="0BD4BCCF" w14:textId="77777777" w:rsidR="00C00E38" w:rsidRDefault="00922CC4">
            <w:pPr>
              <w:jc w:val="center"/>
              <w:rPr>
                <w:sz w:val="20"/>
                <w:szCs w:val="20"/>
                <w:lang w:val="hr-HR" w:eastAsia="hr-HR"/>
              </w:rPr>
            </w:pPr>
            <w:r>
              <w:rPr>
                <w:sz w:val="20"/>
                <w:szCs w:val="20"/>
                <w:lang w:val="hr-HR" w:eastAsia="hr-HR"/>
              </w:rPr>
              <w:t>2027.</w:t>
            </w:r>
          </w:p>
        </w:tc>
        <w:tc>
          <w:tcPr>
            <w:tcW w:w="1185" w:type="dxa"/>
            <w:tcBorders>
              <w:top w:val="single" w:sz="4" w:space="0" w:color="auto"/>
              <w:left w:val="nil"/>
              <w:bottom w:val="single" w:sz="4" w:space="0" w:color="auto"/>
              <w:right w:val="single" w:sz="4" w:space="0" w:color="auto"/>
            </w:tcBorders>
            <w:vAlign w:val="center"/>
          </w:tcPr>
          <w:p w14:paraId="0BD4BCD0" w14:textId="77777777" w:rsidR="00C00E38" w:rsidRDefault="00922CC4">
            <w:pPr>
              <w:jc w:val="center"/>
              <w:rPr>
                <w:sz w:val="20"/>
                <w:szCs w:val="20"/>
                <w:lang w:val="hr-HR" w:eastAsia="hr-HR"/>
              </w:rPr>
            </w:pPr>
            <w:r>
              <w:rPr>
                <w:sz w:val="20"/>
                <w:szCs w:val="20"/>
                <w:lang w:val="hr-HR" w:eastAsia="hr-HR"/>
              </w:rPr>
              <w:t>Ciljan vrijednost</w:t>
            </w:r>
          </w:p>
          <w:p w14:paraId="0BD4BCD1" w14:textId="77777777" w:rsidR="00C00E38" w:rsidRDefault="00922CC4">
            <w:pPr>
              <w:jc w:val="center"/>
              <w:rPr>
                <w:sz w:val="20"/>
                <w:szCs w:val="20"/>
                <w:lang w:val="hr-HR" w:eastAsia="hr-HR"/>
              </w:rPr>
            </w:pPr>
            <w:r>
              <w:rPr>
                <w:sz w:val="20"/>
                <w:szCs w:val="20"/>
                <w:lang w:val="hr-HR" w:eastAsia="hr-HR"/>
              </w:rPr>
              <w:t>2028.</w:t>
            </w:r>
          </w:p>
        </w:tc>
      </w:tr>
      <w:tr w:rsidR="00C00E38" w14:paraId="0BD4BCDA" w14:textId="77777777">
        <w:trPr>
          <w:trHeight w:val="522"/>
        </w:trPr>
        <w:tc>
          <w:tcPr>
            <w:tcW w:w="1277" w:type="dxa"/>
            <w:tcBorders>
              <w:top w:val="single" w:sz="4" w:space="0" w:color="auto"/>
              <w:left w:val="single" w:sz="4" w:space="0" w:color="auto"/>
              <w:bottom w:val="single" w:sz="4" w:space="0" w:color="auto"/>
              <w:right w:val="single" w:sz="4" w:space="0" w:color="auto"/>
            </w:tcBorders>
          </w:tcPr>
          <w:p w14:paraId="0BD4BCD3"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Broj pomoćnika u nastavi</w:t>
            </w:r>
          </w:p>
        </w:tc>
        <w:tc>
          <w:tcPr>
            <w:tcW w:w="1398" w:type="dxa"/>
            <w:tcBorders>
              <w:top w:val="single" w:sz="4" w:space="0" w:color="auto"/>
              <w:left w:val="nil"/>
              <w:bottom w:val="single" w:sz="4" w:space="0" w:color="auto"/>
              <w:right w:val="single" w:sz="4" w:space="0" w:color="auto"/>
            </w:tcBorders>
            <w:noWrap/>
          </w:tcPr>
          <w:p w14:paraId="0BD4BCD4"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 xml:space="preserve">Plaće za rad pomoćnika u nastavi </w:t>
            </w:r>
          </w:p>
        </w:tc>
        <w:tc>
          <w:tcPr>
            <w:tcW w:w="1260" w:type="dxa"/>
            <w:tcBorders>
              <w:top w:val="single" w:sz="4" w:space="0" w:color="auto"/>
              <w:left w:val="nil"/>
              <w:bottom w:val="single" w:sz="4" w:space="0" w:color="auto"/>
              <w:right w:val="single" w:sz="4" w:space="0" w:color="auto"/>
            </w:tcBorders>
          </w:tcPr>
          <w:p w14:paraId="0BD4BCD5"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Broj pomoćnika</w:t>
            </w:r>
          </w:p>
        </w:tc>
        <w:tc>
          <w:tcPr>
            <w:tcW w:w="1350" w:type="dxa"/>
            <w:tcBorders>
              <w:top w:val="single" w:sz="4" w:space="0" w:color="auto"/>
              <w:left w:val="single" w:sz="4" w:space="0" w:color="auto"/>
              <w:bottom w:val="single" w:sz="4" w:space="0" w:color="auto"/>
              <w:right w:val="single" w:sz="4" w:space="0" w:color="auto"/>
            </w:tcBorders>
            <w:noWrap/>
            <w:vAlign w:val="center"/>
          </w:tcPr>
          <w:p w14:paraId="0BD4BCD6"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17</w:t>
            </w:r>
          </w:p>
        </w:tc>
        <w:tc>
          <w:tcPr>
            <w:tcW w:w="1230" w:type="dxa"/>
            <w:tcBorders>
              <w:top w:val="single" w:sz="4" w:space="0" w:color="auto"/>
              <w:left w:val="nil"/>
              <w:bottom w:val="single" w:sz="4" w:space="0" w:color="auto"/>
              <w:right w:val="single" w:sz="4" w:space="0" w:color="auto"/>
            </w:tcBorders>
            <w:noWrap/>
            <w:vAlign w:val="center"/>
          </w:tcPr>
          <w:p w14:paraId="0BD4BCD7"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20</w:t>
            </w:r>
          </w:p>
        </w:tc>
        <w:tc>
          <w:tcPr>
            <w:tcW w:w="1229" w:type="dxa"/>
            <w:tcBorders>
              <w:top w:val="single" w:sz="4" w:space="0" w:color="auto"/>
              <w:left w:val="nil"/>
              <w:bottom w:val="single" w:sz="4" w:space="0" w:color="auto"/>
              <w:right w:val="single" w:sz="4" w:space="0" w:color="auto"/>
            </w:tcBorders>
            <w:vAlign w:val="center"/>
          </w:tcPr>
          <w:p w14:paraId="0BD4BCD8"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20</w:t>
            </w:r>
          </w:p>
        </w:tc>
        <w:tc>
          <w:tcPr>
            <w:tcW w:w="1185" w:type="dxa"/>
            <w:tcBorders>
              <w:top w:val="single" w:sz="4" w:space="0" w:color="auto"/>
              <w:left w:val="nil"/>
              <w:bottom w:val="single" w:sz="4" w:space="0" w:color="auto"/>
              <w:right w:val="single" w:sz="4" w:space="0" w:color="auto"/>
            </w:tcBorders>
            <w:vAlign w:val="center"/>
          </w:tcPr>
          <w:p w14:paraId="0BD4BCD9"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20</w:t>
            </w:r>
          </w:p>
        </w:tc>
      </w:tr>
      <w:tr w:rsidR="00C00E38" w14:paraId="0BD4BCE2" w14:textId="77777777">
        <w:trPr>
          <w:trHeight w:val="433"/>
        </w:trPr>
        <w:tc>
          <w:tcPr>
            <w:tcW w:w="1277" w:type="dxa"/>
            <w:tcBorders>
              <w:top w:val="single" w:sz="4" w:space="0" w:color="auto"/>
              <w:left w:val="single" w:sz="4" w:space="0" w:color="auto"/>
              <w:bottom w:val="single" w:sz="4" w:space="0" w:color="auto"/>
              <w:right w:val="single" w:sz="4" w:space="0" w:color="auto"/>
            </w:tcBorders>
          </w:tcPr>
          <w:p w14:paraId="0BD4BCDB"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Broj učenika</w:t>
            </w:r>
          </w:p>
        </w:tc>
        <w:tc>
          <w:tcPr>
            <w:tcW w:w="1398" w:type="dxa"/>
            <w:tcBorders>
              <w:top w:val="single" w:sz="4" w:space="0" w:color="auto"/>
              <w:left w:val="nil"/>
              <w:bottom w:val="single" w:sz="4" w:space="0" w:color="auto"/>
              <w:right w:val="single" w:sz="4" w:space="0" w:color="auto"/>
            </w:tcBorders>
            <w:noWrap/>
          </w:tcPr>
          <w:p w14:paraId="0BD4BCDC"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Pomoć učenicima tijekom nastave</w:t>
            </w:r>
          </w:p>
        </w:tc>
        <w:tc>
          <w:tcPr>
            <w:tcW w:w="1260" w:type="dxa"/>
            <w:tcBorders>
              <w:top w:val="single" w:sz="4" w:space="0" w:color="auto"/>
              <w:left w:val="nil"/>
              <w:bottom w:val="single" w:sz="4" w:space="0" w:color="auto"/>
              <w:right w:val="single" w:sz="4" w:space="0" w:color="auto"/>
            </w:tcBorders>
          </w:tcPr>
          <w:p w14:paraId="0BD4BCDD" w14:textId="77777777" w:rsidR="00C00E38" w:rsidRDefault="00922CC4">
            <w:pPr>
              <w:spacing w:after="200" w:line="276" w:lineRule="auto"/>
              <w:rPr>
                <w:rFonts w:eastAsia="Calibri"/>
                <w:sz w:val="20"/>
                <w:szCs w:val="20"/>
                <w:lang w:val="hr-HR" w:eastAsia="hr-HR"/>
              </w:rPr>
            </w:pPr>
            <w:r>
              <w:rPr>
                <w:rFonts w:eastAsia="Calibri"/>
                <w:sz w:val="20"/>
                <w:szCs w:val="20"/>
                <w:lang w:val="hr-HR" w:eastAsia="hr-HR"/>
              </w:rPr>
              <w:t>Broj  učenika</w:t>
            </w:r>
          </w:p>
        </w:tc>
        <w:tc>
          <w:tcPr>
            <w:tcW w:w="1350" w:type="dxa"/>
            <w:tcBorders>
              <w:top w:val="single" w:sz="4" w:space="0" w:color="auto"/>
              <w:left w:val="single" w:sz="4" w:space="0" w:color="auto"/>
              <w:bottom w:val="single" w:sz="4" w:space="0" w:color="auto"/>
              <w:right w:val="single" w:sz="4" w:space="0" w:color="auto"/>
            </w:tcBorders>
            <w:noWrap/>
            <w:vAlign w:val="center"/>
          </w:tcPr>
          <w:p w14:paraId="0BD4BCDE"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25</w:t>
            </w:r>
          </w:p>
        </w:tc>
        <w:tc>
          <w:tcPr>
            <w:tcW w:w="1230" w:type="dxa"/>
            <w:tcBorders>
              <w:top w:val="single" w:sz="4" w:space="0" w:color="auto"/>
              <w:left w:val="nil"/>
              <w:bottom w:val="single" w:sz="4" w:space="0" w:color="auto"/>
              <w:right w:val="single" w:sz="4" w:space="0" w:color="auto"/>
            </w:tcBorders>
            <w:noWrap/>
            <w:vAlign w:val="center"/>
          </w:tcPr>
          <w:p w14:paraId="0BD4BCDF"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25</w:t>
            </w:r>
          </w:p>
        </w:tc>
        <w:tc>
          <w:tcPr>
            <w:tcW w:w="1229" w:type="dxa"/>
            <w:tcBorders>
              <w:top w:val="single" w:sz="4" w:space="0" w:color="auto"/>
              <w:left w:val="nil"/>
              <w:bottom w:val="single" w:sz="4" w:space="0" w:color="auto"/>
              <w:right w:val="single" w:sz="4" w:space="0" w:color="auto"/>
            </w:tcBorders>
            <w:vAlign w:val="center"/>
          </w:tcPr>
          <w:p w14:paraId="0BD4BCE0"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25</w:t>
            </w:r>
          </w:p>
        </w:tc>
        <w:tc>
          <w:tcPr>
            <w:tcW w:w="1185" w:type="dxa"/>
            <w:tcBorders>
              <w:top w:val="single" w:sz="4" w:space="0" w:color="auto"/>
              <w:left w:val="nil"/>
              <w:bottom w:val="single" w:sz="4" w:space="0" w:color="auto"/>
              <w:right w:val="single" w:sz="4" w:space="0" w:color="auto"/>
            </w:tcBorders>
            <w:vAlign w:val="center"/>
          </w:tcPr>
          <w:p w14:paraId="0BD4BCE1" w14:textId="77777777" w:rsidR="00C00E38" w:rsidRDefault="00922CC4">
            <w:pPr>
              <w:spacing w:after="200" w:line="276" w:lineRule="auto"/>
              <w:jc w:val="center"/>
              <w:rPr>
                <w:rFonts w:eastAsia="Calibri"/>
                <w:sz w:val="20"/>
                <w:szCs w:val="20"/>
                <w:lang w:val="hr-HR" w:eastAsia="hr-HR"/>
              </w:rPr>
            </w:pPr>
            <w:r>
              <w:rPr>
                <w:rFonts w:eastAsia="Calibri"/>
                <w:sz w:val="20"/>
                <w:szCs w:val="20"/>
                <w:lang w:val="hr-HR" w:eastAsia="hr-HR"/>
              </w:rPr>
              <w:t>25</w:t>
            </w:r>
          </w:p>
        </w:tc>
      </w:tr>
    </w:tbl>
    <w:p w14:paraId="0BD4BCE3" w14:textId="77777777" w:rsidR="00C00E38" w:rsidRDefault="00C00E38">
      <w:pPr>
        <w:spacing w:line="276" w:lineRule="auto"/>
        <w:contextualSpacing/>
        <w:rPr>
          <w:rFonts w:eastAsia="Calibri"/>
          <w:b/>
          <w:sz w:val="28"/>
          <w:szCs w:val="28"/>
          <w:lang w:val="hr-HR"/>
        </w:rPr>
      </w:pPr>
    </w:p>
    <w:p w14:paraId="0BD4BCE4" w14:textId="77777777" w:rsidR="00C00E38" w:rsidRDefault="00922CC4">
      <w:pPr>
        <w:autoSpaceDE w:val="0"/>
        <w:autoSpaceDN w:val="0"/>
        <w:adjustRightInd w:val="0"/>
        <w:spacing w:after="200" w:line="276" w:lineRule="auto"/>
        <w:rPr>
          <w:b/>
          <w:bCs/>
          <w:sz w:val="28"/>
          <w:szCs w:val="28"/>
          <w:lang w:val="hr-HR"/>
        </w:rPr>
      </w:pPr>
      <w:r>
        <w:rPr>
          <w:b/>
          <w:bCs/>
          <w:sz w:val="28"/>
          <w:szCs w:val="28"/>
          <w:lang w:val="hr-HR"/>
        </w:rPr>
        <w:t xml:space="preserve">GRADSKA KNJIŽNICA I ČITAONICA  VIROVITICA </w:t>
      </w:r>
    </w:p>
    <w:p w14:paraId="0BD4BCE5" w14:textId="77777777" w:rsidR="00C00E38" w:rsidRDefault="00922CC4">
      <w:pPr>
        <w:spacing w:line="276" w:lineRule="auto"/>
        <w:rPr>
          <w:b/>
          <w:lang w:val="hr-HR"/>
        </w:rPr>
      </w:pPr>
      <w:r>
        <w:rPr>
          <w:b/>
          <w:lang w:val="hr-HR"/>
        </w:rPr>
        <w:t>UVOD</w:t>
      </w:r>
    </w:p>
    <w:p w14:paraId="0BD4BCE6" w14:textId="77777777" w:rsidR="00C00E38" w:rsidRDefault="00C00E38">
      <w:pPr>
        <w:spacing w:line="276" w:lineRule="auto"/>
        <w:rPr>
          <w:b/>
          <w:u w:val="single"/>
          <w:lang w:val="hr-HR"/>
        </w:rPr>
      </w:pPr>
    </w:p>
    <w:p w14:paraId="0BD4BCE7" w14:textId="77777777" w:rsidR="00C00E38" w:rsidRDefault="00922CC4">
      <w:pPr>
        <w:spacing w:line="0" w:lineRule="atLeast"/>
        <w:ind w:right="544"/>
        <w:contextualSpacing/>
        <w:jc w:val="both"/>
        <w:rPr>
          <w:rFonts w:eastAsia="Calibri"/>
          <w:lang w:val="hr-HR"/>
        </w:rPr>
      </w:pPr>
      <w:r>
        <w:rPr>
          <w:rFonts w:eastAsia="Calibri"/>
          <w:lang w:val="hr-HR"/>
        </w:rPr>
        <w:t xml:space="preserve">U skladu sa Statutom Gradske knjižnice i čitaonice, Virovitica (2019.) i Statutarnom odlukom o izmjenama i dopunama Statuta Gradske knjižnice i čitaonice Virovitica (2021.) osnovna djelatnost je: </w:t>
      </w:r>
      <w:r>
        <w:rPr>
          <w:lang w:val="hr-HR" w:eastAsia="hr-HR"/>
        </w:rPr>
        <w:t xml:space="preserve">nabava knjižnične građe i izgradnja knjižničnih zbirki; stručna obrada građe prema važećim propisanim standardima, što uključuje izradu informacijskih pomagala u tiskanom i/ili elektroničkom obliku; pohrana, čuvanje i zaštita knjižnične građe te provođenje mjera zaštite građe koja je kulturno dobro; pružanje informacijskih usluga, posudba i davanje na korištenje građe, uključujući </w:t>
      </w:r>
      <w:proofErr w:type="spellStart"/>
      <w:r>
        <w:rPr>
          <w:lang w:val="hr-HR" w:eastAsia="hr-HR"/>
        </w:rPr>
        <w:t>međuknjižničnu</w:t>
      </w:r>
      <w:proofErr w:type="spellEnd"/>
      <w:r>
        <w:rPr>
          <w:lang w:val="hr-HR" w:eastAsia="hr-HR"/>
        </w:rPr>
        <w:t xml:space="preserve"> posudbu; digitalizacija knjižnične građe; usmjeravanje i podučavanje korisnika pri izboru i korištenju građe, informacijskih pomagala i drugih izvora; vođenje dokumentacije i prikupljanje statističkih podataka o poslovanju, knjižničnoj građi, korisnicima i o korištenju usluga knjižnice; prikupljanje statističkih podataka vezanih uz provedbu propisa kojima se uređuju autorska i srodna prava; pripremanje kulturnih, informacijskih, obrazovnih i znanstvenih sadržaja i programa, izložbenih aktivnosti; sudjelovanje u izradi skupnih kataloga i baza podataka; provođenje odgojno-obrazovnih programa za djecu predškolskog, osnovnoškolskog i srednjoškolskog uzrasta sukladno posebnim propisima; organiziranje dječje igraonice; </w:t>
      </w:r>
      <w:r>
        <w:rPr>
          <w:rFonts w:eastAsia="Calibri"/>
          <w:lang w:val="hr-HR"/>
        </w:rPr>
        <w:t>obavljanje poslova</w:t>
      </w:r>
      <w:r>
        <w:rPr>
          <w:lang w:val="hr-HR" w:eastAsia="hr-HR"/>
        </w:rPr>
        <w:t xml:space="preserve"> </w:t>
      </w:r>
      <w:r>
        <w:rPr>
          <w:rFonts w:eastAsia="Calibri"/>
          <w:lang w:val="hr-HR"/>
        </w:rPr>
        <w:t>matične razvojne djelatnosti za školske i narodne knjižnice na području Virovitičko- podravske županije.</w:t>
      </w:r>
    </w:p>
    <w:p w14:paraId="0BD4BCE8" w14:textId="77777777" w:rsidR="00C00E38" w:rsidRDefault="00C00E38">
      <w:pPr>
        <w:spacing w:line="0" w:lineRule="atLeast"/>
        <w:ind w:right="544"/>
        <w:contextualSpacing/>
        <w:jc w:val="both"/>
        <w:rPr>
          <w:rFonts w:eastAsia="Calibri"/>
          <w:lang w:val="hr-HR"/>
        </w:rPr>
      </w:pPr>
    </w:p>
    <w:p w14:paraId="0BD4BCE9" w14:textId="77777777" w:rsidR="00C00E38" w:rsidRDefault="00922CC4">
      <w:pPr>
        <w:spacing w:line="0" w:lineRule="atLeast"/>
        <w:ind w:right="543"/>
        <w:contextualSpacing/>
        <w:jc w:val="both"/>
        <w:rPr>
          <w:rFonts w:eastAsia="Calibri"/>
          <w:lang w:val="hr-HR"/>
        </w:rPr>
      </w:pPr>
      <w:r>
        <w:rPr>
          <w:rFonts w:eastAsia="Calibri"/>
          <w:lang w:val="hr-HR"/>
        </w:rPr>
        <w:t xml:space="preserve">Gradska knjižnica i čitaonica je kulturno, informacijsko, edukativno, društveno središte grada Virovitice. Osim temeljnih, dokumenti koji uvjetuju, podupiru, savjetuju i propisuju poslovanje Knjižnice su: IFLA-ine smjernice za narodne knjižnice (2010.),  Standard za narodne knjižnice </w:t>
      </w:r>
      <w:r>
        <w:rPr>
          <w:rFonts w:eastAsia="Calibri"/>
          <w:lang w:val="hr-HR"/>
        </w:rPr>
        <w:lastRenderedPageBreak/>
        <w:t>u Republici Hrvatskoj (2021.), Standard za digitalne knjižnice (2021.), Strateški plan razvoja Gradske knjižnice i čitaonice, Virovitica 2021. – 2026.,  Pravilnik o matičnoj djelatnosti i sustavu matičnih knjižnica u RH (2021.), Strategija razvoja turizma grada Virovitice 2015. – 2025., IFLA-</w:t>
      </w:r>
      <w:proofErr w:type="spellStart"/>
      <w:r>
        <w:rPr>
          <w:rFonts w:eastAsia="Calibri"/>
          <w:lang w:val="hr-HR"/>
        </w:rPr>
        <w:t>in</w:t>
      </w:r>
      <w:proofErr w:type="spellEnd"/>
      <w:r>
        <w:rPr>
          <w:rFonts w:eastAsia="Calibri"/>
          <w:lang w:val="hr-HR"/>
        </w:rPr>
        <w:t xml:space="preserve"> i UNESCO-ov Manifest za narodne knjižnice (1994.) i Dopuna Manifesta (2009.), </w:t>
      </w:r>
      <w:proofErr w:type="spellStart"/>
      <w:r>
        <w:rPr>
          <w:rFonts w:eastAsia="Calibri"/>
          <w:lang w:val="hr-HR"/>
        </w:rPr>
        <w:t>Kopenhaška</w:t>
      </w:r>
      <w:proofErr w:type="spellEnd"/>
      <w:r>
        <w:rPr>
          <w:rFonts w:eastAsia="Calibri"/>
          <w:lang w:val="hr-HR"/>
        </w:rPr>
        <w:t xml:space="preserve"> deklaracija o ulozi narodnih knjižnica u Europskoj uniji (1999.). </w:t>
      </w:r>
    </w:p>
    <w:p w14:paraId="0BD4BCEA" w14:textId="77777777" w:rsidR="00C00E38" w:rsidRDefault="00922CC4">
      <w:pPr>
        <w:spacing w:line="0" w:lineRule="atLeast"/>
        <w:ind w:right="543"/>
        <w:contextualSpacing/>
        <w:jc w:val="both"/>
        <w:rPr>
          <w:rFonts w:eastAsia="Calibri"/>
          <w:lang w:val="hr-HR"/>
        </w:rPr>
      </w:pPr>
      <w:r>
        <w:rPr>
          <w:rFonts w:eastAsia="Calibri"/>
          <w:lang w:val="hr-HR"/>
        </w:rPr>
        <w:t>Misija je osigurati nesmetano i demokratično korištenje knjižnične građe i usluga s ciljem ostvarivanja dodatne (intelektualne, duhovne i/ili praktične) vrijednosti kroz obrazovanje, informacijske usluge, znanstveni, stručni, umjetnički i osobni rad i razvoj, te cjeloživotno učenje. Unaprijediti očuvanje, izgradnju i promoviranje baštinskih fondova Knjižnice. Poticati sveukupni razvoj knjižničarske struke kroz suradnju, stručno usavršavanje, otvorenost i uključivanje u nacionalne, europske i svjetske knjižnične sustave i mreže. Kao županijska matična knjižnica, kvalitetom svojih  izvora i usluga doprinositi informacijskom, kulturnom, obrazovnom, gospodarskom, turističkom razvoju grada Virovitice i šire zajednice. Pristup znanju, informacijama i kulturi Knjižnica osigurava svima; omogućuje uvjete za stjecanje potrebnih vještina i kompetencija, podupire razvitak pojedinca i društvenih skupina. Nadalje, promiče identitet Grada, Županije i nacije kroz izgradnju i upoznavanje javnosti sa Zavičajnom zbirkom, tradicionalnom i suvremenom građom i uslugama.</w:t>
      </w:r>
    </w:p>
    <w:p w14:paraId="0BD4BCEB" w14:textId="77777777" w:rsidR="00C00E38" w:rsidRDefault="00922CC4">
      <w:pPr>
        <w:spacing w:before="240" w:after="160" w:line="276" w:lineRule="auto"/>
        <w:rPr>
          <w:rFonts w:eastAsia="Calibri"/>
          <w:lang w:val="hr-HR"/>
        </w:rPr>
      </w:pPr>
      <w:r>
        <w:rPr>
          <w:rFonts w:eastAsia="Calibri"/>
          <w:lang w:val="hr-HR"/>
        </w:rPr>
        <w:t xml:space="preserve">Ciljevi kojima težimo u redovnoj djelatnosti su: </w:t>
      </w:r>
    </w:p>
    <w:p w14:paraId="0BD4BCEC" w14:textId="77777777" w:rsidR="00C00E38" w:rsidRDefault="00922CC4">
      <w:pPr>
        <w:widowControl w:val="0"/>
        <w:numPr>
          <w:ilvl w:val="0"/>
          <w:numId w:val="52"/>
        </w:numPr>
        <w:autoSpaceDE w:val="0"/>
        <w:autoSpaceDN w:val="0"/>
        <w:spacing w:before="240" w:after="160" w:line="276" w:lineRule="auto"/>
        <w:jc w:val="both"/>
        <w:rPr>
          <w:rFonts w:eastAsia="Calibri"/>
          <w:lang w:val="hr-HR"/>
        </w:rPr>
      </w:pPr>
      <w:r>
        <w:rPr>
          <w:rFonts w:eastAsia="Calibri"/>
          <w:lang w:val="hr-HR"/>
        </w:rPr>
        <w:t xml:space="preserve">osigurati pristup znanju, informacijama, cjeloživotnom učenju i djelima pisanog stvaralaštva; </w:t>
      </w:r>
    </w:p>
    <w:p w14:paraId="0BD4BCED" w14:textId="77777777" w:rsidR="00C00E38" w:rsidRDefault="00922CC4">
      <w:pPr>
        <w:widowControl w:val="0"/>
        <w:numPr>
          <w:ilvl w:val="0"/>
          <w:numId w:val="52"/>
        </w:numPr>
        <w:autoSpaceDE w:val="0"/>
        <w:autoSpaceDN w:val="0"/>
        <w:spacing w:before="240" w:after="160" w:line="276" w:lineRule="auto"/>
        <w:jc w:val="both"/>
        <w:rPr>
          <w:rFonts w:eastAsia="Calibri"/>
          <w:lang w:val="hr-HR"/>
        </w:rPr>
      </w:pPr>
      <w:r>
        <w:rPr>
          <w:rFonts w:eastAsia="Calibri"/>
          <w:lang w:val="hr-HR"/>
        </w:rPr>
        <w:t xml:space="preserve">pružati usluge i osiguravati građu na različitim medijima i u virtualnom pristupu kako bi zadovoljili interese i potrebe pojedinca i društvene zajednice; </w:t>
      </w:r>
    </w:p>
    <w:p w14:paraId="0BD4BCEE" w14:textId="77777777" w:rsidR="00C00E38" w:rsidRDefault="00922CC4">
      <w:pPr>
        <w:widowControl w:val="0"/>
        <w:numPr>
          <w:ilvl w:val="0"/>
          <w:numId w:val="52"/>
        </w:numPr>
        <w:autoSpaceDE w:val="0"/>
        <w:autoSpaceDN w:val="0"/>
        <w:spacing w:before="240" w:after="160" w:line="276" w:lineRule="auto"/>
        <w:jc w:val="both"/>
        <w:rPr>
          <w:rFonts w:eastAsia="Calibri"/>
          <w:lang w:val="hr-HR"/>
        </w:rPr>
      </w:pPr>
      <w:r>
        <w:rPr>
          <w:rFonts w:eastAsia="Calibri"/>
          <w:lang w:val="hr-HR"/>
        </w:rPr>
        <w:t>imati važnu ulogu u poticanju i promicanju čitanja te razvoju i izgradnji demokratskog društva, omogućujući pristup širokom i raznolikom spektru znanja, ideja i mišljenja.</w:t>
      </w:r>
    </w:p>
    <w:p w14:paraId="0BD4BCEF" w14:textId="77777777" w:rsidR="00C00E38" w:rsidRDefault="00922CC4">
      <w:pPr>
        <w:spacing w:before="240" w:after="160" w:line="276" w:lineRule="auto"/>
        <w:rPr>
          <w:rFonts w:eastAsia="Calibri"/>
          <w:lang w:val="hr-HR"/>
        </w:rPr>
      </w:pPr>
      <w:r>
        <w:rPr>
          <w:rFonts w:eastAsia="Calibri"/>
          <w:b/>
          <w:lang w:val="hr-HR"/>
        </w:rPr>
        <w:t xml:space="preserve">   </w:t>
      </w:r>
      <w:r>
        <w:rPr>
          <w:rFonts w:eastAsia="Calibri"/>
          <w:lang w:val="hr-HR"/>
        </w:rPr>
        <w:t xml:space="preserve">U Knjižnici su ustrojene sljedeće organizacijske (programske) cjeline i službe: </w:t>
      </w:r>
    </w:p>
    <w:p w14:paraId="0BD4BCF0" w14:textId="77777777" w:rsidR="00C00E38" w:rsidRDefault="00922CC4">
      <w:pPr>
        <w:widowControl w:val="0"/>
        <w:numPr>
          <w:ilvl w:val="0"/>
          <w:numId w:val="53"/>
        </w:numPr>
        <w:autoSpaceDE w:val="0"/>
        <w:autoSpaceDN w:val="0"/>
        <w:spacing w:before="240" w:after="160" w:line="276" w:lineRule="auto"/>
        <w:jc w:val="both"/>
        <w:rPr>
          <w:rFonts w:eastAsia="Calibri"/>
          <w:lang w:val="hr-HR"/>
        </w:rPr>
      </w:pPr>
      <w:r>
        <w:rPr>
          <w:rFonts w:eastAsia="Calibri"/>
          <w:smallCaps/>
          <w:lang w:val="hr-HR"/>
        </w:rPr>
        <w:t>Odjel za odrasle s čitaonicom</w:t>
      </w:r>
      <w:r>
        <w:rPr>
          <w:rFonts w:eastAsia="Calibri"/>
          <w:lang w:val="hr-HR"/>
        </w:rPr>
        <w:t xml:space="preserve"> </w:t>
      </w:r>
      <w:r>
        <w:rPr>
          <w:rFonts w:eastAsia="Calibri"/>
          <w:i/>
          <w:lang w:val="hr-HR"/>
        </w:rPr>
        <w:t>(Posudbena zbirka</w:t>
      </w:r>
      <w:r>
        <w:rPr>
          <w:rFonts w:eastAsia="Calibri"/>
          <w:lang w:val="hr-HR"/>
        </w:rPr>
        <w:t xml:space="preserve">, </w:t>
      </w:r>
      <w:r>
        <w:rPr>
          <w:rFonts w:eastAsia="Calibri"/>
          <w:i/>
          <w:lang w:val="hr-HR"/>
        </w:rPr>
        <w:t xml:space="preserve">Zavičajna zbirka, Zbirka knjiga o Domovinskom ratu, Zbirka AV građe, Zbirka na stranim jezicima, Zbirka za mlade, Zbirka stripa, Zbirka periodičkih publikacija, Češka zbirka), </w:t>
      </w:r>
    </w:p>
    <w:p w14:paraId="0BD4BCF1" w14:textId="77777777" w:rsidR="00C00E38" w:rsidRDefault="00922CC4">
      <w:pPr>
        <w:widowControl w:val="0"/>
        <w:numPr>
          <w:ilvl w:val="0"/>
          <w:numId w:val="53"/>
        </w:numPr>
        <w:autoSpaceDE w:val="0"/>
        <w:autoSpaceDN w:val="0"/>
        <w:spacing w:before="240" w:after="160" w:line="276" w:lineRule="auto"/>
        <w:jc w:val="both"/>
        <w:rPr>
          <w:rFonts w:eastAsia="Calibri"/>
          <w:smallCaps/>
          <w:lang w:val="hr-HR"/>
        </w:rPr>
      </w:pPr>
      <w:r>
        <w:rPr>
          <w:rFonts w:eastAsia="Calibri"/>
          <w:smallCaps/>
          <w:lang w:val="hr-HR"/>
        </w:rPr>
        <w:t xml:space="preserve">Stručno-znanstveni odjel s čitaonicom </w:t>
      </w:r>
      <w:r>
        <w:rPr>
          <w:rFonts w:eastAsia="Calibri"/>
          <w:i/>
          <w:lang w:val="hr-HR"/>
        </w:rPr>
        <w:t>(Referentna zbirka</w:t>
      </w:r>
      <w:r>
        <w:rPr>
          <w:rFonts w:eastAsia="Calibri"/>
          <w:smallCaps/>
          <w:lang w:val="hr-HR"/>
        </w:rPr>
        <w:t xml:space="preserve">, </w:t>
      </w:r>
      <w:r>
        <w:rPr>
          <w:rFonts w:eastAsia="Calibri"/>
          <w:i/>
          <w:lang w:val="hr-HR"/>
        </w:rPr>
        <w:t>Zbirka rariteta, Zbirka Branislava Glumca; Zbirka FRA-MA-FU, Zbirka Milana Nikolića, Zbirka ostale građe, VIDIK – Virovitička digitalna knjižnica</w:t>
      </w:r>
      <w:r>
        <w:rPr>
          <w:rFonts w:eastAsia="Calibri"/>
          <w:smallCaps/>
          <w:lang w:val="hr-HR"/>
        </w:rPr>
        <w:t>),</w:t>
      </w:r>
    </w:p>
    <w:p w14:paraId="0BD4BCF2" w14:textId="77777777" w:rsidR="00C00E38" w:rsidRDefault="00922CC4">
      <w:pPr>
        <w:widowControl w:val="0"/>
        <w:numPr>
          <w:ilvl w:val="0"/>
          <w:numId w:val="53"/>
        </w:numPr>
        <w:autoSpaceDE w:val="0"/>
        <w:autoSpaceDN w:val="0"/>
        <w:spacing w:before="240" w:after="160" w:line="276" w:lineRule="auto"/>
        <w:jc w:val="both"/>
        <w:rPr>
          <w:rFonts w:eastAsia="Calibri"/>
          <w:smallCaps/>
          <w:lang w:val="hr-HR"/>
        </w:rPr>
      </w:pPr>
      <w:r>
        <w:rPr>
          <w:rFonts w:eastAsia="Calibri"/>
          <w:smallCaps/>
          <w:lang w:val="hr-HR"/>
        </w:rPr>
        <w:t xml:space="preserve">Dječji odjel s čitaonicom </w:t>
      </w:r>
      <w:r>
        <w:rPr>
          <w:rFonts w:eastAsia="Calibri"/>
          <w:i/>
          <w:lang w:val="hr-HR"/>
        </w:rPr>
        <w:t>(Posudbena zbirka, Zbirka AV građe i multimedija, STEAM centar</w:t>
      </w:r>
      <w:r>
        <w:rPr>
          <w:rFonts w:eastAsia="Calibri"/>
          <w:smallCaps/>
          <w:lang w:val="hr-HR"/>
        </w:rPr>
        <w:t xml:space="preserve">, </w:t>
      </w:r>
      <w:r>
        <w:rPr>
          <w:rFonts w:eastAsia="Calibri"/>
          <w:i/>
          <w:lang w:val="hr-HR"/>
        </w:rPr>
        <w:t xml:space="preserve">Zbirka knjiga na stranim jezicima, Referentna zbirka), </w:t>
      </w:r>
      <w:r>
        <w:rPr>
          <w:rFonts w:eastAsia="Calibri"/>
          <w:smallCaps/>
          <w:lang w:val="hr-HR"/>
        </w:rPr>
        <w:t xml:space="preserve"> </w:t>
      </w:r>
    </w:p>
    <w:p w14:paraId="0BD4BCF3" w14:textId="77777777" w:rsidR="00C00E38" w:rsidRDefault="00922CC4">
      <w:pPr>
        <w:widowControl w:val="0"/>
        <w:numPr>
          <w:ilvl w:val="0"/>
          <w:numId w:val="53"/>
        </w:numPr>
        <w:autoSpaceDE w:val="0"/>
        <w:autoSpaceDN w:val="0"/>
        <w:spacing w:before="240" w:after="160" w:line="276" w:lineRule="auto"/>
        <w:jc w:val="both"/>
        <w:rPr>
          <w:rFonts w:eastAsia="Calibri"/>
          <w:smallCaps/>
          <w:lang w:val="hr-HR"/>
        </w:rPr>
      </w:pPr>
      <w:r>
        <w:rPr>
          <w:rFonts w:eastAsia="Calibri"/>
          <w:smallCaps/>
          <w:lang w:val="hr-HR"/>
        </w:rPr>
        <w:t>Igraonica</w:t>
      </w:r>
      <w:r>
        <w:rPr>
          <w:rFonts w:eastAsia="Calibri"/>
          <w:i/>
          <w:lang w:val="hr-HR"/>
        </w:rPr>
        <w:t xml:space="preserve"> (Zbirka slikovnica, </w:t>
      </w:r>
      <w:proofErr w:type="spellStart"/>
      <w:r>
        <w:rPr>
          <w:rFonts w:eastAsia="Calibri"/>
          <w:i/>
          <w:lang w:val="hr-HR"/>
        </w:rPr>
        <w:t>Igroteka</w:t>
      </w:r>
      <w:proofErr w:type="spellEnd"/>
      <w:r>
        <w:rPr>
          <w:rFonts w:eastAsia="Calibri"/>
          <w:smallCaps/>
          <w:lang w:val="hr-HR"/>
        </w:rPr>
        <w:t xml:space="preserve">), </w:t>
      </w:r>
    </w:p>
    <w:p w14:paraId="0BD4BCF4" w14:textId="77777777" w:rsidR="00C00E38" w:rsidRDefault="00922CC4">
      <w:pPr>
        <w:widowControl w:val="0"/>
        <w:numPr>
          <w:ilvl w:val="0"/>
          <w:numId w:val="53"/>
        </w:numPr>
        <w:autoSpaceDE w:val="0"/>
        <w:autoSpaceDN w:val="0"/>
        <w:spacing w:before="240" w:after="160" w:line="276" w:lineRule="auto"/>
        <w:jc w:val="both"/>
        <w:rPr>
          <w:rFonts w:eastAsia="Calibri"/>
          <w:smallCaps/>
          <w:lang w:val="hr-HR"/>
        </w:rPr>
      </w:pPr>
      <w:r>
        <w:rPr>
          <w:rFonts w:eastAsia="Calibri"/>
          <w:smallCaps/>
          <w:lang w:val="hr-HR"/>
        </w:rPr>
        <w:t xml:space="preserve">Informacijsko-posudbena služba </w:t>
      </w:r>
      <w:r>
        <w:rPr>
          <w:rFonts w:eastAsia="Calibri"/>
          <w:i/>
          <w:smallCaps/>
          <w:lang w:val="hr-HR"/>
        </w:rPr>
        <w:t>(</w:t>
      </w:r>
      <w:r>
        <w:rPr>
          <w:rFonts w:eastAsia="Calibri"/>
          <w:i/>
          <w:lang w:val="hr-HR"/>
        </w:rPr>
        <w:t>Info-pult</w:t>
      </w:r>
      <w:r>
        <w:rPr>
          <w:rFonts w:eastAsia="Calibri"/>
          <w:i/>
          <w:smallCaps/>
          <w:lang w:val="hr-HR"/>
        </w:rPr>
        <w:t xml:space="preserve">, </w:t>
      </w:r>
      <w:r>
        <w:rPr>
          <w:rFonts w:eastAsia="Calibri"/>
          <w:i/>
          <w:lang w:val="hr-HR"/>
        </w:rPr>
        <w:t>Zbirka za slijepe i slabovidne osobe, Zbirka dnevnog i tjednog tiska s čitaonicom</w:t>
      </w:r>
      <w:r>
        <w:rPr>
          <w:rFonts w:eastAsia="Calibri"/>
          <w:i/>
          <w:smallCaps/>
          <w:lang w:val="hr-HR"/>
        </w:rPr>
        <w:t>)</w:t>
      </w:r>
      <w:r>
        <w:rPr>
          <w:rFonts w:eastAsia="Calibri"/>
          <w:smallCaps/>
          <w:lang w:val="hr-HR"/>
        </w:rPr>
        <w:t xml:space="preserve">, </w:t>
      </w:r>
    </w:p>
    <w:p w14:paraId="0BD4BCF5" w14:textId="77777777" w:rsidR="00C00E38" w:rsidRDefault="00922CC4">
      <w:pPr>
        <w:widowControl w:val="0"/>
        <w:numPr>
          <w:ilvl w:val="0"/>
          <w:numId w:val="53"/>
        </w:numPr>
        <w:autoSpaceDE w:val="0"/>
        <w:autoSpaceDN w:val="0"/>
        <w:spacing w:before="240" w:after="160" w:line="276" w:lineRule="auto"/>
        <w:jc w:val="both"/>
        <w:rPr>
          <w:rFonts w:eastAsia="Calibri"/>
          <w:smallCaps/>
          <w:lang w:val="hr-HR"/>
        </w:rPr>
      </w:pPr>
      <w:r>
        <w:rPr>
          <w:rFonts w:eastAsia="Calibri"/>
          <w:smallCaps/>
          <w:lang w:val="hr-HR"/>
        </w:rPr>
        <w:lastRenderedPageBreak/>
        <w:t xml:space="preserve">Služba nabave i obrade knjižnične građe, </w:t>
      </w:r>
    </w:p>
    <w:p w14:paraId="0BD4BCF6" w14:textId="77777777" w:rsidR="00C00E38" w:rsidRDefault="00922CC4">
      <w:pPr>
        <w:widowControl w:val="0"/>
        <w:numPr>
          <w:ilvl w:val="0"/>
          <w:numId w:val="53"/>
        </w:numPr>
        <w:autoSpaceDE w:val="0"/>
        <w:autoSpaceDN w:val="0"/>
        <w:spacing w:before="240" w:after="160" w:line="276" w:lineRule="auto"/>
        <w:jc w:val="both"/>
        <w:rPr>
          <w:rFonts w:eastAsia="Calibri"/>
          <w:smallCaps/>
          <w:lang w:val="hr-HR"/>
        </w:rPr>
      </w:pPr>
      <w:r>
        <w:rPr>
          <w:rFonts w:eastAsia="Calibri"/>
          <w:smallCaps/>
          <w:lang w:val="hr-HR"/>
        </w:rPr>
        <w:t>Administrativna i računovodstvena služba,</w:t>
      </w:r>
    </w:p>
    <w:p w14:paraId="0BD4BCF7" w14:textId="77777777" w:rsidR="00C00E38" w:rsidRDefault="00922CC4">
      <w:pPr>
        <w:widowControl w:val="0"/>
        <w:numPr>
          <w:ilvl w:val="0"/>
          <w:numId w:val="53"/>
        </w:numPr>
        <w:autoSpaceDE w:val="0"/>
        <w:autoSpaceDN w:val="0"/>
        <w:spacing w:before="240" w:after="160" w:line="276" w:lineRule="auto"/>
        <w:jc w:val="both"/>
        <w:rPr>
          <w:rFonts w:eastAsia="Calibri"/>
          <w:lang w:val="hr-HR"/>
        </w:rPr>
      </w:pPr>
      <w:r>
        <w:rPr>
          <w:rFonts w:eastAsia="Calibri"/>
          <w:smallCaps/>
          <w:lang w:val="hr-HR"/>
        </w:rPr>
        <w:t>Županijska matična razvojna služba.</w:t>
      </w:r>
      <w:r>
        <w:rPr>
          <w:rFonts w:eastAsia="Calibri"/>
          <w:lang w:val="hr-HR"/>
        </w:rPr>
        <w:t xml:space="preserve">   </w:t>
      </w:r>
    </w:p>
    <w:p w14:paraId="0BD4BCF8" w14:textId="77777777" w:rsidR="00C00E38" w:rsidRDefault="00922CC4">
      <w:pPr>
        <w:spacing w:before="240" w:after="160" w:line="276" w:lineRule="auto"/>
        <w:jc w:val="both"/>
        <w:rPr>
          <w:rFonts w:eastAsia="Calibri"/>
          <w:lang w:val="hr-HR"/>
        </w:rPr>
      </w:pPr>
      <w:r>
        <w:rPr>
          <w:rFonts w:eastAsia="Calibri"/>
          <w:b/>
          <w:lang w:val="hr-HR"/>
        </w:rPr>
        <w:t xml:space="preserve">     </w:t>
      </w:r>
      <w:r>
        <w:rPr>
          <w:rFonts w:eastAsia="Calibri"/>
          <w:lang w:val="hr-HR"/>
        </w:rPr>
        <w:t xml:space="preserve">Gradska knjižnica i čitaonica Virovitica je samostalna ustanova u kulturi nad kojom je Grad Virovitica preuzeo u cijelosti osnivačka prava i dužnosti </w:t>
      </w:r>
      <w:r>
        <w:rPr>
          <w:rFonts w:eastAsia="Calibri"/>
          <w:i/>
          <w:lang w:val="hr-HR"/>
        </w:rPr>
        <w:t>Sporazumom s Virovitičko-podravskom županijom</w:t>
      </w:r>
      <w:r>
        <w:rPr>
          <w:rFonts w:eastAsia="Calibri"/>
          <w:lang w:val="hr-HR"/>
        </w:rPr>
        <w:t xml:space="preserve">, Klasa: 612-01/98-01/02 i </w:t>
      </w:r>
      <w:proofErr w:type="spellStart"/>
      <w:r>
        <w:rPr>
          <w:rFonts w:eastAsia="Calibri"/>
          <w:lang w:val="hr-HR"/>
        </w:rPr>
        <w:t>Ur</w:t>
      </w:r>
      <w:proofErr w:type="spellEnd"/>
      <w:r>
        <w:rPr>
          <w:rFonts w:eastAsia="Calibri"/>
          <w:lang w:val="hr-HR"/>
        </w:rPr>
        <w:t xml:space="preserve">. broj: 2189/1-98-2 od 26. veljače 1998. godine.  Knjižnica je neprofitna pravna osoba koja obavlja knjižničnu djelatnost sukladno važećim zakonskim propisima. </w:t>
      </w:r>
    </w:p>
    <w:p w14:paraId="0BD4BCF9" w14:textId="77777777" w:rsidR="00C00E38" w:rsidRDefault="00922CC4">
      <w:pPr>
        <w:spacing w:before="240" w:after="240" w:line="276" w:lineRule="auto"/>
        <w:rPr>
          <w:rFonts w:eastAsia="Calibri"/>
          <w:lang w:val="hr-HR"/>
        </w:rPr>
      </w:pPr>
      <w:r>
        <w:rPr>
          <w:rFonts w:eastAsia="Calibri"/>
          <w:lang w:val="hr-HR"/>
        </w:rPr>
        <w:t xml:space="preserve">Najvažniji dokumenti koji uvjetuju i propisuju poslovanje Knjižnice su: </w:t>
      </w:r>
    </w:p>
    <w:p w14:paraId="0BD4BCFA"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Ustav Republike Hrvatske (2010.),</w:t>
      </w:r>
    </w:p>
    <w:p w14:paraId="0BD4BCFB"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 xml:space="preserve">Zakon o knjižnicama i knjižničnoj djelatnosti (2019.), </w:t>
      </w:r>
    </w:p>
    <w:p w14:paraId="0BD4BCFC"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Zakon o ustanovama (2020.),</w:t>
      </w:r>
    </w:p>
    <w:p w14:paraId="0BD4BCFD"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Zakon o provedbi Opće uredbe o zaštiti podataka (2018.),</w:t>
      </w:r>
    </w:p>
    <w:p w14:paraId="0BD4BCFE"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Zakon o autorskom pravu i srodnim pravima (2018.),</w:t>
      </w:r>
    </w:p>
    <w:p w14:paraId="0BD4BCFF"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Zakon o pravu na pristup informacijama (2015.),</w:t>
      </w:r>
    </w:p>
    <w:p w14:paraId="0BD4BD00"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Zakon o upravljanju javnim ustanovama u kulturi (2020.),</w:t>
      </w:r>
    </w:p>
    <w:p w14:paraId="0BD4BD01"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 xml:space="preserve">Standard za narodne knjižnice u Republici Hrvatskoj (2021.), </w:t>
      </w:r>
    </w:p>
    <w:p w14:paraId="0BD4BD02"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 xml:space="preserve">Standard za digitalne knjižnice (2021.), </w:t>
      </w:r>
    </w:p>
    <w:p w14:paraId="0BD4BD03"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Pravilnik o matičnoj djelatnosti i sustavu matičnih knjižnica u RH (2021.),</w:t>
      </w:r>
    </w:p>
    <w:p w14:paraId="0BD4BD04"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Pravilnik o zaštiti, reviziji i otpisu knjižnične građe (2023.),</w:t>
      </w:r>
    </w:p>
    <w:p w14:paraId="0BD4BD05"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Pravilnik o obveznom primjerku (2020.),</w:t>
      </w:r>
    </w:p>
    <w:p w14:paraId="0BD4BD06"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Pravilnik o uvjetima i načinu stjecanja stručnih zvanja u knjižničarskoj struci (2021.),</w:t>
      </w:r>
    </w:p>
    <w:p w14:paraId="0BD4BD07" w14:textId="77777777" w:rsidR="00C00E38" w:rsidRDefault="00922CC4">
      <w:pPr>
        <w:widowControl w:val="0"/>
        <w:numPr>
          <w:ilvl w:val="0"/>
          <w:numId w:val="54"/>
        </w:numPr>
        <w:autoSpaceDE w:val="0"/>
        <w:autoSpaceDN w:val="0"/>
        <w:spacing w:after="160" w:line="276" w:lineRule="auto"/>
        <w:jc w:val="both"/>
        <w:rPr>
          <w:rFonts w:eastAsia="Calibri"/>
          <w:lang w:val="hr-HR"/>
        </w:rPr>
      </w:pPr>
      <w:r>
        <w:rPr>
          <w:rFonts w:eastAsia="Calibri"/>
          <w:lang w:val="hr-HR"/>
        </w:rPr>
        <w:t>Pravilnik o upisniku knjižnica (2020.).</w:t>
      </w:r>
    </w:p>
    <w:p w14:paraId="0BD4BD08" w14:textId="77777777" w:rsidR="00C00E38" w:rsidRDefault="00C00E38">
      <w:pPr>
        <w:spacing w:line="0" w:lineRule="atLeast"/>
        <w:contextualSpacing/>
        <w:jc w:val="both"/>
        <w:rPr>
          <w:rFonts w:eastAsia="Calibri"/>
          <w:b/>
          <w:lang w:val="hr-HR"/>
        </w:rPr>
      </w:pPr>
    </w:p>
    <w:p w14:paraId="0BD4BD09" w14:textId="77777777" w:rsidR="00C00E38" w:rsidRDefault="00922CC4">
      <w:pPr>
        <w:spacing w:after="120" w:line="276" w:lineRule="auto"/>
        <w:jc w:val="both"/>
        <w:rPr>
          <w:bCs/>
          <w:lang w:val="hr-HR"/>
        </w:rPr>
      </w:pPr>
      <w:r>
        <w:rPr>
          <w:rFonts w:eastAsia="Calibri"/>
          <w:bCs/>
          <w:lang w:val="hr-HR"/>
        </w:rPr>
        <w:t>Unutarnje ustrojstvo, način rada, nazivi radnih mjesta, potreban broj izvršitelja, zadaće, odgovarajuća stručna sprema pojedinih radnika te druga pitanja u vezi s ustrojstvom, djelokrugom i načinom rada propisuje se Pravilnikom o unutarnjem ustrojstvu i načinom rada.</w:t>
      </w:r>
    </w:p>
    <w:p w14:paraId="0BD4BD0A" w14:textId="77777777" w:rsidR="00C00E38" w:rsidRDefault="00922CC4">
      <w:pPr>
        <w:spacing w:after="120" w:line="276" w:lineRule="auto"/>
        <w:jc w:val="both"/>
        <w:rPr>
          <w:rFonts w:eastAsia="Calibri"/>
          <w:lang w:val="hr-HR"/>
        </w:rPr>
      </w:pPr>
      <w:r>
        <w:rPr>
          <w:rFonts w:eastAsia="Calibri"/>
          <w:lang w:val="hr-HR"/>
        </w:rPr>
        <w:t>Poslovodni rukovoditelj Gradske knjižnice i čitaonice Virovitica je ravnatelj, Gradskom knjižnicom  upravlja Upravno vijeće a Stručna tijela su: Stručno vijeće.</w:t>
      </w:r>
    </w:p>
    <w:tbl>
      <w:tblPr>
        <w:tblW w:w="9356" w:type="dxa"/>
        <w:jc w:val="center"/>
        <w:tblLook w:val="04A0" w:firstRow="1" w:lastRow="0" w:firstColumn="1" w:lastColumn="0" w:noHBand="0" w:noVBand="1"/>
      </w:tblPr>
      <w:tblGrid>
        <w:gridCol w:w="2397"/>
        <w:gridCol w:w="1471"/>
        <w:gridCol w:w="1266"/>
        <w:gridCol w:w="1266"/>
        <w:gridCol w:w="1354"/>
        <w:gridCol w:w="1602"/>
      </w:tblGrid>
      <w:tr w:rsidR="00C00E38" w14:paraId="0BD4BD13" w14:textId="77777777">
        <w:trPr>
          <w:trHeight w:val="468"/>
          <w:jc w:val="center"/>
        </w:trPr>
        <w:tc>
          <w:tcPr>
            <w:tcW w:w="2397" w:type="dxa"/>
            <w:tcBorders>
              <w:top w:val="single" w:sz="4" w:space="0" w:color="auto"/>
              <w:left w:val="single" w:sz="4" w:space="0" w:color="auto"/>
              <w:bottom w:val="single" w:sz="4" w:space="0" w:color="auto"/>
              <w:right w:val="single" w:sz="4" w:space="0" w:color="auto"/>
            </w:tcBorders>
            <w:noWrap/>
            <w:vAlign w:val="center"/>
          </w:tcPr>
          <w:p w14:paraId="0BD4BD0B" w14:textId="77777777" w:rsidR="00C00E38" w:rsidRDefault="00922CC4">
            <w:pPr>
              <w:jc w:val="center"/>
              <w:rPr>
                <w:color w:val="000000"/>
                <w:sz w:val="20"/>
                <w:szCs w:val="20"/>
                <w:lang w:val="hr-HR" w:eastAsia="hr-HR"/>
              </w:rPr>
            </w:pPr>
            <w:r>
              <w:rPr>
                <w:color w:val="000000"/>
                <w:sz w:val="20"/>
                <w:szCs w:val="20"/>
                <w:lang w:val="hr-HR" w:eastAsia="hr-HR"/>
              </w:rPr>
              <w:lastRenderedPageBreak/>
              <w:t>Naziv programa iz Proračuna</w:t>
            </w:r>
          </w:p>
        </w:tc>
        <w:tc>
          <w:tcPr>
            <w:tcW w:w="1471" w:type="dxa"/>
            <w:tcBorders>
              <w:top w:val="single" w:sz="4" w:space="0" w:color="auto"/>
              <w:left w:val="nil"/>
              <w:bottom w:val="single" w:sz="4" w:space="0" w:color="auto"/>
              <w:right w:val="single" w:sz="4" w:space="0" w:color="auto"/>
            </w:tcBorders>
            <w:noWrap/>
            <w:vAlign w:val="center"/>
          </w:tcPr>
          <w:p w14:paraId="0BD4BD0C"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Izvršenje</w:t>
            </w:r>
          </w:p>
          <w:p w14:paraId="0BD4BD0D"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2024.</w:t>
            </w:r>
          </w:p>
        </w:tc>
        <w:tc>
          <w:tcPr>
            <w:tcW w:w="1204" w:type="dxa"/>
            <w:tcBorders>
              <w:top w:val="single" w:sz="4" w:space="0" w:color="auto"/>
              <w:left w:val="nil"/>
              <w:bottom w:val="single" w:sz="4" w:space="0" w:color="auto"/>
              <w:right w:val="single" w:sz="4" w:space="0" w:color="auto"/>
            </w:tcBorders>
            <w:vAlign w:val="center"/>
          </w:tcPr>
          <w:p w14:paraId="0BD4BD0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w:t>
            </w:r>
          </w:p>
          <w:p w14:paraId="0BD4BD0F"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259" w:type="dxa"/>
            <w:tcBorders>
              <w:top w:val="single" w:sz="4" w:space="0" w:color="auto"/>
              <w:left w:val="nil"/>
              <w:bottom w:val="single" w:sz="4" w:space="0" w:color="auto"/>
              <w:right w:val="single" w:sz="4" w:space="0" w:color="auto"/>
            </w:tcBorders>
            <w:vAlign w:val="center"/>
          </w:tcPr>
          <w:p w14:paraId="0BD4BD10"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Proračun  2026.</w:t>
            </w:r>
          </w:p>
        </w:tc>
        <w:tc>
          <w:tcPr>
            <w:tcW w:w="1377" w:type="dxa"/>
            <w:tcBorders>
              <w:top w:val="single" w:sz="4" w:space="0" w:color="auto"/>
              <w:left w:val="nil"/>
              <w:bottom w:val="single" w:sz="4" w:space="0" w:color="auto"/>
              <w:right w:val="single" w:sz="4" w:space="0" w:color="auto"/>
            </w:tcBorders>
            <w:vAlign w:val="center"/>
          </w:tcPr>
          <w:p w14:paraId="0BD4BD11"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2027.</w:t>
            </w:r>
          </w:p>
        </w:tc>
        <w:tc>
          <w:tcPr>
            <w:tcW w:w="1648" w:type="dxa"/>
            <w:tcBorders>
              <w:top w:val="single" w:sz="4" w:space="0" w:color="auto"/>
              <w:left w:val="nil"/>
              <w:bottom w:val="single" w:sz="4" w:space="0" w:color="auto"/>
              <w:right w:val="single" w:sz="4" w:space="0" w:color="auto"/>
            </w:tcBorders>
            <w:vAlign w:val="center"/>
          </w:tcPr>
          <w:p w14:paraId="0BD4BD12"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2028.</w:t>
            </w:r>
          </w:p>
        </w:tc>
      </w:tr>
      <w:tr w:rsidR="00C00E38" w14:paraId="0BD4BD1A" w14:textId="77777777">
        <w:trPr>
          <w:trHeight w:val="232"/>
          <w:jc w:val="center"/>
        </w:trPr>
        <w:tc>
          <w:tcPr>
            <w:tcW w:w="2397" w:type="dxa"/>
            <w:tcBorders>
              <w:top w:val="single" w:sz="4" w:space="0" w:color="auto"/>
              <w:left w:val="single" w:sz="4" w:space="0" w:color="auto"/>
              <w:bottom w:val="single" w:sz="4" w:space="0" w:color="auto"/>
              <w:right w:val="single" w:sz="4" w:space="0" w:color="auto"/>
            </w:tcBorders>
          </w:tcPr>
          <w:p w14:paraId="0BD4BD14" w14:textId="77777777" w:rsidR="00C00E38" w:rsidRDefault="00922CC4">
            <w:pPr>
              <w:rPr>
                <w:color w:val="000000"/>
                <w:sz w:val="20"/>
                <w:szCs w:val="20"/>
                <w:lang w:val="hr-HR" w:eastAsia="hr-HR"/>
              </w:rPr>
            </w:pPr>
            <w:bookmarkStart w:id="51" w:name="_Hlk83900886"/>
            <w:r>
              <w:rPr>
                <w:color w:val="000000"/>
                <w:sz w:val="20"/>
                <w:szCs w:val="20"/>
                <w:lang w:val="hr-HR" w:eastAsia="hr-HR"/>
              </w:rPr>
              <w:t>POTREBE GRADA U KULTURI</w:t>
            </w:r>
          </w:p>
        </w:tc>
        <w:tc>
          <w:tcPr>
            <w:tcW w:w="1471" w:type="dxa"/>
            <w:tcBorders>
              <w:top w:val="nil"/>
              <w:left w:val="nil"/>
              <w:bottom w:val="single" w:sz="4" w:space="0" w:color="auto"/>
              <w:right w:val="single" w:sz="4" w:space="0" w:color="auto"/>
            </w:tcBorders>
            <w:noWrap/>
            <w:vAlign w:val="center"/>
          </w:tcPr>
          <w:p w14:paraId="0BD4BD15" w14:textId="77777777" w:rsidR="00C00E38" w:rsidRDefault="00922CC4">
            <w:pPr>
              <w:ind w:right="189"/>
              <w:jc w:val="right"/>
              <w:rPr>
                <w:sz w:val="20"/>
                <w:szCs w:val="20"/>
                <w:lang w:val="hr-HR" w:eastAsia="hr-HR"/>
              </w:rPr>
            </w:pPr>
            <w:r>
              <w:rPr>
                <w:sz w:val="20"/>
                <w:szCs w:val="20"/>
                <w:lang w:val="hr-HR" w:eastAsia="hr-HR"/>
              </w:rPr>
              <w:t>769.744,75</w:t>
            </w:r>
          </w:p>
        </w:tc>
        <w:tc>
          <w:tcPr>
            <w:tcW w:w="1204" w:type="dxa"/>
            <w:tcBorders>
              <w:top w:val="nil"/>
              <w:left w:val="nil"/>
              <w:bottom w:val="single" w:sz="4" w:space="0" w:color="auto"/>
              <w:right w:val="single" w:sz="4" w:space="0" w:color="auto"/>
            </w:tcBorders>
            <w:noWrap/>
            <w:vAlign w:val="center"/>
          </w:tcPr>
          <w:p w14:paraId="0BD4BD16" w14:textId="77777777" w:rsidR="00C00E38" w:rsidRDefault="00922CC4">
            <w:pPr>
              <w:jc w:val="right"/>
              <w:rPr>
                <w:sz w:val="20"/>
                <w:szCs w:val="20"/>
                <w:lang w:val="hr-HR" w:eastAsia="hr-HR"/>
              </w:rPr>
            </w:pPr>
            <w:r>
              <w:rPr>
                <w:sz w:val="20"/>
                <w:szCs w:val="20"/>
                <w:lang w:val="hr-HR" w:eastAsia="hr-HR"/>
              </w:rPr>
              <w:t>792.434,00</w:t>
            </w:r>
          </w:p>
        </w:tc>
        <w:tc>
          <w:tcPr>
            <w:tcW w:w="1259" w:type="dxa"/>
            <w:tcBorders>
              <w:top w:val="nil"/>
              <w:left w:val="nil"/>
              <w:bottom w:val="single" w:sz="4" w:space="0" w:color="auto"/>
              <w:right w:val="single" w:sz="4" w:space="0" w:color="auto"/>
            </w:tcBorders>
            <w:noWrap/>
            <w:vAlign w:val="center"/>
          </w:tcPr>
          <w:p w14:paraId="0BD4BD17" w14:textId="77777777" w:rsidR="00C00E38" w:rsidRDefault="00922CC4">
            <w:pPr>
              <w:jc w:val="right"/>
              <w:rPr>
                <w:color w:val="000000"/>
                <w:sz w:val="20"/>
                <w:szCs w:val="20"/>
                <w:lang w:val="hr-HR" w:eastAsia="hr-HR"/>
              </w:rPr>
            </w:pPr>
            <w:r>
              <w:rPr>
                <w:color w:val="000000"/>
                <w:sz w:val="20"/>
                <w:szCs w:val="20"/>
                <w:lang w:val="hr-HR" w:eastAsia="hr-HR"/>
              </w:rPr>
              <w:t>837.500,00</w:t>
            </w:r>
          </w:p>
        </w:tc>
        <w:tc>
          <w:tcPr>
            <w:tcW w:w="1377" w:type="dxa"/>
            <w:tcBorders>
              <w:top w:val="nil"/>
              <w:left w:val="nil"/>
              <w:bottom w:val="single" w:sz="4" w:space="0" w:color="auto"/>
              <w:right w:val="single" w:sz="4" w:space="0" w:color="auto"/>
            </w:tcBorders>
            <w:vAlign w:val="center"/>
          </w:tcPr>
          <w:p w14:paraId="0BD4BD18" w14:textId="77777777" w:rsidR="00C00E38" w:rsidRDefault="00922CC4">
            <w:pPr>
              <w:jc w:val="right"/>
              <w:rPr>
                <w:color w:val="000000"/>
                <w:sz w:val="20"/>
                <w:szCs w:val="20"/>
                <w:lang w:val="hr-HR" w:eastAsia="hr-HR"/>
              </w:rPr>
            </w:pPr>
            <w:r>
              <w:rPr>
                <w:color w:val="000000"/>
                <w:sz w:val="20"/>
                <w:szCs w:val="20"/>
                <w:lang w:val="hr-HR" w:eastAsia="hr-HR"/>
              </w:rPr>
              <w:t>813.500,00</w:t>
            </w:r>
          </w:p>
        </w:tc>
        <w:tc>
          <w:tcPr>
            <w:tcW w:w="1648" w:type="dxa"/>
            <w:tcBorders>
              <w:top w:val="nil"/>
              <w:left w:val="nil"/>
              <w:bottom w:val="single" w:sz="4" w:space="0" w:color="auto"/>
              <w:right w:val="single" w:sz="4" w:space="0" w:color="auto"/>
            </w:tcBorders>
            <w:vAlign w:val="center"/>
          </w:tcPr>
          <w:p w14:paraId="0BD4BD19" w14:textId="77777777" w:rsidR="00C00E38" w:rsidRDefault="00922CC4">
            <w:pPr>
              <w:jc w:val="right"/>
              <w:rPr>
                <w:color w:val="000000"/>
                <w:sz w:val="20"/>
                <w:szCs w:val="20"/>
                <w:lang w:val="hr-HR" w:eastAsia="hr-HR"/>
              </w:rPr>
            </w:pPr>
            <w:r>
              <w:rPr>
                <w:color w:val="000000"/>
                <w:sz w:val="20"/>
                <w:szCs w:val="20"/>
                <w:lang w:val="hr-HR" w:eastAsia="hr-HR"/>
              </w:rPr>
              <w:t>813.500,00</w:t>
            </w:r>
          </w:p>
        </w:tc>
      </w:tr>
      <w:tr w:rsidR="00C00E38" w14:paraId="0BD4BD21" w14:textId="77777777">
        <w:trPr>
          <w:trHeight w:val="232"/>
          <w:jc w:val="center"/>
        </w:trPr>
        <w:tc>
          <w:tcPr>
            <w:tcW w:w="2397" w:type="dxa"/>
            <w:tcBorders>
              <w:top w:val="single" w:sz="4" w:space="0" w:color="auto"/>
              <w:left w:val="single" w:sz="4" w:space="0" w:color="auto"/>
              <w:bottom w:val="single" w:sz="4" w:space="0" w:color="auto"/>
              <w:right w:val="single" w:sz="4" w:space="0" w:color="auto"/>
            </w:tcBorders>
            <w:noWrap/>
          </w:tcPr>
          <w:p w14:paraId="0BD4BD1B" w14:textId="77777777" w:rsidR="00C00E38" w:rsidRDefault="00922CC4">
            <w:pPr>
              <w:rPr>
                <w:color w:val="000000"/>
                <w:sz w:val="20"/>
                <w:szCs w:val="20"/>
                <w:lang w:val="hr-HR" w:eastAsia="hr-HR"/>
              </w:rPr>
            </w:pPr>
            <w:r>
              <w:rPr>
                <w:color w:val="000000"/>
                <w:sz w:val="20"/>
                <w:szCs w:val="20"/>
                <w:lang w:val="hr-HR" w:eastAsia="hr-HR"/>
              </w:rPr>
              <w:t>KONKURETNOST I KOHEZIJA 2021.-2027.</w:t>
            </w:r>
          </w:p>
        </w:tc>
        <w:tc>
          <w:tcPr>
            <w:tcW w:w="1471" w:type="dxa"/>
            <w:tcBorders>
              <w:top w:val="nil"/>
              <w:left w:val="nil"/>
              <w:bottom w:val="single" w:sz="4" w:space="0" w:color="auto"/>
              <w:right w:val="single" w:sz="4" w:space="0" w:color="auto"/>
            </w:tcBorders>
            <w:noWrap/>
            <w:vAlign w:val="center"/>
          </w:tcPr>
          <w:p w14:paraId="0BD4BD1C" w14:textId="77777777" w:rsidR="00C00E38" w:rsidRDefault="00922CC4">
            <w:pPr>
              <w:ind w:right="189"/>
              <w:jc w:val="right"/>
              <w:rPr>
                <w:sz w:val="20"/>
                <w:szCs w:val="20"/>
                <w:lang w:val="hr-HR" w:eastAsia="hr-HR"/>
              </w:rPr>
            </w:pPr>
            <w:r>
              <w:rPr>
                <w:sz w:val="20"/>
                <w:szCs w:val="20"/>
                <w:lang w:val="hr-HR" w:eastAsia="hr-HR"/>
              </w:rPr>
              <w:t>0,00</w:t>
            </w:r>
          </w:p>
        </w:tc>
        <w:tc>
          <w:tcPr>
            <w:tcW w:w="1204" w:type="dxa"/>
            <w:tcBorders>
              <w:top w:val="nil"/>
              <w:left w:val="nil"/>
              <w:bottom w:val="single" w:sz="4" w:space="0" w:color="auto"/>
              <w:right w:val="single" w:sz="4" w:space="0" w:color="auto"/>
            </w:tcBorders>
            <w:noWrap/>
            <w:vAlign w:val="center"/>
          </w:tcPr>
          <w:p w14:paraId="0BD4BD1D" w14:textId="77777777" w:rsidR="00C00E38" w:rsidRDefault="00922CC4">
            <w:pPr>
              <w:jc w:val="right"/>
              <w:rPr>
                <w:sz w:val="20"/>
                <w:szCs w:val="20"/>
                <w:lang w:val="hr-HR" w:eastAsia="hr-HR"/>
              </w:rPr>
            </w:pPr>
            <w:r>
              <w:rPr>
                <w:sz w:val="20"/>
                <w:szCs w:val="20"/>
                <w:lang w:val="hr-HR" w:eastAsia="hr-HR"/>
              </w:rPr>
              <w:t>1.350.000,00</w:t>
            </w:r>
          </w:p>
        </w:tc>
        <w:tc>
          <w:tcPr>
            <w:tcW w:w="1259" w:type="dxa"/>
            <w:tcBorders>
              <w:top w:val="nil"/>
              <w:left w:val="nil"/>
              <w:bottom w:val="single" w:sz="4" w:space="0" w:color="auto"/>
              <w:right w:val="single" w:sz="4" w:space="0" w:color="auto"/>
            </w:tcBorders>
            <w:noWrap/>
            <w:vAlign w:val="center"/>
          </w:tcPr>
          <w:p w14:paraId="0BD4BD1E" w14:textId="77777777" w:rsidR="00C00E38" w:rsidRDefault="00922CC4">
            <w:pPr>
              <w:jc w:val="right"/>
              <w:rPr>
                <w:color w:val="000000"/>
                <w:sz w:val="20"/>
                <w:szCs w:val="20"/>
                <w:lang w:val="hr-HR" w:eastAsia="hr-HR"/>
              </w:rPr>
            </w:pPr>
            <w:r>
              <w:rPr>
                <w:color w:val="000000"/>
                <w:sz w:val="20"/>
                <w:szCs w:val="20"/>
                <w:lang w:val="hr-HR" w:eastAsia="hr-HR"/>
              </w:rPr>
              <w:t>726.000,00</w:t>
            </w:r>
          </w:p>
        </w:tc>
        <w:tc>
          <w:tcPr>
            <w:tcW w:w="1377" w:type="dxa"/>
            <w:tcBorders>
              <w:top w:val="nil"/>
              <w:left w:val="nil"/>
              <w:bottom w:val="single" w:sz="4" w:space="0" w:color="auto"/>
              <w:right w:val="single" w:sz="4" w:space="0" w:color="auto"/>
            </w:tcBorders>
            <w:vAlign w:val="center"/>
          </w:tcPr>
          <w:p w14:paraId="0BD4BD1F"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648" w:type="dxa"/>
            <w:tcBorders>
              <w:top w:val="nil"/>
              <w:left w:val="nil"/>
              <w:bottom w:val="single" w:sz="4" w:space="0" w:color="auto"/>
              <w:right w:val="single" w:sz="4" w:space="0" w:color="auto"/>
            </w:tcBorders>
            <w:vAlign w:val="center"/>
          </w:tcPr>
          <w:p w14:paraId="0BD4BD20"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D28" w14:textId="77777777">
        <w:trPr>
          <w:trHeight w:val="232"/>
          <w:jc w:val="center"/>
        </w:trPr>
        <w:tc>
          <w:tcPr>
            <w:tcW w:w="2397" w:type="dxa"/>
            <w:tcBorders>
              <w:top w:val="single" w:sz="4" w:space="0" w:color="auto"/>
              <w:left w:val="single" w:sz="4" w:space="0" w:color="auto"/>
              <w:bottom w:val="single" w:sz="4" w:space="0" w:color="auto"/>
              <w:right w:val="single" w:sz="4" w:space="0" w:color="auto"/>
            </w:tcBorders>
            <w:noWrap/>
          </w:tcPr>
          <w:p w14:paraId="0BD4BD22" w14:textId="77777777" w:rsidR="00C00E38" w:rsidRDefault="00922CC4">
            <w:pPr>
              <w:rPr>
                <w:color w:val="000000"/>
                <w:sz w:val="20"/>
                <w:szCs w:val="20"/>
                <w:lang w:val="hr-HR" w:eastAsia="hr-HR"/>
              </w:rPr>
            </w:pPr>
            <w:r>
              <w:rPr>
                <w:color w:val="000000"/>
                <w:sz w:val="20"/>
                <w:szCs w:val="20"/>
                <w:lang w:val="hr-HR" w:eastAsia="hr-HR"/>
              </w:rPr>
              <w:t>ERASMUS +</w:t>
            </w:r>
          </w:p>
        </w:tc>
        <w:tc>
          <w:tcPr>
            <w:tcW w:w="1471" w:type="dxa"/>
            <w:tcBorders>
              <w:top w:val="nil"/>
              <w:left w:val="nil"/>
              <w:bottom w:val="single" w:sz="4" w:space="0" w:color="auto"/>
              <w:right w:val="single" w:sz="4" w:space="0" w:color="auto"/>
            </w:tcBorders>
            <w:noWrap/>
            <w:vAlign w:val="center"/>
          </w:tcPr>
          <w:p w14:paraId="0BD4BD23" w14:textId="77777777" w:rsidR="00C00E38" w:rsidRDefault="00922CC4">
            <w:pPr>
              <w:ind w:right="189"/>
              <w:jc w:val="right"/>
              <w:rPr>
                <w:sz w:val="20"/>
                <w:szCs w:val="20"/>
                <w:lang w:val="hr-HR" w:eastAsia="hr-HR"/>
              </w:rPr>
            </w:pPr>
            <w:r>
              <w:rPr>
                <w:sz w:val="20"/>
                <w:szCs w:val="20"/>
                <w:lang w:val="hr-HR" w:eastAsia="hr-HR"/>
              </w:rPr>
              <w:t>742,85</w:t>
            </w:r>
          </w:p>
        </w:tc>
        <w:tc>
          <w:tcPr>
            <w:tcW w:w="1204" w:type="dxa"/>
            <w:tcBorders>
              <w:top w:val="nil"/>
              <w:left w:val="nil"/>
              <w:bottom w:val="single" w:sz="4" w:space="0" w:color="auto"/>
              <w:right w:val="single" w:sz="4" w:space="0" w:color="auto"/>
            </w:tcBorders>
            <w:noWrap/>
            <w:vAlign w:val="center"/>
          </w:tcPr>
          <w:p w14:paraId="0BD4BD24" w14:textId="77777777" w:rsidR="00C00E38" w:rsidRDefault="00922CC4">
            <w:pPr>
              <w:jc w:val="right"/>
              <w:rPr>
                <w:sz w:val="20"/>
                <w:szCs w:val="20"/>
                <w:lang w:val="hr-HR" w:eastAsia="hr-HR"/>
              </w:rPr>
            </w:pPr>
            <w:r>
              <w:rPr>
                <w:sz w:val="20"/>
                <w:szCs w:val="20"/>
                <w:lang w:val="hr-HR" w:eastAsia="hr-HR"/>
              </w:rPr>
              <w:t>12.858,00</w:t>
            </w:r>
          </w:p>
        </w:tc>
        <w:tc>
          <w:tcPr>
            <w:tcW w:w="1259" w:type="dxa"/>
            <w:tcBorders>
              <w:top w:val="nil"/>
              <w:left w:val="nil"/>
              <w:bottom w:val="single" w:sz="4" w:space="0" w:color="auto"/>
              <w:right w:val="single" w:sz="4" w:space="0" w:color="auto"/>
            </w:tcBorders>
            <w:noWrap/>
            <w:vAlign w:val="center"/>
          </w:tcPr>
          <w:p w14:paraId="0BD4BD25" w14:textId="77777777" w:rsidR="00C00E38" w:rsidRDefault="00922CC4">
            <w:pPr>
              <w:jc w:val="right"/>
              <w:rPr>
                <w:color w:val="000000"/>
                <w:sz w:val="20"/>
                <w:szCs w:val="20"/>
                <w:lang w:val="hr-HR" w:eastAsia="hr-HR"/>
              </w:rPr>
            </w:pPr>
            <w:r>
              <w:rPr>
                <w:color w:val="000000"/>
                <w:sz w:val="20"/>
                <w:szCs w:val="20"/>
                <w:lang w:val="hr-HR" w:eastAsia="hr-HR"/>
              </w:rPr>
              <w:t>8.300,00</w:t>
            </w:r>
          </w:p>
        </w:tc>
        <w:tc>
          <w:tcPr>
            <w:tcW w:w="1377" w:type="dxa"/>
            <w:tcBorders>
              <w:top w:val="nil"/>
              <w:left w:val="nil"/>
              <w:bottom w:val="single" w:sz="4" w:space="0" w:color="auto"/>
              <w:right w:val="single" w:sz="4" w:space="0" w:color="auto"/>
            </w:tcBorders>
            <w:vAlign w:val="center"/>
          </w:tcPr>
          <w:p w14:paraId="0BD4BD26" w14:textId="77777777" w:rsidR="00C00E38" w:rsidRDefault="00922CC4">
            <w:pPr>
              <w:jc w:val="right"/>
              <w:rPr>
                <w:color w:val="000000"/>
                <w:sz w:val="20"/>
                <w:szCs w:val="20"/>
                <w:lang w:val="hr-HR" w:eastAsia="hr-HR"/>
              </w:rPr>
            </w:pPr>
            <w:r>
              <w:rPr>
                <w:color w:val="000000"/>
                <w:sz w:val="20"/>
                <w:szCs w:val="20"/>
                <w:lang w:val="hr-HR" w:eastAsia="hr-HR"/>
              </w:rPr>
              <w:t>0,00</w:t>
            </w:r>
          </w:p>
        </w:tc>
        <w:tc>
          <w:tcPr>
            <w:tcW w:w="1648" w:type="dxa"/>
            <w:tcBorders>
              <w:top w:val="nil"/>
              <w:left w:val="nil"/>
              <w:bottom w:val="single" w:sz="4" w:space="0" w:color="auto"/>
              <w:right w:val="single" w:sz="4" w:space="0" w:color="auto"/>
            </w:tcBorders>
            <w:vAlign w:val="center"/>
          </w:tcPr>
          <w:p w14:paraId="0BD4BD27" w14:textId="77777777" w:rsidR="00C00E38" w:rsidRDefault="00922CC4">
            <w:pPr>
              <w:jc w:val="right"/>
              <w:rPr>
                <w:color w:val="000000"/>
                <w:sz w:val="20"/>
                <w:szCs w:val="20"/>
                <w:lang w:val="hr-HR" w:eastAsia="hr-HR"/>
              </w:rPr>
            </w:pPr>
            <w:r>
              <w:rPr>
                <w:color w:val="000000"/>
                <w:sz w:val="20"/>
                <w:szCs w:val="20"/>
                <w:lang w:val="hr-HR" w:eastAsia="hr-HR"/>
              </w:rPr>
              <w:t>0,00</w:t>
            </w:r>
          </w:p>
        </w:tc>
      </w:tr>
      <w:bookmarkEnd w:id="51"/>
      <w:tr w:rsidR="00C00E38" w14:paraId="0BD4BD2F" w14:textId="77777777">
        <w:trPr>
          <w:trHeight w:val="232"/>
          <w:jc w:val="center"/>
        </w:trPr>
        <w:tc>
          <w:tcPr>
            <w:tcW w:w="2397" w:type="dxa"/>
            <w:tcBorders>
              <w:top w:val="single" w:sz="4" w:space="0" w:color="auto"/>
              <w:left w:val="single" w:sz="4" w:space="0" w:color="auto"/>
              <w:bottom w:val="single" w:sz="4" w:space="0" w:color="auto"/>
              <w:right w:val="single" w:sz="4" w:space="0" w:color="auto"/>
            </w:tcBorders>
            <w:noWrap/>
          </w:tcPr>
          <w:p w14:paraId="0BD4BD29" w14:textId="77777777" w:rsidR="00C00E38" w:rsidRDefault="00922CC4">
            <w:pPr>
              <w:rPr>
                <w:b/>
                <w:bCs/>
                <w:color w:val="000000"/>
                <w:sz w:val="20"/>
                <w:szCs w:val="20"/>
                <w:lang w:val="hr-HR" w:eastAsia="hr-HR"/>
              </w:rPr>
            </w:pPr>
            <w:r>
              <w:rPr>
                <w:b/>
                <w:bCs/>
                <w:color w:val="000000"/>
                <w:sz w:val="20"/>
                <w:szCs w:val="20"/>
                <w:lang w:val="hr-HR" w:eastAsia="hr-HR"/>
              </w:rPr>
              <w:t>Ukupno:</w:t>
            </w:r>
          </w:p>
        </w:tc>
        <w:tc>
          <w:tcPr>
            <w:tcW w:w="1471" w:type="dxa"/>
            <w:tcBorders>
              <w:top w:val="nil"/>
              <w:left w:val="nil"/>
              <w:bottom w:val="single" w:sz="4" w:space="0" w:color="auto"/>
              <w:right w:val="single" w:sz="4" w:space="0" w:color="auto"/>
            </w:tcBorders>
            <w:noWrap/>
            <w:vAlign w:val="center"/>
          </w:tcPr>
          <w:p w14:paraId="0BD4BD2A" w14:textId="77777777" w:rsidR="00C00E38" w:rsidRDefault="00922CC4">
            <w:pPr>
              <w:ind w:right="189"/>
              <w:jc w:val="right"/>
              <w:rPr>
                <w:b/>
                <w:bCs/>
                <w:sz w:val="20"/>
                <w:szCs w:val="20"/>
                <w:lang w:val="hr-HR" w:eastAsia="hr-HR"/>
              </w:rPr>
            </w:pPr>
            <w:r>
              <w:rPr>
                <w:b/>
                <w:bCs/>
                <w:sz w:val="20"/>
                <w:szCs w:val="20"/>
                <w:lang w:val="hr-HR" w:eastAsia="hr-HR"/>
              </w:rPr>
              <w:t>770.487,60</w:t>
            </w:r>
          </w:p>
        </w:tc>
        <w:tc>
          <w:tcPr>
            <w:tcW w:w="1204" w:type="dxa"/>
            <w:tcBorders>
              <w:top w:val="nil"/>
              <w:left w:val="nil"/>
              <w:bottom w:val="single" w:sz="4" w:space="0" w:color="auto"/>
              <w:right w:val="single" w:sz="4" w:space="0" w:color="auto"/>
            </w:tcBorders>
            <w:noWrap/>
            <w:vAlign w:val="center"/>
          </w:tcPr>
          <w:p w14:paraId="0BD4BD2B" w14:textId="77777777" w:rsidR="00C00E38" w:rsidRDefault="00922CC4">
            <w:pPr>
              <w:jc w:val="right"/>
              <w:rPr>
                <w:b/>
                <w:bCs/>
                <w:sz w:val="20"/>
                <w:szCs w:val="20"/>
                <w:lang w:val="hr-HR" w:eastAsia="hr-HR"/>
              </w:rPr>
            </w:pPr>
            <w:r>
              <w:rPr>
                <w:b/>
                <w:bCs/>
                <w:sz w:val="20"/>
                <w:szCs w:val="20"/>
                <w:lang w:val="hr-HR" w:eastAsia="hr-HR"/>
              </w:rPr>
              <w:t>2.155.292,00</w:t>
            </w:r>
          </w:p>
        </w:tc>
        <w:tc>
          <w:tcPr>
            <w:tcW w:w="1259" w:type="dxa"/>
            <w:tcBorders>
              <w:top w:val="nil"/>
              <w:left w:val="nil"/>
              <w:bottom w:val="single" w:sz="4" w:space="0" w:color="auto"/>
              <w:right w:val="single" w:sz="4" w:space="0" w:color="auto"/>
            </w:tcBorders>
            <w:noWrap/>
            <w:vAlign w:val="center"/>
          </w:tcPr>
          <w:p w14:paraId="0BD4BD2C" w14:textId="77777777" w:rsidR="00C00E38" w:rsidRDefault="00922CC4">
            <w:pPr>
              <w:jc w:val="right"/>
              <w:rPr>
                <w:b/>
                <w:bCs/>
                <w:color w:val="000000"/>
                <w:sz w:val="20"/>
                <w:szCs w:val="20"/>
                <w:lang w:val="hr-HR" w:eastAsia="hr-HR"/>
              </w:rPr>
            </w:pPr>
            <w:r>
              <w:rPr>
                <w:b/>
                <w:bCs/>
                <w:color w:val="000000"/>
                <w:sz w:val="20"/>
                <w:szCs w:val="20"/>
                <w:lang w:val="hr-HR" w:eastAsia="hr-HR"/>
              </w:rPr>
              <w:t>1.571.800,00</w:t>
            </w:r>
          </w:p>
        </w:tc>
        <w:tc>
          <w:tcPr>
            <w:tcW w:w="1377" w:type="dxa"/>
            <w:tcBorders>
              <w:top w:val="nil"/>
              <w:left w:val="nil"/>
              <w:bottom w:val="single" w:sz="4" w:space="0" w:color="auto"/>
              <w:right w:val="single" w:sz="4" w:space="0" w:color="auto"/>
            </w:tcBorders>
            <w:vAlign w:val="center"/>
          </w:tcPr>
          <w:p w14:paraId="0BD4BD2D" w14:textId="77777777" w:rsidR="00C00E38" w:rsidRDefault="00922CC4">
            <w:pPr>
              <w:jc w:val="right"/>
              <w:rPr>
                <w:b/>
                <w:bCs/>
                <w:color w:val="000000"/>
                <w:sz w:val="20"/>
                <w:szCs w:val="20"/>
                <w:lang w:val="hr-HR" w:eastAsia="hr-HR"/>
              </w:rPr>
            </w:pPr>
            <w:r>
              <w:rPr>
                <w:b/>
                <w:bCs/>
                <w:color w:val="000000"/>
                <w:sz w:val="20"/>
                <w:szCs w:val="20"/>
                <w:lang w:val="hr-HR" w:eastAsia="hr-HR"/>
              </w:rPr>
              <w:t>813.500,00</w:t>
            </w:r>
          </w:p>
        </w:tc>
        <w:tc>
          <w:tcPr>
            <w:tcW w:w="1648" w:type="dxa"/>
            <w:tcBorders>
              <w:top w:val="nil"/>
              <w:left w:val="nil"/>
              <w:bottom w:val="single" w:sz="4" w:space="0" w:color="auto"/>
              <w:right w:val="single" w:sz="4" w:space="0" w:color="auto"/>
            </w:tcBorders>
            <w:vAlign w:val="center"/>
          </w:tcPr>
          <w:p w14:paraId="0BD4BD2E" w14:textId="77777777" w:rsidR="00C00E38" w:rsidRDefault="00922CC4">
            <w:pPr>
              <w:jc w:val="right"/>
              <w:rPr>
                <w:b/>
                <w:bCs/>
                <w:color w:val="000000"/>
                <w:sz w:val="20"/>
                <w:szCs w:val="20"/>
                <w:lang w:val="hr-HR" w:eastAsia="hr-HR"/>
              </w:rPr>
            </w:pPr>
            <w:r>
              <w:rPr>
                <w:b/>
                <w:bCs/>
                <w:color w:val="000000"/>
                <w:sz w:val="20"/>
                <w:szCs w:val="20"/>
                <w:lang w:val="hr-HR" w:eastAsia="hr-HR"/>
              </w:rPr>
              <w:t>813.500,00</w:t>
            </w:r>
          </w:p>
        </w:tc>
      </w:tr>
    </w:tbl>
    <w:p w14:paraId="0BD4BD30" w14:textId="77777777" w:rsidR="00C00E38" w:rsidRDefault="00C00E38">
      <w:pPr>
        <w:spacing w:line="276" w:lineRule="auto"/>
        <w:contextualSpacing/>
        <w:rPr>
          <w:rFonts w:eastAsia="Calibri"/>
          <w:b/>
          <w:u w:val="single"/>
          <w:lang w:val="hr-HR"/>
        </w:rPr>
      </w:pPr>
    </w:p>
    <w:p w14:paraId="0BD4BD31" w14:textId="77777777" w:rsidR="00C00E38" w:rsidRDefault="00922CC4">
      <w:pPr>
        <w:spacing w:line="276" w:lineRule="auto"/>
        <w:contextualSpacing/>
        <w:rPr>
          <w:rFonts w:eastAsia="Calibri"/>
          <w:lang w:val="hr-HR"/>
        </w:rPr>
      </w:pPr>
      <w:r>
        <w:rPr>
          <w:rFonts w:eastAsia="Calibri"/>
          <w:b/>
          <w:u w:val="single"/>
          <w:lang w:val="hr-HR"/>
        </w:rPr>
        <w:t>OBRAZLOŽENJE PROGRAMA</w:t>
      </w:r>
    </w:p>
    <w:p w14:paraId="0BD4BD32" w14:textId="77777777" w:rsidR="00C00E38" w:rsidRDefault="00C00E38">
      <w:pPr>
        <w:spacing w:line="276" w:lineRule="auto"/>
        <w:rPr>
          <w:rFonts w:eastAsia="Calibri"/>
          <w:b/>
          <w:lang w:val="hr-HR"/>
        </w:rPr>
      </w:pPr>
    </w:p>
    <w:tbl>
      <w:tblPr>
        <w:tblW w:w="9356" w:type="dxa"/>
        <w:tblInd w:w="-147" w:type="dxa"/>
        <w:tblLayout w:type="fixed"/>
        <w:tblLook w:val="04A0" w:firstRow="1" w:lastRow="0" w:firstColumn="1" w:lastColumn="0" w:noHBand="0" w:noVBand="1"/>
      </w:tblPr>
      <w:tblGrid>
        <w:gridCol w:w="9356"/>
      </w:tblGrid>
      <w:tr w:rsidR="00C00E38" w14:paraId="0BD4BD34" w14:textId="77777777">
        <w:trPr>
          <w:trHeight w:val="81"/>
        </w:trPr>
        <w:tc>
          <w:tcPr>
            <w:tcW w:w="9356" w:type="dxa"/>
            <w:tcBorders>
              <w:top w:val="single" w:sz="4" w:space="0" w:color="auto"/>
              <w:left w:val="single" w:sz="4" w:space="0" w:color="auto"/>
              <w:bottom w:val="single" w:sz="4" w:space="0" w:color="auto"/>
              <w:right w:val="single" w:sz="4" w:space="0" w:color="auto"/>
            </w:tcBorders>
            <w:noWrap/>
          </w:tcPr>
          <w:p w14:paraId="0BD4BD33" w14:textId="77777777" w:rsidR="00C00E38" w:rsidRDefault="00922CC4">
            <w:pPr>
              <w:rPr>
                <w:b/>
                <w:lang w:val="hr-HR" w:eastAsia="hr-HR"/>
              </w:rPr>
            </w:pPr>
            <w:bookmarkStart w:id="52" w:name="_Hlk83903909"/>
            <w:r>
              <w:rPr>
                <w:b/>
                <w:i/>
                <w:lang w:val="hr-HR" w:eastAsia="hr-HR"/>
              </w:rPr>
              <w:t>PROGRAM</w:t>
            </w:r>
            <w:r>
              <w:rPr>
                <w:b/>
                <w:lang w:val="hr-HR" w:eastAsia="hr-HR"/>
              </w:rPr>
              <w:t>: POTREBE GRADA U KULTURI</w:t>
            </w:r>
          </w:p>
        </w:tc>
      </w:tr>
      <w:tr w:rsidR="00C00E38" w14:paraId="0BD4BD38" w14:textId="77777777">
        <w:trPr>
          <w:trHeight w:val="113"/>
        </w:trPr>
        <w:tc>
          <w:tcPr>
            <w:tcW w:w="9356" w:type="dxa"/>
            <w:tcBorders>
              <w:top w:val="single" w:sz="4" w:space="0" w:color="auto"/>
              <w:left w:val="single" w:sz="4" w:space="0" w:color="auto"/>
              <w:bottom w:val="single" w:sz="4" w:space="0" w:color="auto"/>
              <w:right w:val="single" w:sz="4" w:space="0" w:color="auto"/>
            </w:tcBorders>
            <w:noWrap/>
          </w:tcPr>
          <w:p w14:paraId="0BD4BD35" w14:textId="77777777" w:rsidR="00C00E38" w:rsidRDefault="00922CC4">
            <w:pPr>
              <w:jc w:val="both"/>
              <w:rPr>
                <w:b/>
                <w:lang w:val="hr-HR" w:eastAsia="hr-HR"/>
              </w:rPr>
            </w:pPr>
            <w:r>
              <w:rPr>
                <w:b/>
                <w:lang w:val="hr-HR" w:eastAsia="hr-HR"/>
              </w:rPr>
              <w:t>Opis programa:</w:t>
            </w:r>
          </w:p>
          <w:p w14:paraId="0BD4BD36" w14:textId="77777777" w:rsidR="00C00E38" w:rsidRDefault="00922CC4">
            <w:pPr>
              <w:jc w:val="both"/>
              <w:rPr>
                <w:bCs/>
                <w:lang w:val="hr-HR" w:eastAsia="hr-HR"/>
              </w:rPr>
            </w:pPr>
            <w:r>
              <w:rPr>
                <w:bCs/>
                <w:lang w:val="hr-HR" w:eastAsia="hr-HR"/>
              </w:rPr>
              <w:t>Program: Potrebe grada u kulturi sastoji se od: aktivnosti: Redovna djelatnost ustanova kulture i aktivnosti: Manifestacije Gradske knjižnice te od dva kapitalna programa: Nabava knjiga za knjižnicu i Nabava nefinancijske imovine, putem kojih se podmiruju financijske obveze prema zaposlenicima Gradske knjižnice i čitaonice Virovitica te isporučiteljima roba, usluga i radova.</w:t>
            </w:r>
          </w:p>
          <w:p w14:paraId="0BD4BD37" w14:textId="77777777" w:rsidR="00C00E38" w:rsidRDefault="00922CC4">
            <w:pPr>
              <w:jc w:val="both"/>
              <w:rPr>
                <w:b/>
                <w:lang w:val="hr-HR" w:eastAsia="hr-HR"/>
              </w:rPr>
            </w:pPr>
            <w:r>
              <w:rPr>
                <w:bCs/>
                <w:lang w:val="hr-HR" w:eastAsia="hr-HR"/>
              </w:rPr>
              <w:t xml:space="preserve">Izračun potrebnih sredstava temelji se na procjeni utrošenih sredstava prethodne godine i prema Uputi Osnivača za izradu Proračuna.  </w:t>
            </w:r>
          </w:p>
        </w:tc>
      </w:tr>
      <w:tr w:rsidR="00C00E38" w14:paraId="0BD4BD41" w14:textId="77777777">
        <w:trPr>
          <w:trHeight w:val="113"/>
        </w:trPr>
        <w:tc>
          <w:tcPr>
            <w:tcW w:w="9356" w:type="dxa"/>
            <w:tcBorders>
              <w:top w:val="single" w:sz="4" w:space="0" w:color="auto"/>
              <w:left w:val="single" w:sz="4" w:space="0" w:color="auto"/>
              <w:bottom w:val="single" w:sz="4" w:space="0" w:color="auto"/>
              <w:right w:val="single" w:sz="4" w:space="0" w:color="auto"/>
            </w:tcBorders>
            <w:noWrap/>
          </w:tcPr>
          <w:p w14:paraId="0BD4BD39" w14:textId="77777777" w:rsidR="00C00E38" w:rsidRDefault="00922CC4">
            <w:pPr>
              <w:rPr>
                <w:lang w:val="hr-HR" w:eastAsia="hr-HR"/>
              </w:rPr>
            </w:pPr>
            <w:r>
              <w:rPr>
                <w:b/>
                <w:lang w:val="hr-HR" w:eastAsia="hr-HR"/>
              </w:rPr>
              <w:t>Zakonske i druge pravne osnove programa</w:t>
            </w:r>
            <w:r>
              <w:rPr>
                <w:lang w:val="hr-HR" w:eastAsia="hr-HR"/>
              </w:rPr>
              <w:t>:</w:t>
            </w:r>
          </w:p>
          <w:p w14:paraId="0BD4BD3A" w14:textId="77777777" w:rsidR="00C00E38" w:rsidRDefault="00922CC4">
            <w:pPr>
              <w:rPr>
                <w:rFonts w:eastAsia="Calibri"/>
                <w:lang w:val="hr-HR" w:eastAsia="hr-HR"/>
              </w:rPr>
            </w:pPr>
            <w:r>
              <w:rPr>
                <w:rFonts w:eastAsia="Calibri"/>
                <w:lang w:val="hr-HR" w:eastAsia="hr-HR"/>
              </w:rPr>
              <w:t xml:space="preserve">                  -  Zakon o knjižnicama i knjižničnoj djelatnosti (NN 105/97, 5/98, 69/09 Ispravak,  </w:t>
            </w:r>
          </w:p>
          <w:p w14:paraId="0BD4BD3B" w14:textId="77777777" w:rsidR="00C00E38" w:rsidRDefault="00922CC4">
            <w:pPr>
              <w:rPr>
                <w:rFonts w:eastAsia="Calibri"/>
                <w:lang w:val="hr-HR" w:eastAsia="hr-HR"/>
              </w:rPr>
            </w:pPr>
            <w:r>
              <w:rPr>
                <w:rFonts w:eastAsia="Calibri"/>
                <w:lang w:val="hr-HR" w:eastAsia="hr-HR"/>
              </w:rPr>
              <w:t xml:space="preserve">                     104/00, 17/19, 98/19),</w:t>
            </w:r>
          </w:p>
          <w:p w14:paraId="0BD4BD3C" w14:textId="77777777" w:rsidR="00C00E38" w:rsidRDefault="00922CC4">
            <w:pPr>
              <w:rPr>
                <w:rFonts w:eastAsia="Calibri"/>
                <w:lang w:val="hr-HR" w:eastAsia="hr-HR"/>
              </w:rPr>
            </w:pPr>
            <w:r>
              <w:rPr>
                <w:rFonts w:eastAsia="Calibri"/>
                <w:lang w:val="hr-HR" w:eastAsia="hr-HR"/>
              </w:rPr>
              <w:t xml:space="preserve">                  -  Zakon o ustanovama (NN 76/93, 29/97, 47/99- Ispravak, 35/08, 127/19),</w:t>
            </w:r>
          </w:p>
          <w:p w14:paraId="0BD4BD3D" w14:textId="77777777" w:rsidR="00C00E38" w:rsidRDefault="00922CC4">
            <w:pPr>
              <w:rPr>
                <w:rFonts w:eastAsia="Calibri"/>
                <w:lang w:val="hr-HR" w:eastAsia="hr-HR"/>
              </w:rPr>
            </w:pPr>
            <w:r>
              <w:rPr>
                <w:rFonts w:eastAsia="Calibri"/>
                <w:lang w:val="hr-HR" w:eastAsia="hr-HR"/>
              </w:rPr>
              <w:t xml:space="preserve">                  -  Zakon o kulturnim vijećima i financiranju javnih potreba u kulturi (NN 83/22) </w:t>
            </w:r>
          </w:p>
          <w:p w14:paraId="0BD4BD3E" w14:textId="77777777" w:rsidR="00C00E38" w:rsidRDefault="00922CC4">
            <w:pPr>
              <w:rPr>
                <w:rFonts w:eastAsia="Calibri"/>
                <w:lang w:val="hr-HR" w:eastAsia="hr-HR"/>
              </w:rPr>
            </w:pPr>
            <w:r>
              <w:rPr>
                <w:rFonts w:eastAsia="Calibri"/>
                <w:lang w:val="hr-HR" w:eastAsia="hr-HR"/>
              </w:rPr>
              <w:t xml:space="preserve">                  -  Statut Gradske knjižnice i čitaonice, Virovitica (2019.), Statutarna odluka o izmjenama i dopunama Statuta Gradske   </w:t>
            </w:r>
          </w:p>
          <w:p w14:paraId="0BD4BD3F" w14:textId="77777777" w:rsidR="00C00E38" w:rsidRDefault="00922CC4">
            <w:pPr>
              <w:rPr>
                <w:rFonts w:eastAsia="Calibri"/>
                <w:lang w:val="hr-HR" w:eastAsia="hr-HR"/>
              </w:rPr>
            </w:pPr>
            <w:r>
              <w:rPr>
                <w:rFonts w:eastAsia="Calibri"/>
                <w:lang w:val="hr-HR" w:eastAsia="hr-HR"/>
              </w:rPr>
              <w:t xml:space="preserve">                     knjižnice i čitaonice Virovitica (2021.)   </w:t>
            </w:r>
          </w:p>
          <w:p w14:paraId="0BD4BD40" w14:textId="77777777" w:rsidR="00C00E38" w:rsidRDefault="00C00E38">
            <w:pPr>
              <w:autoSpaceDE w:val="0"/>
              <w:autoSpaceDN w:val="0"/>
              <w:adjustRightInd w:val="0"/>
              <w:spacing w:after="200" w:line="276" w:lineRule="auto"/>
              <w:jc w:val="both"/>
              <w:rPr>
                <w:lang w:val="hr-HR" w:eastAsia="hr-HR"/>
              </w:rPr>
            </w:pPr>
          </w:p>
        </w:tc>
      </w:tr>
      <w:tr w:rsidR="00C00E38" w14:paraId="0BD4BD44" w14:textId="77777777">
        <w:trPr>
          <w:trHeight w:val="323"/>
        </w:trPr>
        <w:tc>
          <w:tcPr>
            <w:tcW w:w="9356" w:type="dxa"/>
            <w:tcBorders>
              <w:top w:val="single" w:sz="4" w:space="0" w:color="auto"/>
              <w:left w:val="single" w:sz="4" w:space="0" w:color="auto"/>
              <w:bottom w:val="single" w:sz="4" w:space="0" w:color="auto"/>
              <w:right w:val="single" w:sz="4" w:space="0" w:color="000000"/>
            </w:tcBorders>
          </w:tcPr>
          <w:p w14:paraId="0BD4BD42" w14:textId="77777777" w:rsidR="00C00E38" w:rsidRDefault="00922CC4">
            <w:pPr>
              <w:rPr>
                <w:b/>
                <w:lang w:val="hr-HR" w:eastAsia="hr-HR"/>
              </w:rPr>
            </w:pPr>
            <w:r>
              <w:rPr>
                <w:b/>
                <w:lang w:val="hr-HR" w:eastAsia="hr-HR"/>
              </w:rPr>
              <w:t>Cilj programa:</w:t>
            </w:r>
          </w:p>
          <w:p w14:paraId="0BD4BD43" w14:textId="77777777" w:rsidR="00C00E38" w:rsidRDefault="00922CC4">
            <w:pPr>
              <w:spacing w:line="0" w:lineRule="atLeast"/>
              <w:contextualSpacing/>
              <w:jc w:val="both"/>
              <w:rPr>
                <w:rFonts w:eastAsia="Calibri"/>
                <w:lang w:val="hr-HR"/>
              </w:rPr>
            </w:pPr>
            <w:r>
              <w:rPr>
                <w:rFonts w:eastAsia="Calibri"/>
                <w:lang w:val="hr-HR"/>
              </w:rPr>
              <w:t>zadovoljenje kulturnih, informacijski i obrazovnih potreba stanovnika grada Virovitice i VPŽ,  uz povećanje standarda usluge na području knjižnične djelatnosti, unaprjeđenje znanja i kvalitete života građana Virovitice i šire okolice razvijanjem i promicanjem pisane riječi, čitanja, cjeloživotnog učenja kao i čuvanjem i promicanjem zavičajne baštine.</w:t>
            </w:r>
            <w:r>
              <w:rPr>
                <w:rFonts w:eastAsia="Calibri"/>
                <w:b/>
                <w:lang w:val="hr-HR"/>
              </w:rPr>
              <w:t xml:space="preserve">         </w:t>
            </w:r>
          </w:p>
        </w:tc>
      </w:tr>
    </w:tbl>
    <w:p w14:paraId="0BD4BD45" w14:textId="77777777" w:rsidR="00C00E38" w:rsidRDefault="00C00E38">
      <w:pPr>
        <w:spacing w:after="200" w:line="276" w:lineRule="auto"/>
        <w:contextualSpacing/>
        <w:rPr>
          <w:rFonts w:eastAsia="Calibri"/>
          <w:b/>
          <w:lang w:val="hr-HR"/>
        </w:rPr>
      </w:pPr>
    </w:p>
    <w:p w14:paraId="0BD4BD46" w14:textId="77777777" w:rsidR="00C00E38" w:rsidRDefault="00922CC4">
      <w:pPr>
        <w:numPr>
          <w:ilvl w:val="0"/>
          <w:numId w:val="8"/>
        </w:numPr>
        <w:spacing w:after="200" w:line="276" w:lineRule="auto"/>
        <w:contextualSpacing/>
        <w:rPr>
          <w:rFonts w:eastAsia="Calibri"/>
          <w:b/>
          <w:lang w:val="hr-HR"/>
        </w:rPr>
      </w:pPr>
      <w:r>
        <w:rPr>
          <w:rFonts w:eastAsia="Calibri"/>
          <w:b/>
          <w:lang w:val="hr-HR"/>
        </w:rPr>
        <w:t>Procjena i ishodište potrebnih sredstava za aktivnosti/projekte unutar programa</w:t>
      </w:r>
      <w:r>
        <w:rPr>
          <w:rFonts w:eastAsia="Calibri"/>
          <w:lang w:val="hr-HR"/>
        </w:rPr>
        <w:t>:</w:t>
      </w:r>
    </w:p>
    <w:tbl>
      <w:tblPr>
        <w:tblW w:w="9242" w:type="dxa"/>
        <w:tblInd w:w="-5" w:type="dxa"/>
        <w:tblLook w:val="04A0" w:firstRow="1" w:lastRow="0" w:firstColumn="1" w:lastColumn="0" w:noHBand="0" w:noVBand="1"/>
      </w:tblPr>
      <w:tblGrid>
        <w:gridCol w:w="2982"/>
        <w:gridCol w:w="1252"/>
        <w:gridCol w:w="1252"/>
        <w:gridCol w:w="1252"/>
        <w:gridCol w:w="1252"/>
        <w:gridCol w:w="1252"/>
      </w:tblGrid>
      <w:tr w:rsidR="00C00E38" w14:paraId="0BD4BD4F" w14:textId="77777777">
        <w:trPr>
          <w:trHeight w:val="621"/>
        </w:trPr>
        <w:tc>
          <w:tcPr>
            <w:tcW w:w="2982" w:type="dxa"/>
            <w:tcBorders>
              <w:top w:val="single" w:sz="4" w:space="0" w:color="auto"/>
              <w:left w:val="single" w:sz="4" w:space="0" w:color="auto"/>
              <w:bottom w:val="single" w:sz="4" w:space="0" w:color="auto"/>
              <w:right w:val="single" w:sz="4" w:space="0" w:color="auto"/>
            </w:tcBorders>
            <w:noWrap/>
            <w:vAlign w:val="center"/>
          </w:tcPr>
          <w:p w14:paraId="0BD4BD47" w14:textId="77777777" w:rsidR="00C00E38" w:rsidRDefault="00922CC4">
            <w:pPr>
              <w:jc w:val="center"/>
              <w:rPr>
                <w:color w:val="000000"/>
                <w:sz w:val="20"/>
                <w:szCs w:val="20"/>
                <w:lang w:val="hr-HR" w:eastAsia="hr-HR"/>
              </w:rPr>
            </w:pPr>
            <w:r>
              <w:rPr>
                <w:color w:val="000000"/>
                <w:sz w:val="20"/>
                <w:szCs w:val="20"/>
                <w:lang w:val="hr-HR" w:eastAsia="hr-HR"/>
              </w:rPr>
              <w:t>Naziv aktivnosti</w:t>
            </w:r>
          </w:p>
        </w:tc>
        <w:tc>
          <w:tcPr>
            <w:tcW w:w="1252" w:type="dxa"/>
            <w:tcBorders>
              <w:top w:val="single" w:sz="4" w:space="0" w:color="auto"/>
              <w:left w:val="nil"/>
              <w:bottom w:val="single" w:sz="4" w:space="0" w:color="auto"/>
              <w:right w:val="single" w:sz="4" w:space="0" w:color="auto"/>
            </w:tcBorders>
            <w:noWrap/>
            <w:vAlign w:val="center"/>
          </w:tcPr>
          <w:p w14:paraId="0BD4BD48"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Izvršenje</w:t>
            </w:r>
          </w:p>
          <w:p w14:paraId="0BD4BD49"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2024.</w:t>
            </w:r>
          </w:p>
        </w:tc>
        <w:tc>
          <w:tcPr>
            <w:tcW w:w="1252" w:type="dxa"/>
            <w:tcBorders>
              <w:top w:val="single" w:sz="4" w:space="0" w:color="auto"/>
              <w:left w:val="nil"/>
              <w:bottom w:val="single" w:sz="4" w:space="0" w:color="auto"/>
              <w:right w:val="single" w:sz="4" w:space="0" w:color="auto"/>
            </w:tcBorders>
            <w:vAlign w:val="center"/>
          </w:tcPr>
          <w:p w14:paraId="0BD4BD4A"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w:t>
            </w:r>
          </w:p>
          <w:p w14:paraId="0BD4BD4B"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252" w:type="dxa"/>
            <w:tcBorders>
              <w:top w:val="single" w:sz="4" w:space="0" w:color="auto"/>
              <w:left w:val="nil"/>
              <w:bottom w:val="single" w:sz="4" w:space="0" w:color="auto"/>
              <w:right w:val="single" w:sz="4" w:space="0" w:color="auto"/>
            </w:tcBorders>
            <w:vAlign w:val="center"/>
          </w:tcPr>
          <w:p w14:paraId="0BD4BD4C"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Proračun  2026.</w:t>
            </w:r>
          </w:p>
        </w:tc>
        <w:tc>
          <w:tcPr>
            <w:tcW w:w="1252" w:type="dxa"/>
            <w:tcBorders>
              <w:top w:val="single" w:sz="4" w:space="0" w:color="auto"/>
              <w:left w:val="nil"/>
              <w:bottom w:val="single" w:sz="4" w:space="0" w:color="auto"/>
              <w:right w:val="single" w:sz="4" w:space="0" w:color="auto"/>
            </w:tcBorders>
            <w:vAlign w:val="center"/>
          </w:tcPr>
          <w:p w14:paraId="0BD4BD4D"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2027.</w:t>
            </w:r>
          </w:p>
        </w:tc>
        <w:tc>
          <w:tcPr>
            <w:tcW w:w="1252" w:type="dxa"/>
            <w:tcBorders>
              <w:top w:val="single" w:sz="4" w:space="0" w:color="auto"/>
              <w:left w:val="nil"/>
              <w:bottom w:val="single" w:sz="4" w:space="0" w:color="auto"/>
              <w:right w:val="single" w:sz="4" w:space="0" w:color="auto"/>
            </w:tcBorders>
            <w:vAlign w:val="center"/>
          </w:tcPr>
          <w:p w14:paraId="0BD4BD4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2028.</w:t>
            </w:r>
          </w:p>
        </w:tc>
      </w:tr>
      <w:tr w:rsidR="00C00E38" w14:paraId="0BD4BD56" w14:textId="77777777">
        <w:trPr>
          <w:trHeight w:val="310"/>
        </w:trPr>
        <w:tc>
          <w:tcPr>
            <w:tcW w:w="2982" w:type="dxa"/>
            <w:tcBorders>
              <w:top w:val="single" w:sz="4" w:space="0" w:color="auto"/>
              <w:left w:val="single" w:sz="4" w:space="0" w:color="auto"/>
              <w:bottom w:val="single" w:sz="4" w:space="0" w:color="auto"/>
              <w:right w:val="single" w:sz="4" w:space="0" w:color="auto"/>
            </w:tcBorders>
          </w:tcPr>
          <w:p w14:paraId="0BD4BD50" w14:textId="77777777" w:rsidR="00C00E38" w:rsidRDefault="00922CC4">
            <w:pPr>
              <w:rPr>
                <w:color w:val="000000"/>
                <w:sz w:val="20"/>
                <w:szCs w:val="20"/>
                <w:lang w:val="hr-HR" w:eastAsia="hr-HR"/>
              </w:rPr>
            </w:pPr>
            <w:r>
              <w:rPr>
                <w:color w:val="000000"/>
                <w:sz w:val="20"/>
                <w:szCs w:val="20"/>
                <w:lang w:val="hr-HR" w:eastAsia="hr-HR"/>
              </w:rPr>
              <w:t>Redovna djelatnost ustanove kulture</w:t>
            </w:r>
          </w:p>
        </w:tc>
        <w:tc>
          <w:tcPr>
            <w:tcW w:w="1252" w:type="dxa"/>
            <w:tcBorders>
              <w:top w:val="nil"/>
              <w:left w:val="nil"/>
              <w:bottom w:val="single" w:sz="4" w:space="0" w:color="auto"/>
              <w:right w:val="single" w:sz="4" w:space="0" w:color="auto"/>
            </w:tcBorders>
            <w:noWrap/>
            <w:vAlign w:val="bottom"/>
          </w:tcPr>
          <w:p w14:paraId="0BD4BD51" w14:textId="77777777" w:rsidR="00C00E38" w:rsidRDefault="00922CC4">
            <w:pPr>
              <w:jc w:val="right"/>
              <w:rPr>
                <w:color w:val="000000"/>
                <w:sz w:val="20"/>
                <w:szCs w:val="20"/>
                <w:lang w:val="hr-HR" w:eastAsia="hr-HR"/>
              </w:rPr>
            </w:pPr>
            <w:r>
              <w:rPr>
                <w:color w:val="000000"/>
                <w:sz w:val="20"/>
                <w:szCs w:val="20"/>
                <w:lang w:val="hr-HR" w:eastAsia="hr-HR"/>
              </w:rPr>
              <w:t>673.960,70</w:t>
            </w:r>
          </w:p>
        </w:tc>
        <w:tc>
          <w:tcPr>
            <w:tcW w:w="1252" w:type="dxa"/>
            <w:tcBorders>
              <w:top w:val="nil"/>
              <w:left w:val="nil"/>
              <w:bottom w:val="single" w:sz="4" w:space="0" w:color="auto"/>
              <w:right w:val="single" w:sz="4" w:space="0" w:color="auto"/>
            </w:tcBorders>
            <w:noWrap/>
            <w:vAlign w:val="bottom"/>
          </w:tcPr>
          <w:p w14:paraId="0BD4BD52" w14:textId="77777777" w:rsidR="00C00E38" w:rsidRDefault="00922CC4">
            <w:pPr>
              <w:jc w:val="right"/>
              <w:rPr>
                <w:color w:val="000000"/>
                <w:sz w:val="20"/>
                <w:szCs w:val="20"/>
                <w:lang w:val="hr-HR" w:eastAsia="hr-HR"/>
              </w:rPr>
            </w:pPr>
            <w:r>
              <w:rPr>
                <w:color w:val="000000"/>
                <w:sz w:val="20"/>
                <w:szCs w:val="20"/>
                <w:lang w:val="hr-HR" w:eastAsia="hr-HR"/>
              </w:rPr>
              <w:t>678.910,00</w:t>
            </w:r>
          </w:p>
        </w:tc>
        <w:tc>
          <w:tcPr>
            <w:tcW w:w="1252" w:type="dxa"/>
            <w:tcBorders>
              <w:top w:val="nil"/>
              <w:left w:val="nil"/>
              <w:bottom w:val="single" w:sz="4" w:space="0" w:color="auto"/>
              <w:right w:val="single" w:sz="4" w:space="0" w:color="auto"/>
            </w:tcBorders>
            <w:noWrap/>
            <w:vAlign w:val="bottom"/>
          </w:tcPr>
          <w:p w14:paraId="0BD4BD53" w14:textId="77777777" w:rsidR="00C00E38" w:rsidRDefault="00922CC4">
            <w:pPr>
              <w:jc w:val="right"/>
              <w:rPr>
                <w:color w:val="000000"/>
                <w:sz w:val="20"/>
                <w:szCs w:val="20"/>
                <w:lang w:val="hr-HR" w:eastAsia="hr-HR"/>
              </w:rPr>
            </w:pPr>
            <w:r>
              <w:rPr>
                <w:color w:val="000000"/>
                <w:sz w:val="20"/>
                <w:szCs w:val="20"/>
                <w:lang w:val="hr-HR" w:eastAsia="hr-HR"/>
              </w:rPr>
              <w:t>713.000,00</w:t>
            </w:r>
          </w:p>
        </w:tc>
        <w:tc>
          <w:tcPr>
            <w:tcW w:w="1252" w:type="dxa"/>
            <w:tcBorders>
              <w:top w:val="nil"/>
              <w:left w:val="nil"/>
              <w:bottom w:val="single" w:sz="4" w:space="0" w:color="auto"/>
              <w:right w:val="single" w:sz="4" w:space="0" w:color="auto"/>
            </w:tcBorders>
            <w:vAlign w:val="bottom"/>
          </w:tcPr>
          <w:p w14:paraId="0BD4BD54" w14:textId="77777777" w:rsidR="00C00E38" w:rsidRDefault="00922CC4">
            <w:pPr>
              <w:jc w:val="right"/>
              <w:rPr>
                <w:color w:val="000000"/>
                <w:sz w:val="20"/>
                <w:szCs w:val="20"/>
                <w:lang w:val="hr-HR" w:eastAsia="hr-HR"/>
              </w:rPr>
            </w:pPr>
            <w:r>
              <w:rPr>
                <w:color w:val="000000"/>
                <w:sz w:val="20"/>
                <w:szCs w:val="20"/>
                <w:lang w:val="hr-HR" w:eastAsia="hr-HR"/>
              </w:rPr>
              <w:t>699.000,00</w:t>
            </w:r>
          </w:p>
        </w:tc>
        <w:tc>
          <w:tcPr>
            <w:tcW w:w="1252" w:type="dxa"/>
            <w:tcBorders>
              <w:top w:val="nil"/>
              <w:left w:val="nil"/>
              <w:bottom w:val="single" w:sz="4" w:space="0" w:color="auto"/>
              <w:right w:val="single" w:sz="4" w:space="0" w:color="auto"/>
            </w:tcBorders>
            <w:vAlign w:val="bottom"/>
          </w:tcPr>
          <w:p w14:paraId="0BD4BD55" w14:textId="77777777" w:rsidR="00C00E38" w:rsidRDefault="00922CC4">
            <w:pPr>
              <w:jc w:val="right"/>
              <w:rPr>
                <w:color w:val="000000"/>
                <w:sz w:val="20"/>
                <w:szCs w:val="20"/>
                <w:lang w:val="hr-HR" w:eastAsia="hr-HR"/>
              </w:rPr>
            </w:pPr>
            <w:r>
              <w:rPr>
                <w:color w:val="000000"/>
                <w:sz w:val="20"/>
                <w:szCs w:val="20"/>
                <w:lang w:val="hr-HR" w:eastAsia="hr-HR"/>
              </w:rPr>
              <w:t>699.000,00</w:t>
            </w:r>
          </w:p>
        </w:tc>
      </w:tr>
      <w:tr w:rsidR="00C00E38" w14:paraId="0BD4BD5D" w14:textId="77777777">
        <w:trPr>
          <w:trHeight w:val="310"/>
        </w:trPr>
        <w:tc>
          <w:tcPr>
            <w:tcW w:w="2982" w:type="dxa"/>
            <w:tcBorders>
              <w:top w:val="single" w:sz="4" w:space="0" w:color="auto"/>
              <w:left w:val="single" w:sz="4" w:space="0" w:color="auto"/>
              <w:bottom w:val="single" w:sz="4" w:space="0" w:color="auto"/>
              <w:right w:val="single" w:sz="4" w:space="0" w:color="auto"/>
            </w:tcBorders>
            <w:noWrap/>
          </w:tcPr>
          <w:p w14:paraId="0BD4BD57" w14:textId="77777777" w:rsidR="00C00E38" w:rsidRDefault="00922CC4">
            <w:pPr>
              <w:rPr>
                <w:color w:val="000000"/>
                <w:sz w:val="20"/>
                <w:szCs w:val="20"/>
                <w:lang w:val="hr-HR" w:eastAsia="hr-HR"/>
              </w:rPr>
            </w:pPr>
            <w:r>
              <w:rPr>
                <w:color w:val="000000"/>
                <w:sz w:val="20"/>
                <w:szCs w:val="20"/>
                <w:lang w:val="hr-HR" w:eastAsia="hr-HR"/>
              </w:rPr>
              <w:t>Manifestacije Gradske knjižnice</w:t>
            </w:r>
          </w:p>
        </w:tc>
        <w:tc>
          <w:tcPr>
            <w:tcW w:w="1252" w:type="dxa"/>
            <w:tcBorders>
              <w:top w:val="nil"/>
              <w:left w:val="nil"/>
              <w:bottom w:val="single" w:sz="4" w:space="0" w:color="auto"/>
              <w:right w:val="single" w:sz="4" w:space="0" w:color="auto"/>
            </w:tcBorders>
            <w:noWrap/>
            <w:vAlign w:val="bottom"/>
          </w:tcPr>
          <w:p w14:paraId="0BD4BD58" w14:textId="77777777" w:rsidR="00C00E38" w:rsidRDefault="00922CC4">
            <w:pPr>
              <w:jc w:val="right"/>
              <w:rPr>
                <w:color w:val="000000"/>
                <w:sz w:val="20"/>
                <w:szCs w:val="20"/>
                <w:lang w:val="hr-HR" w:eastAsia="hr-HR"/>
              </w:rPr>
            </w:pPr>
            <w:r>
              <w:rPr>
                <w:color w:val="000000"/>
                <w:sz w:val="20"/>
                <w:szCs w:val="20"/>
                <w:lang w:val="hr-HR" w:eastAsia="hr-HR"/>
              </w:rPr>
              <w:t>10.045,91</w:t>
            </w:r>
          </w:p>
        </w:tc>
        <w:tc>
          <w:tcPr>
            <w:tcW w:w="1252" w:type="dxa"/>
            <w:tcBorders>
              <w:top w:val="nil"/>
              <w:left w:val="nil"/>
              <w:bottom w:val="single" w:sz="4" w:space="0" w:color="auto"/>
              <w:right w:val="single" w:sz="4" w:space="0" w:color="auto"/>
            </w:tcBorders>
            <w:noWrap/>
            <w:vAlign w:val="bottom"/>
          </w:tcPr>
          <w:p w14:paraId="0BD4BD59" w14:textId="77777777" w:rsidR="00C00E38" w:rsidRDefault="00922CC4">
            <w:pPr>
              <w:jc w:val="right"/>
              <w:rPr>
                <w:color w:val="000000"/>
                <w:sz w:val="20"/>
                <w:szCs w:val="20"/>
                <w:lang w:val="hr-HR" w:eastAsia="hr-HR"/>
              </w:rPr>
            </w:pPr>
            <w:r>
              <w:rPr>
                <w:color w:val="000000"/>
                <w:sz w:val="20"/>
                <w:szCs w:val="20"/>
                <w:lang w:val="hr-HR" w:eastAsia="hr-HR"/>
              </w:rPr>
              <w:t>11.700,00</w:t>
            </w:r>
          </w:p>
        </w:tc>
        <w:tc>
          <w:tcPr>
            <w:tcW w:w="1252" w:type="dxa"/>
            <w:tcBorders>
              <w:top w:val="nil"/>
              <w:left w:val="nil"/>
              <w:bottom w:val="single" w:sz="4" w:space="0" w:color="auto"/>
              <w:right w:val="single" w:sz="4" w:space="0" w:color="auto"/>
            </w:tcBorders>
            <w:noWrap/>
            <w:vAlign w:val="bottom"/>
          </w:tcPr>
          <w:p w14:paraId="0BD4BD5A" w14:textId="77777777" w:rsidR="00C00E38" w:rsidRDefault="00922CC4">
            <w:pPr>
              <w:jc w:val="right"/>
              <w:rPr>
                <w:color w:val="000000"/>
                <w:sz w:val="20"/>
                <w:szCs w:val="20"/>
                <w:lang w:val="hr-HR" w:eastAsia="hr-HR"/>
              </w:rPr>
            </w:pPr>
            <w:r>
              <w:rPr>
                <w:color w:val="000000"/>
                <w:sz w:val="20"/>
                <w:szCs w:val="20"/>
                <w:lang w:val="hr-HR" w:eastAsia="hr-HR"/>
              </w:rPr>
              <w:t>11.700,00</w:t>
            </w:r>
          </w:p>
        </w:tc>
        <w:tc>
          <w:tcPr>
            <w:tcW w:w="1252" w:type="dxa"/>
            <w:tcBorders>
              <w:top w:val="nil"/>
              <w:left w:val="nil"/>
              <w:bottom w:val="single" w:sz="4" w:space="0" w:color="auto"/>
              <w:right w:val="single" w:sz="4" w:space="0" w:color="auto"/>
            </w:tcBorders>
            <w:vAlign w:val="bottom"/>
          </w:tcPr>
          <w:p w14:paraId="0BD4BD5B" w14:textId="77777777" w:rsidR="00C00E38" w:rsidRDefault="00922CC4">
            <w:pPr>
              <w:jc w:val="right"/>
              <w:rPr>
                <w:color w:val="000000"/>
                <w:sz w:val="20"/>
                <w:szCs w:val="20"/>
                <w:lang w:val="hr-HR" w:eastAsia="hr-HR"/>
              </w:rPr>
            </w:pPr>
            <w:r>
              <w:rPr>
                <w:color w:val="000000"/>
                <w:sz w:val="20"/>
                <w:szCs w:val="20"/>
                <w:lang w:val="hr-HR" w:eastAsia="hr-HR"/>
              </w:rPr>
              <w:t>11.700,00</w:t>
            </w:r>
          </w:p>
        </w:tc>
        <w:tc>
          <w:tcPr>
            <w:tcW w:w="1252" w:type="dxa"/>
            <w:tcBorders>
              <w:top w:val="nil"/>
              <w:left w:val="nil"/>
              <w:bottom w:val="single" w:sz="4" w:space="0" w:color="auto"/>
              <w:right w:val="single" w:sz="4" w:space="0" w:color="auto"/>
            </w:tcBorders>
            <w:vAlign w:val="bottom"/>
          </w:tcPr>
          <w:p w14:paraId="0BD4BD5C" w14:textId="77777777" w:rsidR="00C00E38" w:rsidRDefault="00922CC4">
            <w:pPr>
              <w:jc w:val="right"/>
              <w:rPr>
                <w:color w:val="000000"/>
                <w:sz w:val="20"/>
                <w:szCs w:val="20"/>
                <w:lang w:val="hr-HR" w:eastAsia="hr-HR"/>
              </w:rPr>
            </w:pPr>
            <w:r>
              <w:rPr>
                <w:color w:val="000000"/>
                <w:sz w:val="20"/>
                <w:szCs w:val="20"/>
                <w:lang w:val="hr-HR" w:eastAsia="hr-HR"/>
              </w:rPr>
              <w:t>11.700,00</w:t>
            </w:r>
          </w:p>
        </w:tc>
      </w:tr>
      <w:tr w:rsidR="00C00E38" w14:paraId="0BD4BD64" w14:textId="77777777">
        <w:trPr>
          <w:trHeight w:val="310"/>
        </w:trPr>
        <w:tc>
          <w:tcPr>
            <w:tcW w:w="2982" w:type="dxa"/>
            <w:tcBorders>
              <w:top w:val="single" w:sz="4" w:space="0" w:color="auto"/>
              <w:left w:val="single" w:sz="4" w:space="0" w:color="auto"/>
              <w:bottom w:val="single" w:sz="4" w:space="0" w:color="auto"/>
              <w:right w:val="single" w:sz="4" w:space="0" w:color="auto"/>
            </w:tcBorders>
            <w:noWrap/>
          </w:tcPr>
          <w:p w14:paraId="0BD4BD5E" w14:textId="77777777" w:rsidR="00C00E38" w:rsidRDefault="00922CC4">
            <w:pPr>
              <w:rPr>
                <w:color w:val="000000"/>
                <w:sz w:val="20"/>
                <w:szCs w:val="20"/>
                <w:lang w:val="hr-HR" w:eastAsia="hr-HR"/>
              </w:rPr>
            </w:pPr>
            <w:r>
              <w:rPr>
                <w:color w:val="000000"/>
                <w:sz w:val="20"/>
                <w:szCs w:val="20"/>
                <w:lang w:val="hr-HR" w:eastAsia="hr-HR"/>
              </w:rPr>
              <w:t>Kapitalni projekt: Nabava knjiga za knjižnicu</w:t>
            </w:r>
          </w:p>
        </w:tc>
        <w:tc>
          <w:tcPr>
            <w:tcW w:w="1252" w:type="dxa"/>
            <w:tcBorders>
              <w:top w:val="nil"/>
              <w:left w:val="nil"/>
              <w:bottom w:val="single" w:sz="4" w:space="0" w:color="auto"/>
              <w:right w:val="single" w:sz="4" w:space="0" w:color="auto"/>
            </w:tcBorders>
            <w:noWrap/>
            <w:vAlign w:val="bottom"/>
          </w:tcPr>
          <w:p w14:paraId="0BD4BD5F" w14:textId="77777777" w:rsidR="00C00E38" w:rsidRDefault="00922CC4">
            <w:pPr>
              <w:jc w:val="right"/>
              <w:rPr>
                <w:color w:val="000000"/>
                <w:sz w:val="20"/>
                <w:szCs w:val="20"/>
                <w:lang w:val="hr-HR" w:eastAsia="hr-HR"/>
              </w:rPr>
            </w:pPr>
            <w:r>
              <w:rPr>
                <w:color w:val="000000"/>
                <w:sz w:val="20"/>
                <w:szCs w:val="20"/>
                <w:lang w:val="hr-HR" w:eastAsia="hr-HR"/>
              </w:rPr>
              <w:t>75.261,75</w:t>
            </w:r>
          </w:p>
        </w:tc>
        <w:tc>
          <w:tcPr>
            <w:tcW w:w="1252" w:type="dxa"/>
            <w:tcBorders>
              <w:top w:val="nil"/>
              <w:left w:val="nil"/>
              <w:bottom w:val="single" w:sz="4" w:space="0" w:color="auto"/>
              <w:right w:val="single" w:sz="4" w:space="0" w:color="auto"/>
            </w:tcBorders>
            <w:noWrap/>
            <w:vAlign w:val="bottom"/>
          </w:tcPr>
          <w:p w14:paraId="0BD4BD60" w14:textId="77777777" w:rsidR="00C00E38" w:rsidRDefault="00922CC4">
            <w:pPr>
              <w:jc w:val="right"/>
              <w:rPr>
                <w:color w:val="000000"/>
                <w:sz w:val="20"/>
                <w:szCs w:val="20"/>
                <w:lang w:val="hr-HR" w:eastAsia="hr-HR"/>
              </w:rPr>
            </w:pPr>
            <w:r>
              <w:rPr>
                <w:color w:val="000000"/>
                <w:sz w:val="20"/>
                <w:szCs w:val="20"/>
                <w:lang w:val="hr-HR" w:eastAsia="hr-HR"/>
              </w:rPr>
              <w:t>84.400,00</w:t>
            </w:r>
          </w:p>
        </w:tc>
        <w:tc>
          <w:tcPr>
            <w:tcW w:w="1252" w:type="dxa"/>
            <w:tcBorders>
              <w:top w:val="nil"/>
              <w:left w:val="nil"/>
              <w:bottom w:val="single" w:sz="4" w:space="0" w:color="auto"/>
              <w:right w:val="single" w:sz="4" w:space="0" w:color="auto"/>
            </w:tcBorders>
            <w:noWrap/>
            <w:vAlign w:val="bottom"/>
          </w:tcPr>
          <w:p w14:paraId="0BD4BD61" w14:textId="77777777" w:rsidR="00C00E38" w:rsidRDefault="00922CC4">
            <w:pPr>
              <w:jc w:val="right"/>
              <w:rPr>
                <w:color w:val="000000"/>
                <w:sz w:val="20"/>
                <w:szCs w:val="20"/>
                <w:lang w:val="hr-HR" w:eastAsia="hr-HR"/>
              </w:rPr>
            </w:pPr>
            <w:r>
              <w:rPr>
                <w:color w:val="000000"/>
                <w:sz w:val="20"/>
                <w:szCs w:val="20"/>
                <w:lang w:val="hr-HR" w:eastAsia="hr-HR"/>
              </w:rPr>
              <w:t>89.400,00</w:t>
            </w:r>
          </w:p>
        </w:tc>
        <w:tc>
          <w:tcPr>
            <w:tcW w:w="1252" w:type="dxa"/>
            <w:tcBorders>
              <w:top w:val="nil"/>
              <w:left w:val="nil"/>
              <w:bottom w:val="single" w:sz="4" w:space="0" w:color="auto"/>
              <w:right w:val="single" w:sz="4" w:space="0" w:color="auto"/>
            </w:tcBorders>
            <w:vAlign w:val="bottom"/>
          </w:tcPr>
          <w:p w14:paraId="0BD4BD62" w14:textId="77777777" w:rsidR="00C00E38" w:rsidRDefault="00922CC4">
            <w:pPr>
              <w:jc w:val="right"/>
              <w:rPr>
                <w:color w:val="000000"/>
                <w:sz w:val="20"/>
                <w:szCs w:val="20"/>
                <w:lang w:val="hr-HR" w:eastAsia="hr-HR"/>
              </w:rPr>
            </w:pPr>
            <w:r>
              <w:rPr>
                <w:color w:val="000000"/>
                <w:sz w:val="20"/>
                <w:szCs w:val="20"/>
                <w:lang w:val="hr-HR" w:eastAsia="hr-HR"/>
              </w:rPr>
              <w:t>89.400,00</w:t>
            </w:r>
          </w:p>
        </w:tc>
        <w:tc>
          <w:tcPr>
            <w:tcW w:w="1252" w:type="dxa"/>
            <w:tcBorders>
              <w:top w:val="nil"/>
              <w:left w:val="nil"/>
              <w:bottom w:val="single" w:sz="4" w:space="0" w:color="auto"/>
              <w:right w:val="single" w:sz="4" w:space="0" w:color="auto"/>
            </w:tcBorders>
            <w:vAlign w:val="bottom"/>
          </w:tcPr>
          <w:p w14:paraId="0BD4BD63" w14:textId="77777777" w:rsidR="00C00E38" w:rsidRDefault="00922CC4">
            <w:pPr>
              <w:jc w:val="right"/>
              <w:rPr>
                <w:color w:val="000000"/>
                <w:sz w:val="20"/>
                <w:szCs w:val="20"/>
                <w:lang w:val="hr-HR" w:eastAsia="hr-HR"/>
              </w:rPr>
            </w:pPr>
            <w:r>
              <w:rPr>
                <w:color w:val="000000"/>
                <w:sz w:val="20"/>
                <w:szCs w:val="20"/>
                <w:lang w:val="hr-HR" w:eastAsia="hr-HR"/>
              </w:rPr>
              <w:t>89.400,00</w:t>
            </w:r>
          </w:p>
        </w:tc>
      </w:tr>
      <w:tr w:rsidR="00C00E38" w14:paraId="0BD4BD6B" w14:textId="77777777">
        <w:trPr>
          <w:trHeight w:val="310"/>
        </w:trPr>
        <w:tc>
          <w:tcPr>
            <w:tcW w:w="2982" w:type="dxa"/>
            <w:tcBorders>
              <w:top w:val="single" w:sz="4" w:space="0" w:color="auto"/>
              <w:left w:val="single" w:sz="4" w:space="0" w:color="auto"/>
              <w:bottom w:val="single" w:sz="4" w:space="0" w:color="auto"/>
              <w:right w:val="single" w:sz="4" w:space="0" w:color="auto"/>
            </w:tcBorders>
            <w:noWrap/>
          </w:tcPr>
          <w:p w14:paraId="0BD4BD65" w14:textId="77777777" w:rsidR="00C00E38" w:rsidRDefault="00922CC4">
            <w:pPr>
              <w:rPr>
                <w:color w:val="000000"/>
                <w:sz w:val="20"/>
                <w:szCs w:val="20"/>
                <w:lang w:val="hr-HR" w:eastAsia="hr-HR"/>
              </w:rPr>
            </w:pPr>
            <w:r>
              <w:rPr>
                <w:color w:val="000000"/>
                <w:sz w:val="20"/>
                <w:szCs w:val="20"/>
                <w:lang w:val="hr-HR" w:eastAsia="hr-HR"/>
              </w:rPr>
              <w:t>Kapitalni projekt: Nabava nefinancijske imovine</w:t>
            </w:r>
          </w:p>
        </w:tc>
        <w:tc>
          <w:tcPr>
            <w:tcW w:w="1252" w:type="dxa"/>
            <w:tcBorders>
              <w:top w:val="single" w:sz="4" w:space="0" w:color="auto"/>
              <w:left w:val="nil"/>
              <w:bottom w:val="single" w:sz="4" w:space="0" w:color="auto"/>
              <w:right w:val="single" w:sz="4" w:space="0" w:color="auto"/>
            </w:tcBorders>
            <w:noWrap/>
            <w:vAlign w:val="bottom"/>
          </w:tcPr>
          <w:p w14:paraId="0BD4BD66" w14:textId="77777777" w:rsidR="00C00E38" w:rsidRDefault="00922CC4">
            <w:pPr>
              <w:jc w:val="right"/>
              <w:rPr>
                <w:color w:val="000000"/>
                <w:sz w:val="20"/>
                <w:szCs w:val="20"/>
                <w:lang w:val="hr-HR" w:eastAsia="hr-HR"/>
              </w:rPr>
            </w:pPr>
            <w:r>
              <w:rPr>
                <w:color w:val="000000"/>
                <w:sz w:val="20"/>
                <w:szCs w:val="20"/>
                <w:lang w:val="hr-HR" w:eastAsia="hr-HR"/>
              </w:rPr>
              <w:t>10.476,39</w:t>
            </w:r>
          </w:p>
        </w:tc>
        <w:tc>
          <w:tcPr>
            <w:tcW w:w="1252" w:type="dxa"/>
            <w:tcBorders>
              <w:top w:val="single" w:sz="4" w:space="0" w:color="auto"/>
              <w:left w:val="nil"/>
              <w:bottom w:val="single" w:sz="4" w:space="0" w:color="auto"/>
              <w:right w:val="single" w:sz="4" w:space="0" w:color="auto"/>
            </w:tcBorders>
            <w:noWrap/>
            <w:vAlign w:val="bottom"/>
          </w:tcPr>
          <w:p w14:paraId="0BD4BD67" w14:textId="77777777" w:rsidR="00C00E38" w:rsidRDefault="00922CC4">
            <w:pPr>
              <w:jc w:val="right"/>
              <w:rPr>
                <w:color w:val="000000"/>
                <w:sz w:val="20"/>
                <w:szCs w:val="20"/>
                <w:lang w:val="hr-HR" w:eastAsia="hr-HR"/>
              </w:rPr>
            </w:pPr>
            <w:r>
              <w:rPr>
                <w:color w:val="000000"/>
                <w:sz w:val="20"/>
                <w:szCs w:val="20"/>
                <w:lang w:val="hr-HR" w:eastAsia="hr-HR"/>
              </w:rPr>
              <w:t>17.424,00</w:t>
            </w:r>
          </w:p>
        </w:tc>
        <w:tc>
          <w:tcPr>
            <w:tcW w:w="1252" w:type="dxa"/>
            <w:tcBorders>
              <w:top w:val="single" w:sz="4" w:space="0" w:color="auto"/>
              <w:left w:val="nil"/>
              <w:bottom w:val="single" w:sz="4" w:space="0" w:color="auto"/>
              <w:right w:val="single" w:sz="4" w:space="0" w:color="auto"/>
            </w:tcBorders>
            <w:noWrap/>
            <w:vAlign w:val="bottom"/>
          </w:tcPr>
          <w:p w14:paraId="0BD4BD68" w14:textId="77777777" w:rsidR="00C00E38" w:rsidRDefault="00922CC4">
            <w:pPr>
              <w:jc w:val="right"/>
              <w:rPr>
                <w:color w:val="000000"/>
                <w:sz w:val="20"/>
                <w:szCs w:val="20"/>
                <w:lang w:val="hr-HR" w:eastAsia="hr-HR"/>
              </w:rPr>
            </w:pPr>
            <w:r>
              <w:rPr>
                <w:color w:val="000000"/>
                <w:sz w:val="20"/>
                <w:szCs w:val="20"/>
                <w:lang w:val="hr-HR" w:eastAsia="hr-HR"/>
              </w:rPr>
              <w:t>23.400,00</w:t>
            </w:r>
          </w:p>
        </w:tc>
        <w:tc>
          <w:tcPr>
            <w:tcW w:w="1252" w:type="dxa"/>
            <w:tcBorders>
              <w:top w:val="single" w:sz="4" w:space="0" w:color="auto"/>
              <w:left w:val="nil"/>
              <w:bottom w:val="single" w:sz="4" w:space="0" w:color="auto"/>
              <w:right w:val="single" w:sz="4" w:space="0" w:color="auto"/>
            </w:tcBorders>
            <w:vAlign w:val="bottom"/>
          </w:tcPr>
          <w:p w14:paraId="0BD4BD69" w14:textId="77777777" w:rsidR="00C00E38" w:rsidRDefault="00922CC4">
            <w:pPr>
              <w:jc w:val="right"/>
              <w:rPr>
                <w:color w:val="000000"/>
                <w:sz w:val="20"/>
                <w:szCs w:val="20"/>
                <w:lang w:val="hr-HR" w:eastAsia="hr-HR"/>
              </w:rPr>
            </w:pPr>
            <w:r>
              <w:rPr>
                <w:color w:val="000000"/>
                <w:sz w:val="20"/>
                <w:szCs w:val="20"/>
                <w:lang w:val="hr-HR" w:eastAsia="hr-HR"/>
              </w:rPr>
              <w:t>13.400,00</w:t>
            </w:r>
          </w:p>
        </w:tc>
        <w:tc>
          <w:tcPr>
            <w:tcW w:w="1252" w:type="dxa"/>
            <w:tcBorders>
              <w:top w:val="single" w:sz="4" w:space="0" w:color="auto"/>
              <w:left w:val="nil"/>
              <w:bottom w:val="single" w:sz="4" w:space="0" w:color="auto"/>
              <w:right w:val="single" w:sz="4" w:space="0" w:color="auto"/>
            </w:tcBorders>
            <w:vAlign w:val="bottom"/>
          </w:tcPr>
          <w:p w14:paraId="0BD4BD6A" w14:textId="77777777" w:rsidR="00C00E38" w:rsidRDefault="00922CC4">
            <w:pPr>
              <w:jc w:val="right"/>
              <w:rPr>
                <w:color w:val="000000"/>
                <w:sz w:val="20"/>
                <w:szCs w:val="20"/>
                <w:lang w:val="hr-HR" w:eastAsia="hr-HR"/>
              </w:rPr>
            </w:pPr>
            <w:r>
              <w:rPr>
                <w:color w:val="000000"/>
                <w:sz w:val="20"/>
                <w:szCs w:val="20"/>
                <w:lang w:val="hr-HR" w:eastAsia="hr-HR"/>
              </w:rPr>
              <w:t>13.400,00</w:t>
            </w:r>
          </w:p>
        </w:tc>
      </w:tr>
      <w:tr w:rsidR="00C00E38" w14:paraId="0BD4BD72" w14:textId="77777777">
        <w:trPr>
          <w:trHeight w:val="310"/>
        </w:trPr>
        <w:tc>
          <w:tcPr>
            <w:tcW w:w="2982" w:type="dxa"/>
            <w:tcBorders>
              <w:top w:val="single" w:sz="4" w:space="0" w:color="auto"/>
              <w:left w:val="single" w:sz="4" w:space="0" w:color="auto"/>
              <w:bottom w:val="single" w:sz="4" w:space="0" w:color="auto"/>
              <w:right w:val="single" w:sz="4" w:space="0" w:color="auto"/>
            </w:tcBorders>
            <w:noWrap/>
          </w:tcPr>
          <w:p w14:paraId="0BD4BD6C" w14:textId="77777777" w:rsidR="00C00E38" w:rsidRDefault="00922CC4">
            <w:pPr>
              <w:rPr>
                <w:b/>
                <w:bCs/>
                <w:color w:val="000000"/>
                <w:sz w:val="20"/>
                <w:szCs w:val="20"/>
                <w:lang w:val="hr-HR" w:eastAsia="hr-HR"/>
              </w:rPr>
            </w:pPr>
            <w:r>
              <w:rPr>
                <w:b/>
                <w:bCs/>
                <w:color w:val="000000"/>
                <w:sz w:val="20"/>
                <w:szCs w:val="20"/>
                <w:lang w:val="hr-HR" w:eastAsia="hr-HR"/>
              </w:rPr>
              <w:t>Ukupno program:</w:t>
            </w:r>
          </w:p>
        </w:tc>
        <w:tc>
          <w:tcPr>
            <w:tcW w:w="1252" w:type="dxa"/>
            <w:tcBorders>
              <w:top w:val="nil"/>
              <w:left w:val="nil"/>
              <w:bottom w:val="single" w:sz="4" w:space="0" w:color="auto"/>
              <w:right w:val="single" w:sz="4" w:space="0" w:color="auto"/>
            </w:tcBorders>
            <w:noWrap/>
            <w:vAlign w:val="bottom"/>
          </w:tcPr>
          <w:p w14:paraId="0BD4BD6D" w14:textId="77777777" w:rsidR="00C00E38" w:rsidRDefault="00922CC4">
            <w:pPr>
              <w:jc w:val="right"/>
              <w:rPr>
                <w:b/>
                <w:bCs/>
                <w:color w:val="000000"/>
                <w:sz w:val="20"/>
                <w:szCs w:val="20"/>
                <w:lang w:val="hr-HR" w:eastAsia="hr-HR"/>
              </w:rPr>
            </w:pPr>
            <w:r>
              <w:rPr>
                <w:b/>
                <w:bCs/>
                <w:color w:val="000000"/>
                <w:sz w:val="20"/>
                <w:szCs w:val="20"/>
                <w:lang w:val="hr-HR" w:eastAsia="hr-HR"/>
              </w:rPr>
              <w:t>769.744,75</w:t>
            </w:r>
          </w:p>
        </w:tc>
        <w:tc>
          <w:tcPr>
            <w:tcW w:w="1252" w:type="dxa"/>
            <w:tcBorders>
              <w:top w:val="nil"/>
              <w:left w:val="nil"/>
              <w:bottom w:val="single" w:sz="4" w:space="0" w:color="auto"/>
              <w:right w:val="single" w:sz="4" w:space="0" w:color="auto"/>
            </w:tcBorders>
            <w:noWrap/>
            <w:vAlign w:val="bottom"/>
          </w:tcPr>
          <w:p w14:paraId="0BD4BD6E" w14:textId="77777777" w:rsidR="00C00E38" w:rsidRDefault="00922CC4">
            <w:pPr>
              <w:jc w:val="right"/>
              <w:rPr>
                <w:b/>
                <w:bCs/>
                <w:color w:val="000000"/>
                <w:sz w:val="20"/>
                <w:szCs w:val="20"/>
                <w:lang w:val="hr-HR" w:eastAsia="hr-HR"/>
              </w:rPr>
            </w:pPr>
            <w:r>
              <w:rPr>
                <w:b/>
                <w:bCs/>
                <w:color w:val="000000"/>
                <w:sz w:val="20"/>
                <w:szCs w:val="20"/>
                <w:lang w:val="hr-HR" w:eastAsia="hr-HR"/>
              </w:rPr>
              <w:t>792.434,00</w:t>
            </w:r>
          </w:p>
        </w:tc>
        <w:tc>
          <w:tcPr>
            <w:tcW w:w="1252" w:type="dxa"/>
            <w:tcBorders>
              <w:top w:val="nil"/>
              <w:left w:val="nil"/>
              <w:bottom w:val="single" w:sz="4" w:space="0" w:color="auto"/>
              <w:right w:val="single" w:sz="4" w:space="0" w:color="auto"/>
            </w:tcBorders>
            <w:noWrap/>
            <w:vAlign w:val="bottom"/>
          </w:tcPr>
          <w:p w14:paraId="0BD4BD6F" w14:textId="77777777" w:rsidR="00C00E38" w:rsidRDefault="00922CC4">
            <w:pPr>
              <w:jc w:val="right"/>
              <w:rPr>
                <w:b/>
                <w:bCs/>
                <w:color w:val="000000"/>
                <w:sz w:val="20"/>
                <w:szCs w:val="20"/>
                <w:lang w:val="hr-HR" w:eastAsia="hr-HR"/>
              </w:rPr>
            </w:pPr>
            <w:r>
              <w:rPr>
                <w:b/>
                <w:bCs/>
                <w:color w:val="000000"/>
                <w:sz w:val="20"/>
                <w:szCs w:val="20"/>
                <w:lang w:val="hr-HR" w:eastAsia="hr-HR"/>
              </w:rPr>
              <w:t>837.500,00</w:t>
            </w:r>
          </w:p>
        </w:tc>
        <w:tc>
          <w:tcPr>
            <w:tcW w:w="1252" w:type="dxa"/>
            <w:tcBorders>
              <w:top w:val="nil"/>
              <w:left w:val="nil"/>
              <w:bottom w:val="single" w:sz="4" w:space="0" w:color="auto"/>
              <w:right w:val="single" w:sz="4" w:space="0" w:color="auto"/>
            </w:tcBorders>
            <w:vAlign w:val="bottom"/>
          </w:tcPr>
          <w:p w14:paraId="0BD4BD70" w14:textId="77777777" w:rsidR="00C00E38" w:rsidRDefault="00922CC4">
            <w:pPr>
              <w:jc w:val="right"/>
              <w:rPr>
                <w:sz w:val="20"/>
                <w:szCs w:val="20"/>
                <w:lang w:val="hr-HR"/>
              </w:rPr>
            </w:pPr>
            <w:r>
              <w:rPr>
                <w:b/>
                <w:bCs/>
                <w:color w:val="000000"/>
                <w:sz w:val="20"/>
                <w:szCs w:val="20"/>
                <w:lang w:val="hr-HR" w:eastAsia="hr-HR"/>
              </w:rPr>
              <w:t>813.500,00</w:t>
            </w:r>
          </w:p>
        </w:tc>
        <w:tc>
          <w:tcPr>
            <w:tcW w:w="1252" w:type="dxa"/>
            <w:tcBorders>
              <w:top w:val="nil"/>
              <w:left w:val="nil"/>
              <w:bottom w:val="single" w:sz="4" w:space="0" w:color="auto"/>
              <w:right w:val="single" w:sz="4" w:space="0" w:color="auto"/>
            </w:tcBorders>
            <w:vAlign w:val="bottom"/>
          </w:tcPr>
          <w:p w14:paraId="0BD4BD71" w14:textId="77777777" w:rsidR="00C00E38" w:rsidRDefault="00922CC4">
            <w:pPr>
              <w:jc w:val="right"/>
              <w:rPr>
                <w:sz w:val="20"/>
                <w:szCs w:val="20"/>
                <w:lang w:val="hr-HR"/>
              </w:rPr>
            </w:pPr>
            <w:r>
              <w:rPr>
                <w:b/>
                <w:bCs/>
                <w:color w:val="000000"/>
                <w:sz w:val="20"/>
                <w:szCs w:val="20"/>
                <w:lang w:val="hr-HR" w:eastAsia="hr-HR"/>
              </w:rPr>
              <w:t>813.500,00</w:t>
            </w:r>
          </w:p>
        </w:tc>
      </w:tr>
    </w:tbl>
    <w:p w14:paraId="0BD4BD73" w14:textId="77777777" w:rsidR="00C00E38" w:rsidRDefault="00C00E38">
      <w:pPr>
        <w:rPr>
          <w:lang w:val="hr-HR" w:eastAsia="hr-HR"/>
        </w:rPr>
      </w:pPr>
    </w:p>
    <w:p w14:paraId="0BD4BD74" w14:textId="77777777" w:rsidR="00C00E38" w:rsidRDefault="00C00E38">
      <w:pPr>
        <w:rPr>
          <w:lang w:val="hr-HR" w:eastAsia="hr-HR"/>
        </w:rPr>
      </w:pPr>
    </w:p>
    <w:tbl>
      <w:tblPr>
        <w:tblW w:w="9253" w:type="dxa"/>
        <w:tblInd w:w="-5" w:type="dxa"/>
        <w:tblLayout w:type="fixed"/>
        <w:tblLook w:val="04A0" w:firstRow="1" w:lastRow="0" w:firstColumn="1" w:lastColumn="0" w:noHBand="0" w:noVBand="1"/>
      </w:tblPr>
      <w:tblGrid>
        <w:gridCol w:w="9253"/>
      </w:tblGrid>
      <w:tr w:rsidR="00C00E38" w14:paraId="0BD4BD76" w14:textId="77777777">
        <w:trPr>
          <w:trHeight w:val="355"/>
        </w:trPr>
        <w:tc>
          <w:tcPr>
            <w:tcW w:w="9253" w:type="dxa"/>
            <w:tcBorders>
              <w:top w:val="single" w:sz="4" w:space="0" w:color="auto"/>
              <w:left w:val="single" w:sz="4" w:space="0" w:color="auto"/>
              <w:bottom w:val="single" w:sz="4" w:space="0" w:color="auto"/>
              <w:right w:val="single" w:sz="4" w:space="0" w:color="auto"/>
            </w:tcBorders>
          </w:tcPr>
          <w:p w14:paraId="0BD4BD75" w14:textId="77777777" w:rsidR="00C00E38" w:rsidRDefault="00922CC4">
            <w:pPr>
              <w:rPr>
                <w:b/>
                <w:bCs/>
                <w:lang w:val="hr-HR" w:eastAsia="hr-HR"/>
              </w:rPr>
            </w:pPr>
            <w:r>
              <w:rPr>
                <w:b/>
                <w:bCs/>
                <w:lang w:val="hr-HR" w:eastAsia="hr-HR"/>
              </w:rPr>
              <w:lastRenderedPageBreak/>
              <w:t>Aktivnost: Redovna djelatnost ustanove u kulturi</w:t>
            </w:r>
          </w:p>
        </w:tc>
      </w:tr>
      <w:tr w:rsidR="00C00E38" w14:paraId="0BD4BD7B" w14:textId="77777777">
        <w:trPr>
          <w:trHeight w:val="604"/>
        </w:trPr>
        <w:tc>
          <w:tcPr>
            <w:tcW w:w="9253" w:type="dxa"/>
            <w:vMerge w:val="restart"/>
            <w:tcBorders>
              <w:top w:val="single" w:sz="4" w:space="0" w:color="auto"/>
              <w:left w:val="single" w:sz="4" w:space="0" w:color="auto"/>
              <w:bottom w:val="single" w:sz="4" w:space="0" w:color="auto"/>
              <w:right w:val="single" w:sz="4" w:space="0" w:color="auto"/>
            </w:tcBorders>
          </w:tcPr>
          <w:p w14:paraId="0BD4BD77" w14:textId="77777777" w:rsidR="00C00E38" w:rsidRDefault="00922CC4">
            <w:pPr>
              <w:rPr>
                <w:lang w:val="hr-HR" w:eastAsia="hr-HR"/>
              </w:rPr>
            </w:pPr>
            <w:r>
              <w:rPr>
                <w:lang w:val="hr-HR" w:eastAsia="hr-HR"/>
              </w:rPr>
              <w:t>Obrazloženje aktivnosti:</w:t>
            </w:r>
          </w:p>
          <w:p w14:paraId="0BD4BD78" w14:textId="77777777" w:rsidR="00C00E38" w:rsidRDefault="00922CC4">
            <w:pPr>
              <w:jc w:val="both"/>
              <w:rPr>
                <w:lang w:val="hr-HR" w:eastAsia="hr-HR"/>
              </w:rPr>
            </w:pPr>
            <w:r>
              <w:rPr>
                <w:lang w:val="hr-HR" w:eastAsia="hr-HR"/>
              </w:rPr>
              <w:t xml:space="preserve">putem aktivnosti: Redovna djelatnost ustanove u kulturi podmiruju se sve financijske obveze prema zaposlenicima Gradske knjižnice i čitaonice Virovitica, te ostali materijalni troškovi nastali pri redovnom poslovanju Knjižnice. </w:t>
            </w:r>
          </w:p>
          <w:p w14:paraId="0BD4BD79" w14:textId="77777777" w:rsidR="00C00E38" w:rsidRDefault="00922CC4">
            <w:pPr>
              <w:jc w:val="both"/>
              <w:rPr>
                <w:lang w:val="hr-HR" w:eastAsia="hr-HR"/>
              </w:rPr>
            </w:pPr>
            <w:r>
              <w:rPr>
                <w:lang w:val="hr-HR" w:eastAsia="hr-HR"/>
              </w:rPr>
              <w:t>Za redovno podmirivanje svih obveza prema zaposlenicima u Gradskoj knjižnici i čitaonici Virovitica u  2026. – 2028. godini planirana su sredstava u iznosu od 552.650,00 €, a za podmirivanje ostalih materijalnih rashoda planirana su sredstva u iznosu od 160.350,00 €.</w:t>
            </w:r>
          </w:p>
          <w:p w14:paraId="0BD4BD7A" w14:textId="77777777" w:rsidR="00C00E38" w:rsidRDefault="00C00E38">
            <w:pPr>
              <w:rPr>
                <w:lang w:val="hr-HR" w:eastAsia="hr-HR"/>
              </w:rPr>
            </w:pPr>
          </w:p>
        </w:tc>
      </w:tr>
      <w:tr w:rsidR="00C00E38" w14:paraId="0BD4BD7D" w14:textId="77777777">
        <w:trPr>
          <w:trHeight w:val="727"/>
        </w:trPr>
        <w:tc>
          <w:tcPr>
            <w:tcW w:w="9253" w:type="dxa"/>
            <w:vMerge/>
            <w:tcBorders>
              <w:top w:val="single" w:sz="4" w:space="0" w:color="auto"/>
              <w:left w:val="single" w:sz="4" w:space="0" w:color="auto"/>
              <w:bottom w:val="single" w:sz="4" w:space="0" w:color="auto"/>
              <w:right w:val="single" w:sz="4" w:space="0" w:color="auto"/>
            </w:tcBorders>
            <w:vAlign w:val="center"/>
          </w:tcPr>
          <w:p w14:paraId="0BD4BD7C" w14:textId="77777777" w:rsidR="00C00E38" w:rsidRDefault="00C00E38">
            <w:pPr>
              <w:rPr>
                <w:lang w:val="hr-HR" w:eastAsia="hr-HR"/>
              </w:rPr>
            </w:pPr>
          </w:p>
        </w:tc>
      </w:tr>
    </w:tbl>
    <w:p w14:paraId="0BD4BD7E" w14:textId="77777777" w:rsidR="00C00E38" w:rsidRDefault="00C00E38">
      <w:pPr>
        <w:spacing w:after="160" w:line="259" w:lineRule="auto"/>
        <w:ind w:right="514"/>
        <w:contextualSpacing/>
        <w:rPr>
          <w:rFonts w:eastAsia="Calibri"/>
          <w:b/>
          <w:lang w:val="hr-HR"/>
        </w:rPr>
      </w:pPr>
    </w:p>
    <w:p w14:paraId="0BD4BD7F" w14:textId="77777777" w:rsidR="00C00E38" w:rsidRDefault="00922CC4">
      <w:pPr>
        <w:numPr>
          <w:ilvl w:val="0"/>
          <w:numId w:val="35"/>
        </w:numPr>
        <w:spacing w:after="160" w:line="259" w:lineRule="auto"/>
        <w:contextualSpacing/>
        <w:rPr>
          <w:rFonts w:eastAsia="Calibri"/>
          <w:b/>
          <w:lang w:val="hr-HR"/>
        </w:rPr>
      </w:pPr>
      <w:r>
        <w:rPr>
          <w:rFonts w:eastAsia="Calibri"/>
          <w:b/>
          <w:lang w:val="hr-HR"/>
        </w:rPr>
        <w:t xml:space="preserve">Pokazatelji rezultata: </w:t>
      </w:r>
    </w:p>
    <w:p w14:paraId="0BD4BD80" w14:textId="77777777" w:rsidR="00C00E38" w:rsidRDefault="00C00E38">
      <w:pPr>
        <w:spacing w:after="160" w:line="259" w:lineRule="auto"/>
        <w:contextualSpacing/>
        <w:rPr>
          <w:rFonts w:eastAsia="Calibri"/>
          <w:b/>
          <w:lang w:val="hr-HR"/>
        </w:rPr>
      </w:pPr>
    </w:p>
    <w:tbl>
      <w:tblPr>
        <w:tblStyle w:val="Reetkatablice511"/>
        <w:tblW w:w="9100" w:type="dxa"/>
        <w:tblInd w:w="137" w:type="dxa"/>
        <w:tblLook w:val="04A0" w:firstRow="1" w:lastRow="0" w:firstColumn="1" w:lastColumn="0" w:noHBand="0" w:noVBand="1"/>
      </w:tblPr>
      <w:tblGrid>
        <w:gridCol w:w="1464"/>
        <w:gridCol w:w="1361"/>
        <w:gridCol w:w="1340"/>
        <w:gridCol w:w="1142"/>
        <w:gridCol w:w="1142"/>
        <w:gridCol w:w="1142"/>
        <w:gridCol w:w="1509"/>
      </w:tblGrid>
      <w:tr w:rsidR="00C00E38" w14:paraId="0BD4BD8C" w14:textId="77777777">
        <w:trPr>
          <w:trHeight w:val="614"/>
        </w:trPr>
        <w:tc>
          <w:tcPr>
            <w:tcW w:w="1464" w:type="dxa"/>
          </w:tcPr>
          <w:p w14:paraId="0BD4BD81" w14:textId="77777777" w:rsidR="00C00E38" w:rsidRDefault="00922CC4">
            <w:pPr>
              <w:rPr>
                <w:rFonts w:eastAsia="Calibri"/>
                <w:sz w:val="20"/>
                <w:szCs w:val="20"/>
                <w:lang w:val="hr-HR"/>
              </w:rPr>
            </w:pPr>
            <w:r>
              <w:rPr>
                <w:rFonts w:eastAsia="Calibri"/>
                <w:sz w:val="20"/>
                <w:szCs w:val="20"/>
                <w:lang w:val="hr-HR"/>
              </w:rPr>
              <w:t>Pokazatelj rezultata</w:t>
            </w:r>
          </w:p>
        </w:tc>
        <w:tc>
          <w:tcPr>
            <w:tcW w:w="1361" w:type="dxa"/>
          </w:tcPr>
          <w:p w14:paraId="0BD4BD82" w14:textId="77777777" w:rsidR="00C00E38" w:rsidRDefault="00922CC4">
            <w:pPr>
              <w:rPr>
                <w:rFonts w:eastAsia="Calibri"/>
                <w:sz w:val="20"/>
                <w:szCs w:val="20"/>
                <w:lang w:val="hr-HR"/>
              </w:rPr>
            </w:pPr>
            <w:r>
              <w:rPr>
                <w:rFonts w:eastAsia="Calibri"/>
                <w:sz w:val="20"/>
                <w:szCs w:val="20"/>
                <w:lang w:val="hr-HR"/>
              </w:rPr>
              <w:t>definicija</w:t>
            </w:r>
          </w:p>
        </w:tc>
        <w:tc>
          <w:tcPr>
            <w:tcW w:w="1340" w:type="dxa"/>
          </w:tcPr>
          <w:p w14:paraId="0BD4BD83" w14:textId="77777777" w:rsidR="00C00E38" w:rsidRDefault="00922CC4">
            <w:pPr>
              <w:rPr>
                <w:rFonts w:eastAsia="Calibri"/>
                <w:sz w:val="20"/>
                <w:szCs w:val="20"/>
                <w:lang w:val="hr-HR"/>
              </w:rPr>
            </w:pPr>
            <w:r>
              <w:rPr>
                <w:rFonts w:eastAsia="Calibri"/>
                <w:sz w:val="20"/>
                <w:szCs w:val="20"/>
                <w:lang w:val="hr-HR"/>
              </w:rPr>
              <w:t>Mjerna jedinica</w:t>
            </w:r>
          </w:p>
        </w:tc>
        <w:tc>
          <w:tcPr>
            <w:tcW w:w="1142" w:type="dxa"/>
            <w:tcBorders>
              <w:top w:val="single" w:sz="4" w:space="0" w:color="auto"/>
              <w:left w:val="nil"/>
              <w:bottom w:val="single" w:sz="4" w:space="0" w:color="auto"/>
              <w:right w:val="single" w:sz="4" w:space="0" w:color="auto"/>
            </w:tcBorders>
            <w:vAlign w:val="center"/>
          </w:tcPr>
          <w:p w14:paraId="0BD4BD84"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D85" w14:textId="77777777" w:rsidR="00C00E38" w:rsidRDefault="00922CC4">
            <w:pPr>
              <w:spacing w:line="256" w:lineRule="auto"/>
              <w:jc w:val="center"/>
              <w:rPr>
                <w:sz w:val="20"/>
                <w:szCs w:val="20"/>
                <w:lang w:val="hr-HR" w:eastAsia="hr-HR"/>
              </w:rPr>
            </w:pPr>
            <w:r>
              <w:rPr>
                <w:sz w:val="20"/>
                <w:szCs w:val="20"/>
                <w:lang w:val="hr-HR" w:eastAsia="hr-HR"/>
              </w:rPr>
              <w:t>2025.</w:t>
            </w:r>
          </w:p>
        </w:tc>
        <w:tc>
          <w:tcPr>
            <w:tcW w:w="1142" w:type="dxa"/>
            <w:tcBorders>
              <w:top w:val="single" w:sz="4" w:space="0" w:color="auto"/>
              <w:left w:val="nil"/>
              <w:bottom w:val="single" w:sz="4" w:space="0" w:color="auto"/>
              <w:right w:val="single" w:sz="4" w:space="0" w:color="auto"/>
            </w:tcBorders>
            <w:vAlign w:val="center"/>
          </w:tcPr>
          <w:p w14:paraId="0BD4BD86"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87" w14:textId="77777777" w:rsidR="00C00E38" w:rsidRDefault="00922CC4">
            <w:pPr>
              <w:spacing w:line="256" w:lineRule="auto"/>
              <w:jc w:val="center"/>
              <w:rPr>
                <w:sz w:val="20"/>
                <w:szCs w:val="20"/>
                <w:lang w:val="hr-HR" w:eastAsia="hr-HR"/>
              </w:rPr>
            </w:pPr>
            <w:r>
              <w:rPr>
                <w:sz w:val="20"/>
                <w:szCs w:val="20"/>
                <w:lang w:val="hr-HR" w:eastAsia="hr-HR"/>
              </w:rPr>
              <w:t>2026.</w:t>
            </w:r>
          </w:p>
        </w:tc>
        <w:tc>
          <w:tcPr>
            <w:tcW w:w="1142" w:type="dxa"/>
            <w:tcBorders>
              <w:top w:val="single" w:sz="4" w:space="0" w:color="auto"/>
              <w:left w:val="nil"/>
              <w:bottom w:val="single" w:sz="4" w:space="0" w:color="auto"/>
              <w:right w:val="single" w:sz="4" w:space="0" w:color="auto"/>
            </w:tcBorders>
            <w:vAlign w:val="center"/>
          </w:tcPr>
          <w:p w14:paraId="0BD4BD88"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89" w14:textId="77777777" w:rsidR="00C00E38" w:rsidRDefault="00922CC4">
            <w:pPr>
              <w:spacing w:line="256" w:lineRule="auto"/>
              <w:jc w:val="center"/>
              <w:rPr>
                <w:sz w:val="20"/>
                <w:szCs w:val="20"/>
                <w:lang w:val="hr-HR" w:eastAsia="hr-HR"/>
              </w:rPr>
            </w:pPr>
            <w:r>
              <w:rPr>
                <w:sz w:val="20"/>
                <w:szCs w:val="20"/>
                <w:lang w:val="hr-HR" w:eastAsia="hr-HR"/>
              </w:rPr>
              <w:t>2027.</w:t>
            </w:r>
          </w:p>
        </w:tc>
        <w:tc>
          <w:tcPr>
            <w:tcW w:w="1509" w:type="dxa"/>
            <w:tcBorders>
              <w:top w:val="single" w:sz="4" w:space="0" w:color="auto"/>
              <w:left w:val="nil"/>
              <w:bottom w:val="single" w:sz="4" w:space="0" w:color="auto"/>
              <w:right w:val="single" w:sz="4" w:space="0" w:color="auto"/>
            </w:tcBorders>
            <w:vAlign w:val="center"/>
          </w:tcPr>
          <w:p w14:paraId="0BD4BD8A"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8B"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D98" w14:textId="77777777">
        <w:trPr>
          <w:trHeight w:val="564"/>
        </w:trPr>
        <w:tc>
          <w:tcPr>
            <w:tcW w:w="1464" w:type="dxa"/>
          </w:tcPr>
          <w:p w14:paraId="0BD4BD8D" w14:textId="77777777" w:rsidR="00C00E38" w:rsidRDefault="00922CC4">
            <w:pPr>
              <w:rPr>
                <w:rFonts w:eastAsia="Calibri"/>
                <w:sz w:val="20"/>
                <w:szCs w:val="20"/>
                <w:lang w:val="hr-HR"/>
              </w:rPr>
            </w:pPr>
            <w:r>
              <w:rPr>
                <w:rFonts w:eastAsia="Calibri"/>
                <w:sz w:val="20"/>
                <w:szCs w:val="20"/>
                <w:lang w:val="hr-HR"/>
              </w:rPr>
              <w:t>Broj posudbe knjižnične građe</w:t>
            </w:r>
          </w:p>
        </w:tc>
        <w:tc>
          <w:tcPr>
            <w:tcW w:w="1361" w:type="dxa"/>
          </w:tcPr>
          <w:p w14:paraId="0BD4BD8E" w14:textId="77777777" w:rsidR="00C00E38" w:rsidRDefault="00922CC4">
            <w:pPr>
              <w:rPr>
                <w:rFonts w:eastAsia="Calibri"/>
                <w:sz w:val="20"/>
                <w:szCs w:val="20"/>
                <w:lang w:val="hr-HR"/>
              </w:rPr>
            </w:pPr>
            <w:r>
              <w:rPr>
                <w:rFonts w:eastAsia="Calibri"/>
                <w:sz w:val="20"/>
                <w:szCs w:val="20"/>
                <w:lang w:val="hr-HR"/>
              </w:rPr>
              <w:t xml:space="preserve">Posudba knjižnične  građe  </w:t>
            </w:r>
          </w:p>
        </w:tc>
        <w:tc>
          <w:tcPr>
            <w:tcW w:w="1340" w:type="dxa"/>
          </w:tcPr>
          <w:p w14:paraId="0BD4BD8F" w14:textId="77777777" w:rsidR="00C00E38" w:rsidRDefault="00922CC4">
            <w:pPr>
              <w:rPr>
                <w:rFonts w:eastAsia="Calibri"/>
                <w:sz w:val="20"/>
                <w:szCs w:val="20"/>
                <w:lang w:val="hr-HR"/>
              </w:rPr>
            </w:pPr>
            <w:r>
              <w:rPr>
                <w:rFonts w:eastAsia="Calibri"/>
                <w:sz w:val="20"/>
                <w:szCs w:val="20"/>
                <w:lang w:val="hr-HR"/>
              </w:rPr>
              <w:t>Broj posudbi korisnicima</w:t>
            </w:r>
          </w:p>
        </w:tc>
        <w:tc>
          <w:tcPr>
            <w:tcW w:w="1142" w:type="dxa"/>
          </w:tcPr>
          <w:p w14:paraId="0BD4BD90" w14:textId="77777777" w:rsidR="00C00E38" w:rsidRDefault="00C00E38">
            <w:pPr>
              <w:jc w:val="center"/>
              <w:rPr>
                <w:rFonts w:eastAsia="Calibri"/>
                <w:sz w:val="20"/>
                <w:szCs w:val="20"/>
                <w:lang w:val="hr-HR"/>
              </w:rPr>
            </w:pPr>
          </w:p>
          <w:p w14:paraId="0BD4BD91" w14:textId="77777777" w:rsidR="00C00E38" w:rsidRDefault="00922CC4">
            <w:pPr>
              <w:jc w:val="center"/>
              <w:rPr>
                <w:rFonts w:eastAsia="Calibri"/>
                <w:sz w:val="20"/>
                <w:szCs w:val="20"/>
                <w:lang w:val="hr-HR"/>
              </w:rPr>
            </w:pPr>
            <w:r>
              <w:rPr>
                <w:rFonts w:eastAsia="Calibri"/>
                <w:sz w:val="20"/>
                <w:szCs w:val="20"/>
                <w:lang w:val="hr-HR"/>
              </w:rPr>
              <w:t>51.000</w:t>
            </w:r>
          </w:p>
        </w:tc>
        <w:tc>
          <w:tcPr>
            <w:tcW w:w="1142" w:type="dxa"/>
          </w:tcPr>
          <w:p w14:paraId="0BD4BD92" w14:textId="77777777" w:rsidR="00C00E38" w:rsidRDefault="00C00E38">
            <w:pPr>
              <w:jc w:val="center"/>
              <w:rPr>
                <w:rFonts w:eastAsia="Calibri"/>
                <w:sz w:val="20"/>
                <w:szCs w:val="20"/>
                <w:lang w:val="hr-HR"/>
              </w:rPr>
            </w:pPr>
          </w:p>
          <w:p w14:paraId="0BD4BD93" w14:textId="77777777" w:rsidR="00C00E38" w:rsidRDefault="00922CC4">
            <w:pPr>
              <w:jc w:val="center"/>
              <w:rPr>
                <w:rFonts w:eastAsia="Calibri"/>
                <w:sz w:val="20"/>
                <w:szCs w:val="20"/>
                <w:lang w:val="hr-HR"/>
              </w:rPr>
            </w:pPr>
            <w:r>
              <w:rPr>
                <w:rFonts w:eastAsia="Calibri"/>
                <w:sz w:val="20"/>
                <w:szCs w:val="20"/>
                <w:lang w:val="hr-HR"/>
              </w:rPr>
              <w:t>52.000</w:t>
            </w:r>
          </w:p>
        </w:tc>
        <w:tc>
          <w:tcPr>
            <w:tcW w:w="1142" w:type="dxa"/>
          </w:tcPr>
          <w:p w14:paraId="0BD4BD94" w14:textId="77777777" w:rsidR="00C00E38" w:rsidRDefault="00C00E38">
            <w:pPr>
              <w:jc w:val="center"/>
              <w:rPr>
                <w:rFonts w:eastAsia="Calibri"/>
                <w:sz w:val="20"/>
                <w:szCs w:val="20"/>
                <w:lang w:val="hr-HR"/>
              </w:rPr>
            </w:pPr>
          </w:p>
          <w:p w14:paraId="0BD4BD95" w14:textId="77777777" w:rsidR="00C00E38" w:rsidRDefault="00922CC4">
            <w:pPr>
              <w:jc w:val="center"/>
              <w:rPr>
                <w:rFonts w:eastAsia="Calibri"/>
                <w:sz w:val="20"/>
                <w:szCs w:val="20"/>
                <w:lang w:val="hr-HR"/>
              </w:rPr>
            </w:pPr>
            <w:r>
              <w:rPr>
                <w:rFonts w:eastAsia="Calibri"/>
                <w:sz w:val="20"/>
                <w:szCs w:val="20"/>
                <w:lang w:val="hr-HR"/>
              </w:rPr>
              <w:t>53.000</w:t>
            </w:r>
          </w:p>
        </w:tc>
        <w:tc>
          <w:tcPr>
            <w:tcW w:w="1509" w:type="dxa"/>
          </w:tcPr>
          <w:p w14:paraId="0BD4BD96" w14:textId="77777777" w:rsidR="00C00E38" w:rsidRDefault="00C00E38">
            <w:pPr>
              <w:jc w:val="center"/>
              <w:rPr>
                <w:rFonts w:eastAsia="Calibri"/>
                <w:sz w:val="20"/>
                <w:szCs w:val="20"/>
                <w:lang w:val="hr-HR"/>
              </w:rPr>
            </w:pPr>
          </w:p>
          <w:p w14:paraId="0BD4BD97" w14:textId="77777777" w:rsidR="00C00E38" w:rsidRDefault="00922CC4">
            <w:pPr>
              <w:jc w:val="center"/>
              <w:rPr>
                <w:rFonts w:eastAsia="Calibri"/>
                <w:sz w:val="20"/>
                <w:szCs w:val="20"/>
                <w:lang w:val="hr-HR"/>
              </w:rPr>
            </w:pPr>
            <w:r>
              <w:rPr>
                <w:rFonts w:eastAsia="Calibri"/>
                <w:sz w:val="20"/>
                <w:szCs w:val="20"/>
                <w:lang w:val="hr-HR"/>
              </w:rPr>
              <w:t>54.000</w:t>
            </w:r>
          </w:p>
        </w:tc>
      </w:tr>
      <w:tr w:rsidR="00C00E38" w14:paraId="0BD4BDA4" w14:textId="77777777">
        <w:trPr>
          <w:trHeight w:val="375"/>
        </w:trPr>
        <w:tc>
          <w:tcPr>
            <w:tcW w:w="1464" w:type="dxa"/>
          </w:tcPr>
          <w:p w14:paraId="0BD4BD99" w14:textId="77777777" w:rsidR="00C00E38" w:rsidRDefault="00922CC4">
            <w:pPr>
              <w:rPr>
                <w:rFonts w:eastAsia="Calibri"/>
                <w:sz w:val="20"/>
                <w:szCs w:val="20"/>
                <w:lang w:val="hr-HR"/>
              </w:rPr>
            </w:pPr>
            <w:r>
              <w:rPr>
                <w:rFonts w:eastAsia="Calibri"/>
                <w:sz w:val="20"/>
                <w:szCs w:val="20"/>
                <w:lang w:val="hr-HR"/>
              </w:rPr>
              <w:t>Broj korisnika</w:t>
            </w:r>
          </w:p>
        </w:tc>
        <w:tc>
          <w:tcPr>
            <w:tcW w:w="1361" w:type="dxa"/>
          </w:tcPr>
          <w:p w14:paraId="0BD4BD9A" w14:textId="77777777" w:rsidR="00C00E38" w:rsidRDefault="00922CC4">
            <w:pPr>
              <w:rPr>
                <w:rFonts w:eastAsia="Calibri"/>
                <w:sz w:val="20"/>
                <w:szCs w:val="20"/>
                <w:lang w:val="hr-HR"/>
              </w:rPr>
            </w:pPr>
            <w:r>
              <w:rPr>
                <w:rFonts w:eastAsia="Calibri"/>
                <w:sz w:val="20"/>
                <w:szCs w:val="20"/>
                <w:lang w:val="hr-HR"/>
              </w:rPr>
              <w:t>Korisnici knjižnične građe</w:t>
            </w:r>
          </w:p>
        </w:tc>
        <w:tc>
          <w:tcPr>
            <w:tcW w:w="1340" w:type="dxa"/>
          </w:tcPr>
          <w:p w14:paraId="0BD4BD9B" w14:textId="77777777" w:rsidR="00C00E38" w:rsidRDefault="00922CC4">
            <w:pPr>
              <w:rPr>
                <w:rFonts w:eastAsia="Calibri"/>
                <w:sz w:val="20"/>
                <w:szCs w:val="20"/>
                <w:lang w:val="hr-HR"/>
              </w:rPr>
            </w:pPr>
            <w:r>
              <w:rPr>
                <w:rFonts w:eastAsia="Calibri"/>
                <w:sz w:val="20"/>
                <w:szCs w:val="20"/>
                <w:lang w:val="hr-HR"/>
              </w:rPr>
              <w:t>Broj korisnika</w:t>
            </w:r>
          </w:p>
        </w:tc>
        <w:tc>
          <w:tcPr>
            <w:tcW w:w="1142" w:type="dxa"/>
          </w:tcPr>
          <w:p w14:paraId="0BD4BD9C" w14:textId="77777777" w:rsidR="00C00E38" w:rsidRDefault="00C00E38">
            <w:pPr>
              <w:jc w:val="center"/>
              <w:rPr>
                <w:rFonts w:eastAsia="Calibri"/>
                <w:sz w:val="20"/>
                <w:szCs w:val="20"/>
                <w:lang w:val="hr-HR"/>
              </w:rPr>
            </w:pPr>
          </w:p>
          <w:p w14:paraId="0BD4BD9D" w14:textId="77777777" w:rsidR="00C00E38" w:rsidRDefault="00922CC4">
            <w:pPr>
              <w:jc w:val="center"/>
              <w:rPr>
                <w:rFonts w:eastAsia="Calibri"/>
                <w:sz w:val="20"/>
                <w:szCs w:val="20"/>
                <w:lang w:val="hr-HR"/>
              </w:rPr>
            </w:pPr>
            <w:r>
              <w:rPr>
                <w:rFonts w:eastAsia="Calibri"/>
                <w:sz w:val="20"/>
                <w:szCs w:val="20"/>
                <w:lang w:val="hr-HR"/>
              </w:rPr>
              <w:t>4.100</w:t>
            </w:r>
          </w:p>
        </w:tc>
        <w:tc>
          <w:tcPr>
            <w:tcW w:w="1142" w:type="dxa"/>
          </w:tcPr>
          <w:p w14:paraId="0BD4BD9E" w14:textId="77777777" w:rsidR="00C00E38" w:rsidRDefault="00C00E38">
            <w:pPr>
              <w:jc w:val="center"/>
              <w:rPr>
                <w:rFonts w:eastAsia="Calibri"/>
                <w:sz w:val="20"/>
                <w:szCs w:val="20"/>
                <w:lang w:val="hr-HR"/>
              </w:rPr>
            </w:pPr>
          </w:p>
          <w:p w14:paraId="0BD4BD9F" w14:textId="77777777" w:rsidR="00C00E38" w:rsidRDefault="00922CC4">
            <w:pPr>
              <w:jc w:val="center"/>
              <w:rPr>
                <w:rFonts w:eastAsia="Calibri"/>
                <w:sz w:val="20"/>
                <w:szCs w:val="20"/>
                <w:lang w:val="hr-HR"/>
              </w:rPr>
            </w:pPr>
            <w:r>
              <w:rPr>
                <w:rFonts w:eastAsia="Calibri"/>
                <w:sz w:val="20"/>
                <w:szCs w:val="20"/>
                <w:lang w:val="hr-HR"/>
              </w:rPr>
              <w:t>4.200</w:t>
            </w:r>
          </w:p>
        </w:tc>
        <w:tc>
          <w:tcPr>
            <w:tcW w:w="1142" w:type="dxa"/>
          </w:tcPr>
          <w:p w14:paraId="0BD4BDA0" w14:textId="77777777" w:rsidR="00C00E38" w:rsidRDefault="00C00E38">
            <w:pPr>
              <w:jc w:val="center"/>
              <w:rPr>
                <w:rFonts w:eastAsia="Calibri"/>
                <w:sz w:val="20"/>
                <w:szCs w:val="20"/>
                <w:lang w:val="hr-HR"/>
              </w:rPr>
            </w:pPr>
          </w:p>
          <w:p w14:paraId="0BD4BDA1" w14:textId="77777777" w:rsidR="00C00E38" w:rsidRDefault="00922CC4">
            <w:pPr>
              <w:jc w:val="center"/>
              <w:rPr>
                <w:rFonts w:eastAsia="Calibri"/>
                <w:sz w:val="20"/>
                <w:szCs w:val="20"/>
                <w:lang w:val="hr-HR"/>
              </w:rPr>
            </w:pPr>
            <w:r>
              <w:rPr>
                <w:rFonts w:eastAsia="Calibri"/>
                <w:sz w:val="20"/>
                <w:szCs w:val="20"/>
                <w:lang w:val="hr-HR"/>
              </w:rPr>
              <w:t>4.300</w:t>
            </w:r>
          </w:p>
        </w:tc>
        <w:tc>
          <w:tcPr>
            <w:tcW w:w="1509" w:type="dxa"/>
          </w:tcPr>
          <w:p w14:paraId="0BD4BDA2" w14:textId="77777777" w:rsidR="00C00E38" w:rsidRDefault="00C00E38">
            <w:pPr>
              <w:jc w:val="center"/>
              <w:rPr>
                <w:rFonts w:eastAsia="Calibri"/>
                <w:sz w:val="20"/>
                <w:szCs w:val="20"/>
                <w:lang w:val="hr-HR"/>
              </w:rPr>
            </w:pPr>
          </w:p>
          <w:p w14:paraId="0BD4BDA3" w14:textId="77777777" w:rsidR="00C00E38" w:rsidRDefault="00922CC4">
            <w:pPr>
              <w:ind w:right="142"/>
              <w:jc w:val="center"/>
              <w:rPr>
                <w:rFonts w:eastAsia="Calibri"/>
                <w:sz w:val="20"/>
                <w:szCs w:val="20"/>
                <w:lang w:val="hr-HR"/>
              </w:rPr>
            </w:pPr>
            <w:r>
              <w:rPr>
                <w:rFonts w:eastAsia="Calibri"/>
                <w:sz w:val="20"/>
                <w:szCs w:val="20"/>
                <w:lang w:val="hr-HR"/>
              </w:rPr>
              <w:t>4.400</w:t>
            </w:r>
          </w:p>
        </w:tc>
      </w:tr>
      <w:bookmarkEnd w:id="52"/>
    </w:tbl>
    <w:p w14:paraId="0BD4BDA5" w14:textId="77777777" w:rsidR="00C00E38" w:rsidRDefault="00C00E38">
      <w:pPr>
        <w:spacing w:line="276" w:lineRule="auto"/>
        <w:rPr>
          <w:rFonts w:eastAsia="Calibri"/>
          <w:lang w:val="hr-HR"/>
        </w:rPr>
      </w:pPr>
    </w:p>
    <w:tbl>
      <w:tblPr>
        <w:tblStyle w:val="Reetkatablice511"/>
        <w:tblW w:w="9126" w:type="dxa"/>
        <w:tblInd w:w="137" w:type="dxa"/>
        <w:tblLook w:val="04A0" w:firstRow="1" w:lastRow="0" w:firstColumn="1" w:lastColumn="0" w:noHBand="0" w:noVBand="1"/>
      </w:tblPr>
      <w:tblGrid>
        <w:gridCol w:w="9126"/>
      </w:tblGrid>
      <w:tr w:rsidR="00C00E38" w14:paraId="0BD4BDA7" w14:textId="77777777">
        <w:trPr>
          <w:trHeight w:val="273"/>
        </w:trPr>
        <w:tc>
          <w:tcPr>
            <w:tcW w:w="9126" w:type="dxa"/>
          </w:tcPr>
          <w:p w14:paraId="0BD4BDA6" w14:textId="77777777" w:rsidR="00C00E38" w:rsidRDefault="00922CC4">
            <w:pPr>
              <w:rPr>
                <w:rFonts w:eastAsia="Calibri"/>
                <w:b/>
                <w:bCs/>
                <w:lang w:val="hr-HR"/>
              </w:rPr>
            </w:pPr>
            <w:r>
              <w:rPr>
                <w:rFonts w:eastAsia="Calibri"/>
                <w:b/>
                <w:bCs/>
                <w:lang w:val="hr-HR"/>
              </w:rPr>
              <w:t xml:space="preserve">Aktivnost: Manifestacije Gradske knjižnice </w:t>
            </w:r>
          </w:p>
        </w:tc>
      </w:tr>
      <w:tr w:rsidR="00C00E38" w14:paraId="0BD4BDAA" w14:textId="77777777">
        <w:trPr>
          <w:trHeight w:val="58"/>
        </w:trPr>
        <w:tc>
          <w:tcPr>
            <w:tcW w:w="9126" w:type="dxa"/>
          </w:tcPr>
          <w:p w14:paraId="0BD4BDA8" w14:textId="77777777" w:rsidR="00C00E38" w:rsidRDefault="00922CC4">
            <w:pPr>
              <w:spacing w:line="0" w:lineRule="atLeast"/>
              <w:jc w:val="both"/>
              <w:rPr>
                <w:rFonts w:eastAsia="Calibri"/>
                <w:lang w:val="hr-HR"/>
              </w:rPr>
            </w:pPr>
            <w:r>
              <w:rPr>
                <w:rFonts w:eastAsia="Calibri"/>
                <w:lang w:val="hr-HR"/>
              </w:rPr>
              <w:t>Gradska knjižnica i čitaonica Virovitica u svojoj aktivnosti: Manifestacije Gradske knjižnice nudi svojim korisnicima različite kulturne, edukacijske i animacijske sadržaje. Dio programa realiziran je samostalno, a dio u suradnji s partnerima: ustanovama u kulturi, nakladnicima, dječjim vrtićima, osnovnim i srednjim školama, pojedincima, udrugama i udruženjima. Uz redovne programe, Knjižnica organizira i povremene projekte, sastanke čitateljskih klubova, predstavljanje knjiga i autora, književne večeri, predavanja i radionice, izložbe...</w:t>
            </w:r>
          </w:p>
          <w:p w14:paraId="0BD4BDA9" w14:textId="77777777" w:rsidR="00C00E38" w:rsidRDefault="00922CC4">
            <w:pPr>
              <w:spacing w:line="0" w:lineRule="atLeast"/>
              <w:jc w:val="both"/>
              <w:rPr>
                <w:rFonts w:eastAsia="Calibri"/>
                <w:lang w:val="hr-HR"/>
              </w:rPr>
            </w:pPr>
            <w:r>
              <w:rPr>
                <w:rFonts w:eastAsia="Calibri"/>
                <w:lang w:val="hr-HR"/>
              </w:rPr>
              <w:t xml:space="preserve">U 2026. godini Gradska knjižnica i čitaonica Virovitica planira nastaviti s visokim brojem sadržaja, usluga i programskih aktivnosti te se uz permanentne programe planira fokusirati na projekte: Noć knjige, Mjesec hrvatske knjige, ljetne radionice za djecu i mlade, </w:t>
            </w:r>
            <w:proofErr w:type="spellStart"/>
            <w:r>
              <w:rPr>
                <w:rFonts w:eastAsia="Calibri"/>
                <w:lang w:val="hr-HR"/>
              </w:rPr>
              <w:t>Viroliber</w:t>
            </w:r>
            <w:proofErr w:type="spellEnd"/>
            <w:r>
              <w:rPr>
                <w:rFonts w:eastAsia="Calibri"/>
                <w:lang w:val="hr-HR"/>
              </w:rPr>
              <w:t xml:space="preserve">, rad čitateljskih klubova, STEM radionice, informatičke i medijske radionice, Strip susreti, </w:t>
            </w:r>
            <w:proofErr w:type="spellStart"/>
            <w:r>
              <w:rPr>
                <w:rFonts w:eastAsia="Calibri"/>
                <w:lang w:val="hr-HR"/>
              </w:rPr>
              <w:t>TEDx</w:t>
            </w:r>
            <w:proofErr w:type="spellEnd"/>
            <w:r>
              <w:rPr>
                <w:rFonts w:eastAsia="Calibri"/>
                <w:lang w:val="hr-HR"/>
              </w:rPr>
              <w:t xml:space="preserve">, stručne skupove. </w:t>
            </w:r>
          </w:p>
        </w:tc>
      </w:tr>
    </w:tbl>
    <w:p w14:paraId="0BD4BDAB" w14:textId="77777777" w:rsidR="00C00E38" w:rsidRDefault="00C00E38">
      <w:pPr>
        <w:spacing w:line="276" w:lineRule="auto"/>
        <w:rPr>
          <w:rFonts w:eastAsia="Calibri"/>
          <w:b/>
          <w:bCs/>
          <w:lang w:val="hr-HR"/>
        </w:rPr>
      </w:pPr>
      <w:bookmarkStart w:id="53" w:name="_Hlk83904714"/>
    </w:p>
    <w:p w14:paraId="0BD4BDAC" w14:textId="77777777" w:rsidR="00C00E38" w:rsidRDefault="00922CC4">
      <w:pPr>
        <w:numPr>
          <w:ilvl w:val="0"/>
          <w:numId w:val="35"/>
        </w:numPr>
        <w:spacing w:after="200" w:line="276" w:lineRule="auto"/>
        <w:contextualSpacing/>
        <w:rPr>
          <w:rFonts w:eastAsia="Calibri"/>
          <w:b/>
          <w:bCs/>
          <w:lang w:val="hr-HR"/>
        </w:rPr>
      </w:pPr>
      <w:r>
        <w:rPr>
          <w:rFonts w:eastAsia="Calibri"/>
          <w:b/>
          <w:bCs/>
          <w:lang w:val="hr-HR"/>
        </w:rPr>
        <w:t xml:space="preserve">Pokazatelji rezultata: </w:t>
      </w:r>
    </w:p>
    <w:tbl>
      <w:tblPr>
        <w:tblStyle w:val="Reetkatablice511"/>
        <w:tblW w:w="9320" w:type="dxa"/>
        <w:tblInd w:w="137" w:type="dxa"/>
        <w:tblLayout w:type="fixed"/>
        <w:tblLook w:val="04A0" w:firstRow="1" w:lastRow="0" w:firstColumn="1" w:lastColumn="0" w:noHBand="0" w:noVBand="1"/>
      </w:tblPr>
      <w:tblGrid>
        <w:gridCol w:w="1691"/>
        <w:gridCol w:w="1695"/>
        <w:gridCol w:w="1269"/>
        <w:gridCol w:w="1127"/>
        <w:gridCol w:w="1127"/>
        <w:gridCol w:w="1127"/>
        <w:gridCol w:w="1284"/>
      </w:tblGrid>
      <w:tr w:rsidR="00C00E38" w14:paraId="0BD4BDB8" w14:textId="77777777">
        <w:trPr>
          <w:trHeight w:val="1121"/>
        </w:trPr>
        <w:tc>
          <w:tcPr>
            <w:tcW w:w="1691" w:type="dxa"/>
          </w:tcPr>
          <w:p w14:paraId="0BD4BDAD" w14:textId="77777777" w:rsidR="00C00E38" w:rsidRDefault="00922CC4">
            <w:pPr>
              <w:rPr>
                <w:rFonts w:eastAsia="Calibri"/>
                <w:sz w:val="20"/>
                <w:szCs w:val="20"/>
                <w:lang w:val="hr-HR"/>
              </w:rPr>
            </w:pPr>
            <w:r>
              <w:rPr>
                <w:rFonts w:eastAsia="Calibri"/>
                <w:sz w:val="20"/>
                <w:szCs w:val="20"/>
                <w:lang w:val="hr-HR"/>
              </w:rPr>
              <w:t>Pokazatelj rezultata</w:t>
            </w:r>
          </w:p>
        </w:tc>
        <w:tc>
          <w:tcPr>
            <w:tcW w:w="1695" w:type="dxa"/>
          </w:tcPr>
          <w:p w14:paraId="0BD4BDAE" w14:textId="77777777" w:rsidR="00C00E38" w:rsidRDefault="00922CC4">
            <w:pPr>
              <w:rPr>
                <w:rFonts w:eastAsia="Calibri"/>
                <w:sz w:val="20"/>
                <w:szCs w:val="20"/>
                <w:lang w:val="hr-HR"/>
              </w:rPr>
            </w:pPr>
            <w:r>
              <w:rPr>
                <w:rFonts w:eastAsia="Calibri"/>
                <w:sz w:val="20"/>
                <w:szCs w:val="20"/>
                <w:lang w:val="hr-HR"/>
              </w:rPr>
              <w:t>definicija</w:t>
            </w:r>
          </w:p>
        </w:tc>
        <w:tc>
          <w:tcPr>
            <w:tcW w:w="1269" w:type="dxa"/>
          </w:tcPr>
          <w:p w14:paraId="0BD4BDAF" w14:textId="77777777" w:rsidR="00C00E38" w:rsidRDefault="00922CC4">
            <w:pPr>
              <w:rPr>
                <w:rFonts w:eastAsia="Calibri"/>
                <w:sz w:val="20"/>
                <w:szCs w:val="20"/>
                <w:lang w:val="hr-HR"/>
              </w:rPr>
            </w:pPr>
            <w:r>
              <w:rPr>
                <w:rFonts w:eastAsia="Calibri"/>
                <w:sz w:val="20"/>
                <w:szCs w:val="20"/>
                <w:lang w:val="hr-HR"/>
              </w:rPr>
              <w:t>Mjerna jedinica</w:t>
            </w:r>
          </w:p>
        </w:tc>
        <w:tc>
          <w:tcPr>
            <w:tcW w:w="1127" w:type="dxa"/>
            <w:tcBorders>
              <w:top w:val="single" w:sz="4" w:space="0" w:color="auto"/>
              <w:left w:val="nil"/>
              <w:bottom w:val="single" w:sz="4" w:space="0" w:color="auto"/>
              <w:right w:val="single" w:sz="4" w:space="0" w:color="auto"/>
            </w:tcBorders>
            <w:vAlign w:val="center"/>
          </w:tcPr>
          <w:p w14:paraId="0BD4BDB0"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DB1" w14:textId="77777777" w:rsidR="00C00E38" w:rsidRDefault="00922CC4">
            <w:pPr>
              <w:spacing w:line="256" w:lineRule="auto"/>
              <w:jc w:val="center"/>
              <w:rPr>
                <w:sz w:val="20"/>
                <w:szCs w:val="20"/>
                <w:lang w:val="hr-HR" w:eastAsia="hr-HR"/>
              </w:rPr>
            </w:pPr>
            <w:r>
              <w:rPr>
                <w:sz w:val="20"/>
                <w:szCs w:val="20"/>
                <w:lang w:val="hr-HR" w:eastAsia="hr-HR"/>
              </w:rPr>
              <w:t>2025.</w:t>
            </w:r>
          </w:p>
        </w:tc>
        <w:tc>
          <w:tcPr>
            <w:tcW w:w="1127" w:type="dxa"/>
            <w:tcBorders>
              <w:top w:val="single" w:sz="4" w:space="0" w:color="auto"/>
              <w:left w:val="nil"/>
              <w:bottom w:val="single" w:sz="4" w:space="0" w:color="auto"/>
              <w:right w:val="single" w:sz="4" w:space="0" w:color="auto"/>
            </w:tcBorders>
            <w:vAlign w:val="center"/>
          </w:tcPr>
          <w:p w14:paraId="0BD4BDB2"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B3" w14:textId="77777777" w:rsidR="00C00E38" w:rsidRDefault="00922CC4">
            <w:pPr>
              <w:spacing w:line="256" w:lineRule="auto"/>
              <w:jc w:val="center"/>
              <w:rPr>
                <w:sz w:val="20"/>
                <w:szCs w:val="20"/>
                <w:lang w:val="hr-HR" w:eastAsia="hr-HR"/>
              </w:rPr>
            </w:pPr>
            <w:r>
              <w:rPr>
                <w:sz w:val="20"/>
                <w:szCs w:val="20"/>
                <w:lang w:val="hr-HR" w:eastAsia="hr-HR"/>
              </w:rPr>
              <w:t>2026.</w:t>
            </w:r>
          </w:p>
        </w:tc>
        <w:tc>
          <w:tcPr>
            <w:tcW w:w="1127" w:type="dxa"/>
            <w:tcBorders>
              <w:top w:val="single" w:sz="4" w:space="0" w:color="auto"/>
              <w:left w:val="nil"/>
              <w:bottom w:val="single" w:sz="4" w:space="0" w:color="auto"/>
              <w:right w:val="single" w:sz="4" w:space="0" w:color="auto"/>
            </w:tcBorders>
            <w:vAlign w:val="center"/>
          </w:tcPr>
          <w:p w14:paraId="0BD4BDB4"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B5" w14:textId="77777777" w:rsidR="00C00E38" w:rsidRDefault="00922CC4">
            <w:pPr>
              <w:spacing w:line="256" w:lineRule="auto"/>
              <w:jc w:val="center"/>
              <w:rPr>
                <w:sz w:val="20"/>
                <w:szCs w:val="20"/>
                <w:lang w:val="hr-HR" w:eastAsia="hr-HR"/>
              </w:rPr>
            </w:pPr>
            <w:r>
              <w:rPr>
                <w:sz w:val="20"/>
                <w:szCs w:val="20"/>
                <w:lang w:val="hr-HR" w:eastAsia="hr-HR"/>
              </w:rPr>
              <w:t>2027.</w:t>
            </w:r>
          </w:p>
        </w:tc>
        <w:tc>
          <w:tcPr>
            <w:tcW w:w="1284" w:type="dxa"/>
            <w:tcBorders>
              <w:top w:val="single" w:sz="4" w:space="0" w:color="auto"/>
              <w:left w:val="nil"/>
              <w:bottom w:val="single" w:sz="4" w:space="0" w:color="auto"/>
              <w:right w:val="single" w:sz="4" w:space="0" w:color="auto"/>
            </w:tcBorders>
            <w:vAlign w:val="center"/>
          </w:tcPr>
          <w:p w14:paraId="0BD4BDB6"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B7"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DC7" w14:textId="77777777">
        <w:trPr>
          <w:trHeight w:val="2754"/>
        </w:trPr>
        <w:tc>
          <w:tcPr>
            <w:tcW w:w="1691" w:type="dxa"/>
          </w:tcPr>
          <w:p w14:paraId="0BD4BDB9" w14:textId="77777777" w:rsidR="00C00E38" w:rsidRDefault="00922CC4">
            <w:pPr>
              <w:rPr>
                <w:rFonts w:eastAsia="Calibri"/>
                <w:sz w:val="20"/>
                <w:szCs w:val="20"/>
                <w:lang w:val="hr-HR"/>
              </w:rPr>
            </w:pPr>
            <w:r>
              <w:rPr>
                <w:rFonts w:eastAsia="Calibri"/>
                <w:sz w:val="20"/>
                <w:szCs w:val="20"/>
                <w:lang w:val="hr-HR"/>
              </w:rPr>
              <w:lastRenderedPageBreak/>
              <w:t>Broja sudionika i posjetitelja programa</w:t>
            </w:r>
          </w:p>
        </w:tc>
        <w:tc>
          <w:tcPr>
            <w:tcW w:w="1695" w:type="dxa"/>
          </w:tcPr>
          <w:p w14:paraId="0BD4BDBA" w14:textId="77777777" w:rsidR="00C00E38" w:rsidRDefault="00922CC4">
            <w:pPr>
              <w:rPr>
                <w:rFonts w:eastAsia="Calibri"/>
                <w:sz w:val="20"/>
                <w:szCs w:val="20"/>
                <w:lang w:val="hr-HR"/>
              </w:rPr>
            </w:pPr>
            <w:r>
              <w:rPr>
                <w:rFonts w:eastAsia="Calibri"/>
                <w:sz w:val="20"/>
                <w:szCs w:val="20"/>
                <w:lang w:val="hr-HR"/>
              </w:rPr>
              <w:t>Organiziranje različitih kulturnih, edukacijskih i animacijskih sadržaja koje javnosti prezentiraju obogaćivanje kulturnih potreba te promiču zavičajnu baštinu</w:t>
            </w:r>
          </w:p>
        </w:tc>
        <w:tc>
          <w:tcPr>
            <w:tcW w:w="1269" w:type="dxa"/>
          </w:tcPr>
          <w:p w14:paraId="0BD4BDBB" w14:textId="77777777" w:rsidR="00C00E38" w:rsidRDefault="00922CC4">
            <w:pPr>
              <w:jc w:val="center"/>
              <w:rPr>
                <w:rFonts w:eastAsia="Calibri"/>
                <w:sz w:val="20"/>
                <w:szCs w:val="20"/>
                <w:lang w:val="hr-HR"/>
              </w:rPr>
            </w:pPr>
            <w:r>
              <w:rPr>
                <w:rFonts w:eastAsia="Calibri"/>
                <w:sz w:val="20"/>
                <w:szCs w:val="20"/>
                <w:lang w:val="hr-HR"/>
              </w:rPr>
              <w:t xml:space="preserve"> </w:t>
            </w:r>
          </w:p>
          <w:p w14:paraId="0BD4BDBC" w14:textId="77777777" w:rsidR="00C00E38" w:rsidRDefault="00C00E38">
            <w:pPr>
              <w:jc w:val="center"/>
              <w:rPr>
                <w:rFonts w:eastAsia="Calibri"/>
                <w:sz w:val="20"/>
                <w:szCs w:val="20"/>
                <w:lang w:val="hr-HR"/>
              </w:rPr>
            </w:pPr>
          </w:p>
          <w:p w14:paraId="0BD4BDBD" w14:textId="77777777" w:rsidR="00C00E38" w:rsidRDefault="00C00E38">
            <w:pPr>
              <w:jc w:val="center"/>
              <w:rPr>
                <w:rFonts w:eastAsia="Calibri"/>
                <w:sz w:val="20"/>
                <w:szCs w:val="20"/>
                <w:lang w:val="hr-HR"/>
              </w:rPr>
            </w:pPr>
          </w:p>
          <w:p w14:paraId="0BD4BDBE" w14:textId="77777777" w:rsidR="00C00E38" w:rsidRDefault="00C00E38">
            <w:pPr>
              <w:jc w:val="center"/>
              <w:rPr>
                <w:rFonts w:eastAsia="Calibri"/>
                <w:sz w:val="20"/>
                <w:szCs w:val="20"/>
                <w:lang w:val="hr-HR"/>
              </w:rPr>
            </w:pPr>
          </w:p>
          <w:p w14:paraId="0BD4BDBF" w14:textId="77777777" w:rsidR="00C00E38" w:rsidRDefault="00C00E38">
            <w:pPr>
              <w:jc w:val="center"/>
              <w:rPr>
                <w:rFonts w:eastAsia="Calibri"/>
                <w:sz w:val="20"/>
                <w:szCs w:val="20"/>
                <w:lang w:val="hr-HR"/>
              </w:rPr>
            </w:pPr>
          </w:p>
          <w:p w14:paraId="0BD4BDC0" w14:textId="77777777" w:rsidR="00C00E38" w:rsidRDefault="00922CC4">
            <w:pPr>
              <w:rPr>
                <w:rFonts w:eastAsia="Calibri"/>
                <w:sz w:val="20"/>
                <w:szCs w:val="20"/>
                <w:lang w:val="hr-HR"/>
              </w:rPr>
            </w:pPr>
            <w:r>
              <w:rPr>
                <w:rFonts w:eastAsia="Calibri"/>
                <w:sz w:val="20"/>
                <w:szCs w:val="20"/>
                <w:lang w:val="hr-HR"/>
              </w:rPr>
              <w:t xml:space="preserve">Broj </w:t>
            </w:r>
          </w:p>
        </w:tc>
        <w:tc>
          <w:tcPr>
            <w:tcW w:w="1127" w:type="dxa"/>
            <w:vAlign w:val="center"/>
          </w:tcPr>
          <w:p w14:paraId="0BD4BDC1" w14:textId="77777777" w:rsidR="00C00E38" w:rsidRDefault="00C00E38">
            <w:pPr>
              <w:jc w:val="center"/>
              <w:rPr>
                <w:rFonts w:eastAsia="Calibri"/>
                <w:sz w:val="20"/>
                <w:szCs w:val="20"/>
                <w:lang w:val="hr-HR"/>
              </w:rPr>
            </w:pPr>
          </w:p>
          <w:p w14:paraId="0BD4BDC2" w14:textId="77777777" w:rsidR="00C00E38" w:rsidRDefault="00922CC4">
            <w:pPr>
              <w:jc w:val="center"/>
              <w:rPr>
                <w:rFonts w:eastAsia="Calibri"/>
                <w:sz w:val="20"/>
                <w:szCs w:val="20"/>
                <w:lang w:val="hr-HR"/>
              </w:rPr>
            </w:pPr>
            <w:r>
              <w:rPr>
                <w:rFonts w:eastAsia="Calibri"/>
                <w:sz w:val="20"/>
                <w:szCs w:val="20"/>
                <w:lang w:val="hr-HR"/>
              </w:rPr>
              <w:t>1.400</w:t>
            </w:r>
          </w:p>
          <w:p w14:paraId="0BD4BDC3" w14:textId="77777777" w:rsidR="00C00E38" w:rsidRDefault="00C00E38">
            <w:pPr>
              <w:jc w:val="center"/>
              <w:rPr>
                <w:rFonts w:eastAsia="Calibri"/>
                <w:sz w:val="20"/>
                <w:szCs w:val="20"/>
                <w:lang w:val="hr-HR"/>
              </w:rPr>
            </w:pPr>
          </w:p>
        </w:tc>
        <w:tc>
          <w:tcPr>
            <w:tcW w:w="1127" w:type="dxa"/>
            <w:vAlign w:val="center"/>
          </w:tcPr>
          <w:p w14:paraId="0BD4BDC4" w14:textId="77777777" w:rsidR="00C00E38" w:rsidRDefault="00922CC4">
            <w:pPr>
              <w:jc w:val="center"/>
              <w:rPr>
                <w:rFonts w:eastAsia="Calibri"/>
                <w:sz w:val="20"/>
                <w:szCs w:val="20"/>
                <w:lang w:val="hr-HR"/>
              </w:rPr>
            </w:pPr>
            <w:r>
              <w:rPr>
                <w:rFonts w:eastAsia="Calibri"/>
                <w:sz w:val="20"/>
                <w:szCs w:val="20"/>
                <w:lang w:val="hr-HR"/>
              </w:rPr>
              <w:t>1.500</w:t>
            </w:r>
          </w:p>
        </w:tc>
        <w:tc>
          <w:tcPr>
            <w:tcW w:w="1127" w:type="dxa"/>
            <w:vAlign w:val="center"/>
          </w:tcPr>
          <w:p w14:paraId="0BD4BDC5" w14:textId="77777777" w:rsidR="00C00E38" w:rsidRDefault="00922CC4">
            <w:pPr>
              <w:jc w:val="center"/>
              <w:rPr>
                <w:rFonts w:eastAsia="Calibri"/>
                <w:sz w:val="20"/>
                <w:szCs w:val="20"/>
                <w:lang w:val="hr-HR"/>
              </w:rPr>
            </w:pPr>
            <w:r>
              <w:rPr>
                <w:rFonts w:eastAsia="Calibri"/>
                <w:sz w:val="20"/>
                <w:szCs w:val="20"/>
                <w:lang w:val="hr-HR"/>
              </w:rPr>
              <w:t>1.600</w:t>
            </w:r>
          </w:p>
        </w:tc>
        <w:tc>
          <w:tcPr>
            <w:tcW w:w="1284" w:type="dxa"/>
            <w:vAlign w:val="center"/>
          </w:tcPr>
          <w:p w14:paraId="0BD4BDC6" w14:textId="77777777" w:rsidR="00C00E38" w:rsidRDefault="00922CC4">
            <w:pPr>
              <w:jc w:val="center"/>
              <w:rPr>
                <w:rFonts w:eastAsia="Calibri"/>
                <w:sz w:val="20"/>
                <w:szCs w:val="20"/>
                <w:lang w:val="hr-HR"/>
              </w:rPr>
            </w:pPr>
            <w:r>
              <w:rPr>
                <w:rFonts w:eastAsia="Calibri"/>
                <w:sz w:val="20"/>
                <w:szCs w:val="20"/>
                <w:lang w:val="hr-HR"/>
              </w:rPr>
              <w:t>1.700</w:t>
            </w:r>
          </w:p>
        </w:tc>
      </w:tr>
      <w:tr w:rsidR="00C00E38" w14:paraId="0BD4BDD4" w14:textId="77777777">
        <w:trPr>
          <w:trHeight w:val="687"/>
        </w:trPr>
        <w:tc>
          <w:tcPr>
            <w:tcW w:w="1691" w:type="dxa"/>
          </w:tcPr>
          <w:p w14:paraId="0BD4BDC8" w14:textId="77777777" w:rsidR="00C00E38" w:rsidRDefault="00922CC4">
            <w:pPr>
              <w:rPr>
                <w:rFonts w:eastAsia="Calibri"/>
                <w:sz w:val="20"/>
                <w:szCs w:val="20"/>
                <w:lang w:val="hr-HR"/>
              </w:rPr>
            </w:pPr>
            <w:r>
              <w:rPr>
                <w:rFonts w:eastAsia="Calibri"/>
                <w:sz w:val="20"/>
                <w:szCs w:val="20"/>
                <w:lang w:val="hr-HR"/>
              </w:rPr>
              <w:t>Broj radionica</w:t>
            </w:r>
          </w:p>
        </w:tc>
        <w:tc>
          <w:tcPr>
            <w:tcW w:w="1695" w:type="dxa"/>
          </w:tcPr>
          <w:p w14:paraId="0BD4BDC9" w14:textId="77777777" w:rsidR="00C00E38" w:rsidRDefault="00922CC4">
            <w:pPr>
              <w:rPr>
                <w:rFonts w:eastAsia="Calibri"/>
                <w:sz w:val="20"/>
                <w:szCs w:val="20"/>
                <w:lang w:val="hr-HR"/>
              </w:rPr>
            </w:pPr>
            <w:r>
              <w:rPr>
                <w:rFonts w:eastAsia="Calibri"/>
                <w:sz w:val="20"/>
                <w:szCs w:val="20"/>
                <w:lang w:val="hr-HR"/>
              </w:rPr>
              <w:t xml:space="preserve">Organiziranje radionica  </w:t>
            </w:r>
          </w:p>
        </w:tc>
        <w:tc>
          <w:tcPr>
            <w:tcW w:w="1269" w:type="dxa"/>
          </w:tcPr>
          <w:p w14:paraId="0BD4BDCA" w14:textId="77777777" w:rsidR="00C00E38" w:rsidRDefault="00922CC4">
            <w:pPr>
              <w:rPr>
                <w:rFonts w:eastAsia="Calibri"/>
                <w:sz w:val="20"/>
                <w:szCs w:val="20"/>
                <w:lang w:val="hr-HR"/>
              </w:rPr>
            </w:pPr>
            <w:r>
              <w:rPr>
                <w:rFonts w:eastAsia="Calibri"/>
                <w:sz w:val="20"/>
                <w:szCs w:val="20"/>
                <w:lang w:val="hr-HR"/>
              </w:rPr>
              <w:t xml:space="preserve">Broj </w:t>
            </w:r>
          </w:p>
          <w:p w14:paraId="0BD4BDCB" w14:textId="77777777" w:rsidR="00C00E38" w:rsidRDefault="00C00E38">
            <w:pPr>
              <w:rPr>
                <w:rFonts w:eastAsia="Calibri"/>
                <w:sz w:val="20"/>
                <w:szCs w:val="20"/>
                <w:lang w:val="hr-HR"/>
              </w:rPr>
            </w:pPr>
          </w:p>
        </w:tc>
        <w:tc>
          <w:tcPr>
            <w:tcW w:w="1127" w:type="dxa"/>
          </w:tcPr>
          <w:p w14:paraId="0BD4BDCC" w14:textId="77777777" w:rsidR="00C00E38" w:rsidRDefault="00C00E38">
            <w:pPr>
              <w:jc w:val="center"/>
              <w:rPr>
                <w:rFonts w:eastAsia="Calibri"/>
                <w:sz w:val="20"/>
                <w:szCs w:val="20"/>
                <w:lang w:val="hr-HR"/>
              </w:rPr>
            </w:pPr>
          </w:p>
          <w:p w14:paraId="0BD4BDCD" w14:textId="77777777" w:rsidR="00C00E38" w:rsidRDefault="00922CC4">
            <w:pPr>
              <w:jc w:val="center"/>
              <w:rPr>
                <w:rFonts w:eastAsia="Calibri"/>
                <w:sz w:val="20"/>
                <w:szCs w:val="20"/>
                <w:lang w:val="hr-HR"/>
              </w:rPr>
            </w:pPr>
            <w:r>
              <w:rPr>
                <w:rFonts w:eastAsia="Calibri"/>
                <w:sz w:val="20"/>
                <w:szCs w:val="20"/>
                <w:lang w:val="hr-HR"/>
              </w:rPr>
              <w:t>55</w:t>
            </w:r>
          </w:p>
        </w:tc>
        <w:tc>
          <w:tcPr>
            <w:tcW w:w="1127" w:type="dxa"/>
          </w:tcPr>
          <w:p w14:paraId="0BD4BDCE" w14:textId="77777777" w:rsidR="00C00E38" w:rsidRDefault="00C00E38">
            <w:pPr>
              <w:jc w:val="center"/>
              <w:rPr>
                <w:rFonts w:eastAsia="Calibri"/>
                <w:sz w:val="20"/>
                <w:szCs w:val="20"/>
                <w:lang w:val="hr-HR"/>
              </w:rPr>
            </w:pPr>
          </w:p>
          <w:p w14:paraId="0BD4BDCF" w14:textId="77777777" w:rsidR="00C00E38" w:rsidRDefault="00922CC4">
            <w:pPr>
              <w:jc w:val="center"/>
              <w:rPr>
                <w:rFonts w:eastAsia="Calibri"/>
                <w:sz w:val="20"/>
                <w:szCs w:val="20"/>
                <w:lang w:val="hr-HR"/>
              </w:rPr>
            </w:pPr>
            <w:r>
              <w:rPr>
                <w:rFonts w:eastAsia="Calibri"/>
                <w:sz w:val="20"/>
                <w:szCs w:val="20"/>
                <w:lang w:val="hr-HR"/>
              </w:rPr>
              <w:t>60</w:t>
            </w:r>
          </w:p>
        </w:tc>
        <w:tc>
          <w:tcPr>
            <w:tcW w:w="1127" w:type="dxa"/>
          </w:tcPr>
          <w:p w14:paraId="0BD4BDD0" w14:textId="77777777" w:rsidR="00C00E38" w:rsidRDefault="00C00E38">
            <w:pPr>
              <w:jc w:val="center"/>
              <w:rPr>
                <w:rFonts w:eastAsia="Calibri"/>
                <w:sz w:val="20"/>
                <w:szCs w:val="20"/>
                <w:lang w:val="hr-HR"/>
              </w:rPr>
            </w:pPr>
          </w:p>
          <w:p w14:paraId="0BD4BDD1" w14:textId="77777777" w:rsidR="00C00E38" w:rsidRDefault="00922CC4">
            <w:pPr>
              <w:jc w:val="center"/>
              <w:rPr>
                <w:rFonts w:eastAsia="Calibri"/>
                <w:sz w:val="20"/>
                <w:szCs w:val="20"/>
                <w:lang w:val="hr-HR"/>
              </w:rPr>
            </w:pPr>
            <w:r>
              <w:rPr>
                <w:rFonts w:eastAsia="Calibri"/>
                <w:sz w:val="20"/>
                <w:szCs w:val="20"/>
                <w:lang w:val="hr-HR"/>
              </w:rPr>
              <w:t>65</w:t>
            </w:r>
          </w:p>
        </w:tc>
        <w:tc>
          <w:tcPr>
            <w:tcW w:w="1284" w:type="dxa"/>
          </w:tcPr>
          <w:p w14:paraId="0BD4BDD2" w14:textId="77777777" w:rsidR="00C00E38" w:rsidRDefault="00C00E38">
            <w:pPr>
              <w:jc w:val="center"/>
              <w:rPr>
                <w:rFonts w:eastAsia="Calibri"/>
                <w:sz w:val="20"/>
                <w:szCs w:val="20"/>
                <w:lang w:val="hr-HR"/>
              </w:rPr>
            </w:pPr>
          </w:p>
          <w:p w14:paraId="0BD4BDD3" w14:textId="77777777" w:rsidR="00C00E38" w:rsidRDefault="00922CC4">
            <w:pPr>
              <w:jc w:val="center"/>
              <w:rPr>
                <w:rFonts w:eastAsia="Calibri"/>
                <w:sz w:val="20"/>
                <w:szCs w:val="20"/>
                <w:lang w:val="hr-HR"/>
              </w:rPr>
            </w:pPr>
            <w:r>
              <w:rPr>
                <w:rFonts w:eastAsia="Calibri"/>
                <w:sz w:val="20"/>
                <w:szCs w:val="20"/>
                <w:lang w:val="hr-HR"/>
              </w:rPr>
              <w:t>70</w:t>
            </w:r>
          </w:p>
        </w:tc>
      </w:tr>
      <w:tr w:rsidR="00C00E38" w14:paraId="0BD4BDE0" w14:textId="77777777">
        <w:trPr>
          <w:trHeight w:val="687"/>
        </w:trPr>
        <w:tc>
          <w:tcPr>
            <w:tcW w:w="1691" w:type="dxa"/>
          </w:tcPr>
          <w:p w14:paraId="0BD4BDD5" w14:textId="77777777" w:rsidR="00C00E38" w:rsidRDefault="00922CC4">
            <w:pPr>
              <w:rPr>
                <w:rFonts w:eastAsia="Calibri"/>
                <w:sz w:val="20"/>
                <w:szCs w:val="20"/>
                <w:lang w:val="hr-HR"/>
              </w:rPr>
            </w:pPr>
            <w:r>
              <w:rPr>
                <w:rFonts w:eastAsia="Calibri"/>
                <w:sz w:val="20"/>
                <w:szCs w:val="20"/>
                <w:lang w:val="hr-HR"/>
              </w:rPr>
              <w:t>Broj izložbi</w:t>
            </w:r>
          </w:p>
        </w:tc>
        <w:tc>
          <w:tcPr>
            <w:tcW w:w="1695" w:type="dxa"/>
          </w:tcPr>
          <w:p w14:paraId="0BD4BDD6" w14:textId="77777777" w:rsidR="00C00E38" w:rsidRDefault="00922CC4">
            <w:pPr>
              <w:rPr>
                <w:rFonts w:eastAsia="Calibri"/>
                <w:sz w:val="20"/>
                <w:szCs w:val="20"/>
                <w:lang w:val="hr-HR"/>
              </w:rPr>
            </w:pPr>
            <w:r>
              <w:rPr>
                <w:rFonts w:eastAsia="Calibri"/>
                <w:sz w:val="20"/>
                <w:szCs w:val="20"/>
                <w:lang w:val="hr-HR"/>
              </w:rPr>
              <w:t>Organiziranje izložbi</w:t>
            </w:r>
          </w:p>
        </w:tc>
        <w:tc>
          <w:tcPr>
            <w:tcW w:w="1269" w:type="dxa"/>
          </w:tcPr>
          <w:p w14:paraId="0BD4BDD7" w14:textId="77777777" w:rsidR="00C00E38" w:rsidRDefault="00922CC4">
            <w:pPr>
              <w:rPr>
                <w:rFonts w:eastAsia="Calibri"/>
                <w:sz w:val="20"/>
                <w:szCs w:val="20"/>
                <w:lang w:val="hr-HR"/>
              </w:rPr>
            </w:pPr>
            <w:r>
              <w:rPr>
                <w:rFonts w:eastAsia="Calibri"/>
                <w:sz w:val="20"/>
                <w:szCs w:val="20"/>
                <w:lang w:val="hr-HR"/>
              </w:rPr>
              <w:t xml:space="preserve">Broj </w:t>
            </w:r>
          </w:p>
        </w:tc>
        <w:tc>
          <w:tcPr>
            <w:tcW w:w="1127" w:type="dxa"/>
          </w:tcPr>
          <w:p w14:paraId="0BD4BDD8" w14:textId="77777777" w:rsidR="00C00E38" w:rsidRDefault="00C00E38">
            <w:pPr>
              <w:jc w:val="center"/>
              <w:rPr>
                <w:rFonts w:eastAsia="Calibri"/>
                <w:sz w:val="20"/>
                <w:szCs w:val="20"/>
                <w:lang w:val="hr-HR"/>
              </w:rPr>
            </w:pPr>
          </w:p>
          <w:p w14:paraId="0BD4BDD9" w14:textId="77777777" w:rsidR="00C00E38" w:rsidRDefault="00922CC4">
            <w:pPr>
              <w:jc w:val="center"/>
              <w:rPr>
                <w:rFonts w:eastAsia="Calibri"/>
                <w:sz w:val="20"/>
                <w:szCs w:val="20"/>
                <w:lang w:val="hr-HR"/>
              </w:rPr>
            </w:pPr>
            <w:r>
              <w:rPr>
                <w:rFonts w:eastAsia="Calibri"/>
                <w:sz w:val="20"/>
                <w:szCs w:val="20"/>
                <w:lang w:val="hr-HR"/>
              </w:rPr>
              <w:t>20</w:t>
            </w:r>
          </w:p>
        </w:tc>
        <w:tc>
          <w:tcPr>
            <w:tcW w:w="1127" w:type="dxa"/>
          </w:tcPr>
          <w:p w14:paraId="0BD4BDDA" w14:textId="77777777" w:rsidR="00C00E38" w:rsidRDefault="00C00E38">
            <w:pPr>
              <w:jc w:val="center"/>
              <w:rPr>
                <w:rFonts w:eastAsia="Calibri"/>
                <w:sz w:val="20"/>
                <w:szCs w:val="20"/>
                <w:lang w:val="hr-HR"/>
              </w:rPr>
            </w:pPr>
          </w:p>
          <w:p w14:paraId="0BD4BDDB" w14:textId="77777777" w:rsidR="00C00E38" w:rsidRDefault="00922CC4">
            <w:pPr>
              <w:jc w:val="center"/>
              <w:rPr>
                <w:rFonts w:eastAsia="Calibri"/>
                <w:sz w:val="20"/>
                <w:szCs w:val="20"/>
                <w:lang w:val="hr-HR"/>
              </w:rPr>
            </w:pPr>
            <w:r>
              <w:rPr>
                <w:rFonts w:eastAsia="Calibri"/>
                <w:sz w:val="20"/>
                <w:szCs w:val="20"/>
                <w:lang w:val="hr-HR"/>
              </w:rPr>
              <w:t>23</w:t>
            </w:r>
          </w:p>
        </w:tc>
        <w:tc>
          <w:tcPr>
            <w:tcW w:w="1127" w:type="dxa"/>
          </w:tcPr>
          <w:p w14:paraId="0BD4BDDC" w14:textId="77777777" w:rsidR="00C00E38" w:rsidRDefault="00C00E38">
            <w:pPr>
              <w:jc w:val="center"/>
              <w:rPr>
                <w:rFonts w:eastAsia="Calibri"/>
                <w:sz w:val="20"/>
                <w:szCs w:val="20"/>
                <w:lang w:val="hr-HR"/>
              </w:rPr>
            </w:pPr>
          </w:p>
          <w:p w14:paraId="0BD4BDDD" w14:textId="77777777" w:rsidR="00C00E38" w:rsidRDefault="00922CC4">
            <w:pPr>
              <w:jc w:val="center"/>
              <w:rPr>
                <w:rFonts w:eastAsia="Calibri"/>
                <w:sz w:val="20"/>
                <w:szCs w:val="20"/>
                <w:lang w:val="hr-HR"/>
              </w:rPr>
            </w:pPr>
            <w:r>
              <w:rPr>
                <w:rFonts w:eastAsia="Calibri"/>
                <w:sz w:val="20"/>
                <w:szCs w:val="20"/>
                <w:lang w:val="hr-HR"/>
              </w:rPr>
              <w:t>25</w:t>
            </w:r>
          </w:p>
        </w:tc>
        <w:tc>
          <w:tcPr>
            <w:tcW w:w="1284" w:type="dxa"/>
          </w:tcPr>
          <w:p w14:paraId="0BD4BDDE" w14:textId="77777777" w:rsidR="00C00E38" w:rsidRDefault="00C00E38">
            <w:pPr>
              <w:jc w:val="center"/>
              <w:rPr>
                <w:rFonts w:eastAsia="Calibri"/>
                <w:sz w:val="20"/>
                <w:szCs w:val="20"/>
                <w:lang w:val="hr-HR"/>
              </w:rPr>
            </w:pPr>
          </w:p>
          <w:p w14:paraId="0BD4BDDF" w14:textId="77777777" w:rsidR="00C00E38" w:rsidRDefault="00922CC4">
            <w:pPr>
              <w:jc w:val="center"/>
              <w:rPr>
                <w:rFonts w:eastAsia="Calibri"/>
                <w:sz w:val="20"/>
                <w:szCs w:val="20"/>
                <w:lang w:val="hr-HR"/>
              </w:rPr>
            </w:pPr>
            <w:r>
              <w:rPr>
                <w:rFonts w:eastAsia="Calibri"/>
                <w:sz w:val="20"/>
                <w:szCs w:val="20"/>
                <w:lang w:val="hr-HR"/>
              </w:rPr>
              <w:t>28</w:t>
            </w:r>
          </w:p>
        </w:tc>
      </w:tr>
      <w:bookmarkEnd w:id="53"/>
      <w:tr w:rsidR="00C00E38" w14:paraId="0BD4BDE2" w14:textId="77777777">
        <w:trPr>
          <w:trHeight w:val="449"/>
        </w:trPr>
        <w:tc>
          <w:tcPr>
            <w:tcW w:w="9320" w:type="dxa"/>
            <w:gridSpan w:val="7"/>
          </w:tcPr>
          <w:p w14:paraId="0BD4BDE1" w14:textId="77777777" w:rsidR="00C00E38" w:rsidRDefault="00922CC4">
            <w:pPr>
              <w:rPr>
                <w:rFonts w:eastAsia="Calibri"/>
                <w:b/>
                <w:bCs/>
                <w:lang w:val="hr-HR"/>
              </w:rPr>
            </w:pPr>
            <w:r>
              <w:rPr>
                <w:rFonts w:eastAsia="Calibri"/>
                <w:b/>
                <w:bCs/>
                <w:lang w:val="hr-HR"/>
              </w:rPr>
              <w:t>Kapitalni projekt: Nabava knjiga za knjižnicu</w:t>
            </w:r>
          </w:p>
        </w:tc>
      </w:tr>
      <w:tr w:rsidR="00C00E38" w14:paraId="0BD4BDE5" w14:textId="77777777">
        <w:trPr>
          <w:trHeight w:val="1373"/>
        </w:trPr>
        <w:tc>
          <w:tcPr>
            <w:tcW w:w="9320" w:type="dxa"/>
            <w:gridSpan w:val="7"/>
          </w:tcPr>
          <w:p w14:paraId="0BD4BDE3" w14:textId="77777777" w:rsidR="00C00E38" w:rsidRDefault="00922CC4">
            <w:pPr>
              <w:jc w:val="both"/>
              <w:rPr>
                <w:rFonts w:eastAsia="Calibri"/>
                <w:lang w:val="hr-HR"/>
              </w:rPr>
            </w:pPr>
            <w:r>
              <w:rPr>
                <w:rFonts w:eastAsia="Calibri"/>
                <w:lang w:val="hr-HR"/>
              </w:rPr>
              <w:t>U skladu sa Statutom, jedna od temeljnih djelatnosti Knjižnice je nabava nove i raritetne knjižnične građe te njihova stručna obrada i popunjavanje knjižničnih zbirki tj. povećanje broja knjižnične građe u Knjižnici.</w:t>
            </w:r>
          </w:p>
          <w:p w14:paraId="0BD4BDE4" w14:textId="77777777" w:rsidR="00C00E38" w:rsidRDefault="00922CC4">
            <w:pPr>
              <w:jc w:val="both"/>
              <w:rPr>
                <w:rFonts w:eastAsia="Calibri"/>
                <w:lang w:val="hr-HR"/>
              </w:rPr>
            </w:pPr>
            <w:r>
              <w:rPr>
                <w:rFonts w:eastAsia="Calibri"/>
                <w:lang w:val="hr-HR"/>
              </w:rPr>
              <w:t xml:space="preserve">Knjižnica će nastaviti sustavan rad na popunjavanju zbirki kupnjom, otkupom ili darovanom knjižničnom građom. </w:t>
            </w:r>
          </w:p>
        </w:tc>
      </w:tr>
    </w:tbl>
    <w:p w14:paraId="0BD4BDE6" w14:textId="77777777" w:rsidR="00C00E38" w:rsidRDefault="00C00E38">
      <w:pPr>
        <w:spacing w:after="200" w:line="276" w:lineRule="auto"/>
        <w:contextualSpacing/>
        <w:rPr>
          <w:rFonts w:eastAsia="Calibri"/>
          <w:b/>
          <w:bCs/>
          <w:lang w:val="hr-HR"/>
        </w:rPr>
      </w:pPr>
    </w:p>
    <w:p w14:paraId="0BD4BDE7" w14:textId="77777777" w:rsidR="00C00E38" w:rsidRDefault="00922CC4">
      <w:pPr>
        <w:numPr>
          <w:ilvl w:val="0"/>
          <w:numId w:val="35"/>
        </w:numPr>
        <w:spacing w:after="200" w:line="276" w:lineRule="auto"/>
        <w:contextualSpacing/>
        <w:rPr>
          <w:rFonts w:eastAsia="Calibri"/>
          <w:b/>
          <w:bCs/>
          <w:lang w:val="hr-HR"/>
        </w:rPr>
      </w:pPr>
      <w:r>
        <w:rPr>
          <w:rFonts w:eastAsia="Calibri"/>
          <w:b/>
          <w:bCs/>
          <w:lang w:val="hr-HR"/>
        </w:rPr>
        <w:t xml:space="preserve">Pokazatelji rezultata: </w:t>
      </w:r>
    </w:p>
    <w:p w14:paraId="0BD4BDE8" w14:textId="77777777" w:rsidR="00C00E38" w:rsidRDefault="00C00E38">
      <w:pPr>
        <w:spacing w:line="276" w:lineRule="auto"/>
        <w:contextualSpacing/>
        <w:rPr>
          <w:rFonts w:eastAsia="Calibri"/>
          <w:b/>
          <w:bCs/>
          <w:lang w:val="hr-HR"/>
        </w:rPr>
      </w:pPr>
    </w:p>
    <w:tbl>
      <w:tblPr>
        <w:tblStyle w:val="Reetkatablice511"/>
        <w:tblW w:w="9310" w:type="dxa"/>
        <w:tblInd w:w="137" w:type="dxa"/>
        <w:tblLook w:val="04A0" w:firstRow="1" w:lastRow="0" w:firstColumn="1" w:lastColumn="0" w:noHBand="0" w:noVBand="1"/>
      </w:tblPr>
      <w:tblGrid>
        <w:gridCol w:w="1626"/>
        <w:gridCol w:w="1613"/>
        <w:gridCol w:w="1043"/>
        <w:gridCol w:w="1257"/>
        <w:gridCol w:w="1257"/>
        <w:gridCol w:w="1257"/>
        <w:gridCol w:w="1257"/>
      </w:tblGrid>
      <w:tr w:rsidR="00C00E38" w14:paraId="0BD4BDF4" w14:textId="77777777">
        <w:trPr>
          <w:trHeight w:val="454"/>
        </w:trPr>
        <w:tc>
          <w:tcPr>
            <w:tcW w:w="1626" w:type="dxa"/>
          </w:tcPr>
          <w:p w14:paraId="0BD4BDE9" w14:textId="77777777" w:rsidR="00C00E38" w:rsidRDefault="00922CC4">
            <w:pPr>
              <w:rPr>
                <w:rFonts w:eastAsia="Calibri"/>
                <w:sz w:val="20"/>
                <w:szCs w:val="20"/>
                <w:lang w:val="hr-HR"/>
              </w:rPr>
            </w:pPr>
            <w:r>
              <w:rPr>
                <w:rFonts w:eastAsia="Calibri"/>
                <w:sz w:val="20"/>
                <w:szCs w:val="20"/>
                <w:lang w:val="hr-HR"/>
              </w:rPr>
              <w:t>Pokazatelj rezultata</w:t>
            </w:r>
          </w:p>
        </w:tc>
        <w:tc>
          <w:tcPr>
            <w:tcW w:w="1613" w:type="dxa"/>
          </w:tcPr>
          <w:p w14:paraId="0BD4BDEA" w14:textId="77777777" w:rsidR="00C00E38" w:rsidRDefault="00922CC4">
            <w:pPr>
              <w:rPr>
                <w:rFonts w:eastAsia="Calibri"/>
                <w:sz w:val="20"/>
                <w:szCs w:val="20"/>
                <w:lang w:val="hr-HR"/>
              </w:rPr>
            </w:pPr>
            <w:r>
              <w:rPr>
                <w:rFonts w:eastAsia="Calibri"/>
                <w:sz w:val="20"/>
                <w:szCs w:val="20"/>
                <w:lang w:val="hr-HR"/>
              </w:rPr>
              <w:t>Definicija</w:t>
            </w:r>
          </w:p>
        </w:tc>
        <w:tc>
          <w:tcPr>
            <w:tcW w:w="1043" w:type="dxa"/>
          </w:tcPr>
          <w:p w14:paraId="0BD4BDEB" w14:textId="77777777" w:rsidR="00C00E38" w:rsidRDefault="00922CC4">
            <w:pPr>
              <w:rPr>
                <w:rFonts w:eastAsia="Calibri"/>
                <w:sz w:val="20"/>
                <w:szCs w:val="20"/>
                <w:lang w:val="hr-HR"/>
              </w:rPr>
            </w:pPr>
            <w:r>
              <w:rPr>
                <w:rFonts w:eastAsia="Calibri"/>
                <w:sz w:val="20"/>
                <w:szCs w:val="20"/>
                <w:lang w:val="hr-HR"/>
              </w:rPr>
              <w:t>Mjerna jedinica</w:t>
            </w:r>
          </w:p>
        </w:tc>
        <w:tc>
          <w:tcPr>
            <w:tcW w:w="1257" w:type="dxa"/>
            <w:tcBorders>
              <w:top w:val="single" w:sz="4" w:space="0" w:color="auto"/>
              <w:left w:val="nil"/>
              <w:bottom w:val="single" w:sz="4" w:space="0" w:color="auto"/>
              <w:right w:val="single" w:sz="4" w:space="0" w:color="auto"/>
            </w:tcBorders>
            <w:vAlign w:val="center"/>
          </w:tcPr>
          <w:p w14:paraId="0BD4BDEC"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DED" w14:textId="77777777" w:rsidR="00C00E38" w:rsidRDefault="00922CC4">
            <w:pPr>
              <w:spacing w:line="256" w:lineRule="auto"/>
              <w:jc w:val="center"/>
              <w:rPr>
                <w:sz w:val="20"/>
                <w:szCs w:val="20"/>
                <w:lang w:val="hr-HR" w:eastAsia="hr-HR"/>
              </w:rPr>
            </w:pPr>
            <w:r>
              <w:rPr>
                <w:sz w:val="20"/>
                <w:szCs w:val="20"/>
                <w:lang w:val="hr-HR" w:eastAsia="hr-HR"/>
              </w:rPr>
              <w:t>2025.</w:t>
            </w:r>
          </w:p>
        </w:tc>
        <w:tc>
          <w:tcPr>
            <w:tcW w:w="1257" w:type="dxa"/>
            <w:tcBorders>
              <w:top w:val="single" w:sz="4" w:space="0" w:color="auto"/>
              <w:left w:val="nil"/>
              <w:bottom w:val="single" w:sz="4" w:space="0" w:color="auto"/>
              <w:right w:val="single" w:sz="4" w:space="0" w:color="auto"/>
            </w:tcBorders>
            <w:vAlign w:val="center"/>
          </w:tcPr>
          <w:p w14:paraId="0BD4BDEE"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EF" w14:textId="77777777" w:rsidR="00C00E38" w:rsidRDefault="00922CC4">
            <w:pPr>
              <w:spacing w:line="256" w:lineRule="auto"/>
              <w:jc w:val="center"/>
              <w:rPr>
                <w:sz w:val="20"/>
                <w:szCs w:val="20"/>
                <w:lang w:val="hr-HR" w:eastAsia="hr-HR"/>
              </w:rPr>
            </w:pPr>
            <w:r>
              <w:rPr>
                <w:sz w:val="20"/>
                <w:szCs w:val="20"/>
                <w:lang w:val="hr-HR" w:eastAsia="hr-HR"/>
              </w:rPr>
              <w:t>2026.</w:t>
            </w:r>
          </w:p>
        </w:tc>
        <w:tc>
          <w:tcPr>
            <w:tcW w:w="1257" w:type="dxa"/>
            <w:tcBorders>
              <w:top w:val="single" w:sz="4" w:space="0" w:color="auto"/>
              <w:left w:val="nil"/>
              <w:bottom w:val="single" w:sz="4" w:space="0" w:color="auto"/>
              <w:right w:val="single" w:sz="4" w:space="0" w:color="auto"/>
            </w:tcBorders>
            <w:vAlign w:val="center"/>
          </w:tcPr>
          <w:p w14:paraId="0BD4BDF0"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F1" w14:textId="77777777" w:rsidR="00C00E38" w:rsidRDefault="00922CC4">
            <w:pPr>
              <w:spacing w:line="256" w:lineRule="auto"/>
              <w:jc w:val="center"/>
              <w:rPr>
                <w:sz w:val="20"/>
                <w:szCs w:val="20"/>
                <w:lang w:val="hr-HR" w:eastAsia="hr-HR"/>
              </w:rPr>
            </w:pPr>
            <w:r>
              <w:rPr>
                <w:sz w:val="20"/>
                <w:szCs w:val="20"/>
                <w:lang w:val="hr-HR" w:eastAsia="hr-HR"/>
              </w:rPr>
              <w:t>2027.</w:t>
            </w:r>
          </w:p>
        </w:tc>
        <w:tc>
          <w:tcPr>
            <w:tcW w:w="1257" w:type="dxa"/>
            <w:tcBorders>
              <w:top w:val="single" w:sz="4" w:space="0" w:color="auto"/>
              <w:left w:val="nil"/>
              <w:bottom w:val="single" w:sz="4" w:space="0" w:color="auto"/>
              <w:right w:val="single" w:sz="4" w:space="0" w:color="auto"/>
            </w:tcBorders>
            <w:vAlign w:val="center"/>
          </w:tcPr>
          <w:p w14:paraId="0BD4BDF2"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DF3"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DFD" w14:textId="77777777">
        <w:trPr>
          <w:trHeight w:val="778"/>
        </w:trPr>
        <w:tc>
          <w:tcPr>
            <w:tcW w:w="1626" w:type="dxa"/>
          </w:tcPr>
          <w:p w14:paraId="0BD4BDF5" w14:textId="77777777" w:rsidR="00C00E38" w:rsidRDefault="00922CC4">
            <w:pPr>
              <w:rPr>
                <w:rFonts w:eastAsia="Calibri"/>
                <w:sz w:val="20"/>
                <w:szCs w:val="20"/>
                <w:lang w:val="hr-HR"/>
              </w:rPr>
            </w:pPr>
            <w:r>
              <w:rPr>
                <w:rFonts w:eastAsia="Calibri"/>
                <w:sz w:val="20"/>
                <w:szCs w:val="20"/>
                <w:lang w:val="hr-HR"/>
              </w:rPr>
              <w:t>Broj nabavljene knjižnične građe</w:t>
            </w:r>
          </w:p>
        </w:tc>
        <w:tc>
          <w:tcPr>
            <w:tcW w:w="1613" w:type="dxa"/>
          </w:tcPr>
          <w:p w14:paraId="0BD4BDF6" w14:textId="77777777" w:rsidR="00C00E38" w:rsidRDefault="00922CC4">
            <w:pPr>
              <w:rPr>
                <w:rFonts w:eastAsia="Calibri"/>
                <w:sz w:val="20"/>
                <w:szCs w:val="20"/>
                <w:lang w:val="hr-HR"/>
              </w:rPr>
            </w:pPr>
            <w:r>
              <w:rPr>
                <w:rFonts w:eastAsia="Calibri"/>
                <w:sz w:val="20"/>
                <w:szCs w:val="20"/>
                <w:lang w:val="hr-HR"/>
              </w:rPr>
              <w:t>Nabava knjižnične građe za popunjavanje zbirki</w:t>
            </w:r>
          </w:p>
        </w:tc>
        <w:tc>
          <w:tcPr>
            <w:tcW w:w="1043" w:type="dxa"/>
          </w:tcPr>
          <w:p w14:paraId="0BD4BDF7" w14:textId="77777777" w:rsidR="00C00E38" w:rsidRDefault="00C00E38">
            <w:pPr>
              <w:jc w:val="center"/>
              <w:rPr>
                <w:rFonts w:eastAsia="Calibri"/>
                <w:sz w:val="20"/>
                <w:szCs w:val="20"/>
                <w:lang w:val="hr-HR"/>
              </w:rPr>
            </w:pPr>
          </w:p>
          <w:p w14:paraId="0BD4BDF8" w14:textId="77777777" w:rsidR="00C00E38" w:rsidRDefault="00922CC4">
            <w:pPr>
              <w:jc w:val="center"/>
              <w:rPr>
                <w:rFonts w:eastAsia="Calibri"/>
                <w:sz w:val="20"/>
                <w:szCs w:val="20"/>
                <w:lang w:val="hr-HR"/>
              </w:rPr>
            </w:pPr>
            <w:r>
              <w:rPr>
                <w:rFonts w:eastAsia="Calibri"/>
                <w:sz w:val="20"/>
                <w:szCs w:val="20"/>
                <w:lang w:val="hr-HR"/>
              </w:rPr>
              <w:t>Broj</w:t>
            </w:r>
          </w:p>
        </w:tc>
        <w:tc>
          <w:tcPr>
            <w:tcW w:w="1257" w:type="dxa"/>
            <w:vAlign w:val="center"/>
          </w:tcPr>
          <w:p w14:paraId="0BD4BDF9" w14:textId="77777777" w:rsidR="00C00E38" w:rsidRDefault="00922CC4">
            <w:pPr>
              <w:jc w:val="center"/>
              <w:rPr>
                <w:rFonts w:eastAsia="Calibri"/>
                <w:sz w:val="20"/>
                <w:szCs w:val="20"/>
                <w:lang w:val="hr-HR"/>
              </w:rPr>
            </w:pPr>
            <w:r>
              <w:rPr>
                <w:rFonts w:eastAsia="Calibri"/>
                <w:sz w:val="20"/>
                <w:szCs w:val="20"/>
                <w:lang w:val="hr-HR"/>
              </w:rPr>
              <w:t>4.700</w:t>
            </w:r>
          </w:p>
        </w:tc>
        <w:tc>
          <w:tcPr>
            <w:tcW w:w="1257" w:type="dxa"/>
            <w:vAlign w:val="center"/>
          </w:tcPr>
          <w:p w14:paraId="0BD4BDFA" w14:textId="77777777" w:rsidR="00C00E38" w:rsidRDefault="00922CC4">
            <w:pPr>
              <w:jc w:val="center"/>
              <w:rPr>
                <w:rFonts w:eastAsia="Calibri"/>
                <w:sz w:val="20"/>
                <w:szCs w:val="20"/>
                <w:lang w:val="hr-HR"/>
              </w:rPr>
            </w:pPr>
            <w:r>
              <w:rPr>
                <w:rFonts w:eastAsia="Calibri"/>
                <w:sz w:val="20"/>
                <w:szCs w:val="20"/>
                <w:lang w:val="hr-HR"/>
              </w:rPr>
              <w:t>4.800</w:t>
            </w:r>
          </w:p>
        </w:tc>
        <w:tc>
          <w:tcPr>
            <w:tcW w:w="1257" w:type="dxa"/>
            <w:vAlign w:val="center"/>
          </w:tcPr>
          <w:p w14:paraId="0BD4BDFB" w14:textId="77777777" w:rsidR="00C00E38" w:rsidRDefault="00922CC4">
            <w:pPr>
              <w:jc w:val="center"/>
              <w:rPr>
                <w:rFonts w:eastAsia="Calibri"/>
                <w:sz w:val="20"/>
                <w:szCs w:val="20"/>
                <w:lang w:val="hr-HR"/>
              </w:rPr>
            </w:pPr>
            <w:r>
              <w:rPr>
                <w:rFonts w:eastAsia="Calibri"/>
                <w:sz w:val="20"/>
                <w:szCs w:val="20"/>
                <w:lang w:val="hr-HR"/>
              </w:rPr>
              <w:t>4.900</w:t>
            </w:r>
          </w:p>
        </w:tc>
        <w:tc>
          <w:tcPr>
            <w:tcW w:w="1257" w:type="dxa"/>
            <w:vAlign w:val="center"/>
          </w:tcPr>
          <w:p w14:paraId="0BD4BDFC" w14:textId="77777777" w:rsidR="00C00E38" w:rsidRDefault="00922CC4">
            <w:pPr>
              <w:jc w:val="center"/>
              <w:rPr>
                <w:rFonts w:eastAsia="Calibri"/>
                <w:sz w:val="20"/>
                <w:szCs w:val="20"/>
                <w:lang w:val="hr-HR"/>
              </w:rPr>
            </w:pPr>
            <w:r>
              <w:rPr>
                <w:rFonts w:eastAsia="Calibri"/>
                <w:sz w:val="20"/>
                <w:szCs w:val="20"/>
                <w:lang w:val="hr-HR"/>
              </w:rPr>
              <w:t>5.000</w:t>
            </w:r>
          </w:p>
        </w:tc>
      </w:tr>
    </w:tbl>
    <w:p w14:paraId="0BD4BDFE" w14:textId="77777777" w:rsidR="00C00E38" w:rsidRDefault="00C00E38">
      <w:pPr>
        <w:spacing w:after="200" w:line="276" w:lineRule="auto"/>
        <w:rPr>
          <w:rFonts w:eastAsia="Calibri"/>
          <w:lang w:val="hr-HR"/>
        </w:rPr>
      </w:pPr>
    </w:p>
    <w:tbl>
      <w:tblPr>
        <w:tblStyle w:val="Reetkatablice511"/>
        <w:tblW w:w="9306" w:type="dxa"/>
        <w:tblInd w:w="137" w:type="dxa"/>
        <w:tblLook w:val="04A0" w:firstRow="1" w:lastRow="0" w:firstColumn="1" w:lastColumn="0" w:noHBand="0" w:noVBand="1"/>
      </w:tblPr>
      <w:tblGrid>
        <w:gridCol w:w="9306"/>
      </w:tblGrid>
      <w:tr w:rsidR="00C00E38" w14:paraId="0BD4BE00" w14:textId="77777777">
        <w:trPr>
          <w:trHeight w:val="309"/>
        </w:trPr>
        <w:tc>
          <w:tcPr>
            <w:tcW w:w="9306" w:type="dxa"/>
          </w:tcPr>
          <w:p w14:paraId="0BD4BDFF" w14:textId="77777777" w:rsidR="00C00E38" w:rsidRDefault="00922CC4">
            <w:pPr>
              <w:rPr>
                <w:rFonts w:eastAsia="Calibri"/>
                <w:b/>
                <w:bCs/>
                <w:lang w:val="hr-HR"/>
              </w:rPr>
            </w:pPr>
            <w:r>
              <w:rPr>
                <w:rFonts w:eastAsia="Calibri"/>
                <w:b/>
                <w:bCs/>
                <w:lang w:val="hr-HR"/>
              </w:rPr>
              <w:t>Kapitalni projekt: Nabava nefinancijske imovine</w:t>
            </w:r>
          </w:p>
        </w:tc>
      </w:tr>
      <w:tr w:rsidR="00C00E38" w14:paraId="0BD4BE02" w14:textId="77777777">
        <w:trPr>
          <w:trHeight w:val="948"/>
        </w:trPr>
        <w:tc>
          <w:tcPr>
            <w:tcW w:w="9306" w:type="dxa"/>
          </w:tcPr>
          <w:p w14:paraId="0BD4BE01" w14:textId="77777777" w:rsidR="00C00E38" w:rsidRDefault="00922CC4">
            <w:pPr>
              <w:jc w:val="both"/>
              <w:rPr>
                <w:rFonts w:eastAsia="Calibri"/>
                <w:lang w:val="hr-HR"/>
              </w:rPr>
            </w:pPr>
            <w:r>
              <w:rPr>
                <w:rFonts w:eastAsia="Calibri"/>
                <w:lang w:val="hr-HR"/>
              </w:rPr>
              <w:t xml:space="preserve">U svrhu ispunjenja ciljeva i realiziranja svojih programa, opremanja prostora za prijem i zaštitu prikupljene knjižnične građe te povećanja standarda opremljenosti Gradske knjižnice i čitaonice Virovitica, kroz program: Nabava nefinancijske imovine Knjižnica će nabavljati opremu potrebnu za kvalitetnije provođenje programa, odnosno djelatnosti Knjižnice. </w:t>
            </w:r>
          </w:p>
        </w:tc>
      </w:tr>
    </w:tbl>
    <w:p w14:paraId="0BD4BE03" w14:textId="77777777" w:rsidR="00C00E38" w:rsidRDefault="00C00E38">
      <w:pPr>
        <w:spacing w:after="200" w:line="276" w:lineRule="auto"/>
        <w:contextualSpacing/>
        <w:rPr>
          <w:rFonts w:eastAsia="Calibri"/>
          <w:b/>
          <w:bCs/>
          <w:lang w:val="hr-HR"/>
        </w:rPr>
      </w:pPr>
    </w:p>
    <w:p w14:paraId="0BD4BE04" w14:textId="77777777" w:rsidR="00C00E38" w:rsidRDefault="00922CC4">
      <w:pPr>
        <w:numPr>
          <w:ilvl w:val="0"/>
          <w:numId w:val="35"/>
        </w:numPr>
        <w:spacing w:after="200" w:line="276" w:lineRule="auto"/>
        <w:contextualSpacing/>
        <w:rPr>
          <w:rFonts w:eastAsia="Calibri"/>
          <w:b/>
          <w:bCs/>
          <w:lang w:val="hr-HR"/>
        </w:rPr>
      </w:pPr>
      <w:r>
        <w:rPr>
          <w:rFonts w:eastAsia="Calibri"/>
          <w:b/>
          <w:bCs/>
          <w:lang w:val="hr-HR"/>
        </w:rPr>
        <w:t xml:space="preserve">Pokazatelji rezultata: </w:t>
      </w:r>
    </w:p>
    <w:p w14:paraId="0BD4BE05" w14:textId="77777777" w:rsidR="00C00E38" w:rsidRDefault="00C00E38">
      <w:pPr>
        <w:spacing w:after="200" w:line="276" w:lineRule="auto"/>
        <w:rPr>
          <w:rFonts w:eastAsia="Calibri"/>
          <w:lang w:val="hr-HR"/>
        </w:rPr>
      </w:pPr>
    </w:p>
    <w:tbl>
      <w:tblPr>
        <w:tblStyle w:val="Reetkatablice511"/>
        <w:tblW w:w="9356" w:type="dxa"/>
        <w:tblInd w:w="137" w:type="dxa"/>
        <w:tblLayout w:type="fixed"/>
        <w:tblLook w:val="04A0" w:firstRow="1" w:lastRow="0" w:firstColumn="1" w:lastColumn="0" w:noHBand="0" w:noVBand="1"/>
      </w:tblPr>
      <w:tblGrid>
        <w:gridCol w:w="1440"/>
        <w:gridCol w:w="1943"/>
        <w:gridCol w:w="943"/>
        <w:gridCol w:w="1212"/>
        <w:gridCol w:w="1212"/>
        <w:gridCol w:w="1212"/>
        <w:gridCol w:w="1394"/>
      </w:tblGrid>
      <w:tr w:rsidR="00C00E38" w14:paraId="0BD4BE11" w14:textId="77777777">
        <w:trPr>
          <w:trHeight w:val="658"/>
        </w:trPr>
        <w:tc>
          <w:tcPr>
            <w:tcW w:w="1440" w:type="dxa"/>
          </w:tcPr>
          <w:p w14:paraId="0BD4BE06" w14:textId="77777777" w:rsidR="00C00E38" w:rsidRDefault="00922CC4">
            <w:pPr>
              <w:rPr>
                <w:rFonts w:eastAsia="Calibri"/>
                <w:sz w:val="20"/>
                <w:szCs w:val="20"/>
                <w:lang w:val="hr-HR"/>
              </w:rPr>
            </w:pPr>
            <w:r>
              <w:rPr>
                <w:rFonts w:eastAsia="Calibri"/>
                <w:sz w:val="20"/>
                <w:szCs w:val="20"/>
                <w:lang w:val="hr-HR"/>
              </w:rPr>
              <w:t>Pokazatelj rezultata</w:t>
            </w:r>
          </w:p>
        </w:tc>
        <w:tc>
          <w:tcPr>
            <w:tcW w:w="1943" w:type="dxa"/>
          </w:tcPr>
          <w:p w14:paraId="0BD4BE07" w14:textId="77777777" w:rsidR="00C00E38" w:rsidRDefault="00922CC4">
            <w:pPr>
              <w:rPr>
                <w:rFonts w:eastAsia="Calibri"/>
                <w:sz w:val="20"/>
                <w:szCs w:val="20"/>
                <w:lang w:val="hr-HR"/>
              </w:rPr>
            </w:pPr>
            <w:r>
              <w:rPr>
                <w:rFonts w:eastAsia="Calibri"/>
                <w:sz w:val="20"/>
                <w:szCs w:val="20"/>
                <w:lang w:val="hr-HR"/>
              </w:rPr>
              <w:t>Definicija</w:t>
            </w:r>
          </w:p>
        </w:tc>
        <w:tc>
          <w:tcPr>
            <w:tcW w:w="943" w:type="dxa"/>
          </w:tcPr>
          <w:p w14:paraId="0BD4BE08" w14:textId="77777777" w:rsidR="00C00E38" w:rsidRDefault="00922CC4">
            <w:pPr>
              <w:rPr>
                <w:rFonts w:eastAsia="Calibri"/>
                <w:sz w:val="20"/>
                <w:szCs w:val="20"/>
                <w:lang w:val="hr-HR"/>
              </w:rPr>
            </w:pPr>
            <w:r>
              <w:rPr>
                <w:rFonts w:eastAsia="Calibri"/>
                <w:sz w:val="20"/>
                <w:szCs w:val="20"/>
                <w:lang w:val="hr-HR"/>
              </w:rPr>
              <w:t>Mjerna jedinica</w:t>
            </w:r>
          </w:p>
        </w:tc>
        <w:tc>
          <w:tcPr>
            <w:tcW w:w="1212" w:type="dxa"/>
            <w:tcBorders>
              <w:top w:val="single" w:sz="4" w:space="0" w:color="auto"/>
              <w:left w:val="nil"/>
              <w:bottom w:val="single" w:sz="4" w:space="0" w:color="auto"/>
              <w:right w:val="single" w:sz="4" w:space="0" w:color="auto"/>
            </w:tcBorders>
            <w:vAlign w:val="center"/>
          </w:tcPr>
          <w:p w14:paraId="0BD4BE09"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E0A" w14:textId="77777777" w:rsidR="00C00E38" w:rsidRDefault="00922CC4">
            <w:pPr>
              <w:spacing w:line="256" w:lineRule="auto"/>
              <w:jc w:val="center"/>
              <w:rPr>
                <w:sz w:val="20"/>
                <w:szCs w:val="20"/>
                <w:lang w:val="hr-HR" w:eastAsia="hr-HR"/>
              </w:rPr>
            </w:pPr>
            <w:r>
              <w:rPr>
                <w:sz w:val="20"/>
                <w:szCs w:val="20"/>
                <w:lang w:val="hr-HR" w:eastAsia="hr-HR"/>
              </w:rPr>
              <w:t>2025.</w:t>
            </w:r>
          </w:p>
        </w:tc>
        <w:tc>
          <w:tcPr>
            <w:tcW w:w="1212" w:type="dxa"/>
            <w:tcBorders>
              <w:top w:val="single" w:sz="4" w:space="0" w:color="auto"/>
              <w:left w:val="nil"/>
              <w:bottom w:val="single" w:sz="4" w:space="0" w:color="auto"/>
              <w:right w:val="single" w:sz="4" w:space="0" w:color="auto"/>
            </w:tcBorders>
            <w:vAlign w:val="center"/>
          </w:tcPr>
          <w:p w14:paraId="0BD4BE0B"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E0C" w14:textId="77777777" w:rsidR="00C00E38" w:rsidRDefault="00922CC4">
            <w:pPr>
              <w:spacing w:line="256" w:lineRule="auto"/>
              <w:jc w:val="center"/>
              <w:rPr>
                <w:sz w:val="20"/>
                <w:szCs w:val="20"/>
                <w:lang w:val="hr-HR" w:eastAsia="hr-HR"/>
              </w:rPr>
            </w:pPr>
            <w:r>
              <w:rPr>
                <w:sz w:val="20"/>
                <w:szCs w:val="20"/>
                <w:lang w:val="hr-HR" w:eastAsia="hr-HR"/>
              </w:rPr>
              <w:t>2026.</w:t>
            </w:r>
          </w:p>
        </w:tc>
        <w:tc>
          <w:tcPr>
            <w:tcW w:w="1212" w:type="dxa"/>
            <w:tcBorders>
              <w:top w:val="single" w:sz="4" w:space="0" w:color="auto"/>
              <w:left w:val="nil"/>
              <w:bottom w:val="single" w:sz="4" w:space="0" w:color="auto"/>
              <w:right w:val="single" w:sz="4" w:space="0" w:color="auto"/>
            </w:tcBorders>
            <w:vAlign w:val="center"/>
          </w:tcPr>
          <w:p w14:paraId="0BD4BE0D"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E0E" w14:textId="77777777" w:rsidR="00C00E38" w:rsidRDefault="00922CC4">
            <w:pPr>
              <w:spacing w:line="256" w:lineRule="auto"/>
              <w:jc w:val="center"/>
              <w:rPr>
                <w:sz w:val="20"/>
                <w:szCs w:val="20"/>
                <w:lang w:val="hr-HR" w:eastAsia="hr-HR"/>
              </w:rPr>
            </w:pPr>
            <w:r>
              <w:rPr>
                <w:sz w:val="20"/>
                <w:szCs w:val="20"/>
                <w:lang w:val="hr-HR" w:eastAsia="hr-HR"/>
              </w:rPr>
              <w:t>2027.</w:t>
            </w:r>
          </w:p>
        </w:tc>
        <w:tc>
          <w:tcPr>
            <w:tcW w:w="1394" w:type="dxa"/>
            <w:tcBorders>
              <w:top w:val="single" w:sz="4" w:space="0" w:color="auto"/>
              <w:left w:val="nil"/>
              <w:bottom w:val="single" w:sz="4" w:space="0" w:color="auto"/>
              <w:right w:val="single" w:sz="4" w:space="0" w:color="auto"/>
            </w:tcBorders>
            <w:vAlign w:val="center"/>
          </w:tcPr>
          <w:p w14:paraId="0BD4BE0F"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E10"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E1E" w14:textId="77777777">
        <w:trPr>
          <w:trHeight w:val="757"/>
        </w:trPr>
        <w:tc>
          <w:tcPr>
            <w:tcW w:w="1440" w:type="dxa"/>
          </w:tcPr>
          <w:p w14:paraId="0BD4BE12" w14:textId="77777777" w:rsidR="00C00E38" w:rsidRDefault="00922CC4">
            <w:pPr>
              <w:rPr>
                <w:rFonts w:eastAsia="Calibri"/>
                <w:sz w:val="20"/>
                <w:szCs w:val="20"/>
                <w:lang w:val="hr-HR"/>
              </w:rPr>
            </w:pPr>
            <w:r>
              <w:rPr>
                <w:rFonts w:eastAsia="Calibri"/>
                <w:sz w:val="20"/>
                <w:szCs w:val="20"/>
                <w:lang w:val="hr-HR"/>
              </w:rPr>
              <w:lastRenderedPageBreak/>
              <w:t>Broj kupljenih komada opreme</w:t>
            </w:r>
          </w:p>
        </w:tc>
        <w:tc>
          <w:tcPr>
            <w:tcW w:w="1943" w:type="dxa"/>
          </w:tcPr>
          <w:p w14:paraId="0BD4BE13" w14:textId="77777777" w:rsidR="00C00E38" w:rsidRDefault="00922CC4">
            <w:pPr>
              <w:rPr>
                <w:rFonts w:eastAsia="Calibri"/>
                <w:sz w:val="20"/>
                <w:szCs w:val="20"/>
                <w:lang w:val="hr-HR"/>
              </w:rPr>
            </w:pPr>
            <w:r>
              <w:rPr>
                <w:rFonts w:eastAsia="Calibri"/>
                <w:sz w:val="20"/>
                <w:szCs w:val="20"/>
                <w:lang w:val="hr-HR"/>
              </w:rPr>
              <w:t>Kupovina opreme potrebne za provođenje djelatnosti Knjižnice</w:t>
            </w:r>
          </w:p>
        </w:tc>
        <w:tc>
          <w:tcPr>
            <w:tcW w:w="943" w:type="dxa"/>
          </w:tcPr>
          <w:p w14:paraId="0BD4BE14" w14:textId="77777777" w:rsidR="00C00E38" w:rsidRDefault="00C00E38">
            <w:pPr>
              <w:rPr>
                <w:rFonts w:eastAsia="Calibri"/>
                <w:sz w:val="20"/>
                <w:szCs w:val="20"/>
                <w:lang w:val="hr-HR"/>
              </w:rPr>
            </w:pPr>
          </w:p>
          <w:p w14:paraId="0BD4BE15" w14:textId="77777777" w:rsidR="00C00E38" w:rsidRDefault="00922CC4">
            <w:pPr>
              <w:rPr>
                <w:rFonts w:eastAsia="Calibri"/>
                <w:sz w:val="20"/>
                <w:szCs w:val="20"/>
                <w:lang w:val="hr-HR"/>
              </w:rPr>
            </w:pPr>
            <w:r>
              <w:rPr>
                <w:rFonts w:eastAsia="Calibri"/>
                <w:sz w:val="20"/>
                <w:szCs w:val="20"/>
                <w:lang w:val="hr-HR"/>
              </w:rPr>
              <w:t>broj</w:t>
            </w:r>
          </w:p>
        </w:tc>
        <w:tc>
          <w:tcPr>
            <w:tcW w:w="1212" w:type="dxa"/>
          </w:tcPr>
          <w:p w14:paraId="0BD4BE16" w14:textId="77777777" w:rsidR="00C00E38" w:rsidRDefault="00C00E38">
            <w:pPr>
              <w:jc w:val="center"/>
              <w:rPr>
                <w:rFonts w:eastAsia="Calibri"/>
                <w:sz w:val="20"/>
                <w:szCs w:val="20"/>
                <w:lang w:val="hr-HR"/>
              </w:rPr>
            </w:pPr>
          </w:p>
          <w:p w14:paraId="0BD4BE17" w14:textId="77777777" w:rsidR="00C00E38" w:rsidRDefault="00922CC4">
            <w:pPr>
              <w:jc w:val="center"/>
              <w:rPr>
                <w:rFonts w:eastAsia="Calibri"/>
                <w:sz w:val="20"/>
                <w:szCs w:val="20"/>
                <w:lang w:val="hr-HR"/>
              </w:rPr>
            </w:pPr>
            <w:r>
              <w:rPr>
                <w:rFonts w:eastAsia="Calibri"/>
                <w:sz w:val="20"/>
                <w:szCs w:val="20"/>
                <w:lang w:val="hr-HR"/>
              </w:rPr>
              <w:t>7</w:t>
            </w:r>
          </w:p>
        </w:tc>
        <w:tc>
          <w:tcPr>
            <w:tcW w:w="1212" w:type="dxa"/>
          </w:tcPr>
          <w:p w14:paraId="0BD4BE18" w14:textId="77777777" w:rsidR="00C00E38" w:rsidRDefault="00C00E38">
            <w:pPr>
              <w:jc w:val="center"/>
              <w:rPr>
                <w:rFonts w:eastAsia="Calibri"/>
                <w:sz w:val="20"/>
                <w:szCs w:val="20"/>
                <w:lang w:val="hr-HR"/>
              </w:rPr>
            </w:pPr>
          </w:p>
          <w:p w14:paraId="0BD4BE19" w14:textId="77777777" w:rsidR="00C00E38" w:rsidRDefault="00922CC4">
            <w:pPr>
              <w:jc w:val="center"/>
              <w:rPr>
                <w:rFonts w:eastAsia="Calibri"/>
                <w:sz w:val="20"/>
                <w:szCs w:val="20"/>
                <w:lang w:val="hr-HR"/>
              </w:rPr>
            </w:pPr>
            <w:r>
              <w:rPr>
                <w:rFonts w:eastAsia="Calibri"/>
                <w:sz w:val="20"/>
                <w:szCs w:val="20"/>
                <w:lang w:val="hr-HR"/>
              </w:rPr>
              <w:t>25</w:t>
            </w:r>
          </w:p>
        </w:tc>
        <w:tc>
          <w:tcPr>
            <w:tcW w:w="1212" w:type="dxa"/>
          </w:tcPr>
          <w:p w14:paraId="0BD4BE1A" w14:textId="77777777" w:rsidR="00C00E38" w:rsidRDefault="00C00E38">
            <w:pPr>
              <w:jc w:val="center"/>
              <w:rPr>
                <w:rFonts w:eastAsia="Calibri"/>
                <w:sz w:val="20"/>
                <w:szCs w:val="20"/>
                <w:lang w:val="hr-HR"/>
              </w:rPr>
            </w:pPr>
          </w:p>
          <w:p w14:paraId="0BD4BE1B" w14:textId="77777777" w:rsidR="00C00E38" w:rsidRDefault="00922CC4">
            <w:pPr>
              <w:jc w:val="center"/>
              <w:rPr>
                <w:rFonts w:eastAsia="Calibri"/>
                <w:sz w:val="20"/>
                <w:szCs w:val="20"/>
                <w:lang w:val="hr-HR"/>
              </w:rPr>
            </w:pPr>
            <w:r>
              <w:rPr>
                <w:rFonts w:eastAsia="Calibri"/>
                <w:sz w:val="20"/>
                <w:szCs w:val="20"/>
                <w:lang w:val="hr-HR"/>
              </w:rPr>
              <w:t>10</w:t>
            </w:r>
          </w:p>
        </w:tc>
        <w:tc>
          <w:tcPr>
            <w:tcW w:w="1394" w:type="dxa"/>
          </w:tcPr>
          <w:p w14:paraId="0BD4BE1C" w14:textId="77777777" w:rsidR="00C00E38" w:rsidRDefault="00C00E38">
            <w:pPr>
              <w:jc w:val="center"/>
              <w:rPr>
                <w:rFonts w:eastAsia="Calibri"/>
                <w:sz w:val="20"/>
                <w:szCs w:val="20"/>
                <w:lang w:val="hr-HR"/>
              </w:rPr>
            </w:pPr>
          </w:p>
          <w:p w14:paraId="0BD4BE1D" w14:textId="77777777" w:rsidR="00C00E38" w:rsidRDefault="00922CC4">
            <w:pPr>
              <w:jc w:val="center"/>
              <w:rPr>
                <w:rFonts w:eastAsia="Calibri"/>
                <w:sz w:val="20"/>
                <w:szCs w:val="20"/>
                <w:lang w:val="hr-HR"/>
              </w:rPr>
            </w:pPr>
            <w:r>
              <w:rPr>
                <w:rFonts w:eastAsia="Calibri"/>
                <w:sz w:val="20"/>
                <w:szCs w:val="20"/>
                <w:lang w:val="hr-HR"/>
              </w:rPr>
              <w:t>13</w:t>
            </w:r>
          </w:p>
        </w:tc>
      </w:tr>
    </w:tbl>
    <w:p w14:paraId="0BD4BE1F" w14:textId="77777777" w:rsidR="00C00E38" w:rsidRDefault="00C00E38">
      <w:pPr>
        <w:rPr>
          <w:lang w:val="hr-HR" w:eastAsia="hr-HR"/>
        </w:rPr>
      </w:pPr>
    </w:p>
    <w:p w14:paraId="0BD4BE20" w14:textId="77777777" w:rsidR="00C00E38" w:rsidRDefault="00922CC4">
      <w:pPr>
        <w:rPr>
          <w:lang w:val="hr-HR"/>
        </w:rPr>
      </w:pPr>
      <w:r>
        <w:rPr>
          <w:lang w:val="hr-HR"/>
        </w:rPr>
        <w:tab/>
      </w:r>
      <w:r>
        <w:rPr>
          <w:lang w:val="hr-HR"/>
        </w:rPr>
        <w:tab/>
      </w:r>
      <w:r>
        <w:rPr>
          <w:lang w:val="hr-HR"/>
        </w:rPr>
        <w:tab/>
      </w:r>
      <w:r>
        <w:rPr>
          <w:lang w:val="hr-HR"/>
        </w:rPr>
        <w:tab/>
      </w:r>
      <w:r>
        <w:rPr>
          <w:lang w:val="hr-HR"/>
        </w:rPr>
        <w:tab/>
      </w:r>
      <w:r>
        <w:rPr>
          <w:lang w:val="hr-HR"/>
        </w:rPr>
        <w:tab/>
      </w:r>
      <w:r>
        <w:rPr>
          <w:lang w:val="hr-HR"/>
        </w:rPr>
        <w:tab/>
      </w:r>
      <w:r>
        <w:rPr>
          <w:lang w:val="hr-HR"/>
        </w:rPr>
        <w:tab/>
      </w:r>
      <w:r>
        <w:rPr>
          <w:lang w:val="hr-HR"/>
        </w:rPr>
        <w:tab/>
      </w:r>
      <w:r>
        <w:rPr>
          <w:lang w:val="hr-HR"/>
        </w:rPr>
        <w:tab/>
      </w:r>
      <w:r>
        <w:rPr>
          <w:lang w:val="hr-HR"/>
        </w:rPr>
        <w:tab/>
      </w:r>
      <w:r>
        <w:rPr>
          <w:lang w:val="hr-HR"/>
        </w:rPr>
        <w:tab/>
      </w:r>
    </w:p>
    <w:tbl>
      <w:tblPr>
        <w:tblW w:w="9209" w:type="dxa"/>
        <w:tblInd w:w="137" w:type="dxa"/>
        <w:tblLayout w:type="fixed"/>
        <w:tblCellMar>
          <w:left w:w="10" w:type="dxa"/>
          <w:right w:w="10" w:type="dxa"/>
        </w:tblCellMar>
        <w:tblLook w:val="04A0" w:firstRow="1" w:lastRow="0" w:firstColumn="1" w:lastColumn="0" w:noHBand="0" w:noVBand="1"/>
      </w:tblPr>
      <w:tblGrid>
        <w:gridCol w:w="9209"/>
      </w:tblGrid>
      <w:tr w:rsidR="00C00E38" w14:paraId="0BD4BE22" w14:textId="77777777">
        <w:trPr>
          <w:trHeight w:val="894"/>
        </w:trPr>
        <w:tc>
          <w:tcPr>
            <w:tcW w:w="9209"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E21" w14:textId="77777777" w:rsidR="00C00E38" w:rsidRDefault="00922CC4">
            <w:pPr>
              <w:rPr>
                <w:lang w:val="hr-HR"/>
              </w:rPr>
            </w:pPr>
            <w:r>
              <w:rPr>
                <w:b/>
                <w:i/>
                <w:lang w:val="hr-HR"/>
              </w:rPr>
              <w:t>PROGRAM</w:t>
            </w:r>
            <w:r>
              <w:rPr>
                <w:b/>
                <w:lang w:val="hr-HR"/>
              </w:rPr>
              <w:t>: Konkurentnost i kohezija 2021.-2027. (PKK 2021.-2027.)</w:t>
            </w:r>
          </w:p>
        </w:tc>
      </w:tr>
      <w:tr w:rsidR="00C00E38" w14:paraId="0BD4BE26" w14:textId="77777777">
        <w:trPr>
          <w:trHeight w:val="841"/>
        </w:trPr>
        <w:tc>
          <w:tcPr>
            <w:tcW w:w="9209"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E23" w14:textId="77777777" w:rsidR="00C00E38" w:rsidRDefault="00922CC4">
            <w:pPr>
              <w:rPr>
                <w:lang w:val="hr-HR"/>
              </w:rPr>
            </w:pPr>
            <w:r>
              <w:rPr>
                <w:b/>
                <w:lang w:val="hr-HR"/>
              </w:rPr>
              <w:t>Opis programa</w:t>
            </w:r>
            <w:r>
              <w:rPr>
                <w:lang w:val="hr-HR"/>
              </w:rPr>
              <w:t>:</w:t>
            </w:r>
          </w:p>
          <w:p w14:paraId="0BD4BE24" w14:textId="77777777" w:rsidR="00C00E38" w:rsidRDefault="00922CC4">
            <w:pPr>
              <w:jc w:val="both"/>
              <w:rPr>
                <w:lang w:val="hr-HR"/>
              </w:rPr>
            </w:pPr>
            <w:r>
              <w:rPr>
                <w:lang w:val="hr-HR"/>
              </w:rPr>
              <w:t>Program Konkurentnost i kohezija 2021.-2027. (PKK 2021.-2027.) postavlja ciljeve i prioritete za učinkovito korištenje Europskog fonda za regionalni razvoj (EFRR) i Kohezijskog fonda (KF) za razdoblje 2021.-2027. Glavni cilj podržanih intervencija je ojačati gospodarstvo, poduprijeti digitalnu i zelenu tranziciju, digitalizacija za građane i poduzeća, poboljšati povezanost i mobilnost u cijeloj Republici Hrvatskoj i ojačati kvalitetu života stanovništva. PKK 2021.-2027. provest će se u okviru Kohezijske politike (KP) Europske unije (EU) kroz cilj ulaganja u radna mjesta i rast, te će pridonijeti ispunjenju ciljeva politike 1 do 4 definiranih u članku 5.  Uredbe (EU) 2021/1060 Europskog parlamenta i Vijeća.</w:t>
            </w:r>
          </w:p>
          <w:p w14:paraId="0BD4BE25" w14:textId="77777777" w:rsidR="00C00E38" w:rsidRDefault="00922CC4">
            <w:pPr>
              <w:jc w:val="both"/>
              <w:rPr>
                <w:lang w:val="hr-HR"/>
              </w:rPr>
            </w:pPr>
            <w:r>
              <w:rPr>
                <w:lang w:val="hr-HR"/>
              </w:rPr>
              <w:t>PKK 2021.-2027. se temelji na Nacionalnoj razvojnoj strategiji Republike Hrvatske do 2030. (NRS 2030), najvišem aktu strateškog planiranja koji određuje trenutno stanje, razvojne potencijale, viziju, smjernice razvoja, strateške ciljeve i scenarije razvoja. Ulaganja iz EU fondova doprinijet će uravnoteženom regionalnom razvoju. Ulaganja će se osim na cijelo područje RH, usmjeriti i na potpomognuta i brdsko-planinska područja, područja koja prema stupnju razvijenosti zaostaju za nacionalnim prosjekom, koja su jače izložena demografskim izazovima i deprivaciji te područja razvojnih ograničenja i posebnosti.</w:t>
            </w:r>
          </w:p>
        </w:tc>
      </w:tr>
      <w:tr w:rsidR="00C00E38" w14:paraId="0BD4BE29" w14:textId="77777777">
        <w:trPr>
          <w:trHeight w:val="697"/>
        </w:trPr>
        <w:tc>
          <w:tcPr>
            <w:tcW w:w="9209"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E27" w14:textId="77777777" w:rsidR="00C00E38" w:rsidRDefault="00922CC4">
            <w:pPr>
              <w:rPr>
                <w:lang w:val="hr-HR"/>
              </w:rPr>
            </w:pPr>
            <w:r>
              <w:rPr>
                <w:b/>
                <w:lang w:val="hr-HR"/>
              </w:rPr>
              <w:t>Zakonske i druge pravne osnove programa</w:t>
            </w:r>
            <w:r>
              <w:rPr>
                <w:lang w:val="hr-HR"/>
              </w:rPr>
              <w:t>:</w:t>
            </w:r>
          </w:p>
          <w:p w14:paraId="0BD4BE28" w14:textId="77777777" w:rsidR="00C00E38" w:rsidRDefault="00922CC4">
            <w:pPr>
              <w:rPr>
                <w:lang w:val="hr-HR"/>
              </w:rPr>
            </w:pPr>
            <w:r>
              <w:rPr>
                <w:lang w:val="hr-HR"/>
              </w:rPr>
              <w:t>Nacionalna razvojna strategija RH (NRS 2030)</w:t>
            </w:r>
          </w:p>
        </w:tc>
      </w:tr>
      <w:tr w:rsidR="00C00E38" w14:paraId="0BD4BE2C" w14:textId="77777777">
        <w:trPr>
          <w:trHeight w:val="1260"/>
        </w:trPr>
        <w:tc>
          <w:tcPr>
            <w:tcW w:w="920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E2A" w14:textId="77777777" w:rsidR="00C00E38" w:rsidRDefault="00922CC4">
            <w:pPr>
              <w:rPr>
                <w:b/>
                <w:lang w:val="hr-HR"/>
              </w:rPr>
            </w:pPr>
            <w:r>
              <w:rPr>
                <w:b/>
                <w:lang w:val="hr-HR"/>
              </w:rPr>
              <w:t>Ciljevi provedbe programa:</w:t>
            </w:r>
          </w:p>
          <w:p w14:paraId="0BD4BE2B" w14:textId="77777777" w:rsidR="00C00E38" w:rsidRDefault="00922CC4">
            <w:pPr>
              <w:rPr>
                <w:lang w:val="hr-HR"/>
              </w:rPr>
            </w:pPr>
            <w:r>
              <w:rPr>
                <w:lang w:val="hr-HR"/>
              </w:rPr>
              <w:t>Glavni cilj je ojačati gospodarstvo, poduprijeti digitalnu i zelenu tranziciju, digitalizacija za građane i poduzeća, poboljšati povezanost i mobilnost u cijeloj Republici Hrvatskoj i ojačati kvalitetu života stanovništva.</w:t>
            </w:r>
          </w:p>
        </w:tc>
      </w:tr>
    </w:tbl>
    <w:p w14:paraId="0BD4BE2D" w14:textId="77777777" w:rsidR="00C00E38" w:rsidRDefault="00C00E38">
      <w:pPr>
        <w:rPr>
          <w:b/>
          <w:lang w:val="hr-HR"/>
        </w:rPr>
      </w:pPr>
    </w:p>
    <w:p w14:paraId="0BD4BE2E" w14:textId="77777777" w:rsidR="00C00E38" w:rsidRDefault="00C00E38">
      <w:pPr>
        <w:rPr>
          <w:b/>
          <w:lang w:val="hr-HR"/>
        </w:rPr>
      </w:pPr>
    </w:p>
    <w:p w14:paraId="0BD4BE2F" w14:textId="77777777" w:rsidR="00C00E38" w:rsidRDefault="00922CC4">
      <w:pPr>
        <w:numPr>
          <w:ilvl w:val="0"/>
          <w:numId w:val="34"/>
        </w:numPr>
        <w:spacing w:after="160" w:line="259" w:lineRule="auto"/>
        <w:rPr>
          <w:b/>
          <w:lang w:val="hr-HR"/>
        </w:rPr>
      </w:pPr>
      <w:r>
        <w:rPr>
          <w:rFonts w:eastAsia="Calibri"/>
          <w:b/>
          <w:lang w:val="hr-HR"/>
        </w:rPr>
        <w:t xml:space="preserve">Procjena i </w:t>
      </w:r>
      <w:r>
        <w:rPr>
          <w:b/>
          <w:lang w:val="hr-HR"/>
        </w:rPr>
        <w:t>ishodište potrebnih sredstava za aktivnosti/projekte unutar programa</w:t>
      </w:r>
    </w:p>
    <w:tbl>
      <w:tblPr>
        <w:tblW w:w="9417" w:type="dxa"/>
        <w:tblInd w:w="137" w:type="dxa"/>
        <w:tblLook w:val="04A0" w:firstRow="1" w:lastRow="0" w:firstColumn="1" w:lastColumn="0" w:noHBand="0" w:noVBand="1"/>
      </w:tblPr>
      <w:tblGrid>
        <w:gridCol w:w="2267"/>
        <w:gridCol w:w="1254"/>
        <w:gridCol w:w="1689"/>
        <w:gridCol w:w="1483"/>
        <w:gridCol w:w="1362"/>
        <w:gridCol w:w="1362"/>
      </w:tblGrid>
      <w:tr w:rsidR="00C00E38" w14:paraId="0BD4BE37" w14:textId="77777777">
        <w:trPr>
          <w:trHeight w:val="136"/>
        </w:trPr>
        <w:tc>
          <w:tcPr>
            <w:tcW w:w="2267" w:type="dxa"/>
            <w:tcBorders>
              <w:top w:val="single" w:sz="4" w:space="0" w:color="auto"/>
              <w:left w:val="single" w:sz="4" w:space="0" w:color="auto"/>
              <w:bottom w:val="single" w:sz="4" w:space="0" w:color="auto"/>
              <w:right w:val="single" w:sz="4" w:space="0" w:color="auto"/>
            </w:tcBorders>
            <w:noWrap/>
            <w:vAlign w:val="center"/>
          </w:tcPr>
          <w:p w14:paraId="0BD4BE30" w14:textId="77777777" w:rsidR="00C00E38" w:rsidRDefault="00922CC4">
            <w:pPr>
              <w:rPr>
                <w:sz w:val="20"/>
                <w:szCs w:val="20"/>
                <w:lang w:val="hr-HR"/>
              </w:rPr>
            </w:pPr>
            <w:r>
              <w:rPr>
                <w:sz w:val="20"/>
                <w:szCs w:val="20"/>
                <w:lang w:val="hr-HR"/>
              </w:rPr>
              <w:t>Naziv aktivnosti</w:t>
            </w:r>
          </w:p>
        </w:tc>
        <w:tc>
          <w:tcPr>
            <w:tcW w:w="1254" w:type="dxa"/>
            <w:tcBorders>
              <w:top w:val="single" w:sz="4" w:space="0" w:color="auto"/>
              <w:left w:val="nil"/>
              <w:bottom w:val="single" w:sz="4" w:space="0" w:color="auto"/>
              <w:right w:val="single" w:sz="4" w:space="0" w:color="auto"/>
            </w:tcBorders>
            <w:noWrap/>
            <w:vAlign w:val="center"/>
          </w:tcPr>
          <w:p w14:paraId="0BD4BE31" w14:textId="77777777" w:rsidR="00C00E38" w:rsidRDefault="00922CC4">
            <w:pPr>
              <w:rPr>
                <w:sz w:val="20"/>
                <w:szCs w:val="20"/>
                <w:lang w:val="hr-HR"/>
              </w:rPr>
            </w:pPr>
            <w:r>
              <w:rPr>
                <w:sz w:val="20"/>
                <w:szCs w:val="20"/>
                <w:lang w:val="hr-HR"/>
              </w:rPr>
              <w:t>Izvršenje</w:t>
            </w:r>
          </w:p>
          <w:p w14:paraId="0BD4BE32" w14:textId="77777777" w:rsidR="00C00E38" w:rsidRDefault="00922CC4">
            <w:pPr>
              <w:rPr>
                <w:sz w:val="20"/>
                <w:szCs w:val="20"/>
                <w:lang w:val="hr-HR"/>
              </w:rPr>
            </w:pPr>
            <w:r>
              <w:rPr>
                <w:sz w:val="20"/>
                <w:szCs w:val="20"/>
                <w:lang w:val="hr-HR"/>
              </w:rPr>
              <w:t>2024.</w:t>
            </w:r>
          </w:p>
        </w:tc>
        <w:tc>
          <w:tcPr>
            <w:tcW w:w="1689" w:type="dxa"/>
            <w:tcBorders>
              <w:top w:val="single" w:sz="4" w:space="0" w:color="auto"/>
              <w:left w:val="nil"/>
              <w:bottom w:val="single" w:sz="4" w:space="0" w:color="auto"/>
              <w:right w:val="single" w:sz="4" w:space="0" w:color="auto"/>
            </w:tcBorders>
            <w:vAlign w:val="center"/>
          </w:tcPr>
          <w:p w14:paraId="0BD4BE33" w14:textId="77777777" w:rsidR="00C00E38" w:rsidRDefault="00922CC4">
            <w:pPr>
              <w:rPr>
                <w:sz w:val="20"/>
                <w:szCs w:val="20"/>
                <w:lang w:val="hr-HR"/>
              </w:rPr>
            </w:pPr>
            <w:r>
              <w:rPr>
                <w:sz w:val="20"/>
                <w:szCs w:val="20"/>
                <w:lang w:val="hr-HR"/>
              </w:rPr>
              <w:t>Plan 2025.</w:t>
            </w:r>
          </w:p>
        </w:tc>
        <w:tc>
          <w:tcPr>
            <w:tcW w:w="1483" w:type="dxa"/>
            <w:tcBorders>
              <w:top w:val="single" w:sz="4" w:space="0" w:color="auto"/>
              <w:left w:val="nil"/>
              <w:bottom w:val="single" w:sz="4" w:space="0" w:color="auto"/>
              <w:right w:val="single" w:sz="4" w:space="0" w:color="auto"/>
            </w:tcBorders>
            <w:vAlign w:val="center"/>
          </w:tcPr>
          <w:p w14:paraId="0BD4BE34" w14:textId="77777777" w:rsidR="00C00E38" w:rsidRDefault="00922CC4">
            <w:pPr>
              <w:rPr>
                <w:sz w:val="20"/>
                <w:szCs w:val="20"/>
                <w:lang w:val="hr-HR"/>
              </w:rPr>
            </w:pPr>
            <w:r>
              <w:rPr>
                <w:color w:val="000000"/>
                <w:sz w:val="20"/>
                <w:szCs w:val="20"/>
                <w:lang w:val="hr-HR" w:eastAsia="hr-HR"/>
              </w:rPr>
              <w:t>Proračun  2026.</w:t>
            </w:r>
          </w:p>
        </w:tc>
        <w:tc>
          <w:tcPr>
            <w:tcW w:w="1362" w:type="dxa"/>
            <w:tcBorders>
              <w:top w:val="single" w:sz="4" w:space="0" w:color="auto"/>
              <w:left w:val="single" w:sz="4" w:space="0" w:color="auto"/>
              <w:bottom w:val="single" w:sz="4" w:space="0" w:color="auto"/>
              <w:right w:val="single" w:sz="4" w:space="0" w:color="auto"/>
            </w:tcBorders>
            <w:vAlign w:val="center"/>
          </w:tcPr>
          <w:p w14:paraId="0BD4BE35" w14:textId="77777777" w:rsidR="00C00E38" w:rsidRDefault="00922CC4">
            <w:pPr>
              <w:rPr>
                <w:sz w:val="20"/>
                <w:szCs w:val="20"/>
                <w:lang w:val="hr-HR"/>
              </w:rPr>
            </w:pPr>
            <w:r>
              <w:rPr>
                <w:color w:val="000000"/>
                <w:sz w:val="20"/>
                <w:szCs w:val="20"/>
                <w:lang w:val="hr-HR" w:eastAsia="hr-HR"/>
              </w:rPr>
              <w:t>Projekcija 2027.</w:t>
            </w:r>
          </w:p>
        </w:tc>
        <w:tc>
          <w:tcPr>
            <w:tcW w:w="1362" w:type="dxa"/>
            <w:tcBorders>
              <w:top w:val="single" w:sz="4" w:space="0" w:color="auto"/>
              <w:left w:val="nil"/>
              <w:bottom w:val="single" w:sz="4" w:space="0" w:color="auto"/>
              <w:right w:val="single" w:sz="4" w:space="0" w:color="auto"/>
            </w:tcBorders>
            <w:vAlign w:val="center"/>
          </w:tcPr>
          <w:p w14:paraId="0BD4BE36" w14:textId="77777777" w:rsidR="00C00E38" w:rsidRDefault="00922CC4">
            <w:pPr>
              <w:rPr>
                <w:sz w:val="20"/>
                <w:szCs w:val="20"/>
                <w:lang w:val="hr-HR"/>
              </w:rPr>
            </w:pPr>
            <w:r>
              <w:rPr>
                <w:color w:val="000000"/>
                <w:sz w:val="20"/>
                <w:szCs w:val="20"/>
                <w:lang w:val="hr-HR" w:eastAsia="hr-HR"/>
              </w:rPr>
              <w:t>Projekcija 2028.</w:t>
            </w:r>
          </w:p>
        </w:tc>
      </w:tr>
      <w:tr w:rsidR="00C00E38" w14:paraId="0BD4BE41" w14:textId="77777777">
        <w:trPr>
          <w:trHeight w:val="433"/>
        </w:trPr>
        <w:tc>
          <w:tcPr>
            <w:tcW w:w="2267" w:type="dxa"/>
            <w:tcBorders>
              <w:top w:val="single" w:sz="4" w:space="0" w:color="auto"/>
              <w:left w:val="single" w:sz="4" w:space="0" w:color="auto"/>
              <w:bottom w:val="single" w:sz="4" w:space="0" w:color="auto"/>
              <w:right w:val="single" w:sz="4" w:space="0" w:color="auto"/>
            </w:tcBorders>
            <w:noWrap/>
          </w:tcPr>
          <w:p w14:paraId="0BD4BE38" w14:textId="77777777" w:rsidR="00C00E38" w:rsidRDefault="00C00E38">
            <w:pPr>
              <w:rPr>
                <w:sz w:val="20"/>
                <w:szCs w:val="20"/>
                <w:lang w:val="hr-HR"/>
              </w:rPr>
            </w:pPr>
          </w:p>
          <w:p w14:paraId="0BD4BE39" w14:textId="77777777" w:rsidR="00C00E38" w:rsidRDefault="00922CC4">
            <w:pPr>
              <w:rPr>
                <w:sz w:val="20"/>
                <w:szCs w:val="20"/>
                <w:lang w:val="hr-HR"/>
              </w:rPr>
            </w:pPr>
            <w:r>
              <w:rPr>
                <w:sz w:val="20"/>
                <w:szCs w:val="20"/>
                <w:lang w:val="hr-HR"/>
              </w:rPr>
              <w:t xml:space="preserve">Kapitalni projekt: Rekonstrukcija Gradske knjižnice i čitaonice Virovitica </w:t>
            </w:r>
          </w:p>
        </w:tc>
        <w:tc>
          <w:tcPr>
            <w:tcW w:w="1254" w:type="dxa"/>
            <w:tcBorders>
              <w:top w:val="nil"/>
              <w:left w:val="nil"/>
              <w:bottom w:val="single" w:sz="4" w:space="0" w:color="auto"/>
              <w:right w:val="single" w:sz="4" w:space="0" w:color="auto"/>
            </w:tcBorders>
            <w:noWrap/>
            <w:vAlign w:val="bottom"/>
          </w:tcPr>
          <w:p w14:paraId="0BD4BE3A" w14:textId="77777777" w:rsidR="00C00E38" w:rsidRDefault="00922CC4">
            <w:pPr>
              <w:jc w:val="right"/>
              <w:rPr>
                <w:sz w:val="20"/>
                <w:szCs w:val="20"/>
                <w:lang w:val="hr-HR"/>
              </w:rPr>
            </w:pPr>
            <w:r>
              <w:rPr>
                <w:sz w:val="20"/>
                <w:szCs w:val="20"/>
                <w:lang w:val="hr-HR"/>
              </w:rPr>
              <w:t>0,00</w:t>
            </w:r>
          </w:p>
        </w:tc>
        <w:tc>
          <w:tcPr>
            <w:tcW w:w="1689" w:type="dxa"/>
            <w:tcBorders>
              <w:top w:val="nil"/>
              <w:left w:val="nil"/>
              <w:bottom w:val="single" w:sz="4" w:space="0" w:color="auto"/>
              <w:right w:val="single" w:sz="4" w:space="0" w:color="auto"/>
            </w:tcBorders>
            <w:noWrap/>
            <w:vAlign w:val="bottom"/>
          </w:tcPr>
          <w:p w14:paraId="0BD4BE3B" w14:textId="77777777" w:rsidR="00C00E38" w:rsidRDefault="00922CC4">
            <w:pPr>
              <w:jc w:val="right"/>
              <w:rPr>
                <w:sz w:val="20"/>
                <w:szCs w:val="20"/>
                <w:lang w:val="hr-HR"/>
              </w:rPr>
            </w:pPr>
            <w:r>
              <w:rPr>
                <w:sz w:val="20"/>
                <w:szCs w:val="20"/>
                <w:lang w:val="hr-HR"/>
              </w:rPr>
              <w:t>1.350.000,00</w:t>
            </w:r>
          </w:p>
        </w:tc>
        <w:tc>
          <w:tcPr>
            <w:tcW w:w="1483" w:type="dxa"/>
            <w:tcBorders>
              <w:top w:val="nil"/>
              <w:left w:val="nil"/>
              <w:bottom w:val="single" w:sz="4" w:space="0" w:color="auto"/>
              <w:right w:val="single" w:sz="4" w:space="0" w:color="auto"/>
            </w:tcBorders>
            <w:vAlign w:val="bottom"/>
          </w:tcPr>
          <w:p w14:paraId="0BD4BE3C" w14:textId="77777777" w:rsidR="00C00E38" w:rsidRDefault="00922CC4">
            <w:pPr>
              <w:jc w:val="right"/>
              <w:rPr>
                <w:sz w:val="20"/>
                <w:szCs w:val="20"/>
                <w:lang w:val="hr-HR"/>
              </w:rPr>
            </w:pPr>
            <w:r>
              <w:rPr>
                <w:color w:val="000000"/>
                <w:sz w:val="20"/>
                <w:szCs w:val="20"/>
                <w:lang w:val="hr-HR" w:eastAsia="hr-HR"/>
              </w:rPr>
              <w:t>726.000,00</w:t>
            </w:r>
          </w:p>
        </w:tc>
        <w:tc>
          <w:tcPr>
            <w:tcW w:w="1362" w:type="dxa"/>
            <w:tcBorders>
              <w:top w:val="nil"/>
              <w:left w:val="single" w:sz="4" w:space="0" w:color="auto"/>
              <w:bottom w:val="single" w:sz="4" w:space="0" w:color="auto"/>
              <w:right w:val="single" w:sz="4" w:space="0" w:color="auto"/>
            </w:tcBorders>
            <w:vAlign w:val="bottom"/>
          </w:tcPr>
          <w:p w14:paraId="0BD4BE3D" w14:textId="77777777" w:rsidR="00C00E38" w:rsidRDefault="00922CC4">
            <w:pPr>
              <w:jc w:val="right"/>
              <w:rPr>
                <w:sz w:val="20"/>
                <w:szCs w:val="20"/>
                <w:lang w:val="hr-HR"/>
              </w:rPr>
            </w:pPr>
            <w:r>
              <w:rPr>
                <w:color w:val="000000"/>
                <w:sz w:val="20"/>
                <w:szCs w:val="20"/>
                <w:lang w:val="hr-HR" w:eastAsia="hr-HR"/>
              </w:rPr>
              <w:t>0,00</w:t>
            </w:r>
          </w:p>
        </w:tc>
        <w:tc>
          <w:tcPr>
            <w:tcW w:w="1362" w:type="dxa"/>
            <w:tcBorders>
              <w:top w:val="nil"/>
              <w:left w:val="nil"/>
              <w:bottom w:val="single" w:sz="4" w:space="0" w:color="auto"/>
              <w:right w:val="single" w:sz="4" w:space="0" w:color="auto"/>
            </w:tcBorders>
          </w:tcPr>
          <w:p w14:paraId="0BD4BE3E" w14:textId="77777777" w:rsidR="00C00E38" w:rsidRDefault="00C00E38">
            <w:pPr>
              <w:jc w:val="right"/>
              <w:rPr>
                <w:color w:val="000000"/>
                <w:sz w:val="20"/>
                <w:szCs w:val="20"/>
                <w:lang w:val="hr-HR" w:eastAsia="hr-HR"/>
              </w:rPr>
            </w:pPr>
          </w:p>
          <w:p w14:paraId="0BD4BE3F" w14:textId="77777777" w:rsidR="00C00E38" w:rsidRDefault="00C00E38">
            <w:pPr>
              <w:jc w:val="right"/>
              <w:rPr>
                <w:color w:val="000000"/>
                <w:sz w:val="20"/>
                <w:szCs w:val="20"/>
                <w:lang w:val="hr-HR" w:eastAsia="hr-HR"/>
              </w:rPr>
            </w:pPr>
          </w:p>
          <w:p w14:paraId="0BD4BE40"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E4A" w14:textId="77777777">
        <w:trPr>
          <w:trHeight w:val="433"/>
        </w:trPr>
        <w:tc>
          <w:tcPr>
            <w:tcW w:w="2267" w:type="dxa"/>
            <w:tcBorders>
              <w:top w:val="single" w:sz="4" w:space="0" w:color="auto"/>
              <w:left w:val="single" w:sz="4" w:space="0" w:color="auto"/>
              <w:bottom w:val="single" w:sz="4" w:space="0" w:color="auto"/>
              <w:right w:val="single" w:sz="4" w:space="0" w:color="auto"/>
            </w:tcBorders>
            <w:noWrap/>
          </w:tcPr>
          <w:p w14:paraId="0BD4BE42" w14:textId="77777777" w:rsidR="00C00E38" w:rsidRDefault="00C00E38">
            <w:pPr>
              <w:rPr>
                <w:b/>
                <w:bCs/>
                <w:sz w:val="20"/>
                <w:szCs w:val="20"/>
                <w:lang w:val="hr-HR"/>
              </w:rPr>
            </w:pPr>
          </w:p>
          <w:p w14:paraId="0BD4BE43" w14:textId="77777777" w:rsidR="00C00E38" w:rsidRDefault="00922CC4">
            <w:pPr>
              <w:rPr>
                <w:b/>
                <w:bCs/>
                <w:sz w:val="20"/>
                <w:szCs w:val="20"/>
                <w:lang w:val="hr-HR"/>
              </w:rPr>
            </w:pPr>
            <w:r>
              <w:rPr>
                <w:b/>
                <w:bCs/>
                <w:sz w:val="20"/>
                <w:szCs w:val="20"/>
                <w:lang w:val="hr-HR"/>
              </w:rPr>
              <w:t>Ukupno program:</w:t>
            </w:r>
          </w:p>
        </w:tc>
        <w:tc>
          <w:tcPr>
            <w:tcW w:w="1254" w:type="dxa"/>
            <w:tcBorders>
              <w:top w:val="single" w:sz="4" w:space="0" w:color="auto"/>
              <w:left w:val="nil"/>
              <w:bottom w:val="single" w:sz="4" w:space="0" w:color="auto"/>
              <w:right w:val="single" w:sz="4" w:space="0" w:color="auto"/>
            </w:tcBorders>
            <w:noWrap/>
            <w:vAlign w:val="bottom"/>
          </w:tcPr>
          <w:p w14:paraId="0BD4BE44" w14:textId="77777777" w:rsidR="00C00E38" w:rsidRDefault="00922CC4">
            <w:pPr>
              <w:jc w:val="right"/>
              <w:rPr>
                <w:b/>
                <w:bCs/>
                <w:sz w:val="20"/>
                <w:szCs w:val="20"/>
                <w:lang w:val="hr-HR"/>
              </w:rPr>
            </w:pPr>
            <w:r>
              <w:rPr>
                <w:b/>
                <w:bCs/>
                <w:sz w:val="20"/>
                <w:szCs w:val="20"/>
                <w:lang w:val="hr-HR"/>
              </w:rPr>
              <w:t>0,00</w:t>
            </w:r>
          </w:p>
        </w:tc>
        <w:tc>
          <w:tcPr>
            <w:tcW w:w="1689" w:type="dxa"/>
            <w:tcBorders>
              <w:top w:val="single" w:sz="4" w:space="0" w:color="auto"/>
              <w:left w:val="nil"/>
              <w:bottom w:val="single" w:sz="4" w:space="0" w:color="auto"/>
              <w:right w:val="single" w:sz="4" w:space="0" w:color="auto"/>
            </w:tcBorders>
            <w:noWrap/>
            <w:vAlign w:val="bottom"/>
          </w:tcPr>
          <w:p w14:paraId="0BD4BE45" w14:textId="77777777" w:rsidR="00C00E38" w:rsidRDefault="00922CC4">
            <w:pPr>
              <w:jc w:val="right"/>
              <w:rPr>
                <w:b/>
                <w:bCs/>
                <w:sz w:val="20"/>
                <w:szCs w:val="20"/>
                <w:lang w:val="hr-HR"/>
              </w:rPr>
            </w:pPr>
            <w:r>
              <w:rPr>
                <w:b/>
                <w:bCs/>
                <w:sz w:val="20"/>
                <w:szCs w:val="20"/>
                <w:lang w:val="hr-HR"/>
              </w:rPr>
              <w:t>1.350.000,00</w:t>
            </w:r>
          </w:p>
        </w:tc>
        <w:tc>
          <w:tcPr>
            <w:tcW w:w="1483" w:type="dxa"/>
            <w:tcBorders>
              <w:top w:val="single" w:sz="4" w:space="0" w:color="auto"/>
              <w:left w:val="nil"/>
              <w:bottom w:val="single" w:sz="4" w:space="0" w:color="auto"/>
              <w:right w:val="single" w:sz="4" w:space="0" w:color="auto"/>
            </w:tcBorders>
            <w:vAlign w:val="bottom"/>
          </w:tcPr>
          <w:p w14:paraId="0BD4BE46" w14:textId="77777777" w:rsidR="00C00E38" w:rsidRDefault="00922CC4">
            <w:pPr>
              <w:jc w:val="right"/>
              <w:rPr>
                <w:b/>
                <w:bCs/>
                <w:sz w:val="20"/>
                <w:szCs w:val="20"/>
                <w:lang w:val="hr-HR"/>
              </w:rPr>
            </w:pPr>
            <w:r>
              <w:rPr>
                <w:b/>
                <w:bCs/>
                <w:color w:val="000000"/>
                <w:sz w:val="20"/>
                <w:szCs w:val="20"/>
                <w:lang w:val="hr-HR" w:eastAsia="hr-HR"/>
              </w:rPr>
              <w:t>726.000,00</w:t>
            </w:r>
          </w:p>
        </w:tc>
        <w:tc>
          <w:tcPr>
            <w:tcW w:w="1362" w:type="dxa"/>
            <w:tcBorders>
              <w:top w:val="single" w:sz="4" w:space="0" w:color="auto"/>
              <w:left w:val="single" w:sz="4" w:space="0" w:color="auto"/>
              <w:bottom w:val="single" w:sz="4" w:space="0" w:color="auto"/>
              <w:right w:val="single" w:sz="4" w:space="0" w:color="auto"/>
            </w:tcBorders>
            <w:vAlign w:val="bottom"/>
          </w:tcPr>
          <w:p w14:paraId="0BD4BE47" w14:textId="77777777" w:rsidR="00C00E38" w:rsidRDefault="00922CC4">
            <w:pPr>
              <w:jc w:val="right"/>
              <w:rPr>
                <w:b/>
                <w:bCs/>
                <w:sz w:val="20"/>
                <w:szCs w:val="20"/>
                <w:lang w:val="hr-HR"/>
              </w:rPr>
            </w:pPr>
            <w:r>
              <w:rPr>
                <w:b/>
                <w:bCs/>
                <w:color w:val="000000"/>
                <w:sz w:val="20"/>
                <w:szCs w:val="20"/>
                <w:lang w:val="hr-HR" w:eastAsia="hr-HR"/>
              </w:rPr>
              <w:t>0,00</w:t>
            </w:r>
          </w:p>
        </w:tc>
        <w:tc>
          <w:tcPr>
            <w:tcW w:w="1362" w:type="dxa"/>
            <w:tcBorders>
              <w:top w:val="single" w:sz="4" w:space="0" w:color="auto"/>
              <w:left w:val="nil"/>
              <w:bottom w:val="single" w:sz="4" w:space="0" w:color="auto"/>
              <w:right w:val="single" w:sz="4" w:space="0" w:color="auto"/>
            </w:tcBorders>
          </w:tcPr>
          <w:p w14:paraId="0BD4BE48" w14:textId="77777777" w:rsidR="00C00E38" w:rsidRDefault="00C00E38">
            <w:pPr>
              <w:jc w:val="right"/>
              <w:rPr>
                <w:b/>
                <w:bCs/>
                <w:color w:val="000000"/>
                <w:sz w:val="20"/>
                <w:szCs w:val="20"/>
                <w:lang w:val="hr-HR" w:eastAsia="hr-HR"/>
              </w:rPr>
            </w:pPr>
          </w:p>
          <w:p w14:paraId="0BD4BE49" w14:textId="77777777" w:rsidR="00C00E38" w:rsidRDefault="00922CC4">
            <w:pPr>
              <w:jc w:val="right"/>
              <w:rPr>
                <w:b/>
                <w:bCs/>
                <w:sz w:val="20"/>
                <w:szCs w:val="20"/>
                <w:lang w:val="hr-HR"/>
              </w:rPr>
            </w:pPr>
            <w:r>
              <w:rPr>
                <w:b/>
                <w:bCs/>
                <w:color w:val="000000"/>
                <w:sz w:val="20"/>
                <w:szCs w:val="20"/>
                <w:lang w:val="hr-HR" w:eastAsia="hr-HR"/>
              </w:rPr>
              <w:t>0,00</w:t>
            </w:r>
          </w:p>
        </w:tc>
      </w:tr>
    </w:tbl>
    <w:p w14:paraId="0BD4BE4B" w14:textId="77777777" w:rsidR="00C00E38" w:rsidRDefault="00C00E38">
      <w:pPr>
        <w:rPr>
          <w:sz w:val="20"/>
          <w:szCs w:val="20"/>
          <w:lang w:val="hr-HR"/>
        </w:rPr>
      </w:pPr>
    </w:p>
    <w:p w14:paraId="0BD4BE4C" w14:textId="77777777" w:rsidR="00C00E38" w:rsidRDefault="00C00E38">
      <w:pPr>
        <w:rPr>
          <w:lang w:val="hr-HR"/>
        </w:rPr>
      </w:pPr>
    </w:p>
    <w:tbl>
      <w:tblPr>
        <w:tblW w:w="9666" w:type="dxa"/>
        <w:tblInd w:w="137" w:type="dxa"/>
        <w:tblLayout w:type="fixed"/>
        <w:tblCellMar>
          <w:left w:w="10" w:type="dxa"/>
          <w:right w:w="10" w:type="dxa"/>
        </w:tblCellMar>
        <w:tblLook w:val="04A0" w:firstRow="1" w:lastRow="0" w:firstColumn="1" w:lastColumn="0" w:noHBand="0" w:noVBand="1"/>
      </w:tblPr>
      <w:tblGrid>
        <w:gridCol w:w="9442"/>
        <w:gridCol w:w="224"/>
      </w:tblGrid>
      <w:tr w:rsidR="00C00E38" w14:paraId="0BD4BE4F" w14:textId="77777777">
        <w:trPr>
          <w:trHeight w:val="222"/>
        </w:trPr>
        <w:tc>
          <w:tcPr>
            <w:tcW w:w="9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E4D" w14:textId="77777777" w:rsidR="00C00E38" w:rsidRDefault="00922CC4">
            <w:pPr>
              <w:rPr>
                <w:b/>
                <w:lang w:val="hr-HR"/>
              </w:rPr>
            </w:pPr>
            <w:r>
              <w:rPr>
                <w:b/>
                <w:lang w:val="hr-HR"/>
              </w:rPr>
              <w:t>Projekt: Rekonstrukcija Gradske knjižnice i čitaonice Virovitica</w:t>
            </w:r>
          </w:p>
        </w:tc>
        <w:tc>
          <w:tcPr>
            <w:tcW w:w="224" w:type="dxa"/>
            <w:tcMar>
              <w:top w:w="0" w:type="dxa"/>
              <w:left w:w="10" w:type="dxa"/>
              <w:bottom w:w="0" w:type="dxa"/>
              <w:right w:w="10" w:type="dxa"/>
            </w:tcMar>
          </w:tcPr>
          <w:p w14:paraId="0BD4BE4E" w14:textId="77777777" w:rsidR="00C00E38" w:rsidRDefault="00C00E38">
            <w:pPr>
              <w:rPr>
                <w:b/>
                <w:lang w:val="hr-HR"/>
              </w:rPr>
            </w:pPr>
          </w:p>
        </w:tc>
      </w:tr>
      <w:tr w:rsidR="00C00E38" w14:paraId="0BD4BE53" w14:textId="77777777">
        <w:trPr>
          <w:trHeight w:val="562"/>
        </w:trPr>
        <w:tc>
          <w:tcPr>
            <w:tcW w:w="9442"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BD4BE50" w14:textId="77777777" w:rsidR="00C00E38" w:rsidRDefault="00922CC4">
            <w:pPr>
              <w:jc w:val="both"/>
              <w:rPr>
                <w:lang w:val="hr-HR"/>
              </w:rPr>
            </w:pPr>
            <w:r>
              <w:rPr>
                <w:lang w:val="hr-HR"/>
              </w:rPr>
              <w:t xml:space="preserve">Projektom rekonstrukcije Gradske knjižnice i čitaonice Virovitica planira se dograditi novi prostor knjižnice kao mjesto druženja i okupljanja, odnosno „drugog dnevnog boravka“ za </w:t>
            </w:r>
            <w:r>
              <w:rPr>
                <w:lang w:val="hr-HR"/>
              </w:rPr>
              <w:lastRenderedPageBreak/>
              <w:t xml:space="preserve">stanovnike grada Virovitice i šireg okolnog područja. Rekonstrukcijom Knjižnice koja obuhvaća ugradnju opreme i tehnologije usmjerene na OIE poboljšat će se energetska učinkovitost Gradske knjižnice i čitaonice Virovitica što će doprinijeti ostvarenju ciljeva energetske učinkovitosti. Digitalno opremanje obuhvatit će uvođenje tehnoloških inovacija i uvođenje novih digitalnih usluga unutar poslovanja Knjižnice obuhvaća koncept razvoja „Pametna knjižnica“. U okviru digitalizacije i opremanja, knjižnica će biti još opremljena s interaktivnim ekranima, </w:t>
            </w:r>
            <w:proofErr w:type="spellStart"/>
            <w:r>
              <w:rPr>
                <w:lang w:val="hr-HR"/>
              </w:rPr>
              <w:t>IoT</w:t>
            </w:r>
            <w:proofErr w:type="spellEnd"/>
            <w:r>
              <w:rPr>
                <w:lang w:val="hr-HR"/>
              </w:rPr>
              <w:t xml:space="preserve"> – uređajem za mjerenje kakvoće zraka, pametnom klupom, brojačem posjeta, stanicom za punjenje e-bicikala, a ispred samog ulaza bit će uređena zelena površina.</w:t>
            </w:r>
          </w:p>
          <w:p w14:paraId="0BD4BE51" w14:textId="77777777" w:rsidR="00C00E38" w:rsidRDefault="00922CC4">
            <w:pPr>
              <w:jc w:val="both"/>
              <w:rPr>
                <w:lang w:val="hr-HR"/>
              </w:rPr>
            </w:pPr>
            <w:r>
              <w:rPr>
                <w:lang w:val="hr-HR"/>
              </w:rPr>
              <w:t xml:space="preserve">Cilj provedbe ovog projekta je kvalitetom svojih izvora i usluga doprinositi informacijskom, kulturnom, obrazovnom, gospodarskom, turističkom razvoju grada Virovitice i šire zajednice. </w:t>
            </w:r>
          </w:p>
        </w:tc>
        <w:tc>
          <w:tcPr>
            <w:tcW w:w="224" w:type="dxa"/>
            <w:tcMar>
              <w:top w:w="0" w:type="dxa"/>
              <w:left w:w="10" w:type="dxa"/>
              <w:bottom w:w="0" w:type="dxa"/>
              <w:right w:w="10" w:type="dxa"/>
            </w:tcMar>
          </w:tcPr>
          <w:p w14:paraId="0BD4BE52" w14:textId="77777777" w:rsidR="00C00E38" w:rsidRDefault="00C00E38">
            <w:pPr>
              <w:rPr>
                <w:lang w:val="hr-HR"/>
              </w:rPr>
            </w:pPr>
          </w:p>
        </w:tc>
      </w:tr>
    </w:tbl>
    <w:p w14:paraId="0BD4BE54" w14:textId="77777777" w:rsidR="00C00E38" w:rsidRDefault="00C00E38">
      <w:pPr>
        <w:rPr>
          <w:b/>
          <w:lang w:val="hr-HR"/>
        </w:rPr>
      </w:pPr>
    </w:p>
    <w:p w14:paraId="0BD4BE55" w14:textId="77777777" w:rsidR="00C00E38" w:rsidRDefault="00922CC4">
      <w:pPr>
        <w:numPr>
          <w:ilvl w:val="0"/>
          <w:numId w:val="8"/>
        </w:numPr>
        <w:spacing w:after="160" w:line="259" w:lineRule="auto"/>
        <w:rPr>
          <w:b/>
          <w:lang w:val="hr-HR"/>
        </w:rPr>
      </w:pPr>
      <w:r>
        <w:rPr>
          <w:b/>
          <w:lang w:val="hr-HR"/>
        </w:rPr>
        <w:t>Pokazatelji rezultata:</w:t>
      </w:r>
    </w:p>
    <w:tbl>
      <w:tblPr>
        <w:tblW w:w="9435" w:type="dxa"/>
        <w:tblInd w:w="137" w:type="dxa"/>
        <w:tblCellMar>
          <w:left w:w="10" w:type="dxa"/>
          <w:right w:w="10" w:type="dxa"/>
        </w:tblCellMar>
        <w:tblLook w:val="04A0" w:firstRow="1" w:lastRow="0" w:firstColumn="1" w:lastColumn="0" w:noHBand="0" w:noVBand="1"/>
      </w:tblPr>
      <w:tblGrid>
        <w:gridCol w:w="2348"/>
        <w:gridCol w:w="1438"/>
        <w:gridCol w:w="881"/>
        <w:gridCol w:w="1107"/>
        <w:gridCol w:w="1499"/>
        <w:gridCol w:w="1170"/>
        <w:gridCol w:w="992"/>
      </w:tblGrid>
      <w:tr w:rsidR="00C00E38" w14:paraId="0BD4BE65" w14:textId="77777777">
        <w:trPr>
          <w:trHeight w:val="968"/>
        </w:trPr>
        <w:tc>
          <w:tcPr>
            <w:tcW w:w="2348"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tcPr>
          <w:p w14:paraId="0BD4BE56" w14:textId="77777777" w:rsidR="00C00E38" w:rsidRDefault="00C00E38">
            <w:pPr>
              <w:rPr>
                <w:sz w:val="20"/>
                <w:szCs w:val="20"/>
                <w:lang w:val="hr-HR"/>
              </w:rPr>
            </w:pPr>
          </w:p>
          <w:p w14:paraId="0BD4BE57" w14:textId="77777777" w:rsidR="00C00E38" w:rsidRDefault="00922CC4">
            <w:pPr>
              <w:rPr>
                <w:sz w:val="20"/>
                <w:szCs w:val="20"/>
                <w:lang w:val="hr-HR"/>
              </w:rPr>
            </w:pPr>
            <w:r>
              <w:rPr>
                <w:sz w:val="20"/>
                <w:szCs w:val="20"/>
                <w:lang w:val="hr-HR"/>
              </w:rPr>
              <w:t>Pokazatelj rezultata</w:t>
            </w:r>
          </w:p>
        </w:tc>
        <w:tc>
          <w:tcPr>
            <w:tcW w:w="1438" w:type="dxa"/>
            <w:tcBorders>
              <w:top w:val="single" w:sz="4" w:space="0" w:color="000000"/>
              <w:bottom w:val="single" w:sz="4" w:space="0" w:color="000000"/>
              <w:right w:val="single" w:sz="4" w:space="0" w:color="000000"/>
            </w:tcBorders>
            <w:noWrap/>
            <w:tcMar>
              <w:top w:w="0" w:type="dxa"/>
              <w:left w:w="108" w:type="dxa"/>
              <w:bottom w:w="0" w:type="dxa"/>
              <w:right w:w="108" w:type="dxa"/>
            </w:tcMar>
          </w:tcPr>
          <w:p w14:paraId="0BD4BE58" w14:textId="77777777" w:rsidR="00C00E38" w:rsidRDefault="00C00E38">
            <w:pPr>
              <w:rPr>
                <w:sz w:val="20"/>
                <w:szCs w:val="20"/>
                <w:lang w:val="hr-HR"/>
              </w:rPr>
            </w:pPr>
          </w:p>
          <w:p w14:paraId="0BD4BE59" w14:textId="77777777" w:rsidR="00C00E38" w:rsidRDefault="00922CC4">
            <w:pPr>
              <w:rPr>
                <w:sz w:val="20"/>
                <w:szCs w:val="20"/>
                <w:lang w:val="hr-HR"/>
              </w:rPr>
            </w:pPr>
            <w:r>
              <w:rPr>
                <w:sz w:val="20"/>
                <w:szCs w:val="20"/>
                <w:lang w:val="hr-HR"/>
              </w:rPr>
              <w:t>Definicija pokazatelja</w:t>
            </w:r>
          </w:p>
        </w:tc>
        <w:tc>
          <w:tcPr>
            <w:tcW w:w="881" w:type="dxa"/>
            <w:tcBorders>
              <w:top w:val="single" w:sz="4" w:space="0" w:color="000000"/>
              <w:bottom w:val="single" w:sz="4" w:space="0" w:color="000000"/>
              <w:right w:val="single" w:sz="4" w:space="0" w:color="000000"/>
            </w:tcBorders>
            <w:tcMar>
              <w:top w:w="0" w:type="dxa"/>
              <w:left w:w="108" w:type="dxa"/>
              <w:bottom w:w="0" w:type="dxa"/>
              <w:right w:w="108" w:type="dxa"/>
            </w:tcMar>
          </w:tcPr>
          <w:p w14:paraId="0BD4BE5A" w14:textId="77777777" w:rsidR="00C00E38" w:rsidRDefault="00C00E38">
            <w:pPr>
              <w:rPr>
                <w:sz w:val="20"/>
                <w:szCs w:val="20"/>
                <w:lang w:val="hr-HR"/>
              </w:rPr>
            </w:pPr>
          </w:p>
          <w:p w14:paraId="0BD4BE5B" w14:textId="77777777" w:rsidR="00C00E38" w:rsidRDefault="00922CC4">
            <w:pPr>
              <w:rPr>
                <w:sz w:val="20"/>
                <w:szCs w:val="20"/>
                <w:lang w:val="hr-HR"/>
              </w:rPr>
            </w:pPr>
            <w:r>
              <w:rPr>
                <w:sz w:val="20"/>
                <w:szCs w:val="20"/>
                <w:lang w:val="hr-HR"/>
              </w:rPr>
              <w:t>Jedinica</w:t>
            </w:r>
          </w:p>
        </w:tc>
        <w:tc>
          <w:tcPr>
            <w:tcW w:w="1107" w:type="dxa"/>
            <w:tcBorders>
              <w:top w:val="single" w:sz="4" w:space="0" w:color="000000"/>
              <w:bottom w:val="single" w:sz="4" w:space="0" w:color="000000"/>
              <w:right w:val="single" w:sz="4" w:space="0" w:color="000000"/>
            </w:tcBorders>
            <w:tcMar>
              <w:top w:w="0" w:type="dxa"/>
              <w:left w:w="108" w:type="dxa"/>
              <w:bottom w:w="0" w:type="dxa"/>
              <w:right w:w="108" w:type="dxa"/>
            </w:tcMar>
            <w:vAlign w:val="center"/>
          </w:tcPr>
          <w:p w14:paraId="0BD4BE5C" w14:textId="77777777" w:rsidR="00C00E38" w:rsidRDefault="00922CC4">
            <w:pPr>
              <w:rPr>
                <w:sz w:val="20"/>
                <w:szCs w:val="20"/>
                <w:lang w:val="hr-HR"/>
              </w:rPr>
            </w:pPr>
            <w:r>
              <w:rPr>
                <w:sz w:val="20"/>
                <w:szCs w:val="20"/>
                <w:lang w:val="hr-HR"/>
              </w:rPr>
              <w:t>Polazna  vrijednost  2025.</w:t>
            </w:r>
          </w:p>
        </w:tc>
        <w:tc>
          <w:tcPr>
            <w:tcW w:w="1499" w:type="dxa"/>
            <w:tcBorders>
              <w:top w:val="single" w:sz="4" w:space="0" w:color="000000"/>
              <w:bottom w:val="single" w:sz="4" w:space="0" w:color="000000"/>
              <w:right w:val="single" w:sz="4" w:space="0" w:color="auto"/>
            </w:tcBorders>
            <w:tcMar>
              <w:top w:w="0" w:type="dxa"/>
              <w:left w:w="108" w:type="dxa"/>
              <w:bottom w:w="0" w:type="dxa"/>
              <w:right w:w="108" w:type="dxa"/>
            </w:tcMar>
            <w:vAlign w:val="center"/>
          </w:tcPr>
          <w:p w14:paraId="0BD4BE5D" w14:textId="77777777" w:rsidR="00C00E38" w:rsidRDefault="00922CC4">
            <w:pPr>
              <w:jc w:val="center"/>
              <w:rPr>
                <w:sz w:val="20"/>
                <w:szCs w:val="20"/>
                <w:lang w:val="hr-HR"/>
              </w:rPr>
            </w:pPr>
            <w:r>
              <w:rPr>
                <w:sz w:val="20"/>
                <w:szCs w:val="20"/>
                <w:lang w:val="hr-HR"/>
              </w:rPr>
              <w:t>Ciljana vrijednost</w:t>
            </w:r>
          </w:p>
          <w:p w14:paraId="0BD4BE5E" w14:textId="77777777" w:rsidR="00C00E38" w:rsidRDefault="00922CC4">
            <w:pPr>
              <w:jc w:val="center"/>
              <w:rPr>
                <w:sz w:val="20"/>
                <w:szCs w:val="20"/>
                <w:lang w:val="hr-HR"/>
              </w:rPr>
            </w:pPr>
            <w:r>
              <w:rPr>
                <w:sz w:val="20"/>
                <w:szCs w:val="20"/>
                <w:lang w:val="hr-HR"/>
              </w:rPr>
              <w:t>2026.</w:t>
            </w:r>
          </w:p>
        </w:tc>
        <w:tc>
          <w:tcPr>
            <w:tcW w:w="1170" w:type="dxa"/>
            <w:tcBorders>
              <w:top w:val="single" w:sz="4" w:space="0" w:color="000000"/>
              <w:left w:val="single" w:sz="4" w:space="0" w:color="auto"/>
              <w:bottom w:val="single" w:sz="4" w:space="0" w:color="000000"/>
              <w:right w:val="single" w:sz="4" w:space="0" w:color="auto"/>
            </w:tcBorders>
            <w:vAlign w:val="center"/>
          </w:tcPr>
          <w:p w14:paraId="0BD4BE5F" w14:textId="77777777" w:rsidR="00C00E38" w:rsidRDefault="00922CC4">
            <w:pPr>
              <w:jc w:val="center"/>
              <w:rPr>
                <w:sz w:val="20"/>
                <w:szCs w:val="20"/>
                <w:lang w:val="hr-HR"/>
              </w:rPr>
            </w:pPr>
            <w:r>
              <w:rPr>
                <w:sz w:val="20"/>
                <w:szCs w:val="20"/>
                <w:lang w:val="hr-HR"/>
              </w:rPr>
              <w:t>Ciljana vrijednost</w:t>
            </w:r>
          </w:p>
          <w:p w14:paraId="0BD4BE60" w14:textId="77777777" w:rsidR="00C00E38" w:rsidRDefault="00922CC4">
            <w:pPr>
              <w:jc w:val="center"/>
              <w:rPr>
                <w:sz w:val="20"/>
                <w:szCs w:val="20"/>
                <w:lang w:val="hr-HR"/>
              </w:rPr>
            </w:pPr>
            <w:r>
              <w:rPr>
                <w:sz w:val="20"/>
                <w:szCs w:val="20"/>
                <w:lang w:val="hr-HR"/>
              </w:rPr>
              <w:t>2027.</w:t>
            </w:r>
          </w:p>
        </w:tc>
        <w:tc>
          <w:tcPr>
            <w:tcW w:w="992" w:type="dxa"/>
            <w:tcBorders>
              <w:top w:val="single" w:sz="4" w:space="0" w:color="000000"/>
              <w:left w:val="single" w:sz="4" w:space="0" w:color="auto"/>
              <w:bottom w:val="single" w:sz="4" w:space="0" w:color="000000"/>
              <w:right w:val="single" w:sz="4" w:space="0" w:color="000000"/>
            </w:tcBorders>
            <w:vAlign w:val="center"/>
          </w:tcPr>
          <w:p w14:paraId="0BD4BE61" w14:textId="77777777" w:rsidR="00C00E38" w:rsidRDefault="00C00E38">
            <w:pPr>
              <w:jc w:val="center"/>
              <w:rPr>
                <w:sz w:val="20"/>
                <w:szCs w:val="20"/>
                <w:lang w:val="hr-HR"/>
              </w:rPr>
            </w:pPr>
          </w:p>
          <w:p w14:paraId="0BD4BE62" w14:textId="77777777" w:rsidR="00C00E38" w:rsidRDefault="00922CC4">
            <w:pPr>
              <w:jc w:val="center"/>
              <w:rPr>
                <w:sz w:val="20"/>
                <w:szCs w:val="20"/>
                <w:lang w:val="hr-HR"/>
              </w:rPr>
            </w:pPr>
            <w:r>
              <w:rPr>
                <w:sz w:val="20"/>
                <w:szCs w:val="20"/>
                <w:lang w:val="hr-HR"/>
              </w:rPr>
              <w:t>Ciljana vrijednost</w:t>
            </w:r>
          </w:p>
          <w:p w14:paraId="0BD4BE63" w14:textId="77777777" w:rsidR="00C00E38" w:rsidRDefault="00922CC4">
            <w:pPr>
              <w:spacing w:after="160" w:line="259" w:lineRule="auto"/>
              <w:jc w:val="center"/>
              <w:rPr>
                <w:sz w:val="20"/>
                <w:szCs w:val="20"/>
                <w:lang w:val="hr-HR"/>
              </w:rPr>
            </w:pPr>
            <w:r>
              <w:rPr>
                <w:sz w:val="20"/>
                <w:szCs w:val="20"/>
                <w:lang w:val="hr-HR"/>
              </w:rPr>
              <w:t>2028.</w:t>
            </w:r>
          </w:p>
          <w:p w14:paraId="0BD4BE64" w14:textId="77777777" w:rsidR="00C00E38" w:rsidRDefault="00C00E38">
            <w:pPr>
              <w:jc w:val="center"/>
              <w:rPr>
                <w:sz w:val="20"/>
                <w:szCs w:val="20"/>
                <w:lang w:val="hr-HR"/>
              </w:rPr>
            </w:pPr>
          </w:p>
        </w:tc>
      </w:tr>
      <w:tr w:rsidR="00C00E38" w14:paraId="0BD4BE6D" w14:textId="77777777">
        <w:trPr>
          <w:trHeight w:val="929"/>
        </w:trPr>
        <w:tc>
          <w:tcPr>
            <w:tcW w:w="234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BD4BE66" w14:textId="77777777" w:rsidR="00C00E38" w:rsidRDefault="00922CC4">
            <w:pPr>
              <w:rPr>
                <w:sz w:val="20"/>
                <w:szCs w:val="20"/>
                <w:lang w:val="hr-HR"/>
              </w:rPr>
            </w:pPr>
            <w:r>
              <w:rPr>
                <w:sz w:val="20"/>
                <w:szCs w:val="20"/>
                <w:lang w:val="hr-HR"/>
              </w:rPr>
              <w:t>Broj kulturnih i turističkih lokacija za koje je primljena potpora(kulturne i turističke lokacije)</w:t>
            </w:r>
          </w:p>
        </w:tc>
        <w:tc>
          <w:tcPr>
            <w:tcW w:w="1438" w:type="dxa"/>
            <w:tcBorders>
              <w:bottom w:val="single" w:sz="4" w:space="0" w:color="000000"/>
              <w:right w:val="single" w:sz="4" w:space="0" w:color="000000"/>
            </w:tcBorders>
            <w:noWrap/>
            <w:tcMar>
              <w:top w:w="0" w:type="dxa"/>
              <w:left w:w="108" w:type="dxa"/>
              <w:bottom w:w="0" w:type="dxa"/>
              <w:right w:w="108" w:type="dxa"/>
            </w:tcMar>
            <w:vAlign w:val="center"/>
          </w:tcPr>
          <w:p w14:paraId="0BD4BE67" w14:textId="77777777" w:rsidR="00C00E38" w:rsidRDefault="00922CC4">
            <w:pPr>
              <w:rPr>
                <w:sz w:val="20"/>
                <w:szCs w:val="20"/>
                <w:lang w:val="hr-HR"/>
              </w:rPr>
            </w:pPr>
            <w:r>
              <w:rPr>
                <w:sz w:val="20"/>
                <w:szCs w:val="20"/>
                <w:lang w:val="hr-HR"/>
              </w:rPr>
              <w:t>Rekonstruirana i opremljena Gradska knjižnica i čitaonica Virovitica</w:t>
            </w:r>
          </w:p>
        </w:tc>
        <w:tc>
          <w:tcPr>
            <w:tcW w:w="881" w:type="dxa"/>
            <w:tcBorders>
              <w:bottom w:val="single" w:sz="4" w:space="0" w:color="000000"/>
              <w:right w:val="single" w:sz="4" w:space="0" w:color="000000"/>
            </w:tcBorders>
            <w:tcMar>
              <w:top w:w="0" w:type="dxa"/>
              <w:left w:w="108" w:type="dxa"/>
              <w:bottom w:w="0" w:type="dxa"/>
              <w:right w:w="108" w:type="dxa"/>
            </w:tcMar>
            <w:vAlign w:val="center"/>
          </w:tcPr>
          <w:p w14:paraId="0BD4BE68" w14:textId="77777777" w:rsidR="00C00E38" w:rsidRDefault="00922CC4">
            <w:pPr>
              <w:rPr>
                <w:sz w:val="20"/>
                <w:szCs w:val="20"/>
                <w:lang w:val="hr-HR"/>
              </w:rPr>
            </w:pPr>
            <w:r>
              <w:rPr>
                <w:sz w:val="20"/>
                <w:szCs w:val="20"/>
                <w:lang w:val="hr-HR"/>
              </w:rPr>
              <w:t>broj</w:t>
            </w:r>
          </w:p>
        </w:tc>
        <w:tc>
          <w:tcPr>
            <w:tcW w:w="1107" w:type="dxa"/>
            <w:tcBorders>
              <w:top w:val="single" w:sz="4" w:space="0" w:color="000000"/>
              <w:left w:val="single" w:sz="4" w:space="0" w:color="000000"/>
              <w:bottom w:val="single" w:sz="4" w:space="0" w:color="000000"/>
              <w:right w:val="single" w:sz="4" w:space="0" w:color="000000"/>
            </w:tcBorders>
            <w:noWrap/>
            <w:tcMar>
              <w:top w:w="0" w:type="dxa"/>
              <w:left w:w="108" w:type="dxa"/>
              <w:bottom w:w="0" w:type="dxa"/>
              <w:right w:w="108" w:type="dxa"/>
            </w:tcMar>
            <w:vAlign w:val="center"/>
          </w:tcPr>
          <w:p w14:paraId="0BD4BE69" w14:textId="77777777" w:rsidR="00C00E38" w:rsidRDefault="00922CC4">
            <w:pPr>
              <w:jc w:val="center"/>
              <w:rPr>
                <w:sz w:val="20"/>
                <w:szCs w:val="20"/>
                <w:lang w:val="hr-HR"/>
              </w:rPr>
            </w:pPr>
            <w:r>
              <w:rPr>
                <w:sz w:val="20"/>
                <w:szCs w:val="20"/>
                <w:lang w:val="hr-HR"/>
              </w:rPr>
              <w:t>0</w:t>
            </w:r>
          </w:p>
        </w:tc>
        <w:tc>
          <w:tcPr>
            <w:tcW w:w="1499" w:type="dxa"/>
            <w:tcBorders>
              <w:bottom w:val="single" w:sz="4" w:space="0" w:color="000000"/>
              <w:right w:val="single" w:sz="4" w:space="0" w:color="auto"/>
            </w:tcBorders>
            <w:noWrap/>
            <w:tcMar>
              <w:top w:w="0" w:type="dxa"/>
              <w:left w:w="108" w:type="dxa"/>
              <w:bottom w:w="0" w:type="dxa"/>
              <w:right w:w="108" w:type="dxa"/>
            </w:tcMar>
            <w:vAlign w:val="center"/>
          </w:tcPr>
          <w:p w14:paraId="0BD4BE6A" w14:textId="77777777" w:rsidR="00C00E38" w:rsidRDefault="00922CC4">
            <w:pPr>
              <w:jc w:val="center"/>
              <w:rPr>
                <w:sz w:val="20"/>
                <w:szCs w:val="20"/>
                <w:lang w:val="hr-HR"/>
              </w:rPr>
            </w:pPr>
            <w:r>
              <w:rPr>
                <w:sz w:val="20"/>
                <w:szCs w:val="20"/>
                <w:lang w:val="hr-HR"/>
              </w:rPr>
              <w:t>1</w:t>
            </w:r>
          </w:p>
        </w:tc>
        <w:tc>
          <w:tcPr>
            <w:tcW w:w="1170" w:type="dxa"/>
            <w:tcBorders>
              <w:left w:val="single" w:sz="4" w:space="0" w:color="auto"/>
              <w:bottom w:val="single" w:sz="4" w:space="0" w:color="000000"/>
              <w:right w:val="single" w:sz="4" w:space="0" w:color="auto"/>
            </w:tcBorders>
            <w:vAlign w:val="center"/>
          </w:tcPr>
          <w:p w14:paraId="0BD4BE6B" w14:textId="77777777" w:rsidR="00C00E38" w:rsidRDefault="00922CC4">
            <w:pPr>
              <w:jc w:val="center"/>
              <w:rPr>
                <w:sz w:val="20"/>
                <w:szCs w:val="20"/>
                <w:lang w:val="hr-HR"/>
              </w:rPr>
            </w:pPr>
            <w:r>
              <w:rPr>
                <w:sz w:val="20"/>
                <w:szCs w:val="20"/>
                <w:lang w:val="hr-HR"/>
              </w:rPr>
              <w:t>0</w:t>
            </w:r>
          </w:p>
        </w:tc>
        <w:tc>
          <w:tcPr>
            <w:tcW w:w="992" w:type="dxa"/>
            <w:tcBorders>
              <w:left w:val="single" w:sz="4" w:space="0" w:color="auto"/>
              <w:bottom w:val="single" w:sz="4" w:space="0" w:color="000000"/>
              <w:right w:val="single" w:sz="4" w:space="0" w:color="000000"/>
            </w:tcBorders>
            <w:vAlign w:val="center"/>
          </w:tcPr>
          <w:p w14:paraId="0BD4BE6C" w14:textId="77777777" w:rsidR="00C00E38" w:rsidRDefault="00922CC4">
            <w:pPr>
              <w:jc w:val="center"/>
              <w:rPr>
                <w:sz w:val="20"/>
                <w:szCs w:val="20"/>
                <w:lang w:val="hr-HR"/>
              </w:rPr>
            </w:pPr>
            <w:r>
              <w:rPr>
                <w:sz w:val="20"/>
                <w:szCs w:val="20"/>
                <w:lang w:val="hr-HR"/>
              </w:rPr>
              <w:t>0</w:t>
            </w:r>
          </w:p>
        </w:tc>
      </w:tr>
    </w:tbl>
    <w:p w14:paraId="0BD4BE6E" w14:textId="77777777" w:rsidR="00C00E38" w:rsidRDefault="00922CC4">
      <w:pPr>
        <w:rPr>
          <w:lang w:val="hr-HR"/>
        </w:rPr>
      </w:pPr>
      <w:r>
        <w:rPr>
          <w:lang w:val="hr-HR"/>
        </w:rPr>
        <w:tab/>
      </w:r>
      <w:r>
        <w:rPr>
          <w:lang w:val="hr-HR"/>
        </w:rPr>
        <w:tab/>
      </w:r>
      <w:r>
        <w:rPr>
          <w:lang w:val="hr-HR"/>
        </w:rPr>
        <w:tab/>
      </w:r>
      <w:r>
        <w:rPr>
          <w:lang w:val="hr-HR"/>
        </w:rPr>
        <w:tab/>
      </w:r>
      <w:r>
        <w:rPr>
          <w:lang w:val="hr-HR"/>
        </w:rPr>
        <w:tab/>
      </w:r>
      <w:r>
        <w:rPr>
          <w:lang w:val="hr-HR"/>
        </w:rPr>
        <w:tab/>
      </w:r>
      <w:r>
        <w:rPr>
          <w:lang w:val="hr-HR"/>
        </w:rPr>
        <w:tab/>
      </w:r>
      <w:r>
        <w:rPr>
          <w:lang w:val="hr-HR"/>
        </w:rPr>
        <w:tab/>
      </w:r>
      <w:r>
        <w:rPr>
          <w:lang w:val="hr-HR"/>
        </w:rPr>
        <w:tab/>
      </w:r>
    </w:p>
    <w:p w14:paraId="0BD4BE6F" w14:textId="77777777" w:rsidR="00C00E38" w:rsidRDefault="00C00E38">
      <w:pPr>
        <w:rPr>
          <w:lang w:val="hr-HR"/>
        </w:rPr>
      </w:pPr>
    </w:p>
    <w:tbl>
      <w:tblPr>
        <w:tblW w:w="9497" w:type="dxa"/>
        <w:tblInd w:w="137" w:type="dxa"/>
        <w:tblLayout w:type="fixed"/>
        <w:tblLook w:val="04A0" w:firstRow="1" w:lastRow="0" w:firstColumn="1" w:lastColumn="0" w:noHBand="0" w:noVBand="1"/>
      </w:tblPr>
      <w:tblGrid>
        <w:gridCol w:w="9497"/>
      </w:tblGrid>
      <w:tr w:rsidR="00C00E38" w14:paraId="0BD4BE71" w14:textId="77777777">
        <w:trPr>
          <w:trHeight w:val="546"/>
        </w:trPr>
        <w:tc>
          <w:tcPr>
            <w:tcW w:w="9497" w:type="dxa"/>
            <w:tcBorders>
              <w:top w:val="single" w:sz="4" w:space="0" w:color="auto"/>
              <w:left w:val="single" w:sz="4" w:space="0" w:color="auto"/>
              <w:bottom w:val="single" w:sz="4" w:space="0" w:color="auto"/>
              <w:right w:val="single" w:sz="4" w:space="0" w:color="auto"/>
            </w:tcBorders>
            <w:noWrap/>
          </w:tcPr>
          <w:p w14:paraId="0BD4BE70" w14:textId="77777777" w:rsidR="00C00E38" w:rsidRDefault="00922CC4">
            <w:pPr>
              <w:rPr>
                <w:b/>
                <w:lang w:val="hr-HR" w:eastAsia="hr-HR"/>
              </w:rPr>
            </w:pPr>
            <w:r>
              <w:rPr>
                <w:b/>
                <w:i/>
                <w:lang w:val="hr-HR" w:eastAsia="hr-HR"/>
              </w:rPr>
              <w:t>PROGRAM:</w:t>
            </w:r>
            <w:r>
              <w:rPr>
                <w:b/>
                <w:lang w:val="hr-HR" w:eastAsia="hr-HR"/>
              </w:rPr>
              <w:t xml:space="preserve"> ERASMUS +</w:t>
            </w:r>
          </w:p>
        </w:tc>
      </w:tr>
      <w:tr w:rsidR="00C00E38" w14:paraId="0BD4BE73" w14:textId="77777777">
        <w:trPr>
          <w:trHeight w:val="546"/>
        </w:trPr>
        <w:tc>
          <w:tcPr>
            <w:tcW w:w="9497" w:type="dxa"/>
            <w:tcBorders>
              <w:top w:val="single" w:sz="4" w:space="0" w:color="auto"/>
              <w:left w:val="single" w:sz="4" w:space="0" w:color="auto"/>
              <w:bottom w:val="single" w:sz="4" w:space="0" w:color="auto"/>
              <w:right w:val="single" w:sz="4" w:space="0" w:color="auto"/>
            </w:tcBorders>
            <w:noWrap/>
          </w:tcPr>
          <w:p w14:paraId="0BD4BE72" w14:textId="77777777" w:rsidR="00C00E38" w:rsidRDefault="00922CC4">
            <w:pPr>
              <w:rPr>
                <w:b/>
                <w:i/>
                <w:lang w:val="hr-HR" w:eastAsia="hr-HR"/>
              </w:rPr>
            </w:pPr>
            <w:r>
              <w:rPr>
                <w:b/>
                <w:i/>
                <w:lang w:val="hr-HR" w:eastAsia="hr-HR"/>
              </w:rPr>
              <w:t>Tekući projekt T100009 Akreditacija – obrazovanje odraslih</w:t>
            </w:r>
          </w:p>
        </w:tc>
      </w:tr>
      <w:tr w:rsidR="00C00E38" w14:paraId="0BD4BE77" w14:textId="77777777">
        <w:trPr>
          <w:trHeight w:val="546"/>
        </w:trPr>
        <w:tc>
          <w:tcPr>
            <w:tcW w:w="9497" w:type="dxa"/>
            <w:tcBorders>
              <w:top w:val="single" w:sz="4" w:space="0" w:color="auto"/>
              <w:left w:val="single" w:sz="4" w:space="0" w:color="auto"/>
              <w:bottom w:val="single" w:sz="4" w:space="0" w:color="auto"/>
              <w:right w:val="single" w:sz="4" w:space="0" w:color="auto"/>
            </w:tcBorders>
            <w:noWrap/>
          </w:tcPr>
          <w:p w14:paraId="0BD4BE74" w14:textId="77777777" w:rsidR="00C00E38" w:rsidRDefault="00922CC4">
            <w:pPr>
              <w:jc w:val="both"/>
              <w:rPr>
                <w:b/>
                <w:lang w:val="hr-HR" w:eastAsia="hr-HR"/>
              </w:rPr>
            </w:pPr>
            <w:r>
              <w:rPr>
                <w:b/>
                <w:lang w:val="hr-HR" w:eastAsia="hr-HR"/>
              </w:rPr>
              <w:t>Opis programa:</w:t>
            </w:r>
          </w:p>
          <w:p w14:paraId="0BD4BE75" w14:textId="77777777" w:rsidR="00C00E38" w:rsidRDefault="00922CC4">
            <w:pPr>
              <w:autoSpaceDE w:val="0"/>
              <w:autoSpaceDN w:val="0"/>
              <w:adjustRightInd w:val="0"/>
              <w:jc w:val="both"/>
              <w:rPr>
                <w:rFonts w:eastAsia="Calibri"/>
                <w:lang w:val="hr-HR"/>
              </w:rPr>
            </w:pPr>
            <w:r>
              <w:rPr>
                <w:rFonts w:eastAsia="Calibri"/>
                <w:lang w:val="hr-HR"/>
              </w:rPr>
              <w:t>Kroz projekt mobilnosti i suradnje želimo razmijeniti iskustva s kolegama, prikupiti informacije o novim uslugama i programima. Gradska knjižnica i čitaonica Virovitica želi poboljšati svoje djelovanje pogotovo u pogledu građanskog angažiranja u zajednici. Motivirati građane na neformalno učenje, na volontiranje, te sudjelovanje u besplatnim programima u kojima će dobiti znanja i vještine putem kojih će se osjećati bolje, zadovoljnije, poticajnije u našoj zajednici.</w:t>
            </w:r>
          </w:p>
          <w:p w14:paraId="0BD4BE76" w14:textId="77777777" w:rsidR="00C00E38" w:rsidRDefault="00922CC4">
            <w:pPr>
              <w:autoSpaceDE w:val="0"/>
              <w:autoSpaceDN w:val="0"/>
              <w:adjustRightInd w:val="0"/>
              <w:jc w:val="both"/>
              <w:rPr>
                <w:bCs/>
                <w:lang w:val="hr-HR" w:eastAsia="hr-HR"/>
              </w:rPr>
            </w:pPr>
            <w:r>
              <w:rPr>
                <w:rFonts w:eastAsia="Calibri"/>
                <w:lang w:val="hr-HR"/>
              </w:rPr>
              <w:t xml:space="preserve">U Strateškom planu razvoja 2021.-2026. Knjižnice nalazi se i cilj kojem težimo a to je da Knjižnica ima važnu ulogu u poticanju i promicanju čitanja te razvoju i izgradnji demokratskog društva, omogućujući pristup širokom i raznolikom spektru znanja, ideja i mišljenja. Drugi izazov je kako razviti održivu i zelenu knjižnicu. Nedostatak iskustva i znanja o održivim modelima poslovanja ograničava primjenu zelene politike. Odlazak na mobilnost će osoblju i odraslim korisnicima omogućiti da se vrate s praktičnim primjerima koje mogu podijeliti sa zajednicom, a koji su već dokazani u praksi, što povećava vjerodostojnost knjižnice u provedbi programa održivosti. </w:t>
            </w:r>
          </w:p>
        </w:tc>
      </w:tr>
      <w:tr w:rsidR="00C00E38" w14:paraId="0BD4BE82" w14:textId="77777777">
        <w:trPr>
          <w:trHeight w:val="546"/>
        </w:trPr>
        <w:tc>
          <w:tcPr>
            <w:tcW w:w="9497" w:type="dxa"/>
            <w:tcBorders>
              <w:top w:val="single" w:sz="4" w:space="0" w:color="auto"/>
              <w:left w:val="single" w:sz="4" w:space="0" w:color="auto"/>
              <w:bottom w:val="single" w:sz="4" w:space="0" w:color="auto"/>
              <w:right w:val="single" w:sz="4" w:space="0" w:color="auto"/>
            </w:tcBorders>
            <w:noWrap/>
          </w:tcPr>
          <w:p w14:paraId="0BD4BE78" w14:textId="77777777" w:rsidR="00C00E38" w:rsidRDefault="00922CC4">
            <w:pPr>
              <w:rPr>
                <w:lang w:val="hr-HR" w:eastAsia="hr-HR"/>
              </w:rPr>
            </w:pPr>
            <w:r>
              <w:rPr>
                <w:b/>
                <w:lang w:val="hr-HR" w:eastAsia="hr-HR"/>
              </w:rPr>
              <w:t>Zakonske i druge pravne osnove programa</w:t>
            </w:r>
            <w:r>
              <w:rPr>
                <w:lang w:val="hr-HR" w:eastAsia="hr-HR"/>
              </w:rPr>
              <w:t>:</w:t>
            </w:r>
          </w:p>
          <w:p w14:paraId="0BD4BE79" w14:textId="77777777" w:rsidR="00C00E38" w:rsidRDefault="00922CC4">
            <w:pPr>
              <w:rPr>
                <w:rFonts w:eastAsia="Calibri"/>
                <w:lang w:val="hr-HR" w:eastAsia="hr-HR"/>
              </w:rPr>
            </w:pPr>
            <w:r>
              <w:rPr>
                <w:rFonts w:eastAsia="Calibri"/>
                <w:lang w:val="hr-HR" w:eastAsia="hr-HR"/>
              </w:rPr>
              <w:t xml:space="preserve">                  -  Zakon o knjižnicama i knjižničnoj djelatnosti (NN 105/97, 5/98, 69/09 Ispravak,  </w:t>
            </w:r>
          </w:p>
          <w:p w14:paraId="0BD4BE7A" w14:textId="77777777" w:rsidR="00C00E38" w:rsidRDefault="00922CC4">
            <w:pPr>
              <w:rPr>
                <w:rFonts w:eastAsia="Calibri"/>
                <w:lang w:val="hr-HR" w:eastAsia="hr-HR"/>
              </w:rPr>
            </w:pPr>
            <w:r>
              <w:rPr>
                <w:rFonts w:eastAsia="Calibri"/>
                <w:lang w:val="hr-HR" w:eastAsia="hr-HR"/>
              </w:rPr>
              <w:t xml:space="preserve">                     104/00, 17/19, 98/19),</w:t>
            </w:r>
          </w:p>
          <w:p w14:paraId="0BD4BE7B" w14:textId="77777777" w:rsidR="00C00E38" w:rsidRDefault="00922CC4">
            <w:pPr>
              <w:rPr>
                <w:rFonts w:eastAsia="Calibri"/>
                <w:lang w:val="hr-HR" w:eastAsia="hr-HR"/>
              </w:rPr>
            </w:pPr>
            <w:r>
              <w:rPr>
                <w:rFonts w:eastAsia="Calibri"/>
                <w:lang w:val="hr-HR" w:eastAsia="hr-HR"/>
              </w:rPr>
              <w:t xml:space="preserve">                  -  Zakon o ustanovama (NN 76/93, 29/97, 47/99- Ispravak, 35/08, 127/19),</w:t>
            </w:r>
          </w:p>
          <w:p w14:paraId="0BD4BE7C" w14:textId="77777777" w:rsidR="00C00E38" w:rsidRDefault="00922CC4">
            <w:pPr>
              <w:rPr>
                <w:rFonts w:eastAsia="Calibri"/>
                <w:lang w:val="hr-HR" w:eastAsia="hr-HR"/>
              </w:rPr>
            </w:pPr>
            <w:r>
              <w:rPr>
                <w:rFonts w:eastAsia="Calibri"/>
                <w:lang w:val="hr-HR" w:eastAsia="hr-HR"/>
              </w:rPr>
              <w:t xml:space="preserve">                  -  Zakon o kulturnim vijećima i financiranju javnih potreba u kulturi (NN 83/22), </w:t>
            </w:r>
          </w:p>
          <w:p w14:paraId="0BD4BE7D" w14:textId="77777777" w:rsidR="00C00E38" w:rsidRDefault="00922CC4">
            <w:pPr>
              <w:rPr>
                <w:rFonts w:eastAsia="Calibri"/>
                <w:lang w:val="hr-HR" w:eastAsia="hr-HR"/>
              </w:rPr>
            </w:pPr>
            <w:r>
              <w:rPr>
                <w:rFonts w:eastAsia="Calibri"/>
                <w:lang w:val="hr-HR" w:eastAsia="hr-HR"/>
              </w:rPr>
              <w:lastRenderedPageBreak/>
              <w:t xml:space="preserve">                  -  Statut Gradske knjižnice i čitaonice, Virovitica (2019.), Statutarna odluka o izmjenama i dopunama Statuta Gradske knjižnice   </w:t>
            </w:r>
          </w:p>
          <w:p w14:paraId="0BD4BE7E" w14:textId="77777777" w:rsidR="00C00E38" w:rsidRDefault="00922CC4">
            <w:pPr>
              <w:rPr>
                <w:rFonts w:eastAsia="Calibri"/>
                <w:lang w:val="hr-HR" w:eastAsia="hr-HR"/>
              </w:rPr>
            </w:pPr>
            <w:r>
              <w:rPr>
                <w:rFonts w:eastAsia="Calibri"/>
                <w:lang w:val="hr-HR" w:eastAsia="hr-HR"/>
              </w:rPr>
              <w:t xml:space="preserve">                     i čitaonice Virovitica (2021.)</w:t>
            </w:r>
          </w:p>
          <w:p w14:paraId="0BD4BE7F" w14:textId="77777777" w:rsidR="00C00E38" w:rsidRDefault="00922CC4">
            <w:pPr>
              <w:rPr>
                <w:rFonts w:eastAsia="Calibri"/>
                <w:lang w:val="hr-HR" w:eastAsia="hr-HR"/>
              </w:rPr>
            </w:pPr>
            <w:r>
              <w:rPr>
                <w:rFonts w:eastAsia="Calibri"/>
                <w:lang w:val="hr-HR" w:eastAsia="hr-HR"/>
              </w:rPr>
              <w:t xml:space="preserve">                  -  Sporazum o partnerstvu između Republike Hrvatske i Europske komisije za    </w:t>
            </w:r>
          </w:p>
          <w:p w14:paraId="0BD4BE80" w14:textId="77777777" w:rsidR="00C00E38" w:rsidRDefault="00922CC4">
            <w:pPr>
              <w:rPr>
                <w:rFonts w:eastAsia="Calibri"/>
                <w:lang w:val="hr-HR" w:eastAsia="hr-HR"/>
              </w:rPr>
            </w:pPr>
            <w:r>
              <w:rPr>
                <w:rFonts w:eastAsia="Calibri"/>
                <w:lang w:val="hr-HR" w:eastAsia="hr-HR"/>
              </w:rPr>
              <w:t xml:space="preserve">                     korištenje EU strukturnih i investicijskih fondova za rast i radna mjesta u razdoblju 2014.-2020. (2014.)              </w:t>
            </w:r>
          </w:p>
          <w:p w14:paraId="0BD4BE81" w14:textId="77777777" w:rsidR="00C00E38" w:rsidRDefault="00922CC4">
            <w:pPr>
              <w:rPr>
                <w:lang w:val="hr-HR" w:eastAsia="hr-HR"/>
              </w:rPr>
            </w:pPr>
            <w:r>
              <w:rPr>
                <w:rFonts w:eastAsia="Calibri"/>
                <w:lang w:val="hr-HR" w:eastAsia="hr-HR"/>
              </w:rPr>
              <w:t xml:space="preserve">                  - Ugovor o dodjeli bespovratnih sredstava za program Erasmus + 2025-1-HR01-KA121-ADU-000327757</w:t>
            </w:r>
          </w:p>
        </w:tc>
      </w:tr>
      <w:tr w:rsidR="00C00E38" w14:paraId="0BD4BE89" w14:textId="77777777">
        <w:trPr>
          <w:trHeight w:val="841"/>
        </w:trPr>
        <w:tc>
          <w:tcPr>
            <w:tcW w:w="9497" w:type="dxa"/>
            <w:tcBorders>
              <w:top w:val="single" w:sz="4" w:space="0" w:color="auto"/>
              <w:left w:val="single" w:sz="4" w:space="0" w:color="auto"/>
              <w:bottom w:val="single" w:sz="4" w:space="0" w:color="auto"/>
              <w:right w:val="single" w:sz="4" w:space="0" w:color="000000"/>
            </w:tcBorders>
          </w:tcPr>
          <w:p w14:paraId="0BD4BE83" w14:textId="77777777" w:rsidR="00C00E38" w:rsidRDefault="00922CC4">
            <w:pPr>
              <w:rPr>
                <w:b/>
                <w:lang w:val="hr-HR" w:eastAsia="hr-HR"/>
              </w:rPr>
            </w:pPr>
            <w:r>
              <w:rPr>
                <w:b/>
                <w:lang w:val="hr-HR" w:eastAsia="hr-HR"/>
              </w:rPr>
              <w:lastRenderedPageBreak/>
              <w:t>Cilj programa:</w:t>
            </w:r>
          </w:p>
          <w:p w14:paraId="0BD4BE84" w14:textId="77777777" w:rsidR="00C00E38" w:rsidRDefault="00922CC4">
            <w:pPr>
              <w:numPr>
                <w:ilvl w:val="0"/>
                <w:numId w:val="35"/>
              </w:numPr>
              <w:spacing w:after="160" w:line="259" w:lineRule="auto"/>
              <w:contextualSpacing/>
              <w:rPr>
                <w:b/>
                <w:lang w:val="hr-HR" w:eastAsia="hr-HR"/>
              </w:rPr>
            </w:pPr>
            <w:r>
              <w:rPr>
                <w:rFonts w:eastAsia="Calibri"/>
                <w:lang w:val="hr-HR"/>
              </w:rPr>
              <w:t>Ojačati kompetencije osoblja i odraslih polaznika za poticanje građana na aktivizam u zajednici. Zadovoljni građani ključni su za razvoj zdravog društva.</w:t>
            </w:r>
          </w:p>
          <w:p w14:paraId="0BD4BE85" w14:textId="77777777" w:rsidR="00C00E38" w:rsidRDefault="00922CC4">
            <w:pPr>
              <w:numPr>
                <w:ilvl w:val="0"/>
                <w:numId w:val="55"/>
              </w:numPr>
              <w:autoSpaceDE w:val="0"/>
              <w:autoSpaceDN w:val="0"/>
              <w:adjustRightInd w:val="0"/>
              <w:spacing w:after="160" w:line="259" w:lineRule="auto"/>
              <w:contextualSpacing/>
              <w:jc w:val="both"/>
              <w:rPr>
                <w:rFonts w:eastAsia="Calibri"/>
                <w:lang w:val="hr-HR"/>
              </w:rPr>
            </w:pPr>
            <w:r>
              <w:rPr>
                <w:rFonts w:eastAsia="Calibri"/>
                <w:lang w:val="hr-HR"/>
              </w:rPr>
              <w:t xml:space="preserve">Poticanje građana na aktivizam u zajednici zahtijeva pristup koji uključuje cjeloživotno učenje i usavršavanje, motivaciju i stvaranje prilika. Građani moraju razumjeti zašto je aktivizam važan za njihovu zajednicu. Poboljšanjem kompetencija i kvalitetom rada osoblja i odraslih korisnika, ostvarit će se njihov doprinos pozitivnim promjenama. Promicat će se jednake mogućnosti i pristup, </w:t>
            </w:r>
            <w:proofErr w:type="spellStart"/>
            <w:r>
              <w:rPr>
                <w:rFonts w:eastAsia="Calibri"/>
                <w:lang w:val="hr-HR"/>
              </w:rPr>
              <w:t>uključivost</w:t>
            </w:r>
            <w:proofErr w:type="spellEnd"/>
            <w:r>
              <w:rPr>
                <w:rFonts w:eastAsia="Calibri"/>
                <w:lang w:val="hr-HR"/>
              </w:rPr>
              <w:t>, raznolikost i pravednost. Knjižnica će ponuditi različite načine sudjelovanja: kako postati volonter, kako postati građanin znanstvenik, kako se uključiti u rad udruga, organizirat će radionice, tribine, predavanja stručnjaka. Građani povezani s drugima u zajednici su aktivniji u njenom radu, kako političkom tako i društvenom. Osoblje i odrasli korisnici će izgradnjom inovativnih programa i sadržaja osnažiti zajednicu i doprinijeti stvaranju demokratskog društva</w:t>
            </w:r>
          </w:p>
          <w:p w14:paraId="0BD4BE86" w14:textId="77777777" w:rsidR="00C00E38" w:rsidRDefault="00922CC4">
            <w:pPr>
              <w:numPr>
                <w:ilvl w:val="0"/>
                <w:numId w:val="35"/>
              </w:numPr>
              <w:autoSpaceDE w:val="0"/>
              <w:autoSpaceDN w:val="0"/>
              <w:adjustRightInd w:val="0"/>
              <w:spacing w:after="160" w:line="259" w:lineRule="auto"/>
              <w:contextualSpacing/>
              <w:jc w:val="both"/>
              <w:rPr>
                <w:rFonts w:eastAsia="Calibri"/>
                <w:lang w:val="hr-HR"/>
              </w:rPr>
            </w:pPr>
            <w:r>
              <w:rPr>
                <w:rFonts w:eastAsia="Calibri"/>
                <w:lang w:val="hr-HR"/>
              </w:rPr>
              <w:t>Ostvariti da Knjižnica postane centar za promicanje održivosti i ekološke svijesti u zajednici. Stjecanjem kompetencija o održivosti osoblja i odraslih korisnika educirat će se cijela zajednica.</w:t>
            </w:r>
          </w:p>
          <w:p w14:paraId="0BD4BE87" w14:textId="77777777" w:rsidR="00C00E38" w:rsidRDefault="00922CC4">
            <w:pPr>
              <w:numPr>
                <w:ilvl w:val="0"/>
                <w:numId w:val="55"/>
              </w:numPr>
              <w:autoSpaceDE w:val="0"/>
              <w:autoSpaceDN w:val="0"/>
              <w:adjustRightInd w:val="0"/>
              <w:spacing w:after="160" w:line="259" w:lineRule="auto"/>
              <w:contextualSpacing/>
              <w:jc w:val="both"/>
              <w:rPr>
                <w:rFonts w:eastAsia="Calibri"/>
                <w:lang w:val="hr-HR"/>
              </w:rPr>
            </w:pPr>
            <w:r>
              <w:rPr>
                <w:rFonts w:eastAsia="Calibri"/>
                <w:lang w:val="hr-HR"/>
              </w:rPr>
              <w:t>Održiva Knjižnica je knjižnica koja aktivno primjenjuje ekološki odgovorne prakse u svojem svakodnevnom poslovanju, infrastrukturi i programima. Ključni elementi održive knjižnice uključuju energetsku učinkovitost, smanjenje otpada, društvenu odgovornost i edukaciju korisnika o održivim pitanjima. Uvođenjem održivih znanja i kompetencija knjižnica će postati centar koji aktivno doprinosi zaštiti okoliša; povećat će se broj korisnika, posebno onih koji su ekološki osviješteni te poboljšati zelena pismenost koja podrazumijeva informiranost o održivom razvoju društva i nužnosti zaštite okoliša. Građani će steći sposobnost kritičkog mišljenja o ekološkim temama te stjecanju znanja o istim.</w:t>
            </w:r>
          </w:p>
          <w:p w14:paraId="0BD4BE88" w14:textId="77777777" w:rsidR="00C00E38" w:rsidRDefault="00C00E38">
            <w:pPr>
              <w:spacing w:line="0" w:lineRule="atLeast"/>
              <w:contextualSpacing/>
              <w:jc w:val="both"/>
              <w:rPr>
                <w:rFonts w:eastAsia="Calibri"/>
                <w:lang w:val="hr-HR"/>
              </w:rPr>
            </w:pPr>
          </w:p>
        </w:tc>
      </w:tr>
    </w:tbl>
    <w:p w14:paraId="0BD4BE8A" w14:textId="77777777" w:rsidR="00C00E38" w:rsidRDefault="00C00E38">
      <w:pPr>
        <w:rPr>
          <w:lang w:val="hr-HR" w:eastAsia="hr-HR"/>
        </w:rPr>
      </w:pPr>
    </w:p>
    <w:p w14:paraId="0BD4BE8B" w14:textId="77777777" w:rsidR="00C00E38" w:rsidRDefault="00C00E38">
      <w:pPr>
        <w:rPr>
          <w:lang w:val="hr-HR" w:eastAsia="hr-HR"/>
        </w:rPr>
      </w:pPr>
    </w:p>
    <w:p w14:paraId="0BD4BE8C" w14:textId="77777777" w:rsidR="00C00E38" w:rsidRDefault="00922CC4">
      <w:pPr>
        <w:numPr>
          <w:ilvl w:val="0"/>
          <w:numId w:val="34"/>
        </w:numPr>
        <w:spacing w:after="160" w:line="259" w:lineRule="auto"/>
        <w:contextualSpacing/>
        <w:rPr>
          <w:rFonts w:eastAsia="Calibri"/>
          <w:b/>
          <w:lang w:val="hr-HR"/>
        </w:rPr>
      </w:pPr>
      <w:bookmarkStart w:id="54" w:name="_Hlk82870313"/>
      <w:r>
        <w:rPr>
          <w:rFonts w:eastAsia="Calibri"/>
          <w:b/>
          <w:lang w:val="hr-HR"/>
        </w:rPr>
        <w:t>Procjena i ishodište potrebnih sredstava za aktivnosti/projekte unutar programa</w:t>
      </w:r>
    </w:p>
    <w:tbl>
      <w:tblPr>
        <w:tblpPr w:leftFromText="180" w:rightFromText="180" w:vertAnchor="text" w:horzAnchor="margin" w:tblpX="137" w:tblpY="164"/>
        <w:tblW w:w="9481" w:type="dxa"/>
        <w:tblLook w:val="04A0" w:firstRow="1" w:lastRow="0" w:firstColumn="1" w:lastColumn="0" w:noHBand="0" w:noVBand="1"/>
      </w:tblPr>
      <w:tblGrid>
        <w:gridCol w:w="2927"/>
        <w:gridCol w:w="1287"/>
        <w:gridCol w:w="1394"/>
        <w:gridCol w:w="1344"/>
        <w:gridCol w:w="1312"/>
        <w:gridCol w:w="1217"/>
      </w:tblGrid>
      <w:tr w:rsidR="00C00E38" w14:paraId="0BD4BE95" w14:textId="77777777">
        <w:trPr>
          <w:trHeight w:val="166"/>
        </w:trPr>
        <w:tc>
          <w:tcPr>
            <w:tcW w:w="2927" w:type="dxa"/>
            <w:tcBorders>
              <w:top w:val="single" w:sz="4" w:space="0" w:color="auto"/>
              <w:left w:val="single" w:sz="4" w:space="0" w:color="auto"/>
              <w:bottom w:val="single" w:sz="4" w:space="0" w:color="auto"/>
              <w:right w:val="single" w:sz="4" w:space="0" w:color="auto"/>
            </w:tcBorders>
            <w:noWrap/>
            <w:vAlign w:val="center"/>
          </w:tcPr>
          <w:p w14:paraId="0BD4BE8D" w14:textId="77777777" w:rsidR="00C00E38" w:rsidRDefault="00922CC4">
            <w:pPr>
              <w:jc w:val="center"/>
              <w:rPr>
                <w:color w:val="000000"/>
                <w:sz w:val="20"/>
                <w:szCs w:val="20"/>
                <w:lang w:val="hr-HR" w:eastAsia="hr-HR"/>
              </w:rPr>
            </w:pPr>
            <w:r>
              <w:rPr>
                <w:color w:val="000000"/>
                <w:sz w:val="20"/>
                <w:szCs w:val="20"/>
                <w:lang w:val="hr-HR" w:eastAsia="hr-HR"/>
              </w:rPr>
              <w:t>Naziv aktivnosti</w:t>
            </w:r>
          </w:p>
        </w:tc>
        <w:tc>
          <w:tcPr>
            <w:tcW w:w="1287" w:type="dxa"/>
            <w:tcBorders>
              <w:top w:val="single" w:sz="4" w:space="0" w:color="auto"/>
              <w:left w:val="nil"/>
              <w:bottom w:val="single" w:sz="4" w:space="0" w:color="auto"/>
              <w:right w:val="single" w:sz="4" w:space="0" w:color="auto"/>
            </w:tcBorders>
            <w:noWrap/>
            <w:vAlign w:val="center"/>
          </w:tcPr>
          <w:p w14:paraId="0BD4BE8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Izvršenje</w:t>
            </w:r>
          </w:p>
          <w:p w14:paraId="0BD4BE8F"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2024.</w:t>
            </w:r>
          </w:p>
        </w:tc>
        <w:tc>
          <w:tcPr>
            <w:tcW w:w="1394" w:type="dxa"/>
            <w:tcBorders>
              <w:top w:val="single" w:sz="4" w:space="0" w:color="auto"/>
              <w:left w:val="nil"/>
              <w:bottom w:val="single" w:sz="4" w:space="0" w:color="auto"/>
              <w:right w:val="single" w:sz="4" w:space="0" w:color="auto"/>
            </w:tcBorders>
            <w:vAlign w:val="center"/>
          </w:tcPr>
          <w:p w14:paraId="0BD4BE90"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w:t>
            </w:r>
          </w:p>
          <w:p w14:paraId="0BD4BE91"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344" w:type="dxa"/>
            <w:tcBorders>
              <w:top w:val="single" w:sz="4" w:space="0" w:color="auto"/>
              <w:left w:val="nil"/>
              <w:bottom w:val="single" w:sz="4" w:space="0" w:color="auto"/>
              <w:right w:val="single" w:sz="4" w:space="0" w:color="auto"/>
            </w:tcBorders>
            <w:vAlign w:val="center"/>
          </w:tcPr>
          <w:p w14:paraId="0BD4BE92"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 za 2026.</w:t>
            </w:r>
          </w:p>
        </w:tc>
        <w:tc>
          <w:tcPr>
            <w:tcW w:w="1312" w:type="dxa"/>
            <w:tcBorders>
              <w:top w:val="single" w:sz="4" w:space="0" w:color="auto"/>
              <w:left w:val="nil"/>
              <w:bottom w:val="single" w:sz="4" w:space="0" w:color="auto"/>
              <w:right w:val="single" w:sz="4" w:space="0" w:color="auto"/>
            </w:tcBorders>
            <w:vAlign w:val="center"/>
          </w:tcPr>
          <w:p w14:paraId="0BD4BE93"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2027.</w:t>
            </w:r>
          </w:p>
        </w:tc>
        <w:tc>
          <w:tcPr>
            <w:tcW w:w="1217" w:type="dxa"/>
            <w:tcBorders>
              <w:top w:val="single" w:sz="4" w:space="0" w:color="auto"/>
              <w:left w:val="nil"/>
              <w:bottom w:val="single" w:sz="4" w:space="0" w:color="auto"/>
              <w:right w:val="single" w:sz="4" w:space="0" w:color="auto"/>
            </w:tcBorders>
            <w:vAlign w:val="center"/>
          </w:tcPr>
          <w:p w14:paraId="0BD4BE94" w14:textId="77777777" w:rsidR="00C00E38" w:rsidRDefault="00922CC4">
            <w:pPr>
              <w:spacing w:line="256" w:lineRule="auto"/>
              <w:rPr>
                <w:color w:val="000000"/>
                <w:sz w:val="20"/>
                <w:szCs w:val="20"/>
                <w:lang w:val="hr-HR" w:eastAsia="hr-HR"/>
              </w:rPr>
            </w:pPr>
            <w:r>
              <w:rPr>
                <w:color w:val="000000"/>
                <w:sz w:val="20"/>
                <w:szCs w:val="20"/>
                <w:lang w:val="hr-HR" w:eastAsia="hr-HR"/>
              </w:rPr>
              <w:t>Projekcija 2028.</w:t>
            </w:r>
          </w:p>
        </w:tc>
      </w:tr>
      <w:tr w:rsidR="00C00E38" w14:paraId="0BD4BE9F" w14:textId="77777777">
        <w:trPr>
          <w:trHeight w:val="526"/>
        </w:trPr>
        <w:tc>
          <w:tcPr>
            <w:tcW w:w="2927" w:type="dxa"/>
            <w:tcBorders>
              <w:top w:val="single" w:sz="4" w:space="0" w:color="auto"/>
              <w:left w:val="single" w:sz="4" w:space="0" w:color="auto"/>
              <w:bottom w:val="single" w:sz="4" w:space="0" w:color="auto"/>
              <w:right w:val="single" w:sz="4" w:space="0" w:color="auto"/>
            </w:tcBorders>
            <w:noWrap/>
          </w:tcPr>
          <w:p w14:paraId="0BD4BE96" w14:textId="77777777" w:rsidR="00C00E38" w:rsidRDefault="00C00E38">
            <w:pPr>
              <w:rPr>
                <w:color w:val="000000"/>
                <w:sz w:val="20"/>
                <w:szCs w:val="20"/>
                <w:lang w:val="hr-HR" w:eastAsia="hr-HR"/>
              </w:rPr>
            </w:pPr>
          </w:p>
          <w:p w14:paraId="0BD4BE97" w14:textId="77777777" w:rsidR="00C00E38" w:rsidRDefault="00922CC4">
            <w:pPr>
              <w:rPr>
                <w:color w:val="000000"/>
                <w:sz w:val="20"/>
                <w:szCs w:val="20"/>
                <w:lang w:val="hr-HR" w:eastAsia="hr-HR"/>
              </w:rPr>
            </w:pPr>
            <w:r>
              <w:rPr>
                <w:color w:val="000000"/>
                <w:sz w:val="20"/>
                <w:szCs w:val="20"/>
                <w:lang w:val="hr-HR" w:eastAsia="hr-HR"/>
              </w:rPr>
              <w:t>Tekući projekt: Akreditacija – obrazovanje odraslih</w:t>
            </w:r>
          </w:p>
        </w:tc>
        <w:tc>
          <w:tcPr>
            <w:tcW w:w="1287" w:type="dxa"/>
            <w:tcBorders>
              <w:top w:val="nil"/>
              <w:left w:val="nil"/>
              <w:bottom w:val="single" w:sz="4" w:space="0" w:color="auto"/>
              <w:right w:val="single" w:sz="4" w:space="0" w:color="auto"/>
            </w:tcBorders>
            <w:noWrap/>
            <w:vAlign w:val="bottom"/>
          </w:tcPr>
          <w:p w14:paraId="0BD4BE98" w14:textId="77777777" w:rsidR="00C00E38" w:rsidRDefault="00922CC4">
            <w:pPr>
              <w:ind w:right="180"/>
              <w:jc w:val="right"/>
              <w:rPr>
                <w:color w:val="000000"/>
                <w:sz w:val="20"/>
                <w:szCs w:val="20"/>
                <w:lang w:val="hr-HR" w:eastAsia="hr-HR"/>
              </w:rPr>
            </w:pPr>
            <w:r>
              <w:rPr>
                <w:color w:val="000000"/>
                <w:sz w:val="20"/>
                <w:szCs w:val="20"/>
                <w:lang w:val="hr-HR" w:eastAsia="hr-HR"/>
              </w:rPr>
              <w:t>0,00</w:t>
            </w:r>
          </w:p>
        </w:tc>
        <w:tc>
          <w:tcPr>
            <w:tcW w:w="1394" w:type="dxa"/>
            <w:tcBorders>
              <w:top w:val="nil"/>
              <w:left w:val="nil"/>
              <w:bottom w:val="single" w:sz="4" w:space="0" w:color="auto"/>
              <w:right w:val="single" w:sz="4" w:space="0" w:color="auto"/>
            </w:tcBorders>
            <w:noWrap/>
            <w:vAlign w:val="bottom"/>
          </w:tcPr>
          <w:p w14:paraId="0BD4BE99" w14:textId="77777777" w:rsidR="00C00E38" w:rsidRDefault="00922CC4">
            <w:pPr>
              <w:ind w:right="180"/>
              <w:jc w:val="right"/>
              <w:rPr>
                <w:color w:val="000000"/>
                <w:sz w:val="20"/>
                <w:szCs w:val="20"/>
                <w:lang w:val="hr-HR" w:eastAsia="hr-HR"/>
              </w:rPr>
            </w:pPr>
            <w:r>
              <w:rPr>
                <w:color w:val="000000"/>
                <w:sz w:val="20"/>
                <w:szCs w:val="20"/>
                <w:lang w:val="hr-HR" w:eastAsia="hr-HR"/>
              </w:rPr>
              <w:t>10.000,00</w:t>
            </w:r>
          </w:p>
        </w:tc>
        <w:tc>
          <w:tcPr>
            <w:tcW w:w="1344" w:type="dxa"/>
            <w:tcBorders>
              <w:top w:val="nil"/>
              <w:left w:val="nil"/>
              <w:bottom w:val="single" w:sz="4" w:space="0" w:color="auto"/>
              <w:right w:val="single" w:sz="4" w:space="0" w:color="auto"/>
            </w:tcBorders>
            <w:noWrap/>
            <w:vAlign w:val="bottom"/>
          </w:tcPr>
          <w:p w14:paraId="0BD4BE9A" w14:textId="77777777" w:rsidR="00C00E38" w:rsidRDefault="00922CC4">
            <w:pPr>
              <w:spacing w:line="240" w:lineRule="atLeast"/>
              <w:contextualSpacing/>
              <w:jc w:val="right"/>
              <w:rPr>
                <w:color w:val="000000"/>
                <w:sz w:val="20"/>
                <w:szCs w:val="20"/>
                <w:lang w:val="hr-HR" w:eastAsia="hr-HR"/>
              </w:rPr>
            </w:pPr>
            <w:r>
              <w:rPr>
                <w:color w:val="000000"/>
                <w:sz w:val="20"/>
                <w:szCs w:val="20"/>
                <w:lang w:val="hr-HR" w:eastAsia="hr-HR"/>
              </w:rPr>
              <w:t>8.300,00</w:t>
            </w:r>
          </w:p>
        </w:tc>
        <w:tc>
          <w:tcPr>
            <w:tcW w:w="1312" w:type="dxa"/>
            <w:tcBorders>
              <w:top w:val="nil"/>
              <w:left w:val="nil"/>
              <w:bottom w:val="single" w:sz="4" w:space="0" w:color="auto"/>
              <w:right w:val="single" w:sz="4" w:space="0" w:color="auto"/>
            </w:tcBorders>
            <w:vAlign w:val="bottom"/>
          </w:tcPr>
          <w:p w14:paraId="0BD4BE9B" w14:textId="77777777" w:rsidR="00C00E38" w:rsidRDefault="00922CC4">
            <w:pPr>
              <w:spacing w:line="0" w:lineRule="atLeast"/>
              <w:contextualSpacing/>
              <w:jc w:val="right"/>
              <w:rPr>
                <w:color w:val="000000"/>
                <w:sz w:val="20"/>
                <w:szCs w:val="20"/>
                <w:lang w:val="hr-HR" w:eastAsia="hr-HR"/>
              </w:rPr>
            </w:pPr>
            <w:r>
              <w:rPr>
                <w:color w:val="000000"/>
                <w:sz w:val="20"/>
                <w:szCs w:val="20"/>
                <w:lang w:val="hr-HR" w:eastAsia="hr-HR"/>
              </w:rPr>
              <w:t>0,00</w:t>
            </w:r>
          </w:p>
        </w:tc>
        <w:tc>
          <w:tcPr>
            <w:tcW w:w="1217" w:type="dxa"/>
            <w:tcBorders>
              <w:top w:val="nil"/>
              <w:left w:val="nil"/>
              <w:bottom w:val="single" w:sz="4" w:space="0" w:color="auto"/>
              <w:right w:val="single" w:sz="4" w:space="0" w:color="auto"/>
            </w:tcBorders>
          </w:tcPr>
          <w:p w14:paraId="0BD4BE9C" w14:textId="77777777" w:rsidR="00C00E38" w:rsidRDefault="00C00E38">
            <w:pPr>
              <w:jc w:val="right"/>
              <w:rPr>
                <w:color w:val="000000"/>
                <w:sz w:val="20"/>
                <w:szCs w:val="20"/>
                <w:lang w:val="hr-HR" w:eastAsia="hr-HR"/>
              </w:rPr>
            </w:pPr>
          </w:p>
          <w:p w14:paraId="0BD4BE9D" w14:textId="77777777" w:rsidR="00C00E38" w:rsidRDefault="00C00E38">
            <w:pPr>
              <w:jc w:val="right"/>
              <w:rPr>
                <w:color w:val="000000"/>
                <w:sz w:val="20"/>
                <w:szCs w:val="20"/>
                <w:lang w:val="hr-HR" w:eastAsia="hr-HR"/>
              </w:rPr>
            </w:pPr>
          </w:p>
          <w:p w14:paraId="0BD4BE9E" w14:textId="77777777" w:rsidR="00C00E38" w:rsidRDefault="00922CC4">
            <w:pPr>
              <w:jc w:val="right"/>
              <w:rPr>
                <w:color w:val="000000"/>
                <w:sz w:val="20"/>
                <w:szCs w:val="20"/>
                <w:lang w:val="hr-HR" w:eastAsia="hr-HR"/>
              </w:rPr>
            </w:pPr>
            <w:r>
              <w:rPr>
                <w:color w:val="000000"/>
                <w:sz w:val="20"/>
                <w:szCs w:val="20"/>
                <w:lang w:val="hr-HR" w:eastAsia="hr-HR"/>
              </w:rPr>
              <w:t>0,00</w:t>
            </w:r>
          </w:p>
        </w:tc>
      </w:tr>
      <w:tr w:rsidR="00C00E38" w14:paraId="0BD4BEA8" w14:textId="77777777">
        <w:trPr>
          <w:trHeight w:val="526"/>
        </w:trPr>
        <w:tc>
          <w:tcPr>
            <w:tcW w:w="2927" w:type="dxa"/>
            <w:tcBorders>
              <w:top w:val="single" w:sz="4" w:space="0" w:color="auto"/>
              <w:left w:val="single" w:sz="4" w:space="0" w:color="auto"/>
              <w:bottom w:val="single" w:sz="4" w:space="0" w:color="auto"/>
              <w:right w:val="single" w:sz="4" w:space="0" w:color="auto"/>
            </w:tcBorders>
            <w:noWrap/>
          </w:tcPr>
          <w:p w14:paraId="0BD4BEA0" w14:textId="77777777" w:rsidR="00C00E38" w:rsidRDefault="00C00E38">
            <w:pPr>
              <w:rPr>
                <w:b/>
                <w:bCs/>
                <w:color w:val="000000"/>
                <w:sz w:val="20"/>
                <w:szCs w:val="20"/>
                <w:lang w:val="hr-HR" w:eastAsia="hr-HR"/>
              </w:rPr>
            </w:pPr>
          </w:p>
          <w:p w14:paraId="0BD4BEA1" w14:textId="77777777" w:rsidR="00C00E38" w:rsidRDefault="00922CC4">
            <w:pPr>
              <w:rPr>
                <w:b/>
                <w:bCs/>
                <w:color w:val="000000"/>
                <w:sz w:val="20"/>
                <w:szCs w:val="20"/>
                <w:lang w:val="hr-HR" w:eastAsia="hr-HR"/>
              </w:rPr>
            </w:pPr>
            <w:r>
              <w:rPr>
                <w:b/>
                <w:bCs/>
                <w:color w:val="000000"/>
                <w:sz w:val="20"/>
                <w:szCs w:val="20"/>
                <w:lang w:val="hr-HR" w:eastAsia="hr-HR"/>
              </w:rPr>
              <w:t>Ukupno program:</w:t>
            </w:r>
          </w:p>
        </w:tc>
        <w:tc>
          <w:tcPr>
            <w:tcW w:w="1287" w:type="dxa"/>
            <w:tcBorders>
              <w:top w:val="single" w:sz="4" w:space="0" w:color="auto"/>
              <w:left w:val="nil"/>
              <w:bottom w:val="single" w:sz="4" w:space="0" w:color="auto"/>
              <w:right w:val="single" w:sz="4" w:space="0" w:color="auto"/>
            </w:tcBorders>
            <w:noWrap/>
            <w:vAlign w:val="bottom"/>
          </w:tcPr>
          <w:p w14:paraId="0BD4BEA2" w14:textId="77777777" w:rsidR="00C00E38" w:rsidRDefault="00922CC4">
            <w:pPr>
              <w:ind w:right="180"/>
              <w:jc w:val="right"/>
              <w:rPr>
                <w:b/>
                <w:bCs/>
                <w:color w:val="000000"/>
                <w:sz w:val="20"/>
                <w:szCs w:val="20"/>
                <w:lang w:val="hr-HR" w:eastAsia="hr-HR"/>
              </w:rPr>
            </w:pPr>
            <w:r>
              <w:rPr>
                <w:b/>
                <w:bCs/>
                <w:color w:val="000000"/>
                <w:sz w:val="20"/>
                <w:szCs w:val="20"/>
                <w:lang w:val="hr-HR" w:eastAsia="hr-HR"/>
              </w:rPr>
              <w:t>0,00</w:t>
            </w:r>
          </w:p>
        </w:tc>
        <w:tc>
          <w:tcPr>
            <w:tcW w:w="1394" w:type="dxa"/>
            <w:tcBorders>
              <w:top w:val="single" w:sz="4" w:space="0" w:color="auto"/>
              <w:left w:val="nil"/>
              <w:bottom w:val="single" w:sz="4" w:space="0" w:color="auto"/>
              <w:right w:val="single" w:sz="4" w:space="0" w:color="auto"/>
            </w:tcBorders>
            <w:noWrap/>
            <w:vAlign w:val="bottom"/>
          </w:tcPr>
          <w:p w14:paraId="0BD4BEA3" w14:textId="77777777" w:rsidR="00C00E38" w:rsidRDefault="00922CC4">
            <w:pPr>
              <w:ind w:right="207"/>
              <w:jc w:val="right"/>
              <w:rPr>
                <w:b/>
                <w:bCs/>
                <w:color w:val="000000"/>
                <w:sz w:val="20"/>
                <w:szCs w:val="20"/>
                <w:lang w:val="hr-HR" w:eastAsia="hr-HR"/>
              </w:rPr>
            </w:pPr>
            <w:r>
              <w:rPr>
                <w:b/>
                <w:bCs/>
                <w:color w:val="000000"/>
                <w:sz w:val="20"/>
                <w:szCs w:val="20"/>
                <w:lang w:val="hr-HR" w:eastAsia="hr-HR"/>
              </w:rPr>
              <w:t>10.000,00</w:t>
            </w:r>
          </w:p>
        </w:tc>
        <w:tc>
          <w:tcPr>
            <w:tcW w:w="1344" w:type="dxa"/>
            <w:tcBorders>
              <w:top w:val="single" w:sz="4" w:space="0" w:color="auto"/>
              <w:left w:val="nil"/>
              <w:bottom w:val="single" w:sz="4" w:space="0" w:color="auto"/>
              <w:right w:val="single" w:sz="4" w:space="0" w:color="auto"/>
            </w:tcBorders>
            <w:noWrap/>
            <w:vAlign w:val="bottom"/>
          </w:tcPr>
          <w:p w14:paraId="0BD4BEA4" w14:textId="77777777" w:rsidR="00C00E38" w:rsidRDefault="00922CC4">
            <w:pPr>
              <w:jc w:val="right"/>
              <w:rPr>
                <w:b/>
                <w:bCs/>
                <w:color w:val="000000"/>
                <w:sz w:val="20"/>
                <w:szCs w:val="20"/>
                <w:lang w:val="hr-HR" w:eastAsia="hr-HR"/>
              </w:rPr>
            </w:pPr>
            <w:r>
              <w:rPr>
                <w:b/>
                <w:bCs/>
                <w:color w:val="000000"/>
                <w:sz w:val="20"/>
                <w:szCs w:val="20"/>
                <w:lang w:val="hr-HR" w:eastAsia="hr-HR"/>
              </w:rPr>
              <w:t>8.300,00</w:t>
            </w:r>
          </w:p>
        </w:tc>
        <w:tc>
          <w:tcPr>
            <w:tcW w:w="1312" w:type="dxa"/>
            <w:tcBorders>
              <w:top w:val="single" w:sz="4" w:space="0" w:color="auto"/>
              <w:left w:val="nil"/>
              <w:bottom w:val="single" w:sz="4" w:space="0" w:color="auto"/>
              <w:right w:val="single" w:sz="4" w:space="0" w:color="auto"/>
            </w:tcBorders>
            <w:vAlign w:val="bottom"/>
          </w:tcPr>
          <w:p w14:paraId="0BD4BEA5" w14:textId="77777777" w:rsidR="00C00E38" w:rsidRDefault="00922CC4">
            <w:pPr>
              <w:jc w:val="right"/>
              <w:rPr>
                <w:b/>
                <w:bCs/>
                <w:color w:val="000000"/>
                <w:sz w:val="20"/>
                <w:szCs w:val="20"/>
                <w:lang w:val="hr-HR" w:eastAsia="hr-HR"/>
              </w:rPr>
            </w:pPr>
            <w:r>
              <w:rPr>
                <w:b/>
                <w:bCs/>
                <w:color w:val="000000"/>
                <w:sz w:val="20"/>
                <w:szCs w:val="20"/>
                <w:lang w:val="hr-HR" w:eastAsia="hr-HR"/>
              </w:rPr>
              <w:t>0,00</w:t>
            </w:r>
          </w:p>
        </w:tc>
        <w:tc>
          <w:tcPr>
            <w:tcW w:w="1217" w:type="dxa"/>
            <w:tcBorders>
              <w:top w:val="single" w:sz="4" w:space="0" w:color="auto"/>
              <w:left w:val="nil"/>
              <w:bottom w:val="single" w:sz="4" w:space="0" w:color="auto"/>
              <w:right w:val="single" w:sz="4" w:space="0" w:color="auto"/>
            </w:tcBorders>
          </w:tcPr>
          <w:p w14:paraId="0BD4BEA6" w14:textId="77777777" w:rsidR="00C00E38" w:rsidRDefault="00C00E38">
            <w:pPr>
              <w:jc w:val="right"/>
              <w:rPr>
                <w:b/>
                <w:bCs/>
                <w:color w:val="000000"/>
                <w:sz w:val="20"/>
                <w:szCs w:val="20"/>
                <w:lang w:val="hr-HR" w:eastAsia="hr-HR"/>
              </w:rPr>
            </w:pPr>
          </w:p>
          <w:p w14:paraId="0BD4BEA7" w14:textId="77777777" w:rsidR="00C00E38" w:rsidRDefault="00922CC4">
            <w:pPr>
              <w:jc w:val="right"/>
              <w:rPr>
                <w:b/>
                <w:bCs/>
                <w:color w:val="000000"/>
                <w:sz w:val="20"/>
                <w:szCs w:val="20"/>
                <w:lang w:val="hr-HR" w:eastAsia="hr-HR"/>
              </w:rPr>
            </w:pPr>
            <w:r>
              <w:rPr>
                <w:b/>
                <w:bCs/>
                <w:color w:val="000000"/>
                <w:sz w:val="20"/>
                <w:szCs w:val="20"/>
                <w:lang w:val="hr-HR" w:eastAsia="hr-HR"/>
              </w:rPr>
              <w:t>0,00</w:t>
            </w:r>
          </w:p>
        </w:tc>
      </w:tr>
    </w:tbl>
    <w:p w14:paraId="0BD4BEA9" w14:textId="77777777" w:rsidR="00C00E38" w:rsidRDefault="00C00E38">
      <w:pPr>
        <w:contextualSpacing/>
        <w:rPr>
          <w:rFonts w:eastAsia="Calibri"/>
          <w:b/>
          <w:lang w:val="hr-HR"/>
        </w:rPr>
      </w:pPr>
    </w:p>
    <w:bookmarkEnd w:id="54"/>
    <w:p w14:paraId="0BD4BEAA" w14:textId="77777777" w:rsidR="00C00E38" w:rsidRDefault="00C00E38">
      <w:pPr>
        <w:rPr>
          <w:lang w:val="hr-HR" w:eastAsia="hr-HR"/>
        </w:rPr>
      </w:pPr>
    </w:p>
    <w:tbl>
      <w:tblPr>
        <w:tblW w:w="9639" w:type="dxa"/>
        <w:tblInd w:w="-5" w:type="dxa"/>
        <w:tblLayout w:type="fixed"/>
        <w:tblLook w:val="04A0" w:firstRow="1" w:lastRow="0" w:firstColumn="1" w:lastColumn="0" w:noHBand="0" w:noVBand="1"/>
      </w:tblPr>
      <w:tblGrid>
        <w:gridCol w:w="9639"/>
      </w:tblGrid>
      <w:tr w:rsidR="00C00E38" w14:paraId="0BD4BEAC" w14:textId="77777777">
        <w:trPr>
          <w:trHeight w:val="300"/>
        </w:trPr>
        <w:tc>
          <w:tcPr>
            <w:tcW w:w="9639" w:type="dxa"/>
            <w:tcBorders>
              <w:top w:val="single" w:sz="4" w:space="0" w:color="auto"/>
              <w:left w:val="single" w:sz="4" w:space="0" w:color="auto"/>
              <w:bottom w:val="single" w:sz="4" w:space="0" w:color="auto"/>
              <w:right w:val="single" w:sz="4" w:space="0" w:color="auto"/>
            </w:tcBorders>
          </w:tcPr>
          <w:p w14:paraId="0BD4BEAB" w14:textId="77777777" w:rsidR="00C00E38" w:rsidRDefault="00922CC4">
            <w:pPr>
              <w:rPr>
                <w:b/>
                <w:bCs/>
                <w:lang w:val="hr-HR" w:eastAsia="hr-HR"/>
              </w:rPr>
            </w:pPr>
            <w:r>
              <w:rPr>
                <w:b/>
                <w:bCs/>
                <w:lang w:val="hr-HR" w:eastAsia="hr-HR"/>
              </w:rPr>
              <w:t>Tekući projekt: Akreditacija – obrazovanje odraslih</w:t>
            </w:r>
          </w:p>
        </w:tc>
      </w:tr>
      <w:tr w:rsidR="00C00E38" w14:paraId="0BD4BEB6" w14:textId="77777777">
        <w:trPr>
          <w:trHeight w:val="509"/>
        </w:trPr>
        <w:tc>
          <w:tcPr>
            <w:tcW w:w="9639" w:type="dxa"/>
            <w:vMerge w:val="restart"/>
            <w:tcBorders>
              <w:top w:val="single" w:sz="4" w:space="0" w:color="auto"/>
              <w:left w:val="single" w:sz="4" w:space="0" w:color="auto"/>
              <w:bottom w:val="single" w:sz="4" w:space="0" w:color="auto"/>
              <w:right w:val="single" w:sz="4" w:space="0" w:color="auto"/>
            </w:tcBorders>
          </w:tcPr>
          <w:p w14:paraId="0BD4BEAD" w14:textId="77777777" w:rsidR="00C00E38" w:rsidRDefault="00922CC4">
            <w:pPr>
              <w:autoSpaceDE w:val="0"/>
              <w:autoSpaceDN w:val="0"/>
              <w:adjustRightInd w:val="0"/>
              <w:rPr>
                <w:rFonts w:eastAsia="Calibri"/>
                <w:lang w:val="hr-HR"/>
              </w:rPr>
            </w:pPr>
            <w:r>
              <w:rPr>
                <w:rFonts w:eastAsia="Calibri"/>
                <w:lang w:val="hr-HR"/>
              </w:rPr>
              <w:t>U prvom razdoblju provedbe projekta sudjelovalo bi 6 djelatnika. Išlo bi se na tri mobilnosti s dva djelatnika. U prvoj godini provođenja projekta neće se uključiti odrasli korisnici. Planiramo ih uključiti u drugom razdoblju s dva odrasla korisnika a nakon toga u trećem razdoblju povećanje na tri korisnika. Mobilnost odraslih korisnika značajno doprinosi ostvarivanju Erasmus+ programa. Sudjelovanje u mobilnosti omogućava korisnicima stjecanje novih vještina, znanja i kompetencija, što poboljšava njihov osobni razvoj. Za cilj Ojačati kompetencije osoblja i odraslih polaznika za poticanje građana na aktivizam u zajednici, provest ćemo:</w:t>
            </w:r>
          </w:p>
          <w:p w14:paraId="0BD4BEAE" w14:textId="77777777" w:rsidR="00C00E38" w:rsidRDefault="00922CC4">
            <w:pPr>
              <w:autoSpaceDE w:val="0"/>
              <w:autoSpaceDN w:val="0"/>
              <w:adjustRightInd w:val="0"/>
              <w:rPr>
                <w:rFonts w:eastAsia="Calibri"/>
                <w:lang w:val="hr-HR"/>
              </w:rPr>
            </w:pPr>
            <w:r>
              <w:rPr>
                <w:rFonts w:eastAsia="Calibri"/>
                <w:lang w:val="hr-HR"/>
              </w:rPr>
              <w:t>edukacije djelatnika, radionice, predavanja stručnjaka i lokalne kampanje gdje ćemo građane informirati o stanju u zajednici; postavit ćemo jasne ciljeve i predstaviti ih. Na taj način će i sami građani uvidjeti smisao svoga angažmana.</w:t>
            </w:r>
          </w:p>
          <w:p w14:paraId="0BD4BEAF" w14:textId="77777777" w:rsidR="00C00E38" w:rsidRDefault="00922CC4">
            <w:pPr>
              <w:autoSpaceDE w:val="0"/>
              <w:autoSpaceDN w:val="0"/>
              <w:adjustRightInd w:val="0"/>
              <w:rPr>
                <w:rFonts w:eastAsia="Calibri"/>
                <w:lang w:val="hr-HR"/>
              </w:rPr>
            </w:pPr>
            <w:r>
              <w:rPr>
                <w:rFonts w:eastAsia="Calibri"/>
                <w:lang w:val="hr-HR"/>
              </w:rPr>
              <w:t>Koristit ćemo se društvenim mrežama za širenje informacijama i tako doći do šire publike. Organizirat ćemo volonterske aktivnosti uz simbolične nagrade; surađivat ćemo s lokalnim vlastima, obrazovnim ustanovama, udrugama i institucijama. Odrasli korisnici koji odlaze na mobilnost će svojim kompetencijama dodatno doprinijeti građanskom angažmanu u zajednici. U Knjižnici ćemo osigurati prostor za dijalog, sastanke, osigurati mjesto gdje građani mogu izraziti svoje mišljenje.</w:t>
            </w:r>
          </w:p>
          <w:p w14:paraId="0BD4BEB0" w14:textId="77777777" w:rsidR="00C00E38" w:rsidRDefault="00922CC4">
            <w:pPr>
              <w:autoSpaceDE w:val="0"/>
              <w:autoSpaceDN w:val="0"/>
              <w:adjustRightInd w:val="0"/>
              <w:rPr>
                <w:rFonts w:eastAsia="Calibri"/>
                <w:lang w:val="hr-HR"/>
              </w:rPr>
            </w:pPr>
            <w:r>
              <w:rPr>
                <w:rFonts w:eastAsia="Calibri"/>
                <w:lang w:val="hr-HR"/>
              </w:rPr>
              <w:t>Bibliobusna služba će informirati građane na raseljenim područjima o aktivnostima te periodično održavati edukacije po mjesnim domovima.</w:t>
            </w:r>
          </w:p>
          <w:p w14:paraId="0BD4BEB1" w14:textId="77777777" w:rsidR="00C00E38" w:rsidRDefault="00922CC4">
            <w:pPr>
              <w:autoSpaceDE w:val="0"/>
              <w:autoSpaceDN w:val="0"/>
              <w:adjustRightInd w:val="0"/>
              <w:rPr>
                <w:rFonts w:eastAsia="Calibri"/>
                <w:lang w:val="hr-HR"/>
              </w:rPr>
            </w:pPr>
            <w:r>
              <w:rPr>
                <w:rFonts w:eastAsia="Calibri"/>
                <w:lang w:val="hr-HR"/>
              </w:rPr>
              <w:t>Za cilj Ostvariti da Knjižnica postane centar za promicanje održivosti i ekološke svijesti u zajednici ćemo održati:</w:t>
            </w:r>
          </w:p>
          <w:p w14:paraId="0BD4BEB2" w14:textId="77777777" w:rsidR="00C00E38" w:rsidRDefault="00922CC4">
            <w:pPr>
              <w:autoSpaceDE w:val="0"/>
              <w:autoSpaceDN w:val="0"/>
              <w:adjustRightInd w:val="0"/>
              <w:rPr>
                <w:rFonts w:eastAsia="Calibri"/>
                <w:lang w:val="hr-HR"/>
              </w:rPr>
            </w:pPr>
            <w:r>
              <w:rPr>
                <w:rFonts w:eastAsia="Calibri"/>
                <w:lang w:val="hr-HR"/>
              </w:rPr>
              <w:t>-edukacije djelatnika, sudionici mobilnosti će stečeno znanje podijeliti s kolegama iz knjižnica Virovitičko-podravske županije te ih osnažiti da naučeno primijene u svakodnevnom radu, stručna predavanja profesionalaca iz navedenih područja održivosti, organizirat ćemo kontinuirana predavanja prilagođena za sve građane.</w:t>
            </w:r>
          </w:p>
          <w:p w14:paraId="0BD4BEB3" w14:textId="77777777" w:rsidR="00C00E38" w:rsidRDefault="00922CC4">
            <w:pPr>
              <w:autoSpaceDE w:val="0"/>
              <w:autoSpaceDN w:val="0"/>
              <w:adjustRightInd w:val="0"/>
              <w:rPr>
                <w:rFonts w:eastAsia="Calibri"/>
                <w:lang w:val="hr-HR"/>
              </w:rPr>
            </w:pPr>
            <w:r>
              <w:rPr>
                <w:rFonts w:eastAsia="Calibri"/>
                <w:lang w:val="hr-HR"/>
              </w:rPr>
              <w:t>-edukacija korisnika, Knjižnica će organizirati radionice o ekologiji, održivom uzgoju biljaka, kompostiranju i smanjenju otpada.</w:t>
            </w:r>
          </w:p>
          <w:p w14:paraId="0BD4BEB4" w14:textId="77777777" w:rsidR="00C00E38" w:rsidRDefault="00922CC4">
            <w:pPr>
              <w:autoSpaceDE w:val="0"/>
              <w:autoSpaceDN w:val="0"/>
              <w:adjustRightInd w:val="0"/>
              <w:rPr>
                <w:rFonts w:eastAsia="Calibri"/>
                <w:lang w:val="hr-HR"/>
              </w:rPr>
            </w:pPr>
            <w:r>
              <w:rPr>
                <w:rFonts w:eastAsia="Calibri"/>
                <w:lang w:val="hr-HR"/>
              </w:rPr>
              <w:t>Periodično će organizirati sajmove ispred Knjižnice na kojemu bi korisnici mogli donijeti svoje stare stvari i zamijeniti ih za druge (odjeća, obuća, igračke, kućni predmeti, nakit i sl.). Krajnja želja je postaviti trajan prostor u krugu knjižnice za razmjenu starih predmeta.</w:t>
            </w:r>
          </w:p>
          <w:p w14:paraId="0BD4BEB5" w14:textId="77777777" w:rsidR="00C00E38" w:rsidRDefault="00C00E38">
            <w:pPr>
              <w:jc w:val="both"/>
              <w:rPr>
                <w:color w:val="FF0000"/>
                <w:lang w:val="hr-HR" w:eastAsia="hr-HR"/>
              </w:rPr>
            </w:pPr>
          </w:p>
        </w:tc>
      </w:tr>
      <w:tr w:rsidR="00C00E38" w14:paraId="0BD4BEB8" w14:textId="77777777">
        <w:trPr>
          <w:trHeight w:val="611"/>
        </w:trPr>
        <w:tc>
          <w:tcPr>
            <w:tcW w:w="9639" w:type="dxa"/>
            <w:vMerge/>
            <w:tcBorders>
              <w:top w:val="single" w:sz="4" w:space="0" w:color="auto"/>
              <w:left w:val="single" w:sz="4" w:space="0" w:color="auto"/>
              <w:bottom w:val="single" w:sz="4" w:space="0" w:color="auto"/>
              <w:right w:val="single" w:sz="4" w:space="0" w:color="auto"/>
            </w:tcBorders>
            <w:vAlign w:val="center"/>
          </w:tcPr>
          <w:p w14:paraId="0BD4BEB7" w14:textId="77777777" w:rsidR="00C00E38" w:rsidRDefault="00C00E38">
            <w:pPr>
              <w:rPr>
                <w:color w:val="000000"/>
                <w:lang w:val="hr-HR" w:eastAsia="hr-HR"/>
              </w:rPr>
            </w:pPr>
          </w:p>
        </w:tc>
      </w:tr>
    </w:tbl>
    <w:p w14:paraId="0BD4BEB9" w14:textId="77777777" w:rsidR="00C00E38" w:rsidRDefault="00C00E38">
      <w:pPr>
        <w:spacing w:after="200" w:line="276" w:lineRule="auto"/>
        <w:contextualSpacing/>
        <w:rPr>
          <w:rFonts w:eastAsia="Calibri"/>
          <w:b/>
          <w:bCs/>
          <w:lang w:val="hr-HR"/>
        </w:rPr>
      </w:pPr>
    </w:p>
    <w:p w14:paraId="0BD4BEBA" w14:textId="77777777" w:rsidR="00C00E38" w:rsidRDefault="00922CC4">
      <w:pPr>
        <w:numPr>
          <w:ilvl w:val="0"/>
          <w:numId w:val="8"/>
        </w:numPr>
        <w:spacing w:after="200" w:line="276" w:lineRule="auto"/>
        <w:contextualSpacing/>
        <w:rPr>
          <w:rFonts w:eastAsia="Calibri"/>
          <w:b/>
          <w:bCs/>
          <w:lang w:val="hr-HR"/>
        </w:rPr>
      </w:pPr>
      <w:r>
        <w:rPr>
          <w:rFonts w:eastAsia="Calibri"/>
          <w:b/>
          <w:bCs/>
          <w:lang w:val="hr-HR"/>
        </w:rPr>
        <w:t>Pokazatelji rezultata:</w:t>
      </w:r>
    </w:p>
    <w:p w14:paraId="0BD4BEBB" w14:textId="77777777" w:rsidR="00C00E38" w:rsidRDefault="00C00E38">
      <w:pPr>
        <w:spacing w:line="276" w:lineRule="auto"/>
        <w:contextualSpacing/>
        <w:rPr>
          <w:rFonts w:eastAsia="Calibri"/>
          <w:b/>
          <w:bCs/>
          <w:lang w:val="hr-HR"/>
        </w:rPr>
      </w:pPr>
    </w:p>
    <w:tbl>
      <w:tblPr>
        <w:tblStyle w:val="Reetkatablice511"/>
        <w:tblW w:w="9461" w:type="dxa"/>
        <w:tblInd w:w="-5" w:type="dxa"/>
        <w:tblLayout w:type="fixed"/>
        <w:tblLook w:val="04A0" w:firstRow="1" w:lastRow="0" w:firstColumn="1" w:lastColumn="0" w:noHBand="0" w:noVBand="1"/>
      </w:tblPr>
      <w:tblGrid>
        <w:gridCol w:w="1418"/>
        <w:gridCol w:w="2036"/>
        <w:gridCol w:w="1082"/>
        <w:gridCol w:w="943"/>
        <w:gridCol w:w="1532"/>
        <w:gridCol w:w="1072"/>
        <w:gridCol w:w="1378"/>
      </w:tblGrid>
      <w:tr w:rsidR="00C00E38" w14:paraId="0BD4BEC7" w14:textId="77777777">
        <w:trPr>
          <w:trHeight w:val="64"/>
        </w:trPr>
        <w:tc>
          <w:tcPr>
            <w:tcW w:w="1418" w:type="dxa"/>
          </w:tcPr>
          <w:p w14:paraId="0BD4BEBC" w14:textId="77777777" w:rsidR="00C00E38" w:rsidRDefault="00922CC4">
            <w:pPr>
              <w:rPr>
                <w:rFonts w:eastAsia="Calibri"/>
                <w:sz w:val="20"/>
                <w:szCs w:val="20"/>
                <w:lang w:val="hr-HR"/>
              </w:rPr>
            </w:pPr>
            <w:r>
              <w:rPr>
                <w:rFonts w:eastAsia="Calibri"/>
                <w:sz w:val="20"/>
                <w:szCs w:val="20"/>
                <w:lang w:val="hr-HR"/>
              </w:rPr>
              <w:t>Pokazatelj rezultata</w:t>
            </w:r>
          </w:p>
        </w:tc>
        <w:tc>
          <w:tcPr>
            <w:tcW w:w="2036" w:type="dxa"/>
          </w:tcPr>
          <w:p w14:paraId="0BD4BEBD" w14:textId="77777777" w:rsidR="00C00E38" w:rsidRDefault="00922CC4">
            <w:pPr>
              <w:rPr>
                <w:rFonts w:eastAsia="Calibri"/>
                <w:sz w:val="20"/>
                <w:szCs w:val="20"/>
                <w:lang w:val="hr-HR"/>
              </w:rPr>
            </w:pPr>
            <w:r>
              <w:rPr>
                <w:rFonts w:eastAsia="Calibri"/>
                <w:sz w:val="20"/>
                <w:szCs w:val="20"/>
                <w:lang w:val="hr-HR"/>
              </w:rPr>
              <w:t>definicija</w:t>
            </w:r>
          </w:p>
        </w:tc>
        <w:tc>
          <w:tcPr>
            <w:tcW w:w="1082" w:type="dxa"/>
          </w:tcPr>
          <w:p w14:paraId="0BD4BEBE" w14:textId="77777777" w:rsidR="00C00E38" w:rsidRDefault="00922CC4">
            <w:pPr>
              <w:rPr>
                <w:rFonts w:eastAsia="Calibri"/>
                <w:sz w:val="20"/>
                <w:szCs w:val="20"/>
                <w:lang w:val="hr-HR"/>
              </w:rPr>
            </w:pPr>
            <w:r>
              <w:rPr>
                <w:rFonts w:eastAsia="Calibri"/>
                <w:sz w:val="20"/>
                <w:szCs w:val="20"/>
                <w:lang w:val="hr-HR"/>
              </w:rPr>
              <w:t>Mjerna jedinica</w:t>
            </w:r>
          </w:p>
        </w:tc>
        <w:tc>
          <w:tcPr>
            <w:tcW w:w="943" w:type="dxa"/>
            <w:tcBorders>
              <w:top w:val="single" w:sz="4" w:space="0" w:color="auto"/>
              <w:left w:val="nil"/>
              <w:bottom w:val="single" w:sz="4" w:space="0" w:color="auto"/>
              <w:right w:val="single" w:sz="4" w:space="0" w:color="auto"/>
            </w:tcBorders>
            <w:vAlign w:val="center"/>
          </w:tcPr>
          <w:p w14:paraId="0BD4BEBF"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EC0" w14:textId="77777777" w:rsidR="00C00E38" w:rsidRDefault="00922CC4">
            <w:pPr>
              <w:spacing w:line="256" w:lineRule="auto"/>
              <w:jc w:val="center"/>
              <w:rPr>
                <w:sz w:val="20"/>
                <w:szCs w:val="20"/>
                <w:lang w:val="hr-HR" w:eastAsia="hr-HR"/>
              </w:rPr>
            </w:pPr>
            <w:r>
              <w:rPr>
                <w:sz w:val="20"/>
                <w:szCs w:val="20"/>
                <w:lang w:val="hr-HR" w:eastAsia="hr-HR"/>
              </w:rPr>
              <w:t>2025.</w:t>
            </w:r>
          </w:p>
        </w:tc>
        <w:tc>
          <w:tcPr>
            <w:tcW w:w="1532" w:type="dxa"/>
            <w:tcBorders>
              <w:top w:val="single" w:sz="4" w:space="0" w:color="auto"/>
              <w:left w:val="nil"/>
              <w:bottom w:val="single" w:sz="4" w:space="0" w:color="auto"/>
              <w:right w:val="single" w:sz="4" w:space="0" w:color="auto"/>
            </w:tcBorders>
          </w:tcPr>
          <w:p w14:paraId="0BD4BEC1" w14:textId="77777777" w:rsidR="00C00E38" w:rsidRDefault="00C00E38">
            <w:pPr>
              <w:spacing w:line="256" w:lineRule="auto"/>
              <w:ind w:right="313"/>
              <w:rPr>
                <w:sz w:val="20"/>
                <w:szCs w:val="20"/>
                <w:lang w:val="hr-HR" w:eastAsia="hr-HR"/>
              </w:rPr>
            </w:pPr>
          </w:p>
          <w:p w14:paraId="0BD4BEC2" w14:textId="77777777" w:rsidR="00C00E38" w:rsidRDefault="00922CC4">
            <w:pPr>
              <w:spacing w:line="256" w:lineRule="auto"/>
              <w:ind w:right="313"/>
              <w:rPr>
                <w:sz w:val="20"/>
                <w:szCs w:val="20"/>
                <w:lang w:val="hr-HR" w:eastAsia="hr-HR"/>
              </w:rPr>
            </w:pPr>
            <w:r>
              <w:rPr>
                <w:sz w:val="20"/>
                <w:szCs w:val="20"/>
                <w:lang w:val="hr-HR" w:eastAsia="hr-HR"/>
              </w:rPr>
              <w:t>Ciljana vrijednost 2026.</w:t>
            </w:r>
          </w:p>
        </w:tc>
        <w:tc>
          <w:tcPr>
            <w:tcW w:w="1072" w:type="dxa"/>
            <w:tcBorders>
              <w:top w:val="single" w:sz="4" w:space="0" w:color="auto"/>
              <w:left w:val="single" w:sz="4" w:space="0" w:color="auto"/>
              <w:bottom w:val="single" w:sz="4" w:space="0" w:color="auto"/>
              <w:right w:val="single" w:sz="4" w:space="0" w:color="auto"/>
            </w:tcBorders>
          </w:tcPr>
          <w:p w14:paraId="0BD4BEC3" w14:textId="77777777" w:rsidR="00C00E38" w:rsidRDefault="00C00E38">
            <w:pPr>
              <w:spacing w:line="256" w:lineRule="auto"/>
              <w:jc w:val="center"/>
              <w:rPr>
                <w:sz w:val="20"/>
                <w:szCs w:val="20"/>
                <w:lang w:val="hr-HR" w:eastAsia="hr-HR"/>
              </w:rPr>
            </w:pPr>
          </w:p>
          <w:p w14:paraId="0BD4BEC4" w14:textId="77777777" w:rsidR="00C00E38" w:rsidRDefault="00922CC4">
            <w:pPr>
              <w:spacing w:line="256" w:lineRule="auto"/>
              <w:jc w:val="center"/>
              <w:rPr>
                <w:sz w:val="20"/>
                <w:szCs w:val="20"/>
                <w:lang w:val="hr-HR" w:eastAsia="hr-HR"/>
              </w:rPr>
            </w:pPr>
            <w:r>
              <w:rPr>
                <w:sz w:val="20"/>
                <w:szCs w:val="20"/>
                <w:lang w:val="hr-HR" w:eastAsia="hr-HR"/>
              </w:rPr>
              <w:t>Ciljana vrijednost 2027.</w:t>
            </w:r>
          </w:p>
        </w:tc>
        <w:tc>
          <w:tcPr>
            <w:tcW w:w="1378" w:type="dxa"/>
            <w:tcBorders>
              <w:top w:val="single" w:sz="4" w:space="0" w:color="auto"/>
              <w:left w:val="single" w:sz="4" w:space="0" w:color="auto"/>
              <w:bottom w:val="single" w:sz="4" w:space="0" w:color="auto"/>
              <w:right w:val="single" w:sz="4" w:space="0" w:color="auto"/>
            </w:tcBorders>
            <w:vAlign w:val="center"/>
          </w:tcPr>
          <w:p w14:paraId="0BD4BEC5"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EC6"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ED0" w14:textId="77777777">
        <w:trPr>
          <w:trHeight w:val="121"/>
        </w:trPr>
        <w:tc>
          <w:tcPr>
            <w:tcW w:w="1418" w:type="dxa"/>
            <w:vAlign w:val="center"/>
          </w:tcPr>
          <w:p w14:paraId="0BD4BEC8" w14:textId="77777777" w:rsidR="00C00E38" w:rsidRDefault="00922CC4">
            <w:pPr>
              <w:rPr>
                <w:rFonts w:eastAsia="Calibri"/>
                <w:sz w:val="20"/>
                <w:szCs w:val="20"/>
                <w:lang w:val="hr-HR"/>
              </w:rPr>
            </w:pPr>
            <w:r>
              <w:rPr>
                <w:rFonts w:eastAsia="Calibri"/>
                <w:sz w:val="20"/>
                <w:szCs w:val="20"/>
                <w:lang w:val="hr-HR"/>
              </w:rPr>
              <w:t>Broja sudionika programa</w:t>
            </w:r>
          </w:p>
        </w:tc>
        <w:tc>
          <w:tcPr>
            <w:tcW w:w="2036" w:type="dxa"/>
          </w:tcPr>
          <w:p w14:paraId="0BD4BEC9" w14:textId="77777777" w:rsidR="00C00E38" w:rsidRDefault="00922CC4">
            <w:pPr>
              <w:rPr>
                <w:rFonts w:eastAsia="Calibri"/>
                <w:sz w:val="20"/>
                <w:szCs w:val="20"/>
                <w:lang w:val="hr-HR"/>
              </w:rPr>
            </w:pPr>
            <w:r>
              <w:rPr>
                <w:rFonts w:eastAsia="Calibri"/>
                <w:sz w:val="20"/>
                <w:szCs w:val="20"/>
                <w:lang w:val="hr-HR"/>
              </w:rPr>
              <w:t>U sklopu projekta kroz godinu održat će se 3 mobilnosti</w:t>
            </w:r>
          </w:p>
          <w:p w14:paraId="0BD4BECA" w14:textId="77777777" w:rsidR="00C00E38" w:rsidRDefault="00922CC4">
            <w:pPr>
              <w:rPr>
                <w:rFonts w:eastAsia="Calibri"/>
                <w:sz w:val="20"/>
                <w:szCs w:val="20"/>
                <w:lang w:val="hr-HR"/>
              </w:rPr>
            </w:pPr>
            <w:r>
              <w:rPr>
                <w:rFonts w:eastAsia="Calibri"/>
                <w:sz w:val="20"/>
                <w:szCs w:val="20"/>
                <w:lang w:val="hr-HR"/>
              </w:rPr>
              <w:t xml:space="preserve">obrazovanja odraslih, obuhvaćaju teme promicanje održivosti i ekološke svijesti u zajednici i jačanje kompetencija osoblja i odraslih polaznika za </w:t>
            </w:r>
            <w:r>
              <w:rPr>
                <w:rFonts w:eastAsia="Calibri"/>
                <w:sz w:val="20"/>
                <w:szCs w:val="20"/>
                <w:lang w:val="hr-HR"/>
              </w:rPr>
              <w:lastRenderedPageBreak/>
              <w:t xml:space="preserve">poticanje građana na aktivizam u zajednici </w:t>
            </w:r>
          </w:p>
        </w:tc>
        <w:tc>
          <w:tcPr>
            <w:tcW w:w="1082" w:type="dxa"/>
            <w:vAlign w:val="center"/>
          </w:tcPr>
          <w:p w14:paraId="0BD4BECB" w14:textId="77777777" w:rsidR="00C00E38" w:rsidRDefault="00922CC4">
            <w:pPr>
              <w:rPr>
                <w:rFonts w:eastAsia="Calibri"/>
                <w:sz w:val="20"/>
                <w:szCs w:val="20"/>
                <w:lang w:val="hr-HR"/>
              </w:rPr>
            </w:pPr>
            <w:r>
              <w:rPr>
                <w:rFonts w:eastAsia="Calibri"/>
                <w:sz w:val="20"/>
                <w:szCs w:val="20"/>
                <w:lang w:val="hr-HR"/>
              </w:rPr>
              <w:lastRenderedPageBreak/>
              <w:t xml:space="preserve"> Broj sudionika</w:t>
            </w:r>
          </w:p>
        </w:tc>
        <w:tc>
          <w:tcPr>
            <w:tcW w:w="943" w:type="dxa"/>
            <w:vAlign w:val="center"/>
          </w:tcPr>
          <w:p w14:paraId="0BD4BECC" w14:textId="77777777" w:rsidR="00C00E38" w:rsidRDefault="00922CC4">
            <w:pPr>
              <w:jc w:val="center"/>
              <w:rPr>
                <w:rFonts w:eastAsia="Calibri"/>
                <w:sz w:val="20"/>
                <w:szCs w:val="20"/>
                <w:lang w:val="hr-HR"/>
              </w:rPr>
            </w:pPr>
            <w:r>
              <w:rPr>
                <w:rFonts w:eastAsia="Calibri"/>
                <w:sz w:val="20"/>
                <w:szCs w:val="20"/>
                <w:lang w:val="hr-HR"/>
              </w:rPr>
              <w:t>2</w:t>
            </w:r>
          </w:p>
        </w:tc>
        <w:tc>
          <w:tcPr>
            <w:tcW w:w="1532" w:type="dxa"/>
            <w:vAlign w:val="center"/>
          </w:tcPr>
          <w:p w14:paraId="0BD4BECD" w14:textId="77777777" w:rsidR="00C00E38" w:rsidRDefault="00922CC4">
            <w:pPr>
              <w:ind w:right="173"/>
              <w:jc w:val="center"/>
              <w:rPr>
                <w:rFonts w:eastAsia="Calibri"/>
                <w:sz w:val="20"/>
                <w:szCs w:val="20"/>
                <w:lang w:val="hr-HR"/>
              </w:rPr>
            </w:pPr>
            <w:r>
              <w:rPr>
                <w:rFonts w:eastAsia="Calibri"/>
                <w:sz w:val="20"/>
                <w:szCs w:val="20"/>
                <w:lang w:val="hr-HR"/>
              </w:rPr>
              <w:t>4</w:t>
            </w:r>
          </w:p>
        </w:tc>
        <w:tc>
          <w:tcPr>
            <w:tcW w:w="1072" w:type="dxa"/>
            <w:vAlign w:val="center"/>
          </w:tcPr>
          <w:p w14:paraId="0BD4BECE" w14:textId="77777777" w:rsidR="00C00E38" w:rsidRDefault="00922CC4">
            <w:pPr>
              <w:ind w:right="36"/>
              <w:jc w:val="center"/>
              <w:rPr>
                <w:rFonts w:eastAsia="Calibri"/>
                <w:sz w:val="20"/>
                <w:szCs w:val="20"/>
                <w:lang w:val="hr-HR"/>
              </w:rPr>
            </w:pPr>
            <w:r>
              <w:rPr>
                <w:rFonts w:eastAsia="Calibri"/>
                <w:sz w:val="20"/>
                <w:szCs w:val="20"/>
                <w:lang w:val="hr-HR"/>
              </w:rPr>
              <w:t>0</w:t>
            </w:r>
          </w:p>
        </w:tc>
        <w:tc>
          <w:tcPr>
            <w:tcW w:w="1378" w:type="dxa"/>
            <w:vAlign w:val="center"/>
          </w:tcPr>
          <w:p w14:paraId="0BD4BECF" w14:textId="77777777" w:rsidR="00C00E38" w:rsidRDefault="00922CC4">
            <w:pPr>
              <w:jc w:val="center"/>
              <w:rPr>
                <w:rFonts w:eastAsia="Calibri"/>
                <w:sz w:val="20"/>
                <w:szCs w:val="20"/>
                <w:lang w:val="hr-HR"/>
              </w:rPr>
            </w:pPr>
            <w:r>
              <w:rPr>
                <w:rFonts w:eastAsia="Calibri"/>
                <w:sz w:val="20"/>
                <w:szCs w:val="20"/>
                <w:lang w:val="hr-HR"/>
              </w:rPr>
              <w:t>0</w:t>
            </w:r>
          </w:p>
        </w:tc>
      </w:tr>
      <w:tr w:rsidR="00C00E38" w14:paraId="0BD4BEDD" w14:textId="77777777">
        <w:trPr>
          <w:trHeight w:val="4"/>
        </w:trPr>
        <w:tc>
          <w:tcPr>
            <w:tcW w:w="1418" w:type="dxa"/>
          </w:tcPr>
          <w:p w14:paraId="0BD4BED1" w14:textId="77777777" w:rsidR="00C00E38" w:rsidRDefault="00922CC4">
            <w:pPr>
              <w:rPr>
                <w:rFonts w:eastAsia="Calibri"/>
                <w:sz w:val="20"/>
                <w:szCs w:val="20"/>
                <w:lang w:val="hr-HR"/>
              </w:rPr>
            </w:pPr>
            <w:r>
              <w:rPr>
                <w:rFonts w:eastAsia="Calibri"/>
                <w:sz w:val="20"/>
                <w:szCs w:val="20"/>
                <w:lang w:val="hr-HR"/>
              </w:rPr>
              <w:t>Broj edukacija, radionica</w:t>
            </w:r>
          </w:p>
        </w:tc>
        <w:tc>
          <w:tcPr>
            <w:tcW w:w="2036" w:type="dxa"/>
          </w:tcPr>
          <w:p w14:paraId="0BD4BED2" w14:textId="77777777" w:rsidR="00C00E38" w:rsidRDefault="00922CC4">
            <w:pPr>
              <w:rPr>
                <w:rFonts w:eastAsia="Calibri"/>
                <w:sz w:val="20"/>
                <w:szCs w:val="20"/>
                <w:lang w:val="hr-HR"/>
              </w:rPr>
            </w:pPr>
            <w:r>
              <w:rPr>
                <w:rFonts w:eastAsia="Calibri"/>
                <w:sz w:val="20"/>
                <w:szCs w:val="20"/>
                <w:lang w:val="hr-HR"/>
              </w:rPr>
              <w:t>Organiziranje edukacija, radionica</w:t>
            </w:r>
          </w:p>
        </w:tc>
        <w:tc>
          <w:tcPr>
            <w:tcW w:w="1082" w:type="dxa"/>
          </w:tcPr>
          <w:p w14:paraId="0BD4BED3" w14:textId="77777777" w:rsidR="00C00E38" w:rsidRDefault="00922CC4">
            <w:pPr>
              <w:rPr>
                <w:rFonts w:eastAsia="Calibri"/>
                <w:sz w:val="20"/>
                <w:szCs w:val="20"/>
                <w:lang w:val="hr-HR"/>
              </w:rPr>
            </w:pPr>
            <w:r>
              <w:rPr>
                <w:rFonts w:eastAsia="Calibri"/>
                <w:sz w:val="20"/>
                <w:szCs w:val="20"/>
                <w:lang w:val="hr-HR"/>
              </w:rPr>
              <w:t xml:space="preserve">Broj </w:t>
            </w:r>
          </w:p>
          <w:p w14:paraId="0BD4BED4" w14:textId="77777777" w:rsidR="00C00E38" w:rsidRDefault="00922CC4">
            <w:pPr>
              <w:rPr>
                <w:rFonts w:eastAsia="Calibri"/>
                <w:sz w:val="20"/>
                <w:szCs w:val="20"/>
                <w:lang w:val="hr-HR"/>
              </w:rPr>
            </w:pPr>
            <w:r>
              <w:rPr>
                <w:rFonts w:eastAsia="Calibri"/>
                <w:sz w:val="20"/>
                <w:szCs w:val="20"/>
                <w:lang w:val="hr-HR"/>
              </w:rPr>
              <w:t xml:space="preserve">edukacija, radionica </w:t>
            </w:r>
          </w:p>
        </w:tc>
        <w:tc>
          <w:tcPr>
            <w:tcW w:w="943" w:type="dxa"/>
          </w:tcPr>
          <w:p w14:paraId="0BD4BED5" w14:textId="77777777" w:rsidR="00C00E38" w:rsidRDefault="00C00E38">
            <w:pPr>
              <w:jc w:val="center"/>
              <w:rPr>
                <w:rFonts w:eastAsia="Calibri"/>
                <w:sz w:val="20"/>
                <w:szCs w:val="20"/>
                <w:lang w:val="hr-HR"/>
              </w:rPr>
            </w:pPr>
          </w:p>
          <w:p w14:paraId="0BD4BED6" w14:textId="77777777" w:rsidR="00C00E38" w:rsidRDefault="00922CC4">
            <w:pPr>
              <w:jc w:val="center"/>
              <w:rPr>
                <w:rFonts w:eastAsia="Calibri"/>
                <w:sz w:val="20"/>
                <w:szCs w:val="20"/>
                <w:lang w:val="hr-HR"/>
              </w:rPr>
            </w:pPr>
            <w:r>
              <w:rPr>
                <w:rFonts w:eastAsia="Calibri"/>
                <w:sz w:val="20"/>
                <w:szCs w:val="20"/>
                <w:lang w:val="hr-HR"/>
              </w:rPr>
              <w:t>2</w:t>
            </w:r>
          </w:p>
        </w:tc>
        <w:tc>
          <w:tcPr>
            <w:tcW w:w="1532" w:type="dxa"/>
          </w:tcPr>
          <w:p w14:paraId="0BD4BED7" w14:textId="77777777" w:rsidR="00C00E38" w:rsidRDefault="00C00E38">
            <w:pPr>
              <w:ind w:right="173"/>
              <w:jc w:val="center"/>
              <w:rPr>
                <w:rFonts w:eastAsia="Calibri"/>
                <w:sz w:val="20"/>
                <w:szCs w:val="20"/>
                <w:lang w:val="hr-HR"/>
              </w:rPr>
            </w:pPr>
          </w:p>
          <w:p w14:paraId="0BD4BED8" w14:textId="77777777" w:rsidR="00C00E38" w:rsidRDefault="00922CC4">
            <w:pPr>
              <w:ind w:right="173"/>
              <w:jc w:val="center"/>
              <w:rPr>
                <w:rFonts w:eastAsia="Calibri"/>
                <w:sz w:val="20"/>
                <w:szCs w:val="20"/>
                <w:lang w:val="hr-HR"/>
              </w:rPr>
            </w:pPr>
            <w:r>
              <w:rPr>
                <w:rFonts w:eastAsia="Calibri"/>
                <w:sz w:val="20"/>
                <w:szCs w:val="20"/>
                <w:lang w:val="hr-HR"/>
              </w:rPr>
              <w:t>2</w:t>
            </w:r>
          </w:p>
        </w:tc>
        <w:tc>
          <w:tcPr>
            <w:tcW w:w="1072" w:type="dxa"/>
          </w:tcPr>
          <w:p w14:paraId="0BD4BED9" w14:textId="77777777" w:rsidR="00C00E38" w:rsidRDefault="00C00E38">
            <w:pPr>
              <w:ind w:right="178"/>
              <w:jc w:val="center"/>
              <w:rPr>
                <w:rFonts w:eastAsia="Calibri"/>
                <w:sz w:val="20"/>
                <w:szCs w:val="20"/>
                <w:lang w:val="hr-HR"/>
              </w:rPr>
            </w:pPr>
          </w:p>
          <w:p w14:paraId="0BD4BEDA" w14:textId="77777777" w:rsidR="00C00E38" w:rsidRDefault="00922CC4">
            <w:pPr>
              <w:ind w:right="178"/>
              <w:jc w:val="center"/>
              <w:rPr>
                <w:rFonts w:eastAsia="Calibri"/>
                <w:sz w:val="20"/>
                <w:szCs w:val="20"/>
                <w:lang w:val="hr-HR"/>
              </w:rPr>
            </w:pPr>
            <w:r>
              <w:rPr>
                <w:rFonts w:eastAsia="Calibri"/>
                <w:sz w:val="20"/>
                <w:szCs w:val="20"/>
                <w:lang w:val="hr-HR"/>
              </w:rPr>
              <w:t>0</w:t>
            </w:r>
          </w:p>
        </w:tc>
        <w:tc>
          <w:tcPr>
            <w:tcW w:w="1378" w:type="dxa"/>
          </w:tcPr>
          <w:p w14:paraId="0BD4BEDB" w14:textId="77777777" w:rsidR="00C00E38" w:rsidRDefault="00C00E38">
            <w:pPr>
              <w:jc w:val="center"/>
              <w:rPr>
                <w:rFonts w:eastAsia="Calibri"/>
                <w:sz w:val="20"/>
                <w:szCs w:val="20"/>
                <w:lang w:val="hr-HR"/>
              </w:rPr>
            </w:pPr>
          </w:p>
          <w:p w14:paraId="0BD4BEDC" w14:textId="77777777" w:rsidR="00C00E38" w:rsidRDefault="00922CC4">
            <w:pPr>
              <w:jc w:val="center"/>
              <w:rPr>
                <w:rFonts w:eastAsia="Calibri"/>
                <w:sz w:val="20"/>
                <w:szCs w:val="20"/>
                <w:lang w:val="hr-HR"/>
              </w:rPr>
            </w:pPr>
            <w:r>
              <w:rPr>
                <w:rFonts w:eastAsia="Calibri"/>
                <w:sz w:val="20"/>
                <w:szCs w:val="20"/>
                <w:lang w:val="hr-HR"/>
              </w:rPr>
              <w:t>0</w:t>
            </w:r>
          </w:p>
        </w:tc>
      </w:tr>
    </w:tbl>
    <w:p w14:paraId="0BD4BEDE" w14:textId="77777777" w:rsidR="00C00E38" w:rsidRDefault="00C00E38">
      <w:pPr>
        <w:rPr>
          <w:rFonts w:eastAsia="Calibri"/>
          <w:sz w:val="20"/>
          <w:szCs w:val="20"/>
          <w:lang w:val="hr-HR"/>
        </w:rPr>
      </w:pPr>
    </w:p>
    <w:p w14:paraId="0BD4BEDF" w14:textId="77777777" w:rsidR="00C00E38" w:rsidRDefault="00C00E38">
      <w:pPr>
        <w:spacing w:line="276" w:lineRule="auto"/>
        <w:jc w:val="both"/>
        <w:rPr>
          <w:lang w:val="hr-HR"/>
        </w:rPr>
      </w:pPr>
    </w:p>
    <w:p w14:paraId="0BD4BEE0" w14:textId="77777777" w:rsidR="00C00E38" w:rsidRDefault="00922CC4">
      <w:pPr>
        <w:autoSpaceDE w:val="0"/>
        <w:autoSpaceDN w:val="0"/>
        <w:adjustRightInd w:val="0"/>
        <w:spacing w:after="200" w:line="276" w:lineRule="auto"/>
        <w:jc w:val="both"/>
        <w:rPr>
          <w:rFonts w:eastAsia="Calibri"/>
          <w:b/>
          <w:bCs/>
          <w:sz w:val="28"/>
          <w:szCs w:val="28"/>
          <w:lang w:val="hr-HR"/>
        </w:rPr>
      </w:pPr>
      <w:r>
        <w:rPr>
          <w:rFonts w:eastAsia="Calibri"/>
          <w:b/>
          <w:bCs/>
          <w:sz w:val="28"/>
          <w:szCs w:val="28"/>
          <w:lang w:val="hr-HR"/>
        </w:rPr>
        <w:t>GRADSKI MUZEJ VIROVITICA</w:t>
      </w:r>
    </w:p>
    <w:p w14:paraId="0BD4BEE1" w14:textId="77777777" w:rsidR="00C00E38" w:rsidRDefault="00922CC4">
      <w:pPr>
        <w:spacing w:line="276" w:lineRule="auto"/>
        <w:jc w:val="both"/>
        <w:rPr>
          <w:rFonts w:eastAsia="Calibri"/>
          <w:b/>
          <w:bCs/>
          <w:lang w:val="hr-HR"/>
        </w:rPr>
      </w:pPr>
      <w:r>
        <w:rPr>
          <w:rFonts w:eastAsia="Calibri"/>
          <w:b/>
          <w:bCs/>
          <w:lang w:val="hr-HR"/>
        </w:rPr>
        <w:t xml:space="preserve">UVOD   </w:t>
      </w:r>
    </w:p>
    <w:p w14:paraId="0BD4BEE2" w14:textId="77777777" w:rsidR="00C00E38" w:rsidRDefault="00C00E38">
      <w:pPr>
        <w:spacing w:line="276" w:lineRule="auto"/>
        <w:jc w:val="both"/>
        <w:rPr>
          <w:rFonts w:eastAsia="Calibri"/>
          <w:lang w:val="hr-HR"/>
        </w:rPr>
      </w:pPr>
    </w:p>
    <w:p w14:paraId="0BD4BEE3" w14:textId="77777777" w:rsidR="00C00E38" w:rsidRDefault="00922CC4">
      <w:pPr>
        <w:spacing w:after="160" w:line="259" w:lineRule="auto"/>
        <w:jc w:val="both"/>
        <w:rPr>
          <w:rFonts w:eastAsia="Calibri"/>
          <w:lang w:val="hr-HR"/>
        </w:rPr>
      </w:pPr>
      <w:r>
        <w:rPr>
          <w:rFonts w:eastAsia="Calibri"/>
          <w:lang w:val="hr-HR"/>
        </w:rPr>
        <w:t>U skladu sa Statutom djelatnost Gradskog muzeja Virovitica je:</w:t>
      </w:r>
    </w:p>
    <w:p w14:paraId="0BD4BEE4" w14:textId="77777777" w:rsidR="00C00E38" w:rsidRDefault="00922CC4">
      <w:pPr>
        <w:spacing w:after="160" w:line="259" w:lineRule="auto"/>
        <w:jc w:val="both"/>
        <w:rPr>
          <w:rFonts w:eastAsia="Calibri"/>
          <w:lang w:val="hr-HR"/>
        </w:rPr>
      </w:pPr>
      <w:r>
        <w:rPr>
          <w:rFonts w:eastAsia="Calibri"/>
          <w:lang w:val="hr-HR"/>
        </w:rPr>
        <w:t>- sistematsko prikupljanje, čuvanje, stručno i znanstveno obrađivanje, dokumentiranje, sređivanje, proučavanje i izlaganje građe s prostora Virovitičko-podravske županije, a posebice s područja arheologije, etnologije, povijesti umjetnosti i likovnog stvaralaštva, primijenjene umjetnosti i povijesti grada Virovitice,</w:t>
      </w:r>
    </w:p>
    <w:p w14:paraId="0BD4BEE5" w14:textId="77777777" w:rsidR="00C00E38" w:rsidRDefault="00922CC4">
      <w:pPr>
        <w:spacing w:after="160" w:line="259" w:lineRule="auto"/>
        <w:jc w:val="both"/>
        <w:rPr>
          <w:rFonts w:eastAsia="Calibri"/>
          <w:lang w:val="hr-HR"/>
        </w:rPr>
      </w:pPr>
      <w:r>
        <w:rPr>
          <w:rFonts w:eastAsia="Calibri"/>
          <w:lang w:val="hr-HR"/>
        </w:rPr>
        <w:t>- izlaganje i publikacija muzejske građe,</w:t>
      </w:r>
    </w:p>
    <w:p w14:paraId="0BD4BEE6" w14:textId="77777777" w:rsidR="00C00E38" w:rsidRDefault="00922CC4">
      <w:pPr>
        <w:spacing w:after="160" w:line="259" w:lineRule="auto"/>
        <w:jc w:val="both"/>
        <w:rPr>
          <w:rFonts w:eastAsia="Calibri"/>
          <w:lang w:val="hr-HR"/>
        </w:rPr>
      </w:pPr>
      <w:r>
        <w:rPr>
          <w:rFonts w:eastAsia="Calibri"/>
          <w:lang w:val="hr-HR"/>
        </w:rPr>
        <w:t>- izlaganje muzejske građe (stalni postav i povremene izložbe),</w:t>
      </w:r>
    </w:p>
    <w:p w14:paraId="0BD4BEE7" w14:textId="77777777" w:rsidR="00C00E38" w:rsidRDefault="00922CC4">
      <w:pPr>
        <w:spacing w:after="160" w:line="259" w:lineRule="auto"/>
        <w:jc w:val="both"/>
        <w:rPr>
          <w:rFonts w:eastAsia="Calibri"/>
          <w:lang w:val="hr-HR"/>
        </w:rPr>
      </w:pPr>
      <w:r>
        <w:rPr>
          <w:rFonts w:eastAsia="Calibri"/>
          <w:lang w:val="hr-HR"/>
        </w:rPr>
        <w:t>- provođenje zaštite muzejske građe i muzejske dokumentacije,</w:t>
      </w:r>
    </w:p>
    <w:p w14:paraId="0BD4BEE8" w14:textId="77777777" w:rsidR="00C00E38" w:rsidRDefault="00922CC4">
      <w:pPr>
        <w:spacing w:after="160" w:line="259" w:lineRule="auto"/>
        <w:jc w:val="both"/>
        <w:rPr>
          <w:rFonts w:eastAsia="Calibri"/>
          <w:lang w:val="hr-HR"/>
        </w:rPr>
      </w:pPr>
      <w:r>
        <w:rPr>
          <w:rFonts w:eastAsia="Calibri"/>
          <w:lang w:val="hr-HR"/>
        </w:rPr>
        <w:t>- edukacijske programe i kulturne akcije u suradnji s obrazovnim, kulturnim i drugim javnim ustanovama i organizacijama, vezano uz muzejsku djelatnost,</w:t>
      </w:r>
    </w:p>
    <w:p w14:paraId="0BD4BEE9" w14:textId="77777777" w:rsidR="00C00E38" w:rsidRDefault="00922CC4">
      <w:pPr>
        <w:spacing w:after="160" w:line="259" w:lineRule="auto"/>
        <w:jc w:val="both"/>
        <w:rPr>
          <w:rFonts w:eastAsia="Calibri"/>
          <w:lang w:val="hr-HR"/>
        </w:rPr>
      </w:pPr>
      <w:r>
        <w:rPr>
          <w:rFonts w:eastAsia="Calibri"/>
          <w:lang w:val="hr-HR"/>
        </w:rPr>
        <w:t>- organiziranje izložbi,</w:t>
      </w:r>
    </w:p>
    <w:p w14:paraId="0BD4BEEA" w14:textId="77777777" w:rsidR="00C00E38" w:rsidRDefault="00922CC4">
      <w:pPr>
        <w:spacing w:after="160" w:line="259" w:lineRule="auto"/>
        <w:jc w:val="both"/>
        <w:rPr>
          <w:rFonts w:eastAsia="Calibri"/>
          <w:lang w:val="hr-HR"/>
        </w:rPr>
      </w:pPr>
      <w:r>
        <w:rPr>
          <w:rFonts w:eastAsia="Calibri"/>
          <w:lang w:val="hr-HR"/>
        </w:rPr>
        <w:t>- stručne ekspertize, izrada elaborata i ostale uslužne muzejske djelatnosti,</w:t>
      </w:r>
    </w:p>
    <w:p w14:paraId="0BD4BEEB" w14:textId="77777777" w:rsidR="00C00E38" w:rsidRDefault="00922CC4">
      <w:pPr>
        <w:spacing w:after="160" w:line="259" w:lineRule="auto"/>
        <w:jc w:val="both"/>
        <w:rPr>
          <w:rFonts w:eastAsia="Calibri"/>
          <w:lang w:val="hr-HR"/>
        </w:rPr>
      </w:pPr>
      <w:r>
        <w:rPr>
          <w:rFonts w:eastAsia="Calibri"/>
          <w:lang w:val="hr-HR"/>
        </w:rPr>
        <w:t>- nakladničku djelatnost: izdavanje stručnih i znanstvenih publikacija, kataloga i časopisa, grafičkih listova, audiovizualnih i drugih izdanja u okviru muzejske djelatnosti,</w:t>
      </w:r>
    </w:p>
    <w:p w14:paraId="0BD4BEEC" w14:textId="77777777" w:rsidR="00C00E38" w:rsidRDefault="00922CC4">
      <w:pPr>
        <w:spacing w:after="160" w:line="259" w:lineRule="auto"/>
        <w:jc w:val="both"/>
        <w:rPr>
          <w:rFonts w:eastAsia="Calibri"/>
          <w:lang w:val="hr-HR"/>
        </w:rPr>
      </w:pPr>
      <w:r>
        <w:rPr>
          <w:rFonts w:eastAsia="Calibri"/>
          <w:lang w:val="hr-HR"/>
        </w:rPr>
        <w:t>- organiziranje predavanja, tečajeva, simpozija, seminara, radionica, likovnih kolonija i sličnih skupova,</w:t>
      </w:r>
    </w:p>
    <w:p w14:paraId="0BD4BEED" w14:textId="77777777" w:rsidR="00C00E38" w:rsidRDefault="00922CC4">
      <w:pPr>
        <w:spacing w:after="160" w:line="259" w:lineRule="auto"/>
        <w:jc w:val="both"/>
        <w:rPr>
          <w:rFonts w:eastAsia="Calibri"/>
          <w:lang w:val="hr-HR"/>
        </w:rPr>
      </w:pPr>
      <w:r>
        <w:rPr>
          <w:rFonts w:eastAsia="Calibri"/>
          <w:lang w:val="hr-HR"/>
        </w:rPr>
        <w:t>- prodaju kataloga, stručnih i znanstvenih publikacija, audiovizualnih izdanja, propagandnog, didaktičkog i edukativnog materijala, razglednica i drugih umjetničkih proizvoda vezanih uz djelatnost Muzeja,</w:t>
      </w:r>
    </w:p>
    <w:p w14:paraId="0BD4BEEE" w14:textId="77777777" w:rsidR="00C00E38" w:rsidRDefault="00922CC4">
      <w:pPr>
        <w:spacing w:after="160" w:line="259" w:lineRule="auto"/>
        <w:jc w:val="both"/>
        <w:rPr>
          <w:rFonts w:eastAsia="Calibri"/>
          <w:lang w:val="hr-HR"/>
        </w:rPr>
      </w:pPr>
      <w:r>
        <w:rPr>
          <w:rFonts w:eastAsia="Calibri"/>
          <w:lang w:val="hr-HR"/>
        </w:rPr>
        <w:t>- stvaranje središnje baze podataka za sustavno vođenje dokumentacije o muzejskim predmetima,</w:t>
      </w:r>
    </w:p>
    <w:p w14:paraId="0BD4BEEF" w14:textId="77777777" w:rsidR="00C00E38" w:rsidRDefault="00922CC4">
      <w:pPr>
        <w:spacing w:after="160" w:line="259" w:lineRule="auto"/>
        <w:jc w:val="both"/>
        <w:rPr>
          <w:rFonts w:eastAsia="Calibri"/>
          <w:lang w:val="hr-HR"/>
        </w:rPr>
      </w:pPr>
      <w:r>
        <w:rPr>
          <w:rFonts w:eastAsia="Calibri"/>
          <w:lang w:val="hr-HR"/>
        </w:rPr>
        <w:t>- suradnja s muzejima i galerijama iz zemlje i svijeta,</w:t>
      </w:r>
    </w:p>
    <w:p w14:paraId="0BD4BEF0" w14:textId="77777777" w:rsidR="00C00E38" w:rsidRDefault="00922CC4">
      <w:pPr>
        <w:spacing w:after="160" w:line="259" w:lineRule="auto"/>
        <w:jc w:val="both"/>
        <w:rPr>
          <w:rFonts w:eastAsia="Calibri"/>
          <w:lang w:val="hr-HR"/>
        </w:rPr>
      </w:pPr>
      <w:r>
        <w:rPr>
          <w:rFonts w:eastAsia="Calibri"/>
          <w:lang w:val="hr-HR"/>
        </w:rPr>
        <w:t xml:space="preserve">- obavljanje i ostalih oblika muzejsko-galerijske djelatnosti u skladu sa Zakonom. </w:t>
      </w:r>
    </w:p>
    <w:p w14:paraId="0BD4BEF1" w14:textId="77777777" w:rsidR="00C00E38" w:rsidRDefault="00922CC4">
      <w:pPr>
        <w:spacing w:after="160" w:line="259" w:lineRule="auto"/>
        <w:jc w:val="both"/>
        <w:rPr>
          <w:rFonts w:eastAsia="Calibri"/>
          <w:lang w:val="hr-HR"/>
        </w:rPr>
      </w:pPr>
      <w:r>
        <w:rPr>
          <w:rFonts w:eastAsia="Calibri"/>
          <w:lang w:val="hr-HR"/>
        </w:rPr>
        <w:t xml:space="preserve">Gradski muzej Virovitica središnje je mjesto prezentacije i interpretacije bogate materijalne kulture podravsko-slavonskog kraja i s njom povezanih ideja, vrijednosti i stavova. </w:t>
      </w:r>
    </w:p>
    <w:p w14:paraId="0BD4BEF2" w14:textId="77777777" w:rsidR="00C00E38" w:rsidRDefault="00922CC4">
      <w:pPr>
        <w:spacing w:after="160" w:line="259" w:lineRule="auto"/>
        <w:jc w:val="both"/>
        <w:rPr>
          <w:rFonts w:eastAsia="Calibri"/>
          <w:lang w:val="hr-HR"/>
        </w:rPr>
      </w:pPr>
      <w:r>
        <w:rPr>
          <w:rFonts w:eastAsia="Calibri"/>
          <w:lang w:val="hr-HR"/>
        </w:rPr>
        <w:t>Obnovljeni i suvremeno oblikovani stalni postav i raznovrsne aktivnosti koje se na njega nadovezuju komuniciraju prošlost i sadašnjost teritorija iz perspektive čovjekove privrženosti drvu kao prirodnom materijalu koji obrađuje i koristi za svakodnevni život od prapovijesti do danas.</w:t>
      </w:r>
    </w:p>
    <w:p w14:paraId="0BD4BEF3" w14:textId="77777777" w:rsidR="00C00E38" w:rsidRDefault="00922CC4">
      <w:pPr>
        <w:spacing w:after="160" w:line="259" w:lineRule="auto"/>
        <w:jc w:val="both"/>
        <w:rPr>
          <w:rFonts w:eastAsia="Calibri"/>
          <w:lang w:val="hr-HR"/>
        </w:rPr>
      </w:pPr>
      <w:r>
        <w:rPr>
          <w:rFonts w:eastAsia="Calibri"/>
          <w:lang w:val="hr-HR"/>
        </w:rPr>
        <w:lastRenderedPageBreak/>
        <w:t>Svojim djelovanjem Muzej jača povezanost s lokalnom zajednicom i potiče valorizaciju šireg teritorija kroz brojne inicijative usmjerene na očuvanje i održivo korištenje povijesne, kulturne i prirodne baštine.</w:t>
      </w:r>
    </w:p>
    <w:p w14:paraId="0BD4BEF4" w14:textId="77777777" w:rsidR="00C00E38" w:rsidRDefault="00922CC4">
      <w:pPr>
        <w:spacing w:after="160" w:line="259" w:lineRule="auto"/>
        <w:jc w:val="both"/>
        <w:rPr>
          <w:rFonts w:eastAsia="Calibri"/>
          <w:lang w:val="hr-HR"/>
        </w:rPr>
      </w:pPr>
      <w:r>
        <w:rPr>
          <w:rFonts w:eastAsia="Calibri"/>
          <w:lang w:val="hr-HR"/>
        </w:rPr>
        <w:t>Muzej kontinuirano nastavlja zaštitne radove na građi iz fundusa Muzeja.</w:t>
      </w:r>
    </w:p>
    <w:p w14:paraId="0BD4BEF5" w14:textId="77777777" w:rsidR="00C00E38" w:rsidRDefault="00922CC4">
      <w:pPr>
        <w:spacing w:after="160" w:line="259" w:lineRule="auto"/>
        <w:rPr>
          <w:rFonts w:eastAsia="Calibri"/>
          <w:lang w:val="hr-HR"/>
        </w:rPr>
      </w:pPr>
      <w:r>
        <w:rPr>
          <w:rFonts w:eastAsia="Calibri"/>
          <w:lang w:val="hr-HR"/>
        </w:rPr>
        <w:t>Daje se pregled financijskih sredstava po programima:</w:t>
      </w:r>
    </w:p>
    <w:tbl>
      <w:tblPr>
        <w:tblW w:w="9013" w:type="dxa"/>
        <w:tblInd w:w="93" w:type="dxa"/>
        <w:tblLook w:val="04A0" w:firstRow="1" w:lastRow="0" w:firstColumn="1" w:lastColumn="0" w:noHBand="0" w:noVBand="1"/>
      </w:tblPr>
      <w:tblGrid>
        <w:gridCol w:w="1969"/>
        <w:gridCol w:w="1538"/>
        <w:gridCol w:w="1272"/>
        <w:gridCol w:w="1388"/>
        <w:gridCol w:w="1423"/>
        <w:gridCol w:w="1423"/>
      </w:tblGrid>
      <w:tr w:rsidR="00C00E38" w14:paraId="0BD4BEFE" w14:textId="77777777">
        <w:trPr>
          <w:trHeight w:val="575"/>
        </w:trPr>
        <w:tc>
          <w:tcPr>
            <w:tcW w:w="1969" w:type="dxa"/>
            <w:tcBorders>
              <w:top w:val="single" w:sz="4" w:space="0" w:color="auto"/>
              <w:left w:val="single" w:sz="4" w:space="0" w:color="auto"/>
              <w:bottom w:val="single" w:sz="4" w:space="0" w:color="auto"/>
              <w:right w:val="single" w:sz="4" w:space="0" w:color="auto"/>
            </w:tcBorders>
            <w:noWrap/>
            <w:vAlign w:val="center"/>
          </w:tcPr>
          <w:p w14:paraId="0BD4BEF6" w14:textId="77777777" w:rsidR="00C00E38" w:rsidRDefault="00922CC4">
            <w:pPr>
              <w:spacing w:after="160" w:line="259" w:lineRule="auto"/>
              <w:rPr>
                <w:rFonts w:eastAsia="Calibri"/>
                <w:sz w:val="20"/>
                <w:szCs w:val="20"/>
                <w:lang w:val="hr-HR"/>
              </w:rPr>
            </w:pPr>
            <w:r>
              <w:rPr>
                <w:rFonts w:eastAsia="Calibri"/>
                <w:sz w:val="20"/>
                <w:szCs w:val="20"/>
                <w:lang w:val="hr-HR"/>
              </w:rPr>
              <w:t>Naziv programa iz Proračuna</w:t>
            </w:r>
          </w:p>
        </w:tc>
        <w:tc>
          <w:tcPr>
            <w:tcW w:w="1538" w:type="dxa"/>
            <w:tcBorders>
              <w:top w:val="single" w:sz="4" w:space="0" w:color="auto"/>
              <w:left w:val="nil"/>
              <w:bottom w:val="single" w:sz="4" w:space="0" w:color="auto"/>
              <w:right w:val="single" w:sz="4" w:space="0" w:color="auto"/>
            </w:tcBorders>
            <w:noWrap/>
            <w:vAlign w:val="center"/>
          </w:tcPr>
          <w:p w14:paraId="0BD4BEF7"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Izvršenje</w:t>
            </w:r>
          </w:p>
          <w:p w14:paraId="0BD4BEF8"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2024.</w:t>
            </w:r>
          </w:p>
        </w:tc>
        <w:tc>
          <w:tcPr>
            <w:tcW w:w="1272" w:type="dxa"/>
            <w:tcBorders>
              <w:top w:val="single" w:sz="4" w:space="0" w:color="auto"/>
              <w:left w:val="nil"/>
              <w:bottom w:val="single" w:sz="4" w:space="0" w:color="auto"/>
              <w:right w:val="single" w:sz="4" w:space="0" w:color="auto"/>
            </w:tcBorders>
            <w:vAlign w:val="center"/>
          </w:tcPr>
          <w:p w14:paraId="0BD4BEF9"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w:t>
            </w:r>
          </w:p>
          <w:p w14:paraId="0BD4BEFA"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388" w:type="dxa"/>
            <w:tcBorders>
              <w:top w:val="single" w:sz="4" w:space="0" w:color="auto"/>
              <w:left w:val="nil"/>
              <w:bottom w:val="single" w:sz="4" w:space="0" w:color="auto"/>
              <w:right w:val="single" w:sz="4" w:space="0" w:color="auto"/>
            </w:tcBorders>
            <w:vAlign w:val="center"/>
          </w:tcPr>
          <w:p w14:paraId="0BD4BEFB"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Proračun  2026.</w:t>
            </w:r>
          </w:p>
        </w:tc>
        <w:tc>
          <w:tcPr>
            <w:tcW w:w="1423" w:type="dxa"/>
            <w:tcBorders>
              <w:top w:val="single" w:sz="4" w:space="0" w:color="auto"/>
              <w:left w:val="nil"/>
              <w:bottom w:val="single" w:sz="4" w:space="0" w:color="auto"/>
              <w:right w:val="single" w:sz="4" w:space="0" w:color="auto"/>
            </w:tcBorders>
            <w:vAlign w:val="center"/>
          </w:tcPr>
          <w:p w14:paraId="0BD4BEFC"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2027.</w:t>
            </w:r>
          </w:p>
        </w:tc>
        <w:tc>
          <w:tcPr>
            <w:tcW w:w="1423" w:type="dxa"/>
            <w:tcBorders>
              <w:top w:val="single" w:sz="4" w:space="0" w:color="auto"/>
              <w:left w:val="nil"/>
              <w:bottom w:val="single" w:sz="4" w:space="0" w:color="auto"/>
              <w:right w:val="single" w:sz="4" w:space="0" w:color="auto"/>
            </w:tcBorders>
            <w:vAlign w:val="center"/>
          </w:tcPr>
          <w:p w14:paraId="0BD4BEFD"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2028.</w:t>
            </w:r>
          </w:p>
        </w:tc>
      </w:tr>
      <w:tr w:rsidR="00C00E38" w14:paraId="0BD4BF05" w14:textId="77777777">
        <w:trPr>
          <w:trHeight w:val="287"/>
        </w:trPr>
        <w:tc>
          <w:tcPr>
            <w:tcW w:w="1969" w:type="dxa"/>
            <w:tcBorders>
              <w:top w:val="single" w:sz="4" w:space="0" w:color="auto"/>
              <w:left w:val="single" w:sz="4" w:space="0" w:color="auto"/>
              <w:bottom w:val="single" w:sz="4" w:space="0" w:color="auto"/>
              <w:right w:val="single" w:sz="4" w:space="0" w:color="auto"/>
            </w:tcBorders>
          </w:tcPr>
          <w:p w14:paraId="0BD4BEFF" w14:textId="77777777" w:rsidR="00C00E38" w:rsidRDefault="00922CC4">
            <w:pPr>
              <w:spacing w:after="160" w:line="259" w:lineRule="auto"/>
              <w:rPr>
                <w:rFonts w:eastAsia="Calibri"/>
                <w:sz w:val="20"/>
                <w:szCs w:val="20"/>
                <w:lang w:val="hr-HR"/>
              </w:rPr>
            </w:pPr>
            <w:r>
              <w:rPr>
                <w:rFonts w:eastAsia="Calibri"/>
                <w:sz w:val="20"/>
                <w:szCs w:val="20"/>
                <w:lang w:val="hr-HR"/>
              </w:rPr>
              <w:t>POTREBE GRADA U KULTURI</w:t>
            </w:r>
          </w:p>
        </w:tc>
        <w:tc>
          <w:tcPr>
            <w:tcW w:w="1538" w:type="dxa"/>
            <w:tcBorders>
              <w:top w:val="nil"/>
              <w:left w:val="nil"/>
              <w:bottom w:val="single" w:sz="4" w:space="0" w:color="auto"/>
              <w:right w:val="single" w:sz="4" w:space="0" w:color="auto"/>
            </w:tcBorders>
            <w:noWrap/>
            <w:vAlign w:val="bottom"/>
          </w:tcPr>
          <w:p w14:paraId="0BD4BF00" w14:textId="77777777" w:rsidR="00C00E38" w:rsidRDefault="00922CC4">
            <w:pPr>
              <w:spacing w:after="160" w:line="259" w:lineRule="auto"/>
              <w:jc w:val="right"/>
              <w:rPr>
                <w:rFonts w:eastAsia="Calibri"/>
                <w:sz w:val="20"/>
                <w:szCs w:val="20"/>
                <w:lang w:val="hr-HR"/>
              </w:rPr>
            </w:pPr>
            <w:r>
              <w:rPr>
                <w:rFonts w:eastAsia="Calibri"/>
                <w:sz w:val="20"/>
                <w:szCs w:val="20"/>
                <w:lang w:val="hr-HR"/>
              </w:rPr>
              <w:t>543.317,00</w:t>
            </w:r>
          </w:p>
        </w:tc>
        <w:tc>
          <w:tcPr>
            <w:tcW w:w="1272" w:type="dxa"/>
            <w:tcBorders>
              <w:top w:val="nil"/>
              <w:left w:val="nil"/>
              <w:bottom w:val="single" w:sz="4" w:space="0" w:color="auto"/>
              <w:right w:val="single" w:sz="4" w:space="0" w:color="auto"/>
            </w:tcBorders>
            <w:noWrap/>
            <w:vAlign w:val="bottom"/>
          </w:tcPr>
          <w:p w14:paraId="0BD4BF01" w14:textId="77777777" w:rsidR="00C00E38" w:rsidRDefault="00922CC4">
            <w:pPr>
              <w:spacing w:after="160" w:line="259" w:lineRule="auto"/>
              <w:jc w:val="right"/>
              <w:rPr>
                <w:rFonts w:eastAsia="Calibri"/>
                <w:sz w:val="20"/>
                <w:szCs w:val="20"/>
                <w:lang w:val="hr-HR"/>
              </w:rPr>
            </w:pPr>
            <w:r>
              <w:rPr>
                <w:rFonts w:eastAsia="Calibri"/>
                <w:sz w:val="20"/>
                <w:szCs w:val="20"/>
                <w:lang w:val="hr-HR"/>
              </w:rPr>
              <w:t>742.655,00</w:t>
            </w:r>
          </w:p>
        </w:tc>
        <w:tc>
          <w:tcPr>
            <w:tcW w:w="1388" w:type="dxa"/>
            <w:tcBorders>
              <w:top w:val="nil"/>
              <w:left w:val="nil"/>
              <w:bottom w:val="single" w:sz="4" w:space="0" w:color="auto"/>
              <w:right w:val="single" w:sz="4" w:space="0" w:color="auto"/>
            </w:tcBorders>
            <w:noWrap/>
            <w:vAlign w:val="bottom"/>
          </w:tcPr>
          <w:p w14:paraId="0BD4BF02" w14:textId="77777777" w:rsidR="00C00E38" w:rsidRDefault="00922CC4">
            <w:pPr>
              <w:spacing w:after="160" w:line="259" w:lineRule="auto"/>
              <w:jc w:val="right"/>
              <w:rPr>
                <w:rFonts w:eastAsia="Calibri"/>
                <w:sz w:val="20"/>
                <w:szCs w:val="20"/>
                <w:lang w:val="hr-HR"/>
              </w:rPr>
            </w:pPr>
            <w:r>
              <w:rPr>
                <w:rFonts w:eastAsia="Calibri"/>
                <w:sz w:val="20"/>
                <w:szCs w:val="20"/>
                <w:lang w:val="hr-HR"/>
              </w:rPr>
              <w:t>737.700,00</w:t>
            </w:r>
          </w:p>
        </w:tc>
        <w:tc>
          <w:tcPr>
            <w:tcW w:w="1423" w:type="dxa"/>
            <w:tcBorders>
              <w:top w:val="nil"/>
              <w:left w:val="nil"/>
              <w:bottom w:val="single" w:sz="4" w:space="0" w:color="auto"/>
              <w:right w:val="single" w:sz="4" w:space="0" w:color="auto"/>
            </w:tcBorders>
            <w:vAlign w:val="bottom"/>
          </w:tcPr>
          <w:p w14:paraId="0BD4BF03" w14:textId="77777777" w:rsidR="00C00E38" w:rsidRDefault="00922CC4">
            <w:pPr>
              <w:spacing w:after="160" w:line="259" w:lineRule="auto"/>
              <w:jc w:val="right"/>
              <w:rPr>
                <w:rFonts w:eastAsia="Calibri"/>
                <w:sz w:val="20"/>
                <w:szCs w:val="20"/>
                <w:lang w:val="hr-HR"/>
              </w:rPr>
            </w:pPr>
            <w:r>
              <w:rPr>
                <w:rFonts w:eastAsia="Calibri"/>
                <w:sz w:val="20"/>
                <w:szCs w:val="20"/>
                <w:lang w:val="hr-HR"/>
              </w:rPr>
              <w:t>737.700,00</w:t>
            </w:r>
          </w:p>
        </w:tc>
        <w:tc>
          <w:tcPr>
            <w:tcW w:w="1423" w:type="dxa"/>
            <w:tcBorders>
              <w:top w:val="nil"/>
              <w:left w:val="nil"/>
              <w:bottom w:val="single" w:sz="4" w:space="0" w:color="auto"/>
              <w:right w:val="single" w:sz="4" w:space="0" w:color="auto"/>
            </w:tcBorders>
            <w:vAlign w:val="bottom"/>
          </w:tcPr>
          <w:p w14:paraId="0BD4BF04" w14:textId="77777777" w:rsidR="00C00E38" w:rsidRDefault="00922CC4">
            <w:pPr>
              <w:spacing w:after="160" w:line="259" w:lineRule="auto"/>
              <w:jc w:val="right"/>
              <w:rPr>
                <w:rFonts w:eastAsia="Calibri"/>
                <w:sz w:val="20"/>
                <w:szCs w:val="20"/>
                <w:lang w:val="hr-HR"/>
              </w:rPr>
            </w:pPr>
            <w:r>
              <w:rPr>
                <w:rFonts w:eastAsia="Calibri"/>
                <w:sz w:val="20"/>
                <w:szCs w:val="20"/>
                <w:lang w:val="hr-HR"/>
              </w:rPr>
              <w:t>737.700,00</w:t>
            </w:r>
          </w:p>
        </w:tc>
      </w:tr>
      <w:tr w:rsidR="00C00E38" w14:paraId="0BD4BF0C" w14:textId="77777777">
        <w:trPr>
          <w:trHeight w:val="287"/>
        </w:trPr>
        <w:tc>
          <w:tcPr>
            <w:tcW w:w="1969" w:type="dxa"/>
            <w:tcBorders>
              <w:top w:val="single" w:sz="4" w:space="0" w:color="auto"/>
              <w:left w:val="single" w:sz="4" w:space="0" w:color="auto"/>
              <w:bottom w:val="single" w:sz="4" w:space="0" w:color="auto"/>
              <w:right w:val="single" w:sz="4" w:space="0" w:color="auto"/>
            </w:tcBorders>
            <w:noWrap/>
          </w:tcPr>
          <w:p w14:paraId="0BD4BF06" w14:textId="77777777" w:rsidR="00C00E38" w:rsidRDefault="00922CC4">
            <w:pPr>
              <w:spacing w:after="160" w:line="259" w:lineRule="auto"/>
              <w:rPr>
                <w:rFonts w:eastAsia="Calibri"/>
                <w:b/>
                <w:sz w:val="20"/>
                <w:szCs w:val="20"/>
                <w:lang w:val="hr-HR"/>
              </w:rPr>
            </w:pPr>
            <w:r>
              <w:rPr>
                <w:rFonts w:eastAsia="Calibri"/>
                <w:b/>
                <w:sz w:val="20"/>
                <w:szCs w:val="20"/>
                <w:lang w:val="hr-HR"/>
              </w:rPr>
              <w:t>Ukupno:</w:t>
            </w:r>
          </w:p>
        </w:tc>
        <w:tc>
          <w:tcPr>
            <w:tcW w:w="1538" w:type="dxa"/>
            <w:tcBorders>
              <w:top w:val="nil"/>
              <w:left w:val="nil"/>
              <w:bottom w:val="single" w:sz="4" w:space="0" w:color="auto"/>
              <w:right w:val="single" w:sz="4" w:space="0" w:color="auto"/>
            </w:tcBorders>
            <w:noWrap/>
            <w:vAlign w:val="bottom"/>
          </w:tcPr>
          <w:p w14:paraId="0BD4BF07" w14:textId="77777777" w:rsidR="00C00E38" w:rsidRDefault="00922CC4">
            <w:pPr>
              <w:spacing w:after="160" w:line="259" w:lineRule="auto"/>
              <w:jc w:val="right"/>
              <w:rPr>
                <w:rFonts w:eastAsia="Calibri"/>
                <w:b/>
                <w:bCs/>
                <w:sz w:val="20"/>
                <w:szCs w:val="20"/>
                <w:lang w:val="hr-HR"/>
              </w:rPr>
            </w:pPr>
            <w:r>
              <w:rPr>
                <w:rFonts w:eastAsia="Calibri"/>
                <w:b/>
                <w:bCs/>
                <w:sz w:val="20"/>
                <w:szCs w:val="20"/>
                <w:lang w:val="hr-HR"/>
              </w:rPr>
              <w:t>543.317,00</w:t>
            </w:r>
          </w:p>
        </w:tc>
        <w:tc>
          <w:tcPr>
            <w:tcW w:w="1272" w:type="dxa"/>
            <w:tcBorders>
              <w:top w:val="nil"/>
              <w:left w:val="nil"/>
              <w:bottom w:val="single" w:sz="4" w:space="0" w:color="auto"/>
              <w:right w:val="single" w:sz="4" w:space="0" w:color="auto"/>
            </w:tcBorders>
            <w:noWrap/>
            <w:vAlign w:val="bottom"/>
          </w:tcPr>
          <w:p w14:paraId="0BD4BF08"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742.655,00</w:t>
            </w:r>
          </w:p>
        </w:tc>
        <w:tc>
          <w:tcPr>
            <w:tcW w:w="1388" w:type="dxa"/>
            <w:tcBorders>
              <w:top w:val="nil"/>
              <w:left w:val="nil"/>
              <w:bottom w:val="single" w:sz="4" w:space="0" w:color="auto"/>
              <w:right w:val="single" w:sz="4" w:space="0" w:color="auto"/>
            </w:tcBorders>
            <w:noWrap/>
          </w:tcPr>
          <w:p w14:paraId="0BD4BF09" w14:textId="77777777" w:rsidR="00C00E38" w:rsidRDefault="00922CC4">
            <w:pPr>
              <w:jc w:val="right"/>
              <w:rPr>
                <w:b/>
                <w:sz w:val="20"/>
                <w:szCs w:val="20"/>
                <w:lang w:val="hr-HR"/>
              </w:rPr>
            </w:pPr>
            <w:r>
              <w:rPr>
                <w:b/>
                <w:sz w:val="20"/>
                <w:szCs w:val="20"/>
                <w:lang w:val="hr-HR"/>
              </w:rPr>
              <w:t>737.700,00</w:t>
            </w:r>
          </w:p>
        </w:tc>
        <w:tc>
          <w:tcPr>
            <w:tcW w:w="1423" w:type="dxa"/>
            <w:tcBorders>
              <w:top w:val="nil"/>
              <w:left w:val="nil"/>
              <w:bottom w:val="single" w:sz="4" w:space="0" w:color="auto"/>
              <w:right w:val="single" w:sz="4" w:space="0" w:color="auto"/>
            </w:tcBorders>
          </w:tcPr>
          <w:p w14:paraId="0BD4BF0A" w14:textId="77777777" w:rsidR="00C00E38" w:rsidRDefault="00922CC4">
            <w:pPr>
              <w:jc w:val="right"/>
              <w:rPr>
                <w:b/>
                <w:sz w:val="20"/>
                <w:szCs w:val="20"/>
                <w:lang w:val="hr-HR"/>
              </w:rPr>
            </w:pPr>
            <w:r>
              <w:rPr>
                <w:b/>
                <w:sz w:val="20"/>
                <w:szCs w:val="20"/>
                <w:lang w:val="hr-HR"/>
              </w:rPr>
              <w:t>737.700,00</w:t>
            </w:r>
          </w:p>
        </w:tc>
        <w:tc>
          <w:tcPr>
            <w:tcW w:w="1423" w:type="dxa"/>
            <w:tcBorders>
              <w:top w:val="nil"/>
              <w:left w:val="nil"/>
              <w:bottom w:val="single" w:sz="4" w:space="0" w:color="auto"/>
              <w:right w:val="single" w:sz="4" w:space="0" w:color="auto"/>
            </w:tcBorders>
          </w:tcPr>
          <w:p w14:paraId="0BD4BF0B" w14:textId="77777777" w:rsidR="00C00E38" w:rsidRDefault="00922CC4">
            <w:pPr>
              <w:jc w:val="right"/>
              <w:rPr>
                <w:b/>
                <w:sz w:val="20"/>
                <w:szCs w:val="20"/>
                <w:lang w:val="hr-HR"/>
              </w:rPr>
            </w:pPr>
            <w:r>
              <w:rPr>
                <w:b/>
                <w:sz w:val="20"/>
                <w:szCs w:val="20"/>
                <w:lang w:val="hr-HR"/>
              </w:rPr>
              <w:t>737.700,00</w:t>
            </w:r>
          </w:p>
        </w:tc>
      </w:tr>
    </w:tbl>
    <w:p w14:paraId="0BD4BF0D" w14:textId="77777777" w:rsidR="00C00E38" w:rsidRDefault="00C00E38">
      <w:pPr>
        <w:spacing w:line="276" w:lineRule="auto"/>
        <w:rPr>
          <w:rFonts w:eastAsia="Calibri"/>
          <w:b/>
          <w:color w:val="FF0000"/>
          <w:lang w:val="hr-HR"/>
        </w:rPr>
      </w:pPr>
    </w:p>
    <w:p w14:paraId="0BD4BF0E" w14:textId="77777777" w:rsidR="00C00E38" w:rsidRDefault="00C00E38">
      <w:pPr>
        <w:spacing w:line="276" w:lineRule="auto"/>
        <w:rPr>
          <w:rFonts w:eastAsia="Calibri"/>
          <w:b/>
          <w:color w:val="FF0000"/>
          <w:lang w:val="hr-HR"/>
        </w:rPr>
      </w:pPr>
    </w:p>
    <w:tbl>
      <w:tblPr>
        <w:tblW w:w="9072" w:type="dxa"/>
        <w:tblInd w:w="137" w:type="dxa"/>
        <w:tblLayout w:type="fixed"/>
        <w:tblLook w:val="04A0" w:firstRow="1" w:lastRow="0" w:firstColumn="1" w:lastColumn="0" w:noHBand="0" w:noVBand="1"/>
      </w:tblPr>
      <w:tblGrid>
        <w:gridCol w:w="9072"/>
      </w:tblGrid>
      <w:tr w:rsidR="00C00E38" w14:paraId="0BD4BF10" w14:textId="77777777">
        <w:trPr>
          <w:trHeight w:val="580"/>
        </w:trPr>
        <w:tc>
          <w:tcPr>
            <w:tcW w:w="9072" w:type="dxa"/>
            <w:tcBorders>
              <w:top w:val="single" w:sz="4" w:space="0" w:color="auto"/>
              <w:left w:val="single" w:sz="4" w:space="0" w:color="auto"/>
              <w:bottom w:val="single" w:sz="4" w:space="0" w:color="auto"/>
              <w:right w:val="single" w:sz="4" w:space="0" w:color="auto"/>
            </w:tcBorders>
            <w:noWrap/>
          </w:tcPr>
          <w:p w14:paraId="0BD4BF0F" w14:textId="77777777" w:rsidR="00C00E38" w:rsidRDefault="00922CC4">
            <w:pPr>
              <w:rPr>
                <w:b/>
                <w:color w:val="FF0000"/>
                <w:lang w:val="hr-HR" w:eastAsia="hr-HR"/>
              </w:rPr>
            </w:pPr>
            <w:r>
              <w:rPr>
                <w:b/>
                <w:i/>
                <w:lang w:val="hr-HR" w:eastAsia="hr-HR"/>
              </w:rPr>
              <w:t>PROGRAM</w:t>
            </w:r>
            <w:r>
              <w:rPr>
                <w:b/>
                <w:lang w:val="hr-HR" w:eastAsia="hr-HR"/>
              </w:rPr>
              <w:t>: POTREBE GRADA U KULTURI</w:t>
            </w:r>
          </w:p>
        </w:tc>
      </w:tr>
      <w:tr w:rsidR="00C00E38" w14:paraId="0BD4BF14" w14:textId="77777777">
        <w:trPr>
          <w:trHeight w:val="580"/>
        </w:trPr>
        <w:tc>
          <w:tcPr>
            <w:tcW w:w="9072" w:type="dxa"/>
            <w:tcBorders>
              <w:top w:val="single" w:sz="4" w:space="0" w:color="auto"/>
              <w:left w:val="single" w:sz="4" w:space="0" w:color="auto"/>
              <w:bottom w:val="single" w:sz="4" w:space="0" w:color="auto"/>
              <w:right w:val="single" w:sz="4" w:space="0" w:color="auto"/>
            </w:tcBorders>
            <w:noWrap/>
          </w:tcPr>
          <w:p w14:paraId="0BD4BF11" w14:textId="77777777" w:rsidR="00C00E38" w:rsidRDefault="00922CC4">
            <w:pPr>
              <w:spacing w:after="160" w:line="259" w:lineRule="auto"/>
              <w:rPr>
                <w:rFonts w:eastAsia="Calibri"/>
                <w:b/>
                <w:lang w:val="hr-HR"/>
              </w:rPr>
            </w:pPr>
            <w:r>
              <w:rPr>
                <w:rFonts w:eastAsia="Calibri"/>
                <w:b/>
                <w:lang w:val="hr-HR"/>
              </w:rPr>
              <w:t>Opis programa:</w:t>
            </w:r>
          </w:p>
          <w:p w14:paraId="0BD4BF12" w14:textId="77777777" w:rsidR="00C00E38" w:rsidRDefault="00922CC4">
            <w:pPr>
              <w:spacing w:after="160" w:line="259" w:lineRule="auto"/>
              <w:jc w:val="both"/>
              <w:rPr>
                <w:rFonts w:eastAsia="Calibri"/>
                <w:lang w:val="hr-HR"/>
              </w:rPr>
            </w:pPr>
            <w:r>
              <w:rPr>
                <w:rFonts w:eastAsia="Calibri"/>
                <w:lang w:val="hr-HR"/>
              </w:rPr>
              <w:t>Program: Potrebe grada u kulturi sastoji se od aktivnosti: Redovna djelatnost ustanova kulture i aktivnosti, Izložbe istraživanja i zaštita muzejske građe te od dva kapitalna programa: Nabava muzejske građe i Nabava nefinancijske imovine, putem kojih se podmiruju financijske obveze prema zaposlenicima Gradskog muzeja Virovitica te isporučiteljima roba, usluga i radova.</w:t>
            </w:r>
          </w:p>
          <w:p w14:paraId="0BD4BF13" w14:textId="77777777" w:rsidR="00C00E38" w:rsidRDefault="00922CC4">
            <w:pPr>
              <w:spacing w:after="160" w:line="259" w:lineRule="auto"/>
              <w:jc w:val="both"/>
              <w:rPr>
                <w:rFonts w:eastAsia="Calibri"/>
                <w:color w:val="FF0000"/>
                <w:lang w:val="hr-HR"/>
              </w:rPr>
            </w:pPr>
            <w:r>
              <w:rPr>
                <w:rFonts w:eastAsia="Calibri"/>
                <w:lang w:val="hr-HR"/>
              </w:rPr>
              <w:t xml:space="preserve">Izračun potrebnih sredstava temelji se na procjeni utrošenih sredstava prethodne godine i prema Uputi Osnivača za izradu Proračuna.  </w:t>
            </w:r>
          </w:p>
        </w:tc>
      </w:tr>
      <w:tr w:rsidR="00C00E38" w14:paraId="0BD4BF1F" w14:textId="77777777">
        <w:trPr>
          <w:trHeight w:val="580"/>
        </w:trPr>
        <w:tc>
          <w:tcPr>
            <w:tcW w:w="9072" w:type="dxa"/>
            <w:tcBorders>
              <w:top w:val="single" w:sz="4" w:space="0" w:color="auto"/>
              <w:left w:val="single" w:sz="4" w:space="0" w:color="auto"/>
              <w:bottom w:val="single" w:sz="4" w:space="0" w:color="auto"/>
              <w:right w:val="single" w:sz="4" w:space="0" w:color="auto"/>
            </w:tcBorders>
            <w:noWrap/>
          </w:tcPr>
          <w:p w14:paraId="0BD4BF15" w14:textId="77777777" w:rsidR="00C00E38" w:rsidRDefault="00922CC4">
            <w:pPr>
              <w:spacing w:after="160" w:line="259" w:lineRule="auto"/>
              <w:rPr>
                <w:rFonts w:eastAsia="Calibri"/>
                <w:b/>
                <w:lang w:val="hr-HR"/>
              </w:rPr>
            </w:pPr>
            <w:r>
              <w:rPr>
                <w:rFonts w:eastAsia="Calibri"/>
                <w:b/>
                <w:lang w:val="hr-HR"/>
              </w:rPr>
              <w:t>Zakonske i druge pravne osnove programa:</w:t>
            </w:r>
          </w:p>
          <w:p w14:paraId="0BD4BF16" w14:textId="77777777" w:rsidR="00C00E38" w:rsidRDefault="00922CC4">
            <w:pPr>
              <w:numPr>
                <w:ilvl w:val="0"/>
                <w:numId w:val="56"/>
              </w:numPr>
              <w:spacing w:after="160" w:line="259" w:lineRule="auto"/>
              <w:contextualSpacing/>
              <w:rPr>
                <w:rFonts w:eastAsia="Calibri"/>
                <w:i/>
                <w:lang w:val="hr-HR"/>
              </w:rPr>
            </w:pPr>
            <w:r>
              <w:rPr>
                <w:rFonts w:eastAsia="Calibri"/>
                <w:i/>
                <w:lang w:val="hr-HR"/>
              </w:rPr>
              <w:t>Zakon o muzejima (NN 61/18, 98/19),</w:t>
            </w:r>
          </w:p>
          <w:p w14:paraId="0BD4BF17" w14:textId="77777777" w:rsidR="00C00E38" w:rsidRDefault="00922CC4">
            <w:pPr>
              <w:numPr>
                <w:ilvl w:val="0"/>
                <w:numId w:val="56"/>
              </w:numPr>
              <w:spacing w:after="160" w:line="259" w:lineRule="auto"/>
              <w:contextualSpacing/>
              <w:rPr>
                <w:rFonts w:eastAsia="Calibri"/>
                <w:i/>
                <w:lang w:val="hr-HR"/>
              </w:rPr>
            </w:pPr>
            <w:r>
              <w:rPr>
                <w:rFonts w:eastAsia="Calibri"/>
                <w:i/>
                <w:lang w:val="hr-HR"/>
              </w:rPr>
              <w:t>Zakon o ustanovama (NN 76/93, 29/97, 47/99, 35/08),</w:t>
            </w:r>
          </w:p>
          <w:p w14:paraId="0BD4BF18" w14:textId="77777777" w:rsidR="00C00E38" w:rsidRDefault="00922CC4">
            <w:pPr>
              <w:numPr>
                <w:ilvl w:val="0"/>
                <w:numId w:val="56"/>
              </w:numPr>
              <w:spacing w:after="160" w:line="259" w:lineRule="auto"/>
              <w:contextualSpacing/>
              <w:rPr>
                <w:rFonts w:eastAsia="Calibri"/>
                <w:i/>
                <w:lang w:val="hr-HR"/>
              </w:rPr>
            </w:pPr>
            <w:r>
              <w:rPr>
                <w:rFonts w:eastAsia="Calibri"/>
                <w:i/>
                <w:lang w:val="hr-HR"/>
              </w:rPr>
              <w:t xml:space="preserve">Zakon o financiranju javnih potreba u kulturi (NN 47/90, 27/93, 38/09), </w:t>
            </w:r>
          </w:p>
          <w:p w14:paraId="0BD4BF19" w14:textId="77777777" w:rsidR="00C00E38" w:rsidRDefault="00922CC4">
            <w:pPr>
              <w:numPr>
                <w:ilvl w:val="0"/>
                <w:numId w:val="56"/>
              </w:numPr>
              <w:spacing w:after="160" w:line="259" w:lineRule="auto"/>
              <w:contextualSpacing/>
              <w:rPr>
                <w:rFonts w:eastAsia="Calibri"/>
                <w:i/>
                <w:lang w:val="hr-HR"/>
              </w:rPr>
            </w:pPr>
            <w:r>
              <w:rPr>
                <w:rFonts w:eastAsia="Calibri"/>
                <w:i/>
                <w:lang w:val="hr-HR"/>
              </w:rPr>
              <w:t>Zakon o zaštiti i očuvanju kulturnih dobara (NN 69/99, 151/03, 157/03, 100/04,</w:t>
            </w:r>
          </w:p>
          <w:p w14:paraId="0BD4BF1A" w14:textId="77777777" w:rsidR="00C00E38" w:rsidRDefault="00922CC4">
            <w:pPr>
              <w:numPr>
                <w:ilvl w:val="2"/>
                <w:numId w:val="56"/>
              </w:numPr>
              <w:spacing w:after="160" w:line="259" w:lineRule="auto"/>
              <w:contextualSpacing/>
              <w:rPr>
                <w:rFonts w:eastAsia="Calibri"/>
                <w:i/>
                <w:lang w:val="hr-HR"/>
              </w:rPr>
            </w:pPr>
            <w:r>
              <w:rPr>
                <w:rFonts w:eastAsia="Calibri"/>
                <w:i/>
                <w:lang w:val="hr-HR"/>
              </w:rPr>
              <w:t>87/09, 88/10, 61/11, 25/12, 136/12, 157/13, 152/14, 98/15, 44/17, 90/18),</w:t>
            </w:r>
          </w:p>
          <w:p w14:paraId="0BD4BF1B" w14:textId="77777777" w:rsidR="00C00E38" w:rsidRDefault="00922CC4">
            <w:pPr>
              <w:numPr>
                <w:ilvl w:val="0"/>
                <w:numId w:val="56"/>
              </w:numPr>
              <w:spacing w:after="160" w:line="259" w:lineRule="auto"/>
              <w:contextualSpacing/>
              <w:rPr>
                <w:rFonts w:eastAsia="Calibri"/>
                <w:i/>
                <w:lang w:val="hr-HR"/>
              </w:rPr>
            </w:pPr>
            <w:r>
              <w:rPr>
                <w:rFonts w:eastAsia="Calibri"/>
                <w:i/>
                <w:lang w:val="hr-HR"/>
              </w:rPr>
              <w:t>Pravilnik o uvjetima i načinu ostvarivanja uvida u muzejsku građu i muzejsku</w:t>
            </w:r>
          </w:p>
          <w:p w14:paraId="0BD4BF1C" w14:textId="77777777" w:rsidR="00C00E38" w:rsidRDefault="00922CC4">
            <w:pPr>
              <w:numPr>
                <w:ilvl w:val="2"/>
                <w:numId w:val="56"/>
              </w:numPr>
              <w:spacing w:after="160" w:line="259" w:lineRule="auto"/>
              <w:contextualSpacing/>
              <w:rPr>
                <w:rFonts w:eastAsia="Calibri"/>
                <w:i/>
                <w:lang w:val="hr-HR"/>
              </w:rPr>
            </w:pPr>
            <w:r>
              <w:rPr>
                <w:rFonts w:eastAsia="Calibri"/>
                <w:i/>
                <w:lang w:val="hr-HR"/>
              </w:rPr>
              <w:t>Dokumentaciju (NN 115/01),</w:t>
            </w:r>
          </w:p>
          <w:p w14:paraId="0BD4BF1D" w14:textId="77777777" w:rsidR="00C00E38" w:rsidRDefault="00922CC4">
            <w:pPr>
              <w:numPr>
                <w:ilvl w:val="0"/>
                <w:numId w:val="56"/>
              </w:numPr>
              <w:spacing w:after="160" w:line="259" w:lineRule="auto"/>
              <w:contextualSpacing/>
              <w:rPr>
                <w:rFonts w:eastAsia="Calibri"/>
                <w:i/>
                <w:lang w:val="hr-HR"/>
              </w:rPr>
            </w:pPr>
            <w:r>
              <w:rPr>
                <w:rFonts w:eastAsia="Calibri"/>
                <w:i/>
                <w:lang w:val="hr-HR"/>
              </w:rPr>
              <w:t xml:space="preserve">Statut Gradskog muzeja Virovitica      </w:t>
            </w:r>
          </w:p>
          <w:p w14:paraId="0BD4BF1E" w14:textId="77777777" w:rsidR="00C00E38" w:rsidRDefault="00C00E38">
            <w:pPr>
              <w:spacing w:after="160" w:line="259" w:lineRule="auto"/>
              <w:rPr>
                <w:rFonts w:eastAsia="Calibri"/>
                <w:color w:val="FF0000"/>
                <w:lang w:val="hr-HR"/>
              </w:rPr>
            </w:pPr>
          </w:p>
        </w:tc>
      </w:tr>
      <w:tr w:rsidR="00C00E38" w14:paraId="0BD4BF22" w14:textId="77777777">
        <w:trPr>
          <w:trHeight w:val="588"/>
        </w:trPr>
        <w:tc>
          <w:tcPr>
            <w:tcW w:w="9072" w:type="dxa"/>
            <w:tcBorders>
              <w:top w:val="single" w:sz="4" w:space="0" w:color="auto"/>
              <w:left w:val="single" w:sz="4" w:space="0" w:color="auto"/>
              <w:bottom w:val="single" w:sz="4" w:space="0" w:color="auto"/>
              <w:right w:val="single" w:sz="4" w:space="0" w:color="000000"/>
            </w:tcBorders>
          </w:tcPr>
          <w:p w14:paraId="0BD4BF20" w14:textId="77777777" w:rsidR="00C00E38" w:rsidRDefault="00922CC4">
            <w:pPr>
              <w:spacing w:after="160" w:line="259" w:lineRule="auto"/>
              <w:rPr>
                <w:rFonts w:eastAsia="Calibri"/>
                <w:b/>
                <w:lang w:val="hr-HR"/>
              </w:rPr>
            </w:pPr>
            <w:r>
              <w:rPr>
                <w:rFonts w:eastAsia="Calibri"/>
                <w:b/>
                <w:lang w:val="hr-HR"/>
              </w:rPr>
              <w:t>Cilj programa:</w:t>
            </w:r>
          </w:p>
          <w:p w14:paraId="0BD4BF21" w14:textId="77777777" w:rsidR="00C00E38" w:rsidRDefault="00922CC4">
            <w:pPr>
              <w:spacing w:after="160" w:line="259" w:lineRule="auto"/>
              <w:jc w:val="both"/>
              <w:rPr>
                <w:rFonts w:eastAsia="Calibri"/>
                <w:color w:val="FF0000"/>
                <w:lang w:val="hr-HR"/>
              </w:rPr>
            </w:pPr>
            <w:r>
              <w:rPr>
                <w:rFonts w:eastAsia="Calibri"/>
                <w:lang w:val="hr-HR"/>
              </w:rPr>
              <w:t xml:space="preserve">Očuvanje kulturne, tradicijske i likovne baštine kao osnovnog identiteta grada u kojem se nalazi i djeluje Gradski muzej Virovitica. To se ostvaruje i kroz rad u okviru stručne djelatnosti, a koja se odnosi na kontinuiranu brigu o građi koja se nalazi u Muzeju. Cilj je  </w:t>
            </w:r>
            <w:r>
              <w:rPr>
                <w:rFonts w:eastAsia="Calibri"/>
                <w:lang w:val="hr-HR"/>
              </w:rPr>
              <w:lastRenderedPageBreak/>
              <w:t>kroz naredne godine povećati promociju svoje djelatnosti te  edukacijom osvijestiti korisnike Muzeja o važnosti i bogatstvu baštine koju ustanova čuva.</w:t>
            </w:r>
          </w:p>
        </w:tc>
      </w:tr>
    </w:tbl>
    <w:p w14:paraId="0BD4BF23" w14:textId="77777777" w:rsidR="00C00E38" w:rsidRDefault="00C00E38">
      <w:pPr>
        <w:rPr>
          <w:color w:val="000000"/>
          <w:lang w:val="hr-HR" w:eastAsia="hr-HR"/>
        </w:rPr>
      </w:pPr>
    </w:p>
    <w:p w14:paraId="0BD4BF24" w14:textId="77777777" w:rsidR="00C00E38" w:rsidRDefault="00C00E38">
      <w:pPr>
        <w:rPr>
          <w:color w:val="000000"/>
          <w:lang w:val="hr-HR" w:eastAsia="hr-HR"/>
        </w:rPr>
      </w:pPr>
    </w:p>
    <w:p w14:paraId="0BD4BF25" w14:textId="77777777" w:rsidR="00C00E38" w:rsidRDefault="00922CC4">
      <w:pPr>
        <w:numPr>
          <w:ilvl w:val="0"/>
          <w:numId w:val="57"/>
        </w:numPr>
        <w:spacing w:after="160" w:line="259" w:lineRule="auto"/>
        <w:contextualSpacing/>
        <w:rPr>
          <w:rFonts w:eastAsia="Calibri"/>
          <w:b/>
          <w:lang w:val="hr-HR"/>
        </w:rPr>
      </w:pPr>
      <w:r>
        <w:rPr>
          <w:rFonts w:eastAsia="Calibri"/>
          <w:b/>
          <w:lang w:val="hr-HR"/>
        </w:rPr>
        <w:t>Procjena i ishodište potrebnih sredstava za aktivnosti/projekte unutar programa</w:t>
      </w:r>
    </w:p>
    <w:p w14:paraId="0BD4BF26" w14:textId="77777777" w:rsidR="00C00E38" w:rsidRDefault="00C00E38">
      <w:pPr>
        <w:contextualSpacing/>
        <w:rPr>
          <w:rFonts w:eastAsia="Calibri"/>
          <w:b/>
          <w:lang w:val="hr-HR"/>
        </w:rPr>
      </w:pPr>
    </w:p>
    <w:p w14:paraId="0BD4BF27" w14:textId="77777777" w:rsidR="00C00E38" w:rsidRDefault="00C00E38">
      <w:pPr>
        <w:spacing w:line="276" w:lineRule="auto"/>
        <w:contextualSpacing/>
        <w:rPr>
          <w:rFonts w:eastAsia="Calibri"/>
          <w:b/>
          <w:lang w:val="hr-HR"/>
        </w:rPr>
      </w:pPr>
    </w:p>
    <w:tbl>
      <w:tblPr>
        <w:tblW w:w="8974" w:type="dxa"/>
        <w:tblInd w:w="93" w:type="dxa"/>
        <w:tblLayout w:type="fixed"/>
        <w:tblLook w:val="04A0" w:firstRow="1" w:lastRow="0" w:firstColumn="1" w:lastColumn="0" w:noHBand="0" w:noVBand="1"/>
      </w:tblPr>
      <w:tblGrid>
        <w:gridCol w:w="3304"/>
        <w:gridCol w:w="1134"/>
        <w:gridCol w:w="1134"/>
        <w:gridCol w:w="1134"/>
        <w:gridCol w:w="1134"/>
        <w:gridCol w:w="1134"/>
      </w:tblGrid>
      <w:tr w:rsidR="00C00E38" w14:paraId="0BD4BF30" w14:textId="77777777">
        <w:trPr>
          <w:trHeight w:val="538"/>
        </w:trPr>
        <w:tc>
          <w:tcPr>
            <w:tcW w:w="3304" w:type="dxa"/>
            <w:tcBorders>
              <w:top w:val="single" w:sz="4" w:space="0" w:color="auto"/>
              <w:left w:val="single" w:sz="4" w:space="0" w:color="auto"/>
              <w:bottom w:val="single" w:sz="4" w:space="0" w:color="auto"/>
              <w:right w:val="single" w:sz="4" w:space="0" w:color="auto"/>
            </w:tcBorders>
            <w:noWrap/>
            <w:vAlign w:val="center"/>
          </w:tcPr>
          <w:p w14:paraId="0BD4BF28" w14:textId="77777777" w:rsidR="00C00E38" w:rsidRDefault="00922CC4">
            <w:pPr>
              <w:spacing w:after="160" w:line="259" w:lineRule="auto"/>
              <w:rPr>
                <w:rFonts w:eastAsia="Calibri"/>
                <w:sz w:val="20"/>
                <w:szCs w:val="20"/>
                <w:lang w:val="hr-HR"/>
              </w:rPr>
            </w:pPr>
            <w:bookmarkStart w:id="55" w:name="_Hlk210820006"/>
            <w:r>
              <w:rPr>
                <w:rFonts w:eastAsia="Calibri"/>
                <w:sz w:val="20"/>
                <w:szCs w:val="20"/>
                <w:lang w:val="hr-HR"/>
              </w:rPr>
              <w:t>Naziv aktivnosti</w:t>
            </w:r>
          </w:p>
        </w:tc>
        <w:tc>
          <w:tcPr>
            <w:tcW w:w="1134" w:type="dxa"/>
            <w:tcBorders>
              <w:top w:val="single" w:sz="4" w:space="0" w:color="auto"/>
              <w:left w:val="nil"/>
              <w:bottom w:val="single" w:sz="4" w:space="0" w:color="auto"/>
              <w:right w:val="single" w:sz="4" w:space="0" w:color="auto"/>
            </w:tcBorders>
            <w:noWrap/>
            <w:vAlign w:val="center"/>
          </w:tcPr>
          <w:p w14:paraId="0BD4BF29"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Izvršenje</w:t>
            </w:r>
          </w:p>
          <w:p w14:paraId="0BD4BF2A"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2024.</w:t>
            </w:r>
          </w:p>
        </w:tc>
        <w:tc>
          <w:tcPr>
            <w:tcW w:w="1134" w:type="dxa"/>
            <w:tcBorders>
              <w:top w:val="single" w:sz="4" w:space="0" w:color="auto"/>
              <w:left w:val="nil"/>
              <w:bottom w:val="single" w:sz="4" w:space="0" w:color="auto"/>
              <w:right w:val="single" w:sz="4" w:space="0" w:color="auto"/>
            </w:tcBorders>
            <w:vAlign w:val="center"/>
          </w:tcPr>
          <w:p w14:paraId="0BD4BF2B"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w:t>
            </w:r>
          </w:p>
          <w:p w14:paraId="0BD4BF2C"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134" w:type="dxa"/>
            <w:tcBorders>
              <w:top w:val="single" w:sz="4" w:space="0" w:color="auto"/>
              <w:left w:val="nil"/>
              <w:bottom w:val="single" w:sz="4" w:space="0" w:color="auto"/>
              <w:right w:val="single" w:sz="4" w:space="0" w:color="auto"/>
            </w:tcBorders>
            <w:vAlign w:val="center"/>
          </w:tcPr>
          <w:p w14:paraId="0BD4BF2D"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Proračun  2026.</w:t>
            </w:r>
          </w:p>
        </w:tc>
        <w:tc>
          <w:tcPr>
            <w:tcW w:w="1134" w:type="dxa"/>
            <w:tcBorders>
              <w:top w:val="single" w:sz="4" w:space="0" w:color="auto"/>
              <w:left w:val="nil"/>
              <w:bottom w:val="single" w:sz="4" w:space="0" w:color="auto"/>
              <w:right w:val="single" w:sz="4" w:space="0" w:color="auto"/>
            </w:tcBorders>
            <w:vAlign w:val="center"/>
          </w:tcPr>
          <w:p w14:paraId="0BD4BF2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2027.</w:t>
            </w:r>
          </w:p>
        </w:tc>
        <w:tc>
          <w:tcPr>
            <w:tcW w:w="1134" w:type="dxa"/>
            <w:tcBorders>
              <w:top w:val="single" w:sz="4" w:space="0" w:color="auto"/>
              <w:left w:val="nil"/>
              <w:bottom w:val="single" w:sz="4" w:space="0" w:color="auto"/>
              <w:right w:val="single" w:sz="4" w:space="0" w:color="auto"/>
            </w:tcBorders>
            <w:vAlign w:val="center"/>
          </w:tcPr>
          <w:p w14:paraId="0BD4BF2F"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2028.</w:t>
            </w:r>
          </w:p>
        </w:tc>
      </w:tr>
      <w:tr w:rsidR="00C00E38" w14:paraId="0BD4BF37" w14:textId="77777777">
        <w:trPr>
          <w:trHeight w:val="268"/>
        </w:trPr>
        <w:tc>
          <w:tcPr>
            <w:tcW w:w="3304" w:type="dxa"/>
            <w:tcBorders>
              <w:top w:val="single" w:sz="4" w:space="0" w:color="auto"/>
              <w:left w:val="single" w:sz="4" w:space="0" w:color="auto"/>
              <w:bottom w:val="single" w:sz="4" w:space="0" w:color="auto"/>
              <w:right w:val="single" w:sz="4" w:space="0" w:color="auto"/>
            </w:tcBorders>
          </w:tcPr>
          <w:p w14:paraId="0BD4BF31" w14:textId="77777777" w:rsidR="00C00E38" w:rsidRDefault="00922CC4">
            <w:pPr>
              <w:spacing w:after="160" w:line="259" w:lineRule="auto"/>
              <w:rPr>
                <w:rFonts w:eastAsia="Calibri"/>
                <w:sz w:val="20"/>
                <w:szCs w:val="20"/>
                <w:lang w:val="hr-HR"/>
              </w:rPr>
            </w:pPr>
            <w:r>
              <w:rPr>
                <w:rFonts w:eastAsia="Calibri"/>
                <w:sz w:val="20"/>
                <w:szCs w:val="20"/>
                <w:lang w:val="hr-HR"/>
              </w:rPr>
              <w:t>Redovna djelatnost ustanove kulture</w:t>
            </w:r>
          </w:p>
        </w:tc>
        <w:tc>
          <w:tcPr>
            <w:tcW w:w="1134" w:type="dxa"/>
            <w:tcBorders>
              <w:top w:val="single" w:sz="4" w:space="0" w:color="auto"/>
              <w:left w:val="nil"/>
              <w:bottom w:val="single" w:sz="4" w:space="0" w:color="auto"/>
              <w:right w:val="single" w:sz="4" w:space="0" w:color="auto"/>
            </w:tcBorders>
            <w:noWrap/>
            <w:vAlign w:val="bottom"/>
          </w:tcPr>
          <w:p w14:paraId="0BD4BF32" w14:textId="77777777" w:rsidR="00C00E38" w:rsidRDefault="00922CC4">
            <w:pPr>
              <w:spacing w:after="160" w:line="259" w:lineRule="auto"/>
              <w:jc w:val="right"/>
              <w:rPr>
                <w:rFonts w:eastAsia="Calibri"/>
                <w:sz w:val="20"/>
                <w:szCs w:val="20"/>
                <w:lang w:val="hr-HR"/>
              </w:rPr>
            </w:pPr>
            <w:r>
              <w:rPr>
                <w:rFonts w:eastAsia="Calibri"/>
                <w:sz w:val="20"/>
                <w:szCs w:val="20"/>
                <w:lang w:val="hr-HR"/>
              </w:rPr>
              <w:t>465.876,00</w:t>
            </w:r>
          </w:p>
        </w:tc>
        <w:tc>
          <w:tcPr>
            <w:tcW w:w="1134" w:type="dxa"/>
            <w:tcBorders>
              <w:top w:val="single" w:sz="4" w:space="0" w:color="auto"/>
              <w:left w:val="nil"/>
              <w:bottom w:val="single" w:sz="4" w:space="0" w:color="auto"/>
              <w:right w:val="single" w:sz="4" w:space="0" w:color="auto"/>
            </w:tcBorders>
            <w:noWrap/>
            <w:vAlign w:val="bottom"/>
          </w:tcPr>
          <w:p w14:paraId="0BD4BF33" w14:textId="77777777" w:rsidR="00C00E38" w:rsidRDefault="00922CC4">
            <w:pPr>
              <w:spacing w:after="160" w:line="259" w:lineRule="auto"/>
              <w:jc w:val="right"/>
              <w:rPr>
                <w:rFonts w:eastAsia="Calibri"/>
                <w:sz w:val="20"/>
                <w:szCs w:val="20"/>
                <w:lang w:val="hr-HR"/>
              </w:rPr>
            </w:pPr>
            <w:r>
              <w:rPr>
                <w:rFonts w:eastAsia="Calibri"/>
                <w:sz w:val="20"/>
                <w:szCs w:val="20"/>
                <w:lang w:val="hr-HR"/>
              </w:rPr>
              <w:t>671.000,00</w:t>
            </w:r>
          </w:p>
        </w:tc>
        <w:tc>
          <w:tcPr>
            <w:tcW w:w="1134" w:type="dxa"/>
            <w:tcBorders>
              <w:top w:val="single" w:sz="4" w:space="0" w:color="auto"/>
              <w:left w:val="nil"/>
              <w:bottom w:val="single" w:sz="4" w:space="0" w:color="auto"/>
              <w:right w:val="single" w:sz="4" w:space="0" w:color="auto"/>
            </w:tcBorders>
            <w:noWrap/>
            <w:vAlign w:val="bottom"/>
          </w:tcPr>
          <w:p w14:paraId="0BD4BF34" w14:textId="77777777" w:rsidR="00C00E38" w:rsidRDefault="00922CC4">
            <w:pPr>
              <w:spacing w:after="160" w:line="259" w:lineRule="auto"/>
              <w:jc w:val="right"/>
              <w:rPr>
                <w:rFonts w:eastAsia="Calibri"/>
                <w:sz w:val="20"/>
                <w:szCs w:val="20"/>
                <w:lang w:val="hr-HR"/>
              </w:rPr>
            </w:pPr>
            <w:r>
              <w:rPr>
                <w:rFonts w:eastAsia="Calibri"/>
                <w:sz w:val="20"/>
                <w:szCs w:val="20"/>
                <w:lang w:val="hr-HR"/>
              </w:rPr>
              <w:t>671.200,00</w:t>
            </w:r>
          </w:p>
        </w:tc>
        <w:tc>
          <w:tcPr>
            <w:tcW w:w="1134" w:type="dxa"/>
            <w:tcBorders>
              <w:top w:val="single" w:sz="4" w:space="0" w:color="auto"/>
              <w:left w:val="nil"/>
              <w:bottom w:val="single" w:sz="4" w:space="0" w:color="auto"/>
              <w:right w:val="single" w:sz="4" w:space="0" w:color="auto"/>
            </w:tcBorders>
            <w:vAlign w:val="bottom"/>
          </w:tcPr>
          <w:p w14:paraId="0BD4BF35" w14:textId="77777777" w:rsidR="00C00E38" w:rsidRDefault="00922CC4">
            <w:pPr>
              <w:spacing w:after="160" w:line="259" w:lineRule="auto"/>
              <w:jc w:val="right"/>
              <w:rPr>
                <w:rFonts w:eastAsia="Calibri"/>
                <w:sz w:val="20"/>
                <w:szCs w:val="20"/>
                <w:lang w:val="hr-HR"/>
              </w:rPr>
            </w:pPr>
            <w:r>
              <w:rPr>
                <w:rFonts w:eastAsia="Calibri"/>
                <w:sz w:val="20"/>
                <w:szCs w:val="20"/>
                <w:lang w:val="hr-HR"/>
              </w:rPr>
              <w:t>671.200,00</w:t>
            </w:r>
          </w:p>
        </w:tc>
        <w:tc>
          <w:tcPr>
            <w:tcW w:w="1134" w:type="dxa"/>
            <w:tcBorders>
              <w:top w:val="single" w:sz="4" w:space="0" w:color="auto"/>
              <w:left w:val="nil"/>
              <w:bottom w:val="single" w:sz="4" w:space="0" w:color="auto"/>
              <w:right w:val="single" w:sz="4" w:space="0" w:color="auto"/>
            </w:tcBorders>
            <w:vAlign w:val="bottom"/>
          </w:tcPr>
          <w:p w14:paraId="0BD4BF36" w14:textId="77777777" w:rsidR="00C00E38" w:rsidRDefault="00922CC4">
            <w:pPr>
              <w:spacing w:after="160" w:line="259" w:lineRule="auto"/>
              <w:jc w:val="right"/>
              <w:rPr>
                <w:rFonts w:eastAsia="Calibri"/>
                <w:sz w:val="20"/>
                <w:szCs w:val="20"/>
                <w:lang w:val="hr-HR"/>
              </w:rPr>
            </w:pPr>
            <w:r>
              <w:rPr>
                <w:rFonts w:eastAsia="Calibri"/>
                <w:sz w:val="20"/>
                <w:szCs w:val="20"/>
                <w:lang w:val="hr-HR"/>
              </w:rPr>
              <w:t>671.200,00</w:t>
            </w:r>
          </w:p>
        </w:tc>
      </w:tr>
      <w:tr w:rsidR="00C00E38" w14:paraId="0BD4BF3E" w14:textId="77777777">
        <w:trPr>
          <w:trHeight w:val="268"/>
        </w:trPr>
        <w:tc>
          <w:tcPr>
            <w:tcW w:w="3304" w:type="dxa"/>
            <w:tcBorders>
              <w:top w:val="single" w:sz="4" w:space="0" w:color="auto"/>
              <w:left w:val="single" w:sz="4" w:space="0" w:color="auto"/>
              <w:bottom w:val="single" w:sz="4" w:space="0" w:color="auto"/>
              <w:right w:val="single" w:sz="4" w:space="0" w:color="auto"/>
            </w:tcBorders>
            <w:noWrap/>
          </w:tcPr>
          <w:p w14:paraId="0BD4BF38" w14:textId="77777777" w:rsidR="00C00E38" w:rsidRDefault="00922CC4">
            <w:pPr>
              <w:spacing w:after="160" w:line="259" w:lineRule="auto"/>
              <w:rPr>
                <w:rFonts w:eastAsia="Calibri"/>
                <w:sz w:val="20"/>
                <w:szCs w:val="20"/>
                <w:lang w:val="hr-HR"/>
              </w:rPr>
            </w:pPr>
            <w:r>
              <w:rPr>
                <w:rFonts w:eastAsia="Calibri"/>
                <w:sz w:val="20"/>
                <w:szCs w:val="20"/>
                <w:lang w:val="hr-HR"/>
              </w:rPr>
              <w:t>Izložbe, istraživanja i zaštita muzejske građe</w:t>
            </w:r>
          </w:p>
        </w:tc>
        <w:tc>
          <w:tcPr>
            <w:tcW w:w="1134" w:type="dxa"/>
            <w:tcBorders>
              <w:top w:val="single" w:sz="4" w:space="0" w:color="auto"/>
              <w:left w:val="nil"/>
              <w:bottom w:val="single" w:sz="4" w:space="0" w:color="auto"/>
              <w:right w:val="single" w:sz="4" w:space="0" w:color="auto"/>
            </w:tcBorders>
            <w:noWrap/>
            <w:vAlign w:val="bottom"/>
          </w:tcPr>
          <w:p w14:paraId="0BD4BF39" w14:textId="77777777" w:rsidR="00C00E38" w:rsidRDefault="00922CC4">
            <w:pPr>
              <w:spacing w:after="160" w:line="259" w:lineRule="auto"/>
              <w:jc w:val="right"/>
              <w:rPr>
                <w:rFonts w:eastAsia="Calibri"/>
                <w:sz w:val="20"/>
                <w:szCs w:val="20"/>
                <w:lang w:val="hr-HR"/>
              </w:rPr>
            </w:pPr>
            <w:r>
              <w:rPr>
                <w:rFonts w:eastAsia="Calibri"/>
                <w:sz w:val="20"/>
                <w:szCs w:val="20"/>
                <w:lang w:val="hr-HR"/>
              </w:rPr>
              <w:t>44.990,00</w:t>
            </w:r>
          </w:p>
        </w:tc>
        <w:tc>
          <w:tcPr>
            <w:tcW w:w="1134" w:type="dxa"/>
            <w:tcBorders>
              <w:top w:val="single" w:sz="4" w:space="0" w:color="auto"/>
              <w:left w:val="nil"/>
              <w:bottom w:val="single" w:sz="4" w:space="0" w:color="auto"/>
              <w:right w:val="single" w:sz="4" w:space="0" w:color="auto"/>
            </w:tcBorders>
            <w:noWrap/>
            <w:vAlign w:val="bottom"/>
          </w:tcPr>
          <w:p w14:paraId="0BD4BF3A" w14:textId="77777777" w:rsidR="00C00E38" w:rsidRDefault="00922CC4">
            <w:pPr>
              <w:spacing w:after="160" w:line="259" w:lineRule="auto"/>
              <w:jc w:val="right"/>
              <w:rPr>
                <w:rFonts w:eastAsia="Calibri"/>
                <w:sz w:val="20"/>
                <w:szCs w:val="20"/>
                <w:lang w:val="hr-HR"/>
              </w:rPr>
            </w:pPr>
            <w:r>
              <w:rPr>
                <w:rFonts w:eastAsia="Calibri"/>
                <w:sz w:val="20"/>
                <w:szCs w:val="20"/>
                <w:lang w:val="hr-HR"/>
              </w:rPr>
              <w:t>60.755,00</w:t>
            </w:r>
          </w:p>
        </w:tc>
        <w:tc>
          <w:tcPr>
            <w:tcW w:w="1134" w:type="dxa"/>
            <w:tcBorders>
              <w:top w:val="single" w:sz="4" w:space="0" w:color="auto"/>
              <w:left w:val="nil"/>
              <w:bottom w:val="single" w:sz="4" w:space="0" w:color="auto"/>
              <w:right w:val="single" w:sz="4" w:space="0" w:color="auto"/>
            </w:tcBorders>
            <w:noWrap/>
            <w:vAlign w:val="bottom"/>
          </w:tcPr>
          <w:p w14:paraId="0BD4BF3B" w14:textId="77777777" w:rsidR="00C00E38" w:rsidRDefault="00922CC4">
            <w:pPr>
              <w:spacing w:after="160" w:line="259" w:lineRule="auto"/>
              <w:jc w:val="right"/>
              <w:rPr>
                <w:rFonts w:eastAsia="Calibri"/>
                <w:sz w:val="20"/>
                <w:szCs w:val="20"/>
                <w:lang w:val="hr-HR"/>
              </w:rPr>
            </w:pPr>
            <w:r>
              <w:rPr>
                <w:rFonts w:eastAsia="Calibri"/>
                <w:sz w:val="20"/>
                <w:szCs w:val="20"/>
                <w:lang w:val="hr-HR"/>
              </w:rPr>
              <w:t>54.100,00</w:t>
            </w:r>
          </w:p>
        </w:tc>
        <w:tc>
          <w:tcPr>
            <w:tcW w:w="1134" w:type="dxa"/>
            <w:tcBorders>
              <w:top w:val="single" w:sz="4" w:space="0" w:color="auto"/>
              <w:left w:val="nil"/>
              <w:bottom w:val="single" w:sz="4" w:space="0" w:color="auto"/>
              <w:right w:val="single" w:sz="4" w:space="0" w:color="auto"/>
            </w:tcBorders>
            <w:vAlign w:val="bottom"/>
          </w:tcPr>
          <w:p w14:paraId="0BD4BF3C" w14:textId="77777777" w:rsidR="00C00E38" w:rsidRDefault="00922CC4">
            <w:pPr>
              <w:spacing w:after="160" w:line="259" w:lineRule="auto"/>
              <w:jc w:val="right"/>
              <w:rPr>
                <w:rFonts w:eastAsia="Calibri"/>
                <w:sz w:val="20"/>
                <w:szCs w:val="20"/>
                <w:lang w:val="hr-HR"/>
              </w:rPr>
            </w:pPr>
            <w:r>
              <w:rPr>
                <w:rFonts w:eastAsia="Calibri"/>
                <w:sz w:val="20"/>
                <w:szCs w:val="20"/>
                <w:lang w:val="hr-HR"/>
              </w:rPr>
              <w:t>54.100,00</w:t>
            </w:r>
          </w:p>
        </w:tc>
        <w:tc>
          <w:tcPr>
            <w:tcW w:w="1134" w:type="dxa"/>
            <w:tcBorders>
              <w:top w:val="single" w:sz="4" w:space="0" w:color="auto"/>
              <w:left w:val="nil"/>
              <w:bottom w:val="single" w:sz="4" w:space="0" w:color="auto"/>
              <w:right w:val="single" w:sz="4" w:space="0" w:color="auto"/>
            </w:tcBorders>
            <w:vAlign w:val="bottom"/>
          </w:tcPr>
          <w:p w14:paraId="0BD4BF3D" w14:textId="77777777" w:rsidR="00C00E38" w:rsidRDefault="00922CC4">
            <w:pPr>
              <w:spacing w:after="160" w:line="259" w:lineRule="auto"/>
              <w:jc w:val="right"/>
              <w:rPr>
                <w:rFonts w:eastAsia="Calibri"/>
                <w:sz w:val="20"/>
                <w:szCs w:val="20"/>
                <w:lang w:val="hr-HR"/>
              </w:rPr>
            </w:pPr>
            <w:r>
              <w:rPr>
                <w:rFonts w:eastAsia="Calibri"/>
                <w:sz w:val="20"/>
                <w:szCs w:val="20"/>
                <w:lang w:val="hr-HR"/>
              </w:rPr>
              <w:t>54.100,00</w:t>
            </w:r>
          </w:p>
        </w:tc>
      </w:tr>
      <w:tr w:rsidR="00C00E38" w14:paraId="0BD4BF45" w14:textId="77777777">
        <w:trPr>
          <w:trHeight w:val="268"/>
        </w:trPr>
        <w:tc>
          <w:tcPr>
            <w:tcW w:w="3304" w:type="dxa"/>
            <w:tcBorders>
              <w:top w:val="single" w:sz="4" w:space="0" w:color="auto"/>
              <w:left w:val="single" w:sz="4" w:space="0" w:color="auto"/>
              <w:bottom w:val="single" w:sz="4" w:space="0" w:color="auto"/>
              <w:right w:val="single" w:sz="4" w:space="0" w:color="auto"/>
            </w:tcBorders>
            <w:noWrap/>
          </w:tcPr>
          <w:p w14:paraId="0BD4BF3F" w14:textId="77777777" w:rsidR="00C00E38" w:rsidRDefault="00922CC4">
            <w:pPr>
              <w:spacing w:after="160" w:line="259" w:lineRule="auto"/>
              <w:rPr>
                <w:rFonts w:eastAsia="Calibri"/>
                <w:sz w:val="20"/>
                <w:szCs w:val="20"/>
                <w:lang w:val="hr-HR"/>
              </w:rPr>
            </w:pPr>
            <w:r>
              <w:rPr>
                <w:rFonts w:eastAsia="Calibri"/>
                <w:sz w:val="20"/>
                <w:szCs w:val="20"/>
                <w:lang w:val="hr-HR"/>
              </w:rPr>
              <w:t>Nabava muzejske građe</w:t>
            </w:r>
          </w:p>
        </w:tc>
        <w:tc>
          <w:tcPr>
            <w:tcW w:w="1134" w:type="dxa"/>
            <w:tcBorders>
              <w:top w:val="nil"/>
              <w:left w:val="nil"/>
              <w:bottom w:val="single" w:sz="4" w:space="0" w:color="auto"/>
              <w:right w:val="single" w:sz="4" w:space="0" w:color="auto"/>
            </w:tcBorders>
            <w:noWrap/>
            <w:vAlign w:val="bottom"/>
          </w:tcPr>
          <w:p w14:paraId="0BD4BF40" w14:textId="77777777" w:rsidR="00C00E38" w:rsidRDefault="00922CC4">
            <w:pPr>
              <w:spacing w:after="160" w:line="259" w:lineRule="auto"/>
              <w:jc w:val="right"/>
              <w:rPr>
                <w:rFonts w:eastAsia="Calibri"/>
                <w:sz w:val="20"/>
                <w:szCs w:val="20"/>
                <w:lang w:val="hr-HR"/>
              </w:rPr>
            </w:pPr>
            <w:r>
              <w:rPr>
                <w:rFonts w:eastAsia="Calibri"/>
                <w:sz w:val="20"/>
                <w:szCs w:val="20"/>
                <w:lang w:val="hr-HR"/>
              </w:rPr>
              <w:t>3.773,00</w:t>
            </w:r>
          </w:p>
        </w:tc>
        <w:tc>
          <w:tcPr>
            <w:tcW w:w="1134" w:type="dxa"/>
            <w:tcBorders>
              <w:top w:val="nil"/>
              <w:left w:val="nil"/>
              <w:bottom w:val="single" w:sz="4" w:space="0" w:color="auto"/>
              <w:right w:val="single" w:sz="4" w:space="0" w:color="auto"/>
            </w:tcBorders>
            <w:noWrap/>
            <w:vAlign w:val="bottom"/>
          </w:tcPr>
          <w:p w14:paraId="0BD4BF41" w14:textId="77777777" w:rsidR="00C00E38" w:rsidRDefault="00922CC4">
            <w:pPr>
              <w:spacing w:after="160" w:line="259" w:lineRule="auto"/>
              <w:jc w:val="right"/>
              <w:rPr>
                <w:rFonts w:eastAsia="Calibri"/>
                <w:sz w:val="20"/>
                <w:szCs w:val="20"/>
                <w:lang w:val="hr-HR"/>
              </w:rPr>
            </w:pPr>
            <w:r>
              <w:rPr>
                <w:rFonts w:eastAsia="Calibri"/>
                <w:sz w:val="20"/>
                <w:szCs w:val="20"/>
                <w:lang w:val="hr-HR"/>
              </w:rPr>
              <w:t>6.900,00</w:t>
            </w:r>
          </w:p>
        </w:tc>
        <w:tc>
          <w:tcPr>
            <w:tcW w:w="1134" w:type="dxa"/>
            <w:tcBorders>
              <w:top w:val="nil"/>
              <w:left w:val="nil"/>
              <w:bottom w:val="single" w:sz="4" w:space="0" w:color="auto"/>
              <w:right w:val="single" w:sz="4" w:space="0" w:color="auto"/>
            </w:tcBorders>
            <w:noWrap/>
            <w:vAlign w:val="bottom"/>
          </w:tcPr>
          <w:p w14:paraId="0BD4BF42" w14:textId="77777777" w:rsidR="00C00E38" w:rsidRDefault="00922CC4">
            <w:pPr>
              <w:spacing w:after="160" w:line="259" w:lineRule="auto"/>
              <w:jc w:val="right"/>
              <w:rPr>
                <w:rFonts w:eastAsia="Calibri"/>
                <w:sz w:val="20"/>
                <w:szCs w:val="20"/>
                <w:lang w:val="hr-HR"/>
              </w:rPr>
            </w:pPr>
            <w:r>
              <w:rPr>
                <w:rFonts w:eastAsia="Calibri"/>
                <w:sz w:val="20"/>
                <w:szCs w:val="20"/>
                <w:lang w:val="hr-HR"/>
              </w:rPr>
              <w:t>6.400,00</w:t>
            </w:r>
          </w:p>
        </w:tc>
        <w:tc>
          <w:tcPr>
            <w:tcW w:w="1134" w:type="dxa"/>
            <w:tcBorders>
              <w:top w:val="nil"/>
              <w:left w:val="nil"/>
              <w:bottom w:val="single" w:sz="4" w:space="0" w:color="auto"/>
              <w:right w:val="single" w:sz="4" w:space="0" w:color="auto"/>
            </w:tcBorders>
            <w:vAlign w:val="bottom"/>
          </w:tcPr>
          <w:p w14:paraId="0BD4BF43" w14:textId="77777777" w:rsidR="00C00E38" w:rsidRDefault="00922CC4">
            <w:pPr>
              <w:spacing w:after="160" w:line="259" w:lineRule="auto"/>
              <w:jc w:val="right"/>
              <w:rPr>
                <w:rFonts w:eastAsia="Calibri"/>
                <w:sz w:val="20"/>
                <w:szCs w:val="20"/>
                <w:lang w:val="hr-HR"/>
              </w:rPr>
            </w:pPr>
            <w:r>
              <w:rPr>
                <w:rFonts w:eastAsia="Calibri"/>
                <w:sz w:val="20"/>
                <w:szCs w:val="20"/>
                <w:lang w:val="hr-HR"/>
              </w:rPr>
              <w:t>6.400,00</w:t>
            </w:r>
          </w:p>
        </w:tc>
        <w:tc>
          <w:tcPr>
            <w:tcW w:w="1134" w:type="dxa"/>
            <w:tcBorders>
              <w:top w:val="nil"/>
              <w:left w:val="nil"/>
              <w:bottom w:val="single" w:sz="4" w:space="0" w:color="auto"/>
              <w:right w:val="single" w:sz="4" w:space="0" w:color="auto"/>
            </w:tcBorders>
            <w:vAlign w:val="bottom"/>
          </w:tcPr>
          <w:p w14:paraId="0BD4BF44" w14:textId="77777777" w:rsidR="00C00E38" w:rsidRDefault="00922CC4">
            <w:pPr>
              <w:spacing w:after="160" w:line="259" w:lineRule="auto"/>
              <w:jc w:val="right"/>
              <w:rPr>
                <w:rFonts w:eastAsia="Calibri"/>
                <w:sz w:val="20"/>
                <w:szCs w:val="20"/>
                <w:lang w:val="hr-HR"/>
              </w:rPr>
            </w:pPr>
            <w:r>
              <w:rPr>
                <w:rFonts w:eastAsia="Calibri"/>
                <w:sz w:val="20"/>
                <w:szCs w:val="20"/>
                <w:lang w:val="hr-HR"/>
              </w:rPr>
              <w:t>6.400,00</w:t>
            </w:r>
          </w:p>
        </w:tc>
      </w:tr>
      <w:tr w:rsidR="00C00E38" w14:paraId="0BD4BF4C" w14:textId="77777777">
        <w:trPr>
          <w:trHeight w:val="268"/>
        </w:trPr>
        <w:tc>
          <w:tcPr>
            <w:tcW w:w="3304" w:type="dxa"/>
            <w:tcBorders>
              <w:top w:val="single" w:sz="4" w:space="0" w:color="auto"/>
              <w:left w:val="single" w:sz="4" w:space="0" w:color="auto"/>
              <w:bottom w:val="single" w:sz="4" w:space="0" w:color="auto"/>
              <w:right w:val="single" w:sz="4" w:space="0" w:color="auto"/>
            </w:tcBorders>
            <w:noWrap/>
          </w:tcPr>
          <w:p w14:paraId="0BD4BF46" w14:textId="77777777" w:rsidR="00C00E38" w:rsidRDefault="00922CC4">
            <w:pPr>
              <w:spacing w:after="160" w:line="259" w:lineRule="auto"/>
              <w:rPr>
                <w:rFonts w:eastAsia="Calibri"/>
                <w:sz w:val="20"/>
                <w:szCs w:val="20"/>
                <w:lang w:val="hr-HR"/>
              </w:rPr>
            </w:pPr>
            <w:r>
              <w:rPr>
                <w:rFonts w:eastAsia="Calibri"/>
                <w:sz w:val="20"/>
                <w:szCs w:val="20"/>
                <w:lang w:val="hr-HR"/>
              </w:rPr>
              <w:t>Nabava nefinancijske imovine</w:t>
            </w:r>
          </w:p>
        </w:tc>
        <w:tc>
          <w:tcPr>
            <w:tcW w:w="1134" w:type="dxa"/>
            <w:tcBorders>
              <w:top w:val="nil"/>
              <w:left w:val="nil"/>
              <w:bottom w:val="single" w:sz="4" w:space="0" w:color="auto"/>
              <w:right w:val="single" w:sz="4" w:space="0" w:color="auto"/>
            </w:tcBorders>
            <w:noWrap/>
            <w:vAlign w:val="bottom"/>
          </w:tcPr>
          <w:p w14:paraId="0BD4BF47" w14:textId="77777777" w:rsidR="00C00E38" w:rsidRDefault="00922CC4">
            <w:pPr>
              <w:spacing w:after="160" w:line="259" w:lineRule="auto"/>
              <w:jc w:val="right"/>
              <w:rPr>
                <w:rFonts w:eastAsia="Calibri"/>
                <w:sz w:val="20"/>
                <w:szCs w:val="20"/>
                <w:lang w:val="hr-HR"/>
              </w:rPr>
            </w:pPr>
            <w:r>
              <w:rPr>
                <w:rFonts w:eastAsia="Calibri"/>
                <w:sz w:val="20"/>
                <w:szCs w:val="20"/>
                <w:lang w:val="hr-HR"/>
              </w:rPr>
              <w:t>28.678,00</w:t>
            </w:r>
          </w:p>
        </w:tc>
        <w:tc>
          <w:tcPr>
            <w:tcW w:w="1134" w:type="dxa"/>
            <w:tcBorders>
              <w:top w:val="nil"/>
              <w:left w:val="nil"/>
              <w:bottom w:val="single" w:sz="4" w:space="0" w:color="auto"/>
              <w:right w:val="single" w:sz="4" w:space="0" w:color="auto"/>
            </w:tcBorders>
            <w:noWrap/>
            <w:vAlign w:val="bottom"/>
          </w:tcPr>
          <w:p w14:paraId="0BD4BF48" w14:textId="77777777" w:rsidR="00C00E38" w:rsidRDefault="00922CC4">
            <w:pPr>
              <w:spacing w:after="160" w:line="259" w:lineRule="auto"/>
              <w:jc w:val="right"/>
              <w:rPr>
                <w:rFonts w:eastAsia="Calibri"/>
                <w:sz w:val="20"/>
                <w:szCs w:val="20"/>
                <w:lang w:val="hr-HR"/>
              </w:rPr>
            </w:pPr>
            <w:r>
              <w:rPr>
                <w:rFonts w:eastAsia="Calibri"/>
                <w:sz w:val="20"/>
                <w:szCs w:val="20"/>
                <w:lang w:val="hr-HR"/>
              </w:rPr>
              <w:t>4.000,00</w:t>
            </w:r>
          </w:p>
        </w:tc>
        <w:tc>
          <w:tcPr>
            <w:tcW w:w="1134" w:type="dxa"/>
            <w:tcBorders>
              <w:top w:val="nil"/>
              <w:left w:val="nil"/>
              <w:bottom w:val="single" w:sz="4" w:space="0" w:color="auto"/>
              <w:right w:val="single" w:sz="4" w:space="0" w:color="auto"/>
            </w:tcBorders>
            <w:noWrap/>
            <w:vAlign w:val="bottom"/>
          </w:tcPr>
          <w:p w14:paraId="0BD4BF49" w14:textId="77777777" w:rsidR="00C00E38" w:rsidRDefault="00922CC4">
            <w:pPr>
              <w:spacing w:after="160" w:line="259" w:lineRule="auto"/>
              <w:jc w:val="right"/>
              <w:rPr>
                <w:rFonts w:eastAsia="Calibri"/>
                <w:sz w:val="20"/>
                <w:szCs w:val="20"/>
                <w:lang w:val="hr-HR"/>
              </w:rPr>
            </w:pPr>
            <w:r>
              <w:rPr>
                <w:rFonts w:eastAsia="Calibri"/>
                <w:sz w:val="20"/>
                <w:szCs w:val="20"/>
                <w:lang w:val="hr-HR"/>
              </w:rPr>
              <w:t>6.000,00</w:t>
            </w:r>
          </w:p>
        </w:tc>
        <w:tc>
          <w:tcPr>
            <w:tcW w:w="1134" w:type="dxa"/>
            <w:tcBorders>
              <w:top w:val="nil"/>
              <w:left w:val="nil"/>
              <w:bottom w:val="single" w:sz="4" w:space="0" w:color="auto"/>
              <w:right w:val="single" w:sz="4" w:space="0" w:color="auto"/>
            </w:tcBorders>
            <w:vAlign w:val="bottom"/>
          </w:tcPr>
          <w:p w14:paraId="0BD4BF4A" w14:textId="77777777" w:rsidR="00C00E38" w:rsidRDefault="00922CC4">
            <w:pPr>
              <w:spacing w:after="160" w:line="259" w:lineRule="auto"/>
              <w:jc w:val="right"/>
              <w:rPr>
                <w:rFonts w:eastAsia="Calibri"/>
                <w:sz w:val="20"/>
                <w:szCs w:val="20"/>
                <w:lang w:val="hr-HR"/>
              </w:rPr>
            </w:pPr>
            <w:r>
              <w:rPr>
                <w:rFonts w:eastAsia="Calibri"/>
                <w:sz w:val="20"/>
                <w:szCs w:val="20"/>
                <w:lang w:val="hr-HR"/>
              </w:rPr>
              <w:t>6.000,00</w:t>
            </w:r>
          </w:p>
        </w:tc>
        <w:tc>
          <w:tcPr>
            <w:tcW w:w="1134" w:type="dxa"/>
            <w:tcBorders>
              <w:top w:val="nil"/>
              <w:left w:val="nil"/>
              <w:bottom w:val="single" w:sz="4" w:space="0" w:color="auto"/>
              <w:right w:val="single" w:sz="4" w:space="0" w:color="auto"/>
            </w:tcBorders>
            <w:vAlign w:val="bottom"/>
          </w:tcPr>
          <w:p w14:paraId="0BD4BF4B" w14:textId="77777777" w:rsidR="00C00E38" w:rsidRDefault="00922CC4">
            <w:pPr>
              <w:spacing w:after="160" w:line="259" w:lineRule="auto"/>
              <w:jc w:val="right"/>
              <w:rPr>
                <w:rFonts w:eastAsia="Calibri"/>
                <w:sz w:val="20"/>
                <w:szCs w:val="20"/>
                <w:lang w:val="hr-HR"/>
              </w:rPr>
            </w:pPr>
            <w:r>
              <w:rPr>
                <w:rFonts w:eastAsia="Calibri"/>
                <w:sz w:val="20"/>
                <w:szCs w:val="20"/>
                <w:lang w:val="hr-HR"/>
              </w:rPr>
              <w:t>6.000,00</w:t>
            </w:r>
          </w:p>
        </w:tc>
      </w:tr>
      <w:tr w:rsidR="00C00E38" w14:paraId="0BD4BF53" w14:textId="77777777">
        <w:trPr>
          <w:trHeight w:val="268"/>
        </w:trPr>
        <w:tc>
          <w:tcPr>
            <w:tcW w:w="3304" w:type="dxa"/>
            <w:tcBorders>
              <w:top w:val="single" w:sz="4" w:space="0" w:color="auto"/>
              <w:left w:val="single" w:sz="4" w:space="0" w:color="auto"/>
              <w:bottom w:val="single" w:sz="4" w:space="0" w:color="auto"/>
              <w:right w:val="single" w:sz="4" w:space="0" w:color="auto"/>
            </w:tcBorders>
            <w:noWrap/>
          </w:tcPr>
          <w:p w14:paraId="0BD4BF4D" w14:textId="77777777" w:rsidR="00C00E38" w:rsidRDefault="00922CC4">
            <w:pPr>
              <w:spacing w:after="160" w:line="259" w:lineRule="auto"/>
              <w:rPr>
                <w:rFonts w:eastAsia="Calibri"/>
                <w:b/>
                <w:sz w:val="20"/>
                <w:szCs w:val="20"/>
                <w:lang w:val="hr-HR"/>
              </w:rPr>
            </w:pPr>
            <w:r>
              <w:rPr>
                <w:rFonts w:eastAsia="Calibri"/>
                <w:b/>
                <w:sz w:val="20"/>
                <w:szCs w:val="20"/>
                <w:lang w:val="hr-HR"/>
              </w:rPr>
              <w:t>Ukupno:</w:t>
            </w:r>
          </w:p>
        </w:tc>
        <w:tc>
          <w:tcPr>
            <w:tcW w:w="1134" w:type="dxa"/>
            <w:tcBorders>
              <w:top w:val="nil"/>
              <w:left w:val="nil"/>
              <w:bottom w:val="single" w:sz="4" w:space="0" w:color="auto"/>
              <w:right w:val="single" w:sz="4" w:space="0" w:color="auto"/>
            </w:tcBorders>
            <w:noWrap/>
            <w:vAlign w:val="bottom"/>
          </w:tcPr>
          <w:p w14:paraId="0BD4BF4E"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543.317,00</w:t>
            </w:r>
          </w:p>
        </w:tc>
        <w:tc>
          <w:tcPr>
            <w:tcW w:w="1134" w:type="dxa"/>
            <w:tcBorders>
              <w:top w:val="nil"/>
              <w:left w:val="nil"/>
              <w:bottom w:val="single" w:sz="4" w:space="0" w:color="auto"/>
              <w:right w:val="single" w:sz="4" w:space="0" w:color="auto"/>
            </w:tcBorders>
            <w:noWrap/>
            <w:vAlign w:val="bottom"/>
          </w:tcPr>
          <w:p w14:paraId="0BD4BF4F"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742.655,00</w:t>
            </w:r>
          </w:p>
        </w:tc>
        <w:tc>
          <w:tcPr>
            <w:tcW w:w="1134" w:type="dxa"/>
            <w:tcBorders>
              <w:top w:val="nil"/>
              <w:left w:val="nil"/>
              <w:bottom w:val="single" w:sz="4" w:space="0" w:color="auto"/>
              <w:right w:val="single" w:sz="4" w:space="0" w:color="auto"/>
            </w:tcBorders>
            <w:noWrap/>
            <w:vAlign w:val="bottom"/>
          </w:tcPr>
          <w:p w14:paraId="0BD4BF50"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737.700,00</w:t>
            </w:r>
          </w:p>
        </w:tc>
        <w:tc>
          <w:tcPr>
            <w:tcW w:w="1134" w:type="dxa"/>
            <w:tcBorders>
              <w:top w:val="nil"/>
              <w:left w:val="nil"/>
              <w:bottom w:val="single" w:sz="4" w:space="0" w:color="auto"/>
              <w:right w:val="single" w:sz="4" w:space="0" w:color="auto"/>
            </w:tcBorders>
            <w:vAlign w:val="bottom"/>
          </w:tcPr>
          <w:p w14:paraId="0BD4BF51"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737.700,00</w:t>
            </w:r>
          </w:p>
        </w:tc>
        <w:tc>
          <w:tcPr>
            <w:tcW w:w="1134" w:type="dxa"/>
            <w:tcBorders>
              <w:top w:val="nil"/>
              <w:left w:val="nil"/>
              <w:bottom w:val="single" w:sz="4" w:space="0" w:color="auto"/>
              <w:right w:val="single" w:sz="4" w:space="0" w:color="auto"/>
            </w:tcBorders>
            <w:vAlign w:val="bottom"/>
          </w:tcPr>
          <w:p w14:paraId="0BD4BF52"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737.700,00</w:t>
            </w:r>
          </w:p>
        </w:tc>
      </w:tr>
      <w:bookmarkEnd w:id="55"/>
    </w:tbl>
    <w:p w14:paraId="0BD4BF54" w14:textId="77777777" w:rsidR="00C00E38" w:rsidRDefault="00C00E38">
      <w:pPr>
        <w:rPr>
          <w:lang w:val="hr-HR" w:eastAsia="hr-HR"/>
        </w:rPr>
      </w:pPr>
    </w:p>
    <w:p w14:paraId="0BD4BF55" w14:textId="77777777" w:rsidR="00C00E38" w:rsidRDefault="00C00E38">
      <w:pPr>
        <w:rPr>
          <w:lang w:val="hr-HR" w:eastAsia="hr-HR"/>
        </w:rPr>
      </w:pPr>
    </w:p>
    <w:tbl>
      <w:tblPr>
        <w:tblW w:w="8974" w:type="dxa"/>
        <w:tblInd w:w="93" w:type="dxa"/>
        <w:tblLayout w:type="fixed"/>
        <w:tblLook w:val="04A0" w:firstRow="1" w:lastRow="0" w:firstColumn="1" w:lastColumn="0" w:noHBand="0" w:noVBand="1"/>
      </w:tblPr>
      <w:tblGrid>
        <w:gridCol w:w="8974"/>
      </w:tblGrid>
      <w:tr w:rsidR="00C00E38" w14:paraId="0BD4BF57" w14:textId="77777777">
        <w:trPr>
          <w:trHeight w:val="435"/>
        </w:trPr>
        <w:tc>
          <w:tcPr>
            <w:tcW w:w="8974" w:type="dxa"/>
            <w:tcBorders>
              <w:top w:val="single" w:sz="4" w:space="0" w:color="auto"/>
              <w:left w:val="single" w:sz="4" w:space="0" w:color="auto"/>
              <w:bottom w:val="single" w:sz="4" w:space="0" w:color="auto"/>
              <w:right w:val="single" w:sz="4" w:space="0" w:color="auto"/>
            </w:tcBorders>
          </w:tcPr>
          <w:p w14:paraId="0BD4BF56" w14:textId="77777777" w:rsidR="00C00E38" w:rsidRDefault="00922CC4">
            <w:pPr>
              <w:spacing w:after="160" w:line="259" w:lineRule="auto"/>
              <w:rPr>
                <w:rFonts w:eastAsia="Calibri"/>
                <w:b/>
                <w:color w:val="FF0000"/>
                <w:lang w:val="hr-HR"/>
              </w:rPr>
            </w:pPr>
            <w:r>
              <w:rPr>
                <w:rFonts w:eastAsia="Calibri"/>
                <w:b/>
                <w:lang w:val="hr-HR"/>
              </w:rPr>
              <w:t>Aktivnost: Redovna djelatnost ustanove u kulturi</w:t>
            </w:r>
          </w:p>
        </w:tc>
      </w:tr>
      <w:tr w:rsidR="00C00E38" w14:paraId="0BD4BF5B" w14:textId="77777777">
        <w:trPr>
          <w:trHeight w:val="751"/>
        </w:trPr>
        <w:tc>
          <w:tcPr>
            <w:tcW w:w="8974" w:type="dxa"/>
            <w:vMerge w:val="restart"/>
            <w:tcBorders>
              <w:top w:val="single" w:sz="4" w:space="0" w:color="auto"/>
              <w:left w:val="single" w:sz="4" w:space="0" w:color="auto"/>
              <w:bottom w:val="single" w:sz="4" w:space="0" w:color="auto"/>
              <w:right w:val="single" w:sz="4" w:space="0" w:color="auto"/>
            </w:tcBorders>
          </w:tcPr>
          <w:p w14:paraId="0BD4BF58" w14:textId="77777777" w:rsidR="00C00E38" w:rsidRDefault="00922CC4">
            <w:pPr>
              <w:spacing w:after="160" w:line="259" w:lineRule="auto"/>
              <w:jc w:val="both"/>
              <w:rPr>
                <w:rFonts w:eastAsia="Calibri"/>
                <w:lang w:val="hr-HR"/>
              </w:rPr>
            </w:pPr>
            <w:r>
              <w:rPr>
                <w:rFonts w:eastAsia="Calibri"/>
                <w:lang w:val="hr-HR"/>
              </w:rPr>
              <w:t xml:space="preserve">Putem aktivnosti Redovna djelatnost ustanove u kulturi podmiruju se sve financijske obveze prema zaposlenicima Gradskog muzeja Virovitica, te ostali materijalni troškovi nastali pri redovnom poslovanju Muzeja. </w:t>
            </w:r>
          </w:p>
          <w:p w14:paraId="0BD4BF59" w14:textId="77777777" w:rsidR="00C00E38" w:rsidRDefault="00922CC4">
            <w:pPr>
              <w:spacing w:after="160" w:line="259" w:lineRule="auto"/>
              <w:jc w:val="both"/>
              <w:rPr>
                <w:rFonts w:eastAsia="Calibri"/>
                <w:color w:val="FF0000"/>
                <w:lang w:val="hr-HR"/>
              </w:rPr>
            </w:pPr>
            <w:r>
              <w:rPr>
                <w:rFonts w:eastAsia="Calibri"/>
                <w:lang w:val="hr-HR"/>
              </w:rPr>
              <w:t xml:space="preserve">Za redovno podmirivanje svih obveza prema zaposlenicima u Gradskom muzeju Virovitica u razdoblju 2026. - 2028. godine  planirana su sredstava u iznosu od 433.200,00 eura, a za podmirivanje ostalih materijalnih rashoda planirana su sredstva u iznosu od 238.00,00 eura za svaku navedenu godinu. </w:t>
            </w:r>
          </w:p>
          <w:p w14:paraId="0BD4BF5A" w14:textId="77777777" w:rsidR="00C00E38" w:rsidRDefault="00C00E38">
            <w:pPr>
              <w:spacing w:after="160" w:line="259" w:lineRule="auto"/>
              <w:rPr>
                <w:rFonts w:eastAsia="Calibri"/>
                <w:color w:val="FF0000"/>
                <w:lang w:val="hr-HR"/>
              </w:rPr>
            </w:pPr>
          </w:p>
        </w:tc>
      </w:tr>
      <w:tr w:rsidR="00C00E38" w14:paraId="0BD4BF5D" w14:textId="77777777">
        <w:trPr>
          <w:trHeight w:val="887"/>
        </w:trPr>
        <w:tc>
          <w:tcPr>
            <w:tcW w:w="8974" w:type="dxa"/>
            <w:vMerge/>
            <w:tcBorders>
              <w:top w:val="single" w:sz="4" w:space="0" w:color="auto"/>
              <w:left w:val="single" w:sz="4" w:space="0" w:color="auto"/>
              <w:bottom w:val="single" w:sz="4" w:space="0" w:color="auto"/>
              <w:right w:val="single" w:sz="4" w:space="0" w:color="auto"/>
            </w:tcBorders>
            <w:vAlign w:val="center"/>
          </w:tcPr>
          <w:p w14:paraId="0BD4BF5C" w14:textId="77777777" w:rsidR="00C00E38" w:rsidRDefault="00C00E38">
            <w:pPr>
              <w:rPr>
                <w:color w:val="FF0000"/>
                <w:lang w:val="hr-HR" w:eastAsia="hr-HR"/>
              </w:rPr>
            </w:pPr>
          </w:p>
        </w:tc>
      </w:tr>
    </w:tbl>
    <w:p w14:paraId="0BD4BF5E" w14:textId="77777777" w:rsidR="00C00E38" w:rsidRDefault="00C00E38">
      <w:pPr>
        <w:spacing w:after="200" w:line="276" w:lineRule="auto"/>
        <w:rPr>
          <w:rFonts w:eastAsia="Calibri"/>
          <w:color w:val="FF0000"/>
          <w:lang w:val="hr-HR"/>
        </w:rPr>
      </w:pPr>
    </w:p>
    <w:tbl>
      <w:tblPr>
        <w:tblStyle w:val="Reetkatablice211"/>
        <w:tblW w:w="8789" w:type="dxa"/>
        <w:tblInd w:w="137" w:type="dxa"/>
        <w:tblLook w:val="04A0" w:firstRow="1" w:lastRow="0" w:firstColumn="1" w:lastColumn="0" w:noHBand="0" w:noVBand="1"/>
      </w:tblPr>
      <w:tblGrid>
        <w:gridCol w:w="8789"/>
      </w:tblGrid>
      <w:tr w:rsidR="00C00E38" w14:paraId="0BD4BF60" w14:textId="77777777">
        <w:trPr>
          <w:trHeight w:val="291"/>
        </w:trPr>
        <w:tc>
          <w:tcPr>
            <w:tcW w:w="8789" w:type="dxa"/>
          </w:tcPr>
          <w:p w14:paraId="0BD4BF5F" w14:textId="77777777" w:rsidR="00C00E38" w:rsidRDefault="00922CC4">
            <w:pPr>
              <w:rPr>
                <w:rFonts w:eastAsia="Calibri"/>
                <w:b/>
                <w:lang w:val="hr-HR"/>
              </w:rPr>
            </w:pPr>
            <w:r>
              <w:rPr>
                <w:rFonts w:eastAsia="Calibri"/>
                <w:b/>
                <w:lang w:val="hr-HR"/>
              </w:rPr>
              <w:t xml:space="preserve">Aktivnost: Izložbe, istraživanja i zaštita muzejske građe </w:t>
            </w:r>
          </w:p>
        </w:tc>
      </w:tr>
      <w:tr w:rsidR="00C00E38" w14:paraId="0BD4BF66" w14:textId="77777777">
        <w:trPr>
          <w:trHeight w:val="2194"/>
        </w:trPr>
        <w:tc>
          <w:tcPr>
            <w:tcW w:w="8789" w:type="dxa"/>
          </w:tcPr>
          <w:p w14:paraId="0BD4BF61" w14:textId="77777777" w:rsidR="00C00E38" w:rsidRDefault="00922CC4">
            <w:pPr>
              <w:jc w:val="both"/>
              <w:rPr>
                <w:rFonts w:eastAsia="Calibri"/>
                <w:lang w:val="hr-HR"/>
              </w:rPr>
            </w:pPr>
            <w:r>
              <w:rPr>
                <w:rFonts w:eastAsia="Calibri"/>
                <w:lang w:val="hr-HR"/>
              </w:rPr>
              <w:t>Gradski muzej Virovitica u svojoj aktivnosti: Izložbe, istraživanja i zaštita muzejske građe uspostavlja dijalog prošlosti i suvremenosti, šiti znanje i razumijevanje o umjetnosti, kulturi i vremenu u kojem nastaje te potiče kreativnost i kritičnost publike.</w:t>
            </w:r>
          </w:p>
          <w:p w14:paraId="0BD4BF62" w14:textId="77777777" w:rsidR="00C00E38" w:rsidRDefault="00922CC4">
            <w:pPr>
              <w:jc w:val="both"/>
              <w:rPr>
                <w:rFonts w:eastAsia="Calibri"/>
                <w:lang w:val="hr-HR"/>
              </w:rPr>
            </w:pPr>
            <w:r>
              <w:rPr>
                <w:rFonts w:eastAsia="Calibri"/>
                <w:lang w:val="hr-HR"/>
              </w:rPr>
              <w:t>U svrhu ispunjenja svojih ciljeva Gradski muzej Virovitica realizira izložbene programe, kroz koje se prezentira građa Gradskog muzeja Virovitica te se realiziraju izložbe kao suradnja sa drugim muzejima i ustanovama..</w:t>
            </w:r>
          </w:p>
          <w:p w14:paraId="0BD4BF63" w14:textId="77777777" w:rsidR="00C00E38" w:rsidRDefault="00922CC4">
            <w:pPr>
              <w:jc w:val="both"/>
              <w:rPr>
                <w:rFonts w:eastAsia="Calibri"/>
                <w:lang w:val="hr-HR"/>
              </w:rPr>
            </w:pPr>
            <w:r>
              <w:rPr>
                <w:rFonts w:eastAsia="Calibri"/>
                <w:lang w:val="hr-HR"/>
              </w:rPr>
              <w:t xml:space="preserve">Važan segment u radu Muzeja su i edukativno-pedagoški programi, kao i izdavački program Muzeja. </w:t>
            </w:r>
          </w:p>
          <w:p w14:paraId="0BD4BF64" w14:textId="77777777" w:rsidR="00C00E38" w:rsidRDefault="00922CC4">
            <w:pPr>
              <w:jc w:val="both"/>
              <w:rPr>
                <w:rFonts w:eastAsia="Calibri"/>
                <w:lang w:val="hr-HR"/>
              </w:rPr>
            </w:pPr>
            <w:r>
              <w:rPr>
                <w:rFonts w:eastAsia="Calibri"/>
                <w:lang w:val="hr-HR"/>
              </w:rPr>
              <w:t xml:space="preserve">U skladu sa Statutom, jedna od temeljnih djelatnosti Muzeja je zaštita muzejske građe. Muzejska građa je kulturno dobro te se na nju primjenjuju svi propisi koji proizlaze iz Zakona o zaštiti i očuvanju kulturnih dobara. Muzej će nastaviti sustavan rad na restauraciji građe iz fundusa. </w:t>
            </w:r>
          </w:p>
          <w:p w14:paraId="0BD4BF65" w14:textId="77777777" w:rsidR="00C00E38" w:rsidRDefault="00922CC4">
            <w:pPr>
              <w:jc w:val="both"/>
              <w:rPr>
                <w:rFonts w:eastAsia="Calibri"/>
                <w:lang w:val="hr-HR"/>
              </w:rPr>
            </w:pPr>
            <w:r>
              <w:rPr>
                <w:rFonts w:eastAsia="Calibri"/>
                <w:lang w:val="hr-HR"/>
              </w:rPr>
              <w:lastRenderedPageBreak/>
              <w:t>Za financiranje ove aktivnost u 2026. godini planirano je 54.100,00 eura s jednakim projekcijama za 2027. i 2028. godinu.</w:t>
            </w:r>
          </w:p>
        </w:tc>
      </w:tr>
    </w:tbl>
    <w:p w14:paraId="0BD4BF67" w14:textId="77777777" w:rsidR="00C00E38" w:rsidRDefault="00C00E38">
      <w:pPr>
        <w:spacing w:after="200" w:line="276" w:lineRule="auto"/>
        <w:rPr>
          <w:rFonts w:eastAsia="Calibri"/>
          <w:b/>
          <w:bCs/>
          <w:lang w:val="hr-HR"/>
        </w:rPr>
      </w:pPr>
    </w:p>
    <w:p w14:paraId="0BD4BF68" w14:textId="77777777" w:rsidR="00C00E38" w:rsidRDefault="00922CC4">
      <w:pPr>
        <w:numPr>
          <w:ilvl w:val="0"/>
          <w:numId w:val="58"/>
        </w:numPr>
        <w:spacing w:after="160" w:line="259" w:lineRule="auto"/>
        <w:contextualSpacing/>
        <w:rPr>
          <w:rFonts w:eastAsia="Calibri"/>
          <w:b/>
          <w:lang w:val="hr-HR"/>
        </w:rPr>
      </w:pPr>
      <w:r>
        <w:rPr>
          <w:rFonts w:eastAsia="Calibri"/>
          <w:b/>
          <w:lang w:val="hr-HR"/>
        </w:rPr>
        <w:t>Pokazatelji rezultata:</w:t>
      </w:r>
    </w:p>
    <w:p w14:paraId="0BD4BF69" w14:textId="77777777" w:rsidR="00C00E38" w:rsidRDefault="00C00E38">
      <w:pPr>
        <w:spacing w:after="160" w:line="259" w:lineRule="auto"/>
        <w:contextualSpacing/>
        <w:rPr>
          <w:rFonts w:eastAsia="Calibri"/>
          <w:b/>
          <w:lang w:val="hr-HR"/>
        </w:rPr>
      </w:pPr>
    </w:p>
    <w:tbl>
      <w:tblPr>
        <w:tblStyle w:val="Reetkatablice211"/>
        <w:tblW w:w="8684" w:type="dxa"/>
        <w:tblInd w:w="257" w:type="dxa"/>
        <w:tblLook w:val="04A0" w:firstRow="1" w:lastRow="0" w:firstColumn="1" w:lastColumn="0" w:noHBand="0" w:noVBand="1"/>
      </w:tblPr>
      <w:tblGrid>
        <w:gridCol w:w="1429"/>
        <w:gridCol w:w="1533"/>
        <w:gridCol w:w="990"/>
        <w:gridCol w:w="1183"/>
        <w:gridCol w:w="1183"/>
        <w:gridCol w:w="1183"/>
        <w:gridCol w:w="1183"/>
      </w:tblGrid>
      <w:tr w:rsidR="00C00E38" w14:paraId="0BD4BF75" w14:textId="77777777">
        <w:trPr>
          <w:trHeight w:val="5"/>
        </w:trPr>
        <w:tc>
          <w:tcPr>
            <w:tcW w:w="1429" w:type="dxa"/>
          </w:tcPr>
          <w:p w14:paraId="0BD4BF6A" w14:textId="77777777" w:rsidR="00C00E38" w:rsidRDefault="00922CC4">
            <w:pPr>
              <w:rPr>
                <w:rFonts w:eastAsia="Calibri"/>
                <w:sz w:val="20"/>
                <w:szCs w:val="20"/>
                <w:lang w:val="hr-HR"/>
              </w:rPr>
            </w:pPr>
            <w:bookmarkStart w:id="56" w:name="_Hlk210820179"/>
            <w:r>
              <w:rPr>
                <w:rFonts w:eastAsia="Calibri"/>
                <w:sz w:val="20"/>
                <w:szCs w:val="20"/>
                <w:lang w:val="hr-HR"/>
              </w:rPr>
              <w:t>Pokazatelj rezultata</w:t>
            </w:r>
          </w:p>
        </w:tc>
        <w:tc>
          <w:tcPr>
            <w:tcW w:w="1533" w:type="dxa"/>
          </w:tcPr>
          <w:p w14:paraId="0BD4BF6B" w14:textId="77777777" w:rsidR="00C00E38" w:rsidRDefault="00922CC4">
            <w:pPr>
              <w:rPr>
                <w:rFonts w:eastAsia="Calibri"/>
                <w:sz w:val="20"/>
                <w:szCs w:val="20"/>
                <w:lang w:val="hr-HR"/>
              </w:rPr>
            </w:pPr>
            <w:r>
              <w:rPr>
                <w:rFonts w:eastAsia="Calibri"/>
                <w:sz w:val="20"/>
                <w:szCs w:val="20"/>
                <w:lang w:val="hr-HR"/>
              </w:rPr>
              <w:t>definicija</w:t>
            </w:r>
          </w:p>
        </w:tc>
        <w:tc>
          <w:tcPr>
            <w:tcW w:w="990" w:type="dxa"/>
          </w:tcPr>
          <w:p w14:paraId="0BD4BF6C" w14:textId="77777777" w:rsidR="00C00E38" w:rsidRDefault="00922CC4">
            <w:pPr>
              <w:rPr>
                <w:rFonts w:eastAsia="Calibri"/>
                <w:sz w:val="20"/>
                <w:szCs w:val="20"/>
                <w:lang w:val="hr-HR"/>
              </w:rPr>
            </w:pPr>
            <w:r>
              <w:rPr>
                <w:rFonts w:eastAsia="Calibri"/>
                <w:sz w:val="20"/>
                <w:szCs w:val="20"/>
                <w:lang w:val="hr-HR"/>
              </w:rPr>
              <w:t>Mjerna jedinica</w:t>
            </w:r>
          </w:p>
        </w:tc>
        <w:tc>
          <w:tcPr>
            <w:tcW w:w="1183" w:type="dxa"/>
            <w:tcBorders>
              <w:top w:val="single" w:sz="4" w:space="0" w:color="auto"/>
              <w:left w:val="nil"/>
              <w:bottom w:val="single" w:sz="4" w:space="0" w:color="auto"/>
              <w:right w:val="single" w:sz="4" w:space="0" w:color="auto"/>
            </w:tcBorders>
            <w:vAlign w:val="center"/>
          </w:tcPr>
          <w:p w14:paraId="0BD4BF6D"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F6E" w14:textId="77777777" w:rsidR="00C00E38" w:rsidRDefault="00922CC4">
            <w:pPr>
              <w:spacing w:line="256" w:lineRule="auto"/>
              <w:jc w:val="center"/>
              <w:rPr>
                <w:sz w:val="20"/>
                <w:szCs w:val="20"/>
                <w:lang w:val="hr-HR" w:eastAsia="hr-HR"/>
              </w:rPr>
            </w:pPr>
            <w:r>
              <w:rPr>
                <w:sz w:val="20"/>
                <w:szCs w:val="20"/>
                <w:lang w:val="hr-HR" w:eastAsia="hr-HR"/>
              </w:rPr>
              <w:t>2025.</w:t>
            </w:r>
          </w:p>
        </w:tc>
        <w:tc>
          <w:tcPr>
            <w:tcW w:w="1183" w:type="dxa"/>
            <w:tcBorders>
              <w:top w:val="single" w:sz="4" w:space="0" w:color="auto"/>
              <w:left w:val="nil"/>
              <w:bottom w:val="single" w:sz="4" w:space="0" w:color="auto"/>
              <w:right w:val="single" w:sz="4" w:space="0" w:color="auto"/>
            </w:tcBorders>
            <w:vAlign w:val="center"/>
          </w:tcPr>
          <w:p w14:paraId="0BD4BF6F"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F70" w14:textId="77777777" w:rsidR="00C00E38" w:rsidRDefault="00922CC4">
            <w:pPr>
              <w:spacing w:line="256" w:lineRule="auto"/>
              <w:jc w:val="center"/>
              <w:rPr>
                <w:sz w:val="20"/>
                <w:szCs w:val="20"/>
                <w:lang w:val="hr-HR" w:eastAsia="hr-HR"/>
              </w:rPr>
            </w:pPr>
            <w:r>
              <w:rPr>
                <w:sz w:val="20"/>
                <w:szCs w:val="20"/>
                <w:lang w:val="hr-HR" w:eastAsia="hr-HR"/>
              </w:rPr>
              <w:t>2026.</w:t>
            </w:r>
          </w:p>
        </w:tc>
        <w:tc>
          <w:tcPr>
            <w:tcW w:w="1183" w:type="dxa"/>
            <w:tcBorders>
              <w:top w:val="single" w:sz="4" w:space="0" w:color="auto"/>
              <w:left w:val="nil"/>
              <w:bottom w:val="single" w:sz="4" w:space="0" w:color="auto"/>
              <w:right w:val="single" w:sz="4" w:space="0" w:color="auto"/>
            </w:tcBorders>
            <w:vAlign w:val="center"/>
          </w:tcPr>
          <w:p w14:paraId="0BD4BF71"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F72" w14:textId="77777777" w:rsidR="00C00E38" w:rsidRDefault="00922CC4">
            <w:pPr>
              <w:spacing w:line="256" w:lineRule="auto"/>
              <w:jc w:val="center"/>
              <w:rPr>
                <w:sz w:val="20"/>
                <w:szCs w:val="20"/>
                <w:lang w:val="hr-HR" w:eastAsia="hr-HR"/>
              </w:rPr>
            </w:pPr>
            <w:r>
              <w:rPr>
                <w:sz w:val="20"/>
                <w:szCs w:val="20"/>
                <w:lang w:val="hr-HR" w:eastAsia="hr-HR"/>
              </w:rPr>
              <w:t>2027.</w:t>
            </w:r>
          </w:p>
        </w:tc>
        <w:tc>
          <w:tcPr>
            <w:tcW w:w="1183" w:type="dxa"/>
            <w:tcBorders>
              <w:top w:val="single" w:sz="4" w:space="0" w:color="auto"/>
              <w:left w:val="nil"/>
              <w:bottom w:val="single" w:sz="4" w:space="0" w:color="auto"/>
              <w:right w:val="single" w:sz="4" w:space="0" w:color="auto"/>
            </w:tcBorders>
            <w:vAlign w:val="center"/>
          </w:tcPr>
          <w:p w14:paraId="0BD4BF73"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F74"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F7D" w14:textId="77777777">
        <w:trPr>
          <w:trHeight w:val="11"/>
        </w:trPr>
        <w:tc>
          <w:tcPr>
            <w:tcW w:w="1429" w:type="dxa"/>
          </w:tcPr>
          <w:p w14:paraId="0BD4BF76" w14:textId="77777777" w:rsidR="00C00E38" w:rsidRDefault="00922CC4">
            <w:pPr>
              <w:rPr>
                <w:rFonts w:eastAsia="Calibri"/>
                <w:sz w:val="20"/>
                <w:szCs w:val="20"/>
                <w:lang w:val="hr-HR"/>
              </w:rPr>
            </w:pPr>
            <w:r>
              <w:rPr>
                <w:rFonts w:eastAsia="Calibri"/>
                <w:sz w:val="20"/>
                <w:szCs w:val="20"/>
                <w:lang w:val="hr-HR"/>
              </w:rPr>
              <w:t>Broj posjetitelja</w:t>
            </w:r>
          </w:p>
        </w:tc>
        <w:tc>
          <w:tcPr>
            <w:tcW w:w="1533" w:type="dxa"/>
          </w:tcPr>
          <w:p w14:paraId="0BD4BF77" w14:textId="77777777" w:rsidR="00C00E38" w:rsidRDefault="00922CC4">
            <w:pPr>
              <w:rPr>
                <w:rFonts w:eastAsia="Calibri"/>
                <w:sz w:val="20"/>
                <w:szCs w:val="20"/>
                <w:lang w:val="hr-HR"/>
              </w:rPr>
            </w:pPr>
            <w:r>
              <w:rPr>
                <w:rFonts w:eastAsia="Calibri"/>
                <w:sz w:val="20"/>
                <w:szCs w:val="20"/>
                <w:lang w:val="hr-HR"/>
              </w:rPr>
              <w:t>Organiziranje izložbi koje javnosti prezentiraju muzejsku građu te promiču kulturnu baštinu</w:t>
            </w:r>
          </w:p>
        </w:tc>
        <w:tc>
          <w:tcPr>
            <w:tcW w:w="990" w:type="dxa"/>
            <w:vAlign w:val="center"/>
          </w:tcPr>
          <w:p w14:paraId="0BD4BF78" w14:textId="77777777" w:rsidR="00C00E38" w:rsidRDefault="00922CC4">
            <w:pPr>
              <w:rPr>
                <w:rFonts w:eastAsia="Calibri"/>
                <w:sz w:val="20"/>
                <w:szCs w:val="20"/>
                <w:lang w:val="hr-HR"/>
              </w:rPr>
            </w:pPr>
            <w:r>
              <w:rPr>
                <w:rFonts w:eastAsia="Calibri"/>
                <w:sz w:val="20"/>
                <w:szCs w:val="20"/>
                <w:lang w:val="hr-HR"/>
              </w:rPr>
              <w:t xml:space="preserve"> Broj </w:t>
            </w:r>
          </w:p>
        </w:tc>
        <w:tc>
          <w:tcPr>
            <w:tcW w:w="1183" w:type="dxa"/>
            <w:vAlign w:val="center"/>
          </w:tcPr>
          <w:p w14:paraId="0BD4BF79" w14:textId="77777777" w:rsidR="00C00E38" w:rsidRDefault="00922CC4">
            <w:pPr>
              <w:jc w:val="center"/>
              <w:rPr>
                <w:rFonts w:eastAsia="Calibri"/>
                <w:sz w:val="20"/>
                <w:szCs w:val="20"/>
                <w:lang w:val="hr-HR"/>
              </w:rPr>
            </w:pPr>
            <w:r>
              <w:rPr>
                <w:rFonts w:eastAsia="Calibri"/>
                <w:sz w:val="20"/>
                <w:szCs w:val="20"/>
                <w:lang w:val="hr-HR"/>
              </w:rPr>
              <w:t>5000</w:t>
            </w:r>
          </w:p>
        </w:tc>
        <w:tc>
          <w:tcPr>
            <w:tcW w:w="1183" w:type="dxa"/>
            <w:vAlign w:val="center"/>
          </w:tcPr>
          <w:p w14:paraId="0BD4BF7A" w14:textId="77777777" w:rsidR="00C00E38" w:rsidRDefault="00922CC4">
            <w:pPr>
              <w:jc w:val="center"/>
              <w:rPr>
                <w:rFonts w:eastAsia="Calibri"/>
                <w:sz w:val="20"/>
                <w:szCs w:val="20"/>
                <w:lang w:val="hr-HR"/>
              </w:rPr>
            </w:pPr>
            <w:r>
              <w:rPr>
                <w:rFonts w:eastAsia="Calibri"/>
                <w:sz w:val="20"/>
                <w:szCs w:val="20"/>
                <w:lang w:val="hr-HR"/>
              </w:rPr>
              <w:t>6000</w:t>
            </w:r>
          </w:p>
        </w:tc>
        <w:tc>
          <w:tcPr>
            <w:tcW w:w="1183" w:type="dxa"/>
            <w:vAlign w:val="center"/>
          </w:tcPr>
          <w:p w14:paraId="0BD4BF7B" w14:textId="77777777" w:rsidR="00C00E38" w:rsidRDefault="00922CC4">
            <w:pPr>
              <w:jc w:val="center"/>
              <w:rPr>
                <w:rFonts w:eastAsia="Calibri"/>
                <w:sz w:val="20"/>
                <w:szCs w:val="20"/>
                <w:lang w:val="hr-HR"/>
              </w:rPr>
            </w:pPr>
            <w:r>
              <w:rPr>
                <w:rFonts w:eastAsia="Calibri"/>
                <w:sz w:val="20"/>
                <w:szCs w:val="20"/>
                <w:lang w:val="hr-HR"/>
              </w:rPr>
              <w:t>7000</w:t>
            </w:r>
          </w:p>
        </w:tc>
        <w:tc>
          <w:tcPr>
            <w:tcW w:w="1183" w:type="dxa"/>
            <w:vAlign w:val="center"/>
          </w:tcPr>
          <w:p w14:paraId="0BD4BF7C" w14:textId="77777777" w:rsidR="00C00E38" w:rsidRDefault="00922CC4">
            <w:pPr>
              <w:jc w:val="center"/>
              <w:rPr>
                <w:rFonts w:eastAsia="Calibri"/>
                <w:sz w:val="20"/>
                <w:szCs w:val="20"/>
                <w:lang w:val="hr-HR"/>
              </w:rPr>
            </w:pPr>
            <w:r>
              <w:rPr>
                <w:rFonts w:eastAsia="Calibri"/>
                <w:sz w:val="20"/>
                <w:szCs w:val="20"/>
                <w:lang w:val="hr-HR"/>
              </w:rPr>
              <w:t>7000</w:t>
            </w:r>
          </w:p>
        </w:tc>
      </w:tr>
      <w:tr w:rsidR="00C00E38" w14:paraId="0BD4BF85" w14:textId="77777777">
        <w:trPr>
          <w:trHeight w:val="7"/>
        </w:trPr>
        <w:tc>
          <w:tcPr>
            <w:tcW w:w="1429" w:type="dxa"/>
          </w:tcPr>
          <w:p w14:paraId="0BD4BF7E" w14:textId="77777777" w:rsidR="00C00E38" w:rsidRDefault="00922CC4">
            <w:pPr>
              <w:rPr>
                <w:rFonts w:eastAsia="Calibri"/>
                <w:sz w:val="20"/>
                <w:szCs w:val="20"/>
                <w:lang w:val="hr-HR"/>
              </w:rPr>
            </w:pPr>
            <w:r>
              <w:rPr>
                <w:rFonts w:eastAsia="Calibri"/>
                <w:sz w:val="20"/>
                <w:szCs w:val="20"/>
                <w:lang w:val="hr-HR"/>
              </w:rPr>
              <w:t>Broj edukativnih radionica</w:t>
            </w:r>
          </w:p>
        </w:tc>
        <w:tc>
          <w:tcPr>
            <w:tcW w:w="1533" w:type="dxa"/>
          </w:tcPr>
          <w:p w14:paraId="0BD4BF7F" w14:textId="77777777" w:rsidR="00C00E38" w:rsidRDefault="00922CC4">
            <w:pPr>
              <w:rPr>
                <w:rFonts w:eastAsia="Calibri"/>
                <w:sz w:val="20"/>
                <w:szCs w:val="20"/>
                <w:lang w:val="hr-HR"/>
              </w:rPr>
            </w:pPr>
            <w:r>
              <w:rPr>
                <w:rFonts w:eastAsia="Calibri"/>
                <w:sz w:val="20"/>
                <w:szCs w:val="20"/>
                <w:lang w:val="hr-HR"/>
              </w:rPr>
              <w:t>Organiziranje edukativnih radionica po programima Muzeja</w:t>
            </w:r>
          </w:p>
        </w:tc>
        <w:tc>
          <w:tcPr>
            <w:tcW w:w="990" w:type="dxa"/>
            <w:vAlign w:val="center"/>
          </w:tcPr>
          <w:p w14:paraId="0BD4BF80" w14:textId="77777777" w:rsidR="00C00E38" w:rsidRDefault="00922CC4">
            <w:pPr>
              <w:rPr>
                <w:rFonts w:eastAsia="Calibri"/>
                <w:sz w:val="20"/>
                <w:szCs w:val="20"/>
                <w:lang w:val="hr-HR"/>
              </w:rPr>
            </w:pPr>
            <w:r>
              <w:rPr>
                <w:rFonts w:eastAsia="Calibri"/>
                <w:sz w:val="20"/>
                <w:szCs w:val="20"/>
                <w:lang w:val="hr-HR"/>
              </w:rPr>
              <w:t xml:space="preserve">Broj </w:t>
            </w:r>
          </w:p>
        </w:tc>
        <w:tc>
          <w:tcPr>
            <w:tcW w:w="1183" w:type="dxa"/>
            <w:vAlign w:val="center"/>
          </w:tcPr>
          <w:p w14:paraId="0BD4BF81" w14:textId="77777777" w:rsidR="00C00E38" w:rsidRDefault="00922CC4">
            <w:pPr>
              <w:jc w:val="center"/>
              <w:rPr>
                <w:rFonts w:eastAsia="Calibri"/>
                <w:sz w:val="20"/>
                <w:szCs w:val="20"/>
                <w:lang w:val="hr-HR"/>
              </w:rPr>
            </w:pPr>
            <w:r>
              <w:rPr>
                <w:rFonts w:eastAsia="Calibri"/>
                <w:sz w:val="20"/>
                <w:szCs w:val="20"/>
                <w:lang w:val="hr-HR"/>
              </w:rPr>
              <w:t>16</w:t>
            </w:r>
          </w:p>
        </w:tc>
        <w:tc>
          <w:tcPr>
            <w:tcW w:w="1183" w:type="dxa"/>
            <w:vAlign w:val="center"/>
          </w:tcPr>
          <w:p w14:paraId="0BD4BF82" w14:textId="77777777" w:rsidR="00C00E38" w:rsidRDefault="00922CC4">
            <w:pPr>
              <w:jc w:val="center"/>
              <w:rPr>
                <w:rFonts w:eastAsia="Calibri"/>
                <w:sz w:val="20"/>
                <w:szCs w:val="20"/>
                <w:lang w:val="hr-HR"/>
              </w:rPr>
            </w:pPr>
            <w:r>
              <w:rPr>
                <w:rFonts w:eastAsia="Calibri"/>
                <w:sz w:val="20"/>
                <w:szCs w:val="20"/>
                <w:lang w:val="hr-HR"/>
              </w:rPr>
              <w:t>20</w:t>
            </w:r>
          </w:p>
        </w:tc>
        <w:tc>
          <w:tcPr>
            <w:tcW w:w="1183" w:type="dxa"/>
            <w:vAlign w:val="center"/>
          </w:tcPr>
          <w:p w14:paraId="0BD4BF83" w14:textId="77777777" w:rsidR="00C00E38" w:rsidRDefault="00922CC4">
            <w:pPr>
              <w:jc w:val="center"/>
              <w:rPr>
                <w:rFonts w:eastAsia="Calibri"/>
                <w:sz w:val="20"/>
                <w:szCs w:val="20"/>
                <w:lang w:val="hr-HR"/>
              </w:rPr>
            </w:pPr>
            <w:r>
              <w:rPr>
                <w:rFonts w:eastAsia="Calibri"/>
                <w:sz w:val="20"/>
                <w:szCs w:val="20"/>
                <w:lang w:val="hr-HR"/>
              </w:rPr>
              <w:t>25</w:t>
            </w:r>
          </w:p>
        </w:tc>
        <w:tc>
          <w:tcPr>
            <w:tcW w:w="1183" w:type="dxa"/>
            <w:vAlign w:val="center"/>
          </w:tcPr>
          <w:p w14:paraId="0BD4BF84" w14:textId="77777777" w:rsidR="00C00E38" w:rsidRDefault="00922CC4">
            <w:pPr>
              <w:jc w:val="center"/>
              <w:rPr>
                <w:rFonts w:eastAsia="Calibri"/>
                <w:sz w:val="20"/>
                <w:szCs w:val="20"/>
                <w:lang w:val="hr-HR"/>
              </w:rPr>
            </w:pPr>
            <w:r>
              <w:rPr>
                <w:rFonts w:eastAsia="Calibri"/>
                <w:sz w:val="20"/>
                <w:szCs w:val="20"/>
                <w:lang w:val="hr-HR"/>
              </w:rPr>
              <w:t>30</w:t>
            </w:r>
          </w:p>
        </w:tc>
      </w:tr>
      <w:tr w:rsidR="00C00E38" w14:paraId="0BD4BF8D" w14:textId="77777777">
        <w:trPr>
          <w:trHeight w:val="4"/>
        </w:trPr>
        <w:tc>
          <w:tcPr>
            <w:tcW w:w="1429" w:type="dxa"/>
          </w:tcPr>
          <w:p w14:paraId="0BD4BF86" w14:textId="77777777" w:rsidR="00C00E38" w:rsidRDefault="00922CC4">
            <w:pPr>
              <w:rPr>
                <w:rFonts w:eastAsia="Calibri"/>
                <w:sz w:val="20"/>
                <w:szCs w:val="20"/>
                <w:lang w:val="hr-HR"/>
              </w:rPr>
            </w:pPr>
            <w:r>
              <w:rPr>
                <w:rFonts w:eastAsia="Calibri"/>
                <w:sz w:val="20"/>
                <w:szCs w:val="20"/>
                <w:lang w:val="hr-HR"/>
              </w:rPr>
              <w:t>Broj zaštićenih i restauriranih muzejskih premeta</w:t>
            </w:r>
          </w:p>
        </w:tc>
        <w:tc>
          <w:tcPr>
            <w:tcW w:w="1533" w:type="dxa"/>
          </w:tcPr>
          <w:p w14:paraId="0BD4BF87" w14:textId="77777777" w:rsidR="00C00E38" w:rsidRDefault="00922CC4">
            <w:pPr>
              <w:rPr>
                <w:rFonts w:eastAsia="Calibri"/>
                <w:sz w:val="20"/>
                <w:szCs w:val="20"/>
                <w:lang w:val="hr-HR"/>
              </w:rPr>
            </w:pPr>
            <w:r>
              <w:rPr>
                <w:rFonts w:eastAsia="Calibri"/>
                <w:sz w:val="20"/>
                <w:szCs w:val="20"/>
                <w:lang w:val="hr-HR"/>
              </w:rPr>
              <w:t>Restauracija muzejskih predmeta</w:t>
            </w:r>
          </w:p>
        </w:tc>
        <w:tc>
          <w:tcPr>
            <w:tcW w:w="990" w:type="dxa"/>
            <w:vAlign w:val="center"/>
          </w:tcPr>
          <w:p w14:paraId="0BD4BF88" w14:textId="77777777" w:rsidR="00C00E38" w:rsidRDefault="00922CC4">
            <w:pPr>
              <w:rPr>
                <w:rFonts w:eastAsia="Calibri"/>
                <w:sz w:val="20"/>
                <w:szCs w:val="20"/>
                <w:lang w:val="hr-HR"/>
              </w:rPr>
            </w:pPr>
            <w:r>
              <w:rPr>
                <w:rFonts w:eastAsia="Calibri"/>
                <w:sz w:val="20"/>
                <w:szCs w:val="20"/>
                <w:lang w:val="hr-HR"/>
              </w:rPr>
              <w:t xml:space="preserve">Broj </w:t>
            </w:r>
          </w:p>
        </w:tc>
        <w:tc>
          <w:tcPr>
            <w:tcW w:w="1183" w:type="dxa"/>
            <w:vAlign w:val="center"/>
          </w:tcPr>
          <w:p w14:paraId="0BD4BF89" w14:textId="77777777" w:rsidR="00C00E38" w:rsidRDefault="00922CC4">
            <w:pPr>
              <w:jc w:val="center"/>
              <w:rPr>
                <w:rFonts w:eastAsia="Calibri"/>
                <w:sz w:val="20"/>
                <w:szCs w:val="20"/>
                <w:lang w:val="hr-HR"/>
              </w:rPr>
            </w:pPr>
            <w:r>
              <w:rPr>
                <w:rFonts w:eastAsia="Calibri"/>
                <w:sz w:val="20"/>
                <w:szCs w:val="20"/>
                <w:lang w:val="hr-HR"/>
              </w:rPr>
              <w:t>32</w:t>
            </w:r>
          </w:p>
        </w:tc>
        <w:tc>
          <w:tcPr>
            <w:tcW w:w="1183" w:type="dxa"/>
            <w:vAlign w:val="center"/>
          </w:tcPr>
          <w:p w14:paraId="0BD4BF8A" w14:textId="77777777" w:rsidR="00C00E38" w:rsidRDefault="00922CC4">
            <w:pPr>
              <w:jc w:val="center"/>
              <w:rPr>
                <w:rFonts w:eastAsia="Calibri"/>
                <w:sz w:val="20"/>
                <w:szCs w:val="20"/>
                <w:lang w:val="hr-HR"/>
              </w:rPr>
            </w:pPr>
            <w:r>
              <w:rPr>
                <w:rFonts w:eastAsia="Calibri"/>
                <w:sz w:val="20"/>
                <w:szCs w:val="20"/>
                <w:lang w:val="hr-HR"/>
              </w:rPr>
              <w:t>35</w:t>
            </w:r>
          </w:p>
        </w:tc>
        <w:tc>
          <w:tcPr>
            <w:tcW w:w="1183" w:type="dxa"/>
            <w:vAlign w:val="center"/>
          </w:tcPr>
          <w:p w14:paraId="0BD4BF8B" w14:textId="77777777" w:rsidR="00C00E38" w:rsidRDefault="00922CC4">
            <w:pPr>
              <w:jc w:val="center"/>
              <w:rPr>
                <w:rFonts w:eastAsia="Calibri"/>
                <w:sz w:val="20"/>
                <w:szCs w:val="20"/>
                <w:lang w:val="hr-HR"/>
              </w:rPr>
            </w:pPr>
            <w:r>
              <w:rPr>
                <w:rFonts w:eastAsia="Calibri"/>
                <w:sz w:val="20"/>
                <w:szCs w:val="20"/>
                <w:lang w:val="hr-HR"/>
              </w:rPr>
              <w:t>40</w:t>
            </w:r>
          </w:p>
        </w:tc>
        <w:tc>
          <w:tcPr>
            <w:tcW w:w="1183" w:type="dxa"/>
            <w:vAlign w:val="center"/>
          </w:tcPr>
          <w:p w14:paraId="0BD4BF8C" w14:textId="77777777" w:rsidR="00C00E38" w:rsidRDefault="00922CC4">
            <w:pPr>
              <w:jc w:val="center"/>
              <w:rPr>
                <w:rFonts w:eastAsia="Calibri"/>
                <w:sz w:val="20"/>
                <w:szCs w:val="20"/>
                <w:lang w:val="hr-HR"/>
              </w:rPr>
            </w:pPr>
            <w:r>
              <w:rPr>
                <w:rFonts w:eastAsia="Calibri"/>
                <w:sz w:val="20"/>
                <w:szCs w:val="20"/>
                <w:lang w:val="hr-HR"/>
              </w:rPr>
              <w:t>40</w:t>
            </w:r>
          </w:p>
        </w:tc>
      </w:tr>
      <w:bookmarkEnd w:id="56"/>
    </w:tbl>
    <w:p w14:paraId="0BD4BF8E" w14:textId="77777777" w:rsidR="00C00E38" w:rsidRDefault="00C00E38">
      <w:pPr>
        <w:spacing w:after="200" w:line="276" w:lineRule="auto"/>
        <w:rPr>
          <w:rFonts w:eastAsia="Calibri"/>
          <w:lang w:val="hr-HR"/>
        </w:rPr>
      </w:pPr>
    </w:p>
    <w:tbl>
      <w:tblPr>
        <w:tblStyle w:val="Reetkatablice211"/>
        <w:tblW w:w="8701" w:type="dxa"/>
        <w:tblInd w:w="279" w:type="dxa"/>
        <w:tblLook w:val="04A0" w:firstRow="1" w:lastRow="0" w:firstColumn="1" w:lastColumn="0" w:noHBand="0" w:noVBand="1"/>
      </w:tblPr>
      <w:tblGrid>
        <w:gridCol w:w="8701"/>
      </w:tblGrid>
      <w:tr w:rsidR="00C00E38" w14:paraId="0BD4BF90" w14:textId="77777777">
        <w:trPr>
          <w:trHeight w:val="299"/>
        </w:trPr>
        <w:tc>
          <w:tcPr>
            <w:tcW w:w="8701" w:type="dxa"/>
          </w:tcPr>
          <w:p w14:paraId="0BD4BF8F" w14:textId="77777777" w:rsidR="00C00E38" w:rsidRDefault="00922CC4">
            <w:pPr>
              <w:rPr>
                <w:rFonts w:eastAsia="Calibri"/>
                <w:b/>
                <w:lang w:val="hr-HR"/>
              </w:rPr>
            </w:pPr>
            <w:r>
              <w:rPr>
                <w:rFonts w:eastAsia="Calibri"/>
                <w:b/>
                <w:lang w:val="hr-HR"/>
              </w:rPr>
              <w:t>Kapitalni projekt: Nabava muzejske građe</w:t>
            </w:r>
          </w:p>
        </w:tc>
      </w:tr>
      <w:tr w:rsidR="00C00E38" w14:paraId="0BD4BF93" w14:textId="77777777">
        <w:trPr>
          <w:trHeight w:val="1481"/>
        </w:trPr>
        <w:tc>
          <w:tcPr>
            <w:tcW w:w="8701" w:type="dxa"/>
          </w:tcPr>
          <w:p w14:paraId="0BD4BF91" w14:textId="77777777" w:rsidR="00C00E38" w:rsidRDefault="00922CC4">
            <w:pPr>
              <w:jc w:val="both"/>
              <w:rPr>
                <w:rFonts w:eastAsia="Calibri"/>
                <w:lang w:val="hr-HR"/>
              </w:rPr>
            </w:pPr>
            <w:r>
              <w:rPr>
                <w:rFonts w:eastAsia="Calibri"/>
                <w:lang w:val="hr-HR"/>
              </w:rPr>
              <w:t>U skladu sa Statutom, jedna od temeljnih djelatnosti Muzeja je skupljanje i čuvanje civilizacijskih i kulturnih dobara te njihova stručna obrada i sistematizacija u muzejske zbirke tj. povećanje broja premeta u muzejskom fundusu.</w:t>
            </w:r>
          </w:p>
          <w:p w14:paraId="0BD4BF92" w14:textId="77777777" w:rsidR="00C00E38" w:rsidRDefault="00922CC4">
            <w:pPr>
              <w:jc w:val="both"/>
              <w:rPr>
                <w:rFonts w:eastAsia="Calibri"/>
                <w:lang w:val="hr-HR"/>
              </w:rPr>
            </w:pPr>
            <w:r>
              <w:rPr>
                <w:rFonts w:eastAsia="Calibri"/>
                <w:lang w:val="hr-HR"/>
              </w:rPr>
              <w:t xml:space="preserve">Muzej će nastaviti sustavan rad na popunjavanju zbirki otkupljenom i darovanom muzejskom građom. Za razdoblje od 2026. do 2028. godine za ovaj je kapitalni projekt planiran iznos od 6.400,00 eura po godini koji se planiraju utrošiti za nabavu muzejske građe i knjiga. </w:t>
            </w:r>
          </w:p>
        </w:tc>
      </w:tr>
    </w:tbl>
    <w:p w14:paraId="0BD4BF94" w14:textId="77777777" w:rsidR="00C00E38" w:rsidRDefault="00C00E38">
      <w:pPr>
        <w:spacing w:after="200" w:line="276" w:lineRule="auto"/>
        <w:rPr>
          <w:rFonts w:eastAsia="Calibri"/>
          <w:lang w:val="hr-HR"/>
        </w:rPr>
      </w:pPr>
    </w:p>
    <w:p w14:paraId="0BD4BF95" w14:textId="77777777" w:rsidR="00C00E38" w:rsidRDefault="00922CC4">
      <w:pPr>
        <w:numPr>
          <w:ilvl w:val="0"/>
          <w:numId w:val="59"/>
        </w:numPr>
        <w:spacing w:after="160" w:line="259" w:lineRule="auto"/>
        <w:contextualSpacing/>
        <w:rPr>
          <w:rFonts w:eastAsia="Calibri"/>
          <w:b/>
          <w:lang w:val="hr-HR"/>
        </w:rPr>
      </w:pPr>
      <w:r>
        <w:rPr>
          <w:rFonts w:eastAsia="Calibri"/>
          <w:b/>
          <w:lang w:val="hr-HR"/>
        </w:rPr>
        <w:t>Pokazatelji rezultata:</w:t>
      </w:r>
    </w:p>
    <w:p w14:paraId="0BD4BF96" w14:textId="77777777" w:rsidR="00C00E38" w:rsidRDefault="00C00E38">
      <w:pPr>
        <w:spacing w:after="160" w:line="259" w:lineRule="auto"/>
        <w:contextualSpacing/>
        <w:rPr>
          <w:rFonts w:eastAsia="Calibri"/>
          <w:b/>
          <w:lang w:val="hr-HR"/>
        </w:rPr>
      </w:pPr>
    </w:p>
    <w:tbl>
      <w:tblPr>
        <w:tblStyle w:val="Reetkatablice211"/>
        <w:tblW w:w="8699" w:type="dxa"/>
        <w:tblInd w:w="279" w:type="dxa"/>
        <w:tblLook w:val="04A0" w:firstRow="1" w:lastRow="0" w:firstColumn="1" w:lastColumn="0" w:noHBand="0" w:noVBand="1"/>
      </w:tblPr>
      <w:tblGrid>
        <w:gridCol w:w="1337"/>
        <w:gridCol w:w="1534"/>
        <w:gridCol w:w="1008"/>
        <w:gridCol w:w="1205"/>
        <w:gridCol w:w="1205"/>
        <w:gridCol w:w="1205"/>
        <w:gridCol w:w="1205"/>
      </w:tblGrid>
      <w:tr w:rsidR="00C00E38" w14:paraId="0BD4BFA2" w14:textId="77777777">
        <w:trPr>
          <w:trHeight w:val="484"/>
        </w:trPr>
        <w:tc>
          <w:tcPr>
            <w:tcW w:w="1337" w:type="dxa"/>
          </w:tcPr>
          <w:p w14:paraId="0BD4BF97" w14:textId="77777777" w:rsidR="00C00E38" w:rsidRDefault="00922CC4">
            <w:pPr>
              <w:rPr>
                <w:rFonts w:eastAsia="Calibri"/>
                <w:sz w:val="20"/>
                <w:szCs w:val="20"/>
                <w:lang w:val="hr-HR"/>
              </w:rPr>
            </w:pPr>
            <w:bookmarkStart w:id="57" w:name="_Hlk210820277"/>
            <w:r>
              <w:rPr>
                <w:rFonts w:eastAsia="Calibri"/>
                <w:sz w:val="20"/>
                <w:szCs w:val="20"/>
                <w:lang w:val="hr-HR"/>
              </w:rPr>
              <w:t>Pokazatelj rezultata</w:t>
            </w:r>
          </w:p>
        </w:tc>
        <w:tc>
          <w:tcPr>
            <w:tcW w:w="1534" w:type="dxa"/>
          </w:tcPr>
          <w:p w14:paraId="0BD4BF98" w14:textId="77777777" w:rsidR="00C00E38" w:rsidRDefault="00922CC4">
            <w:pPr>
              <w:rPr>
                <w:rFonts w:eastAsia="Calibri"/>
                <w:sz w:val="20"/>
                <w:szCs w:val="20"/>
                <w:lang w:val="hr-HR"/>
              </w:rPr>
            </w:pPr>
            <w:r>
              <w:rPr>
                <w:rFonts w:eastAsia="Calibri"/>
                <w:sz w:val="20"/>
                <w:szCs w:val="20"/>
                <w:lang w:val="hr-HR"/>
              </w:rPr>
              <w:t>definicija</w:t>
            </w:r>
          </w:p>
        </w:tc>
        <w:tc>
          <w:tcPr>
            <w:tcW w:w="1008" w:type="dxa"/>
          </w:tcPr>
          <w:p w14:paraId="0BD4BF99" w14:textId="77777777" w:rsidR="00C00E38" w:rsidRDefault="00922CC4">
            <w:pPr>
              <w:rPr>
                <w:rFonts w:eastAsia="Calibri"/>
                <w:sz w:val="20"/>
                <w:szCs w:val="20"/>
                <w:lang w:val="hr-HR"/>
              </w:rPr>
            </w:pPr>
            <w:r>
              <w:rPr>
                <w:rFonts w:eastAsia="Calibri"/>
                <w:sz w:val="20"/>
                <w:szCs w:val="20"/>
                <w:lang w:val="hr-HR"/>
              </w:rPr>
              <w:t>Mjerna jedinica</w:t>
            </w:r>
          </w:p>
        </w:tc>
        <w:tc>
          <w:tcPr>
            <w:tcW w:w="1205" w:type="dxa"/>
            <w:tcBorders>
              <w:top w:val="single" w:sz="4" w:space="0" w:color="auto"/>
              <w:left w:val="nil"/>
              <w:bottom w:val="single" w:sz="4" w:space="0" w:color="auto"/>
              <w:right w:val="single" w:sz="4" w:space="0" w:color="auto"/>
            </w:tcBorders>
            <w:vAlign w:val="center"/>
          </w:tcPr>
          <w:p w14:paraId="0BD4BF9A"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F9B" w14:textId="77777777" w:rsidR="00C00E38" w:rsidRDefault="00922CC4">
            <w:pPr>
              <w:spacing w:line="256" w:lineRule="auto"/>
              <w:jc w:val="center"/>
              <w:rPr>
                <w:sz w:val="20"/>
                <w:szCs w:val="20"/>
                <w:lang w:val="hr-HR" w:eastAsia="hr-HR"/>
              </w:rPr>
            </w:pPr>
            <w:r>
              <w:rPr>
                <w:sz w:val="20"/>
                <w:szCs w:val="20"/>
                <w:lang w:val="hr-HR" w:eastAsia="hr-HR"/>
              </w:rPr>
              <w:t>2025.</w:t>
            </w:r>
          </w:p>
        </w:tc>
        <w:tc>
          <w:tcPr>
            <w:tcW w:w="1205" w:type="dxa"/>
            <w:tcBorders>
              <w:top w:val="single" w:sz="4" w:space="0" w:color="auto"/>
              <w:left w:val="nil"/>
              <w:bottom w:val="single" w:sz="4" w:space="0" w:color="auto"/>
              <w:right w:val="single" w:sz="4" w:space="0" w:color="auto"/>
            </w:tcBorders>
            <w:vAlign w:val="center"/>
          </w:tcPr>
          <w:p w14:paraId="0BD4BF9C"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F9D" w14:textId="77777777" w:rsidR="00C00E38" w:rsidRDefault="00922CC4">
            <w:pPr>
              <w:spacing w:line="256" w:lineRule="auto"/>
              <w:jc w:val="center"/>
              <w:rPr>
                <w:sz w:val="20"/>
                <w:szCs w:val="20"/>
                <w:lang w:val="hr-HR" w:eastAsia="hr-HR"/>
              </w:rPr>
            </w:pPr>
            <w:r>
              <w:rPr>
                <w:sz w:val="20"/>
                <w:szCs w:val="20"/>
                <w:lang w:val="hr-HR" w:eastAsia="hr-HR"/>
              </w:rPr>
              <w:t>2026.</w:t>
            </w:r>
          </w:p>
        </w:tc>
        <w:tc>
          <w:tcPr>
            <w:tcW w:w="1205" w:type="dxa"/>
            <w:tcBorders>
              <w:top w:val="single" w:sz="4" w:space="0" w:color="auto"/>
              <w:left w:val="nil"/>
              <w:bottom w:val="single" w:sz="4" w:space="0" w:color="auto"/>
              <w:right w:val="single" w:sz="4" w:space="0" w:color="auto"/>
            </w:tcBorders>
            <w:vAlign w:val="center"/>
          </w:tcPr>
          <w:p w14:paraId="0BD4BF9E"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F9F" w14:textId="77777777" w:rsidR="00C00E38" w:rsidRDefault="00922CC4">
            <w:pPr>
              <w:spacing w:line="256" w:lineRule="auto"/>
              <w:jc w:val="center"/>
              <w:rPr>
                <w:sz w:val="20"/>
                <w:szCs w:val="20"/>
                <w:lang w:val="hr-HR" w:eastAsia="hr-HR"/>
              </w:rPr>
            </w:pPr>
            <w:r>
              <w:rPr>
                <w:sz w:val="20"/>
                <w:szCs w:val="20"/>
                <w:lang w:val="hr-HR" w:eastAsia="hr-HR"/>
              </w:rPr>
              <w:t>2027.</w:t>
            </w:r>
          </w:p>
        </w:tc>
        <w:tc>
          <w:tcPr>
            <w:tcW w:w="1205" w:type="dxa"/>
            <w:tcBorders>
              <w:top w:val="single" w:sz="4" w:space="0" w:color="auto"/>
              <w:left w:val="nil"/>
              <w:bottom w:val="single" w:sz="4" w:space="0" w:color="auto"/>
              <w:right w:val="single" w:sz="4" w:space="0" w:color="auto"/>
            </w:tcBorders>
            <w:vAlign w:val="center"/>
          </w:tcPr>
          <w:p w14:paraId="0BD4BFA0" w14:textId="77777777" w:rsidR="00C00E38" w:rsidRDefault="00922CC4">
            <w:pPr>
              <w:spacing w:line="256" w:lineRule="auto"/>
              <w:jc w:val="center"/>
              <w:rPr>
                <w:sz w:val="20"/>
                <w:szCs w:val="20"/>
                <w:lang w:val="hr-HR" w:eastAsia="hr-HR"/>
              </w:rPr>
            </w:pPr>
            <w:r>
              <w:rPr>
                <w:sz w:val="20"/>
                <w:szCs w:val="20"/>
                <w:lang w:val="hr-HR" w:eastAsia="hr-HR"/>
              </w:rPr>
              <w:t>Ciljan vrijednost</w:t>
            </w:r>
          </w:p>
          <w:p w14:paraId="0BD4BFA1"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FAA" w14:textId="77777777">
        <w:trPr>
          <w:trHeight w:val="597"/>
        </w:trPr>
        <w:tc>
          <w:tcPr>
            <w:tcW w:w="1337" w:type="dxa"/>
          </w:tcPr>
          <w:p w14:paraId="0BD4BFA3" w14:textId="77777777" w:rsidR="00C00E38" w:rsidRDefault="00922CC4">
            <w:pPr>
              <w:rPr>
                <w:rFonts w:eastAsia="Calibri"/>
                <w:sz w:val="20"/>
                <w:szCs w:val="20"/>
                <w:lang w:val="hr-HR"/>
              </w:rPr>
            </w:pPr>
            <w:r>
              <w:rPr>
                <w:rFonts w:eastAsia="Calibri"/>
                <w:sz w:val="20"/>
                <w:szCs w:val="20"/>
                <w:lang w:val="hr-HR"/>
              </w:rPr>
              <w:lastRenderedPageBreak/>
              <w:t>Broj otkupljenih i darovanih premeta</w:t>
            </w:r>
          </w:p>
        </w:tc>
        <w:tc>
          <w:tcPr>
            <w:tcW w:w="1534" w:type="dxa"/>
          </w:tcPr>
          <w:p w14:paraId="0BD4BFA4" w14:textId="77777777" w:rsidR="00C00E38" w:rsidRDefault="00922CC4">
            <w:pPr>
              <w:rPr>
                <w:rFonts w:eastAsia="Calibri"/>
                <w:sz w:val="20"/>
                <w:szCs w:val="20"/>
                <w:lang w:val="hr-HR"/>
              </w:rPr>
            </w:pPr>
            <w:r>
              <w:rPr>
                <w:rFonts w:eastAsia="Calibri"/>
                <w:sz w:val="20"/>
                <w:szCs w:val="20"/>
                <w:lang w:val="hr-HR"/>
              </w:rPr>
              <w:t>Otkup predmeta u skladu sa strategijom popunjavanja zbirki</w:t>
            </w:r>
          </w:p>
        </w:tc>
        <w:tc>
          <w:tcPr>
            <w:tcW w:w="1008" w:type="dxa"/>
            <w:vAlign w:val="center"/>
          </w:tcPr>
          <w:p w14:paraId="0BD4BFA5" w14:textId="77777777" w:rsidR="00C00E38" w:rsidRDefault="00922CC4">
            <w:pPr>
              <w:rPr>
                <w:rFonts w:eastAsia="Calibri"/>
                <w:sz w:val="20"/>
                <w:szCs w:val="20"/>
                <w:lang w:val="hr-HR"/>
              </w:rPr>
            </w:pPr>
            <w:r>
              <w:rPr>
                <w:rFonts w:eastAsia="Calibri"/>
                <w:sz w:val="20"/>
                <w:szCs w:val="20"/>
                <w:lang w:val="hr-HR"/>
              </w:rPr>
              <w:t xml:space="preserve">Broj </w:t>
            </w:r>
          </w:p>
        </w:tc>
        <w:tc>
          <w:tcPr>
            <w:tcW w:w="1205" w:type="dxa"/>
            <w:vAlign w:val="center"/>
          </w:tcPr>
          <w:p w14:paraId="0BD4BFA6" w14:textId="77777777" w:rsidR="00C00E38" w:rsidRDefault="00922CC4">
            <w:pPr>
              <w:jc w:val="center"/>
              <w:rPr>
                <w:rFonts w:eastAsia="Calibri"/>
                <w:sz w:val="20"/>
                <w:szCs w:val="20"/>
                <w:lang w:val="hr-HR"/>
              </w:rPr>
            </w:pPr>
            <w:r>
              <w:rPr>
                <w:rFonts w:eastAsia="Calibri"/>
                <w:sz w:val="20"/>
                <w:szCs w:val="20"/>
                <w:lang w:val="hr-HR"/>
              </w:rPr>
              <w:t>42</w:t>
            </w:r>
          </w:p>
        </w:tc>
        <w:tc>
          <w:tcPr>
            <w:tcW w:w="1205" w:type="dxa"/>
            <w:vAlign w:val="center"/>
          </w:tcPr>
          <w:p w14:paraId="0BD4BFA7" w14:textId="77777777" w:rsidR="00C00E38" w:rsidRDefault="00922CC4">
            <w:pPr>
              <w:jc w:val="center"/>
              <w:rPr>
                <w:rFonts w:eastAsia="Calibri"/>
                <w:sz w:val="20"/>
                <w:szCs w:val="20"/>
                <w:lang w:val="hr-HR"/>
              </w:rPr>
            </w:pPr>
            <w:r>
              <w:rPr>
                <w:rFonts w:eastAsia="Calibri"/>
                <w:sz w:val="20"/>
                <w:szCs w:val="20"/>
                <w:lang w:val="hr-HR"/>
              </w:rPr>
              <w:t>45</w:t>
            </w:r>
          </w:p>
        </w:tc>
        <w:tc>
          <w:tcPr>
            <w:tcW w:w="1205" w:type="dxa"/>
            <w:vAlign w:val="center"/>
          </w:tcPr>
          <w:p w14:paraId="0BD4BFA8" w14:textId="77777777" w:rsidR="00C00E38" w:rsidRDefault="00922CC4">
            <w:pPr>
              <w:jc w:val="center"/>
              <w:rPr>
                <w:rFonts w:eastAsia="Calibri"/>
                <w:sz w:val="20"/>
                <w:szCs w:val="20"/>
                <w:lang w:val="hr-HR"/>
              </w:rPr>
            </w:pPr>
            <w:r>
              <w:rPr>
                <w:rFonts w:eastAsia="Calibri"/>
                <w:sz w:val="20"/>
                <w:szCs w:val="20"/>
                <w:lang w:val="hr-HR"/>
              </w:rPr>
              <w:t>50</w:t>
            </w:r>
          </w:p>
        </w:tc>
        <w:tc>
          <w:tcPr>
            <w:tcW w:w="1205" w:type="dxa"/>
            <w:vAlign w:val="center"/>
          </w:tcPr>
          <w:p w14:paraId="0BD4BFA9" w14:textId="77777777" w:rsidR="00C00E38" w:rsidRDefault="00922CC4">
            <w:pPr>
              <w:jc w:val="center"/>
              <w:rPr>
                <w:rFonts w:eastAsia="Calibri"/>
                <w:sz w:val="20"/>
                <w:szCs w:val="20"/>
                <w:lang w:val="hr-HR"/>
              </w:rPr>
            </w:pPr>
            <w:r>
              <w:rPr>
                <w:rFonts w:eastAsia="Calibri"/>
                <w:sz w:val="20"/>
                <w:szCs w:val="20"/>
                <w:lang w:val="hr-HR"/>
              </w:rPr>
              <w:t>60</w:t>
            </w:r>
          </w:p>
        </w:tc>
      </w:tr>
      <w:bookmarkEnd w:id="57"/>
    </w:tbl>
    <w:p w14:paraId="0BD4BFAB" w14:textId="77777777" w:rsidR="00C00E38" w:rsidRDefault="00C00E38">
      <w:pPr>
        <w:spacing w:after="200" w:line="276" w:lineRule="auto"/>
        <w:rPr>
          <w:rFonts w:eastAsia="Calibri"/>
          <w:lang w:val="hr-HR"/>
        </w:rPr>
      </w:pPr>
    </w:p>
    <w:tbl>
      <w:tblPr>
        <w:tblStyle w:val="Reetkatablice211"/>
        <w:tblW w:w="8726" w:type="dxa"/>
        <w:tblInd w:w="279" w:type="dxa"/>
        <w:tblLook w:val="04A0" w:firstRow="1" w:lastRow="0" w:firstColumn="1" w:lastColumn="0" w:noHBand="0" w:noVBand="1"/>
      </w:tblPr>
      <w:tblGrid>
        <w:gridCol w:w="8726"/>
      </w:tblGrid>
      <w:tr w:rsidR="00C00E38" w14:paraId="0BD4BFAD" w14:textId="77777777">
        <w:trPr>
          <w:trHeight w:val="463"/>
        </w:trPr>
        <w:tc>
          <w:tcPr>
            <w:tcW w:w="8726" w:type="dxa"/>
          </w:tcPr>
          <w:p w14:paraId="0BD4BFAC" w14:textId="77777777" w:rsidR="00C00E38" w:rsidRDefault="00922CC4">
            <w:pPr>
              <w:rPr>
                <w:rFonts w:eastAsia="Calibri"/>
                <w:b/>
                <w:lang w:val="hr-HR"/>
              </w:rPr>
            </w:pPr>
            <w:r>
              <w:rPr>
                <w:rFonts w:eastAsia="Calibri"/>
                <w:b/>
                <w:lang w:val="hr-HR"/>
              </w:rPr>
              <w:t>Kapitalni projekt: Nabava nefinancijske imovine</w:t>
            </w:r>
          </w:p>
        </w:tc>
      </w:tr>
      <w:tr w:rsidR="00C00E38" w14:paraId="0BD4BFAF" w14:textId="77777777">
        <w:trPr>
          <w:trHeight w:val="1526"/>
        </w:trPr>
        <w:tc>
          <w:tcPr>
            <w:tcW w:w="8726" w:type="dxa"/>
          </w:tcPr>
          <w:p w14:paraId="0BD4BFAE" w14:textId="77777777" w:rsidR="00C00E38" w:rsidRDefault="00922CC4">
            <w:pPr>
              <w:rPr>
                <w:rFonts w:eastAsia="Calibri"/>
                <w:lang w:val="hr-HR"/>
              </w:rPr>
            </w:pPr>
            <w:r>
              <w:rPr>
                <w:rFonts w:eastAsia="Calibri"/>
                <w:lang w:val="hr-HR"/>
              </w:rPr>
              <w:t>U svrhu ispunjenja ciljeva i realiziranja svojih programa, opremanja prostora za prijem i zaštitu prikupljene muzejske građe te povećanja standarda opremljenosti Gradskog muzeja Virovitica, kroz program: Nabava nefinancijske imovine Muzej će nabavljati opremu potrebnu za kvalitetnije provođenje programa, odnosno djelatnosti Muzeja. Za te je potrebe u razdoblju od 2026. do 2028. godine planirano 6.000,00 eura godišnje.</w:t>
            </w:r>
          </w:p>
        </w:tc>
      </w:tr>
    </w:tbl>
    <w:p w14:paraId="0BD4BFB0" w14:textId="77777777" w:rsidR="00C00E38" w:rsidRDefault="00C00E38">
      <w:pPr>
        <w:spacing w:after="200" w:line="276" w:lineRule="auto"/>
        <w:rPr>
          <w:rFonts w:eastAsia="Calibri"/>
          <w:lang w:val="hr-HR"/>
        </w:rPr>
      </w:pPr>
    </w:p>
    <w:p w14:paraId="0BD4BFB1" w14:textId="77777777" w:rsidR="00C00E38" w:rsidRDefault="00922CC4">
      <w:pPr>
        <w:numPr>
          <w:ilvl w:val="0"/>
          <w:numId w:val="60"/>
        </w:numPr>
        <w:spacing w:after="160" w:line="259" w:lineRule="auto"/>
        <w:contextualSpacing/>
        <w:rPr>
          <w:rFonts w:eastAsia="Calibri"/>
          <w:b/>
          <w:lang w:val="hr-HR"/>
        </w:rPr>
      </w:pPr>
      <w:r>
        <w:rPr>
          <w:rFonts w:eastAsia="Calibri"/>
          <w:b/>
          <w:lang w:val="hr-HR"/>
        </w:rPr>
        <w:t>Pokazatelji rezultata:</w:t>
      </w:r>
    </w:p>
    <w:tbl>
      <w:tblPr>
        <w:tblStyle w:val="Reetkatablice211"/>
        <w:tblW w:w="8798" w:type="dxa"/>
        <w:tblInd w:w="279" w:type="dxa"/>
        <w:tblLook w:val="04A0" w:firstRow="1" w:lastRow="0" w:firstColumn="1" w:lastColumn="0" w:noHBand="0" w:noVBand="1"/>
      </w:tblPr>
      <w:tblGrid>
        <w:gridCol w:w="1206"/>
        <w:gridCol w:w="1326"/>
        <w:gridCol w:w="1178"/>
        <w:gridCol w:w="1272"/>
        <w:gridCol w:w="1272"/>
        <w:gridCol w:w="1272"/>
        <w:gridCol w:w="1272"/>
      </w:tblGrid>
      <w:tr w:rsidR="00C00E38" w14:paraId="0BD4BFBD" w14:textId="77777777">
        <w:trPr>
          <w:trHeight w:val="616"/>
        </w:trPr>
        <w:tc>
          <w:tcPr>
            <w:tcW w:w="1206" w:type="dxa"/>
          </w:tcPr>
          <w:p w14:paraId="0BD4BFB2" w14:textId="77777777" w:rsidR="00C00E38" w:rsidRDefault="00922CC4">
            <w:pPr>
              <w:rPr>
                <w:rFonts w:eastAsia="Calibri"/>
                <w:sz w:val="20"/>
                <w:szCs w:val="20"/>
                <w:lang w:val="hr-HR"/>
              </w:rPr>
            </w:pPr>
            <w:r>
              <w:rPr>
                <w:rFonts w:eastAsia="Calibri"/>
                <w:sz w:val="20"/>
                <w:szCs w:val="20"/>
                <w:lang w:val="hr-HR"/>
              </w:rPr>
              <w:t>Pokazatelj rezultata</w:t>
            </w:r>
          </w:p>
        </w:tc>
        <w:tc>
          <w:tcPr>
            <w:tcW w:w="1326" w:type="dxa"/>
          </w:tcPr>
          <w:p w14:paraId="0BD4BFB3" w14:textId="77777777" w:rsidR="00C00E38" w:rsidRDefault="00922CC4">
            <w:pPr>
              <w:rPr>
                <w:rFonts w:eastAsia="Calibri"/>
                <w:sz w:val="20"/>
                <w:szCs w:val="20"/>
                <w:lang w:val="hr-HR"/>
              </w:rPr>
            </w:pPr>
            <w:r>
              <w:rPr>
                <w:rFonts w:eastAsia="Calibri"/>
                <w:sz w:val="20"/>
                <w:szCs w:val="20"/>
                <w:lang w:val="hr-HR"/>
              </w:rPr>
              <w:t>definicija</w:t>
            </w:r>
          </w:p>
        </w:tc>
        <w:tc>
          <w:tcPr>
            <w:tcW w:w="1178" w:type="dxa"/>
          </w:tcPr>
          <w:p w14:paraId="0BD4BFB4" w14:textId="77777777" w:rsidR="00C00E38" w:rsidRDefault="00922CC4">
            <w:pPr>
              <w:rPr>
                <w:rFonts w:eastAsia="Calibri"/>
                <w:sz w:val="20"/>
                <w:szCs w:val="20"/>
                <w:lang w:val="hr-HR"/>
              </w:rPr>
            </w:pPr>
            <w:r>
              <w:rPr>
                <w:rFonts w:eastAsia="Calibri"/>
                <w:sz w:val="20"/>
                <w:szCs w:val="20"/>
                <w:lang w:val="hr-HR"/>
              </w:rPr>
              <w:t>Mjerna jedinica</w:t>
            </w:r>
          </w:p>
        </w:tc>
        <w:tc>
          <w:tcPr>
            <w:tcW w:w="1272" w:type="dxa"/>
            <w:tcBorders>
              <w:top w:val="single" w:sz="4" w:space="0" w:color="auto"/>
              <w:left w:val="nil"/>
              <w:bottom w:val="single" w:sz="4" w:space="0" w:color="auto"/>
              <w:right w:val="single" w:sz="4" w:space="0" w:color="auto"/>
            </w:tcBorders>
            <w:vAlign w:val="center"/>
          </w:tcPr>
          <w:p w14:paraId="0BD4BFB5"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BFB6" w14:textId="77777777" w:rsidR="00C00E38" w:rsidRDefault="00922CC4">
            <w:pPr>
              <w:spacing w:line="256" w:lineRule="auto"/>
              <w:jc w:val="center"/>
              <w:rPr>
                <w:sz w:val="20"/>
                <w:szCs w:val="20"/>
                <w:lang w:val="hr-HR" w:eastAsia="hr-HR"/>
              </w:rPr>
            </w:pPr>
            <w:r>
              <w:rPr>
                <w:sz w:val="20"/>
                <w:szCs w:val="20"/>
                <w:lang w:val="hr-HR" w:eastAsia="hr-HR"/>
              </w:rPr>
              <w:t>2025.</w:t>
            </w:r>
          </w:p>
        </w:tc>
        <w:tc>
          <w:tcPr>
            <w:tcW w:w="1272" w:type="dxa"/>
            <w:tcBorders>
              <w:top w:val="single" w:sz="4" w:space="0" w:color="auto"/>
              <w:left w:val="nil"/>
              <w:bottom w:val="single" w:sz="4" w:space="0" w:color="auto"/>
              <w:right w:val="single" w:sz="4" w:space="0" w:color="auto"/>
            </w:tcBorders>
            <w:vAlign w:val="center"/>
          </w:tcPr>
          <w:p w14:paraId="0BD4BFB7"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FB8" w14:textId="77777777" w:rsidR="00C00E38" w:rsidRDefault="00922CC4">
            <w:pPr>
              <w:spacing w:line="256" w:lineRule="auto"/>
              <w:jc w:val="center"/>
              <w:rPr>
                <w:sz w:val="20"/>
                <w:szCs w:val="20"/>
                <w:lang w:val="hr-HR" w:eastAsia="hr-HR"/>
              </w:rPr>
            </w:pPr>
            <w:r>
              <w:rPr>
                <w:sz w:val="20"/>
                <w:szCs w:val="20"/>
                <w:lang w:val="hr-HR" w:eastAsia="hr-HR"/>
              </w:rPr>
              <w:t>2026.</w:t>
            </w:r>
          </w:p>
        </w:tc>
        <w:tc>
          <w:tcPr>
            <w:tcW w:w="1272" w:type="dxa"/>
            <w:tcBorders>
              <w:top w:val="single" w:sz="4" w:space="0" w:color="auto"/>
              <w:left w:val="nil"/>
              <w:bottom w:val="single" w:sz="4" w:space="0" w:color="auto"/>
              <w:right w:val="single" w:sz="4" w:space="0" w:color="auto"/>
            </w:tcBorders>
            <w:vAlign w:val="center"/>
          </w:tcPr>
          <w:p w14:paraId="0BD4BFB9"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BFBA" w14:textId="77777777" w:rsidR="00C00E38" w:rsidRDefault="00922CC4">
            <w:pPr>
              <w:spacing w:line="256" w:lineRule="auto"/>
              <w:jc w:val="center"/>
              <w:rPr>
                <w:sz w:val="20"/>
                <w:szCs w:val="20"/>
                <w:lang w:val="hr-HR" w:eastAsia="hr-HR"/>
              </w:rPr>
            </w:pPr>
            <w:r>
              <w:rPr>
                <w:sz w:val="20"/>
                <w:szCs w:val="20"/>
                <w:lang w:val="hr-HR" w:eastAsia="hr-HR"/>
              </w:rPr>
              <w:t>2027.</w:t>
            </w:r>
          </w:p>
        </w:tc>
        <w:tc>
          <w:tcPr>
            <w:tcW w:w="1272" w:type="dxa"/>
            <w:tcBorders>
              <w:top w:val="single" w:sz="4" w:space="0" w:color="auto"/>
              <w:left w:val="nil"/>
              <w:bottom w:val="single" w:sz="4" w:space="0" w:color="auto"/>
              <w:right w:val="single" w:sz="4" w:space="0" w:color="auto"/>
            </w:tcBorders>
            <w:vAlign w:val="center"/>
          </w:tcPr>
          <w:p w14:paraId="0BD4BFBB" w14:textId="77777777" w:rsidR="00C00E38" w:rsidRDefault="00922CC4">
            <w:pPr>
              <w:spacing w:line="256" w:lineRule="auto"/>
              <w:jc w:val="center"/>
              <w:rPr>
                <w:sz w:val="20"/>
                <w:szCs w:val="20"/>
                <w:lang w:val="hr-HR" w:eastAsia="hr-HR"/>
              </w:rPr>
            </w:pPr>
            <w:r>
              <w:rPr>
                <w:sz w:val="20"/>
                <w:szCs w:val="20"/>
                <w:lang w:val="hr-HR" w:eastAsia="hr-HR"/>
              </w:rPr>
              <w:t>Ciljan vrijednost</w:t>
            </w:r>
          </w:p>
          <w:p w14:paraId="0BD4BFBC"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BFC6" w14:textId="77777777">
        <w:trPr>
          <w:trHeight w:val="817"/>
        </w:trPr>
        <w:tc>
          <w:tcPr>
            <w:tcW w:w="1206" w:type="dxa"/>
          </w:tcPr>
          <w:p w14:paraId="0BD4BFBE" w14:textId="77777777" w:rsidR="00C00E38" w:rsidRDefault="00922CC4">
            <w:pPr>
              <w:rPr>
                <w:rFonts w:eastAsia="Calibri"/>
                <w:sz w:val="20"/>
                <w:szCs w:val="20"/>
                <w:lang w:val="hr-HR"/>
              </w:rPr>
            </w:pPr>
            <w:r>
              <w:rPr>
                <w:rFonts w:eastAsia="Calibri"/>
                <w:sz w:val="20"/>
                <w:szCs w:val="20"/>
                <w:lang w:val="hr-HR"/>
              </w:rPr>
              <w:t>Broj kupljenih komada opreme</w:t>
            </w:r>
          </w:p>
        </w:tc>
        <w:tc>
          <w:tcPr>
            <w:tcW w:w="1326" w:type="dxa"/>
          </w:tcPr>
          <w:p w14:paraId="0BD4BFBF" w14:textId="77777777" w:rsidR="00C00E38" w:rsidRDefault="00922CC4">
            <w:pPr>
              <w:rPr>
                <w:rFonts w:eastAsia="Calibri"/>
                <w:sz w:val="20"/>
                <w:szCs w:val="20"/>
                <w:lang w:val="hr-HR"/>
              </w:rPr>
            </w:pPr>
            <w:r>
              <w:rPr>
                <w:rFonts w:eastAsia="Calibri"/>
                <w:sz w:val="20"/>
                <w:szCs w:val="20"/>
                <w:lang w:val="hr-HR"/>
              </w:rPr>
              <w:t>Kupovina opreme potrebne za provođenje djelatnosti Muzeja</w:t>
            </w:r>
          </w:p>
        </w:tc>
        <w:tc>
          <w:tcPr>
            <w:tcW w:w="1178" w:type="dxa"/>
            <w:vAlign w:val="center"/>
          </w:tcPr>
          <w:p w14:paraId="0BD4BFC0" w14:textId="77777777" w:rsidR="00C00E38" w:rsidRDefault="00C00E38">
            <w:pPr>
              <w:rPr>
                <w:rFonts w:eastAsia="Calibri"/>
                <w:sz w:val="20"/>
                <w:szCs w:val="20"/>
                <w:lang w:val="hr-HR"/>
              </w:rPr>
            </w:pPr>
          </w:p>
          <w:p w14:paraId="0BD4BFC1" w14:textId="77777777" w:rsidR="00C00E38" w:rsidRDefault="00922CC4">
            <w:pPr>
              <w:rPr>
                <w:rFonts w:eastAsia="Calibri"/>
                <w:sz w:val="20"/>
                <w:szCs w:val="20"/>
                <w:lang w:val="hr-HR"/>
              </w:rPr>
            </w:pPr>
            <w:r>
              <w:rPr>
                <w:rFonts w:eastAsia="Calibri"/>
                <w:sz w:val="20"/>
                <w:szCs w:val="20"/>
                <w:lang w:val="hr-HR"/>
              </w:rPr>
              <w:t>Broj</w:t>
            </w:r>
          </w:p>
        </w:tc>
        <w:tc>
          <w:tcPr>
            <w:tcW w:w="1272" w:type="dxa"/>
            <w:vAlign w:val="center"/>
          </w:tcPr>
          <w:p w14:paraId="0BD4BFC2" w14:textId="77777777" w:rsidR="00C00E38" w:rsidRDefault="00922CC4">
            <w:pPr>
              <w:jc w:val="center"/>
              <w:rPr>
                <w:rFonts w:eastAsia="Calibri"/>
                <w:sz w:val="20"/>
                <w:szCs w:val="20"/>
                <w:lang w:val="hr-HR"/>
              </w:rPr>
            </w:pPr>
            <w:r>
              <w:rPr>
                <w:rFonts w:eastAsia="Calibri"/>
                <w:sz w:val="20"/>
                <w:szCs w:val="20"/>
                <w:lang w:val="hr-HR"/>
              </w:rPr>
              <w:t>0</w:t>
            </w:r>
          </w:p>
        </w:tc>
        <w:tc>
          <w:tcPr>
            <w:tcW w:w="1272" w:type="dxa"/>
            <w:vAlign w:val="center"/>
          </w:tcPr>
          <w:p w14:paraId="0BD4BFC3" w14:textId="77777777" w:rsidR="00C00E38" w:rsidRDefault="00922CC4">
            <w:pPr>
              <w:jc w:val="center"/>
              <w:rPr>
                <w:rFonts w:eastAsia="Calibri"/>
                <w:sz w:val="20"/>
                <w:szCs w:val="20"/>
                <w:lang w:val="hr-HR"/>
              </w:rPr>
            </w:pPr>
            <w:r>
              <w:rPr>
                <w:rFonts w:eastAsia="Calibri"/>
                <w:sz w:val="20"/>
                <w:szCs w:val="20"/>
                <w:lang w:val="hr-HR"/>
              </w:rPr>
              <w:t>7</w:t>
            </w:r>
          </w:p>
        </w:tc>
        <w:tc>
          <w:tcPr>
            <w:tcW w:w="1272" w:type="dxa"/>
            <w:vAlign w:val="center"/>
          </w:tcPr>
          <w:p w14:paraId="0BD4BFC4" w14:textId="77777777" w:rsidR="00C00E38" w:rsidRDefault="00922CC4">
            <w:pPr>
              <w:jc w:val="center"/>
              <w:rPr>
                <w:rFonts w:eastAsia="Calibri"/>
                <w:sz w:val="20"/>
                <w:szCs w:val="20"/>
                <w:lang w:val="hr-HR"/>
              </w:rPr>
            </w:pPr>
            <w:r>
              <w:rPr>
                <w:rFonts w:eastAsia="Calibri"/>
                <w:sz w:val="20"/>
                <w:szCs w:val="20"/>
                <w:lang w:val="hr-HR"/>
              </w:rPr>
              <w:t>7</w:t>
            </w:r>
          </w:p>
        </w:tc>
        <w:tc>
          <w:tcPr>
            <w:tcW w:w="1272" w:type="dxa"/>
            <w:vAlign w:val="center"/>
          </w:tcPr>
          <w:p w14:paraId="0BD4BFC5" w14:textId="77777777" w:rsidR="00C00E38" w:rsidRDefault="00922CC4">
            <w:pPr>
              <w:jc w:val="center"/>
              <w:rPr>
                <w:rFonts w:eastAsia="Calibri"/>
                <w:sz w:val="20"/>
                <w:szCs w:val="20"/>
                <w:lang w:val="hr-HR"/>
              </w:rPr>
            </w:pPr>
            <w:r>
              <w:rPr>
                <w:rFonts w:eastAsia="Calibri"/>
                <w:sz w:val="20"/>
                <w:szCs w:val="20"/>
                <w:lang w:val="hr-HR"/>
              </w:rPr>
              <w:t>7</w:t>
            </w:r>
          </w:p>
        </w:tc>
      </w:tr>
    </w:tbl>
    <w:p w14:paraId="0BD4BFC7" w14:textId="77777777" w:rsidR="00C00E38" w:rsidRDefault="00C00E38">
      <w:pPr>
        <w:spacing w:line="276" w:lineRule="auto"/>
        <w:jc w:val="both"/>
        <w:rPr>
          <w:lang w:val="hr-HR"/>
        </w:rPr>
      </w:pPr>
    </w:p>
    <w:p w14:paraId="0BD4BFC8" w14:textId="77777777" w:rsidR="00C00E38" w:rsidRDefault="00C00E38">
      <w:pPr>
        <w:autoSpaceDE w:val="0"/>
        <w:autoSpaceDN w:val="0"/>
        <w:adjustRightInd w:val="0"/>
        <w:spacing w:after="200" w:line="276" w:lineRule="auto"/>
        <w:rPr>
          <w:rFonts w:eastAsia="Calibri"/>
          <w:b/>
          <w:bCs/>
          <w:color w:val="000000"/>
          <w:sz w:val="28"/>
          <w:szCs w:val="28"/>
          <w:lang w:val="hr-HR"/>
        </w:rPr>
      </w:pPr>
    </w:p>
    <w:p w14:paraId="0BD4BFC9" w14:textId="77777777" w:rsidR="00C00E38" w:rsidRDefault="00C00E38">
      <w:pPr>
        <w:autoSpaceDE w:val="0"/>
        <w:autoSpaceDN w:val="0"/>
        <w:adjustRightInd w:val="0"/>
        <w:spacing w:after="200" w:line="276" w:lineRule="auto"/>
        <w:rPr>
          <w:rFonts w:eastAsia="Calibri"/>
          <w:b/>
          <w:bCs/>
          <w:color w:val="000000"/>
          <w:sz w:val="28"/>
          <w:szCs w:val="28"/>
          <w:lang w:val="hr-HR"/>
        </w:rPr>
      </w:pPr>
    </w:p>
    <w:p w14:paraId="0BD4BFCA" w14:textId="77777777" w:rsidR="00C00E38" w:rsidRDefault="00C00E38">
      <w:pPr>
        <w:autoSpaceDE w:val="0"/>
        <w:autoSpaceDN w:val="0"/>
        <w:adjustRightInd w:val="0"/>
        <w:spacing w:after="200" w:line="276" w:lineRule="auto"/>
        <w:rPr>
          <w:rFonts w:eastAsia="Calibri"/>
          <w:b/>
          <w:bCs/>
          <w:color w:val="000000"/>
          <w:sz w:val="28"/>
          <w:szCs w:val="28"/>
          <w:lang w:val="hr-HR"/>
        </w:rPr>
      </w:pPr>
    </w:p>
    <w:p w14:paraId="0BD4BFCB" w14:textId="77777777" w:rsidR="00C00E38" w:rsidRDefault="00922CC4">
      <w:pPr>
        <w:autoSpaceDE w:val="0"/>
        <w:autoSpaceDN w:val="0"/>
        <w:adjustRightInd w:val="0"/>
        <w:spacing w:after="200" w:line="276" w:lineRule="auto"/>
        <w:rPr>
          <w:rFonts w:eastAsia="Calibri"/>
          <w:b/>
          <w:bCs/>
          <w:color w:val="000000"/>
          <w:sz w:val="28"/>
          <w:szCs w:val="28"/>
          <w:lang w:val="hr-HR"/>
        </w:rPr>
      </w:pPr>
      <w:r>
        <w:rPr>
          <w:rFonts w:eastAsia="Calibri"/>
          <w:b/>
          <w:bCs/>
          <w:color w:val="000000"/>
          <w:sz w:val="28"/>
          <w:szCs w:val="28"/>
          <w:lang w:val="hr-HR"/>
        </w:rPr>
        <w:t>KAZALIŠTE VIROVITICA</w:t>
      </w:r>
    </w:p>
    <w:p w14:paraId="0BD4BFCC" w14:textId="77777777" w:rsidR="00C00E38" w:rsidRDefault="00922CC4">
      <w:pPr>
        <w:spacing w:line="276" w:lineRule="auto"/>
        <w:contextualSpacing/>
        <w:rPr>
          <w:rFonts w:eastAsia="Calibri"/>
          <w:b/>
          <w:color w:val="000000"/>
          <w:lang w:val="hr-HR"/>
        </w:rPr>
      </w:pPr>
      <w:r>
        <w:rPr>
          <w:rFonts w:eastAsia="Calibri"/>
          <w:b/>
          <w:color w:val="000000"/>
          <w:lang w:val="hr-HR"/>
        </w:rPr>
        <w:t>UVOD</w:t>
      </w:r>
    </w:p>
    <w:p w14:paraId="0BD4BFCD" w14:textId="77777777" w:rsidR="00C00E38" w:rsidRDefault="00C00E38">
      <w:pPr>
        <w:jc w:val="center"/>
        <w:rPr>
          <w:b/>
          <w:bCs/>
          <w:lang w:val="hr-HR"/>
        </w:rPr>
      </w:pPr>
    </w:p>
    <w:p w14:paraId="0BD4BFCE" w14:textId="77777777" w:rsidR="00C00E38" w:rsidRDefault="00922CC4">
      <w:pPr>
        <w:jc w:val="both"/>
        <w:rPr>
          <w:lang w:val="hr-HR" w:eastAsia="hr-HR"/>
        </w:rPr>
      </w:pPr>
      <w:r>
        <w:rPr>
          <w:lang w:val="hr-HR" w:eastAsia="hr-HR"/>
        </w:rPr>
        <w:t>Sukladno članku 38. Zakona o proračunu („Narodne novine“ broj 141/2021), Upravljačko tijelo usvaja prijedlog financijskog plana koji sadrži plan za proračunsku godinu i projekcije za sljedeće dvije godine na razini skupine ekonomske klasifikacije.</w:t>
      </w:r>
    </w:p>
    <w:p w14:paraId="0BD4BFCF" w14:textId="77777777" w:rsidR="00C00E38" w:rsidRDefault="00C00E38">
      <w:pPr>
        <w:jc w:val="both"/>
        <w:rPr>
          <w:lang w:val="hr-HR" w:eastAsia="hr-HR"/>
        </w:rPr>
      </w:pPr>
    </w:p>
    <w:p w14:paraId="0BD4BFD0" w14:textId="77777777" w:rsidR="00C00E38" w:rsidRDefault="00922CC4">
      <w:pPr>
        <w:jc w:val="both"/>
        <w:rPr>
          <w:lang w:val="hr-HR" w:eastAsia="hr-HR"/>
        </w:rPr>
      </w:pPr>
      <w:r>
        <w:rPr>
          <w:lang w:val="hr-HR" w:eastAsia="hr-HR"/>
        </w:rPr>
        <w:t>Sukladno odredbi članka 33. Zakona o proračunu, Financijski plan proračunskog korisnika sastoji se od plana za proračunsku godinu i projekcija za sljedeće dvije godine te sadrži opći i posebni dio i obrazloženje financijskog plana.</w:t>
      </w:r>
    </w:p>
    <w:p w14:paraId="0BD4BFD1" w14:textId="77777777" w:rsidR="00C00E38" w:rsidRDefault="00C00E38">
      <w:pPr>
        <w:jc w:val="both"/>
        <w:rPr>
          <w:lang w:val="hr-HR" w:eastAsia="hr-HR"/>
        </w:rPr>
      </w:pPr>
    </w:p>
    <w:p w14:paraId="0BD4BFD2" w14:textId="77777777" w:rsidR="00C00E38" w:rsidRDefault="00922CC4">
      <w:pPr>
        <w:jc w:val="both"/>
        <w:rPr>
          <w:lang w:val="hr-HR" w:eastAsia="hr-HR"/>
        </w:rPr>
      </w:pPr>
      <w:r>
        <w:rPr>
          <w:lang w:val="hr-HR" w:eastAsia="hr-HR"/>
        </w:rPr>
        <w:t>Obrazloženje financijskog plana proračunskog korisnika sastoji se od obrazloženja općeg dijela i obrazloženja posebnog dijela financijskog plana</w:t>
      </w:r>
    </w:p>
    <w:p w14:paraId="0BD4BFD3" w14:textId="77777777" w:rsidR="00C00E38" w:rsidRDefault="00C00E38">
      <w:pPr>
        <w:jc w:val="both"/>
        <w:rPr>
          <w:lang w:val="hr-HR" w:eastAsia="hr-HR"/>
        </w:rPr>
      </w:pPr>
    </w:p>
    <w:p w14:paraId="0BD4BFD4" w14:textId="77777777" w:rsidR="00C00E38" w:rsidRDefault="00922CC4">
      <w:pPr>
        <w:jc w:val="both"/>
        <w:rPr>
          <w:lang w:val="hr-HR" w:eastAsia="hr-HR"/>
        </w:rPr>
      </w:pPr>
      <w:r>
        <w:rPr>
          <w:lang w:val="hr-HR" w:eastAsia="hr-HR"/>
        </w:rPr>
        <w:lastRenderedPageBreak/>
        <w:t>U nastavku se daje obrazloženje Financijskog plana za 2026. godinu i projekcija za 2027. i 2028. godinu.</w:t>
      </w:r>
    </w:p>
    <w:p w14:paraId="0BD4BFD5" w14:textId="77777777" w:rsidR="00C00E38" w:rsidRDefault="00C00E38">
      <w:pPr>
        <w:jc w:val="both"/>
        <w:rPr>
          <w:rFonts w:eastAsia="Calibri"/>
          <w:b/>
          <w:color w:val="000000"/>
          <w:lang w:val="hr-HR"/>
        </w:rPr>
      </w:pPr>
    </w:p>
    <w:p w14:paraId="0BD4BFD6" w14:textId="77777777" w:rsidR="00C00E38" w:rsidRDefault="00922CC4">
      <w:pPr>
        <w:jc w:val="both"/>
        <w:rPr>
          <w:rFonts w:eastAsia="Calibri"/>
          <w:color w:val="000000"/>
          <w:lang w:val="hr-HR"/>
        </w:rPr>
      </w:pPr>
      <w:r>
        <w:rPr>
          <w:rFonts w:eastAsia="Calibri"/>
          <w:color w:val="000000"/>
          <w:lang w:val="hr-HR"/>
        </w:rPr>
        <w:t>Osnovne programske smjernice Kazalište Virovitica su realizacija premijernih i repriznih predstava, te gostovanja u Republici Hrvatskoj i inozemstvu, kao i sudjelovanje na domaćim i inozemnim festivalima.</w:t>
      </w:r>
    </w:p>
    <w:p w14:paraId="0BD4BFD7" w14:textId="77777777" w:rsidR="00C00E38" w:rsidRDefault="00922CC4">
      <w:pPr>
        <w:jc w:val="both"/>
        <w:rPr>
          <w:rFonts w:eastAsia="Calibri"/>
          <w:color w:val="000000"/>
          <w:lang w:val="hr-HR"/>
        </w:rPr>
      </w:pPr>
      <w:r>
        <w:rPr>
          <w:rFonts w:eastAsia="Calibri"/>
          <w:color w:val="000000"/>
          <w:lang w:val="hr-HR"/>
        </w:rPr>
        <w:t>Ostale programske smjernice usmjerene su prema razvijanju i poticanju kazališne kulture u gradu Virovitici i okolici, s ciljem da se privuče što veći broj naših sugrađana na posjećivanje kulturnih manifestacija, te da se ako ne već sada onda u što skorijoj budućnosti za Viroviticu može ustvrditi da je grad kulture.</w:t>
      </w:r>
    </w:p>
    <w:p w14:paraId="0BD4BFD8" w14:textId="77777777" w:rsidR="00C00E38" w:rsidRDefault="00922CC4">
      <w:pPr>
        <w:jc w:val="both"/>
        <w:rPr>
          <w:rFonts w:eastAsia="Calibri"/>
          <w:color w:val="000000"/>
          <w:lang w:val="hr-HR"/>
        </w:rPr>
      </w:pPr>
      <w:r>
        <w:rPr>
          <w:rFonts w:eastAsia="Calibri"/>
          <w:color w:val="000000"/>
          <w:lang w:val="hr-HR"/>
        </w:rPr>
        <w:t>Važan dio djelatnosti Kazališta Virovitica je briga prilikom izbora repertoara kazališnih predstava koju posvećujemo polaznicima dječjih vrtića i školskom uzrastu.</w:t>
      </w:r>
    </w:p>
    <w:p w14:paraId="0BD4BFD9" w14:textId="77777777" w:rsidR="00C00E38" w:rsidRDefault="00922CC4">
      <w:pPr>
        <w:jc w:val="both"/>
        <w:rPr>
          <w:rFonts w:eastAsia="Calibri"/>
          <w:color w:val="000000"/>
          <w:lang w:val="hr-HR"/>
        </w:rPr>
      </w:pPr>
      <w:r>
        <w:rPr>
          <w:rFonts w:eastAsia="Calibri"/>
          <w:color w:val="000000"/>
          <w:lang w:val="hr-HR"/>
        </w:rPr>
        <w:t>Dramski studio važan je dio programa našeg kazalište jer ga već godinama pohađaju djeca i mladi koji kroz igru i zanimljive atraktivne oblike grupnog i individualnog rada, svladavaju gradivo koje sadrži opće odgojno – obrazovne zadatke vezane uz prirodu dramskog stvaralaštva. Polaznike se priprema za suvremenu i kulturnu javnu komunikaciju koja sve više inzistira na osobnosti i individualnosti javnog nastupa. Dramski studio rezultate svog rada pokazuje kroz ogledne satove i završnu predstavu koja je dio redovitog programa premijernih predstava.</w:t>
      </w:r>
    </w:p>
    <w:p w14:paraId="0BD4BFDA" w14:textId="77777777" w:rsidR="00C00E38" w:rsidRDefault="00922CC4">
      <w:pPr>
        <w:jc w:val="both"/>
        <w:rPr>
          <w:rFonts w:eastAsia="Calibri"/>
          <w:color w:val="000000"/>
          <w:lang w:val="hr-HR"/>
        </w:rPr>
      </w:pPr>
      <w:r>
        <w:rPr>
          <w:rFonts w:eastAsia="Calibri"/>
          <w:color w:val="000000"/>
          <w:lang w:val="hr-HR"/>
        </w:rPr>
        <w:t>U organizaciji Kazališta Virovitica održava se i VIRKAS na koji dovodimo kvalitetne predstave iz RH i inozemstva te na taj način povećavamo kulturnu ponudu u Virovitici.</w:t>
      </w:r>
    </w:p>
    <w:p w14:paraId="0BD4BFDB" w14:textId="77777777" w:rsidR="00C00E38" w:rsidRDefault="00C00E38">
      <w:pPr>
        <w:spacing w:line="276" w:lineRule="auto"/>
        <w:jc w:val="center"/>
        <w:rPr>
          <w:rFonts w:eastAsia="Calibri"/>
          <w:b/>
          <w:color w:val="000000"/>
          <w:lang w:val="hr-HR"/>
        </w:rPr>
      </w:pPr>
    </w:p>
    <w:p w14:paraId="0BD4BFDC" w14:textId="77777777" w:rsidR="00C00E38" w:rsidRDefault="00922CC4">
      <w:pPr>
        <w:spacing w:after="160" w:line="259" w:lineRule="auto"/>
        <w:rPr>
          <w:rFonts w:eastAsia="Calibri"/>
          <w:color w:val="000000"/>
          <w:lang w:val="hr-HR"/>
        </w:rPr>
      </w:pPr>
      <w:r>
        <w:rPr>
          <w:rFonts w:eastAsia="Calibri"/>
          <w:color w:val="000000"/>
          <w:lang w:val="hr-HR"/>
        </w:rPr>
        <w:t>Daje se pregled financijskih sredstava po programima:</w:t>
      </w:r>
    </w:p>
    <w:tbl>
      <w:tblPr>
        <w:tblW w:w="8969" w:type="dxa"/>
        <w:tblInd w:w="-5" w:type="dxa"/>
        <w:tblLook w:val="04A0" w:firstRow="1" w:lastRow="0" w:firstColumn="1" w:lastColumn="0" w:noHBand="0" w:noVBand="1"/>
      </w:tblPr>
      <w:tblGrid>
        <w:gridCol w:w="2258"/>
        <w:gridCol w:w="1242"/>
        <w:gridCol w:w="1242"/>
        <w:gridCol w:w="1409"/>
        <w:gridCol w:w="1409"/>
        <w:gridCol w:w="1409"/>
      </w:tblGrid>
      <w:tr w:rsidR="00C00E38" w14:paraId="0BD4BFE5" w14:textId="77777777">
        <w:trPr>
          <w:trHeight w:val="452"/>
        </w:trPr>
        <w:tc>
          <w:tcPr>
            <w:tcW w:w="2258" w:type="dxa"/>
            <w:tcBorders>
              <w:top w:val="single" w:sz="4" w:space="0" w:color="auto"/>
              <w:left w:val="single" w:sz="4" w:space="0" w:color="auto"/>
              <w:bottom w:val="single" w:sz="4" w:space="0" w:color="auto"/>
              <w:right w:val="single" w:sz="4" w:space="0" w:color="auto"/>
            </w:tcBorders>
            <w:noWrap/>
            <w:vAlign w:val="center"/>
          </w:tcPr>
          <w:p w14:paraId="0BD4BFDD"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Naziv programa iz Proračuna</w:t>
            </w:r>
          </w:p>
        </w:tc>
        <w:tc>
          <w:tcPr>
            <w:tcW w:w="1242" w:type="dxa"/>
            <w:tcBorders>
              <w:top w:val="single" w:sz="4" w:space="0" w:color="auto"/>
              <w:left w:val="nil"/>
              <w:bottom w:val="single" w:sz="4" w:space="0" w:color="auto"/>
              <w:right w:val="single" w:sz="4" w:space="0" w:color="auto"/>
            </w:tcBorders>
            <w:noWrap/>
            <w:vAlign w:val="center"/>
          </w:tcPr>
          <w:p w14:paraId="0BD4BFD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Izvršenje</w:t>
            </w:r>
          </w:p>
          <w:p w14:paraId="0BD4BFDF"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2024.</w:t>
            </w:r>
          </w:p>
        </w:tc>
        <w:tc>
          <w:tcPr>
            <w:tcW w:w="1242" w:type="dxa"/>
            <w:tcBorders>
              <w:top w:val="single" w:sz="4" w:space="0" w:color="auto"/>
              <w:left w:val="nil"/>
              <w:bottom w:val="single" w:sz="4" w:space="0" w:color="auto"/>
              <w:right w:val="single" w:sz="4" w:space="0" w:color="auto"/>
            </w:tcBorders>
            <w:vAlign w:val="center"/>
          </w:tcPr>
          <w:p w14:paraId="0BD4BFE0"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w:t>
            </w:r>
          </w:p>
          <w:p w14:paraId="0BD4BFE1"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409" w:type="dxa"/>
            <w:tcBorders>
              <w:top w:val="single" w:sz="4" w:space="0" w:color="auto"/>
              <w:left w:val="nil"/>
              <w:bottom w:val="single" w:sz="4" w:space="0" w:color="auto"/>
              <w:right w:val="single" w:sz="4" w:space="0" w:color="auto"/>
            </w:tcBorders>
            <w:vAlign w:val="center"/>
          </w:tcPr>
          <w:p w14:paraId="0BD4BFE2"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Proračun  2026.</w:t>
            </w:r>
          </w:p>
        </w:tc>
        <w:tc>
          <w:tcPr>
            <w:tcW w:w="1409" w:type="dxa"/>
            <w:tcBorders>
              <w:top w:val="single" w:sz="4" w:space="0" w:color="auto"/>
              <w:left w:val="nil"/>
              <w:bottom w:val="single" w:sz="4" w:space="0" w:color="auto"/>
              <w:right w:val="single" w:sz="4" w:space="0" w:color="auto"/>
            </w:tcBorders>
            <w:vAlign w:val="center"/>
          </w:tcPr>
          <w:p w14:paraId="0BD4BFE3"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2027.</w:t>
            </w:r>
          </w:p>
        </w:tc>
        <w:tc>
          <w:tcPr>
            <w:tcW w:w="1409" w:type="dxa"/>
            <w:tcBorders>
              <w:top w:val="single" w:sz="4" w:space="0" w:color="auto"/>
              <w:left w:val="nil"/>
              <w:bottom w:val="single" w:sz="4" w:space="0" w:color="auto"/>
              <w:right w:val="single" w:sz="4" w:space="0" w:color="auto"/>
            </w:tcBorders>
            <w:vAlign w:val="center"/>
          </w:tcPr>
          <w:p w14:paraId="0BD4BFE4"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2028.</w:t>
            </w:r>
          </w:p>
        </w:tc>
      </w:tr>
      <w:tr w:rsidR="00C00E38" w14:paraId="0BD4BFEC" w14:textId="77777777">
        <w:trPr>
          <w:trHeight w:val="452"/>
        </w:trPr>
        <w:tc>
          <w:tcPr>
            <w:tcW w:w="2258" w:type="dxa"/>
            <w:tcBorders>
              <w:top w:val="single" w:sz="4" w:space="0" w:color="auto"/>
              <w:left w:val="single" w:sz="4" w:space="0" w:color="auto"/>
              <w:bottom w:val="single" w:sz="4" w:space="0" w:color="auto"/>
              <w:right w:val="single" w:sz="4" w:space="0" w:color="auto"/>
            </w:tcBorders>
            <w:noWrap/>
            <w:vAlign w:val="center"/>
          </w:tcPr>
          <w:p w14:paraId="0BD4BFE6" w14:textId="77777777" w:rsidR="00C00E38" w:rsidRDefault="00922CC4">
            <w:pPr>
              <w:ind w:right="142"/>
              <w:jc w:val="center"/>
              <w:rPr>
                <w:color w:val="000000"/>
                <w:sz w:val="20"/>
                <w:szCs w:val="20"/>
                <w:lang w:val="hr-HR" w:eastAsia="hr-HR"/>
              </w:rPr>
            </w:pPr>
            <w:r>
              <w:rPr>
                <w:color w:val="000000"/>
                <w:sz w:val="20"/>
                <w:szCs w:val="20"/>
                <w:lang w:val="hr-HR" w:eastAsia="hr-HR"/>
              </w:rPr>
              <w:t>POTREBE GRADA U KULTURI</w:t>
            </w:r>
          </w:p>
        </w:tc>
        <w:tc>
          <w:tcPr>
            <w:tcW w:w="1242" w:type="dxa"/>
            <w:tcBorders>
              <w:top w:val="nil"/>
              <w:left w:val="nil"/>
              <w:bottom w:val="single" w:sz="4" w:space="0" w:color="auto"/>
              <w:right w:val="single" w:sz="4" w:space="0" w:color="auto"/>
            </w:tcBorders>
            <w:noWrap/>
            <w:vAlign w:val="center"/>
          </w:tcPr>
          <w:p w14:paraId="0BD4BFE7" w14:textId="77777777" w:rsidR="00C00E38" w:rsidRDefault="00922CC4">
            <w:pPr>
              <w:jc w:val="center"/>
              <w:rPr>
                <w:color w:val="000000"/>
                <w:sz w:val="20"/>
                <w:szCs w:val="20"/>
                <w:lang w:val="hr-HR" w:eastAsia="hr-HR"/>
              </w:rPr>
            </w:pPr>
            <w:r>
              <w:rPr>
                <w:color w:val="000000"/>
                <w:sz w:val="20"/>
                <w:szCs w:val="20"/>
                <w:lang w:val="hr-HR" w:eastAsia="hr-HR"/>
              </w:rPr>
              <w:t>930.282,04</w:t>
            </w:r>
          </w:p>
        </w:tc>
        <w:tc>
          <w:tcPr>
            <w:tcW w:w="1242" w:type="dxa"/>
            <w:tcBorders>
              <w:top w:val="nil"/>
              <w:left w:val="nil"/>
              <w:bottom w:val="single" w:sz="4" w:space="0" w:color="auto"/>
              <w:right w:val="single" w:sz="4" w:space="0" w:color="auto"/>
            </w:tcBorders>
            <w:vAlign w:val="center"/>
          </w:tcPr>
          <w:p w14:paraId="0BD4BFE8" w14:textId="77777777" w:rsidR="00C00E38" w:rsidRDefault="00922CC4">
            <w:pPr>
              <w:jc w:val="center"/>
              <w:rPr>
                <w:color w:val="000000"/>
                <w:sz w:val="20"/>
                <w:szCs w:val="20"/>
                <w:lang w:val="hr-HR" w:eastAsia="hr-HR"/>
              </w:rPr>
            </w:pPr>
            <w:r>
              <w:rPr>
                <w:color w:val="000000"/>
                <w:sz w:val="20"/>
                <w:szCs w:val="20"/>
                <w:lang w:val="hr-HR" w:eastAsia="hr-HR"/>
              </w:rPr>
              <w:t>993.800,00</w:t>
            </w:r>
          </w:p>
        </w:tc>
        <w:tc>
          <w:tcPr>
            <w:tcW w:w="1409" w:type="dxa"/>
            <w:tcBorders>
              <w:top w:val="nil"/>
              <w:left w:val="nil"/>
              <w:bottom w:val="single" w:sz="4" w:space="0" w:color="auto"/>
              <w:right w:val="single" w:sz="4" w:space="0" w:color="auto"/>
            </w:tcBorders>
            <w:vAlign w:val="center"/>
          </w:tcPr>
          <w:p w14:paraId="0BD4BFE9" w14:textId="77777777" w:rsidR="00C00E38" w:rsidRDefault="00922CC4">
            <w:pPr>
              <w:jc w:val="center"/>
              <w:rPr>
                <w:color w:val="000000"/>
                <w:sz w:val="20"/>
                <w:szCs w:val="20"/>
                <w:lang w:val="hr-HR" w:eastAsia="hr-HR"/>
              </w:rPr>
            </w:pPr>
            <w:r>
              <w:rPr>
                <w:bCs/>
                <w:color w:val="000000"/>
                <w:sz w:val="20"/>
                <w:szCs w:val="20"/>
                <w:lang w:val="hr-HR"/>
              </w:rPr>
              <w:t>1.004.100,00</w:t>
            </w:r>
          </w:p>
        </w:tc>
        <w:tc>
          <w:tcPr>
            <w:tcW w:w="1409" w:type="dxa"/>
            <w:tcBorders>
              <w:top w:val="nil"/>
              <w:left w:val="nil"/>
              <w:bottom w:val="single" w:sz="4" w:space="0" w:color="auto"/>
              <w:right w:val="single" w:sz="4" w:space="0" w:color="auto"/>
            </w:tcBorders>
            <w:vAlign w:val="center"/>
          </w:tcPr>
          <w:p w14:paraId="0BD4BFEA" w14:textId="77777777" w:rsidR="00C00E38" w:rsidRDefault="00922CC4">
            <w:pPr>
              <w:jc w:val="center"/>
              <w:rPr>
                <w:color w:val="000000"/>
                <w:sz w:val="20"/>
                <w:szCs w:val="20"/>
                <w:lang w:val="hr-HR"/>
              </w:rPr>
            </w:pPr>
            <w:r>
              <w:rPr>
                <w:bCs/>
                <w:color w:val="000000"/>
                <w:sz w:val="20"/>
                <w:szCs w:val="20"/>
                <w:lang w:val="hr-HR"/>
              </w:rPr>
              <w:t>1.004.100,00</w:t>
            </w:r>
          </w:p>
        </w:tc>
        <w:tc>
          <w:tcPr>
            <w:tcW w:w="1409" w:type="dxa"/>
            <w:tcBorders>
              <w:top w:val="nil"/>
              <w:left w:val="nil"/>
              <w:bottom w:val="single" w:sz="4" w:space="0" w:color="auto"/>
              <w:right w:val="single" w:sz="4" w:space="0" w:color="auto"/>
            </w:tcBorders>
            <w:vAlign w:val="center"/>
          </w:tcPr>
          <w:p w14:paraId="0BD4BFEB" w14:textId="77777777" w:rsidR="00C00E38" w:rsidRDefault="00922CC4">
            <w:pPr>
              <w:jc w:val="center"/>
              <w:rPr>
                <w:color w:val="000000"/>
                <w:sz w:val="20"/>
                <w:szCs w:val="20"/>
                <w:lang w:val="hr-HR"/>
              </w:rPr>
            </w:pPr>
            <w:r>
              <w:rPr>
                <w:bCs/>
                <w:color w:val="000000"/>
                <w:sz w:val="20"/>
                <w:szCs w:val="20"/>
                <w:lang w:val="hr-HR"/>
              </w:rPr>
              <w:t>1.004.100,00</w:t>
            </w:r>
          </w:p>
        </w:tc>
      </w:tr>
      <w:tr w:rsidR="00C00E38" w14:paraId="0BD4BFF3" w14:textId="77777777">
        <w:trPr>
          <w:trHeight w:val="580"/>
        </w:trPr>
        <w:tc>
          <w:tcPr>
            <w:tcW w:w="2258" w:type="dxa"/>
            <w:tcBorders>
              <w:top w:val="single" w:sz="4" w:space="0" w:color="auto"/>
              <w:left w:val="single" w:sz="4" w:space="0" w:color="auto"/>
              <w:bottom w:val="single" w:sz="4" w:space="0" w:color="auto"/>
              <w:right w:val="single" w:sz="4" w:space="0" w:color="auto"/>
            </w:tcBorders>
            <w:noWrap/>
            <w:vAlign w:val="center"/>
          </w:tcPr>
          <w:p w14:paraId="0BD4BFED" w14:textId="77777777" w:rsidR="00C00E38" w:rsidRDefault="00922CC4">
            <w:pPr>
              <w:ind w:right="142"/>
              <w:jc w:val="center"/>
              <w:rPr>
                <w:b/>
                <w:color w:val="000000"/>
                <w:sz w:val="20"/>
                <w:szCs w:val="20"/>
                <w:lang w:val="hr-HR" w:eastAsia="hr-HR"/>
              </w:rPr>
            </w:pPr>
            <w:r>
              <w:rPr>
                <w:b/>
                <w:color w:val="000000"/>
                <w:sz w:val="20"/>
                <w:szCs w:val="20"/>
                <w:lang w:val="hr-HR" w:eastAsia="hr-HR"/>
              </w:rPr>
              <w:t>Ukupno:</w:t>
            </w:r>
          </w:p>
        </w:tc>
        <w:tc>
          <w:tcPr>
            <w:tcW w:w="1242" w:type="dxa"/>
            <w:tcBorders>
              <w:top w:val="nil"/>
              <w:left w:val="nil"/>
              <w:bottom w:val="single" w:sz="4" w:space="0" w:color="auto"/>
              <w:right w:val="single" w:sz="4" w:space="0" w:color="auto"/>
            </w:tcBorders>
            <w:noWrap/>
            <w:vAlign w:val="center"/>
          </w:tcPr>
          <w:p w14:paraId="0BD4BFEE" w14:textId="77777777" w:rsidR="00C00E38" w:rsidRDefault="00922CC4">
            <w:pPr>
              <w:jc w:val="center"/>
              <w:rPr>
                <w:b/>
                <w:color w:val="000000"/>
                <w:sz w:val="20"/>
                <w:szCs w:val="20"/>
                <w:lang w:val="hr-HR" w:eastAsia="hr-HR"/>
              </w:rPr>
            </w:pPr>
            <w:r>
              <w:rPr>
                <w:b/>
                <w:color w:val="000000"/>
                <w:sz w:val="20"/>
                <w:szCs w:val="20"/>
                <w:lang w:val="hr-HR" w:eastAsia="hr-HR"/>
              </w:rPr>
              <w:t>930.282,04</w:t>
            </w:r>
          </w:p>
        </w:tc>
        <w:tc>
          <w:tcPr>
            <w:tcW w:w="1242" w:type="dxa"/>
            <w:tcBorders>
              <w:top w:val="nil"/>
              <w:left w:val="nil"/>
              <w:bottom w:val="single" w:sz="4" w:space="0" w:color="auto"/>
              <w:right w:val="single" w:sz="4" w:space="0" w:color="auto"/>
            </w:tcBorders>
            <w:vAlign w:val="center"/>
          </w:tcPr>
          <w:p w14:paraId="0BD4BFEF" w14:textId="77777777" w:rsidR="00C00E38" w:rsidRDefault="00922CC4">
            <w:pPr>
              <w:jc w:val="center"/>
              <w:rPr>
                <w:b/>
                <w:color w:val="000000"/>
                <w:sz w:val="20"/>
                <w:szCs w:val="20"/>
                <w:lang w:val="hr-HR" w:eastAsia="hr-HR"/>
              </w:rPr>
            </w:pPr>
            <w:r>
              <w:rPr>
                <w:b/>
                <w:color w:val="000000"/>
                <w:sz w:val="20"/>
                <w:szCs w:val="20"/>
                <w:lang w:val="hr-HR" w:eastAsia="hr-HR"/>
              </w:rPr>
              <w:t>993.800,00</w:t>
            </w:r>
          </w:p>
        </w:tc>
        <w:tc>
          <w:tcPr>
            <w:tcW w:w="1409" w:type="dxa"/>
            <w:tcBorders>
              <w:top w:val="nil"/>
              <w:left w:val="nil"/>
              <w:bottom w:val="single" w:sz="4" w:space="0" w:color="auto"/>
              <w:right w:val="single" w:sz="4" w:space="0" w:color="auto"/>
            </w:tcBorders>
            <w:vAlign w:val="center"/>
          </w:tcPr>
          <w:p w14:paraId="0BD4BFF0" w14:textId="77777777" w:rsidR="00C00E38" w:rsidRDefault="00922CC4">
            <w:pPr>
              <w:jc w:val="center"/>
              <w:rPr>
                <w:b/>
                <w:color w:val="000000"/>
                <w:sz w:val="20"/>
                <w:szCs w:val="20"/>
                <w:lang w:val="hr-HR" w:eastAsia="hr-HR"/>
              </w:rPr>
            </w:pPr>
            <w:r>
              <w:rPr>
                <w:b/>
                <w:bCs/>
                <w:color w:val="000000"/>
                <w:sz w:val="20"/>
                <w:szCs w:val="20"/>
                <w:lang w:val="hr-HR"/>
              </w:rPr>
              <w:t>1.004.100,00</w:t>
            </w:r>
          </w:p>
        </w:tc>
        <w:tc>
          <w:tcPr>
            <w:tcW w:w="1409" w:type="dxa"/>
            <w:tcBorders>
              <w:top w:val="nil"/>
              <w:left w:val="nil"/>
              <w:bottom w:val="single" w:sz="4" w:space="0" w:color="auto"/>
              <w:right w:val="single" w:sz="4" w:space="0" w:color="auto"/>
            </w:tcBorders>
            <w:vAlign w:val="center"/>
          </w:tcPr>
          <w:p w14:paraId="0BD4BFF1" w14:textId="77777777" w:rsidR="00C00E38" w:rsidRDefault="00922CC4">
            <w:pPr>
              <w:jc w:val="center"/>
              <w:rPr>
                <w:b/>
                <w:color w:val="000000"/>
                <w:sz w:val="20"/>
                <w:szCs w:val="20"/>
                <w:lang w:val="hr-HR"/>
              </w:rPr>
            </w:pPr>
            <w:r>
              <w:rPr>
                <w:b/>
                <w:bCs/>
                <w:color w:val="000000"/>
                <w:sz w:val="20"/>
                <w:szCs w:val="20"/>
                <w:lang w:val="hr-HR"/>
              </w:rPr>
              <w:t>1.004.100,00</w:t>
            </w:r>
          </w:p>
        </w:tc>
        <w:tc>
          <w:tcPr>
            <w:tcW w:w="1409" w:type="dxa"/>
            <w:tcBorders>
              <w:top w:val="nil"/>
              <w:left w:val="nil"/>
              <w:bottom w:val="single" w:sz="4" w:space="0" w:color="auto"/>
              <w:right w:val="single" w:sz="4" w:space="0" w:color="auto"/>
            </w:tcBorders>
            <w:vAlign w:val="center"/>
          </w:tcPr>
          <w:p w14:paraId="0BD4BFF2" w14:textId="77777777" w:rsidR="00C00E38" w:rsidRDefault="00922CC4">
            <w:pPr>
              <w:jc w:val="center"/>
              <w:rPr>
                <w:b/>
                <w:color w:val="000000"/>
                <w:sz w:val="20"/>
                <w:szCs w:val="20"/>
                <w:lang w:val="hr-HR"/>
              </w:rPr>
            </w:pPr>
            <w:r>
              <w:rPr>
                <w:b/>
                <w:bCs/>
                <w:color w:val="000000"/>
                <w:sz w:val="20"/>
                <w:szCs w:val="20"/>
                <w:lang w:val="hr-HR"/>
              </w:rPr>
              <w:t>1.004.100,00</w:t>
            </w:r>
          </w:p>
        </w:tc>
      </w:tr>
    </w:tbl>
    <w:p w14:paraId="0BD4BFF4" w14:textId="77777777" w:rsidR="00C00E38" w:rsidRDefault="00C00E38">
      <w:pPr>
        <w:spacing w:line="276" w:lineRule="auto"/>
        <w:jc w:val="center"/>
        <w:rPr>
          <w:rFonts w:eastAsia="Calibri"/>
          <w:color w:val="000000"/>
          <w:lang w:val="hr-HR"/>
        </w:rPr>
      </w:pPr>
    </w:p>
    <w:p w14:paraId="0BD4BFF5" w14:textId="77777777" w:rsidR="00C00E38" w:rsidRDefault="00C00E38">
      <w:pPr>
        <w:spacing w:line="276" w:lineRule="auto"/>
        <w:rPr>
          <w:rFonts w:eastAsia="Calibri"/>
          <w:b/>
          <w:color w:val="000000"/>
          <w:u w:val="single"/>
          <w:lang w:val="hr-HR"/>
        </w:rPr>
      </w:pPr>
    </w:p>
    <w:p w14:paraId="0BD4BFF6" w14:textId="77777777" w:rsidR="00C00E38" w:rsidRDefault="00C00E38">
      <w:pPr>
        <w:spacing w:line="276" w:lineRule="auto"/>
        <w:rPr>
          <w:rFonts w:eastAsia="Calibri"/>
          <w:b/>
          <w:color w:val="000000"/>
          <w:u w:val="single"/>
          <w:lang w:val="hr-HR"/>
        </w:rPr>
      </w:pPr>
    </w:p>
    <w:p w14:paraId="0BD4BFF7" w14:textId="77777777" w:rsidR="00C00E38" w:rsidRDefault="00922CC4">
      <w:pPr>
        <w:spacing w:line="276" w:lineRule="auto"/>
        <w:rPr>
          <w:rFonts w:eastAsia="Calibri"/>
          <w:b/>
          <w:color w:val="000000"/>
          <w:u w:val="single"/>
          <w:lang w:val="hr-HR"/>
        </w:rPr>
      </w:pPr>
      <w:r>
        <w:rPr>
          <w:rFonts w:eastAsia="Calibri"/>
          <w:b/>
          <w:color w:val="000000"/>
          <w:u w:val="single"/>
          <w:lang w:val="hr-HR"/>
        </w:rPr>
        <w:t xml:space="preserve">OBRAZLOŽENJE PROGRAMA </w:t>
      </w:r>
    </w:p>
    <w:p w14:paraId="0BD4BFF8" w14:textId="77777777" w:rsidR="00C00E38" w:rsidRDefault="00C00E38">
      <w:pPr>
        <w:spacing w:line="276" w:lineRule="auto"/>
        <w:jc w:val="center"/>
        <w:rPr>
          <w:rFonts w:eastAsia="Calibri"/>
          <w:b/>
          <w:color w:val="000000"/>
          <w:u w:val="single"/>
          <w:lang w:val="hr-HR"/>
        </w:rPr>
      </w:pPr>
    </w:p>
    <w:tbl>
      <w:tblPr>
        <w:tblW w:w="8926" w:type="dxa"/>
        <w:tblLayout w:type="fixed"/>
        <w:tblLook w:val="04A0" w:firstRow="1" w:lastRow="0" w:firstColumn="1" w:lastColumn="0" w:noHBand="0" w:noVBand="1"/>
      </w:tblPr>
      <w:tblGrid>
        <w:gridCol w:w="8926"/>
      </w:tblGrid>
      <w:tr w:rsidR="00C00E38" w14:paraId="0BD4BFFB" w14:textId="77777777">
        <w:trPr>
          <w:trHeight w:val="403"/>
        </w:trPr>
        <w:tc>
          <w:tcPr>
            <w:tcW w:w="8926" w:type="dxa"/>
            <w:tcBorders>
              <w:top w:val="single" w:sz="4" w:space="0" w:color="auto"/>
              <w:left w:val="single" w:sz="4" w:space="0" w:color="auto"/>
              <w:bottom w:val="single" w:sz="4" w:space="0" w:color="auto"/>
              <w:right w:val="single" w:sz="4" w:space="0" w:color="auto"/>
            </w:tcBorders>
            <w:noWrap/>
          </w:tcPr>
          <w:p w14:paraId="0BD4BFF9" w14:textId="77777777" w:rsidR="00C00E38" w:rsidRDefault="00922CC4">
            <w:pPr>
              <w:rPr>
                <w:b/>
                <w:bCs/>
                <w:i/>
                <w:iCs/>
                <w:color w:val="000000"/>
                <w:lang w:val="hr-HR" w:eastAsia="hr-HR"/>
              </w:rPr>
            </w:pPr>
            <w:r>
              <w:rPr>
                <w:b/>
                <w:bCs/>
                <w:i/>
                <w:iCs/>
                <w:color w:val="000000"/>
                <w:lang w:val="hr-HR" w:eastAsia="hr-HR"/>
              </w:rPr>
              <w:t xml:space="preserve">PROGRAM: </w:t>
            </w:r>
            <w:r>
              <w:rPr>
                <w:b/>
                <w:bCs/>
                <w:iCs/>
                <w:color w:val="000000"/>
                <w:lang w:val="hr-HR" w:eastAsia="hr-HR"/>
              </w:rPr>
              <w:t>POTREBE GRADA U KULTURI</w:t>
            </w:r>
          </w:p>
          <w:p w14:paraId="0BD4BFFA" w14:textId="77777777" w:rsidR="00C00E38" w:rsidRDefault="00C00E38">
            <w:pPr>
              <w:jc w:val="center"/>
              <w:rPr>
                <w:b/>
                <w:bCs/>
                <w:i/>
                <w:iCs/>
                <w:color w:val="000000"/>
                <w:lang w:val="hr-HR" w:eastAsia="hr-HR"/>
              </w:rPr>
            </w:pPr>
          </w:p>
        </w:tc>
      </w:tr>
      <w:tr w:rsidR="00C00E38" w14:paraId="0BD4C000" w14:textId="77777777">
        <w:trPr>
          <w:trHeight w:val="563"/>
        </w:trPr>
        <w:tc>
          <w:tcPr>
            <w:tcW w:w="8926" w:type="dxa"/>
            <w:tcBorders>
              <w:top w:val="single" w:sz="4" w:space="0" w:color="auto"/>
              <w:left w:val="single" w:sz="4" w:space="0" w:color="auto"/>
              <w:bottom w:val="single" w:sz="4" w:space="0" w:color="auto"/>
              <w:right w:val="single" w:sz="4" w:space="0" w:color="auto"/>
            </w:tcBorders>
            <w:noWrap/>
          </w:tcPr>
          <w:p w14:paraId="0BD4BFFC" w14:textId="77777777" w:rsidR="00C00E38" w:rsidRDefault="00922CC4">
            <w:pPr>
              <w:spacing w:after="160" w:line="259" w:lineRule="auto"/>
              <w:rPr>
                <w:rFonts w:eastAsia="Calibri"/>
                <w:b/>
                <w:color w:val="000000"/>
                <w:lang w:val="hr-HR"/>
              </w:rPr>
            </w:pPr>
            <w:r>
              <w:rPr>
                <w:rFonts w:eastAsia="Calibri"/>
                <w:b/>
                <w:color w:val="000000"/>
                <w:lang w:val="hr-HR"/>
              </w:rPr>
              <w:t xml:space="preserve">Opis programa : </w:t>
            </w:r>
          </w:p>
          <w:p w14:paraId="0BD4BFFD" w14:textId="77777777" w:rsidR="00C00E38" w:rsidRDefault="00922CC4">
            <w:pPr>
              <w:rPr>
                <w:color w:val="000000"/>
                <w:lang w:val="hr-HR" w:eastAsia="hr-HR"/>
              </w:rPr>
            </w:pPr>
            <w:r>
              <w:rPr>
                <w:color w:val="000000"/>
                <w:lang w:val="hr-HR" w:eastAsia="hr-HR"/>
              </w:rPr>
              <w:t>U skladu sa Statutom Kazališta Virovitica temeljna djelatnost ustanove je pripremanje, organizacija te  javno izvođenje dramskih, glazbeno scenskih, lutkarskih i drugih scenskih djela te sudjelovanje u širenju scenske i glazbene kulture, organiziranje prigodnih programa, kazališnih festivala i raznih drugih gradskih smotri, te suradnja između gradskih i  županijskih ustanova.</w:t>
            </w:r>
          </w:p>
          <w:p w14:paraId="0BD4BFFE" w14:textId="77777777" w:rsidR="00C00E38" w:rsidRDefault="00C00E38">
            <w:pPr>
              <w:rPr>
                <w:color w:val="000000"/>
                <w:lang w:val="hr-HR" w:eastAsia="hr-HR"/>
              </w:rPr>
            </w:pPr>
          </w:p>
          <w:p w14:paraId="0BD4BFFF" w14:textId="77777777" w:rsidR="00C00E38" w:rsidRDefault="00922CC4">
            <w:pPr>
              <w:spacing w:after="200" w:line="276" w:lineRule="auto"/>
              <w:rPr>
                <w:rFonts w:eastAsia="Calibri"/>
                <w:color w:val="000000"/>
                <w:lang w:val="hr-HR"/>
              </w:rPr>
            </w:pPr>
            <w:r>
              <w:rPr>
                <w:b/>
                <w:color w:val="000000"/>
                <w:lang w:val="hr-HR" w:eastAsia="hr-HR"/>
              </w:rPr>
              <w:t>Cilj programa</w:t>
            </w:r>
            <w:r>
              <w:rPr>
                <w:color w:val="000000"/>
                <w:lang w:val="hr-HR" w:eastAsia="hr-HR"/>
              </w:rPr>
              <w:t xml:space="preserve"> je zadovoljavanje kulturnih potreba Grada Virovitice, te stalno povećavanje standarda kako kazališnih predstava tako i ljudskih resursa koji sudjeluju u provedbi samih programa. Jedan od najvažnijih ciljeva je i obrazovanje i poticanje  </w:t>
            </w:r>
            <w:r>
              <w:rPr>
                <w:color w:val="000000"/>
                <w:lang w:val="hr-HR" w:eastAsia="hr-HR"/>
              </w:rPr>
              <w:lastRenderedPageBreak/>
              <w:t>najmlađih stanovnika Grada Virovitice na očuvanje kulture  kako kroz gledanje predstava tako i sudjelovanjem u kulturnom životu grada, te</w:t>
            </w:r>
            <w:r>
              <w:rPr>
                <w:rFonts w:eastAsia="Calibri"/>
                <w:color w:val="000000"/>
                <w:lang w:val="hr-HR"/>
              </w:rPr>
              <w:t xml:space="preserve"> Programsko restrukturiranje i organizacija upravljačkih poslova i potencijala koji će dovesti do bolje efikasnosti u profesionalnoj djelatnosti.</w:t>
            </w:r>
          </w:p>
        </w:tc>
      </w:tr>
      <w:tr w:rsidR="00C00E38" w14:paraId="0BD4C009" w14:textId="77777777">
        <w:trPr>
          <w:trHeight w:val="563"/>
        </w:trPr>
        <w:tc>
          <w:tcPr>
            <w:tcW w:w="8926" w:type="dxa"/>
            <w:tcBorders>
              <w:top w:val="single" w:sz="4" w:space="0" w:color="auto"/>
              <w:left w:val="single" w:sz="4" w:space="0" w:color="auto"/>
              <w:bottom w:val="single" w:sz="4" w:space="0" w:color="auto"/>
              <w:right w:val="single" w:sz="4" w:space="0" w:color="auto"/>
            </w:tcBorders>
            <w:noWrap/>
          </w:tcPr>
          <w:p w14:paraId="0BD4C001" w14:textId="77777777" w:rsidR="00C00E38" w:rsidRDefault="00922CC4">
            <w:pPr>
              <w:spacing w:after="160" w:line="259" w:lineRule="auto"/>
              <w:rPr>
                <w:rFonts w:eastAsia="Calibri"/>
                <w:b/>
                <w:color w:val="000000"/>
                <w:lang w:val="hr-HR"/>
              </w:rPr>
            </w:pPr>
            <w:r>
              <w:rPr>
                <w:rFonts w:eastAsia="Calibri"/>
                <w:b/>
                <w:color w:val="000000"/>
                <w:lang w:val="hr-HR"/>
              </w:rPr>
              <w:lastRenderedPageBreak/>
              <w:t xml:space="preserve">Zakonske i druge pravne osnove programa: </w:t>
            </w:r>
          </w:p>
          <w:p w14:paraId="0BD4C002" w14:textId="77777777" w:rsidR="00C00E38" w:rsidRDefault="00922CC4">
            <w:pPr>
              <w:numPr>
                <w:ilvl w:val="0"/>
                <w:numId w:val="61"/>
              </w:numPr>
              <w:spacing w:after="160" w:line="259" w:lineRule="auto"/>
              <w:contextualSpacing/>
              <w:rPr>
                <w:rFonts w:eastAsia="Calibri"/>
                <w:i/>
                <w:color w:val="000000"/>
                <w:lang w:val="hr-HR"/>
              </w:rPr>
            </w:pPr>
            <w:r>
              <w:rPr>
                <w:rFonts w:eastAsia="Calibri"/>
                <w:i/>
                <w:color w:val="000000"/>
                <w:lang w:val="hr-HR"/>
              </w:rPr>
              <w:t>Zakon o proračunu (NN 87/08, 136/12, 15/15)</w:t>
            </w:r>
          </w:p>
          <w:p w14:paraId="0BD4C003" w14:textId="77777777" w:rsidR="00C00E38" w:rsidRDefault="00922CC4">
            <w:pPr>
              <w:numPr>
                <w:ilvl w:val="0"/>
                <w:numId w:val="61"/>
              </w:numPr>
              <w:spacing w:after="160" w:line="259" w:lineRule="auto"/>
              <w:contextualSpacing/>
              <w:rPr>
                <w:rFonts w:eastAsia="Calibri"/>
                <w:i/>
                <w:color w:val="000000"/>
                <w:lang w:val="hr-HR"/>
              </w:rPr>
            </w:pPr>
            <w:r>
              <w:rPr>
                <w:rFonts w:eastAsia="Calibri"/>
                <w:i/>
                <w:color w:val="000000"/>
                <w:lang w:val="hr-HR"/>
              </w:rPr>
              <w:t>Pravilnik o proračunskom računovodstvu i Računskom planu (NN 124/14, 115/15, 87/16, 3/18, 129/19)</w:t>
            </w:r>
          </w:p>
          <w:p w14:paraId="0BD4C004" w14:textId="77777777" w:rsidR="00C00E38" w:rsidRDefault="00922CC4">
            <w:pPr>
              <w:numPr>
                <w:ilvl w:val="0"/>
                <w:numId w:val="61"/>
              </w:numPr>
              <w:spacing w:after="160" w:line="259" w:lineRule="auto"/>
              <w:contextualSpacing/>
              <w:rPr>
                <w:rFonts w:eastAsia="Calibri"/>
                <w:i/>
                <w:color w:val="000000"/>
                <w:lang w:val="hr-HR"/>
              </w:rPr>
            </w:pPr>
            <w:r>
              <w:rPr>
                <w:rFonts w:eastAsia="Calibri"/>
                <w:i/>
                <w:color w:val="000000"/>
                <w:lang w:val="hr-HR"/>
              </w:rPr>
              <w:t xml:space="preserve">Zakon o kazalištima („Narodne novine“ broj 71/06, 121/13, 26/14)            </w:t>
            </w:r>
          </w:p>
          <w:p w14:paraId="0BD4C005" w14:textId="77777777" w:rsidR="00C00E38" w:rsidRDefault="00922CC4">
            <w:pPr>
              <w:numPr>
                <w:ilvl w:val="0"/>
                <w:numId w:val="61"/>
              </w:numPr>
              <w:spacing w:after="160" w:line="259" w:lineRule="auto"/>
              <w:contextualSpacing/>
              <w:rPr>
                <w:rFonts w:eastAsia="Calibri"/>
                <w:i/>
                <w:color w:val="000000"/>
                <w:lang w:val="hr-HR"/>
              </w:rPr>
            </w:pPr>
            <w:r>
              <w:rPr>
                <w:rFonts w:eastAsia="Calibri"/>
                <w:i/>
                <w:color w:val="000000"/>
                <w:lang w:val="hr-HR"/>
              </w:rPr>
              <w:t>Zakon o financiranju javnih potreba u kulturi (NN 47/90, 27/93, 38/09)</w:t>
            </w:r>
          </w:p>
          <w:p w14:paraId="0BD4C006" w14:textId="77777777" w:rsidR="00C00E38" w:rsidRDefault="00922CC4">
            <w:pPr>
              <w:numPr>
                <w:ilvl w:val="0"/>
                <w:numId w:val="61"/>
              </w:numPr>
              <w:spacing w:after="160" w:line="259" w:lineRule="auto"/>
              <w:contextualSpacing/>
              <w:rPr>
                <w:rFonts w:eastAsia="Calibri"/>
                <w:i/>
                <w:color w:val="000000"/>
                <w:lang w:val="hr-HR"/>
              </w:rPr>
            </w:pPr>
            <w:r>
              <w:rPr>
                <w:rFonts w:eastAsia="Calibri"/>
                <w:i/>
                <w:color w:val="000000"/>
                <w:lang w:val="hr-HR"/>
              </w:rPr>
              <w:t xml:space="preserve">Plan ukupnog razvoja Grada Virovitice („Službeni vjesnik Grada Virovitice“, br. 14/2013, 02/2014, 08/2015)  </w:t>
            </w:r>
          </w:p>
          <w:p w14:paraId="0BD4C007" w14:textId="77777777" w:rsidR="00C00E38" w:rsidRDefault="00922CC4">
            <w:pPr>
              <w:numPr>
                <w:ilvl w:val="0"/>
                <w:numId w:val="61"/>
              </w:numPr>
              <w:spacing w:after="160" w:line="259" w:lineRule="auto"/>
              <w:contextualSpacing/>
              <w:rPr>
                <w:rFonts w:eastAsia="Calibri"/>
                <w:i/>
                <w:color w:val="000000"/>
                <w:lang w:val="hr-HR"/>
              </w:rPr>
            </w:pPr>
            <w:r>
              <w:rPr>
                <w:rFonts w:eastAsia="Calibri"/>
                <w:i/>
                <w:color w:val="000000"/>
                <w:lang w:val="hr-HR"/>
              </w:rPr>
              <w:t>Pravilnik o proračunskim klasifikacijama („Narodne novine“ br. 26/10, 120/13, 1/20)</w:t>
            </w:r>
          </w:p>
          <w:p w14:paraId="0BD4C008" w14:textId="77777777" w:rsidR="00C00E38" w:rsidRDefault="00C00E38">
            <w:pPr>
              <w:spacing w:after="160" w:line="259" w:lineRule="auto"/>
              <w:rPr>
                <w:rFonts w:eastAsia="Calibri"/>
                <w:color w:val="000000"/>
                <w:lang w:val="hr-HR"/>
              </w:rPr>
            </w:pPr>
          </w:p>
        </w:tc>
      </w:tr>
      <w:tr w:rsidR="00C00E38" w14:paraId="0BD4C01A" w14:textId="77777777">
        <w:trPr>
          <w:trHeight w:val="571"/>
        </w:trPr>
        <w:tc>
          <w:tcPr>
            <w:tcW w:w="8926" w:type="dxa"/>
            <w:tcBorders>
              <w:top w:val="single" w:sz="4" w:space="0" w:color="auto"/>
              <w:left w:val="single" w:sz="4" w:space="0" w:color="auto"/>
              <w:bottom w:val="single" w:sz="4" w:space="0" w:color="auto"/>
              <w:right w:val="single" w:sz="4" w:space="0" w:color="000000"/>
            </w:tcBorders>
          </w:tcPr>
          <w:p w14:paraId="0BD4C00A" w14:textId="77777777" w:rsidR="00C00E38" w:rsidRDefault="00922CC4">
            <w:pPr>
              <w:spacing w:after="160" w:line="259" w:lineRule="auto"/>
              <w:rPr>
                <w:rFonts w:eastAsia="Calibri"/>
                <w:b/>
                <w:color w:val="000000"/>
                <w:lang w:val="hr-HR"/>
              </w:rPr>
            </w:pPr>
            <w:r>
              <w:rPr>
                <w:rFonts w:eastAsia="Calibri"/>
                <w:b/>
                <w:color w:val="000000"/>
                <w:lang w:val="hr-HR"/>
              </w:rPr>
              <w:t>Ciljevi provedbe programa:</w:t>
            </w:r>
          </w:p>
          <w:tbl>
            <w:tblPr>
              <w:tblStyle w:val="Reetkatablice111"/>
              <w:tblW w:w="881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811"/>
            </w:tblGrid>
            <w:tr w:rsidR="00C00E38" w14:paraId="0BD4C016" w14:textId="77777777">
              <w:trPr>
                <w:trHeight w:val="836"/>
              </w:trPr>
              <w:tc>
                <w:tcPr>
                  <w:tcW w:w="8811" w:type="dxa"/>
                </w:tcPr>
                <w:p w14:paraId="0BD4C00B" w14:textId="77777777" w:rsidR="00C00E38" w:rsidRDefault="00C00E38">
                  <w:pPr>
                    <w:jc w:val="both"/>
                    <w:rPr>
                      <w:rFonts w:eastAsia="Calibri"/>
                      <w:color w:val="000000"/>
                      <w:lang w:val="hr-HR"/>
                    </w:rPr>
                  </w:pPr>
                </w:p>
                <w:p w14:paraId="0BD4C00C" w14:textId="77777777" w:rsidR="00C00E38" w:rsidRDefault="00922CC4">
                  <w:pPr>
                    <w:jc w:val="both"/>
                    <w:rPr>
                      <w:color w:val="000000"/>
                      <w:lang w:val="hr-HR"/>
                    </w:rPr>
                  </w:pPr>
                  <w:r>
                    <w:rPr>
                      <w:color w:val="000000"/>
                      <w:lang w:val="hr-HR"/>
                    </w:rPr>
                    <w:t>Cilj programa je zadovoljavanje kulturnih</w:t>
                  </w:r>
                </w:p>
                <w:p w14:paraId="0BD4C00D" w14:textId="77777777" w:rsidR="00C00E38" w:rsidRDefault="00922CC4">
                  <w:pPr>
                    <w:jc w:val="both"/>
                    <w:rPr>
                      <w:color w:val="000000"/>
                      <w:lang w:val="hr-HR"/>
                    </w:rPr>
                  </w:pPr>
                  <w:r>
                    <w:rPr>
                      <w:color w:val="000000"/>
                      <w:lang w:val="hr-HR"/>
                    </w:rPr>
                    <w:t>potreba Grada Virovitice, te stalno povećavanje standarda kako kazališnih predstava tako i ljudskih resursa koji sudjeluju u provedbi samih programa.</w:t>
                  </w:r>
                </w:p>
                <w:p w14:paraId="0BD4C00E" w14:textId="77777777" w:rsidR="00C00E38" w:rsidRDefault="00C00E38">
                  <w:pPr>
                    <w:jc w:val="both"/>
                    <w:rPr>
                      <w:b/>
                      <w:color w:val="000000"/>
                      <w:lang w:val="hr-HR"/>
                    </w:rPr>
                  </w:pPr>
                </w:p>
                <w:p w14:paraId="0BD4C00F" w14:textId="77777777" w:rsidR="00C00E38" w:rsidRDefault="00922CC4">
                  <w:pPr>
                    <w:spacing w:after="200" w:line="276" w:lineRule="auto"/>
                    <w:jc w:val="both"/>
                    <w:rPr>
                      <w:rFonts w:eastAsia="Calibri"/>
                      <w:color w:val="000000"/>
                      <w:lang w:val="hr-HR"/>
                    </w:rPr>
                  </w:pPr>
                  <w:r>
                    <w:rPr>
                      <w:rFonts w:eastAsia="Calibri"/>
                      <w:color w:val="000000"/>
                      <w:lang w:val="hr-HR"/>
                    </w:rPr>
                    <w:t>Mjere za postizanje navedenih ciljeva su:</w:t>
                  </w:r>
                </w:p>
                <w:p w14:paraId="0BD4C010" w14:textId="77777777" w:rsidR="00C00E38" w:rsidRDefault="00922CC4">
                  <w:pPr>
                    <w:numPr>
                      <w:ilvl w:val="0"/>
                      <w:numId w:val="62"/>
                    </w:numPr>
                    <w:spacing w:after="200" w:line="276" w:lineRule="auto"/>
                    <w:contextualSpacing/>
                    <w:jc w:val="both"/>
                    <w:rPr>
                      <w:rFonts w:eastAsia="Calibri"/>
                      <w:color w:val="000000"/>
                      <w:lang w:val="hr-HR"/>
                    </w:rPr>
                  </w:pPr>
                  <w:r>
                    <w:rPr>
                      <w:rFonts w:eastAsia="Calibri"/>
                      <w:color w:val="000000"/>
                      <w:lang w:val="hr-HR"/>
                    </w:rPr>
                    <w:t>Ostvarivanje programa uz pomoć postojećeg glumačkog i tehničkog osoblja, s povećanjem integracije mladih virovitičkih glumaca</w:t>
                  </w:r>
                </w:p>
                <w:p w14:paraId="0BD4C011" w14:textId="77777777" w:rsidR="00C00E38" w:rsidRDefault="00922CC4">
                  <w:pPr>
                    <w:numPr>
                      <w:ilvl w:val="0"/>
                      <w:numId w:val="62"/>
                    </w:numPr>
                    <w:spacing w:after="200" w:line="276" w:lineRule="auto"/>
                    <w:contextualSpacing/>
                    <w:jc w:val="both"/>
                    <w:rPr>
                      <w:rFonts w:eastAsia="Calibri"/>
                      <w:color w:val="000000"/>
                      <w:lang w:val="hr-HR"/>
                    </w:rPr>
                  </w:pPr>
                  <w:r>
                    <w:rPr>
                      <w:rFonts w:eastAsia="Calibri"/>
                      <w:color w:val="000000"/>
                      <w:lang w:val="hr-HR"/>
                    </w:rPr>
                    <w:t>Usmjerenje repertoarne politike i izrada plana i programa koji će povećati mogućnost koprodukcija i povećanje suradnje s ostalim kazalištima</w:t>
                  </w:r>
                </w:p>
                <w:p w14:paraId="0BD4C012" w14:textId="77777777" w:rsidR="00C00E38" w:rsidRDefault="00922CC4">
                  <w:pPr>
                    <w:numPr>
                      <w:ilvl w:val="0"/>
                      <w:numId w:val="62"/>
                    </w:numPr>
                    <w:spacing w:after="200" w:line="276" w:lineRule="auto"/>
                    <w:contextualSpacing/>
                    <w:jc w:val="both"/>
                    <w:rPr>
                      <w:rFonts w:eastAsia="Calibri"/>
                      <w:color w:val="000000"/>
                      <w:lang w:val="hr-HR"/>
                    </w:rPr>
                  </w:pPr>
                  <w:r>
                    <w:rPr>
                      <w:rFonts w:eastAsia="Calibri"/>
                      <w:color w:val="000000"/>
                      <w:lang w:val="hr-HR"/>
                    </w:rPr>
                    <w:t>Rad s mladima i rad s budućom publikom u Dramskom studiju Kazališta Virovitica</w:t>
                  </w:r>
                </w:p>
                <w:p w14:paraId="0BD4C013" w14:textId="77777777" w:rsidR="00C00E38" w:rsidRDefault="00922CC4">
                  <w:pPr>
                    <w:numPr>
                      <w:ilvl w:val="0"/>
                      <w:numId w:val="62"/>
                    </w:numPr>
                    <w:spacing w:after="200" w:line="276" w:lineRule="auto"/>
                    <w:contextualSpacing/>
                    <w:jc w:val="both"/>
                    <w:rPr>
                      <w:rFonts w:eastAsia="Calibri"/>
                      <w:color w:val="000000"/>
                      <w:lang w:val="hr-HR"/>
                    </w:rPr>
                  </w:pPr>
                  <w:r>
                    <w:rPr>
                      <w:rFonts w:eastAsia="Calibri"/>
                      <w:color w:val="000000"/>
                      <w:lang w:val="hr-HR"/>
                    </w:rPr>
                    <w:t>Stvaranje mobilnih predstava koje će se moći pokazati izvan matične kuće na području čitave Republike Hrvatske</w:t>
                  </w:r>
                </w:p>
                <w:p w14:paraId="0BD4C014" w14:textId="77777777" w:rsidR="00C00E38" w:rsidRDefault="00922CC4">
                  <w:pPr>
                    <w:numPr>
                      <w:ilvl w:val="0"/>
                      <w:numId w:val="62"/>
                    </w:numPr>
                    <w:spacing w:after="200" w:line="276" w:lineRule="auto"/>
                    <w:contextualSpacing/>
                    <w:jc w:val="both"/>
                    <w:rPr>
                      <w:rFonts w:eastAsia="Calibri"/>
                      <w:color w:val="000000"/>
                      <w:lang w:val="hr-HR"/>
                    </w:rPr>
                  </w:pPr>
                  <w:r>
                    <w:rPr>
                      <w:rFonts w:eastAsia="Calibri"/>
                      <w:color w:val="000000"/>
                      <w:lang w:val="hr-HR"/>
                    </w:rPr>
                    <w:t>Povećanje suradnje sa školama te s turističkim zajednicama kao način privlačenja publike iz drugih mjesta</w:t>
                  </w:r>
                </w:p>
                <w:p w14:paraId="0BD4C015" w14:textId="77777777" w:rsidR="00C00E38" w:rsidRDefault="00922CC4">
                  <w:pPr>
                    <w:numPr>
                      <w:ilvl w:val="0"/>
                      <w:numId w:val="62"/>
                    </w:numPr>
                    <w:spacing w:after="200" w:line="276" w:lineRule="auto"/>
                    <w:contextualSpacing/>
                    <w:jc w:val="both"/>
                    <w:rPr>
                      <w:rFonts w:eastAsia="Calibri"/>
                      <w:color w:val="000000"/>
                      <w:lang w:val="hr-HR"/>
                    </w:rPr>
                  </w:pPr>
                  <w:r>
                    <w:rPr>
                      <w:rFonts w:eastAsia="Calibri"/>
                      <w:color w:val="000000"/>
                      <w:lang w:val="hr-HR"/>
                    </w:rPr>
                    <w:t>Održavanje kvalitete gostujućih predstava koje bi trebalo dovesti i novu publiku na sad već tradicionalni VIRKAS.</w:t>
                  </w:r>
                </w:p>
              </w:tc>
            </w:tr>
            <w:tr w:rsidR="00C00E38" w14:paraId="0BD4C018" w14:textId="77777777">
              <w:trPr>
                <w:trHeight w:val="78"/>
              </w:trPr>
              <w:tc>
                <w:tcPr>
                  <w:tcW w:w="8811" w:type="dxa"/>
                </w:tcPr>
                <w:p w14:paraId="0BD4C017" w14:textId="77777777" w:rsidR="00C00E38" w:rsidRDefault="00C00E38">
                  <w:pPr>
                    <w:rPr>
                      <w:rFonts w:eastAsia="Calibri"/>
                      <w:color w:val="000000"/>
                      <w:lang w:val="hr-HR"/>
                    </w:rPr>
                  </w:pPr>
                </w:p>
              </w:tc>
            </w:tr>
          </w:tbl>
          <w:p w14:paraId="0BD4C019" w14:textId="77777777" w:rsidR="00C00E38" w:rsidRDefault="00C00E38">
            <w:pPr>
              <w:spacing w:after="160" w:line="259" w:lineRule="auto"/>
              <w:rPr>
                <w:rFonts w:eastAsia="Calibri"/>
                <w:color w:val="000000"/>
                <w:lang w:val="hr-HR"/>
              </w:rPr>
            </w:pPr>
          </w:p>
        </w:tc>
      </w:tr>
    </w:tbl>
    <w:p w14:paraId="0BD4C01B" w14:textId="77777777" w:rsidR="00C00E38" w:rsidRDefault="00C00E38">
      <w:pPr>
        <w:jc w:val="center"/>
        <w:rPr>
          <w:b/>
          <w:color w:val="000000"/>
          <w:lang w:val="hr-HR" w:eastAsia="hr-HR"/>
        </w:rPr>
      </w:pPr>
    </w:p>
    <w:p w14:paraId="0BD4C01C" w14:textId="77777777" w:rsidR="00C00E38" w:rsidRDefault="00922CC4">
      <w:pPr>
        <w:numPr>
          <w:ilvl w:val="0"/>
          <w:numId w:val="63"/>
        </w:numPr>
        <w:spacing w:after="160" w:line="259" w:lineRule="auto"/>
        <w:contextualSpacing/>
        <w:jc w:val="center"/>
        <w:rPr>
          <w:rFonts w:eastAsia="Calibri"/>
          <w:b/>
          <w:color w:val="000000"/>
          <w:lang w:val="hr-HR"/>
        </w:rPr>
      </w:pPr>
      <w:r>
        <w:rPr>
          <w:rFonts w:eastAsia="Calibri"/>
          <w:b/>
          <w:color w:val="000000"/>
          <w:lang w:val="hr-HR"/>
        </w:rPr>
        <w:t>Procjena i ishodište potrebnih sredstava za aktivnosti/projekte unutar programa</w:t>
      </w:r>
    </w:p>
    <w:p w14:paraId="0BD4C01D" w14:textId="77777777" w:rsidR="00C00E38" w:rsidRDefault="00C00E38">
      <w:pPr>
        <w:spacing w:line="276" w:lineRule="auto"/>
        <w:contextualSpacing/>
        <w:jc w:val="center"/>
        <w:rPr>
          <w:rFonts w:eastAsia="Calibri"/>
          <w:color w:val="000000"/>
          <w:lang w:val="hr-HR"/>
        </w:rPr>
      </w:pPr>
    </w:p>
    <w:tbl>
      <w:tblPr>
        <w:tblW w:w="8974" w:type="dxa"/>
        <w:tblInd w:w="93" w:type="dxa"/>
        <w:tblLayout w:type="fixed"/>
        <w:tblLook w:val="04A0" w:firstRow="1" w:lastRow="0" w:firstColumn="1" w:lastColumn="0" w:noHBand="0" w:noVBand="1"/>
      </w:tblPr>
      <w:tblGrid>
        <w:gridCol w:w="2454"/>
        <w:gridCol w:w="1417"/>
        <w:gridCol w:w="1276"/>
        <w:gridCol w:w="1276"/>
        <w:gridCol w:w="1276"/>
        <w:gridCol w:w="1275"/>
      </w:tblGrid>
      <w:tr w:rsidR="00C00E38" w14:paraId="0BD4C026" w14:textId="77777777">
        <w:trPr>
          <w:trHeight w:val="1199"/>
        </w:trPr>
        <w:tc>
          <w:tcPr>
            <w:tcW w:w="2454" w:type="dxa"/>
            <w:tcBorders>
              <w:top w:val="single" w:sz="4" w:space="0" w:color="auto"/>
              <w:left w:val="single" w:sz="4" w:space="0" w:color="auto"/>
              <w:bottom w:val="single" w:sz="4" w:space="0" w:color="auto"/>
              <w:right w:val="single" w:sz="4" w:space="0" w:color="auto"/>
            </w:tcBorders>
            <w:noWrap/>
            <w:vAlign w:val="center"/>
          </w:tcPr>
          <w:p w14:paraId="0BD4C01E" w14:textId="77777777" w:rsidR="00C00E38" w:rsidRDefault="00922CC4">
            <w:pPr>
              <w:spacing w:after="160" w:line="259" w:lineRule="auto"/>
              <w:jc w:val="center"/>
              <w:rPr>
                <w:rFonts w:eastAsia="Calibri"/>
                <w:b/>
                <w:color w:val="000000"/>
                <w:sz w:val="20"/>
                <w:szCs w:val="20"/>
                <w:lang w:val="hr-HR"/>
              </w:rPr>
            </w:pPr>
            <w:r>
              <w:rPr>
                <w:rFonts w:eastAsia="Calibri"/>
                <w:b/>
                <w:color w:val="000000"/>
                <w:sz w:val="20"/>
                <w:szCs w:val="20"/>
                <w:lang w:val="hr-HR"/>
              </w:rPr>
              <w:lastRenderedPageBreak/>
              <w:t>Naziv aktivnosti iz Proračuna</w:t>
            </w:r>
          </w:p>
        </w:tc>
        <w:tc>
          <w:tcPr>
            <w:tcW w:w="1417" w:type="dxa"/>
            <w:tcBorders>
              <w:top w:val="single" w:sz="4" w:space="0" w:color="auto"/>
              <w:left w:val="nil"/>
              <w:bottom w:val="single" w:sz="4" w:space="0" w:color="auto"/>
              <w:right w:val="single" w:sz="4" w:space="0" w:color="auto"/>
            </w:tcBorders>
            <w:noWrap/>
            <w:vAlign w:val="center"/>
          </w:tcPr>
          <w:p w14:paraId="0BD4C01F"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Izvršenje</w:t>
            </w:r>
          </w:p>
          <w:p w14:paraId="0BD4C020"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2024.</w:t>
            </w:r>
          </w:p>
        </w:tc>
        <w:tc>
          <w:tcPr>
            <w:tcW w:w="1276" w:type="dxa"/>
            <w:tcBorders>
              <w:top w:val="single" w:sz="4" w:space="0" w:color="auto"/>
              <w:left w:val="nil"/>
              <w:bottom w:val="single" w:sz="4" w:space="0" w:color="auto"/>
              <w:right w:val="single" w:sz="4" w:space="0" w:color="auto"/>
            </w:tcBorders>
            <w:vAlign w:val="center"/>
          </w:tcPr>
          <w:p w14:paraId="0BD4C021"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Plan</w:t>
            </w:r>
          </w:p>
          <w:p w14:paraId="0BD4C022"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2025.</w:t>
            </w:r>
          </w:p>
        </w:tc>
        <w:tc>
          <w:tcPr>
            <w:tcW w:w="1276" w:type="dxa"/>
            <w:tcBorders>
              <w:top w:val="single" w:sz="4" w:space="0" w:color="auto"/>
              <w:left w:val="nil"/>
              <w:bottom w:val="single" w:sz="4" w:space="0" w:color="auto"/>
              <w:right w:val="single" w:sz="4" w:space="0" w:color="auto"/>
            </w:tcBorders>
            <w:vAlign w:val="center"/>
          </w:tcPr>
          <w:p w14:paraId="0BD4C023"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Proračun  2026.</w:t>
            </w:r>
          </w:p>
        </w:tc>
        <w:tc>
          <w:tcPr>
            <w:tcW w:w="1276" w:type="dxa"/>
            <w:tcBorders>
              <w:top w:val="single" w:sz="4" w:space="0" w:color="auto"/>
              <w:left w:val="nil"/>
              <w:bottom w:val="single" w:sz="4" w:space="0" w:color="auto"/>
              <w:right w:val="single" w:sz="4" w:space="0" w:color="auto"/>
            </w:tcBorders>
            <w:vAlign w:val="center"/>
          </w:tcPr>
          <w:p w14:paraId="0BD4C024"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Projekcija 2027.</w:t>
            </w:r>
          </w:p>
        </w:tc>
        <w:tc>
          <w:tcPr>
            <w:tcW w:w="1275" w:type="dxa"/>
            <w:tcBorders>
              <w:top w:val="single" w:sz="4" w:space="0" w:color="auto"/>
              <w:left w:val="nil"/>
              <w:bottom w:val="single" w:sz="4" w:space="0" w:color="auto"/>
              <w:right w:val="single" w:sz="4" w:space="0" w:color="auto"/>
            </w:tcBorders>
            <w:vAlign w:val="center"/>
          </w:tcPr>
          <w:p w14:paraId="0BD4C025"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Projekcija 2028.</w:t>
            </w:r>
          </w:p>
        </w:tc>
      </w:tr>
      <w:tr w:rsidR="00C00E38" w14:paraId="0BD4C02D" w14:textId="77777777">
        <w:trPr>
          <w:trHeight w:val="599"/>
        </w:trPr>
        <w:tc>
          <w:tcPr>
            <w:tcW w:w="2454" w:type="dxa"/>
            <w:tcBorders>
              <w:top w:val="single" w:sz="4" w:space="0" w:color="auto"/>
              <w:left w:val="single" w:sz="4" w:space="0" w:color="auto"/>
              <w:bottom w:val="single" w:sz="4" w:space="0" w:color="auto"/>
              <w:right w:val="single" w:sz="4" w:space="0" w:color="auto"/>
            </w:tcBorders>
          </w:tcPr>
          <w:p w14:paraId="0BD4C027" w14:textId="77777777" w:rsidR="00C00E38" w:rsidRDefault="00922CC4">
            <w:pPr>
              <w:spacing w:after="160" w:line="259" w:lineRule="auto"/>
              <w:rPr>
                <w:rFonts w:eastAsia="Calibri"/>
                <w:color w:val="000000"/>
                <w:sz w:val="20"/>
                <w:szCs w:val="20"/>
                <w:lang w:val="hr-HR"/>
              </w:rPr>
            </w:pPr>
            <w:r>
              <w:rPr>
                <w:rFonts w:eastAsia="Calibri"/>
                <w:color w:val="000000"/>
                <w:sz w:val="20"/>
                <w:szCs w:val="20"/>
                <w:lang w:val="hr-HR"/>
              </w:rPr>
              <w:t>Redovna djelatnost ustanova kulture</w:t>
            </w:r>
          </w:p>
        </w:tc>
        <w:tc>
          <w:tcPr>
            <w:tcW w:w="1417" w:type="dxa"/>
            <w:tcBorders>
              <w:top w:val="nil"/>
              <w:left w:val="nil"/>
              <w:bottom w:val="single" w:sz="4" w:space="0" w:color="auto"/>
              <w:right w:val="single" w:sz="4" w:space="0" w:color="auto"/>
            </w:tcBorders>
            <w:noWrap/>
            <w:vAlign w:val="bottom"/>
          </w:tcPr>
          <w:p w14:paraId="0BD4C028" w14:textId="77777777" w:rsidR="00C00E38" w:rsidRDefault="00922CC4">
            <w:pPr>
              <w:jc w:val="right"/>
              <w:rPr>
                <w:color w:val="000000"/>
                <w:sz w:val="20"/>
                <w:szCs w:val="20"/>
                <w:lang w:val="hr-HR" w:eastAsia="hr-HR"/>
              </w:rPr>
            </w:pPr>
            <w:r>
              <w:rPr>
                <w:color w:val="000000"/>
                <w:sz w:val="20"/>
                <w:szCs w:val="20"/>
                <w:lang w:val="hr-HR" w:eastAsia="hr-HR"/>
              </w:rPr>
              <w:t>686.740,00</w:t>
            </w:r>
          </w:p>
        </w:tc>
        <w:tc>
          <w:tcPr>
            <w:tcW w:w="1276" w:type="dxa"/>
            <w:tcBorders>
              <w:top w:val="nil"/>
              <w:left w:val="nil"/>
              <w:bottom w:val="single" w:sz="4" w:space="0" w:color="auto"/>
              <w:right w:val="single" w:sz="4" w:space="0" w:color="auto"/>
            </w:tcBorders>
            <w:noWrap/>
            <w:vAlign w:val="bottom"/>
          </w:tcPr>
          <w:p w14:paraId="0BD4C029" w14:textId="77777777" w:rsidR="00C00E38" w:rsidRDefault="00922CC4">
            <w:pPr>
              <w:jc w:val="right"/>
              <w:rPr>
                <w:color w:val="000000"/>
                <w:sz w:val="20"/>
                <w:szCs w:val="20"/>
                <w:lang w:val="hr-HR" w:eastAsia="hr-HR"/>
              </w:rPr>
            </w:pPr>
            <w:r>
              <w:rPr>
                <w:color w:val="000000"/>
                <w:sz w:val="20"/>
                <w:szCs w:val="20"/>
                <w:lang w:val="hr-HR" w:eastAsia="hr-HR"/>
              </w:rPr>
              <w:t>791.400,00</w:t>
            </w:r>
          </w:p>
        </w:tc>
        <w:tc>
          <w:tcPr>
            <w:tcW w:w="1276" w:type="dxa"/>
            <w:tcBorders>
              <w:top w:val="nil"/>
              <w:left w:val="nil"/>
              <w:bottom w:val="single" w:sz="4" w:space="0" w:color="auto"/>
              <w:right w:val="single" w:sz="4" w:space="0" w:color="auto"/>
            </w:tcBorders>
            <w:noWrap/>
            <w:vAlign w:val="bottom"/>
          </w:tcPr>
          <w:p w14:paraId="0BD4C02A" w14:textId="77777777" w:rsidR="00C00E38" w:rsidRDefault="00922CC4">
            <w:pPr>
              <w:jc w:val="right"/>
              <w:rPr>
                <w:color w:val="000000"/>
                <w:sz w:val="20"/>
                <w:szCs w:val="20"/>
                <w:lang w:val="hr-HR" w:eastAsia="hr-HR"/>
              </w:rPr>
            </w:pPr>
            <w:r>
              <w:rPr>
                <w:color w:val="000000"/>
                <w:sz w:val="20"/>
                <w:szCs w:val="20"/>
                <w:lang w:val="hr-HR" w:eastAsia="hr-HR"/>
              </w:rPr>
              <w:t>790.400,00</w:t>
            </w:r>
          </w:p>
        </w:tc>
        <w:tc>
          <w:tcPr>
            <w:tcW w:w="1276" w:type="dxa"/>
            <w:tcBorders>
              <w:top w:val="nil"/>
              <w:left w:val="nil"/>
              <w:bottom w:val="single" w:sz="4" w:space="0" w:color="auto"/>
              <w:right w:val="single" w:sz="4" w:space="0" w:color="auto"/>
            </w:tcBorders>
            <w:vAlign w:val="bottom"/>
          </w:tcPr>
          <w:p w14:paraId="0BD4C02B" w14:textId="77777777" w:rsidR="00C00E38" w:rsidRDefault="00922CC4">
            <w:pPr>
              <w:jc w:val="right"/>
              <w:rPr>
                <w:color w:val="000000"/>
                <w:sz w:val="20"/>
                <w:szCs w:val="20"/>
                <w:lang w:val="hr-HR" w:eastAsia="hr-HR"/>
              </w:rPr>
            </w:pPr>
            <w:r>
              <w:rPr>
                <w:color w:val="000000"/>
                <w:sz w:val="20"/>
                <w:szCs w:val="20"/>
                <w:lang w:val="hr-HR" w:eastAsia="hr-HR"/>
              </w:rPr>
              <w:t>790.400,00</w:t>
            </w:r>
          </w:p>
        </w:tc>
        <w:tc>
          <w:tcPr>
            <w:tcW w:w="1275" w:type="dxa"/>
            <w:tcBorders>
              <w:top w:val="nil"/>
              <w:left w:val="nil"/>
              <w:bottom w:val="single" w:sz="4" w:space="0" w:color="auto"/>
              <w:right w:val="single" w:sz="4" w:space="0" w:color="auto"/>
            </w:tcBorders>
            <w:vAlign w:val="bottom"/>
          </w:tcPr>
          <w:p w14:paraId="0BD4C02C" w14:textId="77777777" w:rsidR="00C00E38" w:rsidRDefault="00922CC4">
            <w:pPr>
              <w:jc w:val="right"/>
              <w:rPr>
                <w:color w:val="000000"/>
                <w:sz w:val="20"/>
                <w:szCs w:val="20"/>
                <w:lang w:val="hr-HR" w:eastAsia="hr-HR"/>
              </w:rPr>
            </w:pPr>
            <w:r>
              <w:rPr>
                <w:color w:val="000000"/>
                <w:sz w:val="20"/>
                <w:szCs w:val="20"/>
                <w:lang w:val="hr-HR" w:eastAsia="hr-HR"/>
              </w:rPr>
              <w:t>790.400,00</w:t>
            </w:r>
          </w:p>
        </w:tc>
      </w:tr>
      <w:tr w:rsidR="00C00E38" w14:paraId="0BD4C034" w14:textId="77777777">
        <w:trPr>
          <w:trHeight w:val="599"/>
        </w:trPr>
        <w:tc>
          <w:tcPr>
            <w:tcW w:w="2454" w:type="dxa"/>
            <w:tcBorders>
              <w:top w:val="single" w:sz="4" w:space="0" w:color="auto"/>
              <w:left w:val="single" w:sz="4" w:space="0" w:color="auto"/>
              <w:bottom w:val="single" w:sz="4" w:space="0" w:color="auto"/>
              <w:right w:val="single" w:sz="4" w:space="0" w:color="auto"/>
            </w:tcBorders>
            <w:noWrap/>
          </w:tcPr>
          <w:p w14:paraId="0BD4C02E" w14:textId="77777777" w:rsidR="00C00E38" w:rsidRDefault="00922CC4">
            <w:pPr>
              <w:spacing w:after="160" w:line="259" w:lineRule="auto"/>
              <w:rPr>
                <w:rFonts w:eastAsia="Calibri"/>
                <w:color w:val="000000"/>
                <w:sz w:val="20"/>
                <w:szCs w:val="20"/>
                <w:lang w:val="hr-HR"/>
              </w:rPr>
            </w:pPr>
            <w:r>
              <w:rPr>
                <w:rFonts w:eastAsia="Calibri"/>
                <w:color w:val="000000"/>
                <w:sz w:val="20"/>
                <w:szCs w:val="20"/>
                <w:lang w:val="hr-HR"/>
              </w:rPr>
              <w:t>Kazališne predstave</w:t>
            </w:r>
          </w:p>
        </w:tc>
        <w:tc>
          <w:tcPr>
            <w:tcW w:w="1417" w:type="dxa"/>
            <w:tcBorders>
              <w:top w:val="single" w:sz="4" w:space="0" w:color="auto"/>
              <w:left w:val="nil"/>
              <w:bottom w:val="single" w:sz="4" w:space="0" w:color="auto"/>
              <w:right w:val="single" w:sz="4" w:space="0" w:color="auto"/>
            </w:tcBorders>
            <w:noWrap/>
            <w:vAlign w:val="bottom"/>
          </w:tcPr>
          <w:p w14:paraId="0BD4C02F" w14:textId="77777777" w:rsidR="00C00E38" w:rsidRDefault="00922CC4">
            <w:pPr>
              <w:jc w:val="right"/>
              <w:rPr>
                <w:color w:val="000000"/>
                <w:sz w:val="20"/>
                <w:szCs w:val="20"/>
                <w:lang w:val="hr-HR" w:eastAsia="hr-HR"/>
              </w:rPr>
            </w:pPr>
            <w:r>
              <w:rPr>
                <w:color w:val="000000"/>
                <w:sz w:val="20"/>
                <w:szCs w:val="20"/>
                <w:lang w:val="hr-HR" w:eastAsia="hr-HR"/>
              </w:rPr>
              <w:t>157.052,00</w:t>
            </w:r>
          </w:p>
        </w:tc>
        <w:tc>
          <w:tcPr>
            <w:tcW w:w="1276" w:type="dxa"/>
            <w:tcBorders>
              <w:top w:val="single" w:sz="4" w:space="0" w:color="auto"/>
              <w:left w:val="nil"/>
              <w:bottom w:val="single" w:sz="4" w:space="0" w:color="auto"/>
              <w:right w:val="single" w:sz="4" w:space="0" w:color="auto"/>
            </w:tcBorders>
            <w:noWrap/>
            <w:vAlign w:val="bottom"/>
          </w:tcPr>
          <w:p w14:paraId="0BD4C030" w14:textId="77777777" w:rsidR="00C00E38" w:rsidRDefault="00922CC4">
            <w:pPr>
              <w:jc w:val="right"/>
              <w:rPr>
                <w:color w:val="000000"/>
                <w:sz w:val="20"/>
                <w:szCs w:val="20"/>
                <w:lang w:val="hr-HR" w:eastAsia="hr-HR"/>
              </w:rPr>
            </w:pPr>
            <w:r>
              <w:rPr>
                <w:color w:val="000000"/>
                <w:sz w:val="20"/>
                <w:szCs w:val="20"/>
                <w:lang w:val="hr-HR" w:eastAsia="hr-HR"/>
              </w:rPr>
              <w:t>107.500,00</w:t>
            </w:r>
          </w:p>
        </w:tc>
        <w:tc>
          <w:tcPr>
            <w:tcW w:w="1276" w:type="dxa"/>
            <w:tcBorders>
              <w:top w:val="single" w:sz="4" w:space="0" w:color="auto"/>
              <w:left w:val="nil"/>
              <w:bottom w:val="single" w:sz="4" w:space="0" w:color="auto"/>
              <w:right w:val="single" w:sz="4" w:space="0" w:color="auto"/>
            </w:tcBorders>
            <w:noWrap/>
            <w:vAlign w:val="bottom"/>
          </w:tcPr>
          <w:p w14:paraId="0BD4C031" w14:textId="77777777" w:rsidR="00C00E38" w:rsidRDefault="00922CC4">
            <w:pPr>
              <w:jc w:val="right"/>
              <w:rPr>
                <w:color w:val="000000"/>
                <w:sz w:val="20"/>
                <w:szCs w:val="20"/>
                <w:lang w:val="hr-HR" w:eastAsia="hr-HR"/>
              </w:rPr>
            </w:pPr>
            <w:r>
              <w:rPr>
                <w:color w:val="000000"/>
                <w:sz w:val="20"/>
                <w:szCs w:val="20"/>
                <w:lang w:val="hr-HR" w:eastAsia="hr-HR"/>
              </w:rPr>
              <w:t>112.800,00</w:t>
            </w:r>
          </w:p>
        </w:tc>
        <w:tc>
          <w:tcPr>
            <w:tcW w:w="1276" w:type="dxa"/>
            <w:tcBorders>
              <w:top w:val="single" w:sz="4" w:space="0" w:color="auto"/>
              <w:left w:val="nil"/>
              <w:bottom w:val="single" w:sz="4" w:space="0" w:color="auto"/>
              <w:right w:val="single" w:sz="4" w:space="0" w:color="auto"/>
            </w:tcBorders>
            <w:vAlign w:val="bottom"/>
          </w:tcPr>
          <w:p w14:paraId="0BD4C032" w14:textId="77777777" w:rsidR="00C00E38" w:rsidRDefault="00922CC4">
            <w:pPr>
              <w:jc w:val="right"/>
              <w:rPr>
                <w:color w:val="000000"/>
                <w:sz w:val="20"/>
                <w:szCs w:val="20"/>
                <w:lang w:val="hr-HR" w:eastAsia="hr-HR"/>
              </w:rPr>
            </w:pPr>
            <w:r>
              <w:rPr>
                <w:color w:val="000000"/>
                <w:sz w:val="20"/>
                <w:szCs w:val="20"/>
                <w:lang w:val="hr-HR" w:eastAsia="hr-HR"/>
              </w:rPr>
              <w:t>112.800,00</w:t>
            </w:r>
          </w:p>
        </w:tc>
        <w:tc>
          <w:tcPr>
            <w:tcW w:w="1275" w:type="dxa"/>
            <w:tcBorders>
              <w:top w:val="single" w:sz="4" w:space="0" w:color="auto"/>
              <w:left w:val="nil"/>
              <w:bottom w:val="single" w:sz="4" w:space="0" w:color="auto"/>
              <w:right w:val="single" w:sz="4" w:space="0" w:color="auto"/>
            </w:tcBorders>
            <w:vAlign w:val="bottom"/>
          </w:tcPr>
          <w:p w14:paraId="0BD4C033" w14:textId="77777777" w:rsidR="00C00E38" w:rsidRDefault="00922CC4">
            <w:pPr>
              <w:jc w:val="right"/>
              <w:rPr>
                <w:color w:val="000000"/>
                <w:sz w:val="20"/>
                <w:szCs w:val="20"/>
                <w:lang w:val="hr-HR" w:eastAsia="hr-HR"/>
              </w:rPr>
            </w:pPr>
            <w:r>
              <w:rPr>
                <w:color w:val="000000"/>
                <w:sz w:val="20"/>
                <w:szCs w:val="20"/>
                <w:lang w:val="hr-HR" w:eastAsia="hr-HR"/>
              </w:rPr>
              <w:t>112.800,00</w:t>
            </w:r>
          </w:p>
        </w:tc>
      </w:tr>
      <w:tr w:rsidR="00C00E38" w14:paraId="0BD4C03B" w14:textId="77777777">
        <w:trPr>
          <w:trHeight w:val="599"/>
        </w:trPr>
        <w:tc>
          <w:tcPr>
            <w:tcW w:w="2454" w:type="dxa"/>
            <w:tcBorders>
              <w:top w:val="single" w:sz="4" w:space="0" w:color="auto"/>
              <w:left w:val="single" w:sz="4" w:space="0" w:color="auto"/>
              <w:bottom w:val="single" w:sz="4" w:space="0" w:color="auto"/>
              <w:right w:val="single" w:sz="4" w:space="0" w:color="auto"/>
            </w:tcBorders>
            <w:noWrap/>
          </w:tcPr>
          <w:p w14:paraId="0BD4C035" w14:textId="77777777" w:rsidR="00C00E38" w:rsidRDefault="00922CC4">
            <w:pPr>
              <w:spacing w:after="160" w:line="259" w:lineRule="auto"/>
              <w:rPr>
                <w:rFonts w:eastAsia="Calibri"/>
                <w:color w:val="000000"/>
                <w:sz w:val="20"/>
                <w:szCs w:val="20"/>
                <w:lang w:val="hr-HR"/>
              </w:rPr>
            </w:pPr>
            <w:r>
              <w:rPr>
                <w:rFonts w:eastAsia="Calibri"/>
                <w:color w:val="000000"/>
                <w:sz w:val="20"/>
                <w:szCs w:val="20"/>
                <w:lang w:val="hr-HR"/>
              </w:rPr>
              <w:t>Nabava nefinancijske imovine</w:t>
            </w:r>
          </w:p>
        </w:tc>
        <w:tc>
          <w:tcPr>
            <w:tcW w:w="1417" w:type="dxa"/>
            <w:tcBorders>
              <w:top w:val="nil"/>
              <w:left w:val="nil"/>
              <w:bottom w:val="single" w:sz="4" w:space="0" w:color="auto"/>
              <w:right w:val="single" w:sz="4" w:space="0" w:color="auto"/>
            </w:tcBorders>
            <w:noWrap/>
            <w:vAlign w:val="bottom"/>
          </w:tcPr>
          <w:p w14:paraId="0BD4C036" w14:textId="77777777" w:rsidR="00C00E38" w:rsidRDefault="00922CC4">
            <w:pPr>
              <w:jc w:val="right"/>
              <w:rPr>
                <w:color w:val="000000"/>
                <w:sz w:val="20"/>
                <w:szCs w:val="20"/>
                <w:lang w:val="hr-HR" w:eastAsia="hr-HR"/>
              </w:rPr>
            </w:pPr>
            <w:r>
              <w:rPr>
                <w:color w:val="000000"/>
                <w:sz w:val="20"/>
                <w:szCs w:val="20"/>
                <w:lang w:val="hr-HR" w:eastAsia="hr-HR"/>
              </w:rPr>
              <w:t>25.991,00</w:t>
            </w:r>
          </w:p>
        </w:tc>
        <w:tc>
          <w:tcPr>
            <w:tcW w:w="1276" w:type="dxa"/>
            <w:tcBorders>
              <w:top w:val="nil"/>
              <w:left w:val="nil"/>
              <w:bottom w:val="single" w:sz="4" w:space="0" w:color="auto"/>
              <w:right w:val="single" w:sz="4" w:space="0" w:color="auto"/>
            </w:tcBorders>
            <w:noWrap/>
            <w:vAlign w:val="bottom"/>
          </w:tcPr>
          <w:p w14:paraId="0BD4C037" w14:textId="77777777" w:rsidR="00C00E38" w:rsidRDefault="00922CC4">
            <w:pPr>
              <w:jc w:val="right"/>
              <w:rPr>
                <w:color w:val="000000"/>
                <w:sz w:val="20"/>
                <w:szCs w:val="20"/>
                <w:lang w:val="hr-HR" w:eastAsia="hr-HR"/>
              </w:rPr>
            </w:pPr>
            <w:r>
              <w:rPr>
                <w:color w:val="000000"/>
                <w:sz w:val="20"/>
                <w:szCs w:val="20"/>
                <w:lang w:val="hr-HR" w:eastAsia="hr-HR"/>
              </w:rPr>
              <w:t>33.400,00</w:t>
            </w:r>
          </w:p>
        </w:tc>
        <w:tc>
          <w:tcPr>
            <w:tcW w:w="1276" w:type="dxa"/>
            <w:tcBorders>
              <w:top w:val="nil"/>
              <w:left w:val="nil"/>
              <w:bottom w:val="single" w:sz="4" w:space="0" w:color="auto"/>
              <w:right w:val="single" w:sz="4" w:space="0" w:color="auto"/>
            </w:tcBorders>
            <w:noWrap/>
            <w:vAlign w:val="bottom"/>
          </w:tcPr>
          <w:p w14:paraId="0BD4C038" w14:textId="77777777" w:rsidR="00C00E38" w:rsidRDefault="00922CC4">
            <w:pPr>
              <w:jc w:val="right"/>
              <w:rPr>
                <w:color w:val="000000"/>
                <w:sz w:val="20"/>
                <w:szCs w:val="20"/>
                <w:lang w:val="hr-HR" w:eastAsia="hr-HR"/>
              </w:rPr>
            </w:pPr>
            <w:r>
              <w:rPr>
                <w:color w:val="000000"/>
                <w:sz w:val="20"/>
                <w:szCs w:val="20"/>
                <w:lang w:val="hr-HR" w:eastAsia="hr-HR"/>
              </w:rPr>
              <w:t>39.400,00</w:t>
            </w:r>
          </w:p>
        </w:tc>
        <w:tc>
          <w:tcPr>
            <w:tcW w:w="1276" w:type="dxa"/>
            <w:tcBorders>
              <w:top w:val="nil"/>
              <w:left w:val="nil"/>
              <w:bottom w:val="single" w:sz="4" w:space="0" w:color="auto"/>
              <w:right w:val="single" w:sz="4" w:space="0" w:color="auto"/>
            </w:tcBorders>
            <w:vAlign w:val="bottom"/>
          </w:tcPr>
          <w:p w14:paraId="0BD4C039" w14:textId="77777777" w:rsidR="00C00E38" w:rsidRDefault="00922CC4">
            <w:pPr>
              <w:jc w:val="right"/>
              <w:rPr>
                <w:color w:val="000000"/>
                <w:sz w:val="20"/>
                <w:szCs w:val="20"/>
                <w:lang w:val="hr-HR" w:eastAsia="hr-HR"/>
              </w:rPr>
            </w:pPr>
            <w:r>
              <w:rPr>
                <w:color w:val="000000"/>
                <w:sz w:val="20"/>
                <w:szCs w:val="20"/>
                <w:lang w:val="hr-HR" w:eastAsia="hr-HR"/>
              </w:rPr>
              <w:t>39.400,00</w:t>
            </w:r>
          </w:p>
        </w:tc>
        <w:tc>
          <w:tcPr>
            <w:tcW w:w="1275" w:type="dxa"/>
            <w:tcBorders>
              <w:top w:val="nil"/>
              <w:left w:val="nil"/>
              <w:bottom w:val="single" w:sz="4" w:space="0" w:color="auto"/>
              <w:right w:val="single" w:sz="4" w:space="0" w:color="auto"/>
            </w:tcBorders>
            <w:vAlign w:val="bottom"/>
          </w:tcPr>
          <w:p w14:paraId="0BD4C03A" w14:textId="77777777" w:rsidR="00C00E38" w:rsidRDefault="00922CC4">
            <w:pPr>
              <w:jc w:val="right"/>
              <w:rPr>
                <w:color w:val="000000"/>
                <w:sz w:val="20"/>
                <w:szCs w:val="20"/>
                <w:lang w:val="hr-HR" w:eastAsia="hr-HR"/>
              </w:rPr>
            </w:pPr>
            <w:r>
              <w:rPr>
                <w:color w:val="000000"/>
                <w:sz w:val="20"/>
                <w:szCs w:val="20"/>
                <w:lang w:val="hr-HR" w:eastAsia="hr-HR"/>
              </w:rPr>
              <w:t>39.400,00</w:t>
            </w:r>
          </w:p>
        </w:tc>
      </w:tr>
      <w:tr w:rsidR="00C00E38" w14:paraId="0BD4C042" w14:textId="77777777">
        <w:trPr>
          <w:trHeight w:val="599"/>
        </w:trPr>
        <w:tc>
          <w:tcPr>
            <w:tcW w:w="2454" w:type="dxa"/>
            <w:tcBorders>
              <w:top w:val="single" w:sz="4" w:space="0" w:color="auto"/>
              <w:left w:val="single" w:sz="4" w:space="0" w:color="auto"/>
              <w:bottom w:val="single" w:sz="4" w:space="0" w:color="auto"/>
              <w:right w:val="single" w:sz="4" w:space="0" w:color="auto"/>
            </w:tcBorders>
            <w:noWrap/>
          </w:tcPr>
          <w:p w14:paraId="0BD4C03C" w14:textId="77777777" w:rsidR="00C00E38" w:rsidRDefault="00922CC4">
            <w:pPr>
              <w:spacing w:after="160" w:line="259" w:lineRule="auto"/>
              <w:rPr>
                <w:rFonts w:eastAsia="Calibri"/>
                <w:color w:val="000000"/>
                <w:sz w:val="20"/>
                <w:szCs w:val="20"/>
                <w:lang w:val="hr-HR"/>
              </w:rPr>
            </w:pPr>
            <w:r>
              <w:rPr>
                <w:rFonts w:eastAsia="Calibri"/>
                <w:color w:val="000000"/>
                <w:sz w:val="20"/>
                <w:szCs w:val="20"/>
                <w:lang w:val="hr-HR"/>
              </w:rPr>
              <w:t>Održavanje VIRKAS-a</w:t>
            </w:r>
          </w:p>
        </w:tc>
        <w:tc>
          <w:tcPr>
            <w:tcW w:w="1417" w:type="dxa"/>
            <w:tcBorders>
              <w:top w:val="single" w:sz="4" w:space="0" w:color="auto"/>
              <w:left w:val="single" w:sz="4" w:space="0" w:color="auto"/>
              <w:bottom w:val="single" w:sz="4" w:space="0" w:color="auto"/>
              <w:right w:val="single" w:sz="4" w:space="0" w:color="auto"/>
            </w:tcBorders>
            <w:noWrap/>
            <w:vAlign w:val="bottom"/>
          </w:tcPr>
          <w:p w14:paraId="0BD4C03D" w14:textId="77777777" w:rsidR="00C00E38" w:rsidRDefault="00922CC4">
            <w:pPr>
              <w:jc w:val="right"/>
              <w:rPr>
                <w:color w:val="000000"/>
                <w:sz w:val="20"/>
                <w:szCs w:val="20"/>
                <w:lang w:val="hr-HR" w:eastAsia="hr-HR"/>
              </w:rPr>
            </w:pPr>
            <w:r>
              <w:rPr>
                <w:color w:val="000000"/>
                <w:sz w:val="20"/>
                <w:szCs w:val="20"/>
                <w:lang w:val="hr-HR" w:eastAsia="hr-HR"/>
              </w:rPr>
              <w:t>46.500,00</w:t>
            </w:r>
          </w:p>
        </w:tc>
        <w:tc>
          <w:tcPr>
            <w:tcW w:w="1276" w:type="dxa"/>
            <w:tcBorders>
              <w:top w:val="single" w:sz="4" w:space="0" w:color="auto"/>
              <w:left w:val="nil"/>
              <w:bottom w:val="single" w:sz="4" w:space="0" w:color="auto"/>
              <w:right w:val="single" w:sz="4" w:space="0" w:color="auto"/>
            </w:tcBorders>
            <w:noWrap/>
            <w:vAlign w:val="bottom"/>
          </w:tcPr>
          <w:p w14:paraId="0BD4C03E" w14:textId="77777777" w:rsidR="00C00E38" w:rsidRDefault="00922CC4">
            <w:pPr>
              <w:jc w:val="right"/>
              <w:rPr>
                <w:color w:val="000000"/>
                <w:sz w:val="20"/>
                <w:szCs w:val="20"/>
                <w:lang w:val="hr-HR" w:eastAsia="hr-HR"/>
              </w:rPr>
            </w:pPr>
            <w:r>
              <w:rPr>
                <w:color w:val="000000"/>
                <w:sz w:val="20"/>
                <w:szCs w:val="20"/>
                <w:lang w:val="hr-HR" w:eastAsia="hr-HR"/>
              </w:rPr>
              <w:t>46.500,00</w:t>
            </w:r>
          </w:p>
        </w:tc>
        <w:tc>
          <w:tcPr>
            <w:tcW w:w="1276" w:type="dxa"/>
            <w:tcBorders>
              <w:top w:val="single" w:sz="4" w:space="0" w:color="auto"/>
              <w:left w:val="nil"/>
              <w:bottom w:val="single" w:sz="4" w:space="0" w:color="auto"/>
              <w:right w:val="single" w:sz="4" w:space="0" w:color="auto"/>
            </w:tcBorders>
            <w:noWrap/>
            <w:vAlign w:val="bottom"/>
          </w:tcPr>
          <w:p w14:paraId="0BD4C03F" w14:textId="77777777" w:rsidR="00C00E38" w:rsidRDefault="00922CC4">
            <w:pPr>
              <w:jc w:val="right"/>
              <w:rPr>
                <w:color w:val="000000"/>
                <w:sz w:val="20"/>
                <w:szCs w:val="20"/>
                <w:lang w:val="hr-HR" w:eastAsia="hr-HR"/>
              </w:rPr>
            </w:pPr>
            <w:r>
              <w:rPr>
                <w:color w:val="000000"/>
                <w:sz w:val="20"/>
                <w:szCs w:val="20"/>
                <w:lang w:val="hr-HR" w:eastAsia="hr-HR"/>
              </w:rPr>
              <w:t>46.500,00</w:t>
            </w:r>
          </w:p>
        </w:tc>
        <w:tc>
          <w:tcPr>
            <w:tcW w:w="1276" w:type="dxa"/>
            <w:tcBorders>
              <w:top w:val="single" w:sz="4" w:space="0" w:color="auto"/>
              <w:left w:val="nil"/>
              <w:bottom w:val="single" w:sz="4" w:space="0" w:color="auto"/>
              <w:right w:val="single" w:sz="4" w:space="0" w:color="auto"/>
            </w:tcBorders>
            <w:vAlign w:val="bottom"/>
          </w:tcPr>
          <w:p w14:paraId="0BD4C040" w14:textId="77777777" w:rsidR="00C00E38" w:rsidRDefault="00922CC4">
            <w:pPr>
              <w:jc w:val="right"/>
              <w:rPr>
                <w:color w:val="000000"/>
                <w:sz w:val="20"/>
                <w:szCs w:val="20"/>
                <w:lang w:val="hr-HR" w:eastAsia="hr-HR"/>
              </w:rPr>
            </w:pPr>
            <w:r>
              <w:rPr>
                <w:color w:val="000000"/>
                <w:sz w:val="20"/>
                <w:szCs w:val="20"/>
                <w:lang w:val="hr-HR" w:eastAsia="hr-HR"/>
              </w:rPr>
              <w:t>46.500,00</w:t>
            </w:r>
          </w:p>
        </w:tc>
        <w:tc>
          <w:tcPr>
            <w:tcW w:w="1275" w:type="dxa"/>
            <w:tcBorders>
              <w:top w:val="single" w:sz="4" w:space="0" w:color="auto"/>
              <w:left w:val="nil"/>
              <w:bottom w:val="single" w:sz="4" w:space="0" w:color="auto"/>
              <w:right w:val="single" w:sz="4" w:space="0" w:color="auto"/>
            </w:tcBorders>
            <w:vAlign w:val="bottom"/>
          </w:tcPr>
          <w:p w14:paraId="0BD4C041" w14:textId="77777777" w:rsidR="00C00E38" w:rsidRDefault="00922CC4">
            <w:pPr>
              <w:jc w:val="right"/>
              <w:rPr>
                <w:color w:val="000000"/>
                <w:sz w:val="20"/>
                <w:szCs w:val="20"/>
                <w:lang w:val="hr-HR" w:eastAsia="hr-HR"/>
              </w:rPr>
            </w:pPr>
            <w:r>
              <w:rPr>
                <w:color w:val="000000"/>
                <w:sz w:val="20"/>
                <w:szCs w:val="20"/>
                <w:lang w:val="hr-HR" w:eastAsia="hr-HR"/>
              </w:rPr>
              <w:t>46.500,00</w:t>
            </w:r>
          </w:p>
        </w:tc>
      </w:tr>
      <w:tr w:rsidR="00C00E38" w14:paraId="0BD4C049" w14:textId="77777777">
        <w:trPr>
          <w:trHeight w:val="599"/>
        </w:trPr>
        <w:tc>
          <w:tcPr>
            <w:tcW w:w="2454" w:type="dxa"/>
            <w:tcBorders>
              <w:top w:val="single" w:sz="4" w:space="0" w:color="auto"/>
              <w:left w:val="single" w:sz="4" w:space="0" w:color="auto"/>
              <w:bottom w:val="single" w:sz="4" w:space="0" w:color="auto"/>
              <w:right w:val="single" w:sz="4" w:space="0" w:color="auto"/>
            </w:tcBorders>
            <w:noWrap/>
          </w:tcPr>
          <w:p w14:paraId="0BD4C043" w14:textId="77777777" w:rsidR="00C00E38" w:rsidRDefault="00922CC4">
            <w:pPr>
              <w:spacing w:after="160" w:line="259" w:lineRule="auto"/>
              <w:rPr>
                <w:rFonts w:eastAsia="Calibri"/>
                <w:color w:val="000000"/>
                <w:sz w:val="20"/>
                <w:szCs w:val="20"/>
                <w:lang w:val="hr-HR"/>
              </w:rPr>
            </w:pPr>
            <w:r>
              <w:rPr>
                <w:rFonts w:eastAsia="Calibri"/>
                <w:color w:val="000000"/>
                <w:sz w:val="20"/>
                <w:szCs w:val="20"/>
                <w:lang w:val="hr-HR"/>
              </w:rPr>
              <w:t>LUTKOKAZ</w:t>
            </w:r>
          </w:p>
        </w:tc>
        <w:tc>
          <w:tcPr>
            <w:tcW w:w="1417" w:type="dxa"/>
            <w:tcBorders>
              <w:top w:val="single" w:sz="4" w:space="0" w:color="auto"/>
              <w:left w:val="single" w:sz="4" w:space="0" w:color="auto"/>
              <w:bottom w:val="single" w:sz="4" w:space="0" w:color="auto"/>
              <w:right w:val="single" w:sz="4" w:space="0" w:color="auto"/>
            </w:tcBorders>
            <w:noWrap/>
            <w:vAlign w:val="bottom"/>
          </w:tcPr>
          <w:p w14:paraId="0BD4C044" w14:textId="77777777" w:rsidR="00C00E38" w:rsidRDefault="00922CC4">
            <w:pPr>
              <w:jc w:val="right"/>
              <w:rPr>
                <w:color w:val="000000"/>
                <w:sz w:val="20"/>
                <w:szCs w:val="20"/>
                <w:lang w:val="hr-HR" w:eastAsia="hr-HR"/>
              </w:rPr>
            </w:pPr>
            <w:r>
              <w:rPr>
                <w:color w:val="000000"/>
                <w:sz w:val="20"/>
                <w:szCs w:val="20"/>
                <w:lang w:val="hr-HR" w:eastAsia="hr-HR"/>
              </w:rPr>
              <w:t>14.000,00</w:t>
            </w:r>
          </w:p>
        </w:tc>
        <w:tc>
          <w:tcPr>
            <w:tcW w:w="1276" w:type="dxa"/>
            <w:tcBorders>
              <w:top w:val="single" w:sz="4" w:space="0" w:color="auto"/>
              <w:left w:val="nil"/>
              <w:bottom w:val="single" w:sz="4" w:space="0" w:color="auto"/>
              <w:right w:val="single" w:sz="4" w:space="0" w:color="auto"/>
            </w:tcBorders>
            <w:noWrap/>
            <w:vAlign w:val="bottom"/>
          </w:tcPr>
          <w:p w14:paraId="0BD4C045" w14:textId="77777777" w:rsidR="00C00E38" w:rsidRDefault="00922CC4">
            <w:pPr>
              <w:jc w:val="right"/>
              <w:rPr>
                <w:color w:val="000000"/>
                <w:sz w:val="20"/>
                <w:szCs w:val="20"/>
                <w:lang w:val="hr-HR" w:eastAsia="hr-HR"/>
              </w:rPr>
            </w:pPr>
            <w:r>
              <w:rPr>
                <w:color w:val="000000"/>
                <w:sz w:val="20"/>
                <w:szCs w:val="20"/>
                <w:lang w:val="hr-HR" w:eastAsia="hr-HR"/>
              </w:rPr>
              <w:t>15.000,00</w:t>
            </w:r>
          </w:p>
        </w:tc>
        <w:tc>
          <w:tcPr>
            <w:tcW w:w="1276" w:type="dxa"/>
            <w:tcBorders>
              <w:top w:val="single" w:sz="4" w:space="0" w:color="auto"/>
              <w:left w:val="nil"/>
              <w:bottom w:val="single" w:sz="4" w:space="0" w:color="auto"/>
              <w:right w:val="single" w:sz="4" w:space="0" w:color="auto"/>
            </w:tcBorders>
            <w:noWrap/>
            <w:vAlign w:val="bottom"/>
          </w:tcPr>
          <w:p w14:paraId="0BD4C046" w14:textId="77777777" w:rsidR="00C00E38" w:rsidRDefault="00922CC4">
            <w:pPr>
              <w:jc w:val="right"/>
              <w:rPr>
                <w:color w:val="000000"/>
                <w:sz w:val="20"/>
                <w:szCs w:val="20"/>
                <w:lang w:val="hr-HR" w:eastAsia="hr-HR"/>
              </w:rPr>
            </w:pPr>
            <w:r>
              <w:rPr>
                <w:color w:val="000000"/>
                <w:sz w:val="20"/>
                <w:szCs w:val="20"/>
                <w:lang w:val="hr-HR" w:eastAsia="hr-HR"/>
              </w:rPr>
              <w:t>15.000,00</w:t>
            </w:r>
          </w:p>
        </w:tc>
        <w:tc>
          <w:tcPr>
            <w:tcW w:w="1276" w:type="dxa"/>
            <w:tcBorders>
              <w:top w:val="single" w:sz="4" w:space="0" w:color="auto"/>
              <w:left w:val="nil"/>
              <w:bottom w:val="single" w:sz="4" w:space="0" w:color="auto"/>
              <w:right w:val="single" w:sz="4" w:space="0" w:color="auto"/>
            </w:tcBorders>
            <w:vAlign w:val="bottom"/>
          </w:tcPr>
          <w:p w14:paraId="0BD4C047" w14:textId="77777777" w:rsidR="00C00E38" w:rsidRDefault="00922CC4">
            <w:pPr>
              <w:jc w:val="right"/>
              <w:rPr>
                <w:color w:val="000000"/>
                <w:sz w:val="20"/>
                <w:szCs w:val="20"/>
                <w:lang w:val="hr-HR" w:eastAsia="hr-HR"/>
              </w:rPr>
            </w:pPr>
            <w:r>
              <w:rPr>
                <w:color w:val="000000"/>
                <w:sz w:val="20"/>
                <w:szCs w:val="20"/>
                <w:lang w:val="hr-HR" w:eastAsia="hr-HR"/>
              </w:rPr>
              <w:t>15.000,00</w:t>
            </w:r>
          </w:p>
        </w:tc>
        <w:tc>
          <w:tcPr>
            <w:tcW w:w="1275" w:type="dxa"/>
            <w:tcBorders>
              <w:top w:val="single" w:sz="4" w:space="0" w:color="auto"/>
              <w:left w:val="nil"/>
              <w:bottom w:val="single" w:sz="4" w:space="0" w:color="auto"/>
              <w:right w:val="single" w:sz="4" w:space="0" w:color="auto"/>
            </w:tcBorders>
            <w:vAlign w:val="bottom"/>
          </w:tcPr>
          <w:p w14:paraId="0BD4C048" w14:textId="77777777" w:rsidR="00C00E38" w:rsidRDefault="00922CC4">
            <w:pPr>
              <w:jc w:val="right"/>
              <w:rPr>
                <w:color w:val="000000"/>
                <w:sz w:val="20"/>
                <w:szCs w:val="20"/>
                <w:lang w:val="hr-HR" w:eastAsia="hr-HR"/>
              </w:rPr>
            </w:pPr>
            <w:r>
              <w:rPr>
                <w:color w:val="000000"/>
                <w:sz w:val="20"/>
                <w:szCs w:val="20"/>
                <w:lang w:val="hr-HR" w:eastAsia="hr-HR"/>
              </w:rPr>
              <w:t>15.000,00</w:t>
            </w:r>
          </w:p>
        </w:tc>
      </w:tr>
      <w:tr w:rsidR="00C00E38" w14:paraId="0BD4C050" w14:textId="77777777">
        <w:trPr>
          <w:trHeight w:val="599"/>
        </w:trPr>
        <w:tc>
          <w:tcPr>
            <w:tcW w:w="2454" w:type="dxa"/>
            <w:tcBorders>
              <w:top w:val="single" w:sz="4" w:space="0" w:color="auto"/>
              <w:left w:val="single" w:sz="4" w:space="0" w:color="auto"/>
              <w:bottom w:val="single" w:sz="4" w:space="0" w:color="auto"/>
              <w:right w:val="single" w:sz="4" w:space="0" w:color="auto"/>
            </w:tcBorders>
            <w:noWrap/>
          </w:tcPr>
          <w:p w14:paraId="0BD4C04A" w14:textId="77777777" w:rsidR="00C00E38" w:rsidRDefault="00922CC4">
            <w:pPr>
              <w:spacing w:after="160" w:line="259" w:lineRule="auto"/>
              <w:rPr>
                <w:rFonts w:eastAsia="Calibri"/>
                <w:b/>
                <w:color w:val="000000"/>
                <w:sz w:val="20"/>
                <w:szCs w:val="20"/>
                <w:lang w:val="hr-HR"/>
              </w:rPr>
            </w:pPr>
            <w:r>
              <w:rPr>
                <w:rFonts w:eastAsia="Calibri"/>
                <w:b/>
                <w:color w:val="000000"/>
                <w:sz w:val="20"/>
                <w:szCs w:val="20"/>
                <w:lang w:val="hr-HR"/>
              </w:rPr>
              <w:t>Ukupno:</w:t>
            </w:r>
          </w:p>
        </w:tc>
        <w:tc>
          <w:tcPr>
            <w:tcW w:w="1417" w:type="dxa"/>
            <w:tcBorders>
              <w:top w:val="single" w:sz="4" w:space="0" w:color="auto"/>
              <w:left w:val="nil"/>
              <w:bottom w:val="single" w:sz="4" w:space="0" w:color="auto"/>
              <w:right w:val="single" w:sz="4" w:space="0" w:color="auto"/>
            </w:tcBorders>
            <w:noWrap/>
            <w:vAlign w:val="bottom"/>
          </w:tcPr>
          <w:p w14:paraId="0BD4C04B" w14:textId="77777777" w:rsidR="00C00E38" w:rsidRDefault="00922CC4">
            <w:pPr>
              <w:jc w:val="right"/>
              <w:rPr>
                <w:b/>
                <w:color w:val="000000"/>
                <w:sz w:val="20"/>
                <w:szCs w:val="20"/>
                <w:lang w:val="hr-HR" w:eastAsia="hr-HR"/>
              </w:rPr>
            </w:pPr>
            <w:r>
              <w:rPr>
                <w:b/>
                <w:color w:val="000000"/>
                <w:sz w:val="20"/>
                <w:szCs w:val="20"/>
                <w:lang w:val="hr-HR" w:eastAsia="hr-HR"/>
              </w:rPr>
              <w:t>930.283,00</w:t>
            </w:r>
          </w:p>
        </w:tc>
        <w:tc>
          <w:tcPr>
            <w:tcW w:w="1276" w:type="dxa"/>
            <w:tcBorders>
              <w:top w:val="single" w:sz="4" w:space="0" w:color="auto"/>
              <w:left w:val="nil"/>
              <w:bottom w:val="single" w:sz="4" w:space="0" w:color="auto"/>
              <w:right w:val="single" w:sz="4" w:space="0" w:color="auto"/>
            </w:tcBorders>
            <w:noWrap/>
            <w:vAlign w:val="bottom"/>
          </w:tcPr>
          <w:p w14:paraId="0BD4C04C" w14:textId="77777777" w:rsidR="00C00E38" w:rsidRDefault="00922CC4">
            <w:pPr>
              <w:jc w:val="right"/>
              <w:rPr>
                <w:b/>
                <w:color w:val="000000"/>
                <w:sz w:val="20"/>
                <w:szCs w:val="20"/>
                <w:lang w:val="hr-HR" w:eastAsia="hr-HR"/>
              </w:rPr>
            </w:pPr>
            <w:r>
              <w:rPr>
                <w:b/>
                <w:color w:val="000000"/>
                <w:sz w:val="20"/>
                <w:szCs w:val="20"/>
                <w:lang w:val="hr-HR" w:eastAsia="hr-HR"/>
              </w:rPr>
              <w:t>993.800,00</w:t>
            </w:r>
          </w:p>
        </w:tc>
        <w:tc>
          <w:tcPr>
            <w:tcW w:w="1276" w:type="dxa"/>
            <w:tcBorders>
              <w:top w:val="single" w:sz="4" w:space="0" w:color="auto"/>
              <w:left w:val="nil"/>
              <w:bottom w:val="single" w:sz="4" w:space="0" w:color="auto"/>
              <w:right w:val="single" w:sz="4" w:space="0" w:color="auto"/>
            </w:tcBorders>
            <w:noWrap/>
            <w:vAlign w:val="bottom"/>
          </w:tcPr>
          <w:p w14:paraId="0BD4C04D" w14:textId="77777777" w:rsidR="00C00E38" w:rsidRDefault="00922CC4">
            <w:pPr>
              <w:jc w:val="right"/>
              <w:rPr>
                <w:b/>
                <w:color w:val="000000"/>
                <w:sz w:val="20"/>
                <w:szCs w:val="20"/>
                <w:lang w:val="hr-HR" w:eastAsia="hr-HR"/>
              </w:rPr>
            </w:pPr>
            <w:r>
              <w:rPr>
                <w:b/>
                <w:color w:val="000000"/>
                <w:sz w:val="20"/>
                <w:szCs w:val="20"/>
                <w:lang w:val="hr-HR" w:eastAsia="hr-HR"/>
              </w:rPr>
              <w:t>1.004.100,00</w:t>
            </w:r>
          </w:p>
        </w:tc>
        <w:tc>
          <w:tcPr>
            <w:tcW w:w="1276" w:type="dxa"/>
            <w:tcBorders>
              <w:top w:val="single" w:sz="4" w:space="0" w:color="auto"/>
              <w:left w:val="nil"/>
              <w:bottom w:val="single" w:sz="4" w:space="0" w:color="auto"/>
              <w:right w:val="single" w:sz="4" w:space="0" w:color="auto"/>
            </w:tcBorders>
            <w:vAlign w:val="bottom"/>
          </w:tcPr>
          <w:p w14:paraId="0BD4C04E" w14:textId="77777777" w:rsidR="00C00E38" w:rsidRDefault="00922CC4">
            <w:pPr>
              <w:jc w:val="right"/>
              <w:rPr>
                <w:b/>
                <w:color w:val="000000"/>
                <w:sz w:val="20"/>
                <w:szCs w:val="20"/>
                <w:lang w:val="hr-HR" w:eastAsia="hr-HR"/>
              </w:rPr>
            </w:pPr>
            <w:r>
              <w:rPr>
                <w:b/>
                <w:color w:val="000000"/>
                <w:sz w:val="20"/>
                <w:szCs w:val="20"/>
                <w:lang w:val="hr-HR" w:eastAsia="hr-HR"/>
              </w:rPr>
              <w:t>1.004.100,00</w:t>
            </w:r>
          </w:p>
        </w:tc>
        <w:tc>
          <w:tcPr>
            <w:tcW w:w="1275" w:type="dxa"/>
            <w:tcBorders>
              <w:top w:val="single" w:sz="4" w:space="0" w:color="auto"/>
              <w:left w:val="nil"/>
              <w:bottom w:val="single" w:sz="4" w:space="0" w:color="auto"/>
              <w:right w:val="single" w:sz="4" w:space="0" w:color="auto"/>
            </w:tcBorders>
            <w:vAlign w:val="bottom"/>
          </w:tcPr>
          <w:p w14:paraId="0BD4C04F" w14:textId="77777777" w:rsidR="00C00E38" w:rsidRDefault="00922CC4">
            <w:pPr>
              <w:jc w:val="right"/>
              <w:rPr>
                <w:b/>
                <w:color w:val="000000"/>
                <w:sz w:val="20"/>
                <w:szCs w:val="20"/>
                <w:lang w:val="hr-HR" w:eastAsia="hr-HR"/>
              </w:rPr>
            </w:pPr>
            <w:r>
              <w:rPr>
                <w:b/>
                <w:color w:val="000000"/>
                <w:sz w:val="20"/>
                <w:szCs w:val="20"/>
                <w:lang w:val="hr-HR" w:eastAsia="hr-HR"/>
              </w:rPr>
              <w:t>1.004.100,00</w:t>
            </w:r>
          </w:p>
        </w:tc>
      </w:tr>
    </w:tbl>
    <w:p w14:paraId="0BD4C051" w14:textId="77777777" w:rsidR="00C00E38" w:rsidRDefault="00C00E38">
      <w:pPr>
        <w:spacing w:after="200" w:line="276" w:lineRule="auto"/>
        <w:rPr>
          <w:rFonts w:eastAsia="Calibri"/>
          <w:b/>
          <w:color w:val="000000"/>
          <w:sz w:val="20"/>
          <w:szCs w:val="20"/>
          <w:lang w:val="hr-HR"/>
        </w:rPr>
      </w:pPr>
    </w:p>
    <w:tbl>
      <w:tblPr>
        <w:tblW w:w="9400" w:type="dxa"/>
        <w:tblLayout w:type="fixed"/>
        <w:tblLook w:val="04A0" w:firstRow="1" w:lastRow="0" w:firstColumn="1" w:lastColumn="0" w:noHBand="0" w:noVBand="1"/>
      </w:tblPr>
      <w:tblGrid>
        <w:gridCol w:w="9400"/>
      </w:tblGrid>
      <w:tr w:rsidR="00C00E38" w14:paraId="0BD4C053" w14:textId="77777777">
        <w:trPr>
          <w:trHeight w:val="271"/>
        </w:trPr>
        <w:tc>
          <w:tcPr>
            <w:tcW w:w="9400" w:type="dxa"/>
            <w:tcBorders>
              <w:top w:val="single" w:sz="4" w:space="0" w:color="auto"/>
              <w:left w:val="single" w:sz="4" w:space="0" w:color="auto"/>
              <w:bottom w:val="single" w:sz="4" w:space="0" w:color="auto"/>
              <w:right w:val="single" w:sz="4" w:space="0" w:color="auto"/>
            </w:tcBorders>
          </w:tcPr>
          <w:p w14:paraId="0BD4C052" w14:textId="77777777" w:rsidR="00C00E38" w:rsidRDefault="00922CC4">
            <w:pPr>
              <w:spacing w:after="160" w:line="259" w:lineRule="auto"/>
              <w:rPr>
                <w:rFonts w:eastAsia="Calibri"/>
                <w:b/>
                <w:color w:val="000000"/>
                <w:lang w:val="hr-HR"/>
              </w:rPr>
            </w:pPr>
            <w:r>
              <w:rPr>
                <w:rFonts w:eastAsia="Calibri"/>
                <w:b/>
                <w:color w:val="000000"/>
                <w:lang w:val="hr-HR"/>
              </w:rPr>
              <w:t>Aktivnost: Redovna djelatnost ustanova kulture</w:t>
            </w:r>
          </w:p>
        </w:tc>
      </w:tr>
      <w:tr w:rsidR="00C00E38" w14:paraId="0BD4C055" w14:textId="77777777">
        <w:trPr>
          <w:trHeight w:val="1019"/>
        </w:trPr>
        <w:tc>
          <w:tcPr>
            <w:tcW w:w="9400" w:type="dxa"/>
            <w:tcBorders>
              <w:top w:val="single" w:sz="4" w:space="0" w:color="auto"/>
              <w:left w:val="single" w:sz="4" w:space="0" w:color="auto"/>
              <w:bottom w:val="single" w:sz="4" w:space="0" w:color="auto"/>
              <w:right w:val="single" w:sz="4" w:space="0" w:color="auto"/>
            </w:tcBorders>
          </w:tcPr>
          <w:p w14:paraId="0BD4C054" w14:textId="77777777" w:rsidR="00C00E38" w:rsidRDefault="00922CC4">
            <w:pPr>
              <w:spacing w:after="160" w:line="259" w:lineRule="auto"/>
              <w:rPr>
                <w:rFonts w:eastAsia="Calibri"/>
                <w:color w:val="000000"/>
                <w:lang w:val="hr-HR"/>
              </w:rPr>
            </w:pPr>
            <w:r>
              <w:rPr>
                <w:rFonts w:eastAsia="Calibri"/>
                <w:color w:val="000000"/>
                <w:lang w:val="hr-HR"/>
              </w:rPr>
              <w:t>Aktivnost redovne djelatnosti KAZALIŠTA VIROVITICA odnosi se na realizaciju premijernih i repriznih predstava, te gostovanja u Republici Hrvatskoj i inozemstvu, kao i sudjelovanje na domaćim i inozemnim festivalima uz korištenje vlastitih resursa i matične dvorane. To podrazumijeva troškove i održavanje hladnog pogona, kao i troškove ljudskih resursa.</w:t>
            </w:r>
          </w:p>
        </w:tc>
      </w:tr>
    </w:tbl>
    <w:p w14:paraId="0BD4C056" w14:textId="77777777" w:rsidR="00C00E38" w:rsidRDefault="00C00E38">
      <w:pPr>
        <w:spacing w:after="200" w:line="276" w:lineRule="auto"/>
        <w:jc w:val="both"/>
        <w:rPr>
          <w:rFonts w:eastAsia="Calibri"/>
          <w:color w:val="000000"/>
          <w:lang w:val="hr-HR"/>
        </w:rPr>
      </w:pPr>
    </w:p>
    <w:p w14:paraId="0BD4C057" w14:textId="77777777" w:rsidR="00C00E38" w:rsidRDefault="00922CC4">
      <w:pPr>
        <w:numPr>
          <w:ilvl w:val="0"/>
          <w:numId w:val="64"/>
        </w:numPr>
        <w:spacing w:after="160" w:line="259" w:lineRule="auto"/>
        <w:contextualSpacing/>
        <w:rPr>
          <w:rFonts w:eastAsia="Calibri"/>
          <w:b/>
          <w:color w:val="000000"/>
          <w:lang w:val="hr-HR"/>
        </w:rPr>
      </w:pPr>
      <w:r>
        <w:rPr>
          <w:rFonts w:eastAsia="Calibri"/>
          <w:b/>
          <w:color w:val="000000"/>
          <w:lang w:val="hr-HR"/>
        </w:rPr>
        <w:t>Pokazatelji rezultata:</w:t>
      </w:r>
    </w:p>
    <w:tbl>
      <w:tblPr>
        <w:tblW w:w="9237" w:type="dxa"/>
        <w:tblInd w:w="93" w:type="dxa"/>
        <w:tblLayout w:type="fixed"/>
        <w:tblLook w:val="04A0" w:firstRow="1" w:lastRow="0" w:firstColumn="1" w:lastColumn="0" w:noHBand="0" w:noVBand="1"/>
      </w:tblPr>
      <w:tblGrid>
        <w:gridCol w:w="1467"/>
        <w:gridCol w:w="1452"/>
        <w:gridCol w:w="1531"/>
        <w:gridCol w:w="1372"/>
        <w:gridCol w:w="1050"/>
        <w:gridCol w:w="1126"/>
        <w:gridCol w:w="1239"/>
      </w:tblGrid>
      <w:tr w:rsidR="00C00E38" w14:paraId="0BD4C064" w14:textId="77777777">
        <w:trPr>
          <w:trHeight w:val="835"/>
        </w:trPr>
        <w:tc>
          <w:tcPr>
            <w:tcW w:w="1467" w:type="dxa"/>
            <w:tcBorders>
              <w:top w:val="single" w:sz="4" w:space="0" w:color="auto"/>
              <w:left w:val="single" w:sz="4" w:space="0" w:color="auto"/>
              <w:bottom w:val="single" w:sz="4" w:space="0" w:color="auto"/>
              <w:right w:val="single" w:sz="4" w:space="0" w:color="auto"/>
            </w:tcBorders>
            <w:noWrap/>
            <w:vAlign w:val="center"/>
          </w:tcPr>
          <w:p w14:paraId="0BD4C058"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Pokazatelj</w:t>
            </w:r>
          </w:p>
          <w:p w14:paraId="0BD4C059"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rezultata</w:t>
            </w:r>
          </w:p>
        </w:tc>
        <w:tc>
          <w:tcPr>
            <w:tcW w:w="1452" w:type="dxa"/>
            <w:tcBorders>
              <w:top w:val="single" w:sz="4" w:space="0" w:color="auto"/>
              <w:left w:val="nil"/>
              <w:bottom w:val="single" w:sz="4" w:space="0" w:color="auto"/>
              <w:right w:val="single" w:sz="4" w:space="0" w:color="auto"/>
            </w:tcBorders>
            <w:noWrap/>
            <w:vAlign w:val="center"/>
          </w:tcPr>
          <w:p w14:paraId="0BD4C05A"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Definicija pokazatelja</w:t>
            </w:r>
          </w:p>
        </w:tc>
        <w:tc>
          <w:tcPr>
            <w:tcW w:w="1531" w:type="dxa"/>
            <w:tcBorders>
              <w:top w:val="single" w:sz="4" w:space="0" w:color="auto"/>
              <w:left w:val="nil"/>
              <w:bottom w:val="single" w:sz="4" w:space="0" w:color="auto"/>
              <w:right w:val="single" w:sz="4" w:space="0" w:color="auto"/>
            </w:tcBorders>
            <w:vAlign w:val="center"/>
          </w:tcPr>
          <w:p w14:paraId="0BD4C05B"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Jedinica</w:t>
            </w:r>
          </w:p>
        </w:tc>
        <w:tc>
          <w:tcPr>
            <w:tcW w:w="1372" w:type="dxa"/>
            <w:tcBorders>
              <w:top w:val="single" w:sz="4" w:space="0" w:color="auto"/>
              <w:left w:val="nil"/>
              <w:bottom w:val="single" w:sz="4" w:space="0" w:color="auto"/>
              <w:right w:val="single" w:sz="4" w:space="0" w:color="auto"/>
            </w:tcBorders>
            <w:vAlign w:val="center"/>
          </w:tcPr>
          <w:p w14:paraId="0BD4C05C"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Polazna vrijednost</w:t>
            </w:r>
          </w:p>
          <w:p w14:paraId="0BD4C05D"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050" w:type="dxa"/>
            <w:tcBorders>
              <w:top w:val="single" w:sz="4" w:space="0" w:color="auto"/>
              <w:left w:val="nil"/>
              <w:bottom w:val="single" w:sz="4" w:space="0" w:color="auto"/>
              <w:right w:val="single" w:sz="4" w:space="0" w:color="auto"/>
            </w:tcBorders>
            <w:vAlign w:val="center"/>
          </w:tcPr>
          <w:p w14:paraId="0BD4C05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05F"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2026.</w:t>
            </w:r>
          </w:p>
        </w:tc>
        <w:tc>
          <w:tcPr>
            <w:tcW w:w="1126" w:type="dxa"/>
            <w:tcBorders>
              <w:top w:val="single" w:sz="4" w:space="0" w:color="auto"/>
              <w:left w:val="nil"/>
              <w:bottom w:val="single" w:sz="4" w:space="0" w:color="auto"/>
              <w:right w:val="single" w:sz="4" w:space="0" w:color="auto"/>
            </w:tcBorders>
            <w:vAlign w:val="center"/>
          </w:tcPr>
          <w:p w14:paraId="0BD4C060"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061"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2027.</w:t>
            </w:r>
          </w:p>
        </w:tc>
        <w:tc>
          <w:tcPr>
            <w:tcW w:w="1239" w:type="dxa"/>
            <w:tcBorders>
              <w:top w:val="single" w:sz="4" w:space="0" w:color="auto"/>
              <w:left w:val="nil"/>
              <w:bottom w:val="single" w:sz="4" w:space="0" w:color="auto"/>
              <w:right w:val="single" w:sz="4" w:space="0" w:color="auto"/>
            </w:tcBorders>
            <w:vAlign w:val="center"/>
          </w:tcPr>
          <w:p w14:paraId="0BD4C062"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 vrijednost</w:t>
            </w:r>
          </w:p>
          <w:p w14:paraId="0BD4C063"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2028.</w:t>
            </w:r>
          </w:p>
        </w:tc>
      </w:tr>
      <w:tr w:rsidR="00C00E38" w14:paraId="0BD4C06C" w14:textId="77777777">
        <w:trPr>
          <w:trHeight w:val="416"/>
        </w:trPr>
        <w:tc>
          <w:tcPr>
            <w:tcW w:w="1467" w:type="dxa"/>
            <w:tcBorders>
              <w:top w:val="single" w:sz="4" w:space="0" w:color="auto"/>
              <w:left w:val="single" w:sz="4" w:space="0" w:color="auto"/>
              <w:bottom w:val="single" w:sz="4" w:space="0" w:color="auto"/>
              <w:right w:val="single" w:sz="4" w:space="0" w:color="auto"/>
            </w:tcBorders>
            <w:vAlign w:val="center"/>
          </w:tcPr>
          <w:p w14:paraId="0BD4C065" w14:textId="77777777" w:rsidR="00C00E38" w:rsidRDefault="00922CC4">
            <w:pPr>
              <w:jc w:val="center"/>
              <w:rPr>
                <w:color w:val="000000"/>
                <w:sz w:val="20"/>
                <w:szCs w:val="20"/>
                <w:lang w:val="hr-HR" w:eastAsia="hr-HR"/>
              </w:rPr>
            </w:pPr>
            <w:r>
              <w:rPr>
                <w:color w:val="000000"/>
                <w:sz w:val="20"/>
                <w:szCs w:val="20"/>
                <w:lang w:val="hr-HR" w:eastAsia="hr-HR"/>
              </w:rPr>
              <w:t>Broj gostovanja u RH</w:t>
            </w:r>
          </w:p>
        </w:tc>
        <w:tc>
          <w:tcPr>
            <w:tcW w:w="1452" w:type="dxa"/>
            <w:tcBorders>
              <w:top w:val="nil"/>
              <w:left w:val="nil"/>
              <w:bottom w:val="single" w:sz="4" w:space="0" w:color="auto"/>
              <w:right w:val="single" w:sz="4" w:space="0" w:color="auto"/>
            </w:tcBorders>
            <w:noWrap/>
            <w:vAlign w:val="center"/>
          </w:tcPr>
          <w:p w14:paraId="0BD4C066" w14:textId="77777777" w:rsidR="00C00E38" w:rsidRDefault="00922CC4">
            <w:pPr>
              <w:jc w:val="center"/>
              <w:rPr>
                <w:color w:val="000000"/>
                <w:sz w:val="20"/>
                <w:szCs w:val="20"/>
                <w:lang w:val="hr-HR" w:eastAsia="hr-HR"/>
              </w:rPr>
            </w:pPr>
            <w:r>
              <w:rPr>
                <w:color w:val="000000"/>
                <w:sz w:val="20"/>
                <w:szCs w:val="20"/>
                <w:lang w:val="hr-HR" w:eastAsia="hr-HR"/>
              </w:rPr>
              <w:t>Gostovanjima predstava omogućava se stanovnicima drugih mjesta i gradova konzumiranje kazališnih predstava</w:t>
            </w:r>
          </w:p>
        </w:tc>
        <w:tc>
          <w:tcPr>
            <w:tcW w:w="1531" w:type="dxa"/>
            <w:tcBorders>
              <w:top w:val="nil"/>
              <w:left w:val="nil"/>
              <w:bottom w:val="single" w:sz="4" w:space="0" w:color="auto"/>
              <w:right w:val="single" w:sz="4" w:space="0" w:color="auto"/>
            </w:tcBorders>
            <w:vAlign w:val="center"/>
          </w:tcPr>
          <w:p w14:paraId="0BD4C067" w14:textId="77777777" w:rsidR="00C00E38" w:rsidRDefault="00922CC4">
            <w:pPr>
              <w:jc w:val="center"/>
              <w:rPr>
                <w:color w:val="000000"/>
                <w:sz w:val="20"/>
                <w:szCs w:val="20"/>
                <w:lang w:val="hr-HR" w:eastAsia="hr-HR"/>
              </w:rPr>
            </w:pPr>
            <w:r>
              <w:rPr>
                <w:color w:val="000000"/>
                <w:sz w:val="20"/>
                <w:szCs w:val="20"/>
                <w:lang w:val="hr-HR" w:eastAsia="hr-HR"/>
              </w:rPr>
              <w:t>Broj gostovanja</w:t>
            </w:r>
          </w:p>
        </w:tc>
        <w:tc>
          <w:tcPr>
            <w:tcW w:w="1372" w:type="dxa"/>
            <w:tcBorders>
              <w:top w:val="single" w:sz="4" w:space="0" w:color="auto"/>
              <w:left w:val="single" w:sz="4" w:space="0" w:color="auto"/>
              <w:bottom w:val="single" w:sz="4" w:space="0" w:color="auto"/>
              <w:right w:val="single" w:sz="4" w:space="0" w:color="auto"/>
            </w:tcBorders>
            <w:noWrap/>
            <w:vAlign w:val="center"/>
          </w:tcPr>
          <w:p w14:paraId="0BD4C068" w14:textId="77777777" w:rsidR="00C00E38" w:rsidRDefault="00922CC4">
            <w:pPr>
              <w:jc w:val="center"/>
              <w:rPr>
                <w:color w:val="000000"/>
                <w:sz w:val="20"/>
                <w:szCs w:val="20"/>
                <w:lang w:val="hr-HR" w:eastAsia="hr-HR"/>
              </w:rPr>
            </w:pPr>
            <w:r>
              <w:rPr>
                <w:color w:val="000000"/>
                <w:sz w:val="20"/>
                <w:szCs w:val="20"/>
                <w:lang w:val="hr-HR" w:eastAsia="hr-HR"/>
              </w:rPr>
              <w:t>50</w:t>
            </w:r>
          </w:p>
        </w:tc>
        <w:tc>
          <w:tcPr>
            <w:tcW w:w="1050" w:type="dxa"/>
            <w:tcBorders>
              <w:top w:val="nil"/>
              <w:left w:val="nil"/>
              <w:bottom w:val="single" w:sz="4" w:space="0" w:color="auto"/>
              <w:right w:val="single" w:sz="4" w:space="0" w:color="auto"/>
            </w:tcBorders>
            <w:noWrap/>
            <w:vAlign w:val="center"/>
          </w:tcPr>
          <w:p w14:paraId="0BD4C069" w14:textId="77777777" w:rsidR="00C00E38" w:rsidRDefault="00922CC4">
            <w:pPr>
              <w:jc w:val="center"/>
              <w:rPr>
                <w:color w:val="000000"/>
                <w:sz w:val="20"/>
                <w:szCs w:val="20"/>
                <w:lang w:val="hr-HR" w:eastAsia="hr-HR"/>
              </w:rPr>
            </w:pPr>
            <w:r>
              <w:rPr>
                <w:color w:val="000000"/>
                <w:sz w:val="20"/>
                <w:szCs w:val="20"/>
                <w:lang w:val="hr-HR" w:eastAsia="hr-HR"/>
              </w:rPr>
              <w:t>60</w:t>
            </w:r>
          </w:p>
        </w:tc>
        <w:tc>
          <w:tcPr>
            <w:tcW w:w="1126" w:type="dxa"/>
            <w:tcBorders>
              <w:top w:val="nil"/>
              <w:left w:val="nil"/>
              <w:bottom w:val="single" w:sz="4" w:space="0" w:color="auto"/>
              <w:right w:val="single" w:sz="4" w:space="0" w:color="auto"/>
            </w:tcBorders>
            <w:vAlign w:val="center"/>
          </w:tcPr>
          <w:p w14:paraId="0BD4C06A" w14:textId="77777777" w:rsidR="00C00E38" w:rsidRDefault="00922CC4">
            <w:pPr>
              <w:jc w:val="center"/>
              <w:rPr>
                <w:color w:val="000000"/>
                <w:sz w:val="20"/>
                <w:szCs w:val="20"/>
                <w:lang w:val="hr-HR" w:eastAsia="hr-HR"/>
              </w:rPr>
            </w:pPr>
            <w:r>
              <w:rPr>
                <w:color w:val="000000"/>
                <w:sz w:val="20"/>
                <w:szCs w:val="20"/>
                <w:lang w:val="hr-HR" w:eastAsia="hr-HR"/>
              </w:rPr>
              <w:t>75</w:t>
            </w:r>
          </w:p>
        </w:tc>
        <w:tc>
          <w:tcPr>
            <w:tcW w:w="1239" w:type="dxa"/>
            <w:tcBorders>
              <w:top w:val="nil"/>
              <w:left w:val="nil"/>
              <w:bottom w:val="single" w:sz="4" w:space="0" w:color="auto"/>
              <w:right w:val="single" w:sz="4" w:space="0" w:color="auto"/>
            </w:tcBorders>
            <w:vAlign w:val="center"/>
          </w:tcPr>
          <w:p w14:paraId="0BD4C06B" w14:textId="77777777" w:rsidR="00C00E38" w:rsidRDefault="00922CC4">
            <w:pPr>
              <w:jc w:val="center"/>
              <w:rPr>
                <w:color w:val="000000"/>
                <w:sz w:val="20"/>
                <w:szCs w:val="20"/>
                <w:lang w:val="hr-HR" w:eastAsia="hr-HR"/>
              </w:rPr>
            </w:pPr>
            <w:r>
              <w:rPr>
                <w:color w:val="000000"/>
                <w:sz w:val="20"/>
                <w:szCs w:val="20"/>
                <w:lang w:val="hr-HR" w:eastAsia="hr-HR"/>
              </w:rPr>
              <w:t>80</w:t>
            </w:r>
          </w:p>
        </w:tc>
      </w:tr>
      <w:tr w:rsidR="00C00E38" w14:paraId="0BD4C074" w14:textId="77777777">
        <w:trPr>
          <w:trHeight w:val="416"/>
        </w:trPr>
        <w:tc>
          <w:tcPr>
            <w:tcW w:w="1467" w:type="dxa"/>
            <w:tcBorders>
              <w:top w:val="single" w:sz="4" w:space="0" w:color="auto"/>
              <w:left w:val="single" w:sz="4" w:space="0" w:color="auto"/>
              <w:bottom w:val="single" w:sz="4" w:space="0" w:color="auto"/>
              <w:right w:val="single" w:sz="4" w:space="0" w:color="auto"/>
            </w:tcBorders>
            <w:noWrap/>
            <w:vAlign w:val="center"/>
          </w:tcPr>
          <w:p w14:paraId="0BD4C06D" w14:textId="77777777" w:rsidR="00C00E38" w:rsidRDefault="00922CC4">
            <w:pPr>
              <w:jc w:val="center"/>
              <w:rPr>
                <w:color w:val="000000"/>
                <w:sz w:val="20"/>
                <w:szCs w:val="20"/>
                <w:lang w:val="hr-HR" w:eastAsia="hr-HR"/>
              </w:rPr>
            </w:pPr>
            <w:r>
              <w:rPr>
                <w:color w:val="000000"/>
                <w:sz w:val="20"/>
                <w:szCs w:val="20"/>
                <w:lang w:val="hr-HR" w:eastAsia="hr-HR"/>
              </w:rPr>
              <w:t>Broj gostovanja u inozemstvu</w:t>
            </w:r>
          </w:p>
        </w:tc>
        <w:tc>
          <w:tcPr>
            <w:tcW w:w="1452" w:type="dxa"/>
            <w:tcBorders>
              <w:top w:val="single" w:sz="4" w:space="0" w:color="auto"/>
              <w:left w:val="nil"/>
              <w:bottom w:val="single" w:sz="4" w:space="0" w:color="auto"/>
              <w:right w:val="single" w:sz="4" w:space="0" w:color="auto"/>
            </w:tcBorders>
            <w:noWrap/>
            <w:vAlign w:val="center"/>
          </w:tcPr>
          <w:p w14:paraId="0BD4C06E" w14:textId="77777777" w:rsidR="00C00E38" w:rsidRDefault="00922CC4">
            <w:pPr>
              <w:jc w:val="center"/>
              <w:rPr>
                <w:color w:val="000000"/>
                <w:sz w:val="20"/>
                <w:szCs w:val="20"/>
                <w:lang w:val="hr-HR" w:eastAsia="hr-HR"/>
              </w:rPr>
            </w:pPr>
            <w:r>
              <w:rPr>
                <w:color w:val="000000"/>
                <w:sz w:val="20"/>
                <w:szCs w:val="20"/>
                <w:lang w:val="hr-HR" w:eastAsia="hr-HR"/>
              </w:rPr>
              <w:t>Gostovanjima predstava promovira se kulturni život i predstave u međunarodnim okvirima</w:t>
            </w:r>
          </w:p>
        </w:tc>
        <w:tc>
          <w:tcPr>
            <w:tcW w:w="1531" w:type="dxa"/>
            <w:tcBorders>
              <w:top w:val="single" w:sz="4" w:space="0" w:color="auto"/>
              <w:left w:val="nil"/>
              <w:bottom w:val="single" w:sz="4" w:space="0" w:color="auto"/>
              <w:right w:val="single" w:sz="4" w:space="0" w:color="auto"/>
            </w:tcBorders>
            <w:vAlign w:val="center"/>
          </w:tcPr>
          <w:p w14:paraId="0BD4C06F" w14:textId="77777777" w:rsidR="00C00E38" w:rsidRDefault="00922CC4">
            <w:pPr>
              <w:jc w:val="center"/>
              <w:rPr>
                <w:color w:val="000000"/>
                <w:sz w:val="20"/>
                <w:szCs w:val="20"/>
                <w:lang w:val="hr-HR" w:eastAsia="hr-HR"/>
              </w:rPr>
            </w:pPr>
            <w:r>
              <w:rPr>
                <w:color w:val="000000"/>
                <w:sz w:val="20"/>
                <w:szCs w:val="20"/>
                <w:lang w:val="hr-HR" w:eastAsia="hr-HR"/>
              </w:rPr>
              <w:t>Broj gostovanja</w:t>
            </w:r>
          </w:p>
        </w:tc>
        <w:tc>
          <w:tcPr>
            <w:tcW w:w="1372" w:type="dxa"/>
            <w:tcBorders>
              <w:top w:val="single" w:sz="4" w:space="0" w:color="auto"/>
              <w:left w:val="single" w:sz="4" w:space="0" w:color="auto"/>
              <w:bottom w:val="single" w:sz="4" w:space="0" w:color="auto"/>
              <w:right w:val="single" w:sz="4" w:space="0" w:color="auto"/>
            </w:tcBorders>
            <w:noWrap/>
            <w:vAlign w:val="center"/>
          </w:tcPr>
          <w:p w14:paraId="0BD4C070" w14:textId="77777777" w:rsidR="00C00E38" w:rsidRDefault="00922CC4">
            <w:pPr>
              <w:jc w:val="center"/>
              <w:rPr>
                <w:color w:val="000000"/>
                <w:sz w:val="20"/>
                <w:szCs w:val="20"/>
                <w:lang w:val="hr-HR" w:eastAsia="hr-HR"/>
              </w:rPr>
            </w:pPr>
            <w:r>
              <w:rPr>
                <w:color w:val="000000"/>
                <w:sz w:val="20"/>
                <w:szCs w:val="20"/>
                <w:lang w:val="hr-HR" w:eastAsia="hr-HR"/>
              </w:rPr>
              <w:t>5</w:t>
            </w:r>
          </w:p>
        </w:tc>
        <w:tc>
          <w:tcPr>
            <w:tcW w:w="1050" w:type="dxa"/>
            <w:tcBorders>
              <w:top w:val="single" w:sz="4" w:space="0" w:color="auto"/>
              <w:left w:val="nil"/>
              <w:bottom w:val="single" w:sz="4" w:space="0" w:color="auto"/>
              <w:right w:val="single" w:sz="4" w:space="0" w:color="auto"/>
            </w:tcBorders>
            <w:noWrap/>
            <w:vAlign w:val="center"/>
          </w:tcPr>
          <w:p w14:paraId="0BD4C071" w14:textId="77777777" w:rsidR="00C00E38" w:rsidRDefault="00922CC4">
            <w:pPr>
              <w:jc w:val="center"/>
              <w:rPr>
                <w:color w:val="000000"/>
                <w:sz w:val="20"/>
                <w:szCs w:val="20"/>
                <w:lang w:val="hr-HR" w:eastAsia="hr-HR"/>
              </w:rPr>
            </w:pPr>
            <w:r>
              <w:rPr>
                <w:color w:val="000000"/>
                <w:sz w:val="20"/>
                <w:szCs w:val="20"/>
                <w:lang w:val="hr-HR" w:eastAsia="hr-HR"/>
              </w:rPr>
              <w:t>7</w:t>
            </w:r>
          </w:p>
        </w:tc>
        <w:tc>
          <w:tcPr>
            <w:tcW w:w="1126" w:type="dxa"/>
            <w:tcBorders>
              <w:top w:val="single" w:sz="4" w:space="0" w:color="auto"/>
              <w:left w:val="nil"/>
              <w:bottom w:val="single" w:sz="4" w:space="0" w:color="auto"/>
              <w:right w:val="single" w:sz="4" w:space="0" w:color="auto"/>
            </w:tcBorders>
            <w:vAlign w:val="center"/>
          </w:tcPr>
          <w:p w14:paraId="0BD4C072" w14:textId="77777777" w:rsidR="00C00E38" w:rsidRDefault="00922CC4">
            <w:pPr>
              <w:jc w:val="center"/>
              <w:rPr>
                <w:color w:val="000000"/>
                <w:sz w:val="20"/>
                <w:szCs w:val="20"/>
                <w:lang w:val="hr-HR" w:eastAsia="hr-HR"/>
              </w:rPr>
            </w:pPr>
            <w:r>
              <w:rPr>
                <w:color w:val="000000"/>
                <w:sz w:val="20"/>
                <w:szCs w:val="20"/>
                <w:lang w:val="hr-HR" w:eastAsia="hr-HR"/>
              </w:rPr>
              <w:t>7</w:t>
            </w:r>
          </w:p>
        </w:tc>
        <w:tc>
          <w:tcPr>
            <w:tcW w:w="1239" w:type="dxa"/>
            <w:tcBorders>
              <w:top w:val="single" w:sz="4" w:space="0" w:color="auto"/>
              <w:left w:val="nil"/>
              <w:bottom w:val="single" w:sz="4" w:space="0" w:color="auto"/>
              <w:right w:val="single" w:sz="4" w:space="0" w:color="auto"/>
            </w:tcBorders>
            <w:vAlign w:val="center"/>
          </w:tcPr>
          <w:p w14:paraId="0BD4C073" w14:textId="77777777" w:rsidR="00C00E38" w:rsidRDefault="00922CC4">
            <w:pPr>
              <w:jc w:val="center"/>
              <w:rPr>
                <w:color w:val="000000"/>
                <w:sz w:val="20"/>
                <w:szCs w:val="20"/>
                <w:lang w:val="hr-HR" w:eastAsia="hr-HR"/>
              </w:rPr>
            </w:pPr>
            <w:r>
              <w:rPr>
                <w:color w:val="000000"/>
                <w:sz w:val="20"/>
                <w:szCs w:val="20"/>
                <w:lang w:val="hr-HR" w:eastAsia="hr-HR"/>
              </w:rPr>
              <w:t>8</w:t>
            </w:r>
          </w:p>
        </w:tc>
      </w:tr>
      <w:tr w:rsidR="00C00E38" w14:paraId="0BD4C07C" w14:textId="77777777">
        <w:trPr>
          <w:trHeight w:val="416"/>
        </w:trPr>
        <w:tc>
          <w:tcPr>
            <w:tcW w:w="1467" w:type="dxa"/>
            <w:tcBorders>
              <w:top w:val="single" w:sz="4" w:space="0" w:color="auto"/>
              <w:left w:val="single" w:sz="4" w:space="0" w:color="auto"/>
              <w:bottom w:val="single" w:sz="4" w:space="0" w:color="auto"/>
              <w:right w:val="single" w:sz="4" w:space="0" w:color="auto"/>
            </w:tcBorders>
            <w:noWrap/>
            <w:vAlign w:val="center"/>
          </w:tcPr>
          <w:p w14:paraId="0BD4C075" w14:textId="77777777" w:rsidR="00C00E38" w:rsidRDefault="00922CC4">
            <w:pPr>
              <w:jc w:val="center"/>
              <w:rPr>
                <w:color w:val="000000"/>
                <w:sz w:val="20"/>
                <w:szCs w:val="20"/>
                <w:lang w:val="hr-HR" w:eastAsia="hr-HR"/>
              </w:rPr>
            </w:pPr>
            <w:r>
              <w:rPr>
                <w:color w:val="000000"/>
                <w:sz w:val="20"/>
                <w:szCs w:val="20"/>
                <w:lang w:val="hr-HR" w:eastAsia="hr-HR"/>
              </w:rPr>
              <w:lastRenderedPageBreak/>
              <w:t>Broj priredbi i raznih drugih događanja</w:t>
            </w:r>
          </w:p>
        </w:tc>
        <w:tc>
          <w:tcPr>
            <w:tcW w:w="1452" w:type="dxa"/>
            <w:tcBorders>
              <w:top w:val="single" w:sz="4" w:space="0" w:color="auto"/>
              <w:left w:val="nil"/>
              <w:bottom w:val="single" w:sz="4" w:space="0" w:color="auto"/>
              <w:right w:val="single" w:sz="4" w:space="0" w:color="auto"/>
            </w:tcBorders>
            <w:noWrap/>
            <w:vAlign w:val="center"/>
          </w:tcPr>
          <w:p w14:paraId="0BD4C076" w14:textId="77777777" w:rsidR="00C00E38" w:rsidRDefault="00922CC4">
            <w:pPr>
              <w:jc w:val="center"/>
              <w:rPr>
                <w:color w:val="000000"/>
                <w:sz w:val="20"/>
                <w:szCs w:val="20"/>
                <w:lang w:val="hr-HR" w:eastAsia="hr-HR"/>
              </w:rPr>
            </w:pPr>
            <w:r>
              <w:rPr>
                <w:color w:val="000000"/>
                <w:sz w:val="20"/>
                <w:szCs w:val="20"/>
                <w:lang w:val="hr-HR" w:eastAsia="hr-HR"/>
              </w:rPr>
              <w:t>Suradnja sa različitim gradskim ustanovama</w:t>
            </w:r>
          </w:p>
        </w:tc>
        <w:tc>
          <w:tcPr>
            <w:tcW w:w="1531" w:type="dxa"/>
            <w:tcBorders>
              <w:top w:val="single" w:sz="4" w:space="0" w:color="auto"/>
              <w:left w:val="nil"/>
              <w:bottom w:val="single" w:sz="4" w:space="0" w:color="auto"/>
              <w:right w:val="single" w:sz="4" w:space="0" w:color="auto"/>
            </w:tcBorders>
            <w:vAlign w:val="center"/>
          </w:tcPr>
          <w:p w14:paraId="0BD4C077" w14:textId="77777777" w:rsidR="00C00E38" w:rsidRDefault="00922CC4">
            <w:pPr>
              <w:jc w:val="center"/>
              <w:rPr>
                <w:color w:val="000000"/>
                <w:sz w:val="20"/>
                <w:szCs w:val="20"/>
                <w:lang w:val="hr-HR" w:eastAsia="hr-HR"/>
              </w:rPr>
            </w:pPr>
            <w:r>
              <w:rPr>
                <w:color w:val="000000"/>
                <w:sz w:val="20"/>
                <w:szCs w:val="20"/>
                <w:lang w:val="hr-HR" w:eastAsia="hr-HR"/>
              </w:rPr>
              <w:t>Broj događaja</w:t>
            </w:r>
          </w:p>
        </w:tc>
        <w:tc>
          <w:tcPr>
            <w:tcW w:w="1372" w:type="dxa"/>
            <w:tcBorders>
              <w:top w:val="single" w:sz="4" w:space="0" w:color="auto"/>
              <w:left w:val="single" w:sz="4" w:space="0" w:color="auto"/>
              <w:bottom w:val="single" w:sz="4" w:space="0" w:color="auto"/>
              <w:right w:val="single" w:sz="4" w:space="0" w:color="auto"/>
            </w:tcBorders>
            <w:noWrap/>
            <w:vAlign w:val="center"/>
          </w:tcPr>
          <w:p w14:paraId="0BD4C078" w14:textId="77777777" w:rsidR="00C00E38" w:rsidRDefault="00922CC4">
            <w:pPr>
              <w:jc w:val="center"/>
              <w:rPr>
                <w:color w:val="000000"/>
                <w:sz w:val="20"/>
                <w:szCs w:val="20"/>
                <w:lang w:val="hr-HR" w:eastAsia="hr-HR"/>
              </w:rPr>
            </w:pPr>
            <w:r>
              <w:rPr>
                <w:color w:val="000000"/>
                <w:sz w:val="20"/>
                <w:szCs w:val="20"/>
                <w:lang w:val="hr-HR" w:eastAsia="hr-HR"/>
              </w:rPr>
              <w:t>16</w:t>
            </w:r>
          </w:p>
        </w:tc>
        <w:tc>
          <w:tcPr>
            <w:tcW w:w="1050" w:type="dxa"/>
            <w:tcBorders>
              <w:top w:val="single" w:sz="4" w:space="0" w:color="auto"/>
              <w:left w:val="nil"/>
              <w:bottom w:val="single" w:sz="4" w:space="0" w:color="auto"/>
              <w:right w:val="single" w:sz="4" w:space="0" w:color="auto"/>
            </w:tcBorders>
            <w:noWrap/>
            <w:vAlign w:val="center"/>
          </w:tcPr>
          <w:p w14:paraId="0BD4C079" w14:textId="77777777" w:rsidR="00C00E38" w:rsidRDefault="00922CC4">
            <w:pPr>
              <w:jc w:val="center"/>
              <w:rPr>
                <w:color w:val="000000"/>
                <w:sz w:val="20"/>
                <w:szCs w:val="20"/>
                <w:lang w:val="hr-HR" w:eastAsia="hr-HR"/>
              </w:rPr>
            </w:pPr>
            <w:r>
              <w:rPr>
                <w:color w:val="000000"/>
                <w:sz w:val="20"/>
                <w:szCs w:val="20"/>
                <w:lang w:val="hr-HR" w:eastAsia="hr-HR"/>
              </w:rPr>
              <w:t>16</w:t>
            </w:r>
          </w:p>
        </w:tc>
        <w:tc>
          <w:tcPr>
            <w:tcW w:w="1126" w:type="dxa"/>
            <w:tcBorders>
              <w:top w:val="single" w:sz="4" w:space="0" w:color="auto"/>
              <w:left w:val="nil"/>
              <w:bottom w:val="single" w:sz="4" w:space="0" w:color="auto"/>
              <w:right w:val="single" w:sz="4" w:space="0" w:color="auto"/>
            </w:tcBorders>
            <w:vAlign w:val="center"/>
          </w:tcPr>
          <w:p w14:paraId="0BD4C07A" w14:textId="77777777" w:rsidR="00C00E38" w:rsidRDefault="00922CC4">
            <w:pPr>
              <w:jc w:val="center"/>
              <w:rPr>
                <w:color w:val="000000"/>
                <w:sz w:val="20"/>
                <w:szCs w:val="20"/>
                <w:lang w:val="hr-HR" w:eastAsia="hr-HR"/>
              </w:rPr>
            </w:pPr>
            <w:r>
              <w:rPr>
                <w:color w:val="000000"/>
                <w:sz w:val="20"/>
                <w:szCs w:val="20"/>
                <w:lang w:val="hr-HR" w:eastAsia="hr-HR"/>
              </w:rPr>
              <w:t>18</w:t>
            </w:r>
          </w:p>
        </w:tc>
        <w:tc>
          <w:tcPr>
            <w:tcW w:w="1239" w:type="dxa"/>
            <w:tcBorders>
              <w:top w:val="single" w:sz="4" w:space="0" w:color="auto"/>
              <w:left w:val="nil"/>
              <w:bottom w:val="single" w:sz="4" w:space="0" w:color="auto"/>
              <w:right w:val="single" w:sz="4" w:space="0" w:color="auto"/>
            </w:tcBorders>
            <w:vAlign w:val="center"/>
          </w:tcPr>
          <w:p w14:paraId="0BD4C07B" w14:textId="77777777" w:rsidR="00C00E38" w:rsidRDefault="00922CC4">
            <w:pPr>
              <w:jc w:val="center"/>
              <w:rPr>
                <w:color w:val="000000"/>
                <w:sz w:val="20"/>
                <w:szCs w:val="20"/>
                <w:lang w:val="hr-HR" w:eastAsia="hr-HR"/>
              </w:rPr>
            </w:pPr>
            <w:r>
              <w:rPr>
                <w:color w:val="000000"/>
                <w:sz w:val="20"/>
                <w:szCs w:val="20"/>
                <w:lang w:val="hr-HR" w:eastAsia="hr-HR"/>
              </w:rPr>
              <w:t>20</w:t>
            </w:r>
          </w:p>
        </w:tc>
      </w:tr>
    </w:tbl>
    <w:p w14:paraId="0BD4C07D" w14:textId="77777777" w:rsidR="00C00E38" w:rsidRDefault="00C00E38">
      <w:pPr>
        <w:spacing w:after="160" w:line="259" w:lineRule="auto"/>
        <w:jc w:val="center"/>
        <w:rPr>
          <w:rFonts w:eastAsia="Calibri"/>
          <w:b/>
          <w:color w:val="000000"/>
          <w:lang w:val="hr-HR"/>
        </w:rPr>
      </w:pPr>
    </w:p>
    <w:p w14:paraId="0BD4C07E" w14:textId="77777777" w:rsidR="00C00E38" w:rsidRDefault="00922CC4">
      <w:pPr>
        <w:spacing w:after="160" w:line="259" w:lineRule="auto"/>
        <w:rPr>
          <w:rFonts w:eastAsia="Calibri"/>
          <w:b/>
          <w:color w:val="000000"/>
          <w:lang w:val="hr-HR"/>
        </w:rPr>
      </w:pPr>
      <w:r>
        <w:rPr>
          <w:rFonts w:eastAsia="Calibri"/>
          <w:b/>
          <w:color w:val="000000"/>
          <w:lang w:val="hr-HR"/>
        </w:rPr>
        <w:t>Cilj:</w:t>
      </w:r>
    </w:p>
    <w:p w14:paraId="0BD4C07F" w14:textId="77777777" w:rsidR="00C00E38" w:rsidRDefault="00922CC4">
      <w:pPr>
        <w:spacing w:line="276" w:lineRule="auto"/>
        <w:jc w:val="both"/>
        <w:rPr>
          <w:color w:val="000000"/>
          <w:lang w:val="hr-HR" w:eastAsia="hr-HR"/>
        </w:rPr>
      </w:pPr>
      <w:r>
        <w:rPr>
          <w:color w:val="000000"/>
          <w:lang w:val="hr-HR" w:eastAsia="hr-HR"/>
        </w:rPr>
        <w:t xml:space="preserve">Cilj programa je zadovoljavanje kulturnih potreba Grada Virovitice, te stalno povećavanje </w:t>
      </w:r>
    </w:p>
    <w:p w14:paraId="0BD4C080" w14:textId="77777777" w:rsidR="00C00E38" w:rsidRDefault="00922CC4">
      <w:pPr>
        <w:spacing w:line="276" w:lineRule="auto"/>
        <w:jc w:val="both"/>
        <w:rPr>
          <w:color w:val="000000"/>
          <w:lang w:val="hr-HR" w:eastAsia="hr-HR"/>
        </w:rPr>
      </w:pPr>
      <w:r>
        <w:rPr>
          <w:color w:val="000000"/>
          <w:lang w:val="hr-HR" w:eastAsia="hr-HR"/>
        </w:rPr>
        <w:t>standarda kako kazališnih predstava tako i ljudskih resursa koji sudjeluju u provedbi samih programa</w:t>
      </w:r>
    </w:p>
    <w:p w14:paraId="0BD4C081" w14:textId="77777777" w:rsidR="00C00E38" w:rsidRDefault="00C00E38">
      <w:pPr>
        <w:spacing w:line="276" w:lineRule="auto"/>
        <w:jc w:val="both"/>
        <w:rPr>
          <w:color w:val="000000"/>
          <w:lang w:val="hr-HR" w:eastAsia="hr-HR"/>
        </w:rPr>
      </w:pPr>
    </w:p>
    <w:tbl>
      <w:tblPr>
        <w:tblW w:w="9356" w:type="dxa"/>
        <w:tblInd w:w="-147" w:type="dxa"/>
        <w:tblLayout w:type="fixed"/>
        <w:tblLook w:val="04A0" w:firstRow="1" w:lastRow="0" w:firstColumn="1" w:lastColumn="0" w:noHBand="0" w:noVBand="1"/>
      </w:tblPr>
      <w:tblGrid>
        <w:gridCol w:w="9356"/>
      </w:tblGrid>
      <w:tr w:rsidR="00C00E38" w14:paraId="0BD4C083" w14:textId="77777777">
        <w:trPr>
          <w:trHeight w:val="194"/>
        </w:trPr>
        <w:tc>
          <w:tcPr>
            <w:tcW w:w="9356" w:type="dxa"/>
            <w:tcBorders>
              <w:top w:val="single" w:sz="4" w:space="0" w:color="auto"/>
              <w:left w:val="single" w:sz="4" w:space="0" w:color="auto"/>
              <w:bottom w:val="single" w:sz="4" w:space="0" w:color="auto"/>
              <w:right w:val="single" w:sz="4" w:space="0" w:color="auto"/>
            </w:tcBorders>
          </w:tcPr>
          <w:p w14:paraId="0BD4C082" w14:textId="77777777" w:rsidR="00C00E38" w:rsidRDefault="00922CC4">
            <w:pPr>
              <w:spacing w:after="160" w:line="259" w:lineRule="auto"/>
              <w:rPr>
                <w:rFonts w:eastAsia="Calibri"/>
                <w:b/>
                <w:color w:val="000000"/>
                <w:lang w:val="hr-HR"/>
              </w:rPr>
            </w:pPr>
            <w:r>
              <w:rPr>
                <w:rFonts w:eastAsia="Calibri"/>
                <w:b/>
                <w:color w:val="000000"/>
                <w:lang w:val="hr-HR"/>
              </w:rPr>
              <w:t>Aktivnost: Kazališne predstave</w:t>
            </w:r>
          </w:p>
        </w:tc>
      </w:tr>
      <w:tr w:rsidR="00C00E38" w14:paraId="0BD4C085" w14:textId="77777777">
        <w:trPr>
          <w:trHeight w:val="725"/>
        </w:trPr>
        <w:tc>
          <w:tcPr>
            <w:tcW w:w="9356" w:type="dxa"/>
            <w:vMerge w:val="restart"/>
            <w:tcBorders>
              <w:top w:val="single" w:sz="4" w:space="0" w:color="auto"/>
              <w:left w:val="single" w:sz="4" w:space="0" w:color="auto"/>
              <w:bottom w:val="single" w:sz="4" w:space="0" w:color="auto"/>
              <w:right w:val="single" w:sz="4" w:space="0" w:color="auto"/>
            </w:tcBorders>
          </w:tcPr>
          <w:p w14:paraId="0BD4C084" w14:textId="77777777" w:rsidR="00C00E38" w:rsidRDefault="00922CC4">
            <w:pPr>
              <w:spacing w:after="160" w:line="259" w:lineRule="auto"/>
              <w:jc w:val="both"/>
              <w:rPr>
                <w:rFonts w:eastAsia="Calibri"/>
                <w:color w:val="000000"/>
                <w:lang w:val="hr-HR"/>
              </w:rPr>
            </w:pPr>
            <w:r>
              <w:rPr>
                <w:color w:val="000000"/>
                <w:lang w:val="hr-HR" w:eastAsia="hr-HR"/>
              </w:rPr>
              <w:t>U skladu sa Statutom Kazališta Virovitica temeljna djelatnost ustanove je pripremanje, organizacija te  javno izvođenje dramskih, glazbeno scenskih, lutkarskih i drugih scenskih djela te sudjelovanje u širenju scenske i glazbene kulture, organiziranje prigodnih programa, kazališnih festivala i raznih drugih gradskih smotri, te suradnja između gradskih i  županijskih ustanova. Kazalište Virovitica predstave dijeli na predstave za odrasle i predstave za djecu i mlade. Pod programom: kazališne predstave podrazumijevamo iskorištavanje vlastitih ljudskih resursa te suradnja s najkvalitetnijim vanjskim suradnicima. Isto tako program podrazumijeva i optimalno korištenje postojećih tehničkih resursa u produkciji predstava.</w:t>
            </w:r>
          </w:p>
        </w:tc>
      </w:tr>
      <w:tr w:rsidR="00C00E38" w14:paraId="0BD4C087" w14:textId="77777777">
        <w:trPr>
          <w:trHeight w:val="1065"/>
        </w:trPr>
        <w:tc>
          <w:tcPr>
            <w:tcW w:w="9356" w:type="dxa"/>
            <w:vMerge/>
            <w:tcBorders>
              <w:top w:val="single" w:sz="4" w:space="0" w:color="auto"/>
              <w:left w:val="single" w:sz="4" w:space="0" w:color="auto"/>
              <w:bottom w:val="single" w:sz="4" w:space="0" w:color="auto"/>
              <w:right w:val="single" w:sz="4" w:space="0" w:color="auto"/>
            </w:tcBorders>
            <w:vAlign w:val="center"/>
          </w:tcPr>
          <w:p w14:paraId="0BD4C086" w14:textId="77777777" w:rsidR="00C00E38" w:rsidRDefault="00C00E38">
            <w:pPr>
              <w:jc w:val="center"/>
              <w:rPr>
                <w:color w:val="000000"/>
                <w:lang w:val="hr-HR" w:eastAsia="hr-HR"/>
              </w:rPr>
            </w:pPr>
          </w:p>
        </w:tc>
      </w:tr>
    </w:tbl>
    <w:p w14:paraId="0BD4C088" w14:textId="77777777" w:rsidR="00C00E38" w:rsidRDefault="00C00E38">
      <w:pPr>
        <w:spacing w:after="160" w:line="259" w:lineRule="auto"/>
        <w:jc w:val="center"/>
        <w:rPr>
          <w:rFonts w:eastAsia="Calibri"/>
          <w:b/>
          <w:color w:val="000000"/>
          <w:u w:val="single"/>
          <w:lang w:val="hr-HR"/>
        </w:rPr>
      </w:pPr>
    </w:p>
    <w:p w14:paraId="0BD4C089" w14:textId="77777777" w:rsidR="00C00E38" w:rsidRDefault="00922CC4">
      <w:pPr>
        <w:spacing w:after="160" w:line="259" w:lineRule="auto"/>
        <w:rPr>
          <w:rFonts w:eastAsia="Calibri"/>
          <w:b/>
          <w:color w:val="000000"/>
          <w:u w:val="single"/>
          <w:lang w:val="hr-HR"/>
        </w:rPr>
      </w:pPr>
      <w:r>
        <w:rPr>
          <w:rFonts w:eastAsia="Calibri"/>
          <w:b/>
          <w:color w:val="000000"/>
          <w:u w:val="single"/>
          <w:lang w:val="hr-HR"/>
        </w:rPr>
        <w:t>Premijerni program:</w:t>
      </w:r>
    </w:p>
    <w:p w14:paraId="0BD4C08A" w14:textId="77777777" w:rsidR="00C00E38" w:rsidRDefault="00922CC4">
      <w:pPr>
        <w:widowControl w:val="0"/>
        <w:suppressAutoHyphens/>
        <w:jc w:val="both"/>
        <w:rPr>
          <w:rFonts w:eastAsia="Calibri"/>
          <w:color w:val="000000"/>
          <w:lang w:val="hr-HR"/>
        </w:rPr>
      </w:pPr>
      <w:r>
        <w:rPr>
          <w:rFonts w:eastAsia="Calibri"/>
          <w:b/>
          <w:color w:val="000000"/>
          <w:lang w:val="hr-HR"/>
        </w:rPr>
        <w:tab/>
      </w:r>
    </w:p>
    <w:p w14:paraId="0BD4C08B" w14:textId="77777777" w:rsidR="00C00E38" w:rsidRDefault="00922CC4">
      <w:pPr>
        <w:pBdr>
          <w:top w:val="single" w:sz="4" w:space="1" w:color="auto"/>
          <w:left w:val="single" w:sz="4" w:space="4" w:color="auto"/>
          <w:bottom w:val="single" w:sz="4" w:space="1" w:color="auto"/>
          <w:right w:val="single" w:sz="4" w:space="0" w:color="auto"/>
          <w:between w:val="single" w:sz="4" w:space="1" w:color="auto"/>
        </w:pBdr>
        <w:jc w:val="both"/>
        <w:rPr>
          <w:rFonts w:eastAsia="Calibri"/>
          <w:b/>
          <w:bCs/>
          <w:color w:val="000000"/>
          <w:lang w:val="hr-HR"/>
        </w:rPr>
      </w:pPr>
      <w:r>
        <w:rPr>
          <w:rFonts w:eastAsia="Calibri"/>
          <w:b/>
          <w:bCs/>
          <w:color w:val="000000"/>
          <w:lang w:val="hr-HR"/>
        </w:rPr>
        <w:t xml:space="preserve">Anton </w:t>
      </w:r>
      <w:proofErr w:type="spellStart"/>
      <w:r>
        <w:rPr>
          <w:rFonts w:eastAsia="Calibri"/>
          <w:b/>
          <w:bCs/>
          <w:color w:val="000000"/>
          <w:lang w:val="hr-HR"/>
        </w:rPr>
        <w:t>Pavlovič</w:t>
      </w:r>
      <w:proofErr w:type="spellEnd"/>
      <w:r>
        <w:rPr>
          <w:rFonts w:eastAsia="Calibri"/>
          <w:b/>
          <w:bCs/>
          <w:color w:val="000000"/>
          <w:lang w:val="hr-HR"/>
        </w:rPr>
        <w:t xml:space="preserve"> Čehov, Ujak Vanja</w:t>
      </w:r>
    </w:p>
    <w:p w14:paraId="0BD4C08C" w14:textId="77777777" w:rsidR="00C00E38" w:rsidRDefault="00C00E38">
      <w:pPr>
        <w:widowControl w:val="0"/>
        <w:pBdr>
          <w:top w:val="single" w:sz="4" w:space="1" w:color="auto"/>
          <w:left w:val="single" w:sz="4" w:space="0" w:color="auto"/>
          <w:bottom w:val="single" w:sz="4" w:space="1" w:color="auto"/>
          <w:right w:val="single" w:sz="4" w:space="4" w:color="auto"/>
        </w:pBdr>
        <w:suppressAutoHyphens/>
        <w:jc w:val="both"/>
        <w:rPr>
          <w:rFonts w:eastAsia="Calibri"/>
          <w:color w:val="000000"/>
          <w:lang w:val="hr-HR"/>
        </w:rPr>
      </w:pPr>
    </w:p>
    <w:p w14:paraId="0BD4C08D"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proofErr w:type="spellStart"/>
      <w:r>
        <w:rPr>
          <w:rFonts w:eastAsia="Calibri"/>
          <w:color w:val="000000"/>
          <w:lang w:val="hr-HR"/>
        </w:rPr>
        <w:t>Čehovljeve</w:t>
      </w:r>
      <w:proofErr w:type="spellEnd"/>
      <w:r>
        <w:rPr>
          <w:rFonts w:eastAsia="Calibri"/>
          <w:color w:val="000000"/>
          <w:lang w:val="hr-HR"/>
        </w:rPr>
        <w:t xml:space="preserve"> drame karakteristične su po tome što se bave univerzalnim ljudskim iskustvom</w:t>
      </w:r>
    </w:p>
    <w:p w14:paraId="0BD4C08E"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fokusirajući se na psihološka previranja likova u vremenima koja su obilježena promjenama i</w:t>
      </w:r>
    </w:p>
    <w:p w14:paraId="0BD4C08F"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turbulencijama na društveno – političkom planu. Na tom tragu, Ujak Vanja je komad koji u svom</w:t>
      </w:r>
    </w:p>
    <w:p w14:paraId="0BD4C090"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realističkom prosedeu stvara potentnu dinamiku između potisnutog i prenaglašenog. U prikazu</w:t>
      </w:r>
    </w:p>
    <w:p w14:paraId="0BD4C091"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 xml:space="preserve">naizgled </w:t>
      </w:r>
      <w:proofErr w:type="spellStart"/>
      <w:r>
        <w:rPr>
          <w:rFonts w:eastAsia="Calibri"/>
          <w:color w:val="000000"/>
          <w:lang w:val="hr-HR"/>
        </w:rPr>
        <w:t>savakodnevnog</w:t>
      </w:r>
      <w:proofErr w:type="spellEnd"/>
      <w:r>
        <w:rPr>
          <w:rFonts w:eastAsia="Calibri"/>
          <w:color w:val="000000"/>
          <w:lang w:val="hr-HR"/>
        </w:rPr>
        <w:t xml:space="preserve"> života, Čehov u svojoj drami </w:t>
      </w:r>
      <w:proofErr w:type="spellStart"/>
      <w:r>
        <w:rPr>
          <w:rFonts w:eastAsia="Calibri"/>
          <w:color w:val="000000"/>
          <w:lang w:val="hr-HR"/>
        </w:rPr>
        <w:t>uspjeva</w:t>
      </w:r>
      <w:proofErr w:type="spellEnd"/>
      <w:r>
        <w:rPr>
          <w:rFonts w:eastAsia="Calibri"/>
          <w:color w:val="000000"/>
          <w:lang w:val="hr-HR"/>
        </w:rPr>
        <w:t xml:space="preserve"> progovoriti o ljudima koji su zarobljeni</w:t>
      </w:r>
    </w:p>
    <w:p w14:paraId="0BD4C092"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u vlastitim promašenim životima, o neuzvraćenim ljubavima, izgubljenim idealima i frustraciji zbog</w:t>
      </w:r>
    </w:p>
    <w:p w14:paraId="0BD4C093"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 xml:space="preserve">društvene nepravde. </w:t>
      </w:r>
      <w:proofErr w:type="spellStart"/>
      <w:r>
        <w:rPr>
          <w:rFonts w:eastAsia="Calibri"/>
          <w:color w:val="000000"/>
          <w:lang w:val="hr-HR"/>
        </w:rPr>
        <w:t>Čehovljevi</w:t>
      </w:r>
      <w:proofErr w:type="spellEnd"/>
      <w:r>
        <w:rPr>
          <w:rFonts w:eastAsia="Calibri"/>
          <w:color w:val="000000"/>
          <w:lang w:val="hr-HR"/>
        </w:rPr>
        <w:t xml:space="preserve"> likovi u Ujaku Vanji žive na seoskom imanju, u monotoniji</w:t>
      </w:r>
    </w:p>
    <w:p w14:paraId="0BD4C094"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svakodnevice, uz zemlju i prirodu – dakle, možemo govoriti o ambijentu koji rezonira sa slikom</w:t>
      </w:r>
    </w:p>
    <w:p w14:paraId="0BD4C095"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Slavonije kakva nam se najčešće prikazuje. Ovdje dakle govorimo o regiji na koju je velikog traga</w:t>
      </w:r>
    </w:p>
    <w:p w14:paraId="0BD4C096"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ostavilo iseljavanje stanovništva, gdje se teško oteti pesimizmu kada se gleda u budućnost i gdje</w:t>
      </w:r>
    </w:p>
    <w:p w14:paraId="0BD4C097"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kulturni i društveni život već godinama slabi.</w:t>
      </w:r>
    </w:p>
    <w:p w14:paraId="0BD4C098"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 xml:space="preserve">U takvom kontekstu </w:t>
      </w:r>
      <w:proofErr w:type="spellStart"/>
      <w:r>
        <w:rPr>
          <w:rFonts w:eastAsia="Calibri"/>
          <w:color w:val="000000"/>
          <w:lang w:val="hr-HR"/>
        </w:rPr>
        <w:t>Čehovljevi</w:t>
      </w:r>
      <w:proofErr w:type="spellEnd"/>
      <w:r>
        <w:rPr>
          <w:rFonts w:eastAsia="Calibri"/>
          <w:color w:val="000000"/>
          <w:lang w:val="hr-HR"/>
        </w:rPr>
        <w:t xml:space="preserve"> likovi odzvanjaju gotovo dokumentarno: U Ujaku Vanji ljudi ne</w:t>
      </w:r>
    </w:p>
    <w:p w14:paraId="0BD4C099"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poduzimaju velike korake – oni izražavaju želje, tuguju, žale se i sanjaju, ali rijetko mijenjaju svoj život</w:t>
      </w:r>
    </w:p>
    <w:p w14:paraId="0BD4C09A"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te zapravo stoje na mjestu dok vrijeme prolazi. Vanja i Sonja utjelovljuju to iskustvo promašenosti, ali</w:t>
      </w:r>
    </w:p>
    <w:p w14:paraId="0BD4C09B"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 xml:space="preserve">i uporne nade; </w:t>
      </w:r>
      <w:proofErr w:type="spellStart"/>
      <w:r>
        <w:rPr>
          <w:rFonts w:eastAsia="Calibri"/>
          <w:color w:val="000000"/>
          <w:lang w:val="hr-HR"/>
        </w:rPr>
        <w:t>Astrov</w:t>
      </w:r>
      <w:proofErr w:type="spellEnd"/>
      <w:r>
        <w:rPr>
          <w:rFonts w:eastAsia="Calibri"/>
          <w:color w:val="000000"/>
          <w:lang w:val="hr-HR"/>
        </w:rPr>
        <w:t xml:space="preserve"> kroz svoju brigu o uništavanju šuma i nemaru prema budućim generacijama</w:t>
      </w:r>
    </w:p>
    <w:p w14:paraId="0BD4C09C"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 xml:space="preserve">daje ekološku dimenziju priči koja je danas izrazito relevantna, a Jelena i </w:t>
      </w:r>
      <w:proofErr w:type="spellStart"/>
      <w:r>
        <w:rPr>
          <w:rFonts w:eastAsia="Calibri"/>
          <w:color w:val="000000"/>
          <w:lang w:val="hr-HR"/>
        </w:rPr>
        <w:t>Serebrjakov</w:t>
      </w:r>
      <w:proofErr w:type="spellEnd"/>
      <w:r>
        <w:rPr>
          <w:rFonts w:eastAsia="Calibri"/>
          <w:color w:val="000000"/>
          <w:lang w:val="hr-HR"/>
        </w:rPr>
        <w:t xml:space="preserve"> prokazuju</w:t>
      </w:r>
    </w:p>
    <w:p w14:paraId="0BD4C09D"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 xml:space="preserve">besmisao statusa i hijerarhije koji počivaju na uvriježenim društvenim vrijednostima kojima je </w:t>
      </w:r>
      <w:r>
        <w:rPr>
          <w:rFonts w:eastAsia="Calibri"/>
          <w:color w:val="000000"/>
          <w:lang w:val="hr-HR"/>
        </w:rPr>
        <w:lastRenderedPageBreak/>
        <w:t>možda</w:t>
      </w:r>
    </w:p>
    <w:p w14:paraId="0BD4C09E"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istekao rok trajanja.</w:t>
      </w:r>
    </w:p>
    <w:p w14:paraId="0BD4C09F"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Na emocionalnoj razini drama donosi priče o promašenim životima i neuzvraćenim ljubavima. Ta</w:t>
      </w:r>
    </w:p>
    <w:p w14:paraId="0BD4C0A0"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iskustva nisu vezana ni uz vrijeme ni uz prostor, no u manjim sredinama, gdje je perspektiva često</w:t>
      </w:r>
    </w:p>
    <w:p w14:paraId="0BD4C0A1"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 xml:space="preserve">ograničena i gdje ljudi osjećaju da su oni „ostali“ dok drugi odlaze, </w:t>
      </w:r>
      <w:proofErr w:type="spellStart"/>
      <w:r>
        <w:rPr>
          <w:rFonts w:eastAsia="Calibri"/>
          <w:color w:val="000000"/>
          <w:lang w:val="hr-HR"/>
        </w:rPr>
        <w:t>Čehovljev</w:t>
      </w:r>
      <w:proofErr w:type="spellEnd"/>
      <w:r>
        <w:rPr>
          <w:rFonts w:eastAsia="Calibri"/>
          <w:color w:val="000000"/>
          <w:lang w:val="hr-HR"/>
        </w:rPr>
        <w:t xml:space="preserve"> svijet postaje još</w:t>
      </w:r>
    </w:p>
    <w:p w14:paraId="0BD4C0A2" w14:textId="77777777" w:rsidR="00C00E38" w:rsidRDefault="00922CC4">
      <w:pPr>
        <w:widowControl w:val="0"/>
        <w:pBdr>
          <w:top w:val="single" w:sz="4" w:space="1" w:color="auto"/>
          <w:left w:val="single" w:sz="4" w:space="0" w:color="auto"/>
          <w:bottom w:val="single" w:sz="4" w:space="1" w:color="auto"/>
          <w:right w:val="single" w:sz="4" w:space="4" w:color="auto"/>
        </w:pBdr>
        <w:suppressAutoHyphens/>
        <w:rPr>
          <w:rFonts w:eastAsia="Calibri"/>
          <w:color w:val="000000"/>
          <w:lang w:val="hr-HR"/>
        </w:rPr>
      </w:pPr>
      <w:r>
        <w:rPr>
          <w:rFonts w:eastAsia="Calibri"/>
          <w:color w:val="000000"/>
          <w:lang w:val="hr-HR"/>
        </w:rPr>
        <w:t>prisutniji i bolnije prepoznatljiv. Ujaka Vanju će na virovitičke daske postaviti Vanja Jovanović.</w:t>
      </w:r>
    </w:p>
    <w:p w14:paraId="0BD4C0A3" w14:textId="77777777" w:rsidR="00C00E38" w:rsidRDefault="00C00E38">
      <w:pPr>
        <w:widowControl w:val="0"/>
        <w:suppressAutoHyphens/>
        <w:jc w:val="both"/>
        <w:rPr>
          <w:rFonts w:eastAsia="Calibri"/>
          <w:color w:val="000000"/>
          <w:lang w:val="hr-HR"/>
        </w:rPr>
      </w:pPr>
    </w:p>
    <w:tbl>
      <w:tblPr>
        <w:tblStyle w:val="Reetkatablice111"/>
        <w:tblW w:w="9744" w:type="dxa"/>
        <w:tblLook w:val="04A0" w:firstRow="1" w:lastRow="0" w:firstColumn="1" w:lastColumn="0" w:noHBand="0" w:noVBand="1"/>
      </w:tblPr>
      <w:tblGrid>
        <w:gridCol w:w="9744"/>
      </w:tblGrid>
      <w:tr w:rsidR="00C00E38" w14:paraId="0BD4C0A5" w14:textId="77777777">
        <w:trPr>
          <w:trHeight w:val="471"/>
        </w:trPr>
        <w:tc>
          <w:tcPr>
            <w:tcW w:w="9744" w:type="dxa"/>
          </w:tcPr>
          <w:p w14:paraId="0BD4C0A4" w14:textId="77777777" w:rsidR="00C00E38" w:rsidRDefault="00922CC4">
            <w:pPr>
              <w:jc w:val="both"/>
              <w:rPr>
                <w:rFonts w:eastAsia="Calibri"/>
                <w:b/>
                <w:color w:val="000000"/>
                <w:lang w:val="hr-HR"/>
              </w:rPr>
            </w:pPr>
            <w:proofErr w:type="spellStart"/>
            <w:r>
              <w:rPr>
                <w:rFonts w:eastAsia="Calibri"/>
                <w:b/>
                <w:color w:val="000000"/>
                <w:lang w:val="hr-HR"/>
              </w:rPr>
              <w:t>Shari</w:t>
            </w:r>
            <w:proofErr w:type="spellEnd"/>
            <w:r>
              <w:rPr>
                <w:rFonts w:eastAsia="Calibri"/>
                <w:b/>
                <w:color w:val="000000"/>
                <w:lang w:val="hr-HR"/>
              </w:rPr>
              <w:t xml:space="preserve"> O </w:t>
            </w:r>
            <w:proofErr w:type="spellStart"/>
            <w:r>
              <w:rPr>
                <w:rFonts w:eastAsia="Calibri"/>
                <w:b/>
                <w:color w:val="000000"/>
                <w:lang w:val="hr-HR"/>
              </w:rPr>
              <w:t>Horvath</w:t>
            </w:r>
            <w:proofErr w:type="spellEnd"/>
            <w:r>
              <w:rPr>
                <w:rFonts w:eastAsia="Calibri"/>
                <w:b/>
                <w:color w:val="000000"/>
                <w:lang w:val="hr-HR"/>
              </w:rPr>
              <w:t>, Ludi svijet</w:t>
            </w:r>
          </w:p>
        </w:tc>
      </w:tr>
    </w:tbl>
    <w:p w14:paraId="0BD4C0A6" w14:textId="77777777" w:rsidR="00C00E38" w:rsidRDefault="00C00E38">
      <w:pPr>
        <w:jc w:val="both"/>
        <w:rPr>
          <w:rFonts w:eastAsia="Calibri"/>
          <w:b/>
          <w:color w:val="000000"/>
          <w:lang w:val="hr-HR"/>
        </w:rPr>
      </w:pPr>
    </w:p>
    <w:p w14:paraId="0BD4C0A7"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Dramski tekst Ludi svijet braće Marx ili njujorško sunce farsični je komad o izmišljenoj povijesti</w:t>
      </w:r>
    </w:p>
    <w:p w14:paraId="0BD4C0A8"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poznate obitelji Marx koja je bila jedna od važnijih faktora stvaranja američke zabavne industrije s</w:t>
      </w:r>
    </w:p>
    <w:p w14:paraId="0BD4C0A9"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kraja 19. stoljeća i uoči prvog svjetskog rata. Obitelj Marx prolazi kroz gotovo sve segmente klasičnog</w:t>
      </w:r>
    </w:p>
    <w:p w14:paraId="0BD4C0AA"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Američkog sna – od siromašne imigracije do zvijezda popularne kulture, a zatim arhetipski i prema</w:t>
      </w:r>
    </w:p>
    <w:p w14:paraId="0BD4C0AB"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obiteljskim dinamikama izazvanim svim tim silnim oscilacijama. Ovaj komad pruža jedinstvenu priliku</w:t>
      </w:r>
    </w:p>
    <w:p w14:paraId="0BD4C0AC"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povlačenja paralele suvremenog svijeta početka ovog stoljeća sa stotinu godina starom velesilom s</w:t>
      </w:r>
    </w:p>
    <w:p w14:paraId="0BD4C0AD" w14:textId="77777777" w:rsidR="00C00E38" w:rsidRDefault="00C00E38">
      <w:pPr>
        <w:pBdr>
          <w:top w:val="single" w:sz="4" w:space="1" w:color="auto"/>
          <w:left w:val="single" w:sz="4" w:space="4" w:color="auto"/>
          <w:bottom w:val="single" w:sz="4" w:space="1" w:color="auto"/>
          <w:right w:val="single" w:sz="4" w:space="4" w:color="auto"/>
        </w:pBdr>
        <w:jc w:val="both"/>
        <w:rPr>
          <w:rFonts w:eastAsia="Calibri"/>
          <w:color w:val="000000"/>
          <w:lang w:val="hr-HR"/>
        </w:rPr>
      </w:pPr>
    </w:p>
    <w:p w14:paraId="0BD4C0AE"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početka prošlog stoljeća kada je tek u svom nastanku. Ovaj komad, pogotovo njegova groteskna i</w:t>
      </w:r>
    </w:p>
    <w:p w14:paraId="0BD4C0AF"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burleskna priroda, otvara intrigantan prostor društvene kritike kakav samo komedija može otvoriti, a</w:t>
      </w:r>
    </w:p>
    <w:p w14:paraId="0BD4C0B0"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u tome mu uvelike može pomoći i pop kulturalni značaj braće Marx, koji na našim prostorima i nisu</w:t>
      </w:r>
    </w:p>
    <w:p w14:paraId="0BD4C0B1"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postali toliko popularni – ali mogu pružiti brod ili vozilo koje nas može provoditi kroz općepoznatu</w:t>
      </w:r>
    </w:p>
    <w:p w14:paraId="0BD4C0B2"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 xml:space="preserve">američku kulturu i povijest (Kip slobode, imigracija, talijanska kuhinja, Coca-cola, </w:t>
      </w:r>
      <w:proofErr w:type="spellStart"/>
      <w:r>
        <w:rPr>
          <w:rFonts w:eastAsia="Calibri"/>
          <w:color w:val="000000"/>
          <w:lang w:val="hr-HR"/>
        </w:rPr>
        <w:t>Lincolnov</w:t>
      </w:r>
      <w:proofErr w:type="spellEnd"/>
      <w:r>
        <w:rPr>
          <w:rFonts w:eastAsia="Calibri"/>
          <w:color w:val="000000"/>
          <w:lang w:val="hr-HR"/>
        </w:rPr>
        <w:t xml:space="preserve"> ubojica,</w:t>
      </w:r>
    </w:p>
    <w:p w14:paraId="0BD4C0B3"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 xml:space="preserve">KKK, Al </w:t>
      </w:r>
      <w:proofErr w:type="spellStart"/>
      <w:r>
        <w:rPr>
          <w:rFonts w:eastAsia="Calibri"/>
          <w:color w:val="000000"/>
          <w:lang w:val="hr-HR"/>
        </w:rPr>
        <w:t>Capone</w:t>
      </w:r>
      <w:proofErr w:type="spellEnd"/>
      <w:r>
        <w:rPr>
          <w:rFonts w:eastAsia="Calibri"/>
          <w:color w:val="000000"/>
          <w:lang w:val="hr-HR"/>
        </w:rPr>
        <w:t>, prohibicija, sufražetkinje…)U tom kontekstu važno je napomenuti da su braća Marx u</w:t>
      </w:r>
    </w:p>
    <w:p w14:paraId="0BD4C0B4"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 xml:space="preserve">svojoj suštini emulacija arhetipova </w:t>
      </w:r>
      <w:proofErr w:type="spellStart"/>
      <w:r>
        <w:rPr>
          <w:rFonts w:eastAsia="Calibri"/>
          <w:color w:val="000000"/>
          <w:lang w:val="hr-HR"/>
        </w:rPr>
        <w:t>Comedie</w:t>
      </w:r>
      <w:proofErr w:type="spellEnd"/>
      <w:r>
        <w:rPr>
          <w:rFonts w:eastAsia="Calibri"/>
          <w:color w:val="000000"/>
          <w:lang w:val="hr-HR"/>
        </w:rPr>
        <w:t xml:space="preserve"> del Arte i da prepoznatljivost njihove komedije može</w:t>
      </w:r>
    </w:p>
    <w:p w14:paraId="0BD4C0B5"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komunicirati s publikom bez obzira na eventualno ne poznavanje njihova djela – za to je potrebno</w:t>
      </w:r>
    </w:p>
    <w:p w14:paraId="0BD4C0B6"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obratiti pažnju na ekspoziciju njih samih kao glavnih likova.</w:t>
      </w:r>
    </w:p>
    <w:p w14:paraId="0BD4C0B7"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Ludi svijet braće Marx ili njujorško sunce ludi je svijet koji i danas živimo, prepun je apsurda i tiče nas</w:t>
      </w:r>
    </w:p>
    <w:p w14:paraId="0BD4C0B8"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se daleko više nego što se to na prvi pogled može učiniti. Geneza njihova svijeta geneza je i naše</w:t>
      </w:r>
    </w:p>
    <w:p w14:paraId="0BD4C0B9"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color w:val="000000"/>
          <w:lang w:val="hr-HR"/>
        </w:rPr>
      </w:pPr>
      <w:r>
        <w:rPr>
          <w:rFonts w:eastAsia="Calibri"/>
          <w:color w:val="000000"/>
          <w:lang w:val="hr-HR"/>
        </w:rPr>
        <w:t>stvarnosti koju gledamo kada upalimo TV, izađemo na Internet ili otvorimo novine. Predstavu o braći</w:t>
      </w:r>
    </w:p>
    <w:p w14:paraId="0BD4C0BA"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
          <w:color w:val="000000"/>
          <w:lang w:val="hr-HR"/>
        </w:rPr>
      </w:pPr>
      <w:r>
        <w:rPr>
          <w:rFonts w:eastAsia="Calibri"/>
          <w:color w:val="000000"/>
          <w:lang w:val="hr-HR"/>
        </w:rPr>
        <w:t>Marx na scenu virovitičkog kazališta postavit će Dražen Krešić.</w:t>
      </w:r>
    </w:p>
    <w:p w14:paraId="0BD4C0BB" w14:textId="77777777" w:rsidR="00C00E38" w:rsidRDefault="00C00E38">
      <w:pPr>
        <w:pBdr>
          <w:top w:val="single" w:sz="4" w:space="1" w:color="auto"/>
          <w:left w:val="single" w:sz="4" w:space="4" w:color="auto"/>
          <w:bottom w:val="single" w:sz="4" w:space="1" w:color="auto"/>
          <w:right w:val="single" w:sz="4" w:space="4" w:color="auto"/>
        </w:pBdr>
        <w:jc w:val="both"/>
        <w:rPr>
          <w:rFonts w:eastAsia="Calibri"/>
          <w:b/>
          <w:color w:val="000000"/>
          <w:lang w:val="hr-HR"/>
        </w:rPr>
      </w:pPr>
    </w:p>
    <w:p w14:paraId="0BD4C0BC" w14:textId="77777777" w:rsidR="00C00E38" w:rsidRDefault="00C00E38">
      <w:pPr>
        <w:jc w:val="both"/>
        <w:rPr>
          <w:rFonts w:eastAsia="Calibri"/>
          <w:b/>
          <w:color w:val="000000"/>
          <w:lang w:val="hr-HR"/>
        </w:rPr>
      </w:pPr>
    </w:p>
    <w:tbl>
      <w:tblPr>
        <w:tblStyle w:val="Reetkatablice111"/>
        <w:tblW w:w="9923" w:type="dxa"/>
        <w:tblInd w:w="-147" w:type="dxa"/>
        <w:tblLook w:val="04A0" w:firstRow="1" w:lastRow="0" w:firstColumn="1" w:lastColumn="0" w:noHBand="0" w:noVBand="1"/>
      </w:tblPr>
      <w:tblGrid>
        <w:gridCol w:w="9923"/>
      </w:tblGrid>
      <w:tr w:rsidR="00C00E38" w14:paraId="0BD4C0BE" w14:textId="77777777">
        <w:tc>
          <w:tcPr>
            <w:tcW w:w="9923" w:type="dxa"/>
          </w:tcPr>
          <w:p w14:paraId="0BD4C0BD" w14:textId="77777777" w:rsidR="00C00E38" w:rsidRDefault="00922CC4">
            <w:pPr>
              <w:widowControl w:val="0"/>
              <w:suppressAutoHyphens/>
              <w:jc w:val="both"/>
              <w:rPr>
                <w:rFonts w:eastAsia="Calibri"/>
                <w:b/>
                <w:color w:val="000000"/>
                <w:shd w:val="clear" w:color="auto" w:fill="FFFFFF"/>
                <w:lang w:val="hr-HR"/>
              </w:rPr>
            </w:pPr>
            <w:r>
              <w:rPr>
                <w:rFonts w:eastAsia="Calibri"/>
                <w:b/>
                <w:color w:val="000000"/>
                <w:shd w:val="clear" w:color="auto" w:fill="FFFFFF"/>
                <w:lang w:val="hr-HR"/>
              </w:rPr>
              <w:t>Ivor Martinić, Moj sin samo malo sporije hoda</w:t>
            </w:r>
          </w:p>
        </w:tc>
      </w:tr>
      <w:tr w:rsidR="00C00E38" w14:paraId="0BD4C0C0" w14:textId="77777777">
        <w:tc>
          <w:tcPr>
            <w:tcW w:w="9923" w:type="dxa"/>
          </w:tcPr>
          <w:p w14:paraId="0BD4C0BF" w14:textId="77777777" w:rsidR="00C00E38" w:rsidRDefault="00922CC4">
            <w:pPr>
              <w:widowControl w:val="0"/>
              <w:suppressAutoHyphens/>
              <w:jc w:val="both"/>
              <w:rPr>
                <w:rFonts w:eastAsia="Calibri"/>
                <w:b/>
                <w:color w:val="000000"/>
                <w:shd w:val="clear" w:color="auto" w:fill="FFFFFF"/>
                <w:lang w:val="hr-HR"/>
              </w:rPr>
            </w:pPr>
            <w:r>
              <w:rPr>
                <w:rFonts w:eastAsia="Calibri"/>
                <w:b/>
                <w:color w:val="000000"/>
                <w:shd w:val="clear" w:color="auto" w:fill="FFFFFF"/>
                <w:lang w:val="hr-HR"/>
              </w:rPr>
              <w:t>- Predstava nastaje kao suradnja između Kazališta Virovitica i Kazališta Marina Držića</w:t>
            </w:r>
          </w:p>
        </w:tc>
      </w:tr>
    </w:tbl>
    <w:p w14:paraId="0BD4C0C1"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Predstava prati jedan dan u obitelji gospođe Mije koja nastoji sinu organizirati proslavu 25.</w:t>
      </w:r>
    </w:p>
    <w:p w14:paraId="0BD4C0C2"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rođendana. Mama će napraviti tortu, tata će kupiti poklon, baka i sestra će pomoći mami, doći će i</w:t>
      </w:r>
    </w:p>
    <w:p w14:paraId="0BD4C0C3"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tetka i tetak, a sin će biti najsretniji na toj proslavi. Poslije će otići sa prijateljima da proslavi dvadeset</w:t>
      </w:r>
    </w:p>
    <w:p w14:paraId="0BD4C0C4"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i peti baš onako kako on želi. Tata će zagrliti mamu i svi će mirno zaspati. U tom snu će mama sanjati</w:t>
      </w:r>
    </w:p>
    <w:p w14:paraId="0BD4C0C5"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da je rođendanski dan prošao tako lako i da njen sin hoda. A mi taj san nećemo gledati. Branko ne</w:t>
      </w:r>
    </w:p>
    <w:p w14:paraId="0BD4C0C6"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hoda i nikad neće prohodati, i to je tako. Prilično jednostavno. I nije problem što on ne hoda, nego</w:t>
      </w:r>
    </w:p>
    <w:p w14:paraId="0BD4C0C7"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emotivno prihvaćanje te činjenice. U tim obrisima stana koje vidimo na sceni, događa se život, onaj</w:t>
      </w:r>
    </w:p>
    <w:p w14:paraId="0BD4C0C8"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kojemu i mi najčešće prisustvujemo. Nisu sve obitelji sretne. Nisu sve ni nesretne. Sve su i sretne i</w:t>
      </w:r>
    </w:p>
    <w:p w14:paraId="0BD4C0C9"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nesretne. I u tom nastojanju da život pretvore u nešto lijepo sa okolnostima kakve jesu, gledamo</w:t>
      </w:r>
    </w:p>
    <w:p w14:paraId="0BD4C0CA"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lastRenderedPageBreak/>
        <w:t>likove koje jako brzo zavolimo, upravo zbog toga jer su nam bliski i istiniti.</w:t>
      </w:r>
    </w:p>
    <w:p w14:paraId="0BD4C0CB"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Ovo je prva zajednička suradnja u obliku koprodukcije između Kazališta Marina Držića i Kazališta</w:t>
      </w:r>
    </w:p>
    <w:p w14:paraId="0BD4C0CC" w14:textId="77777777" w:rsidR="00C00E38" w:rsidRDefault="00922CC4">
      <w:pPr>
        <w:widowControl w:val="0"/>
        <w:pBdr>
          <w:top w:val="single" w:sz="4" w:space="1" w:color="auto"/>
          <w:left w:val="single" w:sz="4" w:space="4" w:color="auto"/>
          <w:bottom w:val="single" w:sz="4" w:space="1" w:color="auto"/>
          <w:right w:val="single" w:sz="4" w:space="4" w:color="auto"/>
        </w:pBdr>
        <w:suppressAutoHyphens/>
        <w:jc w:val="both"/>
        <w:rPr>
          <w:rFonts w:eastAsia="Calibri"/>
          <w:bCs/>
          <w:color w:val="000000"/>
          <w:lang w:val="hr-HR"/>
        </w:rPr>
      </w:pPr>
      <w:r>
        <w:rPr>
          <w:rFonts w:eastAsia="Calibri"/>
          <w:bCs/>
          <w:color w:val="000000"/>
          <w:lang w:val="hr-HR"/>
        </w:rPr>
        <w:t xml:space="preserve">Virovitica. Predstavu će na scenu postaviti Paolo </w:t>
      </w:r>
      <w:proofErr w:type="spellStart"/>
      <w:r>
        <w:rPr>
          <w:rFonts w:eastAsia="Calibri"/>
          <w:bCs/>
          <w:color w:val="000000"/>
          <w:lang w:val="hr-HR"/>
        </w:rPr>
        <w:t>Tišljarić</w:t>
      </w:r>
      <w:proofErr w:type="spellEnd"/>
      <w:r>
        <w:rPr>
          <w:rFonts w:eastAsia="Calibri"/>
          <w:bCs/>
          <w:color w:val="000000"/>
          <w:lang w:val="hr-HR"/>
        </w:rPr>
        <w:t>.</w:t>
      </w:r>
    </w:p>
    <w:p w14:paraId="0BD4C0CD" w14:textId="77777777" w:rsidR="00C00E38" w:rsidRDefault="00C00E38">
      <w:pPr>
        <w:widowControl w:val="0"/>
        <w:suppressAutoHyphens/>
        <w:jc w:val="both"/>
        <w:rPr>
          <w:rFonts w:eastAsia="Calibri"/>
          <w:bCs/>
          <w:color w:val="000000"/>
          <w:lang w:val="hr-HR"/>
        </w:rPr>
      </w:pPr>
    </w:p>
    <w:p w14:paraId="0BD4C0CE" w14:textId="77777777" w:rsidR="00C00E38" w:rsidRDefault="00922CC4">
      <w:pPr>
        <w:pBdr>
          <w:top w:val="single" w:sz="4" w:space="1" w:color="auto"/>
          <w:left w:val="single" w:sz="4" w:space="4" w:color="auto"/>
          <w:bottom w:val="single" w:sz="4" w:space="1" w:color="auto"/>
          <w:right w:val="single" w:sz="4" w:space="4" w:color="auto"/>
          <w:between w:val="single" w:sz="4" w:space="1" w:color="auto"/>
        </w:pBdr>
        <w:jc w:val="both"/>
        <w:rPr>
          <w:rFonts w:eastAsia="Calibri"/>
          <w:b/>
          <w:bCs/>
          <w:color w:val="000000"/>
          <w:lang w:val="hr-HR"/>
        </w:rPr>
      </w:pPr>
      <w:r>
        <w:rPr>
          <w:rFonts w:eastAsia="Calibri"/>
          <w:b/>
          <w:bCs/>
          <w:color w:val="000000"/>
          <w:lang w:val="hr-HR"/>
        </w:rPr>
        <w:t xml:space="preserve">Branko </w:t>
      </w:r>
      <w:proofErr w:type="spellStart"/>
      <w:r>
        <w:rPr>
          <w:rFonts w:eastAsia="Calibri"/>
          <w:b/>
          <w:bCs/>
          <w:color w:val="000000"/>
          <w:lang w:val="hr-HR"/>
        </w:rPr>
        <w:t>Ćopić</w:t>
      </w:r>
      <w:proofErr w:type="spellEnd"/>
      <w:r>
        <w:rPr>
          <w:rFonts w:eastAsia="Calibri"/>
          <w:b/>
          <w:bCs/>
          <w:color w:val="000000"/>
          <w:lang w:val="hr-HR"/>
        </w:rPr>
        <w:t>, Ježeva kućica</w:t>
      </w:r>
    </w:p>
    <w:p w14:paraId="0BD4C0CF"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O Ježevoj kućici znamo svi sve. Čitali smo je, slušali smo je i gledali smo je. Ove sezone Kazalište</w:t>
      </w:r>
    </w:p>
    <w:p w14:paraId="0BD4C0D0"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Virovitica planira napraviti jednu lutkarsku predstavu koja bi ponovno dala mogućnost i novijim</w:t>
      </w:r>
    </w:p>
    <w:p w14:paraId="0BD4C0D1"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generacijama da se upoznaju s alegorijom i magijom legendarnog teksta. Ova vječna priča o</w:t>
      </w:r>
    </w:p>
    <w:p w14:paraId="0BD4C0D2"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zajedništvu i suočavanju s opasnošću ostvarila bi ponovno puni potencijal upravo pred virovitičkom</w:t>
      </w:r>
    </w:p>
    <w:p w14:paraId="0BD4C0D3"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najmlađom publikom. Planirana predstava ne bi bila samo zabava, već bi djeca na primjeru shvatila</w:t>
      </w:r>
    </w:p>
    <w:p w14:paraId="0BD4C0D4"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što su to prijateljstvo i hrabrost, te kako se savladavaju prepreke. Ježeva kućica nije samo priča o</w:t>
      </w:r>
    </w:p>
    <w:p w14:paraId="0BD4C0D5"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tome kako su mali pobijedili velikog, već je to pokazatelj kako se strah nadjačava zajedništvom.</w:t>
      </w:r>
    </w:p>
    <w:p w14:paraId="0BD4C0D6"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Nadamo se da će i ove novije generacije imati priliku u virovitičkom kazalištu vidjeti jedan takav klasik</w:t>
      </w:r>
    </w:p>
    <w:p w14:paraId="0BD4C0D7"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književnosti za djecu koji ih neće ostaviti ravnodušnima. Režiju ove lutkarske igre za ovu priliku</w:t>
      </w:r>
    </w:p>
    <w:p w14:paraId="0BD4C0D8" w14:textId="77777777" w:rsidR="00C00E38" w:rsidRDefault="00922CC4">
      <w:pPr>
        <w:pBdr>
          <w:top w:val="single" w:sz="4" w:space="1" w:color="auto"/>
          <w:left w:val="single" w:sz="4" w:space="4" w:color="auto"/>
          <w:bottom w:val="single" w:sz="4" w:space="1" w:color="auto"/>
          <w:right w:val="single" w:sz="4" w:space="4" w:color="auto"/>
        </w:pBdr>
        <w:jc w:val="both"/>
        <w:rPr>
          <w:rFonts w:eastAsia="Calibri"/>
          <w:bCs/>
          <w:color w:val="000000"/>
          <w:lang w:val="hr-HR"/>
        </w:rPr>
      </w:pPr>
      <w:r>
        <w:rPr>
          <w:rFonts w:eastAsia="Calibri"/>
          <w:bCs/>
          <w:color w:val="000000"/>
          <w:lang w:val="hr-HR"/>
        </w:rPr>
        <w:t xml:space="preserve">povjerili smo Vanji </w:t>
      </w:r>
      <w:proofErr w:type="spellStart"/>
      <w:r>
        <w:rPr>
          <w:rFonts w:eastAsia="Calibri"/>
          <w:bCs/>
          <w:color w:val="000000"/>
          <w:lang w:val="hr-HR"/>
        </w:rPr>
        <w:t>Gvozdiću</w:t>
      </w:r>
      <w:proofErr w:type="spellEnd"/>
      <w:r>
        <w:rPr>
          <w:rFonts w:eastAsia="Calibri"/>
          <w:bCs/>
          <w:color w:val="000000"/>
          <w:lang w:val="hr-HR"/>
        </w:rPr>
        <w:t>.</w:t>
      </w:r>
    </w:p>
    <w:p w14:paraId="0BD4C0D9" w14:textId="77777777" w:rsidR="00C00E38" w:rsidRDefault="00C00E38">
      <w:pPr>
        <w:jc w:val="both"/>
        <w:rPr>
          <w:rFonts w:eastAsia="Calibri"/>
          <w:bCs/>
          <w:color w:val="000000"/>
          <w:lang w:val="hr-HR"/>
        </w:rPr>
      </w:pPr>
    </w:p>
    <w:tbl>
      <w:tblPr>
        <w:tblStyle w:val="Reetkatablice111"/>
        <w:tblW w:w="9343" w:type="dxa"/>
        <w:tblInd w:w="-147" w:type="dxa"/>
        <w:tblLook w:val="04A0" w:firstRow="1" w:lastRow="0" w:firstColumn="1" w:lastColumn="0" w:noHBand="0" w:noVBand="1"/>
      </w:tblPr>
      <w:tblGrid>
        <w:gridCol w:w="9343"/>
      </w:tblGrid>
      <w:tr w:rsidR="00C00E38" w14:paraId="0BD4C0DB" w14:textId="77777777">
        <w:trPr>
          <w:trHeight w:val="412"/>
        </w:trPr>
        <w:tc>
          <w:tcPr>
            <w:tcW w:w="9343" w:type="dxa"/>
          </w:tcPr>
          <w:p w14:paraId="0BD4C0DA" w14:textId="77777777" w:rsidR="00C00E38" w:rsidRDefault="00922CC4">
            <w:pPr>
              <w:contextualSpacing/>
              <w:rPr>
                <w:rFonts w:eastAsia="Calibri"/>
                <w:color w:val="000000"/>
                <w:lang w:val="hr-HR"/>
              </w:rPr>
            </w:pPr>
            <w:r>
              <w:rPr>
                <w:rFonts w:eastAsia="Calibri"/>
                <w:b/>
                <w:color w:val="000000"/>
                <w:lang w:val="hr-HR"/>
              </w:rPr>
              <w:t xml:space="preserve">Autorski projekt, Jakovljeva priča </w:t>
            </w:r>
            <w:r>
              <w:rPr>
                <w:rFonts w:eastAsia="Calibri"/>
                <w:color w:val="000000"/>
                <w:lang w:val="hr-HR"/>
              </w:rPr>
              <w:t>“Utvrde se predaju, ali ne one od sna!”</w:t>
            </w:r>
          </w:p>
        </w:tc>
      </w:tr>
    </w:tbl>
    <w:p w14:paraId="0BD4C0DC"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Mi smo obitelj Knežević. Četvero nas je: mama Vedrana, tata Josip i dvojica braće, Jakov (12) i Roko</w:t>
      </w:r>
    </w:p>
    <w:p w14:paraId="0BD4C0DD"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(8). Živimo u Virovitici i vrlo smo slični brojnim drugim obiteljima. Zaposleni roditelji, djeca u</w:t>
      </w:r>
    </w:p>
    <w:p w14:paraId="0BD4C0DE"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školi/vrtiću, briga oko kuće, ljubimca.  Idemo u šetnje, kazalište, na sladoled, more, izlete. No, naša se</w:t>
      </w:r>
    </w:p>
    <w:p w14:paraId="0BD4C0DF"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priča i dosta razlikuje od ostalih. Uključuje puno toga što se ne vidi i što će se teško vidjeti izvana.</w:t>
      </w:r>
    </w:p>
    <w:p w14:paraId="0BD4C0E0"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Mislimo na naše borbe, uspone i padove, strahove i male osobne pobjede.  Sve to vezano je uz jednu</w:t>
      </w:r>
    </w:p>
    <w:p w14:paraId="0BD4C0E1"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ozbiljnu dijagnozu: naš je Jakov dijete s poremećajem iz spektra autizma. O tome stručnjaci znaju</w:t>
      </w:r>
    </w:p>
    <w:p w14:paraId="0BD4C0E2"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puno. Puno se istražuje, objavljuje, priča o “spektru” koji ima sve više lica i naličja… Svi od prvog dana</w:t>
      </w:r>
    </w:p>
    <w:p w14:paraId="0BD4C0E3"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rastemo s dijagnozom. Ne samo Jakov. Ali na bolje.  Želimo našu priču o Jakovu, koji o svom i našem</w:t>
      </w:r>
    </w:p>
    <w:p w14:paraId="0BD4C0E4"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svijetu najbolje govori kroz crteže, ispričati i za sve one druge “Jakove” i njihove obitelji. Želimo</w:t>
      </w:r>
    </w:p>
    <w:p w14:paraId="0BD4C0E5"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razbiti, ne samo predrasude vezane uz ovu dijagnozu, koja je, unatoč svemu što se radi po pitanju</w:t>
      </w:r>
    </w:p>
    <w:p w14:paraId="0BD4C0E6"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osvješćivanja javnosti, još uvijek određena tabu tema i izvor stigmatizacije u društvu, već i ohrabriti</w:t>
      </w:r>
    </w:p>
    <w:p w14:paraId="0BD4C0E7"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druge obitelji da ne odustaju i da se ne boje te strašne riječi “autizam”. To je riječ koja mijenja odnos</w:t>
      </w:r>
    </w:p>
    <w:p w14:paraId="0BD4C0E8"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prema životu. Ta promjena može biti i nešto veliko. Čudesno. Bolje.  Naša obitelj na svaki dan gleda</w:t>
      </w:r>
    </w:p>
    <w:p w14:paraId="0BD4C0E9"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kao na jedan važan kamen koji zajedno stavljamo na naše temelje. Gradimo tako jedno veliko zdanje;</w:t>
      </w:r>
    </w:p>
    <w:p w14:paraId="0BD4C0EA"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visoko, sigurno, koje će i nama i drugima biti  dom, utočište, mjesto topline, razumijevanja i</w:t>
      </w:r>
    </w:p>
    <w:p w14:paraId="0BD4C0EB"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bezrezervne podrške. Gradimo, usuđujemo se reći, kulu koja se ne predaje. Onu od sna.</w:t>
      </w:r>
    </w:p>
    <w:p w14:paraId="0BD4C0EC" w14:textId="77777777" w:rsidR="00C00E38" w:rsidRDefault="00C00E38">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p>
    <w:p w14:paraId="0BD4C0ED"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Ovo je kratak tekst o Jakovu i njegovim roditeljima. Kazalište Virovitica ovom će prilikom uobličiti</w:t>
      </w:r>
    </w:p>
    <w:p w14:paraId="0BD4C0EE"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lastRenderedPageBreak/>
        <w:t xml:space="preserve">Jakovljev život kroz </w:t>
      </w:r>
      <w:proofErr w:type="spellStart"/>
      <w:r>
        <w:rPr>
          <w:rFonts w:eastAsia="Calibri"/>
          <w:color w:val="000000"/>
          <w:lang w:val="hr-HR"/>
        </w:rPr>
        <w:t>lutkarstvo</w:t>
      </w:r>
      <w:proofErr w:type="spellEnd"/>
      <w:r>
        <w:rPr>
          <w:rFonts w:eastAsia="Calibri"/>
          <w:color w:val="000000"/>
          <w:lang w:val="hr-HR"/>
        </w:rPr>
        <w:t xml:space="preserve"> te na taj način pokušati pokazati da su djeca iz spektra autizma ovdje,</w:t>
      </w:r>
    </w:p>
    <w:p w14:paraId="0BD4C0EF"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da stvaraju, da su ponekad i nagrađivana, a isto tako će i ukazati na probleme kakve nosi odrastanje</w:t>
      </w:r>
    </w:p>
    <w:p w14:paraId="0BD4C0F0"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color w:val="000000"/>
          <w:lang w:val="hr-HR"/>
        </w:rPr>
      </w:pPr>
      <w:r>
        <w:rPr>
          <w:rFonts w:eastAsia="Calibri"/>
          <w:color w:val="000000"/>
          <w:lang w:val="hr-HR"/>
        </w:rPr>
        <w:t>jednog tako posebnog dječaka. Sve lutke i scenografija bit će izrađeni po motivima Jakovljevih crteža,</w:t>
      </w:r>
    </w:p>
    <w:p w14:paraId="0BD4C0F1" w14:textId="77777777" w:rsidR="00C00E38" w:rsidRDefault="00922CC4">
      <w:pPr>
        <w:pBdr>
          <w:top w:val="single" w:sz="4" w:space="1" w:color="auto"/>
          <w:left w:val="single" w:sz="4" w:space="4" w:color="auto"/>
          <w:bottom w:val="single" w:sz="4" w:space="1" w:color="auto"/>
          <w:right w:val="single" w:sz="4" w:space="4" w:color="auto"/>
        </w:pBdr>
        <w:spacing w:after="160" w:line="259" w:lineRule="auto"/>
        <w:contextualSpacing/>
        <w:rPr>
          <w:rFonts w:eastAsia="Calibri"/>
          <w:b/>
          <w:color w:val="000000"/>
          <w:lang w:val="hr-HR"/>
        </w:rPr>
      </w:pPr>
      <w:r>
        <w:rPr>
          <w:rFonts w:eastAsia="Calibri"/>
          <w:color w:val="000000"/>
          <w:lang w:val="hr-HR"/>
        </w:rPr>
        <w:t>a režija je povjerena Maji Lučić.</w:t>
      </w:r>
    </w:p>
    <w:p w14:paraId="0BD4C0F2" w14:textId="77777777" w:rsidR="00C00E38" w:rsidRDefault="00C00E38">
      <w:pPr>
        <w:spacing w:after="160" w:line="259" w:lineRule="auto"/>
        <w:contextualSpacing/>
        <w:jc w:val="center"/>
        <w:rPr>
          <w:rFonts w:eastAsia="Calibri"/>
          <w:b/>
          <w:color w:val="000000"/>
          <w:lang w:val="hr-HR"/>
        </w:rPr>
      </w:pPr>
    </w:p>
    <w:p w14:paraId="0BD4C0F3" w14:textId="77777777" w:rsidR="00C00E38" w:rsidRDefault="00922CC4">
      <w:pPr>
        <w:spacing w:after="160" w:line="259" w:lineRule="auto"/>
        <w:contextualSpacing/>
        <w:rPr>
          <w:rFonts w:eastAsia="Calibri"/>
          <w:b/>
          <w:color w:val="000000"/>
          <w:u w:val="single"/>
          <w:lang w:val="hr-HR"/>
        </w:rPr>
      </w:pPr>
      <w:r>
        <w:rPr>
          <w:rFonts w:eastAsia="Calibri"/>
          <w:b/>
          <w:color w:val="000000"/>
          <w:u w:val="single"/>
          <w:lang w:val="hr-HR"/>
        </w:rPr>
        <w:t>OBRAZLOŽENJE ZNAČAJA PROGRAMA:</w:t>
      </w:r>
    </w:p>
    <w:p w14:paraId="0BD4C0F4" w14:textId="77777777" w:rsidR="00C00E38" w:rsidRDefault="00C00E38">
      <w:pPr>
        <w:spacing w:after="160" w:line="259" w:lineRule="auto"/>
        <w:contextualSpacing/>
        <w:rPr>
          <w:rFonts w:eastAsia="Calibri"/>
          <w:b/>
          <w:color w:val="000000"/>
          <w:u w:val="single"/>
          <w:lang w:val="hr-HR"/>
        </w:rPr>
      </w:pPr>
    </w:p>
    <w:p w14:paraId="0BD4C0F5" w14:textId="77777777" w:rsidR="00C00E38" w:rsidRDefault="00922CC4">
      <w:pPr>
        <w:spacing w:line="259" w:lineRule="auto"/>
        <w:contextualSpacing/>
        <w:jc w:val="both"/>
        <w:rPr>
          <w:rFonts w:eastAsia="Calibri"/>
          <w:color w:val="000000"/>
          <w:lang w:val="hr-HR"/>
        </w:rPr>
      </w:pPr>
      <w:r>
        <w:rPr>
          <w:rFonts w:eastAsia="Calibri"/>
          <w:color w:val="000000"/>
          <w:lang w:val="hr-HR"/>
        </w:rPr>
        <w:t xml:space="preserve">Kroz odabir tekstova koje je Kazalište Virovitica navelo u ovom programu može se uočiti da su zatupljeni hrvatski autori, svjetski autori, suvremenost, klasični tekstovi, svevremenski tekstovi, aktualnost tema, teme koje uključuju </w:t>
      </w:r>
      <w:proofErr w:type="spellStart"/>
      <w:r>
        <w:rPr>
          <w:rFonts w:eastAsia="Calibri"/>
          <w:color w:val="000000"/>
          <w:lang w:val="hr-HR"/>
        </w:rPr>
        <w:t>inkluzivnost</w:t>
      </w:r>
      <w:proofErr w:type="spellEnd"/>
      <w:r>
        <w:rPr>
          <w:rFonts w:eastAsia="Calibri"/>
          <w:color w:val="000000"/>
          <w:lang w:val="hr-HR"/>
        </w:rPr>
        <w:t>, podzastupljene skupine te uspostava suradnje između kazališta.</w:t>
      </w:r>
    </w:p>
    <w:p w14:paraId="0BD4C0F6" w14:textId="77777777" w:rsidR="00C00E38" w:rsidRDefault="00C00E38">
      <w:pPr>
        <w:spacing w:after="160" w:line="259" w:lineRule="auto"/>
        <w:contextualSpacing/>
        <w:jc w:val="both"/>
        <w:rPr>
          <w:rFonts w:eastAsia="Calibri"/>
          <w:b/>
          <w:color w:val="000000"/>
          <w:lang w:val="hr-HR"/>
        </w:rPr>
      </w:pPr>
    </w:p>
    <w:p w14:paraId="0BD4C0F7" w14:textId="77777777" w:rsidR="00C00E38" w:rsidRDefault="00922CC4">
      <w:pPr>
        <w:numPr>
          <w:ilvl w:val="0"/>
          <w:numId w:val="65"/>
        </w:numPr>
        <w:spacing w:after="160" w:line="259" w:lineRule="auto"/>
        <w:contextualSpacing/>
        <w:rPr>
          <w:rFonts w:eastAsia="Calibri"/>
          <w:b/>
          <w:color w:val="000000"/>
          <w:lang w:val="hr-HR"/>
        </w:rPr>
      </w:pPr>
      <w:r>
        <w:rPr>
          <w:rFonts w:eastAsia="Calibri"/>
          <w:b/>
          <w:color w:val="000000"/>
          <w:lang w:val="hr-HR"/>
        </w:rPr>
        <w:t xml:space="preserve">Pokazatelji rezultata: </w:t>
      </w:r>
    </w:p>
    <w:p w14:paraId="0BD4C0F8" w14:textId="77777777" w:rsidR="00C00E38" w:rsidRDefault="00C00E38">
      <w:pPr>
        <w:spacing w:after="160" w:line="259" w:lineRule="auto"/>
        <w:contextualSpacing/>
        <w:jc w:val="center"/>
        <w:rPr>
          <w:rFonts w:eastAsia="Calibri"/>
          <w:b/>
          <w:color w:val="000000"/>
          <w:lang w:val="hr-HR"/>
        </w:rPr>
      </w:pPr>
    </w:p>
    <w:tbl>
      <w:tblPr>
        <w:tblW w:w="9116" w:type="dxa"/>
        <w:tblInd w:w="93" w:type="dxa"/>
        <w:tblLook w:val="04A0" w:firstRow="1" w:lastRow="0" w:firstColumn="1" w:lastColumn="0" w:noHBand="0" w:noVBand="1"/>
      </w:tblPr>
      <w:tblGrid>
        <w:gridCol w:w="1336"/>
        <w:gridCol w:w="1536"/>
        <w:gridCol w:w="1270"/>
        <w:gridCol w:w="1176"/>
        <w:gridCol w:w="1176"/>
        <w:gridCol w:w="1176"/>
        <w:gridCol w:w="1446"/>
      </w:tblGrid>
      <w:tr w:rsidR="00C00E38" w14:paraId="0BD4C105" w14:textId="77777777">
        <w:trPr>
          <w:trHeight w:val="836"/>
        </w:trPr>
        <w:tc>
          <w:tcPr>
            <w:tcW w:w="1336" w:type="dxa"/>
            <w:tcBorders>
              <w:top w:val="single" w:sz="4" w:space="0" w:color="auto"/>
              <w:left w:val="single" w:sz="4" w:space="0" w:color="auto"/>
              <w:bottom w:val="single" w:sz="4" w:space="0" w:color="auto"/>
              <w:right w:val="single" w:sz="4" w:space="0" w:color="auto"/>
            </w:tcBorders>
            <w:noWrap/>
            <w:vAlign w:val="center"/>
          </w:tcPr>
          <w:p w14:paraId="0BD4C0F9"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Pokazatelj</w:t>
            </w:r>
          </w:p>
          <w:p w14:paraId="0BD4C0FA"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rezultata</w:t>
            </w:r>
          </w:p>
        </w:tc>
        <w:tc>
          <w:tcPr>
            <w:tcW w:w="1536" w:type="dxa"/>
            <w:tcBorders>
              <w:top w:val="single" w:sz="4" w:space="0" w:color="auto"/>
              <w:left w:val="nil"/>
              <w:bottom w:val="single" w:sz="4" w:space="0" w:color="auto"/>
              <w:right w:val="single" w:sz="4" w:space="0" w:color="auto"/>
            </w:tcBorders>
            <w:noWrap/>
            <w:vAlign w:val="center"/>
          </w:tcPr>
          <w:p w14:paraId="0BD4C0FB"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Definicija pokazatelja</w:t>
            </w:r>
          </w:p>
        </w:tc>
        <w:tc>
          <w:tcPr>
            <w:tcW w:w="1270" w:type="dxa"/>
            <w:tcBorders>
              <w:top w:val="single" w:sz="4" w:space="0" w:color="auto"/>
              <w:left w:val="nil"/>
              <w:bottom w:val="single" w:sz="4" w:space="0" w:color="auto"/>
              <w:right w:val="single" w:sz="4" w:space="0" w:color="auto"/>
            </w:tcBorders>
            <w:vAlign w:val="center"/>
          </w:tcPr>
          <w:p w14:paraId="0BD4C0FC"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Jedinica</w:t>
            </w:r>
          </w:p>
        </w:tc>
        <w:tc>
          <w:tcPr>
            <w:tcW w:w="1176" w:type="dxa"/>
            <w:tcBorders>
              <w:top w:val="single" w:sz="4" w:space="0" w:color="auto"/>
              <w:left w:val="nil"/>
              <w:bottom w:val="single" w:sz="4" w:space="0" w:color="auto"/>
              <w:right w:val="single" w:sz="4" w:space="0" w:color="auto"/>
            </w:tcBorders>
            <w:vAlign w:val="center"/>
          </w:tcPr>
          <w:p w14:paraId="0BD4C0FD"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Polazna vrijednost</w:t>
            </w:r>
          </w:p>
          <w:p w14:paraId="0BD4C0F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176" w:type="dxa"/>
            <w:tcBorders>
              <w:top w:val="single" w:sz="4" w:space="0" w:color="auto"/>
              <w:left w:val="nil"/>
              <w:bottom w:val="single" w:sz="4" w:space="0" w:color="auto"/>
              <w:right w:val="single" w:sz="4" w:space="0" w:color="auto"/>
            </w:tcBorders>
            <w:vAlign w:val="center"/>
          </w:tcPr>
          <w:p w14:paraId="0BD4C0FF"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100"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2026.</w:t>
            </w:r>
          </w:p>
        </w:tc>
        <w:tc>
          <w:tcPr>
            <w:tcW w:w="1176" w:type="dxa"/>
            <w:tcBorders>
              <w:top w:val="single" w:sz="4" w:space="0" w:color="auto"/>
              <w:left w:val="nil"/>
              <w:bottom w:val="single" w:sz="4" w:space="0" w:color="auto"/>
              <w:right w:val="single" w:sz="4" w:space="0" w:color="auto"/>
            </w:tcBorders>
            <w:vAlign w:val="center"/>
          </w:tcPr>
          <w:p w14:paraId="0BD4C101"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102"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2027.</w:t>
            </w:r>
          </w:p>
        </w:tc>
        <w:tc>
          <w:tcPr>
            <w:tcW w:w="1446" w:type="dxa"/>
            <w:tcBorders>
              <w:top w:val="single" w:sz="4" w:space="0" w:color="auto"/>
              <w:left w:val="nil"/>
              <w:bottom w:val="single" w:sz="4" w:space="0" w:color="auto"/>
              <w:right w:val="single" w:sz="4" w:space="0" w:color="auto"/>
            </w:tcBorders>
            <w:vAlign w:val="center"/>
          </w:tcPr>
          <w:p w14:paraId="0BD4C103"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 vrijednost</w:t>
            </w:r>
          </w:p>
          <w:p w14:paraId="0BD4C104"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2028.</w:t>
            </w:r>
          </w:p>
        </w:tc>
      </w:tr>
      <w:tr w:rsidR="00C00E38" w14:paraId="0BD4C10D" w14:textId="77777777">
        <w:trPr>
          <w:trHeight w:val="417"/>
        </w:trPr>
        <w:tc>
          <w:tcPr>
            <w:tcW w:w="1336" w:type="dxa"/>
            <w:tcBorders>
              <w:top w:val="single" w:sz="4" w:space="0" w:color="auto"/>
              <w:left w:val="single" w:sz="4" w:space="0" w:color="auto"/>
              <w:bottom w:val="single" w:sz="4" w:space="0" w:color="auto"/>
              <w:right w:val="single" w:sz="4" w:space="0" w:color="auto"/>
            </w:tcBorders>
            <w:vAlign w:val="center"/>
          </w:tcPr>
          <w:p w14:paraId="0BD4C106" w14:textId="77777777" w:rsidR="00C00E38" w:rsidRDefault="00922CC4">
            <w:pPr>
              <w:jc w:val="center"/>
              <w:rPr>
                <w:color w:val="000000"/>
                <w:sz w:val="20"/>
                <w:szCs w:val="20"/>
                <w:lang w:val="hr-HR" w:eastAsia="hr-HR"/>
              </w:rPr>
            </w:pPr>
            <w:r>
              <w:rPr>
                <w:color w:val="000000"/>
                <w:sz w:val="20"/>
                <w:szCs w:val="20"/>
                <w:lang w:val="hr-HR" w:eastAsia="hr-HR"/>
              </w:rPr>
              <w:t>Broj premijernih predstava</w:t>
            </w:r>
          </w:p>
        </w:tc>
        <w:tc>
          <w:tcPr>
            <w:tcW w:w="1536" w:type="dxa"/>
            <w:tcBorders>
              <w:top w:val="nil"/>
              <w:left w:val="nil"/>
              <w:bottom w:val="single" w:sz="4" w:space="0" w:color="auto"/>
              <w:right w:val="single" w:sz="4" w:space="0" w:color="auto"/>
            </w:tcBorders>
            <w:noWrap/>
            <w:vAlign w:val="center"/>
          </w:tcPr>
          <w:p w14:paraId="0BD4C107" w14:textId="77777777" w:rsidR="00C00E38" w:rsidRDefault="00922CC4">
            <w:pPr>
              <w:jc w:val="center"/>
              <w:rPr>
                <w:color w:val="000000"/>
                <w:sz w:val="20"/>
                <w:szCs w:val="20"/>
                <w:lang w:val="hr-HR" w:eastAsia="hr-HR"/>
              </w:rPr>
            </w:pPr>
            <w:r>
              <w:rPr>
                <w:color w:val="000000"/>
                <w:sz w:val="20"/>
                <w:szCs w:val="20"/>
                <w:lang w:val="hr-HR" w:eastAsia="hr-HR"/>
              </w:rPr>
              <w:t xml:space="preserve">Izvođenjem predstava vlastite produkcije </w:t>
            </w:r>
          </w:p>
        </w:tc>
        <w:tc>
          <w:tcPr>
            <w:tcW w:w="1270" w:type="dxa"/>
            <w:tcBorders>
              <w:top w:val="nil"/>
              <w:left w:val="nil"/>
              <w:bottom w:val="single" w:sz="4" w:space="0" w:color="auto"/>
              <w:right w:val="single" w:sz="4" w:space="0" w:color="auto"/>
            </w:tcBorders>
            <w:vAlign w:val="center"/>
          </w:tcPr>
          <w:p w14:paraId="0BD4C108" w14:textId="77777777" w:rsidR="00C00E38" w:rsidRDefault="00922CC4">
            <w:pPr>
              <w:jc w:val="center"/>
              <w:rPr>
                <w:color w:val="000000"/>
                <w:sz w:val="20"/>
                <w:szCs w:val="20"/>
                <w:lang w:val="hr-HR" w:eastAsia="hr-HR"/>
              </w:rPr>
            </w:pPr>
            <w:r>
              <w:rPr>
                <w:color w:val="000000"/>
                <w:sz w:val="20"/>
                <w:szCs w:val="20"/>
                <w:lang w:val="hr-HR" w:eastAsia="hr-HR"/>
              </w:rPr>
              <w:t>Broj predstava</w:t>
            </w:r>
          </w:p>
        </w:tc>
        <w:tc>
          <w:tcPr>
            <w:tcW w:w="1176" w:type="dxa"/>
            <w:tcBorders>
              <w:top w:val="single" w:sz="4" w:space="0" w:color="auto"/>
              <w:left w:val="single" w:sz="4" w:space="0" w:color="auto"/>
              <w:bottom w:val="single" w:sz="4" w:space="0" w:color="auto"/>
              <w:right w:val="single" w:sz="4" w:space="0" w:color="auto"/>
            </w:tcBorders>
            <w:noWrap/>
            <w:vAlign w:val="center"/>
          </w:tcPr>
          <w:p w14:paraId="0BD4C109" w14:textId="77777777" w:rsidR="00C00E38" w:rsidRDefault="00922CC4">
            <w:pPr>
              <w:jc w:val="center"/>
              <w:rPr>
                <w:color w:val="000000"/>
                <w:sz w:val="20"/>
                <w:szCs w:val="20"/>
                <w:lang w:val="hr-HR" w:eastAsia="hr-HR"/>
              </w:rPr>
            </w:pPr>
            <w:r>
              <w:rPr>
                <w:color w:val="000000"/>
                <w:sz w:val="20"/>
                <w:szCs w:val="20"/>
                <w:lang w:val="hr-HR" w:eastAsia="hr-HR"/>
              </w:rPr>
              <w:t>5</w:t>
            </w:r>
          </w:p>
        </w:tc>
        <w:tc>
          <w:tcPr>
            <w:tcW w:w="1176" w:type="dxa"/>
            <w:tcBorders>
              <w:top w:val="nil"/>
              <w:left w:val="nil"/>
              <w:bottom w:val="single" w:sz="4" w:space="0" w:color="auto"/>
              <w:right w:val="single" w:sz="4" w:space="0" w:color="auto"/>
            </w:tcBorders>
            <w:noWrap/>
            <w:vAlign w:val="center"/>
          </w:tcPr>
          <w:p w14:paraId="0BD4C10A" w14:textId="77777777" w:rsidR="00C00E38" w:rsidRDefault="00922CC4">
            <w:pPr>
              <w:jc w:val="center"/>
              <w:rPr>
                <w:color w:val="000000"/>
                <w:sz w:val="20"/>
                <w:szCs w:val="20"/>
                <w:lang w:val="hr-HR" w:eastAsia="hr-HR"/>
              </w:rPr>
            </w:pPr>
            <w:r>
              <w:rPr>
                <w:color w:val="000000"/>
                <w:sz w:val="20"/>
                <w:szCs w:val="20"/>
                <w:lang w:val="hr-HR" w:eastAsia="hr-HR"/>
              </w:rPr>
              <w:t>5</w:t>
            </w:r>
          </w:p>
        </w:tc>
        <w:tc>
          <w:tcPr>
            <w:tcW w:w="1176" w:type="dxa"/>
            <w:tcBorders>
              <w:top w:val="nil"/>
              <w:left w:val="nil"/>
              <w:bottom w:val="single" w:sz="4" w:space="0" w:color="auto"/>
              <w:right w:val="single" w:sz="4" w:space="0" w:color="auto"/>
            </w:tcBorders>
            <w:vAlign w:val="center"/>
          </w:tcPr>
          <w:p w14:paraId="0BD4C10B" w14:textId="77777777" w:rsidR="00C00E38" w:rsidRDefault="00922CC4">
            <w:pPr>
              <w:jc w:val="center"/>
              <w:rPr>
                <w:color w:val="000000"/>
                <w:sz w:val="20"/>
                <w:szCs w:val="20"/>
                <w:lang w:val="hr-HR" w:eastAsia="hr-HR"/>
              </w:rPr>
            </w:pPr>
            <w:r>
              <w:rPr>
                <w:color w:val="000000"/>
                <w:sz w:val="20"/>
                <w:szCs w:val="20"/>
                <w:lang w:val="hr-HR" w:eastAsia="hr-HR"/>
              </w:rPr>
              <w:t>6</w:t>
            </w:r>
          </w:p>
        </w:tc>
        <w:tc>
          <w:tcPr>
            <w:tcW w:w="1446" w:type="dxa"/>
            <w:tcBorders>
              <w:top w:val="nil"/>
              <w:left w:val="nil"/>
              <w:bottom w:val="single" w:sz="4" w:space="0" w:color="auto"/>
              <w:right w:val="single" w:sz="4" w:space="0" w:color="auto"/>
            </w:tcBorders>
            <w:vAlign w:val="center"/>
          </w:tcPr>
          <w:p w14:paraId="0BD4C10C" w14:textId="77777777" w:rsidR="00C00E38" w:rsidRDefault="00922CC4">
            <w:pPr>
              <w:jc w:val="center"/>
              <w:rPr>
                <w:color w:val="000000"/>
                <w:sz w:val="20"/>
                <w:szCs w:val="20"/>
                <w:lang w:val="hr-HR" w:eastAsia="hr-HR"/>
              </w:rPr>
            </w:pPr>
            <w:r>
              <w:rPr>
                <w:color w:val="000000"/>
                <w:sz w:val="20"/>
                <w:szCs w:val="20"/>
                <w:lang w:val="hr-HR" w:eastAsia="hr-HR"/>
              </w:rPr>
              <w:t>6</w:t>
            </w:r>
          </w:p>
        </w:tc>
      </w:tr>
      <w:tr w:rsidR="00C00E38" w14:paraId="0BD4C115" w14:textId="77777777">
        <w:trPr>
          <w:trHeight w:val="417"/>
        </w:trPr>
        <w:tc>
          <w:tcPr>
            <w:tcW w:w="1336" w:type="dxa"/>
            <w:tcBorders>
              <w:top w:val="single" w:sz="4" w:space="0" w:color="auto"/>
              <w:left w:val="single" w:sz="4" w:space="0" w:color="auto"/>
              <w:bottom w:val="single" w:sz="4" w:space="0" w:color="auto"/>
              <w:right w:val="single" w:sz="4" w:space="0" w:color="auto"/>
            </w:tcBorders>
            <w:noWrap/>
            <w:vAlign w:val="center"/>
          </w:tcPr>
          <w:p w14:paraId="0BD4C10E" w14:textId="77777777" w:rsidR="00C00E38" w:rsidRDefault="00922CC4">
            <w:pPr>
              <w:jc w:val="center"/>
              <w:rPr>
                <w:color w:val="000000"/>
                <w:sz w:val="20"/>
                <w:szCs w:val="20"/>
                <w:lang w:val="hr-HR" w:eastAsia="hr-HR"/>
              </w:rPr>
            </w:pPr>
            <w:r>
              <w:rPr>
                <w:color w:val="000000"/>
                <w:sz w:val="20"/>
                <w:szCs w:val="20"/>
                <w:lang w:val="hr-HR" w:eastAsia="hr-HR"/>
              </w:rPr>
              <w:t>Broj izvedenih predstava</w:t>
            </w:r>
          </w:p>
        </w:tc>
        <w:tc>
          <w:tcPr>
            <w:tcW w:w="1536" w:type="dxa"/>
            <w:tcBorders>
              <w:top w:val="single" w:sz="4" w:space="0" w:color="auto"/>
              <w:left w:val="nil"/>
              <w:bottom w:val="single" w:sz="4" w:space="0" w:color="auto"/>
              <w:right w:val="single" w:sz="4" w:space="0" w:color="auto"/>
            </w:tcBorders>
            <w:noWrap/>
            <w:vAlign w:val="center"/>
          </w:tcPr>
          <w:p w14:paraId="0BD4C10F" w14:textId="77777777" w:rsidR="00C00E38" w:rsidRDefault="00922CC4">
            <w:pPr>
              <w:jc w:val="center"/>
              <w:rPr>
                <w:color w:val="000000"/>
                <w:sz w:val="20"/>
                <w:szCs w:val="20"/>
                <w:lang w:val="hr-HR" w:eastAsia="hr-HR"/>
              </w:rPr>
            </w:pPr>
            <w:r>
              <w:rPr>
                <w:color w:val="000000"/>
                <w:sz w:val="20"/>
                <w:szCs w:val="20"/>
                <w:lang w:val="hr-HR" w:eastAsia="hr-HR"/>
              </w:rPr>
              <w:t>Izvođenjem predstava gledateljima se omogućava da se upoznaju sa produkcijama drugih kazališta</w:t>
            </w:r>
          </w:p>
        </w:tc>
        <w:tc>
          <w:tcPr>
            <w:tcW w:w="1270" w:type="dxa"/>
            <w:tcBorders>
              <w:top w:val="single" w:sz="4" w:space="0" w:color="auto"/>
              <w:left w:val="nil"/>
              <w:bottom w:val="single" w:sz="4" w:space="0" w:color="auto"/>
              <w:right w:val="single" w:sz="4" w:space="0" w:color="auto"/>
            </w:tcBorders>
            <w:vAlign w:val="center"/>
          </w:tcPr>
          <w:p w14:paraId="0BD4C110" w14:textId="77777777" w:rsidR="00C00E38" w:rsidRDefault="00922CC4">
            <w:pPr>
              <w:jc w:val="center"/>
              <w:rPr>
                <w:color w:val="000000"/>
                <w:sz w:val="20"/>
                <w:szCs w:val="20"/>
                <w:lang w:val="hr-HR" w:eastAsia="hr-HR"/>
              </w:rPr>
            </w:pPr>
            <w:r>
              <w:rPr>
                <w:color w:val="000000"/>
                <w:sz w:val="20"/>
                <w:szCs w:val="20"/>
                <w:lang w:val="hr-HR" w:eastAsia="hr-HR"/>
              </w:rPr>
              <w:t>Broj predstava</w:t>
            </w:r>
          </w:p>
        </w:tc>
        <w:tc>
          <w:tcPr>
            <w:tcW w:w="1176" w:type="dxa"/>
            <w:tcBorders>
              <w:top w:val="single" w:sz="4" w:space="0" w:color="auto"/>
              <w:left w:val="single" w:sz="4" w:space="0" w:color="auto"/>
              <w:bottom w:val="single" w:sz="4" w:space="0" w:color="auto"/>
              <w:right w:val="single" w:sz="4" w:space="0" w:color="auto"/>
            </w:tcBorders>
            <w:noWrap/>
            <w:vAlign w:val="center"/>
          </w:tcPr>
          <w:p w14:paraId="0BD4C111" w14:textId="77777777" w:rsidR="00C00E38" w:rsidRDefault="00922CC4">
            <w:pPr>
              <w:jc w:val="center"/>
              <w:rPr>
                <w:color w:val="000000"/>
                <w:sz w:val="20"/>
                <w:szCs w:val="20"/>
                <w:lang w:val="hr-HR" w:eastAsia="hr-HR"/>
              </w:rPr>
            </w:pPr>
            <w:r>
              <w:rPr>
                <w:color w:val="000000"/>
                <w:sz w:val="20"/>
                <w:szCs w:val="20"/>
                <w:lang w:val="hr-HR" w:eastAsia="hr-HR"/>
              </w:rPr>
              <w:t>95</w:t>
            </w:r>
          </w:p>
        </w:tc>
        <w:tc>
          <w:tcPr>
            <w:tcW w:w="1176" w:type="dxa"/>
            <w:tcBorders>
              <w:top w:val="single" w:sz="4" w:space="0" w:color="auto"/>
              <w:left w:val="nil"/>
              <w:bottom w:val="single" w:sz="4" w:space="0" w:color="auto"/>
              <w:right w:val="single" w:sz="4" w:space="0" w:color="auto"/>
            </w:tcBorders>
            <w:noWrap/>
            <w:vAlign w:val="center"/>
          </w:tcPr>
          <w:p w14:paraId="0BD4C112" w14:textId="77777777" w:rsidR="00C00E38" w:rsidRDefault="00922CC4">
            <w:pPr>
              <w:jc w:val="center"/>
              <w:rPr>
                <w:color w:val="000000"/>
                <w:sz w:val="20"/>
                <w:szCs w:val="20"/>
                <w:lang w:val="hr-HR" w:eastAsia="hr-HR"/>
              </w:rPr>
            </w:pPr>
            <w:r>
              <w:rPr>
                <w:color w:val="000000"/>
                <w:sz w:val="20"/>
                <w:szCs w:val="20"/>
                <w:lang w:val="hr-HR" w:eastAsia="hr-HR"/>
              </w:rPr>
              <w:t>100</w:t>
            </w:r>
          </w:p>
        </w:tc>
        <w:tc>
          <w:tcPr>
            <w:tcW w:w="1176" w:type="dxa"/>
            <w:tcBorders>
              <w:top w:val="single" w:sz="4" w:space="0" w:color="auto"/>
              <w:left w:val="nil"/>
              <w:bottom w:val="single" w:sz="4" w:space="0" w:color="auto"/>
              <w:right w:val="single" w:sz="4" w:space="0" w:color="auto"/>
            </w:tcBorders>
            <w:vAlign w:val="center"/>
          </w:tcPr>
          <w:p w14:paraId="0BD4C113" w14:textId="77777777" w:rsidR="00C00E38" w:rsidRDefault="00922CC4">
            <w:pPr>
              <w:jc w:val="center"/>
              <w:rPr>
                <w:color w:val="000000"/>
                <w:sz w:val="20"/>
                <w:szCs w:val="20"/>
                <w:lang w:val="hr-HR" w:eastAsia="hr-HR"/>
              </w:rPr>
            </w:pPr>
            <w:r>
              <w:rPr>
                <w:color w:val="000000"/>
                <w:sz w:val="20"/>
                <w:szCs w:val="20"/>
                <w:lang w:val="hr-HR" w:eastAsia="hr-HR"/>
              </w:rPr>
              <w:t>100</w:t>
            </w:r>
          </w:p>
        </w:tc>
        <w:tc>
          <w:tcPr>
            <w:tcW w:w="1446" w:type="dxa"/>
            <w:tcBorders>
              <w:top w:val="single" w:sz="4" w:space="0" w:color="auto"/>
              <w:left w:val="nil"/>
              <w:bottom w:val="single" w:sz="4" w:space="0" w:color="auto"/>
              <w:right w:val="single" w:sz="4" w:space="0" w:color="auto"/>
            </w:tcBorders>
            <w:vAlign w:val="center"/>
          </w:tcPr>
          <w:p w14:paraId="0BD4C114" w14:textId="77777777" w:rsidR="00C00E38" w:rsidRDefault="00922CC4">
            <w:pPr>
              <w:jc w:val="center"/>
              <w:rPr>
                <w:color w:val="000000"/>
                <w:sz w:val="20"/>
                <w:szCs w:val="20"/>
                <w:lang w:val="hr-HR" w:eastAsia="hr-HR"/>
              </w:rPr>
            </w:pPr>
            <w:r>
              <w:rPr>
                <w:color w:val="000000"/>
                <w:sz w:val="20"/>
                <w:szCs w:val="20"/>
                <w:lang w:val="hr-HR" w:eastAsia="hr-HR"/>
              </w:rPr>
              <w:t>100</w:t>
            </w:r>
          </w:p>
        </w:tc>
      </w:tr>
      <w:tr w:rsidR="00C00E38" w14:paraId="0BD4C11D" w14:textId="77777777">
        <w:trPr>
          <w:trHeight w:val="417"/>
        </w:trPr>
        <w:tc>
          <w:tcPr>
            <w:tcW w:w="1336" w:type="dxa"/>
            <w:tcBorders>
              <w:top w:val="single" w:sz="4" w:space="0" w:color="auto"/>
              <w:left w:val="single" w:sz="4" w:space="0" w:color="auto"/>
              <w:bottom w:val="single" w:sz="4" w:space="0" w:color="auto"/>
              <w:right w:val="single" w:sz="4" w:space="0" w:color="auto"/>
            </w:tcBorders>
            <w:noWrap/>
            <w:vAlign w:val="center"/>
          </w:tcPr>
          <w:p w14:paraId="0BD4C116" w14:textId="77777777" w:rsidR="00C00E38" w:rsidRDefault="00922CC4">
            <w:pPr>
              <w:jc w:val="center"/>
              <w:rPr>
                <w:color w:val="000000"/>
                <w:sz w:val="20"/>
                <w:szCs w:val="20"/>
                <w:lang w:val="hr-HR" w:eastAsia="hr-HR"/>
              </w:rPr>
            </w:pPr>
            <w:r>
              <w:rPr>
                <w:color w:val="000000"/>
                <w:sz w:val="20"/>
                <w:szCs w:val="20"/>
                <w:lang w:val="hr-HR" w:eastAsia="hr-HR"/>
              </w:rPr>
              <w:t>Broj prodanih ulaznica</w:t>
            </w:r>
          </w:p>
        </w:tc>
        <w:tc>
          <w:tcPr>
            <w:tcW w:w="1536" w:type="dxa"/>
            <w:tcBorders>
              <w:top w:val="nil"/>
              <w:left w:val="nil"/>
              <w:bottom w:val="single" w:sz="4" w:space="0" w:color="auto"/>
              <w:right w:val="single" w:sz="4" w:space="0" w:color="auto"/>
            </w:tcBorders>
            <w:noWrap/>
            <w:vAlign w:val="center"/>
          </w:tcPr>
          <w:p w14:paraId="0BD4C117" w14:textId="77777777" w:rsidR="00C00E38" w:rsidRDefault="00922CC4">
            <w:pPr>
              <w:jc w:val="center"/>
              <w:rPr>
                <w:color w:val="000000"/>
                <w:sz w:val="20"/>
                <w:szCs w:val="20"/>
                <w:lang w:val="hr-HR" w:eastAsia="hr-HR"/>
              </w:rPr>
            </w:pPr>
            <w:r>
              <w:rPr>
                <w:color w:val="000000"/>
                <w:sz w:val="20"/>
                <w:szCs w:val="20"/>
                <w:lang w:val="hr-HR" w:eastAsia="hr-HR"/>
              </w:rPr>
              <w:t>Prodanim ulaznicama kazalištu se omogućava da obogaćuje svoju produkciju</w:t>
            </w:r>
          </w:p>
        </w:tc>
        <w:tc>
          <w:tcPr>
            <w:tcW w:w="1270" w:type="dxa"/>
            <w:tcBorders>
              <w:top w:val="nil"/>
              <w:left w:val="nil"/>
              <w:bottom w:val="single" w:sz="4" w:space="0" w:color="auto"/>
              <w:right w:val="single" w:sz="4" w:space="0" w:color="auto"/>
            </w:tcBorders>
            <w:vAlign w:val="center"/>
          </w:tcPr>
          <w:p w14:paraId="0BD4C118" w14:textId="77777777" w:rsidR="00C00E38" w:rsidRDefault="00922CC4">
            <w:pPr>
              <w:jc w:val="center"/>
              <w:rPr>
                <w:color w:val="000000"/>
                <w:sz w:val="20"/>
                <w:szCs w:val="20"/>
                <w:lang w:val="hr-HR" w:eastAsia="hr-HR"/>
              </w:rPr>
            </w:pPr>
            <w:r>
              <w:rPr>
                <w:color w:val="000000"/>
                <w:sz w:val="20"/>
                <w:szCs w:val="20"/>
                <w:lang w:val="hr-HR" w:eastAsia="hr-HR"/>
              </w:rPr>
              <w:t>Broj ulaznica</w:t>
            </w:r>
          </w:p>
        </w:tc>
        <w:tc>
          <w:tcPr>
            <w:tcW w:w="1176" w:type="dxa"/>
            <w:tcBorders>
              <w:top w:val="single" w:sz="4" w:space="0" w:color="auto"/>
              <w:left w:val="single" w:sz="4" w:space="0" w:color="auto"/>
              <w:bottom w:val="single" w:sz="4" w:space="0" w:color="auto"/>
              <w:right w:val="single" w:sz="4" w:space="0" w:color="auto"/>
            </w:tcBorders>
            <w:noWrap/>
            <w:vAlign w:val="center"/>
          </w:tcPr>
          <w:p w14:paraId="0BD4C119" w14:textId="77777777" w:rsidR="00C00E38" w:rsidRDefault="00922CC4">
            <w:pPr>
              <w:jc w:val="center"/>
              <w:rPr>
                <w:color w:val="000000"/>
                <w:sz w:val="20"/>
                <w:szCs w:val="20"/>
                <w:lang w:val="hr-HR" w:eastAsia="hr-HR"/>
              </w:rPr>
            </w:pPr>
            <w:r>
              <w:rPr>
                <w:color w:val="000000"/>
                <w:sz w:val="20"/>
                <w:szCs w:val="20"/>
                <w:lang w:val="hr-HR" w:eastAsia="hr-HR"/>
              </w:rPr>
              <w:t xml:space="preserve">3.500 </w:t>
            </w:r>
          </w:p>
        </w:tc>
        <w:tc>
          <w:tcPr>
            <w:tcW w:w="1176" w:type="dxa"/>
            <w:tcBorders>
              <w:top w:val="nil"/>
              <w:left w:val="nil"/>
              <w:bottom w:val="single" w:sz="4" w:space="0" w:color="auto"/>
              <w:right w:val="single" w:sz="4" w:space="0" w:color="auto"/>
            </w:tcBorders>
            <w:noWrap/>
            <w:vAlign w:val="center"/>
          </w:tcPr>
          <w:p w14:paraId="0BD4C11A" w14:textId="77777777" w:rsidR="00C00E38" w:rsidRDefault="00922CC4">
            <w:pPr>
              <w:jc w:val="center"/>
              <w:rPr>
                <w:color w:val="000000"/>
                <w:sz w:val="20"/>
                <w:szCs w:val="20"/>
                <w:lang w:val="hr-HR" w:eastAsia="hr-HR"/>
              </w:rPr>
            </w:pPr>
            <w:r>
              <w:rPr>
                <w:color w:val="000000"/>
                <w:sz w:val="20"/>
                <w:szCs w:val="20"/>
                <w:lang w:val="hr-HR" w:eastAsia="hr-HR"/>
              </w:rPr>
              <w:t>3.500</w:t>
            </w:r>
          </w:p>
        </w:tc>
        <w:tc>
          <w:tcPr>
            <w:tcW w:w="1176" w:type="dxa"/>
            <w:tcBorders>
              <w:top w:val="nil"/>
              <w:left w:val="nil"/>
              <w:bottom w:val="single" w:sz="4" w:space="0" w:color="auto"/>
              <w:right w:val="single" w:sz="4" w:space="0" w:color="auto"/>
            </w:tcBorders>
            <w:vAlign w:val="center"/>
          </w:tcPr>
          <w:p w14:paraId="0BD4C11B" w14:textId="77777777" w:rsidR="00C00E38" w:rsidRDefault="00922CC4">
            <w:pPr>
              <w:jc w:val="center"/>
              <w:rPr>
                <w:color w:val="000000"/>
                <w:sz w:val="20"/>
                <w:szCs w:val="20"/>
                <w:lang w:val="hr-HR" w:eastAsia="hr-HR"/>
              </w:rPr>
            </w:pPr>
            <w:r>
              <w:rPr>
                <w:color w:val="000000"/>
                <w:sz w:val="20"/>
                <w:szCs w:val="20"/>
                <w:lang w:val="hr-HR" w:eastAsia="hr-HR"/>
              </w:rPr>
              <w:t>3.600</w:t>
            </w:r>
          </w:p>
        </w:tc>
        <w:tc>
          <w:tcPr>
            <w:tcW w:w="1446" w:type="dxa"/>
            <w:tcBorders>
              <w:top w:val="nil"/>
              <w:left w:val="nil"/>
              <w:bottom w:val="single" w:sz="4" w:space="0" w:color="auto"/>
              <w:right w:val="single" w:sz="4" w:space="0" w:color="auto"/>
            </w:tcBorders>
            <w:vAlign w:val="center"/>
          </w:tcPr>
          <w:p w14:paraId="0BD4C11C" w14:textId="77777777" w:rsidR="00C00E38" w:rsidRDefault="00922CC4">
            <w:pPr>
              <w:jc w:val="center"/>
              <w:rPr>
                <w:color w:val="000000"/>
                <w:sz w:val="20"/>
                <w:szCs w:val="20"/>
                <w:lang w:val="hr-HR" w:eastAsia="hr-HR"/>
              </w:rPr>
            </w:pPr>
            <w:r>
              <w:rPr>
                <w:color w:val="000000"/>
                <w:sz w:val="20"/>
                <w:szCs w:val="20"/>
                <w:lang w:val="hr-HR" w:eastAsia="hr-HR"/>
              </w:rPr>
              <w:t>4.000</w:t>
            </w:r>
          </w:p>
        </w:tc>
      </w:tr>
      <w:tr w:rsidR="00C00E38" w14:paraId="0BD4C125" w14:textId="77777777">
        <w:trPr>
          <w:trHeight w:val="417"/>
        </w:trPr>
        <w:tc>
          <w:tcPr>
            <w:tcW w:w="1336" w:type="dxa"/>
            <w:tcBorders>
              <w:top w:val="single" w:sz="4" w:space="0" w:color="auto"/>
              <w:left w:val="single" w:sz="4" w:space="0" w:color="auto"/>
              <w:bottom w:val="single" w:sz="4" w:space="0" w:color="auto"/>
              <w:right w:val="single" w:sz="4" w:space="0" w:color="auto"/>
            </w:tcBorders>
            <w:noWrap/>
            <w:vAlign w:val="center"/>
          </w:tcPr>
          <w:p w14:paraId="0BD4C11E" w14:textId="77777777" w:rsidR="00C00E38" w:rsidRDefault="00922CC4">
            <w:pPr>
              <w:jc w:val="center"/>
              <w:rPr>
                <w:color w:val="000000"/>
                <w:sz w:val="20"/>
                <w:szCs w:val="20"/>
                <w:lang w:val="hr-HR" w:eastAsia="hr-HR"/>
              </w:rPr>
            </w:pPr>
            <w:r>
              <w:rPr>
                <w:color w:val="000000"/>
                <w:sz w:val="20"/>
                <w:szCs w:val="20"/>
                <w:lang w:val="hr-HR" w:eastAsia="hr-HR"/>
              </w:rPr>
              <w:t>Broj nagrada</w:t>
            </w:r>
          </w:p>
        </w:tc>
        <w:tc>
          <w:tcPr>
            <w:tcW w:w="1536" w:type="dxa"/>
            <w:tcBorders>
              <w:top w:val="nil"/>
              <w:left w:val="nil"/>
              <w:bottom w:val="single" w:sz="4" w:space="0" w:color="auto"/>
              <w:right w:val="single" w:sz="4" w:space="0" w:color="auto"/>
            </w:tcBorders>
            <w:noWrap/>
            <w:vAlign w:val="center"/>
          </w:tcPr>
          <w:p w14:paraId="0BD4C11F" w14:textId="77777777" w:rsidR="00C00E38" w:rsidRDefault="00922CC4">
            <w:pPr>
              <w:jc w:val="center"/>
              <w:rPr>
                <w:color w:val="000000"/>
                <w:sz w:val="20"/>
                <w:szCs w:val="20"/>
                <w:lang w:val="hr-HR" w:eastAsia="hr-HR"/>
              </w:rPr>
            </w:pPr>
            <w:r>
              <w:rPr>
                <w:color w:val="000000"/>
                <w:sz w:val="20"/>
                <w:szCs w:val="20"/>
                <w:lang w:val="hr-HR" w:eastAsia="hr-HR"/>
              </w:rPr>
              <w:t>Brojem nagrada mjeri se umjetnička izvrsnost</w:t>
            </w:r>
          </w:p>
        </w:tc>
        <w:tc>
          <w:tcPr>
            <w:tcW w:w="1270" w:type="dxa"/>
            <w:tcBorders>
              <w:top w:val="nil"/>
              <w:left w:val="nil"/>
              <w:bottom w:val="single" w:sz="4" w:space="0" w:color="auto"/>
              <w:right w:val="single" w:sz="4" w:space="0" w:color="auto"/>
            </w:tcBorders>
            <w:vAlign w:val="center"/>
          </w:tcPr>
          <w:p w14:paraId="0BD4C120" w14:textId="77777777" w:rsidR="00C00E38" w:rsidRDefault="00922CC4">
            <w:pPr>
              <w:jc w:val="center"/>
              <w:rPr>
                <w:color w:val="000000"/>
                <w:sz w:val="20"/>
                <w:szCs w:val="20"/>
                <w:lang w:val="hr-HR" w:eastAsia="hr-HR"/>
              </w:rPr>
            </w:pPr>
            <w:r>
              <w:rPr>
                <w:color w:val="000000"/>
                <w:sz w:val="20"/>
                <w:szCs w:val="20"/>
                <w:lang w:val="hr-HR" w:eastAsia="hr-HR"/>
              </w:rPr>
              <w:t>Broj nagrada</w:t>
            </w:r>
          </w:p>
        </w:tc>
        <w:tc>
          <w:tcPr>
            <w:tcW w:w="1176" w:type="dxa"/>
            <w:tcBorders>
              <w:top w:val="single" w:sz="4" w:space="0" w:color="auto"/>
              <w:left w:val="single" w:sz="4" w:space="0" w:color="auto"/>
              <w:bottom w:val="single" w:sz="4" w:space="0" w:color="auto"/>
              <w:right w:val="single" w:sz="4" w:space="0" w:color="auto"/>
            </w:tcBorders>
            <w:noWrap/>
            <w:vAlign w:val="center"/>
          </w:tcPr>
          <w:p w14:paraId="0BD4C121" w14:textId="77777777" w:rsidR="00C00E38" w:rsidRDefault="00922CC4">
            <w:pPr>
              <w:jc w:val="center"/>
              <w:rPr>
                <w:color w:val="000000"/>
                <w:sz w:val="20"/>
                <w:szCs w:val="20"/>
                <w:lang w:val="hr-HR" w:eastAsia="hr-HR"/>
              </w:rPr>
            </w:pPr>
            <w:r>
              <w:rPr>
                <w:color w:val="000000"/>
                <w:sz w:val="20"/>
                <w:szCs w:val="20"/>
                <w:lang w:val="hr-HR" w:eastAsia="hr-HR"/>
              </w:rPr>
              <w:t>4</w:t>
            </w:r>
          </w:p>
        </w:tc>
        <w:tc>
          <w:tcPr>
            <w:tcW w:w="1176" w:type="dxa"/>
            <w:tcBorders>
              <w:top w:val="nil"/>
              <w:left w:val="nil"/>
              <w:bottom w:val="single" w:sz="4" w:space="0" w:color="auto"/>
              <w:right w:val="single" w:sz="4" w:space="0" w:color="auto"/>
            </w:tcBorders>
            <w:noWrap/>
            <w:vAlign w:val="center"/>
          </w:tcPr>
          <w:p w14:paraId="0BD4C122" w14:textId="77777777" w:rsidR="00C00E38" w:rsidRDefault="00922CC4">
            <w:pPr>
              <w:jc w:val="center"/>
              <w:rPr>
                <w:color w:val="000000"/>
                <w:sz w:val="20"/>
                <w:szCs w:val="20"/>
                <w:lang w:val="hr-HR" w:eastAsia="hr-HR"/>
              </w:rPr>
            </w:pPr>
            <w:r>
              <w:rPr>
                <w:color w:val="000000"/>
                <w:sz w:val="20"/>
                <w:szCs w:val="20"/>
                <w:lang w:val="hr-HR" w:eastAsia="hr-HR"/>
              </w:rPr>
              <w:t>4</w:t>
            </w:r>
          </w:p>
        </w:tc>
        <w:tc>
          <w:tcPr>
            <w:tcW w:w="1176" w:type="dxa"/>
            <w:tcBorders>
              <w:top w:val="nil"/>
              <w:left w:val="nil"/>
              <w:bottom w:val="single" w:sz="4" w:space="0" w:color="auto"/>
              <w:right w:val="single" w:sz="4" w:space="0" w:color="auto"/>
            </w:tcBorders>
            <w:vAlign w:val="center"/>
          </w:tcPr>
          <w:p w14:paraId="0BD4C123" w14:textId="77777777" w:rsidR="00C00E38" w:rsidRDefault="00922CC4">
            <w:pPr>
              <w:jc w:val="center"/>
              <w:rPr>
                <w:color w:val="000000"/>
                <w:sz w:val="20"/>
                <w:szCs w:val="20"/>
                <w:lang w:val="hr-HR" w:eastAsia="hr-HR"/>
              </w:rPr>
            </w:pPr>
            <w:r>
              <w:rPr>
                <w:color w:val="000000"/>
                <w:sz w:val="20"/>
                <w:szCs w:val="20"/>
                <w:lang w:val="hr-HR" w:eastAsia="hr-HR"/>
              </w:rPr>
              <w:t>4</w:t>
            </w:r>
          </w:p>
        </w:tc>
        <w:tc>
          <w:tcPr>
            <w:tcW w:w="1446" w:type="dxa"/>
            <w:tcBorders>
              <w:top w:val="nil"/>
              <w:left w:val="nil"/>
              <w:bottom w:val="single" w:sz="4" w:space="0" w:color="auto"/>
              <w:right w:val="single" w:sz="4" w:space="0" w:color="auto"/>
            </w:tcBorders>
            <w:vAlign w:val="center"/>
          </w:tcPr>
          <w:p w14:paraId="0BD4C124" w14:textId="77777777" w:rsidR="00C00E38" w:rsidRDefault="00922CC4">
            <w:pPr>
              <w:jc w:val="center"/>
              <w:rPr>
                <w:color w:val="000000"/>
                <w:sz w:val="20"/>
                <w:szCs w:val="20"/>
                <w:lang w:val="hr-HR" w:eastAsia="hr-HR"/>
              </w:rPr>
            </w:pPr>
            <w:r>
              <w:rPr>
                <w:color w:val="000000"/>
                <w:sz w:val="20"/>
                <w:szCs w:val="20"/>
                <w:lang w:val="hr-HR" w:eastAsia="hr-HR"/>
              </w:rPr>
              <w:t>4</w:t>
            </w:r>
          </w:p>
        </w:tc>
      </w:tr>
      <w:tr w:rsidR="00C00E38" w14:paraId="0BD4C12D" w14:textId="77777777">
        <w:trPr>
          <w:trHeight w:val="417"/>
        </w:trPr>
        <w:tc>
          <w:tcPr>
            <w:tcW w:w="1336" w:type="dxa"/>
            <w:tcBorders>
              <w:top w:val="single" w:sz="4" w:space="0" w:color="auto"/>
              <w:left w:val="single" w:sz="4" w:space="0" w:color="auto"/>
              <w:bottom w:val="single" w:sz="4" w:space="0" w:color="auto"/>
              <w:right w:val="single" w:sz="4" w:space="0" w:color="auto"/>
            </w:tcBorders>
            <w:noWrap/>
            <w:vAlign w:val="center"/>
          </w:tcPr>
          <w:p w14:paraId="0BD4C126" w14:textId="77777777" w:rsidR="00C00E38" w:rsidRDefault="00922CC4">
            <w:pPr>
              <w:jc w:val="center"/>
              <w:rPr>
                <w:color w:val="000000"/>
                <w:sz w:val="20"/>
                <w:szCs w:val="20"/>
                <w:lang w:val="hr-HR" w:eastAsia="hr-HR"/>
              </w:rPr>
            </w:pPr>
            <w:r>
              <w:rPr>
                <w:color w:val="000000"/>
                <w:sz w:val="20"/>
                <w:szCs w:val="20"/>
                <w:lang w:val="hr-HR" w:eastAsia="hr-HR"/>
              </w:rPr>
              <w:t>Broj posjetitelja</w:t>
            </w:r>
          </w:p>
        </w:tc>
        <w:tc>
          <w:tcPr>
            <w:tcW w:w="1536" w:type="dxa"/>
            <w:tcBorders>
              <w:top w:val="nil"/>
              <w:left w:val="nil"/>
              <w:bottom w:val="single" w:sz="4" w:space="0" w:color="auto"/>
              <w:right w:val="single" w:sz="4" w:space="0" w:color="auto"/>
            </w:tcBorders>
            <w:noWrap/>
            <w:vAlign w:val="center"/>
          </w:tcPr>
          <w:p w14:paraId="0BD4C127" w14:textId="77777777" w:rsidR="00C00E38" w:rsidRDefault="00922CC4">
            <w:pPr>
              <w:jc w:val="center"/>
              <w:rPr>
                <w:color w:val="000000"/>
                <w:sz w:val="20"/>
                <w:szCs w:val="20"/>
                <w:lang w:val="hr-HR" w:eastAsia="hr-HR"/>
              </w:rPr>
            </w:pPr>
            <w:r>
              <w:rPr>
                <w:color w:val="000000"/>
                <w:sz w:val="20"/>
                <w:szCs w:val="20"/>
                <w:lang w:val="hr-HR" w:eastAsia="hr-HR"/>
              </w:rPr>
              <w:t>Kazalište je kategorija koja ne može funkcionirati bez gledatelja</w:t>
            </w:r>
          </w:p>
        </w:tc>
        <w:tc>
          <w:tcPr>
            <w:tcW w:w="1270" w:type="dxa"/>
            <w:tcBorders>
              <w:top w:val="nil"/>
              <w:left w:val="nil"/>
              <w:bottom w:val="single" w:sz="4" w:space="0" w:color="auto"/>
              <w:right w:val="single" w:sz="4" w:space="0" w:color="auto"/>
            </w:tcBorders>
            <w:vAlign w:val="center"/>
          </w:tcPr>
          <w:p w14:paraId="0BD4C128" w14:textId="77777777" w:rsidR="00C00E38" w:rsidRDefault="00922CC4">
            <w:pPr>
              <w:jc w:val="center"/>
              <w:rPr>
                <w:color w:val="000000"/>
                <w:sz w:val="20"/>
                <w:szCs w:val="20"/>
                <w:lang w:val="hr-HR" w:eastAsia="hr-HR"/>
              </w:rPr>
            </w:pPr>
            <w:r>
              <w:rPr>
                <w:color w:val="000000"/>
                <w:sz w:val="20"/>
                <w:szCs w:val="20"/>
                <w:lang w:val="hr-HR" w:eastAsia="hr-HR"/>
              </w:rPr>
              <w:t>Broj posjetitelja</w:t>
            </w:r>
          </w:p>
        </w:tc>
        <w:tc>
          <w:tcPr>
            <w:tcW w:w="1176" w:type="dxa"/>
            <w:tcBorders>
              <w:top w:val="single" w:sz="4" w:space="0" w:color="auto"/>
              <w:left w:val="single" w:sz="4" w:space="0" w:color="auto"/>
              <w:bottom w:val="single" w:sz="4" w:space="0" w:color="auto"/>
              <w:right w:val="single" w:sz="4" w:space="0" w:color="auto"/>
            </w:tcBorders>
            <w:noWrap/>
            <w:vAlign w:val="center"/>
          </w:tcPr>
          <w:p w14:paraId="0BD4C129" w14:textId="77777777" w:rsidR="00C00E38" w:rsidRDefault="00922CC4">
            <w:pPr>
              <w:jc w:val="center"/>
              <w:rPr>
                <w:color w:val="000000"/>
                <w:sz w:val="20"/>
                <w:szCs w:val="20"/>
                <w:lang w:val="hr-HR" w:eastAsia="hr-HR"/>
              </w:rPr>
            </w:pPr>
            <w:r>
              <w:rPr>
                <w:color w:val="000000"/>
                <w:sz w:val="20"/>
                <w:szCs w:val="20"/>
                <w:lang w:val="hr-HR" w:eastAsia="hr-HR"/>
              </w:rPr>
              <w:t>7000</w:t>
            </w:r>
          </w:p>
        </w:tc>
        <w:tc>
          <w:tcPr>
            <w:tcW w:w="1176" w:type="dxa"/>
            <w:tcBorders>
              <w:top w:val="nil"/>
              <w:left w:val="nil"/>
              <w:bottom w:val="single" w:sz="4" w:space="0" w:color="auto"/>
              <w:right w:val="single" w:sz="4" w:space="0" w:color="auto"/>
            </w:tcBorders>
            <w:noWrap/>
            <w:vAlign w:val="center"/>
          </w:tcPr>
          <w:p w14:paraId="0BD4C12A" w14:textId="77777777" w:rsidR="00C00E38" w:rsidRDefault="00922CC4">
            <w:pPr>
              <w:jc w:val="center"/>
              <w:rPr>
                <w:color w:val="000000"/>
                <w:sz w:val="20"/>
                <w:szCs w:val="20"/>
                <w:lang w:val="hr-HR" w:eastAsia="hr-HR"/>
              </w:rPr>
            </w:pPr>
            <w:r>
              <w:rPr>
                <w:color w:val="000000"/>
                <w:sz w:val="20"/>
                <w:szCs w:val="20"/>
                <w:lang w:val="hr-HR" w:eastAsia="hr-HR"/>
              </w:rPr>
              <w:t>7000</w:t>
            </w:r>
          </w:p>
        </w:tc>
        <w:tc>
          <w:tcPr>
            <w:tcW w:w="1176" w:type="dxa"/>
            <w:tcBorders>
              <w:top w:val="nil"/>
              <w:left w:val="nil"/>
              <w:bottom w:val="single" w:sz="4" w:space="0" w:color="auto"/>
              <w:right w:val="single" w:sz="4" w:space="0" w:color="auto"/>
            </w:tcBorders>
            <w:vAlign w:val="center"/>
          </w:tcPr>
          <w:p w14:paraId="0BD4C12B" w14:textId="77777777" w:rsidR="00C00E38" w:rsidRDefault="00922CC4">
            <w:pPr>
              <w:jc w:val="center"/>
              <w:rPr>
                <w:color w:val="000000"/>
                <w:sz w:val="20"/>
                <w:szCs w:val="20"/>
                <w:lang w:val="hr-HR" w:eastAsia="hr-HR"/>
              </w:rPr>
            </w:pPr>
            <w:r>
              <w:rPr>
                <w:color w:val="000000"/>
                <w:sz w:val="20"/>
                <w:szCs w:val="20"/>
                <w:lang w:val="hr-HR" w:eastAsia="hr-HR"/>
              </w:rPr>
              <w:t>8.000</w:t>
            </w:r>
          </w:p>
        </w:tc>
        <w:tc>
          <w:tcPr>
            <w:tcW w:w="1446" w:type="dxa"/>
            <w:tcBorders>
              <w:top w:val="nil"/>
              <w:left w:val="nil"/>
              <w:bottom w:val="single" w:sz="4" w:space="0" w:color="auto"/>
              <w:right w:val="single" w:sz="4" w:space="0" w:color="auto"/>
            </w:tcBorders>
            <w:vAlign w:val="center"/>
          </w:tcPr>
          <w:p w14:paraId="0BD4C12C" w14:textId="77777777" w:rsidR="00C00E38" w:rsidRDefault="00922CC4">
            <w:pPr>
              <w:jc w:val="center"/>
              <w:rPr>
                <w:color w:val="000000"/>
                <w:sz w:val="20"/>
                <w:szCs w:val="20"/>
                <w:lang w:val="hr-HR" w:eastAsia="hr-HR"/>
              </w:rPr>
            </w:pPr>
            <w:r>
              <w:rPr>
                <w:color w:val="000000"/>
                <w:sz w:val="20"/>
                <w:szCs w:val="20"/>
                <w:lang w:val="hr-HR" w:eastAsia="hr-HR"/>
              </w:rPr>
              <w:t>8.000</w:t>
            </w:r>
          </w:p>
        </w:tc>
      </w:tr>
    </w:tbl>
    <w:p w14:paraId="0BD4C12E" w14:textId="77777777" w:rsidR="00C00E38" w:rsidRDefault="00C00E38">
      <w:pPr>
        <w:spacing w:after="160" w:line="259" w:lineRule="auto"/>
        <w:rPr>
          <w:rFonts w:eastAsia="Calibri"/>
          <w:b/>
          <w:color w:val="000000"/>
          <w:lang w:val="hr-HR"/>
        </w:rPr>
      </w:pPr>
    </w:p>
    <w:p w14:paraId="0BD4C12F" w14:textId="77777777" w:rsidR="00C00E38" w:rsidRDefault="00922CC4">
      <w:pPr>
        <w:spacing w:after="160" w:line="259" w:lineRule="auto"/>
        <w:rPr>
          <w:rFonts w:eastAsia="Calibri"/>
          <w:b/>
          <w:color w:val="000000"/>
          <w:lang w:val="hr-HR"/>
        </w:rPr>
      </w:pPr>
      <w:r>
        <w:rPr>
          <w:rFonts w:eastAsia="Calibri"/>
          <w:b/>
          <w:color w:val="000000"/>
          <w:lang w:val="hr-HR"/>
        </w:rPr>
        <w:t>Cilj:</w:t>
      </w:r>
    </w:p>
    <w:p w14:paraId="0BD4C130" w14:textId="77777777" w:rsidR="00C00E38" w:rsidRDefault="00922CC4">
      <w:pPr>
        <w:spacing w:after="200" w:line="276" w:lineRule="auto"/>
        <w:rPr>
          <w:rFonts w:eastAsia="Calibri"/>
          <w:color w:val="000000"/>
          <w:lang w:val="hr-HR"/>
        </w:rPr>
      </w:pPr>
      <w:r>
        <w:rPr>
          <w:rFonts w:eastAsia="Calibri"/>
          <w:color w:val="000000"/>
          <w:lang w:val="hr-HR"/>
        </w:rPr>
        <w:t xml:space="preserve">Cilj aktivnosti je zadovoljiti potrebe starijih i mlađih gledatelja u Virovitici i Virovitičko – podravskoj županiji kroz rad na predstavama za odrasle i predstavama za djecu i mlade. Kazalište </w:t>
      </w:r>
      <w:r>
        <w:rPr>
          <w:rFonts w:eastAsia="Calibri"/>
          <w:color w:val="000000"/>
          <w:lang w:val="hr-HR"/>
        </w:rPr>
        <w:lastRenderedPageBreak/>
        <w:t>Virovitica uz predstave u Virovitici i Virovitičko – podravskoj županiji predstave prikazuje diljem RH i inozemstvu te na taj način promovira svoj grad i županiju.</w:t>
      </w:r>
    </w:p>
    <w:tbl>
      <w:tblPr>
        <w:tblW w:w="9095" w:type="dxa"/>
        <w:tblInd w:w="93" w:type="dxa"/>
        <w:tblLayout w:type="fixed"/>
        <w:tblLook w:val="04A0" w:firstRow="1" w:lastRow="0" w:firstColumn="1" w:lastColumn="0" w:noHBand="0" w:noVBand="1"/>
      </w:tblPr>
      <w:tblGrid>
        <w:gridCol w:w="9095"/>
      </w:tblGrid>
      <w:tr w:rsidR="00C00E38" w14:paraId="0BD4C132" w14:textId="77777777">
        <w:trPr>
          <w:trHeight w:val="50"/>
        </w:trPr>
        <w:tc>
          <w:tcPr>
            <w:tcW w:w="9095" w:type="dxa"/>
            <w:tcBorders>
              <w:top w:val="single" w:sz="4" w:space="0" w:color="auto"/>
              <w:left w:val="single" w:sz="4" w:space="0" w:color="auto"/>
              <w:bottom w:val="single" w:sz="4" w:space="0" w:color="auto"/>
              <w:right w:val="single" w:sz="4" w:space="0" w:color="auto"/>
            </w:tcBorders>
          </w:tcPr>
          <w:p w14:paraId="0BD4C131" w14:textId="77777777" w:rsidR="00C00E38" w:rsidRDefault="00922CC4">
            <w:pPr>
              <w:spacing w:after="160" w:line="259" w:lineRule="auto"/>
              <w:rPr>
                <w:rFonts w:eastAsia="Calibri"/>
                <w:b/>
                <w:color w:val="000000"/>
                <w:lang w:val="hr-HR"/>
              </w:rPr>
            </w:pPr>
            <w:r>
              <w:rPr>
                <w:rFonts w:eastAsia="Calibri"/>
                <w:b/>
                <w:color w:val="000000"/>
                <w:lang w:val="hr-HR"/>
              </w:rPr>
              <w:t>Kapitalni projekt: Nabava nefinancijske imovine</w:t>
            </w:r>
          </w:p>
        </w:tc>
      </w:tr>
      <w:tr w:rsidR="00C00E38" w14:paraId="0BD4C135" w14:textId="77777777">
        <w:trPr>
          <w:trHeight w:val="668"/>
        </w:trPr>
        <w:tc>
          <w:tcPr>
            <w:tcW w:w="9095" w:type="dxa"/>
            <w:vMerge w:val="restart"/>
            <w:tcBorders>
              <w:top w:val="single" w:sz="4" w:space="0" w:color="auto"/>
              <w:left w:val="single" w:sz="4" w:space="0" w:color="auto"/>
              <w:bottom w:val="single" w:sz="4" w:space="0" w:color="auto"/>
              <w:right w:val="single" w:sz="4" w:space="0" w:color="auto"/>
            </w:tcBorders>
          </w:tcPr>
          <w:p w14:paraId="0BD4C133" w14:textId="77777777" w:rsidR="00C00E38" w:rsidRDefault="00922CC4">
            <w:pPr>
              <w:spacing w:after="160" w:line="259" w:lineRule="auto"/>
              <w:rPr>
                <w:color w:val="000000"/>
                <w:lang w:val="hr-HR" w:eastAsia="hr-HR"/>
              </w:rPr>
            </w:pPr>
            <w:r>
              <w:rPr>
                <w:color w:val="000000"/>
                <w:lang w:val="hr-HR" w:eastAsia="hr-HR"/>
              </w:rPr>
              <w:t xml:space="preserve">U predviđenom trogodišnjem planu cilj nam je nabava svjetlosne opreme koja bi doprinijela modernizaciji postojeće. </w:t>
            </w:r>
          </w:p>
          <w:p w14:paraId="0BD4C134" w14:textId="77777777" w:rsidR="00C00E38" w:rsidRDefault="00922CC4">
            <w:pPr>
              <w:spacing w:after="160" w:line="259" w:lineRule="auto"/>
              <w:rPr>
                <w:rFonts w:eastAsia="Calibri"/>
                <w:color w:val="000000"/>
                <w:lang w:val="hr-HR"/>
              </w:rPr>
            </w:pPr>
            <w:r>
              <w:rPr>
                <w:color w:val="000000"/>
                <w:lang w:val="hr-HR" w:eastAsia="hr-HR"/>
              </w:rPr>
              <w:t>Isto tako planira se i otkup autorskih prava na prikazivanje djela.</w:t>
            </w:r>
          </w:p>
        </w:tc>
      </w:tr>
      <w:tr w:rsidR="00C00E38" w14:paraId="0BD4C137" w14:textId="77777777">
        <w:trPr>
          <w:trHeight w:val="532"/>
        </w:trPr>
        <w:tc>
          <w:tcPr>
            <w:tcW w:w="9095" w:type="dxa"/>
            <w:vMerge/>
            <w:tcBorders>
              <w:top w:val="single" w:sz="4" w:space="0" w:color="auto"/>
              <w:left w:val="single" w:sz="4" w:space="0" w:color="auto"/>
              <w:bottom w:val="single" w:sz="4" w:space="0" w:color="auto"/>
              <w:right w:val="single" w:sz="4" w:space="0" w:color="auto"/>
            </w:tcBorders>
            <w:vAlign w:val="center"/>
          </w:tcPr>
          <w:p w14:paraId="0BD4C136" w14:textId="77777777" w:rsidR="00C00E38" w:rsidRDefault="00C00E38">
            <w:pPr>
              <w:jc w:val="center"/>
              <w:rPr>
                <w:color w:val="000000"/>
                <w:lang w:val="hr-HR" w:eastAsia="hr-HR"/>
              </w:rPr>
            </w:pPr>
          </w:p>
        </w:tc>
      </w:tr>
    </w:tbl>
    <w:p w14:paraId="0BD4C138" w14:textId="77777777" w:rsidR="00C00E38" w:rsidRDefault="00C00E38">
      <w:pPr>
        <w:spacing w:after="200" w:line="276" w:lineRule="auto"/>
        <w:rPr>
          <w:rFonts w:eastAsia="Calibri"/>
          <w:b/>
          <w:color w:val="000000"/>
          <w:lang w:val="hr-HR"/>
        </w:rPr>
      </w:pPr>
    </w:p>
    <w:p w14:paraId="0BD4C139" w14:textId="77777777" w:rsidR="00C00E38" w:rsidRDefault="00922CC4">
      <w:pPr>
        <w:numPr>
          <w:ilvl w:val="0"/>
          <w:numId w:val="66"/>
        </w:numPr>
        <w:spacing w:after="160" w:line="259" w:lineRule="auto"/>
        <w:contextualSpacing/>
        <w:rPr>
          <w:rFonts w:eastAsia="Calibri"/>
          <w:b/>
          <w:color w:val="000000"/>
          <w:lang w:val="hr-HR"/>
        </w:rPr>
      </w:pPr>
      <w:r>
        <w:rPr>
          <w:rFonts w:eastAsia="Calibri"/>
          <w:b/>
          <w:color w:val="000000"/>
          <w:lang w:val="hr-HR"/>
        </w:rPr>
        <w:t>Pokazatelji rezultata:</w:t>
      </w:r>
    </w:p>
    <w:p w14:paraId="0BD4C13A" w14:textId="77777777" w:rsidR="00C00E38" w:rsidRDefault="00C00E38">
      <w:pPr>
        <w:spacing w:after="160" w:line="259" w:lineRule="auto"/>
        <w:contextualSpacing/>
        <w:jc w:val="center"/>
        <w:rPr>
          <w:rFonts w:eastAsia="Calibri"/>
          <w:b/>
          <w:color w:val="000000"/>
          <w:lang w:val="hr-HR"/>
        </w:rPr>
      </w:pPr>
    </w:p>
    <w:tbl>
      <w:tblPr>
        <w:tblW w:w="9112" w:type="dxa"/>
        <w:tblInd w:w="93" w:type="dxa"/>
        <w:tblLook w:val="04A0" w:firstRow="1" w:lastRow="0" w:firstColumn="1" w:lastColumn="0" w:noHBand="0" w:noVBand="1"/>
      </w:tblPr>
      <w:tblGrid>
        <w:gridCol w:w="1393"/>
        <w:gridCol w:w="1593"/>
        <w:gridCol w:w="1029"/>
        <w:gridCol w:w="1596"/>
        <w:gridCol w:w="1167"/>
        <w:gridCol w:w="1167"/>
        <w:gridCol w:w="1167"/>
      </w:tblGrid>
      <w:tr w:rsidR="00C00E38" w14:paraId="0BD4C146" w14:textId="77777777">
        <w:trPr>
          <w:trHeight w:val="367"/>
        </w:trPr>
        <w:tc>
          <w:tcPr>
            <w:tcW w:w="1393" w:type="dxa"/>
            <w:tcBorders>
              <w:top w:val="single" w:sz="4" w:space="0" w:color="auto"/>
              <w:left w:val="single" w:sz="4" w:space="0" w:color="auto"/>
              <w:bottom w:val="single" w:sz="4" w:space="0" w:color="auto"/>
              <w:right w:val="single" w:sz="4" w:space="0" w:color="auto"/>
            </w:tcBorders>
            <w:noWrap/>
            <w:vAlign w:val="center"/>
          </w:tcPr>
          <w:p w14:paraId="0BD4C13B"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Pokazatelj rezultata</w:t>
            </w:r>
          </w:p>
        </w:tc>
        <w:tc>
          <w:tcPr>
            <w:tcW w:w="1593" w:type="dxa"/>
            <w:tcBorders>
              <w:top w:val="single" w:sz="4" w:space="0" w:color="auto"/>
              <w:left w:val="nil"/>
              <w:bottom w:val="single" w:sz="4" w:space="0" w:color="auto"/>
              <w:right w:val="single" w:sz="4" w:space="0" w:color="auto"/>
            </w:tcBorders>
            <w:noWrap/>
            <w:vAlign w:val="center"/>
          </w:tcPr>
          <w:p w14:paraId="0BD4C13C"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Definicija pokazatelja</w:t>
            </w:r>
          </w:p>
        </w:tc>
        <w:tc>
          <w:tcPr>
            <w:tcW w:w="1029" w:type="dxa"/>
            <w:tcBorders>
              <w:top w:val="single" w:sz="4" w:space="0" w:color="auto"/>
              <w:left w:val="nil"/>
              <w:bottom w:val="single" w:sz="4" w:space="0" w:color="auto"/>
              <w:right w:val="single" w:sz="4" w:space="0" w:color="auto"/>
            </w:tcBorders>
            <w:vAlign w:val="center"/>
          </w:tcPr>
          <w:p w14:paraId="0BD4C13D"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Jedinica</w:t>
            </w:r>
          </w:p>
        </w:tc>
        <w:tc>
          <w:tcPr>
            <w:tcW w:w="1596" w:type="dxa"/>
            <w:tcBorders>
              <w:top w:val="single" w:sz="4" w:space="0" w:color="auto"/>
              <w:left w:val="nil"/>
              <w:bottom w:val="single" w:sz="4" w:space="0" w:color="auto"/>
              <w:right w:val="single" w:sz="4" w:space="0" w:color="auto"/>
            </w:tcBorders>
            <w:vAlign w:val="center"/>
          </w:tcPr>
          <w:p w14:paraId="0BD4C13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Polazna vrijednost</w:t>
            </w:r>
          </w:p>
          <w:p w14:paraId="0BD4C13F"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167" w:type="dxa"/>
            <w:tcBorders>
              <w:top w:val="single" w:sz="4" w:space="0" w:color="auto"/>
              <w:left w:val="nil"/>
              <w:bottom w:val="single" w:sz="4" w:space="0" w:color="auto"/>
              <w:right w:val="single" w:sz="4" w:space="0" w:color="auto"/>
            </w:tcBorders>
            <w:vAlign w:val="center"/>
          </w:tcPr>
          <w:p w14:paraId="0BD4C140"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141"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2026.</w:t>
            </w:r>
          </w:p>
        </w:tc>
        <w:tc>
          <w:tcPr>
            <w:tcW w:w="1167" w:type="dxa"/>
            <w:tcBorders>
              <w:top w:val="single" w:sz="4" w:space="0" w:color="auto"/>
              <w:left w:val="nil"/>
              <w:bottom w:val="single" w:sz="4" w:space="0" w:color="auto"/>
              <w:right w:val="single" w:sz="4" w:space="0" w:color="auto"/>
            </w:tcBorders>
            <w:vAlign w:val="center"/>
          </w:tcPr>
          <w:p w14:paraId="0BD4C142"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143"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2027.</w:t>
            </w:r>
          </w:p>
        </w:tc>
        <w:tc>
          <w:tcPr>
            <w:tcW w:w="1167" w:type="dxa"/>
            <w:tcBorders>
              <w:top w:val="single" w:sz="4" w:space="0" w:color="auto"/>
              <w:left w:val="nil"/>
              <w:bottom w:val="single" w:sz="4" w:space="0" w:color="auto"/>
              <w:right w:val="single" w:sz="4" w:space="0" w:color="auto"/>
            </w:tcBorders>
            <w:vAlign w:val="center"/>
          </w:tcPr>
          <w:p w14:paraId="0BD4C144"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 vrijednost</w:t>
            </w:r>
          </w:p>
          <w:p w14:paraId="0BD4C145"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2028.</w:t>
            </w:r>
          </w:p>
        </w:tc>
      </w:tr>
      <w:tr w:rsidR="00C00E38" w14:paraId="0BD4C14E" w14:textId="77777777">
        <w:trPr>
          <w:trHeight w:val="183"/>
        </w:trPr>
        <w:tc>
          <w:tcPr>
            <w:tcW w:w="1393" w:type="dxa"/>
            <w:tcBorders>
              <w:top w:val="single" w:sz="4" w:space="0" w:color="auto"/>
              <w:left w:val="single" w:sz="4" w:space="0" w:color="auto"/>
              <w:bottom w:val="single" w:sz="4" w:space="0" w:color="auto"/>
              <w:right w:val="single" w:sz="4" w:space="0" w:color="auto"/>
            </w:tcBorders>
            <w:vAlign w:val="center"/>
          </w:tcPr>
          <w:p w14:paraId="0BD4C147" w14:textId="77777777" w:rsidR="00C00E38" w:rsidRDefault="00922CC4">
            <w:pPr>
              <w:jc w:val="center"/>
              <w:rPr>
                <w:color w:val="000000"/>
                <w:sz w:val="20"/>
                <w:szCs w:val="20"/>
                <w:lang w:val="hr-HR" w:eastAsia="hr-HR"/>
              </w:rPr>
            </w:pPr>
            <w:r>
              <w:rPr>
                <w:color w:val="000000"/>
                <w:sz w:val="20"/>
                <w:szCs w:val="20"/>
                <w:lang w:val="hr-HR" w:eastAsia="hr-HR"/>
              </w:rPr>
              <w:t>Broj prava na prikazivanje</w:t>
            </w:r>
          </w:p>
        </w:tc>
        <w:tc>
          <w:tcPr>
            <w:tcW w:w="1593" w:type="dxa"/>
            <w:tcBorders>
              <w:top w:val="single" w:sz="4" w:space="0" w:color="auto"/>
              <w:left w:val="nil"/>
              <w:bottom w:val="single" w:sz="4" w:space="0" w:color="auto"/>
              <w:right w:val="single" w:sz="4" w:space="0" w:color="auto"/>
            </w:tcBorders>
            <w:noWrap/>
            <w:vAlign w:val="center"/>
          </w:tcPr>
          <w:p w14:paraId="0BD4C148" w14:textId="77777777" w:rsidR="00C00E38" w:rsidRDefault="00922CC4">
            <w:pPr>
              <w:jc w:val="center"/>
              <w:rPr>
                <w:color w:val="000000"/>
                <w:sz w:val="20"/>
                <w:szCs w:val="20"/>
                <w:lang w:val="hr-HR" w:eastAsia="hr-HR"/>
              </w:rPr>
            </w:pPr>
            <w:r>
              <w:rPr>
                <w:color w:val="000000"/>
                <w:sz w:val="20"/>
                <w:szCs w:val="20"/>
                <w:lang w:val="hr-HR" w:eastAsia="hr-HR"/>
              </w:rPr>
              <w:t>Otkup autorskih prava suvremenih autora</w:t>
            </w:r>
          </w:p>
        </w:tc>
        <w:tc>
          <w:tcPr>
            <w:tcW w:w="1029" w:type="dxa"/>
            <w:tcBorders>
              <w:top w:val="single" w:sz="4" w:space="0" w:color="auto"/>
              <w:left w:val="nil"/>
              <w:bottom w:val="single" w:sz="4" w:space="0" w:color="auto"/>
              <w:right w:val="single" w:sz="4" w:space="0" w:color="auto"/>
            </w:tcBorders>
            <w:vAlign w:val="center"/>
          </w:tcPr>
          <w:p w14:paraId="0BD4C149" w14:textId="77777777" w:rsidR="00C00E38" w:rsidRDefault="00922CC4">
            <w:pPr>
              <w:jc w:val="center"/>
              <w:rPr>
                <w:color w:val="000000"/>
                <w:sz w:val="20"/>
                <w:szCs w:val="20"/>
                <w:lang w:val="hr-HR" w:eastAsia="hr-HR"/>
              </w:rPr>
            </w:pPr>
            <w:r>
              <w:rPr>
                <w:color w:val="000000"/>
                <w:sz w:val="20"/>
                <w:szCs w:val="20"/>
                <w:lang w:val="hr-HR" w:eastAsia="hr-HR"/>
              </w:rPr>
              <w:t>Broj prava</w:t>
            </w:r>
          </w:p>
        </w:tc>
        <w:tc>
          <w:tcPr>
            <w:tcW w:w="1596" w:type="dxa"/>
            <w:tcBorders>
              <w:top w:val="single" w:sz="4" w:space="0" w:color="auto"/>
              <w:left w:val="single" w:sz="4" w:space="0" w:color="auto"/>
              <w:bottom w:val="single" w:sz="4" w:space="0" w:color="auto"/>
              <w:right w:val="single" w:sz="4" w:space="0" w:color="auto"/>
            </w:tcBorders>
            <w:noWrap/>
            <w:vAlign w:val="center"/>
          </w:tcPr>
          <w:p w14:paraId="0BD4C14A" w14:textId="77777777" w:rsidR="00C00E38" w:rsidRDefault="00922CC4">
            <w:pPr>
              <w:jc w:val="center"/>
              <w:rPr>
                <w:color w:val="000000"/>
                <w:sz w:val="20"/>
                <w:szCs w:val="20"/>
                <w:lang w:val="hr-HR" w:eastAsia="hr-HR"/>
              </w:rPr>
            </w:pPr>
            <w:r>
              <w:rPr>
                <w:color w:val="000000"/>
                <w:sz w:val="20"/>
                <w:szCs w:val="20"/>
                <w:lang w:val="hr-HR" w:eastAsia="hr-HR"/>
              </w:rPr>
              <w:t>2</w:t>
            </w:r>
          </w:p>
        </w:tc>
        <w:tc>
          <w:tcPr>
            <w:tcW w:w="1167" w:type="dxa"/>
            <w:tcBorders>
              <w:top w:val="single" w:sz="4" w:space="0" w:color="auto"/>
              <w:left w:val="nil"/>
              <w:bottom w:val="single" w:sz="4" w:space="0" w:color="auto"/>
              <w:right w:val="single" w:sz="4" w:space="0" w:color="auto"/>
            </w:tcBorders>
            <w:noWrap/>
            <w:vAlign w:val="center"/>
          </w:tcPr>
          <w:p w14:paraId="0BD4C14B" w14:textId="77777777" w:rsidR="00C00E38" w:rsidRDefault="00922CC4">
            <w:pPr>
              <w:jc w:val="center"/>
              <w:rPr>
                <w:color w:val="000000"/>
                <w:sz w:val="20"/>
                <w:szCs w:val="20"/>
                <w:lang w:val="hr-HR" w:eastAsia="hr-HR"/>
              </w:rPr>
            </w:pPr>
            <w:r>
              <w:rPr>
                <w:color w:val="000000"/>
                <w:sz w:val="20"/>
                <w:szCs w:val="20"/>
                <w:lang w:val="hr-HR" w:eastAsia="hr-HR"/>
              </w:rPr>
              <w:t>2</w:t>
            </w:r>
          </w:p>
        </w:tc>
        <w:tc>
          <w:tcPr>
            <w:tcW w:w="1167" w:type="dxa"/>
            <w:tcBorders>
              <w:top w:val="single" w:sz="4" w:space="0" w:color="auto"/>
              <w:left w:val="nil"/>
              <w:bottom w:val="single" w:sz="4" w:space="0" w:color="auto"/>
              <w:right w:val="single" w:sz="4" w:space="0" w:color="auto"/>
            </w:tcBorders>
            <w:vAlign w:val="center"/>
          </w:tcPr>
          <w:p w14:paraId="0BD4C14C" w14:textId="77777777" w:rsidR="00C00E38" w:rsidRDefault="00922CC4">
            <w:pPr>
              <w:jc w:val="center"/>
              <w:rPr>
                <w:color w:val="000000"/>
                <w:sz w:val="20"/>
                <w:szCs w:val="20"/>
                <w:lang w:val="hr-HR" w:eastAsia="hr-HR"/>
              </w:rPr>
            </w:pPr>
            <w:r>
              <w:rPr>
                <w:color w:val="000000"/>
                <w:sz w:val="20"/>
                <w:szCs w:val="20"/>
                <w:lang w:val="hr-HR" w:eastAsia="hr-HR"/>
              </w:rPr>
              <w:t>2</w:t>
            </w:r>
          </w:p>
        </w:tc>
        <w:tc>
          <w:tcPr>
            <w:tcW w:w="1167" w:type="dxa"/>
            <w:tcBorders>
              <w:top w:val="single" w:sz="4" w:space="0" w:color="auto"/>
              <w:left w:val="nil"/>
              <w:bottom w:val="single" w:sz="4" w:space="0" w:color="auto"/>
              <w:right w:val="single" w:sz="4" w:space="0" w:color="auto"/>
            </w:tcBorders>
            <w:vAlign w:val="center"/>
          </w:tcPr>
          <w:p w14:paraId="0BD4C14D" w14:textId="77777777" w:rsidR="00C00E38" w:rsidRDefault="00922CC4">
            <w:pPr>
              <w:jc w:val="center"/>
              <w:rPr>
                <w:color w:val="000000"/>
                <w:sz w:val="20"/>
                <w:szCs w:val="20"/>
                <w:lang w:val="hr-HR" w:eastAsia="hr-HR"/>
              </w:rPr>
            </w:pPr>
            <w:r>
              <w:rPr>
                <w:color w:val="000000"/>
                <w:sz w:val="20"/>
                <w:szCs w:val="20"/>
                <w:lang w:val="hr-HR" w:eastAsia="hr-HR"/>
              </w:rPr>
              <w:t>2</w:t>
            </w:r>
          </w:p>
        </w:tc>
      </w:tr>
      <w:tr w:rsidR="00C00E38" w14:paraId="0BD4C156" w14:textId="77777777">
        <w:trPr>
          <w:trHeight w:val="183"/>
        </w:trPr>
        <w:tc>
          <w:tcPr>
            <w:tcW w:w="1393" w:type="dxa"/>
            <w:tcBorders>
              <w:top w:val="single" w:sz="4" w:space="0" w:color="auto"/>
              <w:left w:val="single" w:sz="4" w:space="0" w:color="auto"/>
              <w:bottom w:val="single" w:sz="4" w:space="0" w:color="auto"/>
              <w:right w:val="single" w:sz="4" w:space="0" w:color="auto"/>
            </w:tcBorders>
            <w:noWrap/>
            <w:vAlign w:val="center"/>
          </w:tcPr>
          <w:p w14:paraId="0BD4C14F" w14:textId="77777777" w:rsidR="00C00E38" w:rsidRDefault="00922CC4">
            <w:pPr>
              <w:jc w:val="center"/>
              <w:rPr>
                <w:color w:val="000000"/>
                <w:sz w:val="20"/>
                <w:szCs w:val="20"/>
                <w:lang w:val="hr-HR" w:eastAsia="hr-HR"/>
              </w:rPr>
            </w:pPr>
            <w:r>
              <w:rPr>
                <w:color w:val="000000"/>
                <w:sz w:val="20"/>
                <w:szCs w:val="20"/>
                <w:lang w:val="hr-HR" w:eastAsia="hr-HR"/>
              </w:rPr>
              <w:t>Količina opreme</w:t>
            </w:r>
          </w:p>
        </w:tc>
        <w:tc>
          <w:tcPr>
            <w:tcW w:w="1593" w:type="dxa"/>
            <w:tcBorders>
              <w:top w:val="single" w:sz="4" w:space="0" w:color="auto"/>
              <w:left w:val="nil"/>
              <w:bottom w:val="single" w:sz="4" w:space="0" w:color="auto"/>
              <w:right w:val="single" w:sz="4" w:space="0" w:color="auto"/>
            </w:tcBorders>
            <w:noWrap/>
            <w:vAlign w:val="center"/>
          </w:tcPr>
          <w:p w14:paraId="0BD4C150" w14:textId="77777777" w:rsidR="00C00E38" w:rsidRDefault="00922CC4">
            <w:pPr>
              <w:jc w:val="center"/>
              <w:rPr>
                <w:color w:val="000000"/>
                <w:sz w:val="20"/>
                <w:szCs w:val="20"/>
                <w:lang w:val="hr-HR" w:eastAsia="hr-HR"/>
              </w:rPr>
            </w:pPr>
            <w:r>
              <w:rPr>
                <w:color w:val="000000"/>
                <w:sz w:val="20"/>
                <w:szCs w:val="20"/>
                <w:lang w:val="hr-HR" w:eastAsia="hr-HR"/>
              </w:rPr>
              <w:t xml:space="preserve">Ulaganje u modernizaciju opreme </w:t>
            </w:r>
          </w:p>
        </w:tc>
        <w:tc>
          <w:tcPr>
            <w:tcW w:w="1029" w:type="dxa"/>
            <w:tcBorders>
              <w:top w:val="single" w:sz="4" w:space="0" w:color="auto"/>
              <w:left w:val="nil"/>
              <w:bottom w:val="single" w:sz="4" w:space="0" w:color="auto"/>
              <w:right w:val="single" w:sz="4" w:space="0" w:color="auto"/>
            </w:tcBorders>
            <w:vAlign w:val="center"/>
          </w:tcPr>
          <w:p w14:paraId="0BD4C151" w14:textId="77777777" w:rsidR="00C00E38" w:rsidRDefault="00922CC4">
            <w:pPr>
              <w:jc w:val="center"/>
              <w:rPr>
                <w:color w:val="000000"/>
                <w:sz w:val="20"/>
                <w:szCs w:val="20"/>
                <w:lang w:val="hr-HR" w:eastAsia="hr-HR"/>
              </w:rPr>
            </w:pPr>
            <w:r>
              <w:rPr>
                <w:color w:val="000000"/>
                <w:sz w:val="20"/>
                <w:szCs w:val="20"/>
                <w:lang w:val="hr-HR" w:eastAsia="hr-HR"/>
              </w:rPr>
              <w:t>Broj opreme</w:t>
            </w:r>
          </w:p>
        </w:tc>
        <w:tc>
          <w:tcPr>
            <w:tcW w:w="1596" w:type="dxa"/>
            <w:tcBorders>
              <w:top w:val="single" w:sz="4" w:space="0" w:color="auto"/>
              <w:left w:val="single" w:sz="4" w:space="0" w:color="auto"/>
              <w:bottom w:val="single" w:sz="4" w:space="0" w:color="auto"/>
              <w:right w:val="single" w:sz="4" w:space="0" w:color="auto"/>
            </w:tcBorders>
            <w:noWrap/>
            <w:vAlign w:val="center"/>
          </w:tcPr>
          <w:p w14:paraId="0BD4C152" w14:textId="77777777" w:rsidR="00C00E38" w:rsidRDefault="00922CC4">
            <w:pPr>
              <w:jc w:val="center"/>
              <w:rPr>
                <w:color w:val="000000"/>
                <w:sz w:val="20"/>
                <w:szCs w:val="20"/>
                <w:lang w:val="hr-HR" w:eastAsia="hr-HR"/>
              </w:rPr>
            </w:pPr>
            <w:r>
              <w:rPr>
                <w:color w:val="000000"/>
                <w:sz w:val="20"/>
                <w:szCs w:val="20"/>
                <w:lang w:val="hr-HR" w:eastAsia="hr-HR"/>
              </w:rPr>
              <w:t>1</w:t>
            </w:r>
          </w:p>
        </w:tc>
        <w:tc>
          <w:tcPr>
            <w:tcW w:w="1167" w:type="dxa"/>
            <w:tcBorders>
              <w:top w:val="single" w:sz="4" w:space="0" w:color="auto"/>
              <w:left w:val="nil"/>
              <w:bottom w:val="single" w:sz="4" w:space="0" w:color="auto"/>
              <w:right w:val="single" w:sz="4" w:space="0" w:color="auto"/>
            </w:tcBorders>
            <w:noWrap/>
            <w:vAlign w:val="center"/>
          </w:tcPr>
          <w:p w14:paraId="0BD4C153" w14:textId="77777777" w:rsidR="00C00E38" w:rsidRDefault="00922CC4">
            <w:pPr>
              <w:jc w:val="center"/>
              <w:rPr>
                <w:color w:val="000000"/>
                <w:sz w:val="20"/>
                <w:szCs w:val="20"/>
                <w:lang w:val="hr-HR" w:eastAsia="hr-HR"/>
              </w:rPr>
            </w:pPr>
            <w:r>
              <w:rPr>
                <w:color w:val="000000"/>
                <w:sz w:val="20"/>
                <w:szCs w:val="20"/>
                <w:lang w:val="hr-HR" w:eastAsia="hr-HR"/>
              </w:rPr>
              <w:t>3</w:t>
            </w:r>
          </w:p>
        </w:tc>
        <w:tc>
          <w:tcPr>
            <w:tcW w:w="1167" w:type="dxa"/>
            <w:tcBorders>
              <w:top w:val="single" w:sz="4" w:space="0" w:color="auto"/>
              <w:left w:val="nil"/>
              <w:bottom w:val="single" w:sz="4" w:space="0" w:color="auto"/>
              <w:right w:val="single" w:sz="4" w:space="0" w:color="auto"/>
            </w:tcBorders>
            <w:vAlign w:val="center"/>
          </w:tcPr>
          <w:p w14:paraId="0BD4C154" w14:textId="77777777" w:rsidR="00C00E38" w:rsidRDefault="00922CC4">
            <w:pPr>
              <w:jc w:val="center"/>
              <w:rPr>
                <w:color w:val="000000"/>
                <w:sz w:val="20"/>
                <w:szCs w:val="20"/>
                <w:lang w:val="hr-HR" w:eastAsia="hr-HR"/>
              </w:rPr>
            </w:pPr>
            <w:r>
              <w:rPr>
                <w:color w:val="000000"/>
                <w:sz w:val="20"/>
                <w:szCs w:val="20"/>
                <w:lang w:val="hr-HR" w:eastAsia="hr-HR"/>
              </w:rPr>
              <w:t>3</w:t>
            </w:r>
          </w:p>
        </w:tc>
        <w:tc>
          <w:tcPr>
            <w:tcW w:w="1167" w:type="dxa"/>
            <w:tcBorders>
              <w:top w:val="single" w:sz="4" w:space="0" w:color="auto"/>
              <w:left w:val="nil"/>
              <w:bottom w:val="single" w:sz="4" w:space="0" w:color="auto"/>
              <w:right w:val="single" w:sz="4" w:space="0" w:color="auto"/>
            </w:tcBorders>
            <w:vAlign w:val="center"/>
          </w:tcPr>
          <w:p w14:paraId="0BD4C155" w14:textId="77777777" w:rsidR="00C00E38" w:rsidRDefault="00922CC4">
            <w:pPr>
              <w:jc w:val="center"/>
              <w:rPr>
                <w:color w:val="000000"/>
                <w:sz w:val="20"/>
                <w:szCs w:val="20"/>
                <w:lang w:val="hr-HR" w:eastAsia="hr-HR"/>
              </w:rPr>
            </w:pPr>
            <w:r>
              <w:rPr>
                <w:color w:val="000000"/>
                <w:sz w:val="20"/>
                <w:szCs w:val="20"/>
                <w:lang w:val="hr-HR" w:eastAsia="hr-HR"/>
              </w:rPr>
              <w:t>3</w:t>
            </w:r>
          </w:p>
        </w:tc>
      </w:tr>
    </w:tbl>
    <w:p w14:paraId="0BD4C157" w14:textId="77777777" w:rsidR="00C00E38" w:rsidRDefault="00C00E38">
      <w:pPr>
        <w:spacing w:after="160" w:line="259" w:lineRule="auto"/>
        <w:rPr>
          <w:rFonts w:eastAsia="Calibri"/>
          <w:b/>
          <w:color w:val="000000"/>
          <w:lang w:val="hr-HR"/>
        </w:rPr>
      </w:pPr>
    </w:p>
    <w:p w14:paraId="0BD4C158" w14:textId="77777777" w:rsidR="00C00E38" w:rsidRDefault="00922CC4">
      <w:pPr>
        <w:spacing w:after="160" w:line="259" w:lineRule="auto"/>
        <w:rPr>
          <w:rFonts w:eastAsia="Calibri"/>
          <w:b/>
          <w:color w:val="000000"/>
          <w:lang w:val="hr-HR"/>
        </w:rPr>
      </w:pPr>
      <w:r>
        <w:rPr>
          <w:rFonts w:eastAsia="Calibri"/>
          <w:b/>
          <w:color w:val="000000"/>
          <w:lang w:val="hr-HR"/>
        </w:rPr>
        <w:t>Cilj:</w:t>
      </w:r>
    </w:p>
    <w:p w14:paraId="0BD4C159" w14:textId="77777777" w:rsidR="00C00E38" w:rsidRDefault="00922CC4">
      <w:pPr>
        <w:spacing w:after="200" w:line="276" w:lineRule="auto"/>
        <w:rPr>
          <w:rFonts w:eastAsia="Calibri"/>
          <w:color w:val="000000"/>
          <w:lang w:val="hr-HR"/>
        </w:rPr>
      </w:pPr>
      <w:r>
        <w:rPr>
          <w:rFonts w:eastAsia="Calibri"/>
          <w:color w:val="000000"/>
          <w:lang w:val="hr-HR"/>
        </w:rPr>
        <w:t xml:space="preserve">Cilj aktivnosti je </w:t>
      </w:r>
      <w:r>
        <w:rPr>
          <w:color w:val="000000"/>
          <w:lang w:val="hr-HR" w:eastAsia="hr-HR"/>
        </w:rPr>
        <w:t>modernizacija i poboljšanje uvjeta rada i podizanje kvalitete predstava iz vlastite produkcije.</w:t>
      </w:r>
    </w:p>
    <w:p w14:paraId="0BD4C15A" w14:textId="77777777" w:rsidR="00C00E38" w:rsidRDefault="00C00E38">
      <w:pPr>
        <w:jc w:val="center"/>
        <w:rPr>
          <w:color w:val="000000"/>
          <w:lang w:val="hr-HR" w:eastAsia="hr-HR"/>
        </w:rPr>
      </w:pPr>
    </w:p>
    <w:tbl>
      <w:tblPr>
        <w:tblW w:w="9116" w:type="dxa"/>
        <w:tblInd w:w="93" w:type="dxa"/>
        <w:tblLayout w:type="fixed"/>
        <w:tblLook w:val="04A0" w:firstRow="1" w:lastRow="0" w:firstColumn="1" w:lastColumn="0" w:noHBand="0" w:noVBand="1"/>
      </w:tblPr>
      <w:tblGrid>
        <w:gridCol w:w="9116"/>
      </w:tblGrid>
      <w:tr w:rsidR="00C00E38" w14:paraId="0BD4C15C" w14:textId="77777777">
        <w:trPr>
          <w:trHeight w:val="266"/>
        </w:trPr>
        <w:tc>
          <w:tcPr>
            <w:tcW w:w="9116" w:type="dxa"/>
            <w:tcBorders>
              <w:top w:val="single" w:sz="4" w:space="0" w:color="auto"/>
              <w:left w:val="single" w:sz="4" w:space="0" w:color="auto"/>
              <w:bottom w:val="single" w:sz="4" w:space="0" w:color="auto"/>
              <w:right w:val="single" w:sz="4" w:space="0" w:color="auto"/>
            </w:tcBorders>
          </w:tcPr>
          <w:p w14:paraId="0BD4C15B" w14:textId="77777777" w:rsidR="00C00E38" w:rsidRDefault="00922CC4">
            <w:pPr>
              <w:spacing w:after="160" w:line="259" w:lineRule="auto"/>
              <w:jc w:val="center"/>
              <w:rPr>
                <w:rFonts w:eastAsia="Calibri"/>
                <w:b/>
                <w:color w:val="000000"/>
                <w:lang w:val="hr-HR"/>
              </w:rPr>
            </w:pPr>
            <w:r>
              <w:rPr>
                <w:rFonts w:eastAsia="Calibri"/>
                <w:b/>
                <w:color w:val="000000"/>
                <w:lang w:val="hr-HR"/>
              </w:rPr>
              <w:t>Tekući projekt: Održavanje VIRKAS-a</w:t>
            </w:r>
          </w:p>
        </w:tc>
      </w:tr>
      <w:tr w:rsidR="00C00E38" w14:paraId="0BD4C15E" w14:textId="77777777">
        <w:trPr>
          <w:trHeight w:val="662"/>
        </w:trPr>
        <w:tc>
          <w:tcPr>
            <w:tcW w:w="9116" w:type="dxa"/>
            <w:vMerge w:val="restart"/>
            <w:tcBorders>
              <w:top w:val="single" w:sz="4" w:space="0" w:color="auto"/>
              <w:left w:val="single" w:sz="4" w:space="0" w:color="auto"/>
              <w:bottom w:val="single" w:sz="4" w:space="0" w:color="auto"/>
              <w:right w:val="single" w:sz="4" w:space="0" w:color="auto"/>
            </w:tcBorders>
          </w:tcPr>
          <w:p w14:paraId="0BD4C15D" w14:textId="77777777" w:rsidR="00C00E38" w:rsidRDefault="00922CC4">
            <w:pPr>
              <w:jc w:val="both"/>
              <w:rPr>
                <w:rFonts w:eastAsia="Calibri"/>
                <w:color w:val="000000"/>
                <w:lang w:val="hr-HR"/>
              </w:rPr>
            </w:pPr>
            <w:r>
              <w:rPr>
                <w:color w:val="000000"/>
                <w:lang w:val="hr-HR" w:eastAsia="hr-HR"/>
              </w:rPr>
              <w:t xml:space="preserve">Virovitički kazališni susreti postali su nezaobilazna kulturna manifestacija u Virovitici i Virovitičko-podravskoj županiji. Održavanjem VIRKAS-a radimo i na povećanju ugleda Virovitice, županije Virovitičko-podravske i Republike Hrvatske. Kazalište Virovitica dovođenjem kvalitetnih i pomno odabranih predstava svojim gledateljima u gradu i županiji osigurava doticaj s kulturnim stvaralaštvom iz drugih gradova i država, te na taj način stvara nove ljubitelje kazališne umjetnosti. </w:t>
            </w:r>
            <w:r>
              <w:rPr>
                <w:rFonts w:eastAsia="Calibri"/>
                <w:color w:val="000000"/>
                <w:lang w:val="hr-HR"/>
              </w:rPr>
              <w:t>Važan dio VIRKAS-a je briga prilikom izbora repertoara kazališnih predstava koju posvećujemo polaznicima dječjih vrtića i školskom uzrastu.</w:t>
            </w:r>
          </w:p>
        </w:tc>
      </w:tr>
      <w:tr w:rsidR="00C00E38" w14:paraId="0BD4C160" w14:textId="77777777">
        <w:trPr>
          <w:trHeight w:val="1749"/>
        </w:trPr>
        <w:tc>
          <w:tcPr>
            <w:tcW w:w="9116" w:type="dxa"/>
            <w:vMerge/>
            <w:tcBorders>
              <w:top w:val="single" w:sz="4" w:space="0" w:color="auto"/>
              <w:left w:val="single" w:sz="4" w:space="0" w:color="auto"/>
              <w:bottom w:val="single" w:sz="4" w:space="0" w:color="auto"/>
              <w:right w:val="single" w:sz="4" w:space="0" w:color="auto"/>
            </w:tcBorders>
            <w:vAlign w:val="center"/>
          </w:tcPr>
          <w:p w14:paraId="0BD4C15F" w14:textId="77777777" w:rsidR="00C00E38" w:rsidRDefault="00C00E38">
            <w:pPr>
              <w:jc w:val="center"/>
              <w:rPr>
                <w:color w:val="000000"/>
                <w:lang w:val="hr-HR" w:eastAsia="hr-HR"/>
              </w:rPr>
            </w:pPr>
          </w:p>
        </w:tc>
      </w:tr>
    </w:tbl>
    <w:p w14:paraId="0BD4C161" w14:textId="77777777" w:rsidR="00C00E38" w:rsidRDefault="00C00E38">
      <w:pPr>
        <w:spacing w:after="200" w:line="276" w:lineRule="auto"/>
        <w:jc w:val="center"/>
        <w:rPr>
          <w:rFonts w:eastAsia="Calibri"/>
          <w:b/>
          <w:color w:val="000000"/>
          <w:lang w:val="hr-HR"/>
        </w:rPr>
      </w:pPr>
    </w:p>
    <w:p w14:paraId="0BD4C162" w14:textId="77777777" w:rsidR="00C00E38" w:rsidRDefault="00922CC4">
      <w:pPr>
        <w:numPr>
          <w:ilvl w:val="0"/>
          <w:numId w:val="67"/>
        </w:numPr>
        <w:spacing w:after="160" w:line="259" w:lineRule="auto"/>
        <w:contextualSpacing/>
        <w:rPr>
          <w:rFonts w:eastAsia="Calibri"/>
          <w:b/>
          <w:color w:val="000000"/>
          <w:lang w:val="hr-HR"/>
        </w:rPr>
      </w:pPr>
      <w:r>
        <w:rPr>
          <w:rFonts w:eastAsia="Calibri"/>
          <w:b/>
          <w:color w:val="000000"/>
          <w:lang w:val="hr-HR"/>
        </w:rPr>
        <w:t>Pokazatelji rezultata:</w:t>
      </w:r>
    </w:p>
    <w:p w14:paraId="0BD4C163" w14:textId="77777777" w:rsidR="00C00E38" w:rsidRDefault="00C00E38">
      <w:pPr>
        <w:spacing w:after="160" w:line="259" w:lineRule="auto"/>
        <w:contextualSpacing/>
        <w:jc w:val="center"/>
        <w:rPr>
          <w:rFonts w:eastAsia="Calibri"/>
          <w:b/>
          <w:color w:val="000000"/>
          <w:lang w:val="hr-HR"/>
        </w:rPr>
      </w:pPr>
    </w:p>
    <w:tbl>
      <w:tblPr>
        <w:tblW w:w="9143" w:type="dxa"/>
        <w:tblInd w:w="93" w:type="dxa"/>
        <w:tblLook w:val="04A0" w:firstRow="1" w:lastRow="0" w:firstColumn="1" w:lastColumn="0" w:noHBand="0" w:noVBand="1"/>
      </w:tblPr>
      <w:tblGrid>
        <w:gridCol w:w="1295"/>
        <w:gridCol w:w="1690"/>
        <w:gridCol w:w="1295"/>
        <w:gridCol w:w="1254"/>
        <w:gridCol w:w="1203"/>
        <w:gridCol w:w="1203"/>
        <w:gridCol w:w="1203"/>
      </w:tblGrid>
      <w:tr w:rsidR="00C00E38" w14:paraId="0BD4C16F" w14:textId="77777777">
        <w:trPr>
          <w:trHeight w:val="541"/>
        </w:trPr>
        <w:tc>
          <w:tcPr>
            <w:tcW w:w="1295" w:type="dxa"/>
            <w:tcBorders>
              <w:top w:val="single" w:sz="4" w:space="0" w:color="auto"/>
              <w:left w:val="single" w:sz="4" w:space="0" w:color="auto"/>
              <w:bottom w:val="single" w:sz="4" w:space="0" w:color="auto"/>
              <w:right w:val="single" w:sz="4" w:space="0" w:color="auto"/>
            </w:tcBorders>
            <w:noWrap/>
            <w:vAlign w:val="center"/>
          </w:tcPr>
          <w:p w14:paraId="0BD4C164"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Pokazatelj rezultata</w:t>
            </w:r>
          </w:p>
        </w:tc>
        <w:tc>
          <w:tcPr>
            <w:tcW w:w="1690" w:type="dxa"/>
            <w:tcBorders>
              <w:top w:val="single" w:sz="4" w:space="0" w:color="auto"/>
              <w:left w:val="nil"/>
              <w:bottom w:val="single" w:sz="4" w:space="0" w:color="auto"/>
              <w:right w:val="single" w:sz="4" w:space="0" w:color="auto"/>
            </w:tcBorders>
            <w:noWrap/>
            <w:vAlign w:val="center"/>
          </w:tcPr>
          <w:p w14:paraId="0BD4C165"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Definicija pokazatelja</w:t>
            </w:r>
          </w:p>
        </w:tc>
        <w:tc>
          <w:tcPr>
            <w:tcW w:w="1295" w:type="dxa"/>
            <w:tcBorders>
              <w:top w:val="single" w:sz="4" w:space="0" w:color="auto"/>
              <w:left w:val="nil"/>
              <w:bottom w:val="single" w:sz="4" w:space="0" w:color="auto"/>
              <w:right w:val="single" w:sz="4" w:space="0" w:color="auto"/>
            </w:tcBorders>
            <w:vAlign w:val="center"/>
          </w:tcPr>
          <w:p w14:paraId="0BD4C166"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Jedinica</w:t>
            </w:r>
          </w:p>
        </w:tc>
        <w:tc>
          <w:tcPr>
            <w:tcW w:w="1254" w:type="dxa"/>
            <w:tcBorders>
              <w:top w:val="single" w:sz="4" w:space="0" w:color="auto"/>
              <w:left w:val="nil"/>
              <w:bottom w:val="single" w:sz="4" w:space="0" w:color="auto"/>
              <w:right w:val="single" w:sz="4" w:space="0" w:color="auto"/>
            </w:tcBorders>
            <w:vAlign w:val="center"/>
          </w:tcPr>
          <w:p w14:paraId="0BD4C167"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Polazna vrijednost</w:t>
            </w:r>
          </w:p>
          <w:p w14:paraId="0BD4C168"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203" w:type="dxa"/>
            <w:tcBorders>
              <w:top w:val="single" w:sz="4" w:space="0" w:color="auto"/>
              <w:left w:val="nil"/>
              <w:bottom w:val="single" w:sz="4" w:space="0" w:color="auto"/>
              <w:right w:val="single" w:sz="4" w:space="0" w:color="auto"/>
            </w:tcBorders>
            <w:vAlign w:val="center"/>
          </w:tcPr>
          <w:p w14:paraId="0BD4C169"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16A"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2026.</w:t>
            </w:r>
          </w:p>
        </w:tc>
        <w:tc>
          <w:tcPr>
            <w:tcW w:w="1203" w:type="dxa"/>
            <w:tcBorders>
              <w:top w:val="single" w:sz="4" w:space="0" w:color="auto"/>
              <w:left w:val="nil"/>
              <w:bottom w:val="single" w:sz="4" w:space="0" w:color="auto"/>
              <w:right w:val="single" w:sz="4" w:space="0" w:color="auto"/>
            </w:tcBorders>
            <w:vAlign w:val="center"/>
          </w:tcPr>
          <w:p w14:paraId="0BD4C16B"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Ciljana vrijednost</w:t>
            </w:r>
          </w:p>
          <w:p w14:paraId="0BD4C16C"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2027.</w:t>
            </w:r>
          </w:p>
        </w:tc>
        <w:tc>
          <w:tcPr>
            <w:tcW w:w="1203" w:type="dxa"/>
            <w:tcBorders>
              <w:top w:val="single" w:sz="4" w:space="0" w:color="auto"/>
              <w:left w:val="nil"/>
              <w:bottom w:val="single" w:sz="4" w:space="0" w:color="auto"/>
              <w:right w:val="single" w:sz="4" w:space="0" w:color="auto"/>
            </w:tcBorders>
            <w:vAlign w:val="center"/>
          </w:tcPr>
          <w:p w14:paraId="0BD4C16D"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Ciljan vrijednost</w:t>
            </w:r>
          </w:p>
          <w:p w14:paraId="0BD4C16E"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2028.</w:t>
            </w:r>
          </w:p>
        </w:tc>
      </w:tr>
      <w:tr w:rsidR="00C00E38" w14:paraId="0BD4C177" w14:textId="77777777">
        <w:trPr>
          <w:trHeight w:val="269"/>
        </w:trPr>
        <w:tc>
          <w:tcPr>
            <w:tcW w:w="1295" w:type="dxa"/>
            <w:tcBorders>
              <w:top w:val="single" w:sz="4" w:space="0" w:color="auto"/>
              <w:left w:val="single" w:sz="4" w:space="0" w:color="auto"/>
              <w:bottom w:val="single" w:sz="4" w:space="0" w:color="auto"/>
              <w:right w:val="single" w:sz="4" w:space="0" w:color="auto"/>
            </w:tcBorders>
          </w:tcPr>
          <w:p w14:paraId="0BD4C170"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lastRenderedPageBreak/>
              <w:t>Broj odigranih predstava</w:t>
            </w:r>
          </w:p>
        </w:tc>
        <w:tc>
          <w:tcPr>
            <w:tcW w:w="1690" w:type="dxa"/>
            <w:tcBorders>
              <w:top w:val="nil"/>
              <w:left w:val="nil"/>
              <w:bottom w:val="single" w:sz="4" w:space="0" w:color="auto"/>
              <w:right w:val="single" w:sz="4" w:space="0" w:color="auto"/>
            </w:tcBorders>
            <w:noWrap/>
          </w:tcPr>
          <w:p w14:paraId="0BD4C171"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Omogućavanje posjetiteljima da pogledaju što više različitih predstava i Hrvatske i inozemstva</w:t>
            </w:r>
          </w:p>
        </w:tc>
        <w:tc>
          <w:tcPr>
            <w:tcW w:w="1295" w:type="dxa"/>
            <w:tcBorders>
              <w:top w:val="nil"/>
              <w:left w:val="nil"/>
              <w:bottom w:val="single" w:sz="4" w:space="0" w:color="auto"/>
              <w:right w:val="single" w:sz="4" w:space="0" w:color="auto"/>
            </w:tcBorders>
          </w:tcPr>
          <w:p w14:paraId="0BD4C172"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Broj predstava</w:t>
            </w:r>
          </w:p>
        </w:tc>
        <w:tc>
          <w:tcPr>
            <w:tcW w:w="1254" w:type="dxa"/>
            <w:tcBorders>
              <w:top w:val="single" w:sz="4" w:space="0" w:color="auto"/>
              <w:left w:val="single" w:sz="4" w:space="0" w:color="auto"/>
              <w:bottom w:val="single" w:sz="4" w:space="0" w:color="auto"/>
              <w:right w:val="single" w:sz="4" w:space="0" w:color="auto"/>
            </w:tcBorders>
            <w:noWrap/>
            <w:vAlign w:val="center"/>
          </w:tcPr>
          <w:p w14:paraId="0BD4C173"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22</w:t>
            </w:r>
          </w:p>
        </w:tc>
        <w:tc>
          <w:tcPr>
            <w:tcW w:w="1203" w:type="dxa"/>
            <w:tcBorders>
              <w:top w:val="nil"/>
              <w:left w:val="nil"/>
              <w:bottom w:val="single" w:sz="4" w:space="0" w:color="auto"/>
              <w:right w:val="single" w:sz="4" w:space="0" w:color="auto"/>
            </w:tcBorders>
            <w:noWrap/>
            <w:vAlign w:val="center"/>
          </w:tcPr>
          <w:p w14:paraId="0BD4C174"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22</w:t>
            </w:r>
          </w:p>
        </w:tc>
        <w:tc>
          <w:tcPr>
            <w:tcW w:w="1203" w:type="dxa"/>
            <w:tcBorders>
              <w:top w:val="nil"/>
              <w:left w:val="nil"/>
              <w:bottom w:val="single" w:sz="4" w:space="0" w:color="auto"/>
              <w:right w:val="single" w:sz="4" w:space="0" w:color="auto"/>
            </w:tcBorders>
            <w:vAlign w:val="center"/>
          </w:tcPr>
          <w:p w14:paraId="0BD4C175"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22</w:t>
            </w:r>
          </w:p>
        </w:tc>
        <w:tc>
          <w:tcPr>
            <w:tcW w:w="1203" w:type="dxa"/>
            <w:tcBorders>
              <w:top w:val="nil"/>
              <w:left w:val="nil"/>
              <w:bottom w:val="single" w:sz="4" w:space="0" w:color="auto"/>
              <w:right w:val="single" w:sz="4" w:space="0" w:color="auto"/>
            </w:tcBorders>
            <w:vAlign w:val="center"/>
          </w:tcPr>
          <w:p w14:paraId="0BD4C176"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23</w:t>
            </w:r>
          </w:p>
        </w:tc>
      </w:tr>
      <w:tr w:rsidR="00C00E38" w14:paraId="0BD4C17F" w14:textId="77777777">
        <w:trPr>
          <w:trHeight w:val="269"/>
        </w:trPr>
        <w:tc>
          <w:tcPr>
            <w:tcW w:w="1295" w:type="dxa"/>
            <w:tcBorders>
              <w:top w:val="single" w:sz="4" w:space="0" w:color="auto"/>
              <w:left w:val="single" w:sz="4" w:space="0" w:color="auto"/>
              <w:bottom w:val="single" w:sz="4" w:space="0" w:color="auto"/>
              <w:right w:val="single" w:sz="4" w:space="0" w:color="auto"/>
            </w:tcBorders>
            <w:noWrap/>
          </w:tcPr>
          <w:p w14:paraId="0BD4C178"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Broj posjetitelja</w:t>
            </w:r>
          </w:p>
        </w:tc>
        <w:tc>
          <w:tcPr>
            <w:tcW w:w="1690" w:type="dxa"/>
            <w:tcBorders>
              <w:top w:val="nil"/>
              <w:left w:val="nil"/>
              <w:bottom w:val="single" w:sz="4" w:space="0" w:color="auto"/>
              <w:right w:val="single" w:sz="4" w:space="0" w:color="auto"/>
            </w:tcBorders>
            <w:noWrap/>
          </w:tcPr>
          <w:p w14:paraId="0BD4C179"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Kazalište je kategorija koja ne može funkcionirati bez gledatelja</w:t>
            </w:r>
          </w:p>
        </w:tc>
        <w:tc>
          <w:tcPr>
            <w:tcW w:w="1295" w:type="dxa"/>
            <w:tcBorders>
              <w:top w:val="nil"/>
              <w:left w:val="nil"/>
              <w:bottom w:val="single" w:sz="4" w:space="0" w:color="auto"/>
              <w:right w:val="single" w:sz="4" w:space="0" w:color="auto"/>
            </w:tcBorders>
          </w:tcPr>
          <w:p w14:paraId="0BD4C17A"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Broj posjetitelja</w:t>
            </w:r>
          </w:p>
        </w:tc>
        <w:tc>
          <w:tcPr>
            <w:tcW w:w="1254" w:type="dxa"/>
            <w:tcBorders>
              <w:top w:val="single" w:sz="4" w:space="0" w:color="auto"/>
              <w:left w:val="single" w:sz="4" w:space="0" w:color="auto"/>
              <w:bottom w:val="single" w:sz="4" w:space="0" w:color="auto"/>
              <w:right w:val="single" w:sz="4" w:space="0" w:color="auto"/>
            </w:tcBorders>
            <w:noWrap/>
            <w:vAlign w:val="center"/>
          </w:tcPr>
          <w:p w14:paraId="0BD4C17B"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3100</w:t>
            </w:r>
          </w:p>
        </w:tc>
        <w:tc>
          <w:tcPr>
            <w:tcW w:w="1203" w:type="dxa"/>
            <w:tcBorders>
              <w:top w:val="nil"/>
              <w:left w:val="nil"/>
              <w:bottom w:val="single" w:sz="4" w:space="0" w:color="auto"/>
              <w:right w:val="single" w:sz="4" w:space="0" w:color="auto"/>
            </w:tcBorders>
            <w:noWrap/>
            <w:vAlign w:val="center"/>
          </w:tcPr>
          <w:p w14:paraId="0BD4C17C"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3100</w:t>
            </w:r>
          </w:p>
        </w:tc>
        <w:tc>
          <w:tcPr>
            <w:tcW w:w="1203" w:type="dxa"/>
            <w:tcBorders>
              <w:top w:val="nil"/>
              <w:left w:val="nil"/>
              <w:bottom w:val="single" w:sz="4" w:space="0" w:color="auto"/>
              <w:right w:val="single" w:sz="4" w:space="0" w:color="auto"/>
            </w:tcBorders>
            <w:vAlign w:val="center"/>
          </w:tcPr>
          <w:p w14:paraId="0BD4C17D"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3300</w:t>
            </w:r>
          </w:p>
        </w:tc>
        <w:tc>
          <w:tcPr>
            <w:tcW w:w="1203" w:type="dxa"/>
            <w:tcBorders>
              <w:top w:val="nil"/>
              <w:left w:val="nil"/>
              <w:bottom w:val="single" w:sz="4" w:space="0" w:color="auto"/>
              <w:right w:val="single" w:sz="4" w:space="0" w:color="auto"/>
            </w:tcBorders>
            <w:vAlign w:val="center"/>
          </w:tcPr>
          <w:p w14:paraId="0BD4C17E"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3500</w:t>
            </w:r>
          </w:p>
        </w:tc>
      </w:tr>
      <w:tr w:rsidR="00C00E38" w14:paraId="0BD4C187" w14:textId="77777777">
        <w:trPr>
          <w:trHeight w:val="269"/>
        </w:trPr>
        <w:tc>
          <w:tcPr>
            <w:tcW w:w="1295" w:type="dxa"/>
            <w:tcBorders>
              <w:top w:val="single" w:sz="4" w:space="0" w:color="auto"/>
              <w:left w:val="single" w:sz="4" w:space="0" w:color="auto"/>
              <w:bottom w:val="single" w:sz="4" w:space="0" w:color="auto"/>
              <w:right w:val="single" w:sz="4" w:space="0" w:color="auto"/>
            </w:tcBorders>
            <w:noWrap/>
          </w:tcPr>
          <w:p w14:paraId="0BD4C180"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Broj prodanih ulaznica</w:t>
            </w:r>
          </w:p>
        </w:tc>
        <w:tc>
          <w:tcPr>
            <w:tcW w:w="1690" w:type="dxa"/>
            <w:tcBorders>
              <w:top w:val="single" w:sz="4" w:space="0" w:color="auto"/>
              <w:left w:val="nil"/>
              <w:bottom w:val="single" w:sz="4" w:space="0" w:color="auto"/>
              <w:right w:val="single" w:sz="4" w:space="0" w:color="auto"/>
            </w:tcBorders>
            <w:noWrap/>
          </w:tcPr>
          <w:p w14:paraId="0BD4C181"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Brojem prodanih ulaznica omogućava se veća i kvalitetnija ponuda predstava</w:t>
            </w:r>
          </w:p>
        </w:tc>
        <w:tc>
          <w:tcPr>
            <w:tcW w:w="1295" w:type="dxa"/>
            <w:tcBorders>
              <w:top w:val="single" w:sz="4" w:space="0" w:color="auto"/>
              <w:left w:val="nil"/>
              <w:bottom w:val="single" w:sz="4" w:space="0" w:color="auto"/>
              <w:right w:val="single" w:sz="4" w:space="0" w:color="auto"/>
            </w:tcBorders>
          </w:tcPr>
          <w:p w14:paraId="0BD4C182"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Broj ulaznica</w:t>
            </w:r>
          </w:p>
        </w:tc>
        <w:tc>
          <w:tcPr>
            <w:tcW w:w="1254" w:type="dxa"/>
            <w:tcBorders>
              <w:top w:val="single" w:sz="4" w:space="0" w:color="auto"/>
              <w:left w:val="single" w:sz="4" w:space="0" w:color="auto"/>
              <w:bottom w:val="single" w:sz="4" w:space="0" w:color="auto"/>
              <w:right w:val="single" w:sz="4" w:space="0" w:color="auto"/>
            </w:tcBorders>
            <w:noWrap/>
            <w:vAlign w:val="center"/>
          </w:tcPr>
          <w:p w14:paraId="0BD4C183"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1100</w:t>
            </w:r>
          </w:p>
        </w:tc>
        <w:tc>
          <w:tcPr>
            <w:tcW w:w="1203" w:type="dxa"/>
            <w:tcBorders>
              <w:top w:val="single" w:sz="4" w:space="0" w:color="auto"/>
              <w:left w:val="nil"/>
              <w:bottom w:val="single" w:sz="4" w:space="0" w:color="auto"/>
              <w:right w:val="single" w:sz="4" w:space="0" w:color="auto"/>
            </w:tcBorders>
            <w:noWrap/>
            <w:vAlign w:val="center"/>
          </w:tcPr>
          <w:p w14:paraId="0BD4C184"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1.200</w:t>
            </w:r>
          </w:p>
        </w:tc>
        <w:tc>
          <w:tcPr>
            <w:tcW w:w="1203" w:type="dxa"/>
            <w:tcBorders>
              <w:top w:val="single" w:sz="4" w:space="0" w:color="auto"/>
              <w:left w:val="nil"/>
              <w:bottom w:val="single" w:sz="4" w:space="0" w:color="auto"/>
              <w:right w:val="single" w:sz="4" w:space="0" w:color="auto"/>
            </w:tcBorders>
            <w:vAlign w:val="center"/>
          </w:tcPr>
          <w:p w14:paraId="0BD4C185"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1.500</w:t>
            </w:r>
          </w:p>
        </w:tc>
        <w:tc>
          <w:tcPr>
            <w:tcW w:w="1203" w:type="dxa"/>
            <w:tcBorders>
              <w:top w:val="single" w:sz="4" w:space="0" w:color="auto"/>
              <w:left w:val="nil"/>
              <w:bottom w:val="single" w:sz="4" w:space="0" w:color="auto"/>
              <w:right w:val="single" w:sz="4" w:space="0" w:color="auto"/>
            </w:tcBorders>
            <w:vAlign w:val="center"/>
          </w:tcPr>
          <w:p w14:paraId="0BD4C186" w14:textId="77777777" w:rsidR="00C00E38" w:rsidRDefault="00922CC4">
            <w:pPr>
              <w:spacing w:after="160" w:line="259" w:lineRule="auto"/>
              <w:jc w:val="center"/>
              <w:rPr>
                <w:rFonts w:eastAsia="Calibri"/>
                <w:color w:val="000000"/>
                <w:sz w:val="20"/>
                <w:szCs w:val="20"/>
                <w:lang w:val="hr-HR"/>
              </w:rPr>
            </w:pPr>
            <w:r>
              <w:rPr>
                <w:rFonts w:eastAsia="Calibri"/>
                <w:color w:val="000000"/>
                <w:sz w:val="20"/>
                <w:szCs w:val="20"/>
                <w:lang w:val="hr-HR"/>
              </w:rPr>
              <w:t>1.800</w:t>
            </w:r>
          </w:p>
        </w:tc>
      </w:tr>
    </w:tbl>
    <w:p w14:paraId="0BD4C188" w14:textId="77777777" w:rsidR="00C00E38" w:rsidRDefault="00C00E38">
      <w:pPr>
        <w:spacing w:after="160" w:line="259" w:lineRule="auto"/>
        <w:jc w:val="center"/>
        <w:rPr>
          <w:rFonts w:eastAsia="Calibri"/>
          <w:color w:val="000000"/>
          <w:lang w:val="hr-HR"/>
        </w:rPr>
      </w:pPr>
    </w:p>
    <w:p w14:paraId="0BD4C189" w14:textId="77777777" w:rsidR="00C00E38" w:rsidRDefault="00922CC4">
      <w:pPr>
        <w:spacing w:after="160" w:line="259" w:lineRule="auto"/>
        <w:rPr>
          <w:rFonts w:eastAsia="Calibri"/>
          <w:b/>
          <w:color w:val="000000"/>
          <w:lang w:val="hr-HR"/>
        </w:rPr>
      </w:pPr>
      <w:r>
        <w:rPr>
          <w:rFonts w:eastAsia="Calibri"/>
          <w:b/>
          <w:color w:val="000000"/>
          <w:lang w:val="hr-HR"/>
        </w:rPr>
        <w:t xml:space="preserve">Cilj: </w:t>
      </w:r>
    </w:p>
    <w:p w14:paraId="0BD4C18A" w14:textId="77777777" w:rsidR="00C00E38" w:rsidRDefault="00922CC4">
      <w:pPr>
        <w:spacing w:after="200" w:line="276" w:lineRule="auto"/>
        <w:rPr>
          <w:rFonts w:eastAsia="Calibri"/>
          <w:color w:val="000000"/>
          <w:lang w:val="hr-HR"/>
        </w:rPr>
      </w:pPr>
      <w:r>
        <w:rPr>
          <w:rFonts w:eastAsia="Calibri"/>
          <w:color w:val="000000"/>
          <w:lang w:val="hr-HR"/>
        </w:rPr>
        <w:t>Cilj VIRKAS - a je promicanje kazališne umjetnosti i stvaralaštva te afirmacija suvremenih kazališnih stremljenja</w:t>
      </w:r>
    </w:p>
    <w:p w14:paraId="0BD4C18B" w14:textId="77777777" w:rsidR="00C00E38" w:rsidRDefault="00C00E38">
      <w:pPr>
        <w:jc w:val="center"/>
        <w:rPr>
          <w:color w:val="000000"/>
          <w:lang w:val="hr-HR"/>
        </w:rPr>
      </w:pPr>
    </w:p>
    <w:p w14:paraId="0BD4C18C" w14:textId="77777777" w:rsidR="00C00E38" w:rsidRDefault="00922CC4">
      <w:pPr>
        <w:spacing w:after="200" w:line="276" w:lineRule="auto"/>
        <w:rPr>
          <w:rFonts w:eastAsia="Calibri"/>
          <w:b/>
          <w:sz w:val="28"/>
          <w:szCs w:val="28"/>
          <w:lang w:val="hr-HR"/>
        </w:rPr>
      </w:pPr>
      <w:r>
        <w:rPr>
          <w:rFonts w:eastAsia="Calibri"/>
          <w:b/>
          <w:sz w:val="28"/>
          <w:szCs w:val="28"/>
          <w:lang w:val="hr-HR"/>
        </w:rPr>
        <w:t>JAVNA VATROGASNA POSTROJBA GRADA VIROVITICE</w:t>
      </w:r>
    </w:p>
    <w:p w14:paraId="0BD4C18D" w14:textId="77777777" w:rsidR="00C00E38" w:rsidRDefault="00922CC4">
      <w:pPr>
        <w:spacing w:line="276" w:lineRule="auto"/>
        <w:contextualSpacing/>
        <w:rPr>
          <w:rFonts w:eastAsia="Calibri"/>
          <w:b/>
          <w:lang w:val="hr-HR"/>
        </w:rPr>
      </w:pPr>
      <w:r>
        <w:rPr>
          <w:rFonts w:eastAsia="Calibri"/>
          <w:b/>
          <w:lang w:val="hr-HR"/>
        </w:rPr>
        <w:t>UVOD</w:t>
      </w:r>
    </w:p>
    <w:p w14:paraId="0BD4C18E" w14:textId="77777777" w:rsidR="00C00E38" w:rsidRDefault="00C00E38">
      <w:pPr>
        <w:spacing w:line="276" w:lineRule="auto"/>
        <w:contextualSpacing/>
        <w:rPr>
          <w:rFonts w:eastAsia="Calibri"/>
          <w:b/>
          <w:lang w:val="hr-HR"/>
        </w:rPr>
      </w:pPr>
    </w:p>
    <w:tbl>
      <w:tblPr>
        <w:tblW w:w="15418" w:type="dxa"/>
        <w:tblLook w:val="04A0" w:firstRow="1" w:lastRow="0" w:firstColumn="1" w:lastColumn="0" w:noHBand="0" w:noVBand="1"/>
      </w:tblPr>
      <w:tblGrid>
        <w:gridCol w:w="13972"/>
        <w:gridCol w:w="1446"/>
      </w:tblGrid>
      <w:tr w:rsidR="00C00E38" w14:paraId="0BD4C1A0" w14:textId="77777777">
        <w:trPr>
          <w:trHeight w:val="294"/>
        </w:trPr>
        <w:tc>
          <w:tcPr>
            <w:tcW w:w="13972" w:type="dxa"/>
            <w:tcBorders>
              <w:top w:val="nil"/>
              <w:left w:val="nil"/>
              <w:bottom w:val="nil"/>
              <w:right w:val="nil"/>
            </w:tcBorders>
            <w:noWrap/>
            <w:vAlign w:val="bottom"/>
          </w:tcPr>
          <w:p w14:paraId="0BD4C18F" w14:textId="77777777" w:rsidR="00C00E38" w:rsidRDefault="00922CC4">
            <w:pPr>
              <w:spacing w:line="360" w:lineRule="auto"/>
              <w:rPr>
                <w:rFonts w:eastAsia="Calibri"/>
                <w:lang w:val="hr-HR"/>
              </w:rPr>
            </w:pPr>
            <w:r>
              <w:rPr>
                <w:rFonts w:eastAsia="Calibri"/>
                <w:lang w:val="hr-HR"/>
              </w:rPr>
              <w:t xml:space="preserve">Javna vatrogasna postrojba grada Virovitice osnovana je temeljem Zakona o vatrogastvu </w:t>
            </w:r>
          </w:p>
          <w:p w14:paraId="0BD4C190" w14:textId="77777777" w:rsidR="00C00E38" w:rsidRDefault="00922CC4">
            <w:pPr>
              <w:spacing w:line="360" w:lineRule="auto"/>
              <w:rPr>
                <w:rFonts w:eastAsia="Calibri"/>
                <w:lang w:val="hr-HR"/>
              </w:rPr>
            </w:pPr>
            <w:r>
              <w:rPr>
                <w:rFonts w:eastAsia="Calibri"/>
                <w:lang w:val="hr-HR"/>
              </w:rPr>
              <w:t xml:space="preserve">i u skladu s odredbama Zakona o ustanovama. Osnivač Javne vatrogasne postrojbe je </w:t>
            </w:r>
          </w:p>
          <w:p w14:paraId="0BD4C191" w14:textId="77777777" w:rsidR="00C00E38" w:rsidRDefault="00922CC4">
            <w:pPr>
              <w:spacing w:line="360" w:lineRule="auto"/>
              <w:rPr>
                <w:rFonts w:eastAsia="Calibri"/>
                <w:lang w:val="hr-HR"/>
              </w:rPr>
            </w:pPr>
            <w:r>
              <w:rPr>
                <w:rFonts w:eastAsia="Calibri"/>
                <w:lang w:val="hr-HR"/>
              </w:rPr>
              <w:t xml:space="preserve">Grad Virovitica i kao takva ona je javna ustanova jedinice lokalne samouprave koja u okviru </w:t>
            </w:r>
          </w:p>
          <w:p w14:paraId="0BD4C192" w14:textId="77777777" w:rsidR="00C00E38" w:rsidRDefault="00922CC4">
            <w:pPr>
              <w:spacing w:line="360" w:lineRule="auto"/>
              <w:rPr>
                <w:rFonts w:eastAsia="Calibri"/>
                <w:lang w:val="hr-HR"/>
              </w:rPr>
            </w:pPr>
            <w:r>
              <w:rPr>
                <w:rFonts w:eastAsia="Calibri"/>
                <w:lang w:val="hr-HR"/>
              </w:rPr>
              <w:t xml:space="preserve">vatrogasne djelatnosti skrbi o potrebama i interesima građana na svom području za organiziranjem </w:t>
            </w:r>
          </w:p>
          <w:p w14:paraId="0BD4C193" w14:textId="77777777" w:rsidR="00C00E38" w:rsidRDefault="00922CC4">
            <w:pPr>
              <w:spacing w:line="360" w:lineRule="auto"/>
              <w:rPr>
                <w:rFonts w:eastAsia="Calibri"/>
                <w:lang w:val="hr-HR"/>
              </w:rPr>
            </w:pPr>
            <w:r>
              <w:rPr>
                <w:rFonts w:eastAsia="Calibri"/>
                <w:lang w:val="hr-HR"/>
              </w:rPr>
              <w:t xml:space="preserve">učinkovite vatrogasne službe. Djelatnost Vatrogasne postrojbe je sudjelovanje u provedbi </w:t>
            </w:r>
          </w:p>
          <w:p w14:paraId="0BD4C194" w14:textId="77777777" w:rsidR="00C00E38" w:rsidRDefault="00922CC4">
            <w:pPr>
              <w:spacing w:line="360" w:lineRule="auto"/>
              <w:rPr>
                <w:rFonts w:eastAsia="Calibri"/>
                <w:lang w:val="hr-HR"/>
              </w:rPr>
            </w:pPr>
            <w:r>
              <w:rPr>
                <w:rFonts w:eastAsia="Calibri"/>
                <w:lang w:val="hr-HR"/>
              </w:rPr>
              <w:t xml:space="preserve">preventivnih mjera zaštite od požara i eksplozija, gašenje požara i spašavanje ljudi i imovine </w:t>
            </w:r>
          </w:p>
          <w:p w14:paraId="0BD4C195" w14:textId="77777777" w:rsidR="00C00E38" w:rsidRDefault="00922CC4">
            <w:pPr>
              <w:spacing w:line="360" w:lineRule="auto"/>
              <w:rPr>
                <w:rFonts w:eastAsia="Calibri"/>
                <w:lang w:val="hr-HR"/>
              </w:rPr>
            </w:pPr>
            <w:r>
              <w:rPr>
                <w:rFonts w:eastAsia="Calibri"/>
                <w:lang w:val="hr-HR"/>
              </w:rPr>
              <w:t>ugroženih požarom i eksplozijom, pružanje tehničke pomoći u nezgodama i opasnim situacijama</w:t>
            </w:r>
          </w:p>
          <w:p w14:paraId="0BD4C196" w14:textId="77777777" w:rsidR="00C00E38" w:rsidRDefault="00922CC4">
            <w:pPr>
              <w:spacing w:line="360" w:lineRule="auto"/>
              <w:rPr>
                <w:rFonts w:eastAsia="Calibri"/>
                <w:lang w:val="hr-HR"/>
              </w:rPr>
            </w:pPr>
            <w:r>
              <w:rPr>
                <w:rFonts w:eastAsia="Calibri"/>
                <w:lang w:val="hr-HR"/>
              </w:rPr>
              <w:t>te obavljanje drugih poslova u ekološkim i inim nesrećama.</w:t>
            </w:r>
          </w:p>
          <w:p w14:paraId="0BD4C197" w14:textId="77777777" w:rsidR="00C00E38" w:rsidRDefault="00922CC4">
            <w:pPr>
              <w:spacing w:line="360" w:lineRule="auto"/>
              <w:rPr>
                <w:rFonts w:eastAsia="Calibri"/>
                <w:lang w:val="hr-HR"/>
              </w:rPr>
            </w:pPr>
            <w:r>
              <w:rPr>
                <w:rFonts w:eastAsia="Calibri"/>
                <w:lang w:val="hr-HR"/>
              </w:rPr>
              <w:t>Osim osnovne djelatnosti Vatrogasna postrojba grada Virovitice registrirana je i za:</w:t>
            </w:r>
          </w:p>
          <w:p w14:paraId="0BD4C198" w14:textId="77777777" w:rsidR="00C00E38" w:rsidRDefault="00922CC4">
            <w:pPr>
              <w:numPr>
                <w:ilvl w:val="0"/>
                <w:numId w:val="68"/>
              </w:numPr>
              <w:spacing w:after="160" w:line="360" w:lineRule="auto"/>
              <w:contextualSpacing/>
              <w:rPr>
                <w:rFonts w:eastAsia="Calibri"/>
                <w:lang w:val="hr-HR"/>
              </w:rPr>
            </w:pPr>
            <w:r>
              <w:rPr>
                <w:rFonts w:eastAsia="Calibri"/>
                <w:lang w:val="hr-HR"/>
              </w:rPr>
              <w:t xml:space="preserve">servisiranje i održavanje vatrogasnih aparata, osposobljavanje pučanstva za provedbu </w:t>
            </w:r>
          </w:p>
          <w:p w14:paraId="0BD4C199" w14:textId="77777777" w:rsidR="00C00E38" w:rsidRDefault="00922CC4">
            <w:pPr>
              <w:spacing w:line="360" w:lineRule="auto"/>
              <w:contextualSpacing/>
              <w:rPr>
                <w:rFonts w:eastAsia="Calibri"/>
                <w:lang w:val="hr-HR"/>
              </w:rPr>
            </w:pPr>
            <w:r>
              <w:rPr>
                <w:rFonts w:eastAsia="Calibri"/>
                <w:lang w:val="hr-HR"/>
              </w:rPr>
              <w:t xml:space="preserve">preventivnih mjera zaštite od požara, vršenje protupožarnih osiguranja, prijevoz pitke </w:t>
            </w:r>
          </w:p>
          <w:p w14:paraId="0BD4C19A" w14:textId="77777777" w:rsidR="00C00E38" w:rsidRDefault="00922CC4">
            <w:pPr>
              <w:spacing w:line="360" w:lineRule="auto"/>
              <w:contextualSpacing/>
              <w:rPr>
                <w:rFonts w:eastAsia="Calibri"/>
                <w:lang w:val="hr-HR"/>
              </w:rPr>
            </w:pPr>
            <w:r>
              <w:rPr>
                <w:rFonts w:eastAsia="Calibri"/>
                <w:lang w:val="hr-HR"/>
              </w:rPr>
              <w:t>vode za pučanstvo</w:t>
            </w:r>
          </w:p>
          <w:p w14:paraId="0BD4C19B" w14:textId="77777777" w:rsidR="00C00E38" w:rsidRDefault="00922CC4">
            <w:pPr>
              <w:numPr>
                <w:ilvl w:val="0"/>
                <w:numId w:val="68"/>
              </w:numPr>
              <w:spacing w:after="160" w:line="360" w:lineRule="auto"/>
              <w:contextualSpacing/>
              <w:rPr>
                <w:rFonts w:eastAsia="Calibri"/>
                <w:lang w:val="hr-HR"/>
              </w:rPr>
            </w:pPr>
            <w:r>
              <w:rPr>
                <w:rFonts w:eastAsia="Calibri"/>
                <w:lang w:val="hr-HR"/>
              </w:rPr>
              <w:t>obavljanje i drugih poslova i usluga vezanih za vatrogasnu djelatnost</w:t>
            </w:r>
          </w:p>
          <w:p w14:paraId="0BD4C19C" w14:textId="77777777" w:rsidR="00C00E38" w:rsidRDefault="00922CC4">
            <w:pPr>
              <w:numPr>
                <w:ilvl w:val="0"/>
                <w:numId w:val="68"/>
              </w:numPr>
              <w:spacing w:after="160" w:line="360" w:lineRule="auto"/>
              <w:contextualSpacing/>
              <w:rPr>
                <w:rFonts w:eastAsia="Calibri"/>
                <w:lang w:val="hr-HR"/>
              </w:rPr>
            </w:pPr>
            <w:r>
              <w:rPr>
                <w:rFonts w:eastAsia="Calibri"/>
                <w:lang w:val="hr-HR"/>
              </w:rPr>
              <w:lastRenderedPageBreak/>
              <w:t>veleprodaja i maloprodaja vatrogasnih aparata</w:t>
            </w:r>
          </w:p>
          <w:p w14:paraId="0BD4C19D" w14:textId="77777777" w:rsidR="00C00E38" w:rsidRDefault="00922CC4">
            <w:pPr>
              <w:numPr>
                <w:ilvl w:val="0"/>
                <w:numId w:val="68"/>
              </w:numPr>
              <w:spacing w:after="160" w:line="360" w:lineRule="auto"/>
              <w:contextualSpacing/>
              <w:rPr>
                <w:rFonts w:eastAsia="Calibri"/>
                <w:lang w:val="hr-HR"/>
              </w:rPr>
            </w:pPr>
            <w:r>
              <w:rPr>
                <w:rFonts w:eastAsia="Calibri"/>
                <w:lang w:val="hr-HR"/>
              </w:rPr>
              <w:t>veleprodaja i maloprodaja vatrogasne opreme</w:t>
            </w:r>
          </w:p>
          <w:p w14:paraId="0BD4C19E" w14:textId="77777777" w:rsidR="00C00E38" w:rsidRDefault="00C00E38">
            <w:pPr>
              <w:spacing w:line="360" w:lineRule="auto"/>
              <w:rPr>
                <w:color w:val="000000"/>
                <w:lang w:val="hr-HR" w:eastAsia="hr-HR"/>
              </w:rPr>
            </w:pPr>
          </w:p>
        </w:tc>
        <w:tc>
          <w:tcPr>
            <w:tcW w:w="1446" w:type="dxa"/>
            <w:tcBorders>
              <w:top w:val="nil"/>
              <w:left w:val="nil"/>
              <w:bottom w:val="nil"/>
              <w:right w:val="nil"/>
            </w:tcBorders>
            <w:noWrap/>
            <w:vAlign w:val="bottom"/>
          </w:tcPr>
          <w:p w14:paraId="0BD4C19F" w14:textId="77777777" w:rsidR="00C00E38" w:rsidRDefault="00C00E38">
            <w:pPr>
              <w:spacing w:line="360" w:lineRule="auto"/>
              <w:jc w:val="both"/>
              <w:rPr>
                <w:color w:val="000000"/>
                <w:lang w:val="hr-HR" w:eastAsia="hr-HR"/>
              </w:rPr>
            </w:pPr>
          </w:p>
        </w:tc>
      </w:tr>
    </w:tbl>
    <w:p w14:paraId="0BD4C1A1" w14:textId="77777777" w:rsidR="00C00E38" w:rsidRDefault="00922CC4">
      <w:pPr>
        <w:spacing w:after="160" w:line="360" w:lineRule="auto"/>
        <w:jc w:val="both"/>
        <w:rPr>
          <w:rFonts w:eastAsia="Calibri"/>
          <w:lang w:val="hr-HR"/>
        </w:rPr>
      </w:pPr>
      <w:r>
        <w:rPr>
          <w:rFonts w:eastAsia="Calibri"/>
          <w:lang w:val="hr-HR"/>
        </w:rPr>
        <w:t xml:space="preserve">Javna vatrogasna postrojba Grada Virovitice je javna ustanova koja obavlja vatrogasnu službu u kojoj su zaposleni profesionalni vatrogasci koji sudjeluju u zaštiti od požara i eksplozija, gašenje požara i spašavanje ljudi i imovine ugroženih požarom i eksplozijom, pružanje tehničke pomoći u nezgodama i opasnim situacijama. </w:t>
      </w:r>
    </w:p>
    <w:p w14:paraId="0BD4C1A2" w14:textId="77777777" w:rsidR="00C00E38" w:rsidRDefault="00922CC4">
      <w:pPr>
        <w:spacing w:after="160" w:line="360" w:lineRule="auto"/>
        <w:jc w:val="both"/>
        <w:rPr>
          <w:rFonts w:eastAsia="Calibri"/>
          <w:lang w:val="hr-HR"/>
        </w:rPr>
      </w:pPr>
      <w:r>
        <w:rPr>
          <w:rFonts w:eastAsia="Calibri"/>
          <w:lang w:val="hr-HR"/>
        </w:rPr>
        <w:t>U cilju zaštite od požara poduzimaju se organizacijske, tehničke i druge mjere i radnje za:</w:t>
      </w:r>
    </w:p>
    <w:p w14:paraId="0BD4C1A3" w14:textId="77777777" w:rsidR="00C00E38" w:rsidRDefault="00922CC4">
      <w:pPr>
        <w:numPr>
          <w:ilvl w:val="0"/>
          <w:numId w:val="69"/>
        </w:numPr>
        <w:spacing w:after="160" w:line="360" w:lineRule="auto"/>
        <w:contextualSpacing/>
        <w:jc w:val="both"/>
        <w:rPr>
          <w:rFonts w:eastAsia="Calibri"/>
          <w:lang w:val="hr-HR"/>
        </w:rPr>
      </w:pPr>
      <w:r>
        <w:rPr>
          <w:rFonts w:eastAsia="Calibri"/>
          <w:lang w:val="hr-HR"/>
        </w:rPr>
        <w:t>otklanjanje opasnosti od nastanka požara,</w:t>
      </w:r>
    </w:p>
    <w:p w14:paraId="0BD4C1A4" w14:textId="77777777" w:rsidR="00C00E38" w:rsidRDefault="00922CC4">
      <w:pPr>
        <w:numPr>
          <w:ilvl w:val="0"/>
          <w:numId w:val="69"/>
        </w:numPr>
        <w:spacing w:after="160" w:line="360" w:lineRule="auto"/>
        <w:contextualSpacing/>
        <w:jc w:val="both"/>
        <w:rPr>
          <w:rFonts w:eastAsia="Calibri"/>
          <w:lang w:val="hr-HR"/>
        </w:rPr>
      </w:pPr>
      <w:r>
        <w:rPr>
          <w:rFonts w:eastAsia="Calibri"/>
          <w:lang w:val="hr-HR"/>
        </w:rPr>
        <w:t>rano otkrivanje, obavješćivanje te sprječavanje širenja i učinkovito gašenje požara,</w:t>
      </w:r>
    </w:p>
    <w:p w14:paraId="0BD4C1A5" w14:textId="77777777" w:rsidR="00C00E38" w:rsidRDefault="00922CC4">
      <w:pPr>
        <w:numPr>
          <w:ilvl w:val="0"/>
          <w:numId w:val="69"/>
        </w:numPr>
        <w:spacing w:after="160" w:line="360" w:lineRule="auto"/>
        <w:contextualSpacing/>
        <w:jc w:val="both"/>
        <w:rPr>
          <w:rFonts w:eastAsia="Calibri"/>
          <w:lang w:val="hr-HR"/>
        </w:rPr>
      </w:pPr>
      <w:r>
        <w:rPr>
          <w:rFonts w:eastAsia="Calibri"/>
          <w:lang w:val="hr-HR"/>
        </w:rPr>
        <w:t>sigurno spašavanje ljudi i životinja ugroženih požarom,</w:t>
      </w:r>
    </w:p>
    <w:p w14:paraId="0BD4C1A6" w14:textId="77777777" w:rsidR="00C00E38" w:rsidRDefault="00922CC4">
      <w:pPr>
        <w:numPr>
          <w:ilvl w:val="0"/>
          <w:numId w:val="69"/>
        </w:numPr>
        <w:spacing w:after="160" w:line="360" w:lineRule="auto"/>
        <w:contextualSpacing/>
        <w:jc w:val="both"/>
        <w:rPr>
          <w:rFonts w:eastAsia="Calibri"/>
          <w:lang w:val="hr-HR"/>
        </w:rPr>
      </w:pPr>
      <w:r>
        <w:rPr>
          <w:rFonts w:eastAsia="Calibri"/>
          <w:lang w:val="hr-HR"/>
        </w:rPr>
        <w:t>sprječavanje i smanjenje štetnih posljedica požara,</w:t>
      </w:r>
    </w:p>
    <w:p w14:paraId="0BD4C1A7" w14:textId="77777777" w:rsidR="00C00E38" w:rsidRDefault="00922CC4">
      <w:pPr>
        <w:numPr>
          <w:ilvl w:val="0"/>
          <w:numId w:val="69"/>
        </w:numPr>
        <w:spacing w:after="160" w:line="360" w:lineRule="auto"/>
        <w:contextualSpacing/>
        <w:jc w:val="both"/>
        <w:rPr>
          <w:rFonts w:eastAsia="Calibri"/>
          <w:lang w:val="hr-HR"/>
        </w:rPr>
      </w:pPr>
      <w:r>
        <w:rPr>
          <w:rFonts w:eastAsia="Calibri"/>
          <w:lang w:val="hr-HR"/>
        </w:rPr>
        <w:t>utvrđivanje uzroka nastanka požara te otklanjanje njegovih posljedica.</w:t>
      </w:r>
    </w:p>
    <w:p w14:paraId="0BD4C1A8" w14:textId="77777777" w:rsidR="00C00E38" w:rsidRDefault="00C00E38">
      <w:pPr>
        <w:spacing w:after="160" w:line="360" w:lineRule="auto"/>
        <w:contextualSpacing/>
        <w:jc w:val="both"/>
        <w:rPr>
          <w:rFonts w:eastAsia="Calibri"/>
          <w:lang w:val="hr-HR"/>
        </w:rPr>
      </w:pPr>
    </w:p>
    <w:p w14:paraId="0BD4C1A9" w14:textId="77777777" w:rsidR="00C00E38" w:rsidRDefault="00922CC4">
      <w:pPr>
        <w:spacing w:after="160" w:line="360" w:lineRule="auto"/>
        <w:jc w:val="both"/>
        <w:rPr>
          <w:rFonts w:eastAsia="Calibri"/>
          <w:lang w:val="hr-HR"/>
        </w:rPr>
      </w:pPr>
      <w:r>
        <w:rPr>
          <w:rFonts w:eastAsia="Calibri"/>
          <w:lang w:val="hr-HR"/>
        </w:rPr>
        <w:t>Pravila se temelje na odredbama Zakona o zaštiti od požara i Zakona o vatrogastvu Republike Hrvatske.</w:t>
      </w:r>
    </w:p>
    <w:p w14:paraId="0BD4C1AA" w14:textId="77777777" w:rsidR="00C00E38" w:rsidRDefault="00922CC4">
      <w:pPr>
        <w:numPr>
          <w:ilvl w:val="0"/>
          <w:numId w:val="70"/>
        </w:numPr>
        <w:spacing w:after="160" w:line="360" w:lineRule="auto"/>
        <w:contextualSpacing/>
        <w:jc w:val="both"/>
        <w:rPr>
          <w:rFonts w:eastAsia="Calibri"/>
          <w:i/>
          <w:lang w:val="hr-HR"/>
        </w:rPr>
      </w:pPr>
      <w:r>
        <w:rPr>
          <w:rFonts w:eastAsia="Calibri"/>
          <w:i/>
          <w:lang w:val="hr-HR"/>
        </w:rPr>
        <w:t>Zakon o vatrogastvu na snazi od 01.03.2024. NN 125/19, 114/22, 155/23</w:t>
      </w:r>
    </w:p>
    <w:p w14:paraId="0BD4C1AB" w14:textId="77777777" w:rsidR="00C00E38" w:rsidRDefault="00922CC4">
      <w:pPr>
        <w:numPr>
          <w:ilvl w:val="0"/>
          <w:numId w:val="70"/>
        </w:numPr>
        <w:spacing w:after="160" w:line="360" w:lineRule="auto"/>
        <w:contextualSpacing/>
        <w:jc w:val="both"/>
        <w:rPr>
          <w:rFonts w:eastAsia="Calibri"/>
          <w:i/>
          <w:lang w:val="hr-HR"/>
        </w:rPr>
      </w:pPr>
      <w:r>
        <w:rPr>
          <w:rFonts w:eastAsia="Calibri"/>
          <w:i/>
          <w:lang w:val="hr-HR"/>
        </w:rPr>
        <w:t xml:space="preserve">Zakon o zaštiti od požara od 01.01.2023. NN 92/10, 114/22         </w:t>
      </w:r>
    </w:p>
    <w:p w14:paraId="0BD4C1AC" w14:textId="77777777" w:rsidR="00C00E38" w:rsidRDefault="00922CC4">
      <w:pPr>
        <w:numPr>
          <w:ilvl w:val="0"/>
          <w:numId w:val="70"/>
        </w:numPr>
        <w:spacing w:after="160" w:line="360" w:lineRule="auto"/>
        <w:contextualSpacing/>
        <w:jc w:val="both"/>
        <w:rPr>
          <w:rFonts w:eastAsia="Calibri"/>
          <w:i/>
          <w:lang w:val="hr-HR"/>
        </w:rPr>
      </w:pPr>
      <w:r>
        <w:rPr>
          <w:rFonts w:eastAsia="Calibri"/>
          <w:i/>
          <w:lang w:val="hr-HR"/>
        </w:rPr>
        <w:t xml:space="preserve">Odluka o minimalnim financijskim standardima za obavljanje djelatnosti javnih vatrogasnih postrojbi </w:t>
      </w:r>
    </w:p>
    <w:p w14:paraId="0BD4C1AD" w14:textId="77777777" w:rsidR="00C00E38" w:rsidRDefault="00922CC4">
      <w:pPr>
        <w:spacing w:after="120" w:line="360" w:lineRule="auto"/>
        <w:jc w:val="both"/>
        <w:rPr>
          <w:rFonts w:eastAsia="Calibri"/>
          <w:lang w:val="hr-HR"/>
        </w:rPr>
      </w:pPr>
      <w:bookmarkStart w:id="58" w:name="_Hlk146209906"/>
      <w:r>
        <w:rPr>
          <w:rFonts w:eastAsia="Calibri"/>
          <w:lang w:val="hr-HR"/>
        </w:rPr>
        <w:t xml:space="preserve">Izvršenje 2024. godine te planirana sredstva za 2025., 2026. i projekcije za 2027. i 2028. godinu </w:t>
      </w:r>
      <w:bookmarkEnd w:id="58"/>
      <w:r>
        <w:rPr>
          <w:rFonts w:eastAsia="Calibri"/>
          <w:lang w:val="hr-HR"/>
        </w:rPr>
        <w:t xml:space="preserve">postrojba ostvaruje iz različitih izvora financiranja, a to su: </w:t>
      </w:r>
    </w:p>
    <w:p w14:paraId="0BD4C1AE" w14:textId="77777777" w:rsidR="00C00E38" w:rsidRDefault="00922CC4">
      <w:pPr>
        <w:numPr>
          <w:ilvl w:val="0"/>
          <w:numId w:val="71"/>
        </w:numPr>
        <w:spacing w:after="120" w:line="360" w:lineRule="auto"/>
        <w:contextualSpacing/>
        <w:jc w:val="both"/>
        <w:rPr>
          <w:rFonts w:eastAsia="Calibri"/>
          <w:lang w:val="hr-HR"/>
        </w:rPr>
      </w:pPr>
      <w:r>
        <w:rPr>
          <w:rFonts w:eastAsia="Calibri"/>
          <w:lang w:val="hr-HR"/>
        </w:rPr>
        <w:t xml:space="preserve">1.1. Prihodi od poreza </w:t>
      </w:r>
    </w:p>
    <w:p w14:paraId="0BD4C1AF" w14:textId="77777777" w:rsidR="00C00E38" w:rsidRDefault="00922CC4">
      <w:pPr>
        <w:numPr>
          <w:ilvl w:val="0"/>
          <w:numId w:val="71"/>
        </w:numPr>
        <w:spacing w:after="120" w:line="360" w:lineRule="auto"/>
        <w:contextualSpacing/>
        <w:jc w:val="both"/>
        <w:rPr>
          <w:rFonts w:eastAsia="Calibri"/>
          <w:lang w:val="hr-HR"/>
        </w:rPr>
      </w:pPr>
      <w:r>
        <w:rPr>
          <w:rFonts w:eastAsia="Calibri"/>
          <w:lang w:val="hr-HR"/>
        </w:rPr>
        <w:t xml:space="preserve">1.5.Ostali opći prihodi i primici, </w:t>
      </w:r>
    </w:p>
    <w:p w14:paraId="0BD4C1B0" w14:textId="77777777" w:rsidR="00C00E38" w:rsidRDefault="00922CC4">
      <w:pPr>
        <w:numPr>
          <w:ilvl w:val="0"/>
          <w:numId w:val="71"/>
        </w:numPr>
        <w:spacing w:after="120" w:line="360" w:lineRule="auto"/>
        <w:contextualSpacing/>
        <w:jc w:val="both"/>
        <w:rPr>
          <w:rFonts w:eastAsia="Calibri"/>
          <w:lang w:val="hr-HR"/>
        </w:rPr>
      </w:pPr>
      <w:r>
        <w:rPr>
          <w:rFonts w:eastAsia="Calibri"/>
          <w:lang w:val="hr-HR"/>
        </w:rPr>
        <w:t xml:space="preserve">3.C. Vlastiti prihod, </w:t>
      </w:r>
    </w:p>
    <w:p w14:paraId="0BD4C1B1" w14:textId="77777777" w:rsidR="00C00E38" w:rsidRDefault="00922CC4">
      <w:pPr>
        <w:numPr>
          <w:ilvl w:val="0"/>
          <w:numId w:val="71"/>
        </w:numPr>
        <w:spacing w:after="120" w:line="360" w:lineRule="auto"/>
        <w:contextualSpacing/>
        <w:jc w:val="both"/>
        <w:rPr>
          <w:rFonts w:eastAsia="Calibri"/>
          <w:lang w:val="hr-HR"/>
        </w:rPr>
      </w:pPr>
      <w:r>
        <w:rPr>
          <w:rFonts w:eastAsia="Calibri"/>
          <w:lang w:val="hr-HR"/>
        </w:rPr>
        <w:t xml:space="preserve">6.9. Donacije za proračunske korisnike, </w:t>
      </w:r>
    </w:p>
    <w:p w14:paraId="0BD4C1B2" w14:textId="77777777" w:rsidR="00C00E38" w:rsidRDefault="00922CC4">
      <w:pPr>
        <w:numPr>
          <w:ilvl w:val="0"/>
          <w:numId w:val="71"/>
        </w:numPr>
        <w:spacing w:after="120" w:line="360" w:lineRule="auto"/>
        <w:contextualSpacing/>
        <w:jc w:val="both"/>
        <w:rPr>
          <w:rFonts w:eastAsia="Calibri"/>
          <w:lang w:val="hr-HR"/>
        </w:rPr>
      </w:pPr>
      <w:r>
        <w:rPr>
          <w:rFonts w:eastAsia="Calibri"/>
          <w:lang w:val="hr-HR"/>
        </w:rPr>
        <w:t xml:space="preserve">4.L. Decentralizirane funkcije, </w:t>
      </w:r>
    </w:p>
    <w:p w14:paraId="0BD4C1B3" w14:textId="77777777" w:rsidR="00C00E38" w:rsidRDefault="00922CC4">
      <w:pPr>
        <w:numPr>
          <w:ilvl w:val="0"/>
          <w:numId w:val="71"/>
        </w:numPr>
        <w:spacing w:after="120" w:line="360" w:lineRule="auto"/>
        <w:contextualSpacing/>
        <w:jc w:val="both"/>
        <w:rPr>
          <w:rFonts w:eastAsia="Calibri"/>
          <w:lang w:val="hr-HR"/>
        </w:rPr>
      </w:pPr>
      <w:r>
        <w:rPr>
          <w:rFonts w:eastAsia="Calibri"/>
          <w:lang w:val="hr-HR"/>
        </w:rPr>
        <w:t xml:space="preserve">5.B. Pomoći za proračunske korisnike. </w:t>
      </w:r>
    </w:p>
    <w:p w14:paraId="0BD4C1B4" w14:textId="77777777" w:rsidR="00C00E38" w:rsidRDefault="00922CC4">
      <w:pPr>
        <w:spacing w:after="160" w:line="259" w:lineRule="auto"/>
        <w:rPr>
          <w:rFonts w:eastAsia="Calibri"/>
          <w:lang w:val="hr-HR"/>
        </w:rPr>
      </w:pPr>
      <w:r>
        <w:rPr>
          <w:rFonts w:eastAsia="Calibri"/>
          <w:lang w:val="hr-HR"/>
        </w:rPr>
        <w:t>Pregled financijskih sredstava po programu:</w:t>
      </w:r>
    </w:p>
    <w:tbl>
      <w:tblPr>
        <w:tblW w:w="9385" w:type="dxa"/>
        <w:tblInd w:w="93" w:type="dxa"/>
        <w:tblLook w:val="04A0" w:firstRow="1" w:lastRow="0" w:firstColumn="1" w:lastColumn="0" w:noHBand="0" w:noVBand="1"/>
      </w:tblPr>
      <w:tblGrid>
        <w:gridCol w:w="3055"/>
        <w:gridCol w:w="1266"/>
        <w:gridCol w:w="1266"/>
        <w:gridCol w:w="1266"/>
        <w:gridCol w:w="1266"/>
        <w:gridCol w:w="1266"/>
      </w:tblGrid>
      <w:tr w:rsidR="00C00E38" w14:paraId="0BD4C1BD" w14:textId="77777777">
        <w:trPr>
          <w:trHeight w:val="686"/>
        </w:trPr>
        <w:tc>
          <w:tcPr>
            <w:tcW w:w="3055" w:type="dxa"/>
            <w:tcBorders>
              <w:top w:val="single" w:sz="4" w:space="0" w:color="auto"/>
              <w:left w:val="single" w:sz="4" w:space="0" w:color="auto"/>
              <w:bottom w:val="single" w:sz="4" w:space="0" w:color="auto"/>
              <w:right w:val="single" w:sz="4" w:space="0" w:color="auto"/>
            </w:tcBorders>
            <w:noWrap/>
            <w:vAlign w:val="center"/>
          </w:tcPr>
          <w:p w14:paraId="0BD4C1B5" w14:textId="77777777" w:rsidR="00C00E38" w:rsidRDefault="00922CC4">
            <w:pPr>
              <w:spacing w:after="160" w:line="259" w:lineRule="auto"/>
              <w:rPr>
                <w:rFonts w:eastAsia="Calibri"/>
                <w:sz w:val="20"/>
                <w:szCs w:val="20"/>
                <w:lang w:val="hr-HR"/>
              </w:rPr>
            </w:pPr>
            <w:r>
              <w:rPr>
                <w:rFonts w:eastAsia="Calibri"/>
                <w:sz w:val="20"/>
                <w:szCs w:val="20"/>
                <w:lang w:val="hr-HR"/>
              </w:rPr>
              <w:lastRenderedPageBreak/>
              <w:t>Naziv programa iz Proračuna</w:t>
            </w:r>
          </w:p>
        </w:tc>
        <w:tc>
          <w:tcPr>
            <w:tcW w:w="1266" w:type="dxa"/>
            <w:tcBorders>
              <w:top w:val="single" w:sz="4" w:space="0" w:color="auto"/>
              <w:left w:val="nil"/>
              <w:bottom w:val="single" w:sz="4" w:space="0" w:color="auto"/>
              <w:right w:val="single" w:sz="4" w:space="0" w:color="auto"/>
            </w:tcBorders>
            <w:noWrap/>
            <w:vAlign w:val="center"/>
          </w:tcPr>
          <w:p w14:paraId="0BD4C1B6"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Izvršenje</w:t>
            </w:r>
          </w:p>
          <w:p w14:paraId="0BD4C1B7"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2024.</w:t>
            </w:r>
          </w:p>
        </w:tc>
        <w:tc>
          <w:tcPr>
            <w:tcW w:w="1266" w:type="dxa"/>
            <w:tcBorders>
              <w:top w:val="single" w:sz="4" w:space="0" w:color="auto"/>
              <w:left w:val="nil"/>
              <w:bottom w:val="single" w:sz="4" w:space="0" w:color="auto"/>
              <w:right w:val="single" w:sz="4" w:space="0" w:color="auto"/>
            </w:tcBorders>
            <w:vAlign w:val="center"/>
          </w:tcPr>
          <w:p w14:paraId="0BD4C1B8"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Plan</w:t>
            </w:r>
          </w:p>
          <w:p w14:paraId="0BD4C1B9"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2025.</w:t>
            </w:r>
          </w:p>
        </w:tc>
        <w:tc>
          <w:tcPr>
            <w:tcW w:w="1266" w:type="dxa"/>
            <w:tcBorders>
              <w:top w:val="single" w:sz="4" w:space="0" w:color="auto"/>
              <w:left w:val="nil"/>
              <w:bottom w:val="single" w:sz="4" w:space="0" w:color="auto"/>
              <w:right w:val="single" w:sz="4" w:space="0" w:color="auto"/>
            </w:tcBorders>
            <w:vAlign w:val="center"/>
          </w:tcPr>
          <w:p w14:paraId="0BD4C1BA"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Proračun  2026.</w:t>
            </w:r>
          </w:p>
        </w:tc>
        <w:tc>
          <w:tcPr>
            <w:tcW w:w="1266" w:type="dxa"/>
            <w:tcBorders>
              <w:top w:val="single" w:sz="4" w:space="0" w:color="auto"/>
              <w:left w:val="nil"/>
              <w:bottom w:val="single" w:sz="4" w:space="0" w:color="auto"/>
              <w:right w:val="single" w:sz="4" w:space="0" w:color="auto"/>
            </w:tcBorders>
            <w:vAlign w:val="center"/>
          </w:tcPr>
          <w:p w14:paraId="0BD4C1BB"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2027.</w:t>
            </w:r>
          </w:p>
        </w:tc>
        <w:tc>
          <w:tcPr>
            <w:tcW w:w="1266" w:type="dxa"/>
            <w:tcBorders>
              <w:top w:val="single" w:sz="4" w:space="0" w:color="auto"/>
              <w:left w:val="nil"/>
              <w:bottom w:val="single" w:sz="4" w:space="0" w:color="auto"/>
              <w:right w:val="single" w:sz="4" w:space="0" w:color="auto"/>
            </w:tcBorders>
            <w:vAlign w:val="center"/>
          </w:tcPr>
          <w:p w14:paraId="0BD4C1BC" w14:textId="77777777" w:rsidR="00C00E38" w:rsidRDefault="00922CC4">
            <w:pPr>
              <w:spacing w:line="256" w:lineRule="auto"/>
              <w:jc w:val="center"/>
              <w:rPr>
                <w:color w:val="000000"/>
                <w:sz w:val="20"/>
                <w:szCs w:val="20"/>
                <w:lang w:val="hr-HR" w:eastAsia="hr-HR"/>
              </w:rPr>
            </w:pPr>
            <w:r>
              <w:rPr>
                <w:color w:val="000000"/>
                <w:sz w:val="20"/>
                <w:szCs w:val="20"/>
                <w:lang w:val="hr-HR" w:eastAsia="hr-HR"/>
              </w:rPr>
              <w:t>Projekcija 2028.</w:t>
            </w:r>
          </w:p>
        </w:tc>
      </w:tr>
      <w:tr w:rsidR="00C00E38" w14:paraId="0BD4C1C4" w14:textId="77777777">
        <w:trPr>
          <w:trHeight w:val="266"/>
        </w:trPr>
        <w:tc>
          <w:tcPr>
            <w:tcW w:w="3055" w:type="dxa"/>
            <w:tcBorders>
              <w:top w:val="single" w:sz="4" w:space="0" w:color="auto"/>
              <w:left w:val="single" w:sz="4" w:space="0" w:color="auto"/>
              <w:bottom w:val="single" w:sz="4" w:space="0" w:color="auto"/>
              <w:right w:val="single" w:sz="4" w:space="0" w:color="auto"/>
            </w:tcBorders>
          </w:tcPr>
          <w:p w14:paraId="0BD4C1BE" w14:textId="77777777" w:rsidR="00C00E38" w:rsidRDefault="00922CC4">
            <w:pPr>
              <w:spacing w:after="160" w:line="259" w:lineRule="auto"/>
              <w:rPr>
                <w:rFonts w:eastAsia="Calibri"/>
                <w:sz w:val="20"/>
                <w:szCs w:val="20"/>
                <w:lang w:val="hr-HR"/>
              </w:rPr>
            </w:pPr>
            <w:r>
              <w:rPr>
                <w:rFonts w:eastAsia="Calibri"/>
                <w:sz w:val="20"/>
                <w:szCs w:val="20"/>
                <w:lang w:val="hr-HR"/>
              </w:rPr>
              <w:t xml:space="preserve">VATROGASTVO </w:t>
            </w:r>
          </w:p>
        </w:tc>
        <w:tc>
          <w:tcPr>
            <w:tcW w:w="1266" w:type="dxa"/>
            <w:tcBorders>
              <w:top w:val="single" w:sz="4" w:space="0" w:color="auto"/>
              <w:left w:val="nil"/>
              <w:bottom w:val="single" w:sz="4" w:space="0" w:color="auto"/>
              <w:right w:val="single" w:sz="4" w:space="0" w:color="auto"/>
            </w:tcBorders>
            <w:noWrap/>
            <w:vAlign w:val="bottom"/>
          </w:tcPr>
          <w:p w14:paraId="0BD4C1BF" w14:textId="77777777" w:rsidR="00C00E38" w:rsidRDefault="00922CC4">
            <w:pPr>
              <w:spacing w:after="160" w:line="259" w:lineRule="auto"/>
              <w:jc w:val="right"/>
              <w:rPr>
                <w:rFonts w:eastAsia="Calibri"/>
                <w:sz w:val="20"/>
                <w:szCs w:val="20"/>
                <w:lang w:val="hr-HR"/>
              </w:rPr>
            </w:pPr>
            <w:r>
              <w:rPr>
                <w:rFonts w:eastAsia="Calibri"/>
                <w:sz w:val="20"/>
                <w:szCs w:val="20"/>
                <w:lang w:val="hr-HR"/>
              </w:rPr>
              <w:t>1.027.501,00</w:t>
            </w:r>
          </w:p>
        </w:tc>
        <w:tc>
          <w:tcPr>
            <w:tcW w:w="1266" w:type="dxa"/>
            <w:tcBorders>
              <w:top w:val="single" w:sz="4" w:space="0" w:color="auto"/>
              <w:left w:val="nil"/>
              <w:bottom w:val="single" w:sz="4" w:space="0" w:color="auto"/>
              <w:right w:val="single" w:sz="4" w:space="0" w:color="auto"/>
            </w:tcBorders>
            <w:noWrap/>
            <w:vAlign w:val="bottom"/>
          </w:tcPr>
          <w:p w14:paraId="0BD4C1C0" w14:textId="77777777" w:rsidR="00C00E38" w:rsidRDefault="00922CC4">
            <w:pPr>
              <w:spacing w:after="160" w:line="259" w:lineRule="auto"/>
              <w:jc w:val="right"/>
              <w:rPr>
                <w:rFonts w:eastAsia="Calibri"/>
                <w:sz w:val="20"/>
                <w:szCs w:val="20"/>
                <w:lang w:val="hr-HR"/>
              </w:rPr>
            </w:pPr>
            <w:r>
              <w:rPr>
                <w:rFonts w:eastAsia="Calibri"/>
                <w:sz w:val="20"/>
                <w:szCs w:val="20"/>
                <w:lang w:val="hr-HR"/>
              </w:rPr>
              <w:t>1.112.577,00</w:t>
            </w:r>
          </w:p>
        </w:tc>
        <w:tc>
          <w:tcPr>
            <w:tcW w:w="1266" w:type="dxa"/>
            <w:tcBorders>
              <w:top w:val="single" w:sz="4" w:space="0" w:color="auto"/>
              <w:left w:val="nil"/>
              <w:bottom w:val="single" w:sz="4" w:space="0" w:color="auto"/>
              <w:right w:val="single" w:sz="4" w:space="0" w:color="auto"/>
            </w:tcBorders>
            <w:noWrap/>
            <w:vAlign w:val="bottom"/>
          </w:tcPr>
          <w:p w14:paraId="0BD4C1C1" w14:textId="77777777" w:rsidR="00C00E38" w:rsidRDefault="00922CC4">
            <w:pPr>
              <w:spacing w:after="160" w:line="259" w:lineRule="auto"/>
              <w:jc w:val="right"/>
              <w:rPr>
                <w:rFonts w:eastAsia="Calibri"/>
                <w:sz w:val="20"/>
                <w:szCs w:val="20"/>
                <w:lang w:val="hr-HR"/>
              </w:rPr>
            </w:pPr>
            <w:r>
              <w:rPr>
                <w:rFonts w:eastAsia="Calibri"/>
                <w:sz w:val="20"/>
                <w:szCs w:val="20"/>
                <w:lang w:val="hr-HR"/>
              </w:rPr>
              <w:t>962.577,00</w:t>
            </w:r>
          </w:p>
        </w:tc>
        <w:tc>
          <w:tcPr>
            <w:tcW w:w="1266" w:type="dxa"/>
            <w:tcBorders>
              <w:top w:val="single" w:sz="4" w:space="0" w:color="auto"/>
              <w:left w:val="nil"/>
              <w:bottom w:val="single" w:sz="4" w:space="0" w:color="auto"/>
              <w:right w:val="single" w:sz="4" w:space="0" w:color="auto"/>
            </w:tcBorders>
            <w:vAlign w:val="bottom"/>
          </w:tcPr>
          <w:p w14:paraId="0BD4C1C2" w14:textId="77777777" w:rsidR="00C00E38" w:rsidRDefault="00922CC4">
            <w:pPr>
              <w:spacing w:after="160" w:line="259" w:lineRule="auto"/>
              <w:jc w:val="right"/>
              <w:rPr>
                <w:rFonts w:eastAsia="Calibri"/>
                <w:sz w:val="20"/>
                <w:szCs w:val="20"/>
                <w:lang w:val="hr-HR"/>
              </w:rPr>
            </w:pPr>
            <w:r>
              <w:rPr>
                <w:rFonts w:eastAsia="Calibri"/>
                <w:sz w:val="20"/>
                <w:szCs w:val="20"/>
                <w:lang w:val="hr-HR"/>
              </w:rPr>
              <w:t>962.577,00</w:t>
            </w:r>
          </w:p>
        </w:tc>
        <w:tc>
          <w:tcPr>
            <w:tcW w:w="1266" w:type="dxa"/>
            <w:tcBorders>
              <w:top w:val="single" w:sz="4" w:space="0" w:color="auto"/>
              <w:left w:val="nil"/>
              <w:bottom w:val="single" w:sz="4" w:space="0" w:color="auto"/>
              <w:right w:val="single" w:sz="4" w:space="0" w:color="auto"/>
            </w:tcBorders>
            <w:vAlign w:val="bottom"/>
          </w:tcPr>
          <w:p w14:paraId="0BD4C1C3" w14:textId="77777777" w:rsidR="00C00E38" w:rsidRDefault="00922CC4">
            <w:pPr>
              <w:spacing w:after="160" w:line="259" w:lineRule="auto"/>
              <w:jc w:val="right"/>
              <w:rPr>
                <w:rFonts w:eastAsia="Calibri"/>
                <w:sz w:val="20"/>
                <w:szCs w:val="20"/>
                <w:lang w:val="hr-HR"/>
              </w:rPr>
            </w:pPr>
            <w:r>
              <w:rPr>
                <w:rFonts w:eastAsia="Calibri"/>
                <w:sz w:val="20"/>
                <w:szCs w:val="20"/>
                <w:lang w:val="hr-HR"/>
              </w:rPr>
              <w:t>962.577,00</w:t>
            </w:r>
          </w:p>
        </w:tc>
      </w:tr>
      <w:tr w:rsidR="00C00E38" w14:paraId="0BD4C1CB" w14:textId="77777777">
        <w:trPr>
          <w:trHeight w:val="266"/>
        </w:trPr>
        <w:tc>
          <w:tcPr>
            <w:tcW w:w="3055" w:type="dxa"/>
            <w:tcBorders>
              <w:top w:val="single" w:sz="4" w:space="0" w:color="auto"/>
              <w:left w:val="single" w:sz="4" w:space="0" w:color="auto"/>
              <w:bottom w:val="single" w:sz="4" w:space="0" w:color="auto"/>
              <w:right w:val="single" w:sz="4" w:space="0" w:color="auto"/>
            </w:tcBorders>
            <w:noWrap/>
          </w:tcPr>
          <w:p w14:paraId="0BD4C1C5" w14:textId="77777777" w:rsidR="00C00E38" w:rsidRDefault="00922CC4">
            <w:pPr>
              <w:spacing w:after="160" w:line="259" w:lineRule="auto"/>
              <w:rPr>
                <w:rFonts w:eastAsia="Calibri"/>
                <w:b/>
                <w:sz w:val="20"/>
                <w:szCs w:val="20"/>
                <w:lang w:val="hr-HR"/>
              </w:rPr>
            </w:pPr>
            <w:r>
              <w:rPr>
                <w:rFonts w:eastAsia="Calibri"/>
                <w:b/>
                <w:sz w:val="20"/>
                <w:szCs w:val="20"/>
                <w:lang w:val="hr-HR"/>
              </w:rPr>
              <w:t>Ukupno:</w:t>
            </w:r>
          </w:p>
        </w:tc>
        <w:tc>
          <w:tcPr>
            <w:tcW w:w="1266" w:type="dxa"/>
            <w:tcBorders>
              <w:top w:val="nil"/>
              <w:left w:val="nil"/>
              <w:bottom w:val="single" w:sz="4" w:space="0" w:color="auto"/>
              <w:right w:val="single" w:sz="4" w:space="0" w:color="auto"/>
            </w:tcBorders>
            <w:noWrap/>
            <w:vAlign w:val="bottom"/>
          </w:tcPr>
          <w:p w14:paraId="0BD4C1C6" w14:textId="77777777" w:rsidR="00C00E38" w:rsidRDefault="00922CC4">
            <w:pPr>
              <w:spacing w:after="160" w:line="259" w:lineRule="auto"/>
              <w:jc w:val="right"/>
              <w:rPr>
                <w:rFonts w:eastAsia="Calibri"/>
                <w:b/>
                <w:color w:val="FF0000"/>
                <w:sz w:val="20"/>
                <w:szCs w:val="20"/>
                <w:lang w:val="hr-HR"/>
              </w:rPr>
            </w:pPr>
            <w:r>
              <w:rPr>
                <w:rFonts w:eastAsia="Calibri"/>
                <w:b/>
                <w:sz w:val="20"/>
                <w:szCs w:val="20"/>
                <w:lang w:val="hr-HR"/>
              </w:rPr>
              <w:t>1.027.501,00</w:t>
            </w:r>
          </w:p>
        </w:tc>
        <w:tc>
          <w:tcPr>
            <w:tcW w:w="1266" w:type="dxa"/>
            <w:tcBorders>
              <w:top w:val="nil"/>
              <w:left w:val="nil"/>
              <w:bottom w:val="single" w:sz="4" w:space="0" w:color="auto"/>
              <w:right w:val="single" w:sz="4" w:space="0" w:color="auto"/>
            </w:tcBorders>
            <w:noWrap/>
            <w:vAlign w:val="bottom"/>
          </w:tcPr>
          <w:p w14:paraId="0BD4C1C7"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1.112.577,00</w:t>
            </w:r>
          </w:p>
        </w:tc>
        <w:tc>
          <w:tcPr>
            <w:tcW w:w="1266" w:type="dxa"/>
            <w:tcBorders>
              <w:top w:val="nil"/>
              <w:left w:val="nil"/>
              <w:bottom w:val="single" w:sz="4" w:space="0" w:color="auto"/>
              <w:right w:val="single" w:sz="4" w:space="0" w:color="auto"/>
            </w:tcBorders>
            <w:noWrap/>
            <w:vAlign w:val="bottom"/>
          </w:tcPr>
          <w:p w14:paraId="0BD4C1C8"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962.577,00</w:t>
            </w:r>
          </w:p>
        </w:tc>
        <w:tc>
          <w:tcPr>
            <w:tcW w:w="1266" w:type="dxa"/>
            <w:tcBorders>
              <w:top w:val="nil"/>
              <w:left w:val="nil"/>
              <w:bottom w:val="single" w:sz="4" w:space="0" w:color="auto"/>
              <w:right w:val="single" w:sz="4" w:space="0" w:color="auto"/>
            </w:tcBorders>
            <w:vAlign w:val="bottom"/>
          </w:tcPr>
          <w:p w14:paraId="0BD4C1C9"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962.577,00</w:t>
            </w:r>
          </w:p>
        </w:tc>
        <w:tc>
          <w:tcPr>
            <w:tcW w:w="1266" w:type="dxa"/>
            <w:tcBorders>
              <w:top w:val="nil"/>
              <w:left w:val="nil"/>
              <w:bottom w:val="single" w:sz="4" w:space="0" w:color="auto"/>
              <w:right w:val="single" w:sz="4" w:space="0" w:color="auto"/>
            </w:tcBorders>
            <w:vAlign w:val="bottom"/>
          </w:tcPr>
          <w:p w14:paraId="0BD4C1CA"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962.577,00</w:t>
            </w:r>
          </w:p>
        </w:tc>
      </w:tr>
    </w:tbl>
    <w:p w14:paraId="0BD4C1CC" w14:textId="77777777" w:rsidR="00C00E38" w:rsidRDefault="00C00E38">
      <w:pPr>
        <w:rPr>
          <w:rFonts w:eastAsia="Calibri"/>
          <w:b/>
          <w:sz w:val="20"/>
          <w:szCs w:val="20"/>
          <w:u w:val="single"/>
          <w:lang w:val="hr-HR"/>
        </w:rPr>
      </w:pPr>
    </w:p>
    <w:p w14:paraId="0BD4C1CD" w14:textId="77777777" w:rsidR="00C00E38" w:rsidRDefault="00922CC4">
      <w:pPr>
        <w:rPr>
          <w:rFonts w:eastAsia="Calibri"/>
          <w:b/>
          <w:u w:val="single"/>
          <w:lang w:val="hr-HR"/>
        </w:rPr>
      </w:pPr>
      <w:r>
        <w:rPr>
          <w:rFonts w:eastAsia="Calibri"/>
          <w:b/>
          <w:u w:val="single"/>
          <w:lang w:val="hr-HR"/>
        </w:rPr>
        <w:t xml:space="preserve">OBRAZLOŽENJE PROGRAMA </w:t>
      </w:r>
    </w:p>
    <w:p w14:paraId="0BD4C1CE" w14:textId="77777777" w:rsidR="00C00E38" w:rsidRDefault="00C00E38">
      <w:pPr>
        <w:spacing w:line="276" w:lineRule="auto"/>
        <w:rPr>
          <w:rFonts w:eastAsia="Calibri"/>
          <w:lang w:val="hr-HR"/>
        </w:rPr>
      </w:pPr>
    </w:p>
    <w:tbl>
      <w:tblPr>
        <w:tblW w:w="9400" w:type="dxa"/>
        <w:tblInd w:w="93" w:type="dxa"/>
        <w:tblLayout w:type="fixed"/>
        <w:tblLook w:val="04A0" w:firstRow="1" w:lastRow="0" w:firstColumn="1" w:lastColumn="0" w:noHBand="0" w:noVBand="1"/>
      </w:tblPr>
      <w:tblGrid>
        <w:gridCol w:w="9400"/>
      </w:tblGrid>
      <w:tr w:rsidR="00C00E38" w14:paraId="0BD4C1D0" w14:textId="77777777">
        <w:trPr>
          <w:trHeight w:val="452"/>
        </w:trPr>
        <w:tc>
          <w:tcPr>
            <w:tcW w:w="9400" w:type="dxa"/>
            <w:tcBorders>
              <w:top w:val="single" w:sz="4" w:space="0" w:color="auto"/>
              <w:left w:val="single" w:sz="4" w:space="0" w:color="auto"/>
              <w:bottom w:val="single" w:sz="4" w:space="0" w:color="auto"/>
              <w:right w:val="single" w:sz="4" w:space="0" w:color="auto"/>
            </w:tcBorders>
            <w:noWrap/>
          </w:tcPr>
          <w:p w14:paraId="0BD4C1CF" w14:textId="77777777" w:rsidR="00C00E38" w:rsidRDefault="00922CC4">
            <w:pPr>
              <w:spacing w:after="160" w:line="259" w:lineRule="auto"/>
              <w:rPr>
                <w:rFonts w:eastAsia="Calibri"/>
                <w:b/>
                <w:lang w:val="hr-HR"/>
              </w:rPr>
            </w:pPr>
            <w:r>
              <w:rPr>
                <w:rFonts w:eastAsia="Calibri"/>
                <w:b/>
                <w:i/>
                <w:lang w:val="hr-HR"/>
              </w:rPr>
              <w:t>PROGRAM</w:t>
            </w:r>
            <w:r>
              <w:rPr>
                <w:rFonts w:eastAsia="Calibri"/>
                <w:b/>
                <w:lang w:val="hr-HR"/>
              </w:rPr>
              <w:t xml:space="preserve"> :  VATROGASTVO </w:t>
            </w:r>
          </w:p>
        </w:tc>
      </w:tr>
      <w:tr w:rsidR="00C00E38" w14:paraId="0BD4C1D3" w14:textId="77777777">
        <w:trPr>
          <w:trHeight w:val="979"/>
        </w:trPr>
        <w:tc>
          <w:tcPr>
            <w:tcW w:w="9400" w:type="dxa"/>
            <w:tcBorders>
              <w:top w:val="single" w:sz="4" w:space="0" w:color="auto"/>
              <w:left w:val="single" w:sz="4" w:space="0" w:color="auto"/>
              <w:bottom w:val="single" w:sz="4" w:space="0" w:color="auto"/>
              <w:right w:val="single" w:sz="4" w:space="0" w:color="auto"/>
            </w:tcBorders>
            <w:noWrap/>
          </w:tcPr>
          <w:p w14:paraId="0BD4C1D1" w14:textId="77777777" w:rsidR="00C00E38" w:rsidRDefault="00922CC4">
            <w:pPr>
              <w:spacing w:after="160" w:line="259" w:lineRule="auto"/>
              <w:rPr>
                <w:rFonts w:eastAsia="Calibri"/>
                <w:b/>
                <w:lang w:val="hr-HR"/>
              </w:rPr>
            </w:pPr>
            <w:r>
              <w:rPr>
                <w:rFonts w:eastAsia="Calibri"/>
                <w:b/>
                <w:lang w:val="hr-HR"/>
              </w:rPr>
              <w:t xml:space="preserve">Opis programa: </w:t>
            </w:r>
            <w:r>
              <w:rPr>
                <w:rFonts w:eastAsia="Calibri"/>
                <w:lang w:val="hr-HR" w:eastAsia="hr-HR"/>
              </w:rPr>
              <w:t xml:space="preserve">Program obuhvaća aktivnosti </w:t>
            </w:r>
            <w:r>
              <w:rPr>
                <w:rFonts w:eastAsia="Calibri"/>
                <w:lang w:val="hr-HR"/>
              </w:rPr>
              <w:t xml:space="preserve">Vatrogasne postrojbe u provedbi preventivnih mjera zaštite od požara i eksplozija, gašenje požara i spašavanje ljudi i imovine ugroženih požarom i eksplozijom, pružanje tehničke pomoći u nezgodama i opasnim situacijama te obavljanje drugih poslova u ekološkim i inim nesrećama. </w:t>
            </w:r>
            <w:r>
              <w:rPr>
                <w:rFonts w:eastAsia="Calibri"/>
                <w:lang w:val="hr-HR" w:eastAsia="hr-HR"/>
              </w:rPr>
              <w:t>Cilj je osigurati što veću kvalitetu protupožarne zaštite.</w:t>
            </w:r>
          </w:p>
          <w:p w14:paraId="0BD4C1D2" w14:textId="77777777" w:rsidR="00C00E38" w:rsidRDefault="00C00E38">
            <w:pPr>
              <w:spacing w:after="160" w:line="259" w:lineRule="auto"/>
              <w:rPr>
                <w:rFonts w:eastAsia="Calibri"/>
                <w:lang w:val="hr-HR"/>
              </w:rPr>
            </w:pPr>
          </w:p>
        </w:tc>
      </w:tr>
      <w:tr w:rsidR="00C00E38" w14:paraId="0BD4C1D8" w14:textId="77777777">
        <w:trPr>
          <w:trHeight w:val="979"/>
        </w:trPr>
        <w:tc>
          <w:tcPr>
            <w:tcW w:w="9400" w:type="dxa"/>
            <w:tcBorders>
              <w:top w:val="single" w:sz="4" w:space="0" w:color="auto"/>
              <w:left w:val="single" w:sz="4" w:space="0" w:color="auto"/>
              <w:bottom w:val="single" w:sz="4" w:space="0" w:color="auto"/>
              <w:right w:val="single" w:sz="4" w:space="0" w:color="auto"/>
            </w:tcBorders>
            <w:noWrap/>
          </w:tcPr>
          <w:p w14:paraId="0BD4C1D4" w14:textId="77777777" w:rsidR="00C00E38" w:rsidRDefault="00922CC4">
            <w:pPr>
              <w:spacing w:after="160" w:line="259" w:lineRule="auto"/>
              <w:rPr>
                <w:rFonts w:eastAsia="Calibri"/>
                <w:b/>
                <w:lang w:val="hr-HR"/>
              </w:rPr>
            </w:pPr>
            <w:r>
              <w:rPr>
                <w:rFonts w:eastAsia="Calibri"/>
                <w:b/>
                <w:lang w:val="hr-HR"/>
              </w:rPr>
              <w:t>Zakonske i druge pravne osnove programa:</w:t>
            </w:r>
          </w:p>
          <w:p w14:paraId="0BD4C1D5" w14:textId="77777777" w:rsidR="00C00E38" w:rsidRDefault="00922CC4">
            <w:pPr>
              <w:numPr>
                <w:ilvl w:val="0"/>
                <w:numId w:val="13"/>
              </w:numPr>
              <w:spacing w:after="160" w:line="259" w:lineRule="auto"/>
              <w:contextualSpacing/>
              <w:rPr>
                <w:rFonts w:eastAsia="Calibri"/>
                <w:i/>
                <w:lang w:val="hr-HR"/>
              </w:rPr>
            </w:pPr>
            <w:r>
              <w:rPr>
                <w:rFonts w:eastAsia="Calibri"/>
                <w:i/>
                <w:lang w:val="hr-HR"/>
              </w:rPr>
              <w:t>Zakon o zaštiti od požara</w:t>
            </w:r>
          </w:p>
          <w:p w14:paraId="0BD4C1D6" w14:textId="77777777" w:rsidR="00C00E38" w:rsidRDefault="00922CC4">
            <w:pPr>
              <w:numPr>
                <w:ilvl w:val="0"/>
                <w:numId w:val="13"/>
              </w:numPr>
              <w:spacing w:after="160" w:line="259" w:lineRule="auto"/>
              <w:contextualSpacing/>
              <w:rPr>
                <w:rFonts w:eastAsia="Calibri"/>
                <w:i/>
                <w:lang w:val="hr-HR"/>
              </w:rPr>
            </w:pPr>
            <w:r>
              <w:rPr>
                <w:rFonts w:eastAsia="Calibri"/>
                <w:i/>
                <w:lang w:val="hr-HR"/>
              </w:rPr>
              <w:t>Zakon o vatrogastvu</w:t>
            </w:r>
          </w:p>
          <w:p w14:paraId="0BD4C1D7" w14:textId="77777777" w:rsidR="00C00E38" w:rsidRDefault="00922CC4">
            <w:pPr>
              <w:numPr>
                <w:ilvl w:val="0"/>
                <w:numId w:val="13"/>
              </w:numPr>
              <w:spacing w:after="160" w:line="259" w:lineRule="auto"/>
              <w:contextualSpacing/>
              <w:rPr>
                <w:rFonts w:eastAsia="Calibri"/>
                <w:lang w:val="hr-HR"/>
              </w:rPr>
            </w:pPr>
            <w:r>
              <w:rPr>
                <w:rFonts w:eastAsia="Calibri"/>
                <w:i/>
                <w:lang w:val="hr-HR"/>
              </w:rPr>
              <w:t xml:space="preserve">Odluka o minimalnim financijskim standardima za obavljanje djelatnosti javnih vatrogasnih postrojbi </w:t>
            </w:r>
          </w:p>
        </w:tc>
      </w:tr>
      <w:tr w:rsidR="00C00E38" w14:paraId="0BD4C1DC" w14:textId="77777777">
        <w:trPr>
          <w:trHeight w:val="993"/>
        </w:trPr>
        <w:tc>
          <w:tcPr>
            <w:tcW w:w="9400" w:type="dxa"/>
            <w:tcBorders>
              <w:top w:val="single" w:sz="4" w:space="0" w:color="auto"/>
              <w:left w:val="single" w:sz="4" w:space="0" w:color="auto"/>
              <w:bottom w:val="single" w:sz="4" w:space="0" w:color="auto"/>
              <w:right w:val="single" w:sz="4" w:space="0" w:color="000000"/>
            </w:tcBorders>
          </w:tcPr>
          <w:p w14:paraId="0BD4C1D9" w14:textId="77777777" w:rsidR="00C00E38" w:rsidRDefault="00922CC4">
            <w:pPr>
              <w:spacing w:after="160" w:line="259" w:lineRule="auto"/>
              <w:rPr>
                <w:rFonts w:eastAsia="Calibri"/>
                <w:b/>
                <w:lang w:val="hr-HR"/>
              </w:rPr>
            </w:pPr>
            <w:r>
              <w:rPr>
                <w:rFonts w:eastAsia="Calibri"/>
                <w:b/>
                <w:lang w:val="hr-HR"/>
              </w:rPr>
              <w:t>Ciljevi provedbe programa:</w:t>
            </w:r>
          </w:p>
          <w:p w14:paraId="0BD4C1DA" w14:textId="77777777" w:rsidR="00C00E38" w:rsidRDefault="00922CC4">
            <w:pPr>
              <w:spacing w:after="160" w:line="259" w:lineRule="auto"/>
              <w:rPr>
                <w:rFonts w:eastAsia="Calibri"/>
                <w:lang w:val="hr-HR"/>
              </w:rPr>
            </w:pPr>
            <w:r>
              <w:rPr>
                <w:rFonts w:eastAsia="Calibri"/>
                <w:lang w:val="hr-HR"/>
              </w:rPr>
              <w:t xml:space="preserve">Cilj je osigurati što veću kvalitetu protupožarne zaštite. </w:t>
            </w:r>
          </w:p>
          <w:p w14:paraId="0BD4C1DB" w14:textId="77777777" w:rsidR="00C00E38" w:rsidRDefault="00C00E38">
            <w:pPr>
              <w:spacing w:after="160" w:line="259" w:lineRule="auto"/>
              <w:rPr>
                <w:rFonts w:eastAsia="Calibri"/>
                <w:color w:val="FF0000"/>
                <w:lang w:val="hr-HR"/>
              </w:rPr>
            </w:pPr>
          </w:p>
        </w:tc>
      </w:tr>
    </w:tbl>
    <w:p w14:paraId="0BD4C1DD" w14:textId="77777777" w:rsidR="00C00E38" w:rsidRDefault="00C00E38">
      <w:pPr>
        <w:spacing w:after="160" w:line="259" w:lineRule="auto"/>
        <w:contextualSpacing/>
        <w:rPr>
          <w:rFonts w:eastAsia="Calibri"/>
          <w:b/>
          <w:lang w:val="hr-HR"/>
        </w:rPr>
      </w:pPr>
    </w:p>
    <w:p w14:paraId="0BD4C1DE" w14:textId="77777777" w:rsidR="00C00E38" w:rsidRDefault="00922CC4">
      <w:pPr>
        <w:numPr>
          <w:ilvl w:val="0"/>
          <w:numId w:val="27"/>
        </w:numPr>
        <w:spacing w:after="160" w:line="259" w:lineRule="auto"/>
        <w:contextualSpacing/>
        <w:rPr>
          <w:rFonts w:eastAsia="Calibri"/>
          <w:b/>
          <w:lang w:val="hr-HR"/>
        </w:rPr>
      </w:pPr>
      <w:r>
        <w:rPr>
          <w:rFonts w:eastAsia="Calibri"/>
          <w:b/>
          <w:lang w:val="hr-HR"/>
        </w:rPr>
        <w:t>Procjena i ishodište potrebnih sredstava za aktivnosti/projekte unutar programa</w:t>
      </w:r>
    </w:p>
    <w:p w14:paraId="0BD4C1DF" w14:textId="77777777" w:rsidR="00C00E38" w:rsidRDefault="00C00E38">
      <w:pPr>
        <w:spacing w:line="276" w:lineRule="auto"/>
        <w:rPr>
          <w:rFonts w:eastAsia="Calibri"/>
          <w:lang w:val="hr-HR"/>
        </w:rPr>
      </w:pPr>
    </w:p>
    <w:tbl>
      <w:tblPr>
        <w:tblW w:w="9402" w:type="dxa"/>
        <w:tblInd w:w="93" w:type="dxa"/>
        <w:tblLook w:val="04A0" w:firstRow="1" w:lastRow="0" w:firstColumn="1" w:lastColumn="0" w:noHBand="0" w:noVBand="1"/>
      </w:tblPr>
      <w:tblGrid>
        <w:gridCol w:w="2944"/>
        <w:gridCol w:w="1364"/>
        <w:gridCol w:w="1364"/>
        <w:gridCol w:w="1326"/>
        <w:gridCol w:w="1202"/>
        <w:gridCol w:w="1202"/>
      </w:tblGrid>
      <w:tr w:rsidR="00C00E38" w14:paraId="0BD4C1E8" w14:textId="77777777">
        <w:trPr>
          <w:trHeight w:val="551"/>
        </w:trPr>
        <w:tc>
          <w:tcPr>
            <w:tcW w:w="2944" w:type="dxa"/>
            <w:tcBorders>
              <w:top w:val="single" w:sz="4" w:space="0" w:color="auto"/>
              <w:left w:val="single" w:sz="4" w:space="0" w:color="auto"/>
              <w:bottom w:val="single" w:sz="4" w:space="0" w:color="auto"/>
              <w:right w:val="single" w:sz="4" w:space="0" w:color="auto"/>
            </w:tcBorders>
            <w:noWrap/>
            <w:vAlign w:val="center"/>
          </w:tcPr>
          <w:p w14:paraId="0BD4C1E0" w14:textId="77777777" w:rsidR="00C00E38" w:rsidRDefault="00922CC4">
            <w:pPr>
              <w:spacing w:after="160" w:line="259" w:lineRule="auto"/>
              <w:rPr>
                <w:rFonts w:eastAsia="Calibri"/>
                <w:b/>
                <w:sz w:val="20"/>
                <w:szCs w:val="20"/>
                <w:lang w:val="hr-HR"/>
              </w:rPr>
            </w:pPr>
            <w:r>
              <w:rPr>
                <w:rFonts w:eastAsia="Calibri"/>
                <w:b/>
                <w:sz w:val="20"/>
                <w:szCs w:val="20"/>
                <w:lang w:val="hr-HR"/>
              </w:rPr>
              <w:t>Naziv aktivnosti</w:t>
            </w:r>
          </w:p>
        </w:tc>
        <w:tc>
          <w:tcPr>
            <w:tcW w:w="1364" w:type="dxa"/>
            <w:tcBorders>
              <w:top w:val="single" w:sz="4" w:space="0" w:color="auto"/>
              <w:left w:val="nil"/>
              <w:bottom w:val="single" w:sz="4" w:space="0" w:color="auto"/>
              <w:right w:val="single" w:sz="4" w:space="0" w:color="auto"/>
            </w:tcBorders>
            <w:noWrap/>
            <w:vAlign w:val="center"/>
          </w:tcPr>
          <w:p w14:paraId="0BD4C1E1"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Izvršenje</w:t>
            </w:r>
          </w:p>
          <w:p w14:paraId="0BD4C1E2"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2024.</w:t>
            </w:r>
          </w:p>
        </w:tc>
        <w:tc>
          <w:tcPr>
            <w:tcW w:w="1364" w:type="dxa"/>
            <w:tcBorders>
              <w:top w:val="single" w:sz="4" w:space="0" w:color="auto"/>
              <w:left w:val="nil"/>
              <w:bottom w:val="single" w:sz="4" w:space="0" w:color="auto"/>
              <w:right w:val="single" w:sz="4" w:space="0" w:color="auto"/>
            </w:tcBorders>
            <w:vAlign w:val="center"/>
          </w:tcPr>
          <w:p w14:paraId="0BD4C1E3"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Plan</w:t>
            </w:r>
          </w:p>
          <w:p w14:paraId="0BD4C1E4"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2025.</w:t>
            </w:r>
          </w:p>
        </w:tc>
        <w:tc>
          <w:tcPr>
            <w:tcW w:w="1326" w:type="dxa"/>
            <w:tcBorders>
              <w:top w:val="single" w:sz="4" w:space="0" w:color="auto"/>
              <w:left w:val="nil"/>
              <w:bottom w:val="single" w:sz="4" w:space="0" w:color="auto"/>
              <w:right w:val="single" w:sz="4" w:space="0" w:color="auto"/>
            </w:tcBorders>
            <w:vAlign w:val="center"/>
          </w:tcPr>
          <w:p w14:paraId="0BD4C1E5"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Proračun  2026.</w:t>
            </w:r>
          </w:p>
        </w:tc>
        <w:tc>
          <w:tcPr>
            <w:tcW w:w="1202" w:type="dxa"/>
            <w:tcBorders>
              <w:top w:val="single" w:sz="4" w:space="0" w:color="auto"/>
              <w:left w:val="nil"/>
              <w:bottom w:val="single" w:sz="4" w:space="0" w:color="auto"/>
              <w:right w:val="single" w:sz="4" w:space="0" w:color="auto"/>
            </w:tcBorders>
            <w:vAlign w:val="center"/>
          </w:tcPr>
          <w:p w14:paraId="0BD4C1E6"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Projekcija 2027.</w:t>
            </w:r>
          </w:p>
        </w:tc>
        <w:tc>
          <w:tcPr>
            <w:tcW w:w="1202" w:type="dxa"/>
            <w:tcBorders>
              <w:top w:val="single" w:sz="4" w:space="0" w:color="auto"/>
              <w:left w:val="nil"/>
              <w:bottom w:val="single" w:sz="4" w:space="0" w:color="auto"/>
              <w:right w:val="single" w:sz="4" w:space="0" w:color="auto"/>
            </w:tcBorders>
            <w:vAlign w:val="center"/>
          </w:tcPr>
          <w:p w14:paraId="0BD4C1E7" w14:textId="77777777" w:rsidR="00C00E38" w:rsidRDefault="00922CC4">
            <w:pPr>
              <w:spacing w:line="256" w:lineRule="auto"/>
              <w:jc w:val="center"/>
              <w:rPr>
                <w:b/>
                <w:color w:val="000000"/>
                <w:sz w:val="20"/>
                <w:szCs w:val="20"/>
                <w:lang w:val="hr-HR" w:eastAsia="hr-HR"/>
              </w:rPr>
            </w:pPr>
            <w:r>
              <w:rPr>
                <w:b/>
                <w:color w:val="000000"/>
                <w:sz w:val="20"/>
                <w:szCs w:val="20"/>
                <w:lang w:val="hr-HR" w:eastAsia="hr-HR"/>
              </w:rPr>
              <w:t>Projekcija 2028.</w:t>
            </w:r>
          </w:p>
        </w:tc>
      </w:tr>
      <w:tr w:rsidR="00C00E38" w14:paraId="0BD4C1EF" w14:textId="77777777">
        <w:trPr>
          <w:trHeight w:val="273"/>
        </w:trPr>
        <w:tc>
          <w:tcPr>
            <w:tcW w:w="2944" w:type="dxa"/>
            <w:tcBorders>
              <w:top w:val="single" w:sz="4" w:space="0" w:color="auto"/>
              <w:left w:val="single" w:sz="4" w:space="0" w:color="auto"/>
              <w:bottom w:val="single" w:sz="4" w:space="0" w:color="auto"/>
              <w:right w:val="single" w:sz="4" w:space="0" w:color="auto"/>
            </w:tcBorders>
          </w:tcPr>
          <w:p w14:paraId="0BD4C1E9" w14:textId="77777777" w:rsidR="00C00E38" w:rsidRDefault="00922CC4">
            <w:pPr>
              <w:spacing w:after="160" w:line="259" w:lineRule="auto"/>
              <w:rPr>
                <w:rFonts w:eastAsia="Calibri"/>
                <w:sz w:val="20"/>
                <w:szCs w:val="20"/>
                <w:lang w:val="hr-HR"/>
              </w:rPr>
            </w:pPr>
            <w:r>
              <w:rPr>
                <w:rFonts w:eastAsia="Calibri"/>
                <w:sz w:val="20"/>
                <w:szCs w:val="20"/>
                <w:lang w:val="hr-HR"/>
              </w:rPr>
              <w:t>Vatrogastvo do minimalnog standarda</w:t>
            </w:r>
          </w:p>
        </w:tc>
        <w:tc>
          <w:tcPr>
            <w:tcW w:w="1364" w:type="dxa"/>
            <w:tcBorders>
              <w:top w:val="nil"/>
              <w:left w:val="nil"/>
              <w:bottom w:val="single" w:sz="4" w:space="0" w:color="auto"/>
              <w:right w:val="single" w:sz="4" w:space="0" w:color="auto"/>
            </w:tcBorders>
            <w:noWrap/>
            <w:vAlign w:val="bottom"/>
          </w:tcPr>
          <w:p w14:paraId="0BD4C1EA" w14:textId="77777777" w:rsidR="00C00E38" w:rsidRDefault="00922CC4">
            <w:pPr>
              <w:spacing w:after="160" w:line="259" w:lineRule="auto"/>
              <w:jc w:val="right"/>
              <w:rPr>
                <w:rFonts w:eastAsia="Calibri"/>
                <w:sz w:val="20"/>
                <w:szCs w:val="20"/>
                <w:lang w:val="hr-HR"/>
              </w:rPr>
            </w:pPr>
            <w:r>
              <w:rPr>
                <w:rFonts w:eastAsia="Calibri"/>
                <w:sz w:val="20"/>
                <w:szCs w:val="20"/>
                <w:lang w:val="hr-HR"/>
              </w:rPr>
              <w:t>413.623,00</w:t>
            </w:r>
          </w:p>
        </w:tc>
        <w:tc>
          <w:tcPr>
            <w:tcW w:w="1364" w:type="dxa"/>
            <w:tcBorders>
              <w:top w:val="nil"/>
              <w:left w:val="nil"/>
              <w:bottom w:val="single" w:sz="4" w:space="0" w:color="auto"/>
              <w:right w:val="single" w:sz="4" w:space="0" w:color="auto"/>
            </w:tcBorders>
            <w:noWrap/>
            <w:vAlign w:val="bottom"/>
          </w:tcPr>
          <w:p w14:paraId="0BD4C1EB" w14:textId="77777777" w:rsidR="00C00E38" w:rsidRDefault="00922CC4">
            <w:pPr>
              <w:spacing w:after="160" w:line="259" w:lineRule="auto"/>
              <w:jc w:val="right"/>
              <w:rPr>
                <w:rFonts w:eastAsia="Calibri"/>
                <w:sz w:val="20"/>
                <w:szCs w:val="20"/>
                <w:lang w:val="hr-HR"/>
              </w:rPr>
            </w:pPr>
            <w:r>
              <w:rPr>
                <w:rFonts w:eastAsia="Calibri"/>
                <w:sz w:val="20"/>
                <w:szCs w:val="20"/>
                <w:lang w:val="hr-HR"/>
              </w:rPr>
              <w:t>442.577,00</w:t>
            </w:r>
          </w:p>
        </w:tc>
        <w:tc>
          <w:tcPr>
            <w:tcW w:w="1326" w:type="dxa"/>
            <w:tcBorders>
              <w:top w:val="nil"/>
              <w:left w:val="nil"/>
              <w:bottom w:val="single" w:sz="4" w:space="0" w:color="auto"/>
              <w:right w:val="single" w:sz="4" w:space="0" w:color="auto"/>
            </w:tcBorders>
            <w:noWrap/>
            <w:vAlign w:val="bottom"/>
          </w:tcPr>
          <w:p w14:paraId="0BD4C1EC" w14:textId="77777777" w:rsidR="00C00E38" w:rsidRDefault="00922CC4">
            <w:pPr>
              <w:spacing w:after="160" w:line="259" w:lineRule="auto"/>
              <w:jc w:val="right"/>
              <w:rPr>
                <w:rFonts w:eastAsia="Calibri"/>
                <w:sz w:val="20"/>
                <w:szCs w:val="20"/>
                <w:lang w:val="hr-HR"/>
              </w:rPr>
            </w:pPr>
            <w:r>
              <w:rPr>
                <w:color w:val="000000"/>
                <w:sz w:val="20"/>
                <w:szCs w:val="20"/>
                <w:lang w:val="hr-HR" w:eastAsia="hr-HR"/>
              </w:rPr>
              <w:t>442.577,00</w:t>
            </w:r>
          </w:p>
        </w:tc>
        <w:tc>
          <w:tcPr>
            <w:tcW w:w="1202" w:type="dxa"/>
            <w:tcBorders>
              <w:top w:val="nil"/>
              <w:left w:val="nil"/>
              <w:bottom w:val="single" w:sz="4" w:space="0" w:color="auto"/>
              <w:right w:val="single" w:sz="4" w:space="0" w:color="auto"/>
            </w:tcBorders>
            <w:vAlign w:val="bottom"/>
          </w:tcPr>
          <w:p w14:paraId="0BD4C1ED" w14:textId="77777777" w:rsidR="00C00E38" w:rsidRDefault="00922CC4">
            <w:pPr>
              <w:spacing w:after="160" w:line="259" w:lineRule="auto"/>
              <w:jc w:val="right"/>
              <w:rPr>
                <w:rFonts w:eastAsia="Calibri"/>
                <w:sz w:val="20"/>
                <w:szCs w:val="20"/>
                <w:lang w:val="hr-HR"/>
              </w:rPr>
            </w:pPr>
            <w:r>
              <w:rPr>
                <w:rFonts w:eastAsia="Calibri"/>
                <w:sz w:val="20"/>
                <w:szCs w:val="20"/>
                <w:lang w:val="hr-HR"/>
              </w:rPr>
              <w:t>442.577,00</w:t>
            </w:r>
          </w:p>
        </w:tc>
        <w:tc>
          <w:tcPr>
            <w:tcW w:w="1202" w:type="dxa"/>
            <w:tcBorders>
              <w:top w:val="nil"/>
              <w:left w:val="nil"/>
              <w:bottom w:val="single" w:sz="4" w:space="0" w:color="auto"/>
              <w:right w:val="single" w:sz="4" w:space="0" w:color="auto"/>
            </w:tcBorders>
            <w:vAlign w:val="bottom"/>
          </w:tcPr>
          <w:p w14:paraId="0BD4C1EE" w14:textId="77777777" w:rsidR="00C00E38" w:rsidRDefault="00922CC4">
            <w:pPr>
              <w:spacing w:after="160" w:line="259" w:lineRule="auto"/>
              <w:jc w:val="right"/>
              <w:rPr>
                <w:rFonts w:eastAsia="Calibri"/>
                <w:sz w:val="20"/>
                <w:szCs w:val="20"/>
                <w:lang w:val="hr-HR"/>
              </w:rPr>
            </w:pPr>
            <w:r>
              <w:rPr>
                <w:color w:val="000000"/>
                <w:sz w:val="20"/>
                <w:szCs w:val="20"/>
                <w:lang w:val="hr-HR" w:eastAsia="hr-HR"/>
              </w:rPr>
              <w:t>442.577,00</w:t>
            </w:r>
          </w:p>
        </w:tc>
      </w:tr>
      <w:tr w:rsidR="00C00E38" w14:paraId="0BD4C1F6" w14:textId="77777777">
        <w:trPr>
          <w:trHeight w:val="273"/>
        </w:trPr>
        <w:tc>
          <w:tcPr>
            <w:tcW w:w="2944" w:type="dxa"/>
            <w:tcBorders>
              <w:top w:val="single" w:sz="4" w:space="0" w:color="auto"/>
              <w:left w:val="single" w:sz="4" w:space="0" w:color="auto"/>
              <w:bottom w:val="single" w:sz="4" w:space="0" w:color="auto"/>
              <w:right w:val="single" w:sz="4" w:space="0" w:color="auto"/>
            </w:tcBorders>
            <w:noWrap/>
          </w:tcPr>
          <w:p w14:paraId="0BD4C1F0" w14:textId="77777777" w:rsidR="00C00E38" w:rsidRDefault="00922CC4">
            <w:pPr>
              <w:spacing w:after="160" w:line="259" w:lineRule="auto"/>
              <w:rPr>
                <w:rFonts w:eastAsia="Calibri"/>
                <w:sz w:val="20"/>
                <w:szCs w:val="20"/>
                <w:lang w:val="hr-HR"/>
              </w:rPr>
            </w:pPr>
            <w:r>
              <w:rPr>
                <w:rFonts w:eastAsia="Calibri"/>
                <w:sz w:val="20"/>
                <w:szCs w:val="20"/>
                <w:lang w:val="hr-HR"/>
              </w:rPr>
              <w:t>Vatrogastvo iznad minimalnog standarda</w:t>
            </w:r>
          </w:p>
        </w:tc>
        <w:tc>
          <w:tcPr>
            <w:tcW w:w="1364" w:type="dxa"/>
            <w:tcBorders>
              <w:top w:val="nil"/>
              <w:left w:val="nil"/>
              <w:bottom w:val="single" w:sz="4" w:space="0" w:color="auto"/>
              <w:right w:val="single" w:sz="4" w:space="0" w:color="auto"/>
            </w:tcBorders>
            <w:noWrap/>
            <w:vAlign w:val="bottom"/>
          </w:tcPr>
          <w:p w14:paraId="0BD4C1F1" w14:textId="77777777" w:rsidR="00C00E38" w:rsidRDefault="00922CC4">
            <w:pPr>
              <w:spacing w:after="160" w:line="259" w:lineRule="auto"/>
              <w:jc w:val="right"/>
              <w:rPr>
                <w:rFonts w:eastAsia="Calibri"/>
                <w:sz w:val="20"/>
                <w:szCs w:val="20"/>
                <w:lang w:val="hr-HR"/>
              </w:rPr>
            </w:pPr>
            <w:r>
              <w:rPr>
                <w:rFonts w:eastAsia="Calibri"/>
                <w:sz w:val="20"/>
                <w:szCs w:val="20"/>
                <w:lang w:val="hr-HR"/>
              </w:rPr>
              <w:t>576.231,88</w:t>
            </w:r>
          </w:p>
        </w:tc>
        <w:tc>
          <w:tcPr>
            <w:tcW w:w="1364" w:type="dxa"/>
            <w:tcBorders>
              <w:top w:val="nil"/>
              <w:left w:val="nil"/>
              <w:bottom w:val="single" w:sz="4" w:space="0" w:color="auto"/>
              <w:right w:val="single" w:sz="4" w:space="0" w:color="auto"/>
            </w:tcBorders>
            <w:noWrap/>
            <w:vAlign w:val="bottom"/>
          </w:tcPr>
          <w:p w14:paraId="0BD4C1F2" w14:textId="77777777" w:rsidR="00C00E38" w:rsidRDefault="00922CC4">
            <w:pPr>
              <w:spacing w:after="160" w:line="259" w:lineRule="auto"/>
              <w:jc w:val="right"/>
              <w:rPr>
                <w:rFonts w:eastAsia="Calibri"/>
                <w:sz w:val="20"/>
                <w:szCs w:val="20"/>
                <w:lang w:val="hr-HR"/>
              </w:rPr>
            </w:pPr>
            <w:r>
              <w:rPr>
                <w:rFonts w:eastAsia="Calibri"/>
                <w:sz w:val="20"/>
                <w:szCs w:val="20"/>
                <w:lang w:val="hr-HR"/>
              </w:rPr>
              <w:t>632.000,00</w:t>
            </w:r>
          </w:p>
        </w:tc>
        <w:tc>
          <w:tcPr>
            <w:tcW w:w="1326" w:type="dxa"/>
            <w:tcBorders>
              <w:top w:val="nil"/>
              <w:left w:val="nil"/>
              <w:bottom w:val="single" w:sz="4" w:space="0" w:color="auto"/>
              <w:right w:val="single" w:sz="4" w:space="0" w:color="auto"/>
            </w:tcBorders>
            <w:noWrap/>
            <w:vAlign w:val="bottom"/>
          </w:tcPr>
          <w:p w14:paraId="0BD4C1F3" w14:textId="77777777" w:rsidR="00C00E38" w:rsidRDefault="00922CC4">
            <w:pPr>
              <w:spacing w:after="160" w:line="259" w:lineRule="auto"/>
              <w:jc w:val="right"/>
              <w:rPr>
                <w:rFonts w:eastAsia="Calibri"/>
                <w:sz w:val="20"/>
                <w:szCs w:val="20"/>
                <w:lang w:val="hr-HR"/>
              </w:rPr>
            </w:pPr>
            <w:r>
              <w:rPr>
                <w:rFonts w:eastAsia="Calibri"/>
                <w:sz w:val="20"/>
                <w:szCs w:val="20"/>
                <w:lang w:val="hr-HR"/>
              </w:rPr>
              <w:t>482.000,00</w:t>
            </w:r>
          </w:p>
        </w:tc>
        <w:tc>
          <w:tcPr>
            <w:tcW w:w="1202" w:type="dxa"/>
            <w:tcBorders>
              <w:top w:val="nil"/>
              <w:left w:val="nil"/>
              <w:bottom w:val="single" w:sz="4" w:space="0" w:color="auto"/>
              <w:right w:val="single" w:sz="4" w:space="0" w:color="auto"/>
            </w:tcBorders>
            <w:vAlign w:val="bottom"/>
          </w:tcPr>
          <w:p w14:paraId="0BD4C1F4" w14:textId="77777777" w:rsidR="00C00E38" w:rsidRDefault="00922CC4">
            <w:pPr>
              <w:spacing w:after="160" w:line="259" w:lineRule="auto"/>
              <w:jc w:val="right"/>
              <w:rPr>
                <w:rFonts w:eastAsia="Calibri"/>
                <w:sz w:val="20"/>
                <w:szCs w:val="20"/>
                <w:lang w:val="hr-HR"/>
              </w:rPr>
            </w:pPr>
            <w:r>
              <w:rPr>
                <w:rFonts w:eastAsia="Calibri"/>
                <w:sz w:val="20"/>
                <w:szCs w:val="20"/>
                <w:lang w:val="hr-HR"/>
              </w:rPr>
              <w:t>482.000,00</w:t>
            </w:r>
          </w:p>
        </w:tc>
        <w:tc>
          <w:tcPr>
            <w:tcW w:w="1202" w:type="dxa"/>
            <w:tcBorders>
              <w:top w:val="nil"/>
              <w:left w:val="nil"/>
              <w:bottom w:val="single" w:sz="4" w:space="0" w:color="auto"/>
              <w:right w:val="single" w:sz="4" w:space="0" w:color="auto"/>
            </w:tcBorders>
            <w:vAlign w:val="bottom"/>
          </w:tcPr>
          <w:p w14:paraId="0BD4C1F5" w14:textId="77777777" w:rsidR="00C00E38" w:rsidRDefault="00922CC4">
            <w:pPr>
              <w:spacing w:after="160" w:line="259" w:lineRule="auto"/>
              <w:jc w:val="right"/>
              <w:rPr>
                <w:rFonts w:eastAsia="Calibri"/>
                <w:sz w:val="20"/>
                <w:szCs w:val="20"/>
                <w:lang w:val="hr-HR"/>
              </w:rPr>
            </w:pPr>
            <w:r>
              <w:rPr>
                <w:rFonts w:eastAsia="Calibri"/>
                <w:sz w:val="20"/>
                <w:szCs w:val="20"/>
                <w:lang w:val="hr-HR"/>
              </w:rPr>
              <w:t>482.000,00</w:t>
            </w:r>
          </w:p>
        </w:tc>
      </w:tr>
      <w:tr w:rsidR="00C00E38" w14:paraId="0BD4C1FD" w14:textId="77777777">
        <w:trPr>
          <w:trHeight w:val="273"/>
        </w:trPr>
        <w:tc>
          <w:tcPr>
            <w:tcW w:w="2944" w:type="dxa"/>
            <w:tcBorders>
              <w:top w:val="single" w:sz="4" w:space="0" w:color="auto"/>
              <w:left w:val="single" w:sz="4" w:space="0" w:color="auto"/>
              <w:bottom w:val="single" w:sz="4" w:space="0" w:color="auto"/>
              <w:right w:val="single" w:sz="4" w:space="0" w:color="auto"/>
            </w:tcBorders>
            <w:noWrap/>
          </w:tcPr>
          <w:p w14:paraId="0BD4C1F7" w14:textId="77777777" w:rsidR="00C00E38" w:rsidRDefault="00922CC4">
            <w:pPr>
              <w:spacing w:after="160" w:line="259" w:lineRule="auto"/>
              <w:rPr>
                <w:rFonts w:eastAsia="Calibri"/>
                <w:sz w:val="20"/>
                <w:szCs w:val="20"/>
                <w:lang w:val="hr-HR"/>
              </w:rPr>
            </w:pPr>
            <w:r>
              <w:rPr>
                <w:rFonts w:eastAsia="Calibri"/>
                <w:sz w:val="20"/>
                <w:szCs w:val="20"/>
                <w:lang w:val="hr-HR"/>
              </w:rPr>
              <w:t>Posebne mjere za zaštitu od požara</w:t>
            </w:r>
          </w:p>
        </w:tc>
        <w:tc>
          <w:tcPr>
            <w:tcW w:w="1364" w:type="dxa"/>
            <w:tcBorders>
              <w:top w:val="single" w:sz="4" w:space="0" w:color="auto"/>
              <w:left w:val="nil"/>
              <w:bottom w:val="single" w:sz="4" w:space="0" w:color="auto"/>
              <w:right w:val="single" w:sz="4" w:space="0" w:color="auto"/>
            </w:tcBorders>
            <w:noWrap/>
            <w:vAlign w:val="bottom"/>
          </w:tcPr>
          <w:p w14:paraId="0BD4C1F8" w14:textId="77777777" w:rsidR="00C00E38" w:rsidRDefault="00922CC4">
            <w:pPr>
              <w:spacing w:after="160" w:line="259" w:lineRule="auto"/>
              <w:jc w:val="right"/>
              <w:rPr>
                <w:rFonts w:eastAsia="Calibri"/>
                <w:sz w:val="20"/>
                <w:szCs w:val="20"/>
                <w:lang w:val="hr-HR"/>
              </w:rPr>
            </w:pPr>
            <w:r>
              <w:rPr>
                <w:rFonts w:eastAsia="Calibri"/>
                <w:sz w:val="20"/>
                <w:szCs w:val="20"/>
                <w:lang w:val="hr-HR"/>
              </w:rPr>
              <w:t>3.474,73</w:t>
            </w:r>
          </w:p>
        </w:tc>
        <w:tc>
          <w:tcPr>
            <w:tcW w:w="1364" w:type="dxa"/>
            <w:tcBorders>
              <w:top w:val="single" w:sz="4" w:space="0" w:color="auto"/>
              <w:left w:val="nil"/>
              <w:bottom w:val="single" w:sz="4" w:space="0" w:color="auto"/>
              <w:right w:val="single" w:sz="4" w:space="0" w:color="auto"/>
            </w:tcBorders>
            <w:noWrap/>
            <w:vAlign w:val="bottom"/>
          </w:tcPr>
          <w:p w14:paraId="0BD4C1F9" w14:textId="77777777" w:rsidR="00C00E38" w:rsidRDefault="00922CC4">
            <w:pPr>
              <w:spacing w:after="160" w:line="259" w:lineRule="auto"/>
              <w:jc w:val="right"/>
              <w:rPr>
                <w:rFonts w:eastAsia="Calibri"/>
                <w:sz w:val="20"/>
                <w:szCs w:val="20"/>
                <w:lang w:val="hr-HR"/>
              </w:rPr>
            </w:pPr>
            <w:r>
              <w:rPr>
                <w:rFonts w:eastAsia="Calibri"/>
                <w:sz w:val="20"/>
                <w:szCs w:val="20"/>
                <w:lang w:val="hr-HR"/>
              </w:rPr>
              <w:t>0,00</w:t>
            </w:r>
          </w:p>
        </w:tc>
        <w:tc>
          <w:tcPr>
            <w:tcW w:w="1326" w:type="dxa"/>
            <w:tcBorders>
              <w:top w:val="single" w:sz="4" w:space="0" w:color="auto"/>
              <w:left w:val="nil"/>
              <w:bottom w:val="single" w:sz="4" w:space="0" w:color="auto"/>
              <w:right w:val="single" w:sz="4" w:space="0" w:color="auto"/>
            </w:tcBorders>
            <w:noWrap/>
            <w:vAlign w:val="bottom"/>
          </w:tcPr>
          <w:p w14:paraId="0BD4C1FA" w14:textId="77777777" w:rsidR="00C00E38" w:rsidRDefault="00922CC4">
            <w:pPr>
              <w:spacing w:after="160" w:line="259" w:lineRule="auto"/>
              <w:jc w:val="right"/>
              <w:rPr>
                <w:rFonts w:eastAsia="Calibri"/>
                <w:sz w:val="20"/>
                <w:szCs w:val="20"/>
                <w:lang w:val="hr-HR"/>
              </w:rPr>
            </w:pPr>
            <w:r>
              <w:rPr>
                <w:rFonts w:eastAsia="Calibri"/>
                <w:sz w:val="20"/>
                <w:szCs w:val="20"/>
                <w:lang w:val="hr-HR"/>
              </w:rPr>
              <w:t>0,00</w:t>
            </w:r>
          </w:p>
        </w:tc>
        <w:tc>
          <w:tcPr>
            <w:tcW w:w="1202" w:type="dxa"/>
            <w:tcBorders>
              <w:top w:val="single" w:sz="4" w:space="0" w:color="auto"/>
              <w:left w:val="nil"/>
              <w:bottom w:val="single" w:sz="4" w:space="0" w:color="auto"/>
              <w:right w:val="single" w:sz="4" w:space="0" w:color="auto"/>
            </w:tcBorders>
            <w:vAlign w:val="bottom"/>
          </w:tcPr>
          <w:p w14:paraId="0BD4C1FB" w14:textId="77777777" w:rsidR="00C00E38" w:rsidRDefault="00922CC4">
            <w:pPr>
              <w:spacing w:after="160" w:line="259" w:lineRule="auto"/>
              <w:jc w:val="right"/>
              <w:rPr>
                <w:rFonts w:eastAsia="Calibri"/>
                <w:sz w:val="20"/>
                <w:szCs w:val="20"/>
                <w:lang w:val="hr-HR"/>
              </w:rPr>
            </w:pPr>
            <w:r>
              <w:rPr>
                <w:rFonts w:eastAsia="Calibri"/>
                <w:sz w:val="20"/>
                <w:szCs w:val="20"/>
                <w:lang w:val="hr-HR"/>
              </w:rPr>
              <w:t>0,00</w:t>
            </w:r>
          </w:p>
        </w:tc>
        <w:tc>
          <w:tcPr>
            <w:tcW w:w="1202" w:type="dxa"/>
            <w:tcBorders>
              <w:top w:val="single" w:sz="4" w:space="0" w:color="auto"/>
              <w:left w:val="nil"/>
              <w:bottom w:val="single" w:sz="4" w:space="0" w:color="auto"/>
              <w:right w:val="single" w:sz="4" w:space="0" w:color="auto"/>
            </w:tcBorders>
            <w:vAlign w:val="bottom"/>
          </w:tcPr>
          <w:p w14:paraId="0BD4C1FC" w14:textId="77777777" w:rsidR="00C00E38" w:rsidRDefault="00922CC4">
            <w:pPr>
              <w:spacing w:after="160" w:line="259" w:lineRule="auto"/>
              <w:jc w:val="right"/>
              <w:rPr>
                <w:rFonts w:eastAsia="Calibri"/>
                <w:sz w:val="20"/>
                <w:szCs w:val="20"/>
                <w:lang w:val="hr-HR"/>
              </w:rPr>
            </w:pPr>
            <w:r>
              <w:rPr>
                <w:rFonts w:eastAsia="Calibri"/>
                <w:sz w:val="20"/>
                <w:szCs w:val="20"/>
                <w:lang w:val="hr-HR"/>
              </w:rPr>
              <w:t>0,00</w:t>
            </w:r>
          </w:p>
        </w:tc>
      </w:tr>
      <w:tr w:rsidR="00C00E38" w14:paraId="0BD4C204" w14:textId="77777777">
        <w:trPr>
          <w:trHeight w:val="366"/>
        </w:trPr>
        <w:tc>
          <w:tcPr>
            <w:tcW w:w="2944" w:type="dxa"/>
            <w:tcBorders>
              <w:top w:val="single" w:sz="4" w:space="0" w:color="auto"/>
              <w:left w:val="single" w:sz="4" w:space="0" w:color="auto"/>
              <w:bottom w:val="single" w:sz="4" w:space="0" w:color="auto"/>
              <w:right w:val="single" w:sz="4" w:space="0" w:color="auto"/>
            </w:tcBorders>
            <w:noWrap/>
          </w:tcPr>
          <w:p w14:paraId="0BD4C1FE" w14:textId="77777777" w:rsidR="00C00E38" w:rsidRDefault="00922CC4">
            <w:pPr>
              <w:spacing w:after="160" w:line="259" w:lineRule="auto"/>
              <w:rPr>
                <w:rFonts w:eastAsia="Calibri"/>
                <w:sz w:val="20"/>
                <w:szCs w:val="20"/>
                <w:lang w:val="hr-HR"/>
              </w:rPr>
            </w:pPr>
            <w:r>
              <w:rPr>
                <w:rFonts w:eastAsia="Calibri"/>
                <w:sz w:val="20"/>
                <w:szCs w:val="20"/>
                <w:lang w:val="hr-HR"/>
              </w:rPr>
              <w:t>Održavanje vatrogasnih aparata</w:t>
            </w:r>
          </w:p>
        </w:tc>
        <w:tc>
          <w:tcPr>
            <w:tcW w:w="1364" w:type="dxa"/>
            <w:tcBorders>
              <w:top w:val="single" w:sz="4" w:space="0" w:color="auto"/>
              <w:left w:val="nil"/>
              <w:bottom w:val="single" w:sz="4" w:space="0" w:color="auto"/>
              <w:right w:val="single" w:sz="4" w:space="0" w:color="auto"/>
            </w:tcBorders>
            <w:noWrap/>
            <w:vAlign w:val="bottom"/>
          </w:tcPr>
          <w:p w14:paraId="0BD4C1FF" w14:textId="77777777" w:rsidR="00C00E38" w:rsidRDefault="00922CC4">
            <w:pPr>
              <w:spacing w:after="160" w:line="259" w:lineRule="auto"/>
              <w:jc w:val="right"/>
              <w:rPr>
                <w:rFonts w:eastAsia="Calibri"/>
                <w:sz w:val="20"/>
                <w:szCs w:val="20"/>
                <w:lang w:val="hr-HR"/>
              </w:rPr>
            </w:pPr>
            <w:r>
              <w:rPr>
                <w:rFonts w:eastAsia="Calibri"/>
                <w:sz w:val="20"/>
                <w:szCs w:val="20"/>
                <w:lang w:val="hr-HR"/>
              </w:rPr>
              <w:t>22.918,53</w:t>
            </w:r>
          </w:p>
        </w:tc>
        <w:tc>
          <w:tcPr>
            <w:tcW w:w="1364" w:type="dxa"/>
            <w:tcBorders>
              <w:top w:val="single" w:sz="4" w:space="0" w:color="auto"/>
              <w:left w:val="nil"/>
              <w:bottom w:val="single" w:sz="4" w:space="0" w:color="auto"/>
              <w:right w:val="single" w:sz="4" w:space="0" w:color="auto"/>
            </w:tcBorders>
            <w:noWrap/>
            <w:vAlign w:val="bottom"/>
          </w:tcPr>
          <w:p w14:paraId="0BD4C200" w14:textId="77777777" w:rsidR="00C00E38" w:rsidRDefault="00922CC4">
            <w:pPr>
              <w:spacing w:after="160" w:line="259" w:lineRule="auto"/>
              <w:jc w:val="right"/>
              <w:rPr>
                <w:rFonts w:eastAsia="Calibri"/>
                <w:sz w:val="20"/>
                <w:szCs w:val="20"/>
                <w:lang w:val="hr-HR"/>
              </w:rPr>
            </w:pPr>
            <w:r>
              <w:rPr>
                <w:rFonts w:eastAsia="Calibri"/>
                <w:sz w:val="20"/>
                <w:szCs w:val="20"/>
                <w:lang w:val="hr-HR"/>
              </w:rPr>
              <w:t>20.000,00</w:t>
            </w:r>
          </w:p>
        </w:tc>
        <w:tc>
          <w:tcPr>
            <w:tcW w:w="1326" w:type="dxa"/>
            <w:tcBorders>
              <w:top w:val="single" w:sz="4" w:space="0" w:color="auto"/>
              <w:left w:val="nil"/>
              <w:bottom w:val="single" w:sz="4" w:space="0" w:color="auto"/>
              <w:right w:val="single" w:sz="4" w:space="0" w:color="auto"/>
            </w:tcBorders>
            <w:noWrap/>
            <w:vAlign w:val="bottom"/>
          </w:tcPr>
          <w:p w14:paraId="0BD4C201" w14:textId="77777777" w:rsidR="00C00E38" w:rsidRDefault="00922CC4">
            <w:pPr>
              <w:spacing w:after="160" w:line="259" w:lineRule="auto"/>
              <w:jc w:val="right"/>
              <w:rPr>
                <w:rFonts w:eastAsia="Calibri"/>
                <w:sz w:val="20"/>
                <w:szCs w:val="20"/>
                <w:lang w:val="hr-HR"/>
              </w:rPr>
            </w:pPr>
            <w:r>
              <w:rPr>
                <w:rFonts w:eastAsia="Calibri"/>
                <w:sz w:val="20"/>
                <w:szCs w:val="20"/>
                <w:lang w:val="hr-HR"/>
              </w:rPr>
              <w:t>20.000,00</w:t>
            </w:r>
          </w:p>
        </w:tc>
        <w:tc>
          <w:tcPr>
            <w:tcW w:w="1202" w:type="dxa"/>
            <w:tcBorders>
              <w:top w:val="single" w:sz="4" w:space="0" w:color="auto"/>
              <w:left w:val="nil"/>
              <w:bottom w:val="single" w:sz="4" w:space="0" w:color="auto"/>
              <w:right w:val="single" w:sz="4" w:space="0" w:color="auto"/>
            </w:tcBorders>
            <w:vAlign w:val="bottom"/>
          </w:tcPr>
          <w:p w14:paraId="0BD4C202" w14:textId="77777777" w:rsidR="00C00E38" w:rsidRDefault="00922CC4">
            <w:pPr>
              <w:spacing w:after="160" w:line="259" w:lineRule="auto"/>
              <w:jc w:val="right"/>
              <w:rPr>
                <w:rFonts w:eastAsia="Calibri"/>
                <w:sz w:val="20"/>
                <w:szCs w:val="20"/>
                <w:lang w:val="hr-HR"/>
              </w:rPr>
            </w:pPr>
            <w:r>
              <w:rPr>
                <w:rFonts w:eastAsia="Calibri"/>
                <w:sz w:val="20"/>
                <w:szCs w:val="20"/>
                <w:lang w:val="hr-HR"/>
              </w:rPr>
              <w:t>20.000,00</w:t>
            </w:r>
          </w:p>
        </w:tc>
        <w:tc>
          <w:tcPr>
            <w:tcW w:w="1202" w:type="dxa"/>
            <w:tcBorders>
              <w:top w:val="single" w:sz="4" w:space="0" w:color="auto"/>
              <w:left w:val="nil"/>
              <w:bottom w:val="single" w:sz="4" w:space="0" w:color="auto"/>
              <w:right w:val="single" w:sz="4" w:space="0" w:color="auto"/>
            </w:tcBorders>
            <w:vAlign w:val="bottom"/>
          </w:tcPr>
          <w:p w14:paraId="0BD4C203" w14:textId="77777777" w:rsidR="00C00E38" w:rsidRDefault="00922CC4">
            <w:pPr>
              <w:spacing w:after="160" w:line="259" w:lineRule="auto"/>
              <w:jc w:val="right"/>
              <w:rPr>
                <w:rFonts w:eastAsia="Calibri"/>
                <w:sz w:val="20"/>
                <w:szCs w:val="20"/>
                <w:lang w:val="hr-HR"/>
              </w:rPr>
            </w:pPr>
            <w:r>
              <w:rPr>
                <w:rFonts w:eastAsia="Calibri"/>
                <w:sz w:val="20"/>
                <w:szCs w:val="20"/>
                <w:lang w:val="hr-HR"/>
              </w:rPr>
              <w:t>20.000,00</w:t>
            </w:r>
          </w:p>
        </w:tc>
      </w:tr>
      <w:tr w:rsidR="00C00E38" w14:paraId="0BD4C20B" w14:textId="77777777">
        <w:trPr>
          <w:trHeight w:val="519"/>
        </w:trPr>
        <w:tc>
          <w:tcPr>
            <w:tcW w:w="2944" w:type="dxa"/>
            <w:tcBorders>
              <w:top w:val="single" w:sz="4" w:space="0" w:color="auto"/>
              <w:left w:val="single" w:sz="4" w:space="0" w:color="auto"/>
              <w:bottom w:val="single" w:sz="4" w:space="0" w:color="auto"/>
              <w:right w:val="single" w:sz="4" w:space="0" w:color="auto"/>
            </w:tcBorders>
            <w:noWrap/>
          </w:tcPr>
          <w:p w14:paraId="0BD4C205" w14:textId="77777777" w:rsidR="00C00E38" w:rsidRDefault="00922CC4">
            <w:pPr>
              <w:spacing w:after="160" w:line="259" w:lineRule="auto"/>
              <w:rPr>
                <w:rFonts w:eastAsia="Calibri"/>
                <w:sz w:val="20"/>
                <w:szCs w:val="20"/>
                <w:lang w:val="hr-HR"/>
              </w:rPr>
            </w:pPr>
            <w:r>
              <w:rPr>
                <w:rFonts w:eastAsia="Calibri"/>
                <w:sz w:val="20"/>
                <w:szCs w:val="20"/>
                <w:lang w:val="hr-HR"/>
              </w:rPr>
              <w:t xml:space="preserve">Nabava nefinancijske imovine iznad minimalnog standarda </w:t>
            </w:r>
          </w:p>
        </w:tc>
        <w:tc>
          <w:tcPr>
            <w:tcW w:w="1364" w:type="dxa"/>
            <w:tcBorders>
              <w:top w:val="single" w:sz="4" w:space="0" w:color="auto"/>
              <w:left w:val="nil"/>
              <w:bottom w:val="single" w:sz="4" w:space="0" w:color="auto"/>
              <w:right w:val="single" w:sz="4" w:space="0" w:color="auto"/>
            </w:tcBorders>
            <w:noWrap/>
            <w:vAlign w:val="bottom"/>
          </w:tcPr>
          <w:p w14:paraId="0BD4C206" w14:textId="77777777" w:rsidR="00C00E38" w:rsidRDefault="00922CC4">
            <w:pPr>
              <w:spacing w:after="160" w:line="259" w:lineRule="auto"/>
              <w:jc w:val="right"/>
              <w:rPr>
                <w:rFonts w:eastAsia="Calibri"/>
                <w:sz w:val="20"/>
                <w:szCs w:val="20"/>
                <w:lang w:val="hr-HR"/>
              </w:rPr>
            </w:pPr>
            <w:r>
              <w:rPr>
                <w:rFonts w:eastAsia="Calibri"/>
                <w:sz w:val="20"/>
                <w:szCs w:val="20"/>
                <w:lang w:val="hr-HR"/>
              </w:rPr>
              <w:t>11.253,08</w:t>
            </w:r>
          </w:p>
        </w:tc>
        <w:tc>
          <w:tcPr>
            <w:tcW w:w="1364" w:type="dxa"/>
            <w:tcBorders>
              <w:top w:val="single" w:sz="4" w:space="0" w:color="auto"/>
              <w:left w:val="nil"/>
              <w:bottom w:val="single" w:sz="4" w:space="0" w:color="auto"/>
              <w:right w:val="single" w:sz="4" w:space="0" w:color="auto"/>
            </w:tcBorders>
            <w:noWrap/>
            <w:vAlign w:val="bottom"/>
          </w:tcPr>
          <w:p w14:paraId="0BD4C207" w14:textId="77777777" w:rsidR="00C00E38" w:rsidRDefault="00922CC4">
            <w:pPr>
              <w:spacing w:after="160" w:line="259" w:lineRule="auto"/>
              <w:jc w:val="right"/>
              <w:rPr>
                <w:rFonts w:eastAsia="Calibri"/>
                <w:sz w:val="20"/>
                <w:szCs w:val="20"/>
                <w:lang w:val="hr-HR"/>
              </w:rPr>
            </w:pPr>
            <w:r>
              <w:rPr>
                <w:rFonts w:eastAsia="Calibri"/>
                <w:sz w:val="20"/>
                <w:szCs w:val="20"/>
                <w:lang w:val="hr-HR"/>
              </w:rPr>
              <w:t>18.000,00</w:t>
            </w:r>
          </w:p>
        </w:tc>
        <w:tc>
          <w:tcPr>
            <w:tcW w:w="1326" w:type="dxa"/>
            <w:tcBorders>
              <w:top w:val="single" w:sz="4" w:space="0" w:color="auto"/>
              <w:left w:val="nil"/>
              <w:bottom w:val="single" w:sz="4" w:space="0" w:color="auto"/>
              <w:right w:val="single" w:sz="4" w:space="0" w:color="auto"/>
            </w:tcBorders>
            <w:noWrap/>
            <w:vAlign w:val="bottom"/>
          </w:tcPr>
          <w:p w14:paraId="0BD4C208" w14:textId="77777777" w:rsidR="00C00E38" w:rsidRDefault="00922CC4">
            <w:pPr>
              <w:spacing w:after="160" w:line="259" w:lineRule="auto"/>
              <w:jc w:val="right"/>
              <w:rPr>
                <w:rFonts w:eastAsia="Calibri"/>
                <w:sz w:val="20"/>
                <w:szCs w:val="20"/>
                <w:lang w:val="hr-HR"/>
              </w:rPr>
            </w:pPr>
            <w:r>
              <w:rPr>
                <w:rFonts w:eastAsia="Calibri"/>
                <w:sz w:val="20"/>
                <w:szCs w:val="20"/>
                <w:lang w:val="hr-HR"/>
              </w:rPr>
              <w:t>18.000,00</w:t>
            </w:r>
          </w:p>
        </w:tc>
        <w:tc>
          <w:tcPr>
            <w:tcW w:w="1202" w:type="dxa"/>
            <w:tcBorders>
              <w:top w:val="single" w:sz="4" w:space="0" w:color="auto"/>
              <w:left w:val="nil"/>
              <w:bottom w:val="single" w:sz="4" w:space="0" w:color="auto"/>
              <w:right w:val="single" w:sz="4" w:space="0" w:color="auto"/>
            </w:tcBorders>
            <w:vAlign w:val="bottom"/>
          </w:tcPr>
          <w:p w14:paraId="0BD4C209" w14:textId="77777777" w:rsidR="00C00E38" w:rsidRDefault="00922CC4">
            <w:pPr>
              <w:spacing w:after="160" w:line="259" w:lineRule="auto"/>
              <w:jc w:val="right"/>
              <w:rPr>
                <w:rFonts w:eastAsia="Calibri"/>
                <w:sz w:val="20"/>
                <w:szCs w:val="20"/>
                <w:lang w:val="hr-HR"/>
              </w:rPr>
            </w:pPr>
            <w:r>
              <w:rPr>
                <w:rFonts w:eastAsia="Calibri"/>
                <w:sz w:val="20"/>
                <w:szCs w:val="20"/>
                <w:lang w:val="hr-HR"/>
              </w:rPr>
              <w:t>18.000,00</w:t>
            </w:r>
          </w:p>
        </w:tc>
        <w:tc>
          <w:tcPr>
            <w:tcW w:w="1202" w:type="dxa"/>
            <w:tcBorders>
              <w:top w:val="single" w:sz="4" w:space="0" w:color="auto"/>
              <w:left w:val="nil"/>
              <w:bottom w:val="single" w:sz="4" w:space="0" w:color="auto"/>
              <w:right w:val="single" w:sz="4" w:space="0" w:color="auto"/>
            </w:tcBorders>
            <w:vAlign w:val="bottom"/>
          </w:tcPr>
          <w:p w14:paraId="0BD4C20A" w14:textId="77777777" w:rsidR="00C00E38" w:rsidRDefault="00922CC4">
            <w:pPr>
              <w:spacing w:after="160" w:line="259" w:lineRule="auto"/>
              <w:jc w:val="right"/>
              <w:rPr>
                <w:rFonts w:eastAsia="Calibri"/>
                <w:sz w:val="20"/>
                <w:szCs w:val="20"/>
                <w:lang w:val="hr-HR"/>
              </w:rPr>
            </w:pPr>
            <w:r>
              <w:rPr>
                <w:rFonts w:eastAsia="Calibri"/>
                <w:sz w:val="20"/>
                <w:szCs w:val="20"/>
                <w:lang w:val="hr-HR"/>
              </w:rPr>
              <w:t>18.000,00</w:t>
            </w:r>
          </w:p>
        </w:tc>
      </w:tr>
      <w:tr w:rsidR="00C00E38" w14:paraId="0BD4C212" w14:textId="77777777">
        <w:trPr>
          <w:trHeight w:val="440"/>
        </w:trPr>
        <w:tc>
          <w:tcPr>
            <w:tcW w:w="2944" w:type="dxa"/>
            <w:tcBorders>
              <w:top w:val="single" w:sz="4" w:space="0" w:color="auto"/>
              <w:left w:val="single" w:sz="4" w:space="0" w:color="auto"/>
              <w:bottom w:val="single" w:sz="4" w:space="0" w:color="auto"/>
              <w:right w:val="single" w:sz="4" w:space="0" w:color="auto"/>
            </w:tcBorders>
            <w:noWrap/>
          </w:tcPr>
          <w:p w14:paraId="0BD4C20C" w14:textId="77777777" w:rsidR="00C00E38" w:rsidRDefault="00922CC4">
            <w:pPr>
              <w:spacing w:after="160" w:line="259" w:lineRule="auto"/>
              <w:rPr>
                <w:rFonts w:eastAsia="Calibri"/>
                <w:b/>
                <w:sz w:val="20"/>
                <w:szCs w:val="20"/>
                <w:lang w:val="hr-HR"/>
              </w:rPr>
            </w:pPr>
            <w:r>
              <w:rPr>
                <w:rFonts w:eastAsia="Calibri"/>
                <w:b/>
                <w:sz w:val="20"/>
                <w:szCs w:val="20"/>
                <w:lang w:val="hr-HR"/>
              </w:rPr>
              <w:t>Ukupno:</w:t>
            </w:r>
          </w:p>
        </w:tc>
        <w:tc>
          <w:tcPr>
            <w:tcW w:w="1364" w:type="dxa"/>
            <w:tcBorders>
              <w:top w:val="single" w:sz="4" w:space="0" w:color="auto"/>
              <w:left w:val="nil"/>
              <w:bottom w:val="single" w:sz="4" w:space="0" w:color="auto"/>
              <w:right w:val="single" w:sz="4" w:space="0" w:color="auto"/>
            </w:tcBorders>
            <w:noWrap/>
            <w:vAlign w:val="bottom"/>
          </w:tcPr>
          <w:p w14:paraId="0BD4C20D"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1.027.501,22</w:t>
            </w:r>
          </w:p>
        </w:tc>
        <w:tc>
          <w:tcPr>
            <w:tcW w:w="1364" w:type="dxa"/>
            <w:tcBorders>
              <w:top w:val="single" w:sz="4" w:space="0" w:color="auto"/>
              <w:left w:val="nil"/>
              <w:bottom w:val="single" w:sz="4" w:space="0" w:color="auto"/>
              <w:right w:val="single" w:sz="4" w:space="0" w:color="auto"/>
            </w:tcBorders>
            <w:noWrap/>
            <w:vAlign w:val="bottom"/>
          </w:tcPr>
          <w:p w14:paraId="0BD4C20E"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1.112.577,00</w:t>
            </w:r>
          </w:p>
        </w:tc>
        <w:tc>
          <w:tcPr>
            <w:tcW w:w="1326" w:type="dxa"/>
            <w:tcBorders>
              <w:top w:val="single" w:sz="4" w:space="0" w:color="auto"/>
              <w:left w:val="nil"/>
              <w:bottom w:val="single" w:sz="4" w:space="0" w:color="auto"/>
              <w:right w:val="single" w:sz="4" w:space="0" w:color="auto"/>
            </w:tcBorders>
            <w:noWrap/>
            <w:vAlign w:val="bottom"/>
          </w:tcPr>
          <w:p w14:paraId="0BD4C20F"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962.577,00</w:t>
            </w:r>
          </w:p>
        </w:tc>
        <w:tc>
          <w:tcPr>
            <w:tcW w:w="1202" w:type="dxa"/>
            <w:tcBorders>
              <w:top w:val="single" w:sz="4" w:space="0" w:color="auto"/>
              <w:left w:val="nil"/>
              <w:bottom w:val="single" w:sz="4" w:space="0" w:color="auto"/>
              <w:right w:val="single" w:sz="4" w:space="0" w:color="auto"/>
            </w:tcBorders>
            <w:vAlign w:val="bottom"/>
          </w:tcPr>
          <w:p w14:paraId="0BD4C210"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962.577,00</w:t>
            </w:r>
          </w:p>
        </w:tc>
        <w:tc>
          <w:tcPr>
            <w:tcW w:w="1202" w:type="dxa"/>
            <w:tcBorders>
              <w:top w:val="single" w:sz="4" w:space="0" w:color="auto"/>
              <w:left w:val="nil"/>
              <w:bottom w:val="single" w:sz="4" w:space="0" w:color="auto"/>
              <w:right w:val="single" w:sz="4" w:space="0" w:color="auto"/>
            </w:tcBorders>
            <w:vAlign w:val="bottom"/>
          </w:tcPr>
          <w:p w14:paraId="0BD4C211" w14:textId="77777777" w:rsidR="00C00E38" w:rsidRDefault="00922CC4">
            <w:pPr>
              <w:spacing w:after="160" w:line="259" w:lineRule="auto"/>
              <w:jc w:val="right"/>
              <w:rPr>
                <w:rFonts w:eastAsia="Calibri"/>
                <w:b/>
                <w:sz w:val="20"/>
                <w:szCs w:val="20"/>
                <w:lang w:val="hr-HR"/>
              </w:rPr>
            </w:pPr>
            <w:r>
              <w:rPr>
                <w:rFonts w:eastAsia="Calibri"/>
                <w:b/>
                <w:sz w:val="20"/>
                <w:szCs w:val="20"/>
                <w:lang w:val="hr-HR"/>
              </w:rPr>
              <w:t>962.577,00</w:t>
            </w:r>
          </w:p>
        </w:tc>
      </w:tr>
    </w:tbl>
    <w:p w14:paraId="0BD4C213" w14:textId="77777777" w:rsidR="00C00E38" w:rsidRDefault="00C00E38">
      <w:pPr>
        <w:rPr>
          <w:lang w:val="hr-HR" w:eastAsia="hr-HR"/>
        </w:rPr>
      </w:pPr>
    </w:p>
    <w:p w14:paraId="0BD4C214" w14:textId="77777777" w:rsidR="00C00E38" w:rsidRDefault="00C00E38">
      <w:pPr>
        <w:rPr>
          <w:lang w:val="hr-HR" w:eastAsia="hr-HR"/>
        </w:rPr>
      </w:pPr>
    </w:p>
    <w:tbl>
      <w:tblPr>
        <w:tblW w:w="9380" w:type="dxa"/>
        <w:tblInd w:w="93" w:type="dxa"/>
        <w:tblLayout w:type="fixed"/>
        <w:tblLook w:val="04A0" w:firstRow="1" w:lastRow="0" w:firstColumn="1" w:lastColumn="0" w:noHBand="0" w:noVBand="1"/>
      </w:tblPr>
      <w:tblGrid>
        <w:gridCol w:w="9380"/>
      </w:tblGrid>
      <w:tr w:rsidR="00C00E38" w14:paraId="0BD4C216" w14:textId="77777777">
        <w:trPr>
          <w:trHeight w:val="230"/>
        </w:trPr>
        <w:tc>
          <w:tcPr>
            <w:tcW w:w="9380" w:type="dxa"/>
            <w:tcBorders>
              <w:top w:val="single" w:sz="4" w:space="0" w:color="auto"/>
              <w:left w:val="single" w:sz="4" w:space="0" w:color="auto"/>
              <w:bottom w:val="single" w:sz="4" w:space="0" w:color="auto"/>
              <w:right w:val="single" w:sz="4" w:space="0" w:color="auto"/>
            </w:tcBorders>
          </w:tcPr>
          <w:p w14:paraId="0BD4C215" w14:textId="77777777" w:rsidR="00C00E38" w:rsidRDefault="00922CC4">
            <w:pPr>
              <w:spacing w:after="160" w:line="259" w:lineRule="auto"/>
              <w:rPr>
                <w:rFonts w:eastAsia="Calibri"/>
                <w:b/>
                <w:lang w:val="hr-HR"/>
              </w:rPr>
            </w:pPr>
            <w:r>
              <w:rPr>
                <w:rFonts w:eastAsia="Calibri"/>
                <w:b/>
                <w:lang w:val="hr-HR"/>
              </w:rPr>
              <w:t>Aktivnost: Vatrogastvo do minimalnog standarda</w:t>
            </w:r>
          </w:p>
        </w:tc>
      </w:tr>
      <w:tr w:rsidR="00C00E38" w14:paraId="0BD4C219" w14:textId="77777777">
        <w:trPr>
          <w:trHeight w:val="458"/>
        </w:trPr>
        <w:tc>
          <w:tcPr>
            <w:tcW w:w="9380" w:type="dxa"/>
            <w:vMerge w:val="restart"/>
            <w:tcBorders>
              <w:top w:val="single" w:sz="4" w:space="0" w:color="auto"/>
              <w:left w:val="single" w:sz="4" w:space="0" w:color="auto"/>
              <w:bottom w:val="single" w:sz="4" w:space="0" w:color="auto"/>
              <w:right w:val="single" w:sz="4" w:space="0" w:color="auto"/>
            </w:tcBorders>
          </w:tcPr>
          <w:p w14:paraId="0BD4C217" w14:textId="77777777" w:rsidR="00C00E38" w:rsidRDefault="00922CC4">
            <w:pPr>
              <w:spacing w:after="160" w:line="259" w:lineRule="auto"/>
              <w:rPr>
                <w:rFonts w:eastAsia="Calibri"/>
                <w:lang w:val="hr-HR"/>
              </w:rPr>
            </w:pPr>
            <w:r>
              <w:rPr>
                <w:rFonts w:eastAsia="Calibri"/>
                <w:lang w:val="hr-HR"/>
              </w:rPr>
              <w:t>Prema odluci o minimalnim standardima financiraju se plaće zaposlenika s doprinosima za mirovinsko i zdravstveno, te njihova materijalna prava. Zatim dnevnice, materijalni rashodi, komunalne usluge, usluge tekućeg i investicijskog održavanja, premije osiguranja prijevoznih sredstava i zaposlenih i usluge platnog prometa.</w:t>
            </w:r>
          </w:p>
          <w:p w14:paraId="0BD4C218" w14:textId="77777777" w:rsidR="00C00E38" w:rsidRDefault="00C00E38">
            <w:pPr>
              <w:spacing w:after="160" w:line="259" w:lineRule="auto"/>
              <w:rPr>
                <w:rFonts w:eastAsia="Calibri"/>
                <w:lang w:val="hr-HR"/>
              </w:rPr>
            </w:pPr>
          </w:p>
        </w:tc>
      </w:tr>
      <w:tr w:rsidR="00C00E38" w14:paraId="0BD4C21B" w14:textId="77777777">
        <w:trPr>
          <w:trHeight w:val="470"/>
        </w:trPr>
        <w:tc>
          <w:tcPr>
            <w:tcW w:w="9380" w:type="dxa"/>
            <w:vMerge/>
            <w:tcBorders>
              <w:top w:val="single" w:sz="4" w:space="0" w:color="auto"/>
              <w:left w:val="single" w:sz="4" w:space="0" w:color="auto"/>
              <w:bottom w:val="single" w:sz="4" w:space="0" w:color="auto"/>
              <w:right w:val="single" w:sz="4" w:space="0" w:color="auto"/>
            </w:tcBorders>
            <w:vAlign w:val="center"/>
          </w:tcPr>
          <w:p w14:paraId="0BD4C21A" w14:textId="77777777" w:rsidR="00C00E38" w:rsidRDefault="00C00E38">
            <w:pPr>
              <w:rPr>
                <w:color w:val="FF0000"/>
                <w:lang w:val="hr-HR" w:eastAsia="hr-HR"/>
              </w:rPr>
            </w:pPr>
          </w:p>
        </w:tc>
      </w:tr>
    </w:tbl>
    <w:p w14:paraId="0BD4C21C" w14:textId="77777777" w:rsidR="00C00E38" w:rsidRDefault="00C00E38">
      <w:pPr>
        <w:spacing w:after="200" w:line="276" w:lineRule="auto"/>
        <w:rPr>
          <w:rFonts w:eastAsia="Calibri"/>
          <w:color w:val="FF0000"/>
          <w:lang w:val="hr-HR"/>
        </w:rPr>
      </w:pPr>
    </w:p>
    <w:tbl>
      <w:tblPr>
        <w:tblStyle w:val="Reetkatablice411"/>
        <w:tblW w:w="9356" w:type="dxa"/>
        <w:tblInd w:w="137" w:type="dxa"/>
        <w:tblLook w:val="04A0" w:firstRow="1" w:lastRow="0" w:firstColumn="1" w:lastColumn="0" w:noHBand="0" w:noVBand="1"/>
      </w:tblPr>
      <w:tblGrid>
        <w:gridCol w:w="9356"/>
      </w:tblGrid>
      <w:tr w:rsidR="00C00E38" w14:paraId="0BD4C21E" w14:textId="77777777">
        <w:trPr>
          <w:trHeight w:val="234"/>
        </w:trPr>
        <w:tc>
          <w:tcPr>
            <w:tcW w:w="9356" w:type="dxa"/>
          </w:tcPr>
          <w:p w14:paraId="0BD4C21D" w14:textId="77777777" w:rsidR="00C00E38" w:rsidRDefault="00922CC4">
            <w:pPr>
              <w:rPr>
                <w:rFonts w:eastAsia="Calibri"/>
                <w:b/>
                <w:color w:val="FF0000"/>
                <w:lang w:val="hr-HR"/>
              </w:rPr>
            </w:pPr>
            <w:r>
              <w:rPr>
                <w:rFonts w:eastAsia="Calibri"/>
                <w:b/>
                <w:lang w:val="hr-HR"/>
              </w:rPr>
              <w:t>Aktivnost: Vatrogastvo iznad minimalnog standarda</w:t>
            </w:r>
          </w:p>
        </w:tc>
      </w:tr>
      <w:tr w:rsidR="00C00E38" w14:paraId="0BD4C220" w14:textId="77777777">
        <w:trPr>
          <w:trHeight w:val="719"/>
        </w:trPr>
        <w:tc>
          <w:tcPr>
            <w:tcW w:w="9356" w:type="dxa"/>
          </w:tcPr>
          <w:p w14:paraId="0BD4C21F" w14:textId="77777777" w:rsidR="00C00E38" w:rsidRDefault="00922CC4">
            <w:pPr>
              <w:rPr>
                <w:rFonts w:eastAsia="Calibri"/>
                <w:color w:val="FF0000"/>
                <w:lang w:val="hr-HR"/>
              </w:rPr>
            </w:pPr>
            <w:r>
              <w:rPr>
                <w:rFonts w:eastAsia="Calibri"/>
                <w:lang w:val="hr-HR"/>
              </w:rPr>
              <w:t>Sredstva se osiguravaju od općih prihoda i primitaka, vlastitih prihoda i donacija, a namijenjena za plaće zaposlenika s doprinosima za mirovinsko i zdravstveno osiguranje, intelektualne usluge, dnevnice, materijalne rashode, usluge održavanja građevine, opreme i transportnih sredstava, komunalne usluge, te ostale usluge.</w:t>
            </w:r>
          </w:p>
        </w:tc>
      </w:tr>
    </w:tbl>
    <w:p w14:paraId="0BD4C221" w14:textId="77777777" w:rsidR="00C00E38" w:rsidRDefault="00C00E38">
      <w:pPr>
        <w:spacing w:after="200" w:line="276" w:lineRule="auto"/>
        <w:rPr>
          <w:rFonts w:eastAsia="Calibri"/>
          <w:lang w:val="hr-HR"/>
        </w:rPr>
      </w:pPr>
    </w:p>
    <w:tbl>
      <w:tblPr>
        <w:tblStyle w:val="Reetkatablice411"/>
        <w:tblW w:w="9296" w:type="dxa"/>
        <w:tblInd w:w="137" w:type="dxa"/>
        <w:tblLook w:val="04A0" w:firstRow="1" w:lastRow="0" w:firstColumn="1" w:lastColumn="0" w:noHBand="0" w:noVBand="1"/>
      </w:tblPr>
      <w:tblGrid>
        <w:gridCol w:w="9296"/>
      </w:tblGrid>
      <w:tr w:rsidR="00C00E38" w14:paraId="0BD4C223" w14:textId="77777777">
        <w:trPr>
          <w:trHeight w:val="220"/>
        </w:trPr>
        <w:tc>
          <w:tcPr>
            <w:tcW w:w="9296" w:type="dxa"/>
          </w:tcPr>
          <w:p w14:paraId="0BD4C222" w14:textId="77777777" w:rsidR="00C00E38" w:rsidRDefault="00922CC4">
            <w:pPr>
              <w:rPr>
                <w:rFonts w:eastAsia="Calibri"/>
                <w:b/>
                <w:lang w:val="hr-HR"/>
              </w:rPr>
            </w:pPr>
            <w:r>
              <w:rPr>
                <w:rFonts w:eastAsia="Calibri"/>
                <w:b/>
                <w:lang w:val="hr-HR"/>
              </w:rPr>
              <w:t>Aktivnost: Posebne mjere za zaštitu od požara</w:t>
            </w:r>
          </w:p>
        </w:tc>
      </w:tr>
      <w:tr w:rsidR="00C00E38" w14:paraId="0BD4C225" w14:textId="77777777">
        <w:trPr>
          <w:trHeight w:val="444"/>
        </w:trPr>
        <w:tc>
          <w:tcPr>
            <w:tcW w:w="9296" w:type="dxa"/>
          </w:tcPr>
          <w:p w14:paraId="0BD4C224" w14:textId="77777777" w:rsidR="00C00E38" w:rsidRDefault="00922CC4">
            <w:pPr>
              <w:rPr>
                <w:rFonts w:eastAsia="Calibri"/>
                <w:lang w:val="hr-HR"/>
              </w:rPr>
            </w:pPr>
            <w:r>
              <w:rPr>
                <w:rFonts w:eastAsia="Calibri"/>
                <w:lang w:val="hr-HR"/>
              </w:rPr>
              <w:t xml:space="preserve">Sredstva su namijenjena za dnevnice i potrošnju goriva za službena vozila, no obzirom da se tijekom 2026. godine ne očekuju pomoći, sredstva nisu ni planirana u planu za 2026. i projekcijama za 2027. i 2028. godinu. </w:t>
            </w:r>
          </w:p>
        </w:tc>
      </w:tr>
    </w:tbl>
    <w:p w14:paraId="0BD4C226" w14:textId="77777777" w:rsidR="00C00E38" w:rsidRDefault="00C00E38">
      <w:pPr>
        <w:spacing w:after="200" w:line="276" w:lineRule="auto"/>
        <w:rPr>
          <w:rFonts w:eastAsia="Calibri"/>
          <w:lang w:val="hr-HR"/>
        </w:rPr>
      </w:pPr>
    </w:p>
    <w:tbl>
      <w:tblPr>
        <w:tblStyle w:val="Reetkatablice411"/>
        <w:tblW w:w="9296" w:type="dxa"/>
        <w:tblInd w:w="137" w:type="dxa"/>
        <w:tblLook w:val="04A0" w:firstRow="1" w:lastRow="0" w:firstColumn="1" w:lastColumn="0" w:noHBand="0" w:noVBand="1"/>
      </w:tblPr>
      <w:tblGrid>
        <w:gridCol w:w="9296"/>
      </w:tblGrid>
      <w:tr w:rsidR="00C00E38" w14:paraId="0BD4C228" w14:textId="77777777">
        <w:trPr>
          <w:trHeight w:val="245"/>
        </w:trPr>
        <w:tc>
          <w:tcPr>
            <w:tcW w:w="9296" w:type="dxa"/>
          </w:tcPr>
          <w:p w14:paraId="0BD4C227" w14:textId="77777777" w:rsidR="00C00E38" w:rsidRDefault="00922CC4">
            <w:pPr>
              <w:rPr>
                <w:rFonts w:eastAsia="Calibri"/>
                <w:b/>
                <w:lang w:val="hr-HR"/>
              </w:rPr>
            </w:pPr>
            <w:r>
              <w:rPr>
                <w:rFonts w:eastAsia="Calibri"/>
                <w:b/>
                <w:lang w:val="hr-HR"/>
              </w:rPr>
              <w:t>Aktivnost: Održavanje vatrogasnih aparata</w:t>
            </w:r>
          </w:p>
        </w:tc>
      </w:tr>
      <w:tr w:rsidR="00C00E38" w14:paraId="0BD4C22A" w14:textId="77777777">
        <w:trPr>
          <w:trHeight w:val="554"/>
        </w:trPr>
        <w:tc>
          <w:tcPr>
            <w:tcW w:w="9296" w:type="dxa"/>
          </w:tcPr>
          <w:p w14:paraId="0BD4C229" w14:textId="77777777" w:rsidR="00C00E38" w:rsidRDefault="00922CC4">
            <w:pPr>
              <w:rPr>
                <w:rFonts w:eastAsia="Calibri"/>
                <w:lang w:val="hr-HR"/>
              </w:rPr>
            </w:pPr>
            <w:r>
              <w:rPr>
                <w:rFonts w:eastAsia="Calibri"/>
                <w:lang w:val="hr-HR"/>
              </w:rPr>
              <w:t>Sredstva osigurana iz vlastitih prihoda za plaće zaposlenika, dnevnice, servis vatrogasnih aparata i pristojbe.</w:t>
            </w:r>
          </w:p>
        </w:tc>
      </w:tr>
    </w:tbl>
    <w:p w14:paraId="0BD4C22B" w14:textId="77777777" w:rsidR="00C00E38" w:rsidRDefault="00C00E38">
      <w:pPr>
        <w:spacing w:after="200" w:line="276" w:lineRule="auto"/>
        <w:rPr>
          <w:rFonts w:eastAsia="Calibri"/>
          <w:lang w:val="hr-HR"/>
        </w:rPr>
      </w:pPr>
    </w:p>
    <w:tbl>
      <w:tblPr>
        <w:tblStyle w:val="Reetkatablice411"/>
        <w:tblW w:w="9371" w:type="dxa"/>
        <w:tblInd w:w="137" w:type="dxa"/>
        <w:tblLook w:val="04A0" w:firstRow="1" w:lastRow="0" w:firstColumn="1" w:lastColumn="0" w:noHBand="0" w:noVBand="1"/>
      </w:tblPr>
      <w:tblGrid>
        <w:gridCol w:w="9371"/>
      </w:tblGrid>
      <w:tr w:rsidR="00C00E38" w14:paraId="0BD4C22D" w14:textId="77777777">
        <w:trPr>
          <w:trHeight w:val="214"/>
        </w:trPr>
        <w:tc>
          <w:tcPr>
            <w:tcW w:w="9371" w:type="dxa"/>
          </w:tcPr>
          <w:p w14:paraId="0BD4C22C" w14:textId="77777777" w:rsidR="00C00E38" w:rsidRDefault="00922CC4">
            <w:pPr>
              <w:rPr>
                <w:rFonts w:eastAsia="Calibri"/>
                <w:b/>
                <w:lang w:val="hr-HR"/>
              </w:rPr>
            </w:pPr>
            <w:r>
              <w:rPr>
                <w:rFonts w:eastAsia="Calibri"/>
                <w:b/>
                <w:lang w:val="hr-HR"/>
              </w:rPr>
              <w:t>Kapitalni projekt: Nabava nefinancijske imovine iznad minimalnog standarda</w:t>
            </w:r>
          </w:p>
        </w:tc>
      </w:tr>
      <w:tr w:rsidR="00C00E38" w14:paraId="0BD4C22F" w14:textId="77777777">
        <w:trPr>
          <w:trHeight w:val="659"/>
        </w:trPr>
        <w:tc>
          <w:tcPr>
            <w:tcW w:w="9371" w:type="dxa"/>
          </w:tcPr>
          <w:p w14:paraId="0BD4C22E" w14:textId="77777777" w:rsidR="00C00E38" w:rsidRDefault="00922CC4">
            <w:pPr>
              <w:rPr>
                <w:rFonts w:eastAsia="Calibri"/>
                <w:lang w:val="hr-HR"/>
              </w:rPr>
            </w:pPr>
            <w:r>
              <w:rPr>
                <w:rFonts w:eastAsia="Calibri"/>
                <w:lang w:val="hr-HR"/>
              </w:rPr>
              <w:t>Sredstva osigurana iz nabave nefinancijske imovine iznad minimalnog standarda za računala, uredski namještaj i opremu za protupožarnu zaštitu.</w:t>
            </w:r>
          </w:p>
        </w:tc>
      </w:tr>
    </w:tbl>
    <w:p w14:paraId="0BD4C230" w14:textId="77777777" w:rsidR="00C00E38" w:rsidRDefault="00C00E38">
      <w:pPr>
        <w:spacing w:after="200" w:line="276" w:lineRule="auto"/>
        <w:rPr>
          <w:rFonts w:eastAsia="Calibri"/>
          <w:b/>
          <w:lang w:val="hr-HR"/>
        </w:rPr>
      </w:pPr>
    </w:p>
    <w:p w14:paraId="0BD4C231" w14:textId="77777777" w:rsidR="00C00E38" w:rsidRDefault="00922CC4">
      <w:pPr>
        <w:numPr>
          <w:ilvl w:val="0"/>
          <w:numId w:val="72"/>
        </w:numPr>
        <w:spacing w:after="160" w:line="259" w:lineRule="auto"/>
        <w:contextualSpacing/>
        <w:rPr>
          <w:rFonts w:eastAsia="Calibri"/>
          <w:b/>
          <w:lang w:val="hr-HR"/>
        </w:rPr>
      </w:pPr>
      <w:r>
        <w:rPr>
          <w:rFonts w:eastAsia="Calibri"/>
          <w:b/>
          <w:lang w:val="hr-HR"/>
        </w:rPr>
        <w:t>Pokazatelji rezultata:</w:t>
      </w:r>
    </w:p>
    <w:p w14:paraId="0BD4C232" w14:textId="77777777" w:rsidR="00C00E38" w:rsidRDefault="00C00E38">
      <w:pPr>
        <w:spacing w:after="160" w:line="259" w:lineRule="auto"/>
        <w:contextualSpacing/>
        <w:rPr>
          <w:rFonts w:eastAsia="Calibri"/>
          <w:b/>
          <w:lang w:val="hr-HR"/>
        </w:rPr>
      </w:pPr>
    </w:p>
    <w:tbl>
      <w:tblPr>
        <w:tblW w:w="9439" w:type="dxa"/>
        <w:tblInd w:w="93" w:type="dxa"/>
        <w:tblLook w:val="04A0" w:firstRow="1" w:lastRow="0" w:firstColumn="1" w:lastColumn="0" w:noHBand="0" w:noVBand="1"/>
      </w:tblPr>
      <w:tblGrid>
        <w:gridCol w:w="1378"/>
        <w:gridCol w:w="2282"/>
        <w:gridCol w:w="1114"/>
        <w:gridCol w:w="1403"/>
        <w:gridCol w:w="1093"/>
        <w:gridCol w:w="1113"/>
        <w:gridCol w:w="1056"/>
      </w:tblGrid>
      <w:tr w:rsidR="00C00E38" w14:paraId="0BD4C23F" w14:textId="77777777">
        <w:trPr>
          <w:trHeight w:val="815"/>
        </w:trPr>
        <w:tc>
          <w:tcPr>
            <w:tcW w:w="1378" w:type="dxa"/>
            <w:tcBorders>
              <w:top w:val="single" w:sz="4" w:space="0" w:color="auto"/>
              <w:left w:val="single" w:sz="4" w:space="0" w:color="auto"/>
              <w:bottom w:val="single" w:sz="4" w:space="0" w:color="auto"/>
              <w:right w:val="single" w:sz="4" w:space="0" w:color="auto"/>
            </w:tcBorders>
            <w:noWrap/>
            <w:vAlign w:val="center"/>
          </w:tcPr>
          <w:p w14:paraId="0BD4C233" w14:textId="77777777" w:rsidR="00C00E38" w:rsidRDefault="00922CC4">
            <w:pPr>
              <w:spacing w:after="160" w:line="259" w:lineRule="auto"/>
              <w:rPr>
                <w:rFonts w:eastAsia="Calibri"/>
                <w:sz w:val="20"/>
                <w:szCs w:val="20"/>
                <w:lang w:val="hr-HR"/>
              </w:rPr>
            </w:pPr>
            <w:r>
              <w:rPr>
                <w:rFonts w:eastAsia="Calibri"/>
                <w:sz w:val="20"/>
                <w:szCs w:val="20"/>
                <w:lang w:val="hr-HR"/>
              </w:rPr>
              <w:t>Pokazatelj</w:t>
            </w:r>
          </w:p>
          <w:p w14:paraId="0BD4C234" w14:textId="77777777" w:rsidR="00C00E38" w:rsidRDefault="00922CC4">
            <w:pPr>
              <w:spacing w:after="160" w:line="259" w:lineRule="auto"/>
              <w:rPr>
                <w:rFonts w:eastAsia="Calibri"/>
                <w:sz w:val="20"/>
                <w:szCs w:val="20"/>
                <w:lang w:val="hr-HR"/>
              </w:rPr>
            </w:pPr>
            <w:r>
              <w:rPr>
                <w:rFonts w:eastAsia="Calibri"/>
                <w:sz w:val="20"/>
                <w:szCs w:val="20"/>
                <w:lang w:val="hr-HR"/>
              </w:rPr>
              <w:t>rezultata</w:t>
            </w:r>
          </w:p>
        </w:tc>
        <w:tc>
          <w:tcPr>
            <w:tcW w:w="2282" w:type="dxa"/>
            <w:tcBorders>
              <w:top w:val="single" w:sz="4" w:space="0" w:color="auto"/>
              <w:left w:val="nil"/>
              <w:bottom w:val="single" w:sz="4" w:space="0" w:color="auto"/>
              <w:right w:val="single" w:sz="4" w:space="0" w:color="auto"/>
            </w:tcBorders>
            <w:noWrap/>
            <w:vAlign w:val="center"/>
          </w:tcPr>
          <w:p w14:paraId="0BD4C235" w14:textId="77777777" w:rsidR="00C00E38" w:rsidRDefault="00922CC4">
            <w:pPr>
              <w:spacing w:after="160" w:line="259" w:lineRule="auto"/>
              <w:rPr>
                <w:rFonts w:eastAsia="Calibri"/>
                <w:sz w:val="20"/>
                <w:szCs w:val="20"/>
                <w:lang w:val="hr-HR"/>
              </w:rPr>
            </w:pPr>
            <w:r>
              <w:rPr>
                <w:rFonts w:eastAsia="Calibri"/>
                <w:sz w:val="20"/>
                <w:szCs w:val="20"/>
                <w:lang w:val="hr-HR"/>
              </w:rPr>
              <w:t>Definicija pokazatelja</w:t>
            </w:r>
          </w:p>
        </w:tc>
        <w:tc>
          <w:tcPr>
            <w:tcW w:w="1114" w:type="dxa"/>
            <w:tcBorders>
              <w:top w:val="single" w:sz="4" w:space="0" w:color="auto"/>
              <w:left w:val="nil"/>
              <w:bottom w:val="single" w:sz="4" w:space="0" w:color="auto"/>
              <w:right w:val="single" w:sz="4" w:space="0" w:color="auto"/>
            </w:tcBorders>
            <w:vAlign w:val="center"/>
          </w:tcPr>
          <w:p w14:paraId="0BD4C236" w14:textId="77777777" w:rsidR="00C00E38" w:rsidRDefault="00922CC4">
            <w:pPr>
              <w:spacing w:after="160" w:line="259" w:lineRule="auto"/>
              <w:rPr>
                <w:rFonts w:eastAsia="Calibri"/>
                <w:sz w:val="20"/>
                <w:szCs w:val="20"/>
                <w:lang w:val="hr-HR"/>
              </w:rPr>
            </w:pPr>
            <w:r>
              <w:rPr>
                <w:rFonts w:eastAsia="Calibri"/>
                <w:sz w:val="20"/>
                <w:szCs w:val="20"/>
                <w:lang w:val="hr-HR"/>
              </w:rPr>
              <w:t>Jedinica</w:t>
            </w:r>
          </w:p>
        </w:tc>
        <w:tc>
          <w:tcPr>
            <w:tcW w:w="1403" w:type="dxa"/>
            <w:tcBorders>
              <w:top w:val="single" w:sz="4" w:space="0" w:color="auto"/>
              <w:left w:val="nil"/>
              <w:bottom w:val="single" w:sz="4" w:space="0" w:color="auto"/>
              <w:right w:val="single" w:sz="4" w:space="0" w:color="auto"/>
            </w:tcBorders>
            <w:vAlign w:val="center"/>
          </w:tcPr>
          <w:p w14:paraId="0BD4C237" w14:textId="77777777" w:rsidR="00C00E38" w:rsidRDefault="00922CC4">
            <w:pPr>
              <w:spacing w:line="256" w:lineRule="auto"/>
              <w:jc w:val="center"/>
              <w:rPr>
                <w:sz w:val="20"/>
                <w:szCs w:val="20"/>
                <w:lang w:val="hr-HR" w:eastAsia="hr-HR"/>
              </w:rPr>
            </w:pPr>
            <w:r>
              <w:rPr>
                <w:sz w:val="20"/>
                <w:szCs w:val="20"/>
                <w:lang w:val="hr-HR" w:eastAsia="hr-HR"/>
              </w:rPr>
              <w:t>Polazna vrijednost</w:t>
            </w:r>
          </w:p>
          <w:p w14:paraId="0BD4C238" w14:textId="77777777" w:rsidR="00C00E38" w:rsidRDefault="00922CC4">
            <w:pPr>
              <w:spacing w:line="256" w:lineRule="auto"/>
              <w:jc w:val="center"/>
              <w:rPr>
                <w:sz w:val="20"/>
                <w:szCs w:val="20"/>
                <w:lang w:val="hr-HR" w:eastAsia="hr-HR"/>
              </w:rPr>
            </w:pPr>
            <w:r>
              <w:rPr>
                <w:sz w:val="20"/>
                <w:szCs w:val="20"/>
                <w:lang w:val="hr-HR" w:eastAsia="hr-HR"/>
              </w:rPr>
              <w:t>2025.</w:t>
            </w:r>
          </w:p>
        </w:tc>
        <w:tc>
          <w:tcPr>
            <w:tcW w:w="1093" w:type="dxa"/>
            <w:tcBorders>
              <w:top w:val="single" w:sz="4" w:space="0" w:color="auto"/>
              <w:left w:val="nil"/>
              <w:bottom w:val="single" w:sz="4" w:space="0" w:color="auto"/>
              <w:right w:val="single" w:sz="4" w:space="0" w:color="auto"/>
            </w:tcBorders>
            <w:vAlign w:val="center"/>
          </w:tcPr>
          <w:p w14:paraId="0BD4C239"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C23A" w14:textId="77777777" w:rsidR="00C00E38" w:rsidRDefault="00922CC4">
            <w:pPr>
              <w:spacing w:line="256" w:lineRule="auto"/>
              <w:jc w:val="center"/>
              <w:rPr>
                <w:sz w:val="20"/>
                <w:szCs w:val="20"/>
                <w:lang w:val="hr-HR" w:eastAsia="hr-HR"/>
              </w:rPr>
            </w:pPr>
            <w:r>
              <w:rPr>
                <w:sz w:val="20"/>
                <w:szCs w:val="20"/>
                <w:lang w:val="hr-HR" w:eastAsia="hr-HR"/>
              </w:rPr>
              <w:t>2026.</w:t>
            </w:r>
          </w:p>
        </w:tc>
        <w:tc>
          <w:tcPr>
            <w:tcW w:w="1113" w:type="dxa"/>
            <w:tcBorders>
              <w:top w:val="single" w:sz="4" w:space="0" w:color="auto"/>
              <w:left w:val="nil"/>
              <w:bottom w:val="single" w:sz="4" w:space="0" w:color="auto"/>
              <w:right w:val="single" w:sz="4" w:space="0" w:color="auto"/>
            </w:tcBorders>
            <w:vAlign w:val="center"/>
          </w:tcPr>
          <w:p w14:paraId="0BD4C23B" w14:textId="77777777" w:rsidR="00C00E38" w:rsidRDefault="00922CC4">
            <w:pPr>
              <w:spacing w:line="256" w:lineRule="auto"/>
              <w:jc w:val="center"/>
              <w:rPr>
                <w:sz w:val="20"/>
                <w:szCs w:val="20"/>
                <w:lang w:val="hr-HR" w:eastAsia="hr-HR"/>
              </w:rPr>
            </w:pPr>
            <w:r>
              <w:rPr>
                <w:sz w:val="20"/>
                <w:szCs w:val="20"/>
                <w:lang w:val="hr-HR" w:eastAsia="hr-HR"/>
              </w:rPr>
              <w:t>Ciljana vrijednost</w:t>
            </w:r>
          </w:p>
          <w:p w14:paraId="0BD4C23C" w14:textId="77777777" w:rsidR="00C00E38" w:rsidRDefault="00922CC4">
            <w:pPr>
              <w:spacing w:line="256" w:lineRule="auto"/>
              <w:jc w:val="center"/>
              <w:rPr>
                <w:sz w:val="20"/>
                <w:szCs w:val="20"/>
                <w:lang w:val="hr-HR" w:eastAsia="hr-HR"/>
              </w:rPr>
            </w:pPr>
            <w:r>
              <w:rPr>
                <w:sz w:val="20"/>
                <w:szCs w:val="20"/>
                <w:lang w:val="hr-HR" w:eastAsia="hr-HR"/>
              </w:rPr>
              <w:t>2027.</w:t>
            </w:r>
          </w:p>
        </w:tc>
        <w:tc>
          <w:tcPr>
            <w:tcW w:w="1056" w:type="dxa"/>
            <w:tcBorders>
              <w:top w:val="single" w:sz="4" w:space="0" w:color="auto"/>
              <w:left w:val="nil"/>
              <w:bottom w:val="single" w:sz="4" w:space="0" w:color="auto"/>
              <w:right w:val="single" w:sz="4" w:space="0" w:color="auto"/>
            </w:tcBorders>
            <w:vAlign w:val="center"/>
          </w:tcPr>
          <w:p w14:paraId="0BD4C23D" w14:textId="77777777" w:rsidR="00C00E38" w:rsidRDefault="00922CC4">
            <w:pPr>
              <w:spacing w:line="256" w:lineRule="auto"/>
              <w:jc w:val="center"/>
              <w:rPr>
                <w:sz w:val="20"/>
                <w:szCs w:val="20"/>
                <w:lang w:val="hr-HR" w:eastAsia="hr-HR"/>
              </w:rPr>
            </w:pPr>
            <w:r>
              <w:rPr>
                <w:sz w:val="20"/>
                <w:szCs w:val="20"/>
                <w:lang w:val="hr-HR" w:eastAsia="hr-HR"/>
              </w:rPr>
              <w:t>Ciljan vrijednost</w:t>
            </w:r>
          </w:p>
          <w:p w14:paraId="0BD4C23E" w14:textId="77777777" w:rsidR="00C00E38" w:rsidRDefault="00922CC4">
            <w:pPr>
              <w:spacing w:line="256" w:lineRule="auto"/>
              <w:jc w:val="center"/>
              <w:rPr>
                <w:sz w:val="20"/>
                <w:szCs w:val="20"/>
                <w:lang w:val="hr-HR" w:eastAsia="hr-HR"/>
              </w:rPr>
            </w:pPr>
            <w:r>
              <w:rPr>
                <w:sz w:val="20"/>
                <w:szCs w:val="20"/>
                <w:lang w:val="hr-HR" w:eastAsia="hr-HR"/>
              </w:rPr>
              <w:t>2028.</w:t>
            </w:r>
          </w:p>
        </w:tc>
      </w:tr>
      <w:tr w:rsidR="00C00E38" w14:paraId="0BD4C247" w14:textId="77777777">
        <w:trPr>
          <w:trHeight w:val="699"/>
        </w:trPr>
        <w:tc>
          <w:tcPr>
            <w:tcW w:w="1378" w:type="dxa"/>
            <w:tcBorders>
              <w:top w:val="single" w:sz="4" w:space="0" w:color="auto"/>
              <w:left w:val="single" w:sz="4" w:space="0" w:color="auto"/>
              <w:bottom w:val="single" w:sz="4" w:space="0" w:color="auto"/>
              <w:right w:val="single" w:sz="4" w:space="0" w:color="auto"/>
            </w:tcBorders>
          </w:tcPr>
          <w:p w14:paraId="0BD4C240" w14:textId="77777777" w:rsidR="00C00E38" w:rsidRDefault="00922CC4">
            <w:pPr>
              <w:spacing w:after="160" w:line="259" w:lineRule="auto"/>
              <w:rPr>
                <w:rFonts w:eastAsia="Calibri"/>
                <w:sz w:val="20"/>
                <w:szCs w:val="20"/>
                <w:lang w:val="hr-HR"/>
              </w:rPr>
            </w:pPr>
            <w:r>
              <w:rPr>
                <w:rFonts w:eastAsia="Calibri"/>
                <w:sz w:val="20"/>
                <w:szCs w:val="20"/>
                <w:lang w:val="hr-HR"/>
              </w:rPr>
              <w:t>Vatrogastvo</w:t>
            </w:r>
          </w:p>
        </w:tc>
        <w:tc>
          <w:tcPr>
            <w:tcW w:w="2282" w:type="dxa"/>
            <w:tcBorders>
              <w:top w:val="single" w:sz="4" w:space="0" w:color="auto"/>
              <w:left w:val="nil"/>
              <w:bottom w:val="single" w:sz="4" w:space="0" w:color="auto"/>
              <w:right w:val="single" w:sz="4" w:space="0" w:color="auto"/>
            </w:tcBorders>
            <w:noWrap/>
          </w:tcPr>
          <w:p w14:paraId="0BD4C241" w14:textId="77777777" w:rsidR="00C00E38" w:rsidRDefault="00922CC4">
            <w:pPr>
              <w:spacing w:after="160" w:line="259" w:lineRule="auto"/>
              <w:rPr>
                <w:rFonts w:eastAsia="Calibri"/>
                <w:sz w:val="20"/>
                <w:szCs w:val="20"/>
                <w:lang w:val="hr-HR"/>
              </w:rPr>
            </w:pPr>
            <w:r>
              <w:rPr>
                <w:rFonts w:eastAsia="Calibri"/>
                <w:sz w:val="20"/>
                <w:szCs w:val="20"/>
                <w:lang w:val="hr-HR"/>
              </w:rPr>
              <w:t xml:space="preserve">Ukupan broj zaposlenika </w:t>
            </w:r>
          </w:p>
        </w:tc>
        <w:tc>
          <w:tcPr>
            <w:tcW w:w="1114" w:type="dxa"/>
            <w:tcBorders>
              <w:top w:val="single" w:sz="4" w:space="0" w:color="auto"/>
              <w:left w:val="nil"/>
              <w:bottom w:val="single" w:sz="4" w:space="0" w:color="auto"/>
              <w:right w:val="single" w:sz="4" w:space="0" w:color="auto"/>
            </w:tcBorders>
          </w:tcPr>
          <w:p w14:paraId="0BD4C242" w14:textId="77777777" w:rsidR="00C00E38" w:rsidRDefault="00922CC4">
            <w:pPr>
              <w:spacing w:after="160" w:line="259" w:lineRule="auto"/>
              <w:rPr>
                <w:rFonts w:eastAsia="Calibri"/>
                <w:sz w:val="20"/>
                <w:szCs w:val="20"/>
                <w:lang w:val="hr-HR"/>
              </w:rPr>
            </w:pPr>
            <w:r>
              <w:rPr>
                <w:rFonts w:eastAsia="Calibri"/>
                <w:sz w:val="20"/>
                <w:szCs w:val="20"/>
                <w:lang w:val="hr-HR"/>
              </w:rPr>
              <w:t>Broj zaposlenih</w:t>
            </w:r>
          </w:p>
        </w:tc>
        <w:tc>
          <w:tcPr>
            <w:tcW w:w="1403" w:type="dxa"/>
            <w:tcBorders>
              <w:top w:val="single" w:sz="4" w:space="0" w:color="auto"/>
              <w:left w:val="single" w:sz="4" w:space="0" w:color="auto"/>
              <w:bottom w:val="single" w:sz="4" w:space="0" w:color="auto"/>
              <w:right w:val="single" w:sz="4" w:space="0" w:color="auto"/>
            </w:tcBorders>
            <w:noWrap/>
            <w:vAlign w:val="center"/>
          </w:tcPr>
          <w:p w14:paraId="0BD4C243" w14:textId="77777777" w:rsidR="00C00E38" w:rsidRDefault="00922CC4">
            <w:pPr>
              <w:spacing w:after="160" w:line="259" w:lineRule="auto"/>
              <w:jc w:val="center"/>
              <w:rPr>
                <w:rFonts w:eastAsia="Calibri"/>
                <w:sz w:val="20"/>
                <w:szCs w:val="20"/>
                <w:lang w:val="hr-HR"/>
              </w:rPr>
            </w:pPr>
            <w:r>
              <w:rPr>
                <w:rFonts w:eastAsia="Calibri"/>
                <w:sz w:val="20"/>
                <w:szCs w:val="20"/>
                <w:lang w:val="hr-HR"/>
              </w:rPr>
              <w:t>22</w:t>
            </w:r>
          </w:p>
        </w:tc>
        <w:tc>
          <w:tcPr>
            <w:tcW w:w="1093" w:type="dxa"/>
            <w:tcBorders>
              <w:top w:val="single" w:sz="4" w:space="0" w:color="auto"/>
              <w:left w:val="nil"/>
              <w:bottom w:val="single" w:sz="4" w:space="0" w:color="auto"/>
              <w:right w:val="single" w:sz="4" w:space="0" w:color="auto"/>
            </w:tcBorders>
            <w:noWrap/>
            <w:vAlign w:val="center"/>
          </w:tcPr>
          <w:p w14:paraId="0BD4C244" w14:textId="77777777" w:rsidR="00C00E38" w:rsidRDefault="00922CC4">
            <w:pPr>
              <w:spacing w:after="160" w:line="259" w:lineRule="auto"/>
              <w:jc w:val="center"/>
              <w:rPr>
                <w:rFonts w:eastAsia="Calibri"/>
                <w:sz w:val="20"/>
                <w:szCs w:val="20"/>
                <w:lang w:val="hr-HR"/>
              </w:rPr>
            </w:pPr>
            <w:r>
              <w:rPr>
                <w:rFonts w:eastAsia="Calibri"/>
                <w:sz w:val="20"/>
                <w:szCs w:val="20"/>
                <w:lang w:val="hr-HR"/>
              </w:rPr>
              <w:t>23</w:t>
            </w:r>
          </w:p>
        </w:tc>
        <w:tc>
          <w:tcPr>
            <w:tcW w:w="1113" w:type="dxa"/>
            <w:tcBorders>
              <w:top w:val="single" w:sz="4" w:space="0" w:color="auto"/>
              <w:left w:val="nil"/>
              <w:bottom w:val="single" w:sz="4" w:space="0" w:color="auto"/>
              <w:right w:val="single" w:sz="4" w:space="0" w:color="auto"/>
            </w:tcBorders>
            <w:vAlign w:val="center"/>
          </w:tcPr>
          <w:p w14:paraId="0BD4C245" w14:textId="77777777" w:rsidR="00C00E38" w:rsidRDefault="00922CC4">
            <w:pPr>
              <w:spacing w:after="160" w:line="259" w:lineRule="auto"/>
              <w:jc w:val="center"/>
              <w:rPr>
                <w:rFonts w:eastAsia="Calibri"/>
                <w:sz w:val="20"/>
                <w:szCs w:val="20"/>
                <w:lang w:val="hr-HR"/>
              </w:rPr>
            </w:pPr>
            <w:r>
              <w:rPr>
                <w:rFonts w:eastAsia="Calibri"/>
                <w:sz w:val="20"/>
                <w:szCs w:val="20"/>
                <w:lang w:val="hr-HR"/>
              </w:rPr>
              <w:t>23</w:t>
            </w:r>
          </w:p>
        </w:tc>
        <w:tc>
          <w:tcPr>
            <w:tcW w:w="1056" w:type="dxa"/>
            <w:tcBorders>
              <w:top w:val="single" w:sz="4" w:space="0" w:color="auto"/>
              <w:left w:val="nil"/>
              <w:bottom w:val="single" w:sz="4" w:space="0" w:color="auto"/>
              <w:right w:val="single" w:sz="4" w:space="0" w:color="auto"/>
            </w:tcBorders>
            <w:vAlign w:val="center"/>
          </w:tcPr>
          <w:p w14:paraId="0BD4C246" w14:textId="77777777" w:rsidR="00C00E38" w:rsidRDefault="00922CC4">
            <w:pPr>
              <w:spacing w:after="160" w:line="259" w:lineRule="auto"/>
              <w:jc w:val="center"/>
              <w:rPr>
                <w:rFonts w:eastAsia="Calibri"/>
                <w:sz w:val="20"/>
                <w:szCs w:val="20"/>
                <w:lang w:val="hr-HR"/>
              </w:rPr>
            </w:pPr>
            <w:r>
              <w:rPr>
                <w:rFonts w:eastAsia="Calibri"/>
                <w:sz w:val="20"/>
                <w:szCs w:val="20"/>
                <w:lang w:val="hr-HR"/>
              </w:rPr>
              <w:t>23</w:t>
            </w:r>
          </w:p>
        </w:tc>
      </w:tr>
      <w:tr w:rsidR="00C00E38" w14:paraId="0BD4C251" w14:textId="77777777">
        <w:trPr>
          <w:trHeight w:val="1241"/>
        </w:trPr>
        <w:tc>
          <w:tcPr>
            <w:tcW w:w="1378" w:type="dxa"/>
            <w:tcBorders>
              <w:top w:val="single" w:sz="4" w:space="0" w:color="auto"/>
              <w:left w:val="single" w:sz="4" w:space="0" w:color="auto"/>
              <w:bottom w:val="single" w:sz="4" w:space="0" w:color="auto"/>
              <w:right w:val="single" w:sz="4" w:space="0" w:color="auto"/>
            </w:tcBorders>
          </w:tcPr>
          <w:p w14:paraId="0BD4C248" w14:textId="77777777" w:rsidR="00C00E38" w:rsidRDefault="00922CC4">
            <w:pPr>
              <w:spacing w:after="160" w:line="259" w:lineRule="auto"/>
              <w:rPr>
                <w:rFonts w:eastAsia="Calibri"/>
                <w:sz w:val="20"/>
                <w:szCs w:val="20"/>
                <w:lang w:val="hr-HR"/>
              </w:rPr>
            </w:pPr>
            <w:r>
              <w:rPr>
                <w:rFonts w:eastAsia="Calibri"/>
                <w:sz w:val="20"/>
                <w:szCs w:val="20"/>
                <w:lang w:val="hr-HR"/>
              </w:rPr>
              <w:t>Obnavljanje zaštitne odjeće i obuće</w:t>
            </w:r>
          </w:p>
        </w:tc>
        <w:tc>
          <w:tcPr>
            <w:tcW w:w="2282" w:type="dxa"/>
            <w:tcBorders>
              <w:top w:val="single" w:sz="4" w:space="0" w:color="auto"/>
              <w:left w:val="nil"/>
              <w:bottom w:val="single" w:sz="4" w:space="0" w:color="auto"/>
              <w:right w:val="single" w:sz="4" w:space="0" w:color="auto"/>
            </w:tcBorders>
            <w:noWrap/>
          </w:tcPr>
          <w:p w14:paraId="0BD4C249" w14:textId="77777777" w:rsidR="00C00E38" w:rsidRDefault="00922CC4">
            <w:pPr>
              <w:spacing w:after="160" w:line="259" w:lineRule="auto"/>
              <w:rPr>
                <w:rFonts w:eastAsia="Calibri"/>
                <w:sz w:val="20"/>
                <w:szCs w:val="20"/>
                <w:lang w:val="hr-HR"/>
              </w:rPr>
            </w:pPr>
            <w:r>
              <w:rPr>
                <w:rFonts w:eastAsia="Calibri"/>
                <w:sz w:val="20"/>
                <w:szCs w:val="20"/>
                <w:lang w:val="hr-HR"/>
              </w:rPr>
              <w:t xml:space="preserve">Obnavljanje zaštitne odjeće i obuće pridonosi većoj zaštiti vatrogasaca </w:t>
            </w:r>
          </w:p>
        </w:tc>
        <w:tc>
          <w:tcPr>
            <w:tcW w:w="1114" w:type="dxa"/>
            <w:tcBorders>
              <w:top w:val="single" w:sz="4" w:space="0" w:color="auto"/>
              <w:left w:val="nil"/>
              <w:bottom w:val="single" w:sz="4" w:space="0" w:color="auto"/>
              <w:right w:val="single" w:sz="4" w:space="0" w:color="auto"/>
            </w:tcBorders>
          </w:tcPr>
          <w:p w14:paraId="0BD4C24A" w14:textId="77777777" w:rsidR="00C00E38" w:rsidRDefault="00C00E38">
            <w:pPr>
              <w:spacing w:after="160" w:line="259" w:lineRule="auto"/>
              <w:rPr>
                <w:rFonts w:eastAsia="Calibri"/>
                <w:sz w:val="20"/>
                <w:szCs w:val="20"/>
                <w:lang w:val="hr-HR"/>
              </w:rPr>
            </w:pPr>
          </w:p>
          <w:p w14:paraId="0BD4C24B" w14:textId="77777777" w:rsidR="00C00E38" w:rsidRDefault="00922CC4">
            <w:pPr>
              <w:spacing w:after="160" w:line="259" w:lineRule="auto"/>
              <w:jc w:val="center"/>
              <w:rPr>
                <w:rFonts w:eastAsia="Calibri"/>
                <w:sz w:val="20"/>
                <w:szCs w:val="20"/>
                <w:lang w:val="hr-HR"/>
              </w:rPr>
            </w:pPr>
            <w:r>
              <w:rPr>
                <w:rFonts w:eastAsia="Calibri"/>
                <w:sz w:val="20"/>
                <w:szCs w:val="20"/>
                <w:lang w:val="hr-HR"/>
              </w:rPr>
              <w:t>Postotak</w:t>
            </w:r>
          </w:p>
          <w:p w14:paraId="0BD4C24C" w14:textId="77777777" w:rsidR="00C00E38" w:rsidRDefault="00C00E38">
            <w:pPr>
              <w:spacing w:after="160" w:line="259" w:lineRule="auto"/>
              <w:rPr>
                <w:rFonts w:eastAsia="Calibri"/>
                <w:sz w:val="20"/>
                <w:szCs w:val="20"/>
                <w:lang w:val="hr-HR"/>
              </w:rPr>
            </w:pPr>
          </w:p>
        </w:tc>
        <w:tc>
          <w:tcPr>
            <w:tcW w:w="1403" w:type="dxa"/>
            <w:tcBorders>
              <w:top w:val="single" w:sz="4" w:space="0" w:color="auto"/>
              <w:left w:val="single" w:sz="4" w:space="0" w:color="auto"/>
              <w:bottom w:val="single" w:sz="4" w:space="0" w:color="auto"/>
              <w:right w:val="single" w:sz="4" w:space="0" w:color="auto"/>
            </w:tcBorders>
            <w:noWrap/>
            <w:vAlign w:val="center"/>
          </w:tcPr>
          <w:p w14:paraId="0BD4C24D"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c>
          <w:tcPr>
            <w:tcW w:w="1093" w:type="dxa"/>
            <w:tcBorders>
              <w:top w:val="single" w:sz="4" w:space="0" w:color="auto"/>
              <w:left w:val="nil"/>
              <w:bottom w:val="single" w:sz="4" w:space="0" w:color="auto"/>
              <w:right w:val="single" w:sz="4" w:space="0" w:color="auto"/>
            </w:tcBorders>
            <w:noWrap/>
            <w:vAlign w:val="center"/>
          </w:tcPr>
          <w:p w14:paraId="0BD4C24E"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c>
          <w:tcPr>
            <w:tcW w:w="1113" w:type="dxa"/>
            <w:tcBorders>
              <w:top w:val="single" w:sz="4" w:space="0" w:color="auto"/>
              <w:left w:val="nil"/>
              <w:bottom w:val="single" w:sz="4" w:space="0" w:color="auto"/>
              <w:right w:val="single" w:sz="4" w:space="0" w:color="auto"/>
            </w:tcBorders>
            <w:vAlign w:val="center"/>
          </w:tcPr>
          <w:p w14:paraId="0BD4C24F"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c>
          <w:tcPr>
            <w:tcW w:w="1056" w:type="dxa"/>
            <w:tcBorders>
              <w:top w:val="single" w:sz="4" w:space="0" w:color="auto"/>
              <w:left w:val="nil"/>
              <w:bottom w:val="single" w:sz="4" w:space="0" w:color="auto"/>
              <w:right w:val="single" w:sz="4" w:space="0" w:color="auto"/>
            </w:tcBorders>
            <w:vAlign w:val="center"/>
          </w:tcPr>
          <w:p w14:paraId="0BD4C250" w14:textId="77777777" w:rsidR="00C00E38" w:rsidRDefault="00922CC4">
            <w:pPr>
              <w:spacing w:after="160" w:line="259" w:lineRule="auto"/>
              <w:jc w:val="center"/>
              <w:rPr>
                <w:rFonts w:eastAsia="Calibri"/>
                <w:sz w:val="20"/>
                <w:szCs w:val="20"/>
                <w:lang w:val="hr-HR"/>
              </w:rPr>
            </w:pPr>
            <w:r>
              <w:rPr>
                <w:rFonts w:eastAsia="Calibri"/>
                <w:sz w:val="20"/>
                <w:szCs w:val="20"/>
                <w:lang w:val="hr-HR"/>
              </w:rPr>
              <w:t>100%</w:t>
            </w:r>
          </w:p>
        </w:tc>
      </w:tr>
      <w:bookmarkEnd w:id="8"/>
    </w:tbl>
    <w:p w14:paraId="0BD4C252" w14:textId="77777777" w:rsidR="00C00E38" w:rsidRDefault="00C00E38">
      <w:pPr>
        <w:spacing w:line="276" w:lineRule="auto"/>
        <w:contextualSpacing/>
        <w:rPr>
          <w:b/>
          <w:lang w:val="hr-HR"/>
        </w:rPr>
      </w:pPr>
    </w:p>
    <w:p w14:paraId="0BD4C253" w14:textId="77777777" w:rsidR="00C00E38" w:rsidRDefault="00C00E38">
      <w:pPr>
        <w:spacing w:line="276" w:lineRule="auto"/>
        <w:ind w:left="720"/>
        <w:contextualSpacing/>
        <w:rPr>
          <w:b/>
          <w:lang w:val="hr-HR"/>
        </w:rPr>
      </w:pPr>
    </w:p>
    <w:p w14:paraId="0BD4C254" w14:textId="77777777" w:rsidR="00C00E38" w:rsidRDefault="00922CC4">
      <w:pPr>
        <w:keepNext/>
        <w:keepLines/>
        <w:spacing w:before="240" w:line="259" w:lineRule="auto"/>
        <w:outlineLvl w:val="0"/>
        <w:rPr>
          <w:bCs/>
          <w:sz w:val="28"/>
          <w:szCs w:val="28"/>
          <w:lang w:val="hr-HR"/>
        </w:rPr>
      </w:pPr>
      <w:r>
        <w:rPr>
          <w:b/>
          <w:bCs/>
          <w:sz w:val="28"/>
          <w:szCs w:val="28"/>
          <w:lang w:val="hr-HR"/>
        </w:rPr>
        <w:t>UPRAVNI ODJEL ZA FINANCIJE I GOSPODARSTVO</w:t>
      </w:r>
    </w:p>
    <w:p w14:paraId="0BD4C255" w14:textId="77777777" w:rsidR="00C00E38" w:rsidRDefault="00C00E38">
      <w:pPr>
        <w:rPr>
          <w:lang w:val="hr-HR"/>
        </w:rPr>
      </w:pPr>
    </w:p>
    <w:p w14:paraId="0BD4C256" w14:textId="77777777" w:rsidR="00C00E38" w:rsidRDefault="00922CC4">
      <w:pPr>
        <w:keepNext/>
        <w:keepLines/>
        <w:spacing w:before="40" w:line="259" w:lineRule="auto"/>
        <w:outlineLvl w:val="1"/>
        <w:rPr>
          <w:bCs/>
          <w:lang w:val="hr-HR"/>
        </w:rPr>
      </w:pPr>
      <w:r>
        <w:rPr>
          <w:b/>
          <w:bCs/>
          <w:lang w:val="hr-HR"/>
        </w:rPr>
        <w:t>Osnovna zadaća</w:t>
      </w:r>
    </w:p>
    <w:p w14:paraId="0BD4C257" w14:textId="77777777" w:rsidR="00C00E38" w:rsidRDefault="00C00E38">
      <w:pPr>
        <w:spacing w:line="276" w:lineRule="auto"/>
        <w:jc w:val="both"/>
        <w:rPr>
          <w:lang w:val="hr-HR"/>
        </w:rPr>
      </w:pPr>
    </w:p>
    <w:p w14:paraId="0BD4C258" w14:textId="77777777" w:rsidR="00C00E38" w:rsidRDefault="00922CC4">
      <w:pPr>
        <w:spacing w:line="276" w:lineRule="auto"/>
        <w:ind w:firstLine="426"/>
        <w:jc w:val="both"/>
        <w:rPr>
          <w:lang w:val="hr-HR"/>
        </w:rPr>
      </w:pPr>
      <w:r>
        <w:rPr>
          <w:lang w:val="hr-HR"/>
        </w:rPr>
        <w:t>Sukladno Pravilniku o unutarnjem redu Upravnog odjela za financije i gospodarstvo („Službeni vjesnik Grada Virovitice“ broj 5/24), u Upravnom odjelu za financije i gospodarstvo obavljaju se upravno-pravni, analitičko-informativni, financijsko-planski, računovodstveni, proračunski, ovršni, posredničkog provedbenog tijela integriranih teritorijalnih ulaganja (ITU-mehanizam) te drugi opći i stručni poslovi iz samoupravnog djelokruga Grada utvrđeni zakonom i drugim propisima, Statutom Grada, Odlukom o ustrojstvu i djelokrugu upravnih tijela grada, odlukama Gradskog vijeća i Gradonačelnika, koji se odnose osobito na poslove:</w:t>
      </w:r>
    </w:p>
    <w:p w14:paraId="0BD4C259" w14:textId="77777777" w:rsidR="00C00E38" w:rsidRDefault="00922CC4">
      <w:pPr>
        <w:numPr>
          <w:ilvl w:val="0"/>
          <w:numId w:val="73"/>
        </w:numPr>
        <w:spacing w:line="276" w:lineRule="auto"/>
        <w:contextualSpacing/>
        <w:jc w:val="both"/>
        <w:rPr>
          <w:lang w:val="hr-HR" w:eastAsia="hr-HR"/>
        </w:rPr>
      </w:pPr>
      <w:r>
        <w:rPr>
          <w:lang w:val="hr-HR" w:eastAsia="hr-HR"/>
        </w:rPr>
        <w:t>prati i proučava stanje u područjima iz samoupravnog djelokruga u nadležnosti Upravnog odjela te priprema nacrte akata za Gradsko vijeće i Gradonačelnika u okviru svojeg djelokruga,</w:t>
      </w:r>
    </w:p>
    <w:p w14:paraId="0BD4C25A" w14:textId="77777777" w:rsidR="00C00E38" w:rsidRDefault="00922CC4">
      <w:pPr>
        <w:numPr>
          <w:ilvl w:val="0"/>
          <w:numId w:val="73"/>
        </w:numPr>
        <w:spacing w:line="276" w:lineRule="auto"/>
        <w:contextualSpacing/>
        <w:jc w:val="both"/>
        <w:rPr>
          <w:lang w:val="hr-HR" w:eastAsia="hr-HR"/>
        </w:rPr>
      </w:pPr>
      <w:r>
        <w:rPr>
          <w:lang w:val="hr-HR" w:eastAsia="hr-HR"/>
        </w:rPr>
        <w:t>provodi sustav unutarnjih kontrola u okviru svojeg djelokruga koji obuhvaća sve poslovne transakcije u skladu sa zakonima i drugim propisima, štiteći imovinu i sredstva od gubitka, zlouporabe i štete i koristeći ih pravilno, etično, ekonomično, djelotvorno i učinkovito,</w:t>
      </w:r>
    </w:p>
    <w:p w14:paraId="0BD4C25B" w14:textId="77777777" w:rsidR="00C00E38" w:rsidRDefault="00922CC4">
      <w:pPr>
        <w:numPr>
          <w:ilvl w:val="0"/>
          <w:numId w:val="73"/>
        </w:numPr>
        <w:spacing w:line="276" w:lineRule="auto"/>
        <w:contextualSpacing/>
        <w:jc w:val="both"/>
        <w:rPr>
          <w:lang w:val="hr-HR" w:eastAsia="hr-HR"/>
        </w:rPr>
      </w:pPr>
      <w:r>
        <w:rPr>
          <w:lang w:val="hr-HR" w:eastAsia="hr-HR"/>
        </w:rPr>
        <w:t>koordinira aktivnosti vezane za razvoj sustava unutarnjih kontrola na razini Grada i proračunskih korisnika iz nadležnosti,</w:t>
      </w:r>
    </w:p>
    <w:p w14:paraId="0BD4C25C" w14:textId="77777777" w:rsidR="00C00E38" w:rsidRDefault="00922CC4">
      <w:pPr>
        <w:numPr>
          <w:ilvl w:val="0"/>
          <w:numId w:val="73"/>
        </w:numPr>
        <w:spacing w:line="276" w:lineRule="auto"/>
        <w:contextualSpacing/>
        <w:jc w:val="both"/>
        <w:rPr>
          <w:lang w:val="hr-HR" w:eastAsia="hr-HR"/>
        </w:rPr>
      </w:pPr>
      <w:bookmarkStart w:id="59" w:name="_Hlk502841208"/>
      <w:r>
        <w:rPr>
          <w:lang w:val="hr-HR" w:eastAsia="hr-HR"/>
        </w:rPr>
        <w:t>organizira provođenje i neposredno izvršavanje zakona i drugih propisa te akata Gradskog vijeća i Gradonačelnika</w:t>
      </w:r>
    </w:p>
    <w:p w14:paraId="0BD4C25D" w14:textId="77777777" w:rsidR="00C00E38" w:rsidRDefault="00922CC4">
      <w:pPr>
        <w:numPr>
          <w:ilvl w:val="0"/>
          <w:numId w:val="73"/>
        </w:numPr>
        <w:spacing w:line="276" w:lineRule="auto"/>
        <w:contextualSpacing/>
        <w:jc w:val="both"/>
        <w:rPr>
          <w:lang w:val="hr-HR" w:eastAsia="hr-HR"/>
        </w:rPr>
      </w:pPr>
      <w:bookmarkStart w:id="60" w:name="_Hlk502840337"/>
      <w:bookmarkEnd w:id="59"/>
      <w:r>
        <w:rPr>
          <w:lang w:val="hr-HR" w:eastAsia="hr-HR"/>
        </w:rPr>
        <w:t>kod neposrednog provođenja odluka iz samoupravnog djelokruga Grada provodi odgovarajući neupravni postupak i izrađuje i donosi rješenja, ugovore, potvrde, druge akte i pismena u okviru svojeg djelokruga,</w:t>
      </w:r>
    </w:p>
    <w:p w14:paraId="0BD4C25E" w14:textId="77777777" w:rsidR="00C00E38" w:rsidRDefault="00922CC4">
      <w:pPr>
        <w:numPr>
          <w:ilvl w:val="0"/>
          <w:numId w:val="6"/>
        </w:numPr>
        <w:spacing w:line="276" w:lineRule="auto"/>
        <w:contextualSpacing/>
        <w:jc w:val="both"/>
        <w:rPr>
          <w:lang w:val="hr-HR" w:eastAsia="hr-HR"/>
        </w:rPr>
      </w:pPr>
      <w:r>
        <w:rPr>
          <w:lang w:val="hr-HR" w:eastAsia="hr-HR"/>
        </w:rPr>
        <w:t>vodi prvostupanjski upravni postupak te rješava u prvostupanjskom upravnom postupku kada je na to ovlašten zakonom ili drugim propisom u okviru svojeg djelokruga,</w:t>
      </w:r>
      <w:bookmarkEnd w:id="60"/>
    </w:p>
    <w:p w14:paraId="0BD4C25F" w14:textId="77777777" w:rsidR="00C00E38" w:rsidRDefault="00922CC4">
      <w:pPr>
        <w:numPr>
          <w:ilvl w:val="0"/>
          <w:numId w:val="6"/>
        </w:numPr>
        <w:spacing w:after="160" w:line="276" w:lineRule="auto"/>
        <w:contextualSpacing/>
        <w:jc w:val="both"/>
        <w:rPr>
          <w:lang w:val="hr-HR"/>
        </w:rPr>
      </w:pPr>
      <w:r>
        <w:rPr>
          <w:lang w:val="hr-HR"/>
        </w:rPr>
        <w:t>praćenja i proučavanja problematike javnih financija, a osobito financiranja javnih potreba,</w:t>
      </w:r>
    </w:p>
    <w:p w14:paraId="0BD4C260" w14:textId="77777777" w:rsidR="00C00E38" w:rsidRDefault="00922CC4">
      <w:pPr>
        <w:numPr>
          <w:ilvl w:val="0"/>
          <w:numId w:val="6"/>
        </w:numPr>
        <w:spacing w:after="160" w:line="276" w:lineRule="auto"/>
        <w:contextualSpacing/>
        <w:jc w:val="both"/>
        <w:rPr>
          <w:lang w:val="hr-HR"/>
        </w:rPr>
      </w:pPr>
      <w:r>
        <w:rPr>
          <w:lang w:val="hr-HR"/>
        </w:rPr>
        <w:t>pripreme analitičkih i drugih stručnih materijala o pitanjima vezanih za javne financije,</w:t>
      </w:r>
    </w:p>
    <w:p w14:paraId="0BD4C261" w14:textId="77777777" w:rsidR="00C00E38" w:rsidRDefault="00922CC4">
      <w:pPr>
        <w:numPr>
          <w:ilvl w:val="0"/>
          <w:numId w:val="6"/>
        </w:numPr>
        <w:spacing w:after="160" w:line="276" w:lineRule="auto"/>
        <w:contextualSpacing/>
        <w:jc w:val="both"/>
        <w:rPr>
          <w:lang w:val="hr-HR"/>
        </w:rPr>
      </w:pPr>
      <w:r>
        <w:rPr>
          <w:lang w:val="hr-HR"/>
        </w:rPr>
        <w:t xml:space="preserve">poslove izrade proračuna Grada te izrada uputa za izradu financijskih planova proračunskih korisnika i proračuna Grada, </w:t>
      </w:r>
    </w:p>
    <w:p w14:paraId="0BD4C262" w14:textId="77777777" w:rsidR="00C00E38" w:rsidRDefault="00922CC4">
      <w:pPr>
        <w:numPr>
          <w:ilvl w:val="0"/>
          <w:numId w:val="6"/>
        </w:numPr>
        <w:spacing w:after="160" w:line="276" w:lineRule="auto"/>
        <w:contextualSpacing/>
        <w:jc w:val="both"/>
        <w:rPr>
          <w:lang w:val="hr-HR"/>
        </w:rPr>
      </w:pPr>
      <w:r>
        <w:rPr>
          <w:lang w:val="hr-HR"/>
        </w:rPr>
        <w:t xml:space="preserve">sudjelovanja u postupku revizije gradskog proračuna, </w:t>
      </w:r>
    </w:p>
    <w:p w14:paraId="0BD4C263" w14:textId="77777777" w:rsidR="00C00E38" w:rsidRDefault="00922CC4">
      <w:pPr>
        <w:numPr>
          <w:ilvl w:val="0"/>
          <w:numId w:val="6"/>
        </w:numPr>
        <w:spacing w:after="160" w:line="276" w:lineRule="auto"/>
        <w:contextualSpacing/>
        <w:jc w:val="both"/>
        <w:rPr>
          <w:lang w:val="hr-HR"/>
        </w:rPr>
      </w:pPr>
      <w:r>
        <w:rPr>
          <w:lang w:val="hr-HR"/>
        </w:rPr>
        <w:t>poslove riznice, prisilne naplate, vođenje evidencije o proračunskim prihodima i rashodima i njihovo praćenje tijekom proračunske godine,</w:t>
      </w:r>
    </w:p>
    <w:p w14:paraId="0BD4C264" w14:textId="77777777" w:rsidR="00C00E38" w:rsidRDefault="00922CC4">
      <w:pPr>
        <w:numPr>
          <w:ilvl w:val="0"/>
          <w:numId w:val="6"/>
        </w:numPr>
        <w:spacing w:after="160" w:line="276" w:lineRule="auto"/>
        <w:contextualSpacing/>
        <w:jc w:val="both"/>
        <w:rPr>
          <w:lang w:val="hr-HR"/>
        </w:rPr>
      </w:pPr>
      <w:r>
        <w:rPr>
          <w:lang w:val="hr-HR"/>
        </w:rPr>
        <w:t xml:space="preserve">poslove iz upravnih područja industrije, poljoprivrede, energetike, rudarstva, trgovine, ugostiteljstva, obrta, malog i srednjeg poduzetništva, </w:t>
      </w:r>
    </w:p>
    <w:p w14:paraId="0BD4C265" w14:textId="77777777" w:rsidR="00C00E38" w:rsidRDefault="00922CC4">
      <w:pPr>
        <w:numPr>
          <w:ilvl w:val="0"/>
          <w:numId w:val="6"/>
        </w:numPr>
        <w:spacing w:after="160" w:line="276" w:lineRule="auto"/>
        <w:contextualSpacing/>
        <w:jc w:val="both"/>
        <w:rPr>
          <w:lang w:val="hr-HR"/>
        </w:rPr>
      </w:pPr>
      <w:r>
        <w:rPr>
          <w:lang w:val="hr-HR"/>
        </w:rPr>
        <w:t xml:space="preserve">upravljanja i gospodarenja poslovnim objektima i poduzetničkim zonama Grada, zadrugarstva, prometa i veza, turizma, civilne zaštite, zaštite na radu te na ostale stručne poslove iz ovog upravnog područja </w:t>
      </w:r>
    </w:p>
    <w:p w14:paraId="0BD4C266" w14:textId="77777777" w:rsidR="00C00E38" w:rsidRDefault="00922CC4">
      <w:pPr>
        <w:numPr>
          <w:ilvl w:val="0"/>
          <w:numId w:val="6"/>
        </w:numPr>
        <w:spacing w:line="276" w:lineRule="auto"/>
        <w:contextualSpacing/>
        <w:jc w:val="both"/>
        <w:rPr>
          <w:lang w:val="hr-HR"/>
        </w:rPr>
      </w:pPr>
      <w:r>
        <w:rPr>
          <w:lang w:val="hr-HR"/>
        </w:rPr>
        <w:lastRenderedPageBreak/>
        <w:t xml:space="preserve">potiče razvoj malog gospodarstva kao i stvaranje povoljnog poduzetničkog okruženja u svrhu pružanja podrške realizaciji početničkih poduzetničkih inicijativa i projekata te rasta i razvoja subjekata malog gospodarstva, </w:t>
      </w:r>
    </w:p>
    <w:p w14:paraId="0BD4C267" w14:textId="77777777" w:rsidR="00C00E38" w:rsidRDefault="00922CC4">
      <w:pPr>
        <w:numPr>
          <w:ilvl w:val="0"/>
          <w:numId w:val="6"/>
        </w:numPr>
        <w:spacing w:line="276" w:lineRule="auto"/>
        <w:contextualSpacing/>
        <w:jc w:val="both"/>
        <w:rPr>
          <w:lang w:val="hr-HR"/>
        </w:rPr>
      </w:pPr>
      <w:r>
        <w:rPr>
          <w:lang w:val="hr-HR"/>
        </w:rPr>
        <w:t xml:space="preserve">izrađuju se, potiču i samostalno ili u suradnji s drugim dionicima provode sustavne mjere podizanja poduzetničke kulture, poticanja rasta i razvoja subjekata malog gospodarstva kroz izravne mjere potpora i programe potpora te razvoja poduzetničke infrastrukture u funkciji obavljanja poduzetničkih djelatnosti i programa, </w:t>
      </w:r>
    </w:p>
    <w:p w14:paraId="0BD4C268" w14:textId="77777777" w:rsidR="00C00E38" w:rsidRDefault="00922CC4">
      <w:pPr>
        <w:numPr>
          <w:ilvl w:val="0"/>
          <w:numId w:val="6"/>
        </w:numPr>
        <w:contextualSpacing/>
        <w:jc w:val="both"/>
        <w:rPr>
          <w:lang w:val="hr-HR"/>
        </w:rPr>
      </w:pPr>
      <w:r>
        <w:rPr>
          <w:lang w:val="hr-HR"/>
        </w:rPr>
        <w:t xml:space="preserve">izrađuju se analize o stanju lokalnog gospodarstva te analize i izvješća o provedbi programa, projekata i poticajnih mjera u ostvarivanju ciljeva razvoja malog gospodarstva te predlaže i osigurava inicijalna sredstva za provedbu programa razvoja poduzetništva. Odsjek za gospodarstvo prati dodjelu državnih potpora i potpora male vrijednosti iz svog djelokruga u suglasju s propisima o državnim potporama, </w:t>
      </w:r>
    </w:p>
    <w:p w14:paraId="0BD4C269" w14:textId="77777777" w:rsidR="00C00E38" w:rsidRDefault="00922CC4">
      <w:pPr>
        <w:numPr>
          <w:ilvl w:val="0"/>
          <w:numId w:val="6"/>
        </w:numPr>
        <w:contextualSpacing/>
        <w:jc w:val="both"/>
        <w:rPr>
          <w:lang w:val="hr-HR"/>
        </w:rPr>
      </w:pPr>
      <w:r>
        <w:rPr>
          <w:lang w:val="hr-HR"/>
        </w:rPr>
        <w:t xml:space="preserve">koordiniraju se projekti koji potiču regionalni razvoj i poduzetništvo i u tom smislu provode pripreme projekata za povoljnije izvore financiranja iz EU fondova uz pomoć Razvojne agencije VTA  </w:t>
      </w:r>
    </w:p>
    <w:p w14:paraId="0BD4C26A" w14:textId="77777777" w:rsidR="00C00E38" w:rsidRDefault="00922CC4">
      <w:pPr>
        <w:numPr>
          <w:ilvl w:val="0"/>
          <w:numId w:val="6"/>
        </w:numPr>
        <w:contextualSpacing/>
        <w:jc w:val="both"/>
        <w:rPr>
          <w:lang w:val="hr-HR"/>
        </w:rPr>
      </w:pPr>
      <w:r>
        <w:rPr>
          <w:lang w:val="hr-HR"/>
        </w:rPr>
        <w:t xml:space="preserve">surađuje se sudionicima u turizmu i ugostiteljstvu, vodi koordinaciju nad planovima i projektima razvoja turizma, pruža mjere podrške jačanju svih oblika turizma u cilju razvoja turističkih proizvoda i unapređenja ponude turističke destinacije Virovitice. U provedbi zakona kojim se regulira radno vrijeme ugostiteljskih objekata, Odsjek za gospodarstvo predlaže određivanje radnog vremena ugostiteljskih objekata te s tim u svezi provodi upravni postupak, </w:t>
      </w:r>
    </w:p>
    <w:p w14:paraId="0BD4C26B" w14:textId="77777777" w:rsidR="00C00E38" w:rsidRDefault="00922CC4">
      <w:pPr>
        <w:numPr>
          <w:ilvl w:val="0"/>
          <w:numId w:val="6"/>
        </w:numPr>
        <w:contextualSpacing/>
        <w:jc w:val="both"/>
        <w:rPr>
          <w:lang w:val="hr-HR"/>
        </w:rPr>
      </w:pPr>
      <w:r>
        <w:rPr>
          <w:lang w:val="hr-HR"/>
        </w:rPr>
        <w:t>prati se i podupire rad trgovačkih društava koji su u funkciji razvoja poduzetništva, malog gospodarstva i poljoprivrede, a koji su u vlasništvu odnosno suvlasništvu Grada,</w:t>
      </w:r>
    </w:p>
    <w:p w14:paraId="0BD4C26C" w14:textId="77777777" w:rsidR="00C00E38" w:rsidRDefault="00922CC4">
      <w:pPr>
        <w:numPr>
          <w:ilvl w:val="0"/>
          <w:numId w:val="6"/>
        </w:numPr>
        <w:contextualSpacing/>
        <w:jc w:val="both"/>
        <w:rPr>
          <w:lang w:val="hr-HR"/>
        </w:rPr>
      </w:pPr>
      <w:r>
        <w:rPr>
          <w:lang w:val="hr-HR"/>
        </w:rPr>
        <w:t xml:space="preserve">vodi se koordinacija manifestacija i sajmova koji su od značaja za predstavljanje Grada i poduzetništva Grada, </w:t>
      </w:r>
    </w:p>
    <w:p w14:paraId="0BD4C26D" w14:textId="77777777" w:rsidR="00C00E38" w:rsidRDefault="00922CC4">
      <w:pPr>
        <w:numPr>
          <w:ilvl w:val="0"/>
          <w:numId w:val="6"/>
        </w:numPr>
        <w:contextualSpacing/>
        <w:jc w:val="both"/>
        <w:rPr>
          <w:lang w:val="hr-HR"/>
        </w:rPr>
      </w:pPr>
      <w:r>
        <w:rPr>
          <w:lang w:val="hr-HR"/>
        </w:rPr>
        <w:t xml:space="preserve">vrši postupak provođenja javnog natječaja za zakup poljoprivrednog zemljišta u vlasništvu RH na području Grada, izrađuje Izvješća o raspolaganju poljoprivrednim zemljištem i planira utrošak sredstava ostvarenih od prodaje i zakupa poljoprivrednog zemljišta u vlasništvu RH </w:t>
      </w:r>
    </w:p>
    <w:p w14:paraId="0BD4C26E" w14:textId="77777777" w:rsidR="00C00E38" w:rsidRDefault="00922CC4">
      <w:pPr>
        <w:numPr>
          <w:ilvl w:val="0"/>
          <w:numId w:val="6"/>
        </w:numPr>
        <w:contextualSpacing/>
        <w:rPr>
          <w:lang w:val="hr-HR"/>
        </w:rPr>
      </w:pPr>
      <w:r>
        <w:rPr>
          <w:lang w:val="hr-HR"/>
        </w:rPr>
        <w:t xml:space="preserve">raspolaže poslovnim prostorima u vlasništvu grada, sklapa ugovore, prati naplatu potraživanja, te predlaže namjenu objekata poslovne namjene koji se daju u zakup. </w:t>
      </w:r>
    </w:p>
    <w:p w14:paraId="0BD4C26F" w14:textId="77777777" w:rsidR="00C00E38" w:rsidRDefault="00922CC4">
      <w:pPr>
        <w:numPr>
          <w:ilvl w:val="0"/>
          <w:numId w:val="6"/>
        </w:numPr>
        <w:contextualSpacing/>
        <w:jc w:val="both"/>
        <w:rPr>
          <w:lang w:val="hr-HR"/>
        </w:rPr>
      </w:pPr>
      <w:r>
        <w:rPr>
          <w:lang w:val="hr-HR"/>
        </w:rPr>
        <w:t>vrši provedbu poslova iz civilne zaštite, zaštite od požara za područje Grada, te zaštitu na radu</w:t>
      </w:r>
    </w:p>
    <w:p w14:paraId="0BD4C270" w14:textId="77777777" w:rsidR="00C00E38" w:rsidRDefault="00922CC4">
      <w:pPr>
        <w:numPr>
          <w:ilvl w:val="0"/>
          <w:numId w:val="6"/>
        </w:numPr>
        <w:contextualSpacing/>
        <w:jc w:val="both"/>
        <w:rPr>
          <w:lang w:val="hr-HR"/>
        </w:rPr>
      </w:pPr>
      <w:r>
        <w:rPr>
          <w:lang w:val="hr-HR"/>
        </w:rPr>
        <w:t>zadani i delegirani poslovi i aktivnosti na Urbanom području Virovitica te poslove vezane za implementaciju ITU organizma.</w:t>
      </w:r>
    </w:p>
    <w:p w14:paraId="0BD4C271" w14:textId="77777777" w:rsidR="00C00E38" w:rsidRDefault="00C00E38">
      <w:pPr>
        <w:rPr>
          <w:lang w:val="hr-HR"/>
        </w:rPr>
      </w:pPr>
    </w:p>
    <w:tbl>
      <w:tblPr>
        <w:tblStyle w:val="Reetkatablice62"/>
        <w:tblpPr w:leftFromText="180" w:rightFromText="180" w:vertAnchor="text" w:horzAnchor="margin" w:tblpY="51"/>
        <w:tblW w:w="9646" w:type="dxa"/>
        <w:tblLook w:val="04A0" w:firstRow="1" w:lastRow="0" w:firstColumn="1" w:lastColumn="0" w:noHBand="0" w:noVBand="1"/>
      </w:tblPr>
      <w:tblGrid>
        <w:gridCol w:w="3113"/>
        <w:gridCol w:w="1501"/>
        <w:gridCol w:w="1709"/>
        <w:gridCol w:w="1782"/>
        <w:gridCol w:w="1566"/>
      </w:tblGrid>
      <w:tr w:rsidR="00C00E38" w14:paraId="0BD4C27B" w14:textId="77777777">
        <w:trPr>
          <w:trHeight w:val="838"/>
        </w:trPr>
        <w:tc>
          <w:tcPr>
            <w:tcW w:w="3113" w:type="dxa"/>
            <w:noWrap/>
            <w:vAlign w:val="center"/>
          </w:tcPr>
          <w:p w14:paraId="0BD4C272" w14:textId="77777777" w:rsidR="00C00E38" w:rsidRDefault="00922CC4">
            <w:pPr>
              <w:rPr>
                <w:b/>
                <w:bCs/>
                <w:lang w:val="hr-HR"/>
              </w:rPr>
            </w:pPr>
            <w:r>
              <w:rPr>
                <w:b/>
                <w:bCs/>
                <w:lang w:val="hr-HR"/>
              </w:rPr>
              <w:t>Upravni odjel za financije i gospodarstvo</w:t>
            </w:r>
          </w:p>
        </w:tc>
        <w:tc>
          <w:tcPr>
            <w:tcW w:w="1476" w:type="dxa"/>
          </w:tcPr>
          <w:p w14:paraId="0BD4C273" w14:textId="77777777" w:rsidR="00C00E38" w:rsidRDefault="00922CC4">
            <w:pPr>
              <w:rPr>
                <w:b/>
                <w:bCs/>
                <w:lang w:val="hr-HR"/>
              </w:rPr>
            </w:pPr>
            <w:r>
              <w:rPr>
                <w:b/>
                <w:bCs/>
                <w:lang w:val="hr-HR"/>
              </w:rPr>
              <w:t>Plan</w:t>
            </w:r>
          </w:p>
          <w:p w14:paraId="0BD4C274" w14:textId="77777777" w:rsidR="00C00E38" w:rsidRDefault="00922CC4">
            <w:pPr>
              <w:rPr>
                <w:b/>
                <w:bCs/>
                <w:lang w:val="hr-HR"/>
              </w:rPr>
            </w:pPr>
            <w:r>
              <w:rPr>
                <w:b/>
                <w:bCs/>
                <w:lang w:val="hr-HR"/>
              </w:rPr>
              <w:t>2025.</w:t>
            </w:r>
          </w:p>
        </w:tc>
        <w:tc>
          <w:tcPr>
            <w:tcW w:w="1709" w:type="dxa"/>
          </w:tcPr>
          <w:p w14:paraId="0BD4C275" w14:textId="77777777" w:rsidR="00C00E38" w:rsidRDefault="00922CC4">
            <w:pPr>
              <w:rPr>
                <w:b/>
                <w:bCs/>
                <w:lang w:val="hr-HR"/>
              </w:rPr>
            </w:pPr>
            <w:r>
              <w:rPr>
                <w:b/>
                <w:bCs/>
                <w:lang w:val="hr-HR"/>
              </w:rPr>
              <w:t>Proračun</w:t>
            </w:r>
          </w:p>
          <w:p w14:paraId="0BD4C276" w14:textId="77777777" w:rsidR="00C00E38" w:rsidRDefault="00922CC4">
            <w:pPr>
              <w:rPr>
                <w:b/>
                <w:bCs/>
                <w:lang w:val="hr-HR"/>
              </w:rPr>
            </w:pPr>
            <w:r>
              <w:rPr>
                <w:b/>
                <w:bCs/>
                <w:lang w:val="hr-HR"/>
              </w:rPr>
              <w:t>2026.</w:t>
            </w:r>
          </w:p>
        </w:tc>
        <w:tc>
          <w:tcPr>
            <w:tcW w:w="1782" w:type="dxa"/>
          </w:tcPr>
          <w:p w14:paraId="0BD4C277" w14:textId="77777777" w:rsidR="00C00E38" w:rsidRDefault="00922CC4">
            <w:pPr>
              <w:rPr>
                <w:b/>
                <w:bCs/>
                <w:lang w:val="hr-HR"/>
              </w:rPr>
            </w:pPr>
            <w:r>
              <w:rPr>
                <w:b/>
                <w:bCs/>
                <w:lang w:val="hr-HR"/>
              </w:rPr>
              <w:t>Projekcija proračuna</w:t>
            </w:r>
          </w:p>
          <w:p w14:paraId="0BD4C278" w14:textId="77777777" w:rsidR="00C00E38" w:rsidRDefault="00922CC4">
            <w:pPr>
              <w:rPr>
                <w:b/>
                <w:bCs/>
                <w:lang w:val="hr-HR"/>
              </w:rPr>
            </w:pPr>
            <w:r>
              <w:rPr>
                <w:b/>
                <w:bCs/>
                <w:lang w:val="hr-HR"/>
              </w:rPr>
              <w:t>2027.</w:t>
            </w:r>
          </w:p>
        </w:tc>
        <w:tc>
          <w:tcPr>
            <w:tcW w:w="1566" w:type="dxa"/>
          </w:tcPr>
          <w:p w14:paraId="0BD4C279" w14:textId="77777777" w:rsidR="00C00E38" w:rsidRDefault="00922CC4">
            <w:pPr>
              <w:rPr>
                <w:b/>
                <w:bCs/>
                <w:lang w:val="hr-HR"/>
              </w:rPr>
            </w:pPr>
            <w:r>
              <w:rPr>
                <w:b/>
                <w:bCs/>
                <w:lang w:val="hr-HR"/>
              </w:rPr>
              <w:t>Projekcija proračuna</w:t>
            </w:r>
          </w:p>
          <w:p w14:paraId="0BD4C27A" w14:textId="77777777" w:rsidR="00C00E38" w:rsidRDefault="00922CC4">
            <w:pPr>
              <w:rPr>
                <w:b/>
                <w:bCs/>
                <w:lang w:val="hr-HR"/>
              </w:rPr>
            </w:pPr>
            <w:r>
              <w:rPr>
                <w:b/>
                <w:bCs/>
                <w:lang w:val="hr-HR"/>
              </w:rPr>
              <w:t>2028.</w:t>
            </w:r>
          </w:p>
        </w:tc>
      </w:tr>
      <w:tr w:rsidR="00C00E38" w14:paraId="0BD4C281" w14:textId="77777777">
        <w:trPr>
          <w:trHeight w:val="315"/>
        </w:trPr>
        <w:tc>
          <w:tcPr>
            <w:tcW w:w="3113" w:type="dxa"/>
            <w:noWrap/>
          </w:tcPr>
          <w:p w14:paraId="0BD4C27C" w14:textId="77777777" w:rsidR="00C00E38" w:rsidRDefault="00922CC4">
            <w:pPr>
              <w:rPr>
                <w:lang w:val="hr-HR"/>
              </w:rPr>
            </w:pPr>
            <w:r>
              <w:rPr>
                <w:lang w:val="hr-HR"/>
              </w:rPr>
              <w:t>Odsjek za financije</w:t>
            </w:r>
          </w:p>
        </w:tc>
        <w:tc>
          <w:tcPr>
            <w:tcW w:w="1476" w:type="dxa"/>
            <w:noWrap/>
            <w:vAlign w:val="center"/>
          </w:tcPr>
          <w:p w14:paraId="0BD4C27D" w14:textId="77777777" w:rsidR="00C00E38" w:rsidRDefault="00922CC4">
            <w:pPr>
              <w:rPr>
                <w:lang w:val="hr-HR"/>
              </w:rPr>
            </w:pPr>
            <w:r>
              <w:rPr>
                <w:lang w:val="hr-HR"/>
              </w:rPr>
              <w:t>2.849.471,00</w:t>
            </w:r>
          </w:p>
        </w:tc>
        <w:tc>
          <w:tcPr>
            <w:tcW w:w="1709" w:type="dxa"/>
            <w:noWrap/>
            <w:vAlign w:val="center"/>
          </w:tcPr>
          <w:p w14:paraId="0BD4C27E" w14:textId="77777777" w:rsidR="00C00E38" w:rsidRDefault="00922CC4">
            <w:pPr>
              <w:rPr>
                <w:lang w:val="hr-HR"/>
              </w:rPr>
            </w:pPr>
            <w:r>
              <w:rPr>
                <w:lang w:val="hr-HR"/>
              </w:rPr>
              <w:t>2.868.262,00</w:t>
            </w:r>
          </w:p>
        </w:tc>
        <w:tc>
          <w:tcPr>
            <w:tcW w:w="1782" w:type="dxa"/>
            <w:noWrap/>
            <w:vAlign w:val="center"/>
          </w:tcPr>
          <w:p w14:paraId="0BD4C27F" w14:textId="77777777" w:rsidR="00C00E38" w:rsidRDefault="00922CC4">
            <w:pPr>
              <w:rPr>
                <w:lang w:val="hr-HR"/>
              </w:rPr>
            </w:pPr>
            <w:r>
              <w:rPr>
                <w:lang w:val="hr-HR"/>
              </w:rPr>
              <w:t>2.868.262,00</w:t>
            </w:r>
          </w:p>
        </w:tc>
        <w:tc>
          <w:tcPr>
            <w:tcW w:w="1566" w:type="dxa"/>
            <w:noWrap/>
            <w:vAlign w:val="center"/>
          </w:tcPr>
          <w:p w14:paraId="0BD4C280" w14:textId="77777777" w:rsidR="00C00E38" w:rsidRDefault="00922CC4">
            <w:pPr>
              <w:rPr>
                <w:lang w:val="hr-HR"/>
              </w:rPr>
            </w:pPr>
            <w:r>
              <w:rPr>
                <w:lang w:val="hr-HR"/>
              </w:rPr>
              <w:t>2.868.262,00</w:t>
            </w:r>
          </w:p>
        </w:tc>
      </w:tr>
      <w:tr w:rsidR="00C00E38" w14:paraId="0BD4C28B" w14:textId="77777777">
        <w:trPr>
          <w:trHeight w:val="315"/>
        </w:trPr>
        <w:tc>
          <w:tcPr>
            <w:tcW w:w="3113" w:type="dxa"/>
            <w:noWrap/>
          </w:tcPr>
          <w:p w14:paraId="0BD4C282" w14:textId="77777777" w:rsidR="00C00E38" w:rsidRDefault="00922CC4">
            <w:pPr>
              <w:ind w:right="270"/>
              <w:rPr>
                <w:lang w:val="hr-HR"/>
              </w:rPr>
            </w:pPr>
            <w:r>
              <w:rPr>
                <w:lang w:val="hr-HR"/>
              </w:rPr>
              <w:t>Odsjek za gospodarstvo</w:t>
            </w:r>
          </w:p>
        </w:tc>
        <w:tc>
          <w:tcPr>
            <w:tcW w:w="1476" w:type="dxa"/>
            <w:noWrap/>
            <w:vAlign w:val="center"/>
          </w:tcPr>
          <w:p w14:paraId="0BD4C283" w14:textId="77777777" w:rsidR="00C00E38" w:rsidRDefault="00922CC4">
            <w:pPr>
              <w:rPr>
                <w:lang w:val="hr-HR"/>
              </w:rPr>
            </w:pPr>
            <w:r>
              <w:rPr>
                <w:lang w:val="hr-HR"/>
              </w:rPr>
              <w:t>2.885.109,00</w:t>
            </w:r>
          </w:p>
          <w:p w14:paraId="0BD4C284" w14:textId="77777777" w:rsidR="00C00E38" w:rsidRDefault="00C00E38">
            <w:pPr>
              <w:rPr>
                <w:lang w:val="hr-HR"/>
              </w:rPr>
            </w:pPr>
          </w:p>
        </w:tc>
        <w:tc>
          <w:tcPr>
            <w:tcW w:w="1709" w:type="dxa"/>
            <w:noWrap/>
            <w:vAlign w:val="center"/>
          </w:tcPr>
          <w:p w14:paraId="0BD4C285" w14:textId="77777777" w:rsidR="00C00E38" w:rsidRDefault="00922CC4">
            <w:pPr>
              <w:rPr>
                <w:lang w:val="hr-HR"/>
              </w:rPr>
            </w:pPr>
            <w:r>
              <w:rPr>
                <w:lang w:val="hr-HR"/>
              </w:rPr>
              <w:t>1.584.701,00</w:t>
            </w:r>
          </w:p>
          <w:p w14:paraId="0BD4C286" w14:textId="77777777" w:rsidR="00C00E38" w:rsidRDefault="00C00E38">
            <w:pPr>
              <w:rPr>
                <w:lang w:val="hr-HR"/>
              </w:rPr>
            </w:pPr>
          </w:p>
        </w:tc>
        <w:tc>
          <w:tcPr>
            <w:tcW w:w="1782" w:type="dxa"/>
            <w:noWrap/>
            <w:vAlign w:val="center"/>
          </w:tcPr>
          <w:p w14:paraId="0BD4C287" w14:textId="77777777" w:rsidR="00C00E38" w:rsidRDefault="00922CC4">
            <w:pPr>
              <w:rPr>
                <w:lang w:val="hr-HR"/>
              </w:rPr>
            </w:pPr>
            <w:r>
              <w:rPr>
                <w:lang w:val="hr-HR"/>
              </w:rPr>
              <w:t>1.326.566,00</w:t>
            </w:r>
          </w:p>
          <w:p w14:paraId="0BD4C288" w14:textId="77777777" w:rsidR="00C00E38" w:rsidRDefault="00C00E38">
            <w:pPr>
              <w:rPr>
                <w:lang w:val="hr-HR"/>
              </w:rPr>
            </w:pPr>
          </w:p>
        </w:tc>
        <w:tc>
          <w:tcPr>
            <w:tcW w:w="1566" w:type="dxa"/>
            <w:noWrap/>
            <w:vAlign w:val="center"/>
          </w:tcPr>
          <w:p w14:paraId="0BD4C289" w14:textId="77777777" w:rsidR="00C00E38" w:rsidRDefault="00922CC4">
            <w:pPr>
              <w:rPr>
                <w:lang w:val="hr-HR"/>
              </w:rPr>
            </w:pPr>
            <w:r>
              <w:rPr>
                <w:lang w:val="hr-HR"/>
              </w:rPr>
              <w:t>1.326.566,00</w:t>
            </w:r>
          </w:p>
          <w:p w14:paraId="0BD4C28A" w14:textId="77777777" w:rsidR="00C00E38" w:rsidRDefault="00C00E38">
            <w:pPr>
              <w:rPr>
                <w:lang w:val="hr-HR"/>
              </w:rPr>
            </w:pPr>
          </w:p>
        </w:tc>
      </w:tr>
      <w:tr w:rsidR="00C00E38" w14:paraId="0BD4C295" w14:textId="77777777">
        <w:trPr>
          <w:trHeight w:val="315"/>
        </w:trPr>
        <w:tc>
          <w:tcPr>
            <w:tcW w:w="3113" w:type="dxa"/>
            <w:noWrap/>
          </w:tcPr>
          <w:p w14:paraId="0BD4C28C" w14:textId="77777777" w:rsidR="00C00E38" w:rsidRDefault="00922CC4">
            <w:pPr>
              <w:rPr>
                <w:lang w:val="hr-HR"/>
              </w:rPr>
            </w:pPr>
            <w:r>
              <w:rPr>
                <w:lang w:val="hr-HR"/>
              </w:rPr>
              <w:t>Razvojne agencije</w:t>
            </w:r>
          </w:p>
        </w:tc>
        <w:tc>
          <w:tcPr>
            <w:tcW w:w="1476" w:type="dxa"/>
            <w:noWrap/>
            <w:vAlign w:val="center"/>
          </w:tcPr>
          <w:p w14:paraId="0BD4C28D" w14:textId="77777777" w:rsidR="00C00E38" w:rsidRDefault="00922CC4">
            <w:pPr>
              <w:rPr>
                <w:lang w:val="hr-HR"/>
              </w:rPr>
            </w:pPr>
            <w:r>
              <w:rPr>
                <w:lang w:val="hr-HR"/>
              </w:rPr>
              <w:t>758.940,00</w:t>
            </w:r>
          </w:p>
          <w:p w14:paraId="0BD4C28E" w14:textId="77777777" w:rsidR="00C00E38" w:rsidRDefault="00C00E38">
            <w:pPr>
              <w:rPr>
                <w:lang w:val="hr-HR"/>
              </w:rPr>
            </w:pPr>
          </w:p>
        </w:tc>
        <w:tc>
          <w:tcPr>
            <w:tcW w:w="1709" w:type="dxa"/>
            <w:noWrap/>
            <w:vAlign w:val="center"/>
          </w:tcPr>
          <w:p w14:paraId="0BD4C28F" w14:textId="77777777" w:rsidR="00C00E38" w:rsidRDefault="00922CC4">
            <w:pPr>
              <w:rPr>
                <w:lang w:val="hr-HR"/>
              </w:rPr>
            </w:pPr>
            <w:r>
              <w:rPr>
                <w:lang w:val="hr-HR"/>
              </w:rPr>
              <w:t>757.600,00</w:t>
            </w:r>
          </w:p>
          <w:p w14:paraId="0BD4C290" w14:textId="77777777" w:rsidR="00C00E38" w:rsidRDefault="00C00E38">
            <w:pPr>
              <w:rPr>
                <w:lang w:val="hr-HR"/>
              </w:rPr>
            </w:pPr>
          </w:p>
        </w:tc>
        <w:tc>
          <w:tcPr>
            <w:tcW w:w="1782" w:type="dxa"/>
            <w:noWrap/>
            <w:vAlign w:val="center"/>
          </w:tcPr>
          <w:p w14:paraId="0BD4C291" w14:textId="77777777" w:rsidR="00C00E38" w:rsidRDefault="00922CC4">
            <w:pPr>
              <w:rPr>
                <w:lang w:val="hr-HR"/>
              </w:rPr>
            </w:pPr>
            <w:r>
              <w:rPr>
                <w:lang w:val="hr-HR"/>
              </w:rPr>
              <w:t>757.600,00</w:t>
            </w:r>
          </w:p>
          <w:p w14:paraId="0BD4C292" w14:textId="77777777" w:rsidR="00C00E38" w:rsidRDefault="00C00E38">
            <w:pPr>
              <w:rPr>
                <w:lang w:val="hr-HR"/>
              </w:rPr>
            </w:pPr>
          </w:p>
        </w:tc>
        <w:tc>
          <w:tcPr>
            <w:tcW w:w="1566" w:type="dxa"/>
            <w:noWrap/>
            <w:vAlign w:val="center"/>
          </w:tcPr>
          <w:p w14:paraId="0BD4C293" w14:textId="77777777" w:rsidR="00C00E38" w:rsidRDefault="00922CC4">
            <w:pPr>
              <w:rPr>
                <w:lang w:val="hr-HR"/>
              </w:rPr>
            </w:pPr>
            <w:r>
              <w:rPr>
                <w:lang w:val="hr-HR"/>
              </w:rPr>
              <w:t>757.600,00</w:t>
            </w:r>
          </w:p>
          <w:p w14:paraId="0BD4C294" w14:textId="77777777" w:rsidR="00C00E38" w:rsidRDefault="00C00E38">
            <w:pPr>
              <w:rPr>
                <w:lang w:val="hr-HR"/>
              </w:rPr>
            </w:pPr>
          </w:p>
        </w:tc>
      </w:tr>
      <w:tr w:rsidR="00C00E38" w14:paraId="0BD4C29B" w14:textId="77777777">
        <w:trPr>
          <w:trHeight w:val="315"/>
        </w:trPr>
        <w:tc>
          <w:tcPr>
            <w:tcW w:w="3113" w:type="dxa"/>
            <w:noWrap/>
          </w:tcPr>
          <w:p w14:paraId="0BD4C296" w14:textId="77777777" w:rsidR="00C00E38" w:rsidRDefault="00922CC4">
            <w:pPr>
              <w:rPr>
                <w:lang w:val="hr-HR"/>
              </w:rPr>
            </w:pPr>
            <w:r>
              <w:rPr>
                <w:lang w:val="hr-HR"/>
              </w:rPr>
              <w:t>Odsjek za ITU mehanizam</w:t>
            </w:r>
          </w:p>
        </w:tc>
        <w:tc>
          <w:tcPr>
            <w:tcW w:w="1476" w:type="dxa"/>
            <w:noWrap/>
            <w:vAlign w:val="center"/>
          </w:tcPr>
          <w:p w14:paraId="0BD4C297" w14:textId="77777777" w:rsidR="00C00E38" w:rsidRDefault="00922CC4">
            <w:pPr>
              <w:rPr>
                <w:lang w:val="hr-HR"/>
              </w:rPr>
            </w:pPr>
            <w:r>
              <w:rPr>
                <w:lang w:val="hr-HR"/>
              </w:rPr>
              <w:t>97.300,00</w:t>
            </w:r>
          </w:p>
        </w:tc>
        <w:tc>
          <w:tcPr>
            <w:tcW w:w="1709" w:type="dxa"/>
            <w:noWrap/>
            <w:vAlign w:val="center"/>
          </w:tcPr>
          <w:p w14:paraId="0BD4C298" w14:textId="77777777" w:rsidR="00C00E38" w:rsidRDefault="00922CC4">
            <w:pPr>
              <w:rPr>
                <w:lang w:val="hr-HR"/>
              </w:rPr>
            </w:pPr>
            <w:r>
              <w:rPr>
                <w:lang w:val="hr-HR"/>
              </w:rPr>
              <w:t>93.000,00</w:t>
            </w:r>
          </w:p>
        </w:tc>
        <w:tc>
          <w:tcPr>
            <w:tcW w:w="1782" w:type="dxa"/>
            <w:noWrap/>
            <w:vAlign w:val="center"/>
          </w:tcPr>
          <w:p w14:paraId="0BD4C299" w14:textId="77777777" w:rsidR="00C00E38" w:rsidRDefault="00922CC4">
            <w:pPr>
              <w:rPr>
                <w:lang w:val="hr-HR"/>
              </w:rPr>
            </w:pPr>
            <w:r>
              <w:rPr>
                <w:lang w:val="hr-HR"/>
              </w:rPr>
              <w:t>93.000,00</w:t>
            </w:r>
          </w:p>
        </w:tc>
        <w:tc>
          <w:tcPr>
            <w:tcW w:w="1566" w:type="dxa"/>
            <w:noWrap/>
            <w:vAlign w:val="center"/>
          </w:tcPr>
          <w:p w14:paraId="0BD4C29A" w14:textId="77777777" w:rsidR="00C00E38" w:rsidRDefault="00922CC4">
            <w:pPr>
              <w:rPr>
                <w:lang w:val="hr-HR"/>
              </w:rPr>
            </w:pPr>
            <w:r>
              <w:rPr>
                <w:lang w:val="hr-HR"/>
              </w:rPr>
              <w:t>93.000,00</w:t>
            </w:r>
          </w:p>
        </w:tc>
      </w:tr>
      <w:tr w:rsidR="00C00E38" w14:paraId="0BD4C2A1" w14:textId="77777777">
        <w:trPr>
          <w:trHeight w:val="315"/>
        </w:trPr>
        <w:tc>
          <w:tcPr>
            <w:tcW w:w="3113" w:type="dxa"/>
            <w:noWrap/>
            <w:vAlign w:val="center"/>
          </w:tcPr>
          <w:p w14:paraId="0BD4C29C" w14:textId="77777777" w:rsidR="00C00E38" w:rsidRDefault="00922CC4">
            <w:pPr>
              <w:rPr>
                <w:lang w:val="hr-HR"/>
              </w:rPr>
            </w:pPr>
            <w:r>
              <w:rPr>
                <w:lang w:val="hr-HR"/>
              </w:rPr>
              <w:t>JU za razvoj turizma i sporta Grada Virovitice – SPOT VIROVITICA</w:t>
            </w:r>
          </w:p>
        </w:tc>
        <w:tc>
          <w:tcPr>
            <w:tcW w:w="1476" w:type="dxa"/>
            <w:noWrap/>
            <w:vAlign w:val="center"/>
          </w:tcPr>
          <w:p w14:paraId="0BD4C29D" w14:textId="77777777" w:rsidR="00C00E38" w:rsidRDefault="00922CC4">
            <w:pPr>
              <w:rPr>
                <w:lang w:val="hr-HR"/>
              </w:rPr>
            </w:pPr>
            <w:r>
              <w:rPr>
                <w:lang w:val="hr-HR"/>
              </w:rPr>
              <w:t>51.000,00</w:t>
            </w:r>
          </w:p>
        </w:tc>
        <w:tc>
          <w:tcPr>
            <w:tcW w:w="1709" w:type="dxa"/>
            <w:noWrap/>
            <w:vAlign w:val="center"/>
          </w:tcPr>
          <w:p w14:paraId="0BD4C29E" w14:textId="77777777" w:rsidR="00C00E38" w:rsidRDefault="00922CC4">
            <w:pPr>
              <w:rPr>
                <w:lang w:val="hr-HR"/>
              </w:rPr>
            </w:pPr>
            <w:r>
              <w:rPr>
                <w:lang w:val="hr-HR"/>
              </w:rPr>
              <w:t>318.010,00</w:t>
            </w:r>
          </w:p>
        </w:tc>
        <w:tc>
          <w:tcPr>
            <w:tcW w:w="1782" w:type="dxa"/>
            <w:noWrap/>
            <w:vAlign w:val="center"/>
          </w:tcPr>
          <w:p w14:paraId="0BD4C29F" w14:textId="77777777" w:rsidR="00C00E38" w:rsidRDefault="00922CC4">
            <w:pPr>
              <w:rPr>
                <w:lang w:val="hr-HR"/>
              </w:rPr>
            </w:pPr>
            <w:r>
              <w:rPr>
                <w:lang w:val="hr-HR"/>
              </w:rPr>
              <w:t>318.010,00</w:t>
            </w:r>
          </w:p>
        </w:tc>
        <w:tc>
          <w:tcPr>
            <w:tcW w:w="1566" w:type="dxa"/>
            <w:noWrap/>
            <w:vAlign w:val="center"/>
          </w:tcPr>
          <w:p w14:paraId="0BD4C2A0" w14:textId="77777777" w:rsidR="00C00E38" w:rsidRDefault="00922CC4">
            <w:pPr>
              <w:rPr>
                <w:lang w:val="hr-HR"/>
              </w:rPr>
            </w:pPr>
            <w:r>
              <w:rPr>
                <w:lang w:val="hr-HR"/>
              </w:rPr>
              <w:t>318.010,00</w:t>
            </w:r>
          </w:p>
        </w:tc>
      </w:tr>
      <w:tr w:rsidR="00C00E38" w14:paraId="0BD4C2A8" w14:textId="77777777">
        <w:trPr>
          <w:trHeight w:val="315"/>
        </w:trPr>
        <w:tc>
          <w:tcPr>
            <w:tcW w:w="3113" w:type="dxa"/>
            <w:noWrap/>
          </w:tcPr>
          <w:p w14:paraId="0BD4C2A2" w14:textId="77777777" w:rsidR="00C00E38" w:rsidRDefault="00922CC4">
            <w:pPr>
              <w:rPr>
                <w:b/>
                <w:bCs/>
                <w:lang w:val="hr-HR"/>
              </w:rPr>
            </w:pPr>
            <w:r>
              <w:rPr>
                <w:b/>
                <w:bCs/>
                <w:lang w:val="hr-HR"/>
              </w:rPr>
              <w:lastRenderedPageBreak/>
              <w:t>Ukupno:</w:t>
            </w:r>
          </w:p>
        </w:tc>
        <w:tc>
          <w:tcPr>
            <w:tcW w:w="1476" w:type="dxa"/>
            <w:noWrap/>
          </w:tcPr>
          <w:p w14:paraId="0BD4C2A3" w14:textId="77777777" w:rsidR="00C00E38" w:rsidRDefault="00922CC4">
            <w:pPr>
              <w:rPr>
                <w:b/>
                <w:bCs/>
                <w:lang w:val="hr-HR"/>
              </w:rPr>
            </w:pPr>
            <w:r>
              <w:rPr>
                <w:b/>
                <w:bCs/>
                <w:lang w:val="hr-HR"/>
              </w:rPr>
              <w:t>6.641.820,00</w:t>
            </w:r>
          </w:p>
        </w:tc>
        <w:tc>
          <w:tcPr>
            <w:tcW w:w="1709" w:type="dxa"/>
            <w:noWrap/>
          </w:tcPr>
          <w:p w14:paraId="0BD4C2A4" w14:textId="77777777" w:rsidR="00C00E38" w:rsidRDefault="00922CC4">
            <w:pPr>
              <w:rPr>
                <w:b/>
                <w:bCs/>
                <w:lang w:val="hr-HR"/>
              </w:rPr>
            </w:pPr>
            <w:r>
              <w:rPr>
                <w:b/>
                <w:bCs/>
                <w:lang w:val="hr-HR"/>
              </w:rPr>
              <w:t>5.621.573,00</w:t>
            </w:r>
          </w:p>
        </w:tc>
        <w:tc>
          <w:tcPr>
            <w:tcW w:w="1782" w:type="dxa"/>
            <w:noWrap/>
          </w:tcPr>
          <w:p w14:paraId="0BD4C2A5" w14:textId="77777777" w:rsidR="00C00E38" w:rsidRDefault="00922CC4">
            <w:pPr>
              <w:rPr>
                <w:b/>
                <w:bCs/>
                <w:lang w:val="hr-HR"/>
              </w:rPr>
            </w:pPr>
            <w:r>
              <w:rPr>
                <w:b/>
                <w:bCs/>
                <w:lang w:val="hr-HR"/>
              </w:rPr>
              <w:t>5.363.438,00</w:t>
            </w:r>
          </w:p>
          <w:p w14:paraId="0BD4C2A6" w14:textId="77777777" w:rsidR="00C00E38" w:rsidRDefault="00C00E38">
            <w:pPr>
              <w:rPr>
                <w:b/>
                <w:bCs/>
                <w:lang w:val="hr-HR"/>
              </w:rPr>
            </w:pPr>
          </w:p>
        </w:tc>
        <w:tc>
          <w:tcPr>
            <w:tcW w:w="1566" w:type="dxa"/>
            <w:noWrap/>
          </w:tcPr>
          <w:p w14:paraId="0BD4C2A7" w14:textId="77777777" w:rsidR="00C00E38" w:rsidRDefault="00922CC4">
            <w:pPr>
              <w:rPr>
                <w:b/>
                <w:bCs/>
                <w:lang w:val="hr-HR"/>
              </w:rPr>
            </w:pPr>
            <w:r>
              <w:rPr>
                <w:b/>
                <w:bCs/>
                <w:lang w:val="hr-HR"/>
              </w:rPr>
              <w:t>5.363.438,00</w:t>
            </w:r>
          </w:p>
        </w:tc>
      </w:tr>
    </w:tbl>
    <w:p w14:paraId="0BD4C2A9" w14:textId="77777777" w:rsidR="00C00E38" w:rsidRDefault="00C00E38">
      <w:pPr>
        <w:rPr>
          <w:lang w:val="hr-HR"/>
        </w:rPr>
      </w:pPr>
    </w:p>
    <w:p w14:paraId="0BD4C2AA" w14:textId="77777777" w:rsidR="00C00E38" w:rsidRDefault="00C00E38">
      <w:pPr>
        <w:rPr>
          <w:lang w:val="hr-HR"/>
        </w:rPr>
      </w:pPr>
    </w:p>
    <w:tbl>
      <w:tblPr>
        <w:tblW w:w="9307" w:type="dxa"/>
        <w:tblInd w:w="-10" w:type="dxa"/>
        <w:tblLook w:val="04A0" w:firstRow="1" w:lastRow="0" w:firstColumn="1" w:lastColumn="0" w:noHBand="0" w:noVBand="1"/>
      </w:tblPr>
      <w:tblGrid>
        <w:gridCol w:w="3403"/>
        <w:gridCol w:w="1476"/>
        <w:gridCol w:w="1476"/>
        <w:gridCol w:w="1476"/>
        <w:gridCol w:w="1476"/>
      </w:tblGrid>
      <w:tr w:rsidR="00C00E38" w14:paraId="0BD4C2B0" w14:textId="77777777">
        <w:trPr>
          <w:trHeight w:val="300"/>
        </w:trPr>
        <w:tc>
          <w:tcPr>
            <w:tcW w:w="3403" w:type="dxa"/>
            <w:vMerge w:val="restart"/>
            <w:tcBorders>
              <w:top w:val="single" w:sz="8" w:space="0" w:color="auto"/>
              <w:left w:val="single" w:sz="8" w:space="0" w:color="auto"/>
              <w:bottom w:val="single" w:sz="8" w:space="0" w:color="000000"/>
              <w:right w:val="single" w:sz="8" w:space="0" w:color="auto"/>
            </w:tcBorders>
            <w:noWrap/>
            <w:vAlign w:val="center"/>
          </w:tcPr>
          <w:p w14:paraId="0BD4C2AB" w14:textId="77777777" w:rsidR="00C00E38" w:rsidRDefault="00922CC4">
            <w:pPr>
              <w:jc w:val="center"/>
              <w:rPr>
                <w:b/>
                <w:bCs/>
                <w:lang w:val="hr-HR"/>
              </w:rPr>
            </w:pPr>
            <w:bookmarkStart w:id="61" w:name="_Hlk118980887"/>
            <w:r>
              <w:rPr>
                <w:b/>
                <w:bCs/>
                <w:lang w:val="hr-HR"/>
              </w:rPr>
              <w:t>Program/Aktivnost/Projekt</w:t>
            </w:r>
          </w:p>
        </w:tc>
        <w:tc>
          <w:tcPr>
            <w:tcW w:w="1476" w:type="dxa"/>
            <w:tcBorders>
              <w:top w:val="single" w:sz="8" w:space="0" w:color="auto"/>
              <w:left w:val="nil"/>
              <w:bottom w:val="nil"/>
              <w:right w:val="single" w:sz="8" w:space="0" w:color="auto"/>
            </w:tcBorders>
            <w:vAlign w:val="center"/>
          </w:tcPr>
          <w:p w14:paraId="0BD4C2AC" w14:textId="77777777" w:rsidR="00C00E38" w:rsidRDefault="00922CC4">
            <w:pPr>
              <w:jc w:val="center"/>
              <w:rPr>
                <w:b/>
                <w:bCs/>
                <w:lang w:val="hr-HR"/>
              </w:rPr>
            </w:pPr>
            <w:r>
              <w:rPr>
                <w:b/>
                <w:bCs/>
                <w:lang w:val="hr-HR"/>
              </w:rPr>
              <w:t>Plan</w:t>
            </w:r>
          </w:p>
        </w:tc>
        <w:tc>
          <w:tcPr>
            <w:tcW w:w="1476" w:type="dxa"/>
            <w:tcBorders>
              <w:top w:val="single" w:sz="8" w:space="0" w:color="auto"/>
              <w:left w:val="nil"/>
              <w:bottom w:val="nil"/>
              <w:right w:val="single" w:sz="8" w:space="0" w:color="auto"/>
            </w:tcBorders>
            <w:vAlign w:val="center"/>
          </w:tcPr>
          <w:p w14:paraId="0BD4C2AD" w14:textId="77777777" w:rsidR="00C00E38" w:rsidRDefault="00922CC4">
            <w:pPr>
              <w:jc w:val="center"/>
              <w:rPr>
                <w:b/>
                <w:bCs/>
                <w:lang w:val="hr-HR"/>
              </w:rPr>
            </w:pPr>
            <w:r>
              <w:rPr>
                <w:b/>
                <w:bCs/>
                <w:lang w:val="hr-HR"/>
              </w:rPr>
              <w:t>Proračun</w:t>
            </w:r>
          </w:p>
        </w:tc>
        <w:tc>
          <w:tcPr>
            <w:tcW w:w="1476" w:type="dxa"/>
            <w:tcBorders>
              <w:top w:val="single" w:sz="8" w:space="0" w:color="auto"/>
              <w:left w:val="nil"/>
              <w:bottom w:val="nil"/>
              <w:right w:val="single" w:sz="8" w:space="0" w:color="auto"/>
            </w:tcBorders>
            <w:vAlign w:val="center"/>
          </w:tcPr>
          <w:p w14:paraId="0BD4C2AE" w14:textId="77777777" w:rsidR="00C00E38" w:rsidRDefault="00922CC4">
            <w:pPr>
              <w:jc w:val="center"/>
              <w:rPr>
                <w:b/>
                <w:bCs/>
                <w:lang w:val="hr-HR"/>
              </w:rPr>
            </w:pPr>
            <w:r>
              <w:rPr>
                <w:b/>
                <w:bCs/>
                <w:lang w:val="hr-HR"/>
              </w:rPr>
              <w:t>Projekcija proračuna</w:t>
            </w:r>
          </w:p>
        </w:tc>
        <w:tc>
          <w:tcPr>
            <w:tcW w:w="1476" w:type="dxa"/>
            <w:tcBorders>
              <w:top w:val="single" w:sz="8" w:space="0" w:color="auto"/>
              <w:left w:val="nil"/>
              <w:bottom w:val="nil"/>
              <w:right w:val="single" w:sz="8" w:space="0" w:color="auto"/>
            </w:tcBorders>
            <w:vAlign w:val="center"/>
          </w:tcPr>
          <w:p w14:paraId="0BD4C2AF" w14:textId="77777777" w:rsidR="00C00E38" w:rsidRDefault="00922CC4">
            <w:pPr>
              <w:jc w:val="center"/>
              <w:rPr>
                <w:b/>
                <w:bCs/>
                <w:lang w:val="hr-HR"/>
              </w:rPr>
            </w:pPr>
            <w:r>
              <w:rPr>
                <w:b/>
                <w:bCs/>
                <w:lang w:val="hr-HR"/>
              </w:rPr>
              <w:t>Projekcija proračuna</w:t>
            </w:r>
          </w:p>
        </w:tc>
      </w:tr>
      <w:tr w:rsidR="00C00E38" w14:paraId="0BD4C2B6" w14:textId="77777777">
        <w:trPr>
          <w:trHeight w:val="315"/>
        </w:trPr>
        <w:tc>
          <w:tcPr>
            <w:tcW w:w="3403" w:type="dxa"/>
            <w:vMerge/>
            <w:tcBorders>
              <w:top w:val="single" w:sz="8" w:space="0" w:color="auto"/>
              <w:left w:val="single" w:sz="8" w:space="0" w:color="auto"/>
              <w:bottom w:val="single" w:sz="8" w:space="0" w:color="000000"/>
              <w:right w:val="single" w:sz="8" w:space="0" w:color="auto"/>
            </w:tcBorders>
            <w:vAlign w:val="center"/>
          </w:tcPr>
          <w:p w14:paraId="0BD4C2B1" w14:textId="77777777" w:rsidR="00C00E38" w:rsidRDefault="00C00E38">
            <w:pPr>
              <w:jc w:val="center"/>
              <w:rPr>
                <w:b/>
                <w:bCs/>
                <w:lang w:val="hr-HR"/>
              </w:rPr>
            </w:pPr>
          </w:p>
        </w:tc>
        <w:tc>
          <w:tcPr>
            <w:tcW w:w="1476" w:type="dxa"/>
            <w:tcBorders>
              <w:top w:val="nil"/>
              <w:left w:val="nil"/>
              <w:bottom w:val="single" w:sz="8" w:space="0" w:color="auto"/>
              <w:right w:val="single" w:sz="8" w:space="0" w:color="auto"/>
            </w:tcBorders>
            <w:vAlign w:val="center"/>
          </w:tcPr>
          <w:p w14:paraId="0BD4C2B2" w14:textId="77777777" w:rsidR="00C00E38" w:rsidRDefault="00922CC4">
            <w:pPr>
              <w:jc w:val="center"/>
              <w:rPr>
                <w:b/>
                <w:bCs/>
                <w:lang w:val="hr-HR"/>
              </w:rPr>
            </w:pPr>
            <w:r>
              <w:rPr>
                <w:b/>
                <w:bCs/>
                <w:lang w:val="hr-HR"/>
              </w:rPr>
              <w:t>2025.</w:t>
            </w:r>
          </w:p>
        </w:tc>
        <w:tc>
          <w:tcPr>
            <w:tcW w:w="1476" w:type="dxa"/>
            <w:tcBorders>
              <w:top w:val="nil"/>
              <w:left w:val="nil"/>
              <w:bottom w:val="single" w:sz="8" w:space="0" w:color="auto"/>
              <w:right w:val="single" w:sz="8" w:space="0" w:color="auto"/>
            </w:tcBorders>
            <w:vAlign w:val="center"/>
          </w:tcPr>
          <w:p w14:paraId="0BD4C2B3" w14:textId="77777777" w:rsidR="00C00E38" w:rsidRDefault="00922CC4">
            <w:pPr>
              <w:jc w:val="center"/>
              <w:rPr>
                <w:b/>
                <w:bCs/>
                <w:lang w:val="hr-HR"/>
              </w:rPr>
            </w:pPr>
            <w:r>
              <w:rPr>
                <w:b/>
                <w:bCs/>
                <w:lang w:val="hr-HR"/>
              </w:rPr>
              <w:t>2026.</w:t>
            </w:r>
          </w:p>
        </w:tc>
        <w:tc>
          <w:tcPr>
            <w:tcW w:w="1476" w:type="dxa"/>
            <w:tcBorders>
              <w:top w:val="nil"/>
              <w:left w:val="nil"/>
              <w:bottom w:val="single" w:sz="8" w:space="0" w:color="auto"/>
              <w:right w:val="single" w:sz="8" w:space="0" w:color="auto"/>
            </w:tcBorders>
            <w:vAlign w:val="center"/>
          </w:tcPr>
          <w:p w14:paraId="0BD4C2B4" w14:textId="77777777" w:rsidR="00C00E38" w:rsidRDefault="00922CC4">
            <w:pPr>
              <w:jc w:val="center"/>
              <w:rPr>
                <w:b/>
                <w:bCs/>
                <w:lang w:val="hr-HR"/>
              </w:rPr>
            </w:pPr>
            <w:r>
              <w:rPr>
                <w:b/>
                <w:bCs/>
                <w:lang w:val="hr-HR"/>
              </w:rPr>
              <w:t>2027.</w:t>
            </w:r>
          </w:p>
        </w:tc>
        <w:tc>
          <w:tcPr>
            <w:tcW w:w="1476" w:type="dxa"/>
            <w:tcBorders>
              <w:top w:val="nil"/>
              <w:left w:val="nil"/>
              <w:bottom w:val="single" w:sz="8" w:space="0" w:color="auto"/>
              <w:right w:val="single" w:sz="8" w:space="0" w:color="auto"/>
            </w:tcBorders>
            <w:vAlign w:val="center"/>
          </w:tcPr>
          <w:p w14:paraId="0BD4C2B5" w14:textId="77777777" w:rsidR="00C00E38" w:rsidRDefault="00922CC4">
            <w:pPr>
              <w:jc w:val="center"/>
              <w:rPr>
                <w:b/>
                <w:bCs/>
                <w:lang w:val="hr-HR"/>
              </w:rPr>
            </w:pPr>
            <w:r>
              <w:rPr>
                <w:b/>
                <w:bCs/>
                <w:lang w:val="hr-HR"/>
              </w:rPr>
              <w:t>2028.</w:t>
            </w:r>
          </w:p>
        </w:tc>
      </w:tr>
      <w:tr w:rsidR="00C00E38" w14:paraId="0BD4C2BE" w14:textId="77777777">
        <w:trPr>
          <w:trHeight w:val="525"/>
        </w:trPr>
        <w:tc>
          <w:tcPr>
            <w:tcW w:w="3403" w:type="dxa"/>
            <w:tcBorders>
              <w:top w:val="nil"/>
              <w:left w:val="single" w:sz="8" w:space="0" w:color="auto"/>
              <w:bottom w:val="single" w:sz="8" w:space="0" w:color="auto"/>
              <w:right w:val="single" w:sz="8" w:space="0" w:color="auto"/>
            </w:tcBorders>
            <w:vAlign w:val="center"/>
          </w:tcPr>
          <w:p w14:paraId="0BD4C2B7" w14:textId="77777777" w:rsidR="00C00E38" w:rsidRDefault="00922CC4">
            <w:pPr>
              <w:jc w:val="center"/>
              <w:rPr>
                <w:b/>
                <w:bCs/>
                <w:lang w:val="hr-HR"/>
              </w:rPr>
            </w:pPr>
            <w:r>
              <w:rPr>
                <w:b/>
                <w:bCs/>
                <w:lang w:val="hr-HR"/>
              </w:rPr>
              <w:t>Odsjek za financije</w:t>
            </w:r>
          </w:p>
        </w:tc>
        <w:tc>
          <w:tcPr>
            <w:tcW w:w="1476" w:type="dxa"/>
            <w:tcBorders>
              <w:top w:val="nil"/>
              <w:left w:val="nil"/>
              <w:bottom w:val="single" w:sz="8" w:space="0" w:color="auto"/>
              <w:right w:val="single" w:sz="8" w:space="0" w:color="auto"/>
            </w:tcBorders>
            <w:noWrap/>
            <w:vAlign w:val="center"/>
          </w:tcPr>
          <w:p w14:paraId="0BD4C2B8" w14:textId="77777777" w:rsidR="00C00E38" w:rsidRDefault="00922CC4">
            <w:pPr>
              <w:jc w:val="center"/>
              <w:rPr>
                <w:b/>
                <w:bCs/>
                <w:lang w:val="hr-HR"/>
              </w:rPr>
            </w:pPr>
            <w:r>
              <w:rPr>
                <w:b/>
                <w:bCs/>
                <w:lang w:val="hr-HR"/>
              </w:rPr>
              <w:t>2.849.471,00</w:t>
            </w:r>
          </w:p>
          <w:p w14:paraId="0BD4C2B9" w14:textId="77777777" w:rsidR="00C00E38" w:rsidRDefault="00C00E38">
            <w:pPr>
              <w:jc w:val="center"/>
              <w:rPr>
                <w:b/>
                <w:bCs/>
                <w:lang w:val="hr-HR"/>
              </w:rPr>
            </w:pPr>
          </w:p>
        </w:tc>
        <w:tc>
          <w:tcPr>
            <w:tcW w:w="1476" w:type="dxa"/>
            <w:tcBorders>
              <w:top w:val="nil"/>
              <w:left w:val="nil"/>
              <w:bottom w:val="single" w:sz="8" w:space="0" w:color="auto"/>
              <w:right w:val="single" w:sz="8" w:space="0" w:color="auto"/>
            </w:tcBorders>
            <w:noWrap/>
            <w:vAlign w:val="center"/>
          </w:tcPr>
          <w:p w14:paraId="0BD4C2BA" w14:textId="77777777" w:rsidR="00C00E38" w:rsidRDefault="00922CC4">
            <w:pPr>
              <w:jc w:val="center"/>
              <w:rPr>
                <w:b/>
                <w:bCs/>
                <w:lang w:val="hr-HR"/>
              </w:rPr>
            </w:pPr>
            <w:r>
              <w:rPr>
                <w:b/>
                <w:bCs/>
                <w:lang w:val="hr-HR"/>
              </w:rPr>
              <w:t>2.868.262,00</w:t>
            </w:r>
          </w:p>
          <w:p w14:paraId="0BD4C2BB" w14:textId="77777777" w:rsidR="00C00E38" w:rsidRDefault="00C00E38">
            <w:pPr>
              <w:jc w:val="center"/>
              <w:rPr>
                <w:b/>
                <w:bCs/>
                <w:lang w:val="hr-HR"/>
              </w:rPr>
            </w:pPr>
          </w:p>
        </w:tc>
        <w:tc>
          <w:tcPr>
            <w:tcW w:w="1476" w:type="dxa"/>
            <w:tcBorders>
              <w:top w:val="nil"/>
              <w:left w:val="nil"/>
              <w:bottom w:val="single" w:sz="8" w:space="0" w:color="auto"/>
              <w:right w:val="single" w:sz="8" w:space="0" w:color="auto"/>
            </w:tcBorders>
            <w:vAlign w:val="center"/>
          </w:tcPr>
          <w:p w14:paraId="0BD4C2BC" w14:textId="77777777" w:rsidR="00C00E38" w:rsidRDefault="00922CC4">
            <w:pPr>
              <w:jc w:val="center"/>
              <w:rPr>
                <w:b/>
                <w:bCs/>
                <w:lang w:val="hr-HR"/>
              </w:rPr>
            </w:pPr>
            <w:r>
              <w:rPr>
                <w:b/>
                <w:bCs/>
                <w:lang w:val="hr-HR"/>
              </w:rPr>
              <w:t>2.868.262,00</w:t>
            </w:r>
          </w:p>
        </w:tc>
        <w:tc>
          <w:tcPr>
            <w:tcW w:w="1476" w:type="dxa"/>
            <w:tcBorders>
              <w:top w:val="nil"/>
              <w:left w:val="nil"/>
              <w:bottom w:val="single" w:sz="8" w:space="0" w:color="auto"/>
              <w:right w:val="single" w:sz="8" w:space="0" w:color="auto"/>
            </w:tcBorders>
            <w:vAlign w:val="center"/>
          </w:tcPr>
          <w:p w14:paraId="0BD4C2BD" w14:textId="77777777" w:rsidR="00C00E38" w:rsidRDefault="00922CC4">
            <w:pPr>
              <w:jc w:val="center"/>
              <w:rPr>
                <w:b/>
                <w:bCs/>
                <w:lang w:val="hr-HR"/>
              </w:rPr>
            </w:pPr>
            <w:r>
              <w:rPr>
                <w:b/>
                <w:bCs/>
                <w:lang w:val="hr-HR"/>
              </w:rPr>
              <w:t>2.868.262,00</w:t>
            </w:r>
          </w:p>
        </w:tc>
      </w:tr>
      <w:tr w:rsidR="00C00E38" w14:paraId="0BD4C2C6" w14:textId="77777777">
        <w:trPr>
          <w:trHeight w:val="315"/>
        </w:trPr>
        <w:tc>
          <w:tcPr>
            <w:tcW w:w="3403" w:type="dxa"/>
            <w:tcBorders>
              <w:top w:val="nil"/>
              <w:left w:val="single" w:sz="8" w:space="0" w:color="auto"/>
              <w:bottom w:val="single" w:sz="8" w:space="0" w:color="auto"/>
              <w:right w:val="single" w:sz="8" w:space="0" w:color="auto"/>
            </w:tcBorders>
            <w:vAlign w:val="center"/>
          </w:tcPr>
          <w:p w14:paraId="0BD4C2BF" w14:textId="77777777" w:rsidR="00C00E38" w:rsidRDefault="00922CC4">
            <w:pPr>
              <w:jc w:val="center"/>
              <w:rPr>
                <w:i/>
                <w:iCs/>
                <w:lang w:val="hr-HR"/>
              </w:rPr>
            </w:pPr>
            <w:r>
              <w:rPr>
                <w:i/>
                <w:iCs/>
                <w:lang w:val="hr-HR"/>
              </w:rPr>
              <w:t>Redovna djelatnost Odsjeka za financije</w:t>
            </w:r>
          </w:p>
        </w:tc>
        <w:tc>
          <w:tcPr>
            <w:tcW w:w="1476" w:type="dxa"/>
            <w:tcBorders>
              <w:top w:val="nil"/>
              <w:left w:val="nil"/>
              <w:bottom w:val="single" w:sz="8" w:space="0" w:color="auto"/>
              <w:right w:val="single" w:sz="8" w:space="0" w:color="auto"/>
            </w:tcBorders>
            <w:noWrap/>
            <w:vAlign w:val="center"/>
          </w:tcPr>
          <w:p w14:paraId="0BD4C2C0" w14:textId="77777777" w:rsidR="00C00E38" w:rsidRDefault="00922CC4">
            <w:pPr>
              <w:jc w:val="center"/>
              <w:rPr>
                <w:lang w:val="hr-HR"/>
              </w:rPr>
            </w:pPr>
            <w:r>
              <w:rPr>
                <w:lang w:val="hr-HR"/>
              </w:rPr>
              <w:t>2.849.471,00</w:t>
            </w:r>
          </w:p>
          <w:p w14:paraId="0BD4C2C1" w14:textId="77777777" w:rsidR="00C00E38" w:rsidRDefault="00C00E38">
            <w:pPr>
              <w:jc w:val="center"/>
              <w:rPr>
                <w:i/>
                <w:iCs/>
                <w:lang w:val="hr-HR"/>
              </w:rPr>
            </w:pPr>
          </w:p>
        </w:tc>
        <w:tc>
          <w:tcPr>
            <w:tcW w:w="1476" w:type="dxa"/>
            <w:tcBorders>
              <w:top w:val="nil"/>
              <w:left w:val="nil"/>
              <w:bottom w:val="single" w:sz="8" w:space="0" w:color="auto"/>
              <w:right w:val="single" w:sz="8" w:space="0" w:color="auto"/>
            </w:tcBorders>
            <w:noWrap/>
            <w:vAlign w:val="center"/>
          </w:tcPr>
          <w:p w14:paraId="0BD4C2C2" w14:textId="77777777" w:rsidR="00C00E38" w:rsidRDefault="00922CC4">
            <w:pPr>
              <w:jc w:val="center"/>
              <w:rPr>
                <w:lang w:val="hr-HR"/>
              </w:rPr>
            </w:pPr>
            <w:r>
              <w:rPr>
                <w:lang w:val="hr-HR"/>
              </w:rPr>
              <w:t>2.868.262,00</w:t>
            </w:r>
          </w:p>
          <w:p w14:paraId="0BD4C2C3" w14:textId="77777777" w:rsidR="00C00E38" w:rsidRDefault="00C00E38">
            <w:pPr>
              <w:jc w:val="center"/>
              <w:rPr>
                <w:i/>
                <w:iCs/>
                <w:lang w:val="hr-HR"/>
              </w:rPr>
            </w:pPr>
          </w:p>
        </w:tc>
        <w:tc>
          <w:tcPr>
            <w:tcW w:w="1476" w:type="dxa"/>
            <w:tcBorders>
              <w:top w:val="nil"/>
              <w:left w:val="nil"/>
              <w:bottom w:val="single" w:sz="8" w:space="0" w:color="auto"/>
              <w:right w:val="single" w:sz="8" w:space="0" w:color="auto"/>
            </w:tcBorders>
            <w:vAlign w:val="center"/>
          </w:tcPr>
          <w:p w14:paraId="0BD4C2C4" w14:textId="77777777" w:rsidR="00C00E38" w:rsidRDefault="00922CC4">
            <w:pPr>
              <w:jc w:val="center"/>
              <w:rPr>
                <w:i/>
                <w:iCs/>
                <w:lang w:val="hr-HR"/>
              </w:rPr>
            </w:pPr>
            <w:r>
              <w:rPr>
                <w:lang w:val="hr-HR"/>
              </w:rPr>
              <w:t>2.868.262,00</w:t>
            </w:r>
          </w:p>
        </w:tc>
        <w:tc>
          <w:tcPr>
            <w:tcW w:w="1476" w:type="dxa"/>
            <w:tcBorders>
              <w:top w:val="nil"/>
              <w:left w:val="nil"/>
              <w:bottom w:val="single" w:sz="8" w:space="0" w:color="auto"/>
              <w:right w:val="single" w:sz="8" w:space="0" w:color="auto"/>
            </w:tcBorders>
            <w:vAlign w:val="center"/>
          </w:tcPr>
          <w:p w14:paraId="0BD4C2C5" w14:textId="77777777" w:rsidR="00C00E38" w:rsidRDefault="00922CC4">
            <w:pPr>
              <w:jc w:val="center"/>
              <w:rPr>
                <w:i/>
                <w:iCs/>
                <w:lang w:val="hr-HR"/>
              </w:rPr>
            </w:pPr>
            <w:r>
              <w:rPr>
                <w:lang w:val="hr-HR"/>
              </w:rPr>
              <w:t>2.868.262,00</w:t>
            </w:r>
          </w:p>
        </w:tc>
      </w:tr>
      <w:tr w:rsidR="00C00E38" w14:paraId="0BD4C2CC" w14:textId="77777777">
        <w:trPr>
          <w:trHeight w:val="315"/>
        </w:trPr>
        <w:tc>
          <w:tcPr>
            <w:tcW w:w="3403" w:type="dxa"/>
            <w:tcBorders>
              <w:top w:val="nil"/>
              <w:left w:val="single" w:sz="8" w:space="0" w:color="auto"/>
              <w:bottom w:val="single" w:sz="8" w:space="0" w:color="auto"/>
              <w:right w:val="single" w:sz="8" w:space="0" w:color="auto"/>
            </w:tcBorders>
            <w:vAlign w:val="center"/>
          </w:tcPr>
          <w:p w14:paraId="0BD4C2C7" w14:textId="77777777" w:rsidR="00C00E38" w:rsidRDefault="00922CC4">
            <w:pPr>
              <w:jc w:val="center"/>
              <w:rPr>
                <w:lang w:val="hr-HR"/>
              </w:rPr>
            </w:pPr>
            <w:r>
              <w:rPr>
                <w:lang w:val="hr-HR"/>
              </w:rPr>
              <w:t>Administracija i upravljanje</w:t>
            </w:r>
          </w:p>
        </w:tc>
        <w:tc>
          <w:tcPr>
            <w:tcW w:w="1476" w:type="dxa"/>
            <w:tcBorders>
              <w:top w:val="nil"/>
              <w:left w:val="nil"/>
              <w:bottom w:val="single" w:sz="8" w:space="0" w:color="auto"/>
              <w:right w:val="single" w:sz="8" w:space="0" w:color="auto"/>
            </w:tcBorders>
            <w:noWrap/>
            <w:vAlign w:val="center"/>
          </w:tcPr>
          <w:p w14:paraId="0BD4C2C8" w14:textId="77777777" w:rsidR="00C00E38" w:rsidRDefault="00922CC4">
            <w:pPr>
              <w:jc w:val="center"/>
              <w:rPr>
                <w:lang w:val="hr-HR"/>
              </w:rPr>
            </w:pPr>
            <w:r>
              <w:rPr>
                <w:lang w:val="hr-HR"/>
              </w:rPr>
              <w:t>2.191.474,00</w:t>
            </w:r>
          </w:p>
        </w:tc>
        <w:tc>
          <w:tcPr>
            <w:tcW w:w="1476" w:type="dxa"/>
            <w:tcBorders>
              <w:top w:val="nil"/>
              <w:left w:val="nil"/>
              <w:bottom w:val="single" w:sz="8" w:space="0" w:color="auto"/>
              <w:right w:val="single" w:sz="8" w:space="0" w:color="auto"/>
            </w:tcBorders>
            <w:noWrap/>
            <w:vAlign w:val="center"/>
          </w:tcPr>
          <w:p w14:paraId="0BD4C2C9" w14:textId="77777777" w:rsidR="00C00E38" w:rsidRDefault="00922CC4">
            <w:pPr>
              <w:jc w:val="center"/>
              <w:rPr>
                <w:lang w:val="hr-HR"/>
              </w:rPr>
            </w:pPr>
            <w:r>
              <w:rPr>
                <w:lang w:val="hr-HR"/>
              </w:rPr>
              <w:t>2.205.265,00</w:t>
            </w:r>
          </w:p>
        </w:tc>
        <w:tc>
          <w:tcPr>
            <w:tcW w:w="1476" w:type="dxa"/>
            <w:tcBorders>
              <w:top w:val="nil"/>
              <w:left w:val="nil"/>
              <w:bottom w:val="single" w:sz="8" w:space="0" w:color="auto"/>
              <w:right w:val="single" w:sz="8" w:space="0" w:color="auto"/>
            </w:tcBorders>
            <w:vAlign w:val="center"/>
          </w:tcPr>
          <w:p w14:paraId="0BD4C2CA" w14:textId="77777777" w:rsidR="00C00E38" w:rsidRDefault="00922CC4">
            <w:pPr>
              <w:jc w:val="center"/>
              <w:rPr>
                <w:lang w:val="hr-HR"/>
              </w:rPr>
            </w:pPr>
            <w:r>
              <w:rPr>
                <w:lang w:val="hr-HR"/>
              </w:rPr>
              <w:t>2.205.265,00</w:t>
            </w:r>
          </w:p>
        </w:tc>
        <w:tc>
          <w:tcPr>
            <w:tcW w:w="1476" w:type="dxa"/>
            <w:tcBorders>
              <w:top w:val="nil"/>
              <w:left w:val="nil"/>
              <w:bottom w:val="single" w:sz="8" w:space="0" w:color="auto"/>
              <w:right w:val="single" w:sz="8" w:space="0" w:color="auto"/>
            </w:tcBorders>
            <w:vAlign w:val="center"/>
          </w:tcPr>
          <w:p w14:paraId="0BD4C2CB" w14:textId="77777777" w:rsidR="00C00E38" w:rsidRDefault="00922CC4">
            <w:pPr>
              <w:jc w:val="center"/>
              <w:rPr>
                <w:lang w:val="hr-HR"/>
              </w:rPr>
            </w:pPr>
            <w:r>
              <w:rPr>
                <w:lang w:val="hr-HR"/>
              </w:rPr>
              <w:t>2.205.265,00</w:t>
            </w:r>
          </w:p>
        </w:tc>
      </w:tr>
      <w:tr w:rsidR="00C00E38" w14:paraId="0BD4C2D2" w14:textId="77777777">
        <w:trPr>
          <w:trHeight w:val="315"/>
        </w:trPr>
        <w:tc>
          <w:tcPr>
            <w:tcW w:w="3403" w:type="dxa"/>
            <w:tcBorders>
              <w:top w:val="nil"/>
              <w:left w:val="single" w:sz="8" w:space="0" w:color="auto"/>
              <w:bottom w:val="single" w:sz="8" w:space="0" w:color="auto"/>
              <w:right w:val="single" w:sz="8" w:space="0" w:color="auto"/>
            </w:tcBorders>
            <w:vAlign w:val="center"/>
          </w:tcPr>
          <w:p w14:paraId="0BD4C2CD" w14:textId="77777777" w:rsidR="00C00E38" w:rsidRDefault="00922CC4">
            <w:pPr>
              <w:jc w:val="center"/>
              <w:rPr>
                <w:lang w:val="hr-HR"/>
              </w:rPr>
            </w:pPr>
            <w:proofErr w:type="spellStart"/>
            <w:r>
              <w:rPr>
                <w:lang w:val="hr-HR"/>
              </w:rPr>
              <w:t>Jamčevna</w:t>
            </w:r>
            <w:proofErr w:type="spellEnd"/>
            <w:r>
              <w:rPr>
                <w:lang w:val="hr-HR"/>
              </w:rPr>
              <w:t xml:space="preserve"> zaliha</w:t>
            </w:r>
          </w:p>
        </w:tc>
        <w:tc>
          <w:tcPr>
            <w:tcW w:w="1476" w:type="dxa"/>
            <w:tcBorders>
              <w:top w:val="nil"/>
              <w:left w:val="nil"/>
              <w:bottom w:val="single" w:sz="8" w:space="0" w:color="auto"/>
              <w:right w:val="single" w:sz="8" w:space="0" w:color="auto"/>
            </w:tcBorders>
            <w:noWrap/>
            <w:vAlign w:val="center"/>
          </w:tcPr>
          <w:p w14:paraId="0BD4C2CE" w14:textId="77777777" w:rsidR="00C00E38" w:rsidRDefault="00922CC4">
            <w:pPr>
              <w:jc w:val="center"/>
              <w:rPr>
                <w:lang w:val="hr-HR"/>
              </w:rPr>
            </w:pPr>
            <w:r>
              <w:rPr>
                <w:lang w:val="hr-HR"/>
              </w:rPr>
              <w:t>6.637,00</w:t>
            </w:r>
          </w:p>
        </w:tc>
        <w:tc>
          <w:tcPr>
            <w:tcW w:w="1476" w:type="dxa"/>
            <w:tcBorders>
              <w:top w:val="nil"/>
              <w:left w:val="nil"/>
              <w:bottom w:val="single" w:sz="8" w:space="0" w:color="auto"/>
              <w:right w:val="single" w:sz="8" w:space="0" w:color="auto"/>
            </w:tcBorders>
            <w:noWrap/>
            <w:vAlign w:val="center"/>
          </w:tcPr>
          <w:p w14:paraId="0BD4C2CF" w14:textId="77777777" w:rsidR="00C00E38" w:rsidRDefault="00922CC4">
            <w:pPr>
              <w:jc w:val="center"/>
              <w:rPr>
                <w:lang w:val="hr-HR"/>
              </w:rPr>
            </w:pPr>
            <w:r>
              <w:rPr>
                <w:lang w:val="hr-HR"/>
              </w:rPr>
              <w:t>6.637,00</w:t>
            </w:r>
          </w:p>
        </w:tc>
        <w:tc>
          <w:tcPr>
            <w:tcW w:w="1476" w:type="dxa"/>
            <w:tcBorders>
              <w:top w:val="nil"/>
              <w:left w:val="nil"/>
              <w:bottom w:val="single" w:sz="8" w:space="0" w:color="auto"/>
              <w:right w:val="single" w:sz="8" w:space="0" w:color="auto"/>
            </w:tcBorders>
            <w:vAlign w:val="center"/>
          </w:tcPr>
          <w:p w14:paraId="0BD4C2D0" w14:textId="77777777" w:rsidR="00C00E38" w:rsidRDefault="00922CC4">
            <w:pPr>
              <w:jc w:val="center"/>
              <w:rPr>
                <w:lang w:val="hr-HR"/>
              </w:rPr>
            </w:pPr>
            <w:r>
              <w:rPr>
                <w:lang w:val="hr-HR"/>
              </w:rPr>
              <w:t>6.637,00</w:t>
            </w:r>
          </w:p>
        </w:tc>
        <w:tc>
          <w:tcPr>
            <w:tcW w:w="1476" w:type="dxa"/>
            <w:tcBorders>
              <w:top w:val="nil"/>
              <w:left w:val="nil"/>
              <w:bottom w:val="single" w:sz="8" w:space="0" w:color="auto"/>
              <w:right w:val="single" w:sz="8" w:space="0" w:color="auto"/>
            </w:tcBorders>
            <w:vAlign w:val="center"/>
          </w:tcPr>
          <w:p w14:paraId="0BD4C2D1" w14:textId="77777777" w:rsidR="00C00E38" w:rsidRDefault="00922CC4">
            <w:pPr>
              <w:jc w:val="center"/>
              <w:rPr>
                <w:lang w:val="hr-HR"/>
              </w:rPr>
            </w:pPr>
            <w:r>
              <w:rPr>
                <w:lang w:val="hr-HR"/>
              </w:rPr>
              <w:t>6.637,00</w:t>
            </w:r>
          </w:p>
        </w:tc>
      </w:tr>
      <w:tr w:rsidR="00C00E38" w14:paraId="0BD4C2D8" w14:textId="77777777">
        <w:trPr>
          <w:trHeight w:val="315"/>
        </w:trPr>
        <w:tc>
          <w:tcPr>
            <w:tcW w:w="3403" w:type="dxa"/>
            <w:tcBorders>
              <w:top w:val="nil"/>
              <w:left w:val="single" w:sz="8" w:space="0" w:color="auto"/>
              <w:bottom w:val="single" w:sz="8" w:space="0" w:color="auto"/>
              <w:right w:val="single" w:sz="8" w:space="0" w:color="auto"/>
            </w:tcBorders>
            <w:vAlign w:val="center"/>
          </w:tcPr>
          <w:p w14:paraId="0BD4C2D3" w14:textId="77777777" w:rsidR="00C00E38" w:rsidRDefault="00922CC4">
            <w:pPr>
              <w:jc w:val="center"/>
              <w:rPr>
                <w:lang w:val="hr-HR"/>
              </w:rPr>
            </w:pPr>
            <w:r>
              <w:rPr>
                <w:lang w:val="hr-HR"/>
              </w:rPr>
              <w:t>Otplata zajma</w:t>
            </w:r>
          </w:p>
        </w:tc>
        <w:tc>
          <w:tcPr>
            <w:tcW w:w="1476" w:type="dxa"/>
            <w:tcBorders>
              <w:top w:val="nil"/>
              <w:left w:val="nil"/>
              <w:bottom w:val="single" w:sz="8" w:space="0" w:color="auto"/>
              <w:right w:val="single" w:sz="8" w:space="0" w:color="auto"/>
            </w:tcBorders>
            <w:noWrap/>
            <w:vAlign w:val="center"/>
          </w:tcPr>
          <w:p w14:paraId="0BD4C2D4" w14:textId="77777777" w:rsidR="00C00E38" w:rsidRDefault="00922CC4">
            <w:pPr>
              <w:jc w:val="center"/>
              <w:rPr>
                <w:lang w:val="hr-HR"/>
              </w:rPr>
            </w:pPr>
            <w:r>
              <w:rPr>
                <w:lang w:val="hr-HR"/>
              </w:rPr>
              <w:t>651.360,00</w:t>
            </w:r>
          </w:p>
        </w:tc>
        <w:tc>
          <w:tcPr>
            <w:tcW w:w="1476" w:type="dxa"/>
            <w:tcBorders>
              <w:top w:val="nil"/>
              <w:left w:val="nil"/>
              <w:bottom w:val="single" w:sz="8" w:space="0" w:color="auto"/>
              <w:right w:val="single" w:sz="8" w:space="0" w:color="auto"/>
            </w:tcBorders>
            <w:noWrap/>
            <w:vAlign w:val="center"/>
          </w:tcPr>
          <w:p w14:paraId="0BD4C2D5" w14:textId="77777777" w:rsidR="00C00E38" w:rsidRDefault="00922CC4">
            <w:pPr>
              <w:jc w:val="center"/>
              <w:rPr>
                <w:lang w:val="hr-HR"/>
              </w:rPr>
            </w:pPr>
            <w:r>
              <w:rPr>
                <w:lang w:val="hr-HR"/>
              </w:rPr>
              <w:t>656.360,00</w:t>
            </w:r>
          </w:p>
        </w:tc>
        <w:tc>
          <w:tcPr>
            <w:tcW w:w="1476" w:type="dxa"/>
            <w:tcBorders>
              <w:top w:val="nil"/>
              <w:left w:val="nil"/>
              <w:bottom w:val="single" w:sz="8" w:space="0" w:color="auto"/>
              <w:right w:val="single" w:sz="8" w:space="0" w:color="auto"/>
            </w:tcBorders>
            <w:vAlign w:val="center"/>
          </w:tcPr>
          <w:p w14:paraId="0BD4C2D6" w14:textId="77777777" w:rsidR="00C00E38" w:rsidRDefault="00922CC4">
            <w:pPr>
              <w:jc w:val="center"/>
              <w:rPr>
                <w:lang w:val="hr-HR"/>
              </w:rPr>
            </w:pPr>
            <w:r>
              <w:rPr>
                <w:lang w:val="hr-HR"/>
              </w:rPr>
              <w:t>656.360,00</w:t>
            </w:r>
          </w:p>
        </w:tc>
        <w:tc>
          <w:tcPr>
            <w:tcW w:w="1476" w:type="dxa"/>
            <w:tcBorders>
              <w:top w:val="nil"/>
              <w:left w:val="nil"/>
              <w:bottom w:val="single" w:sz="8" w:space="0" w:color="auto"/>
              <w:right w:val="single" w:sz="8" w:space="0" w:color="auto"/>
            </w:tcBorders>
            <w:vAlign w:val="center"/>
          </w:tcPr>
          <w:p w14:paraId="0BD4C2D7" w14:textId="77777777" w:rsidR="00C00E38" w:rsidRDefault="00922CC4">
            <w:pPr>
              <w:jc w:val="center"/>
              <w:rPr>
                <w:lang w:val="hr-HR"/>
              </w:rPr>
            </w:pPr>
            <w:r>
              <w:rPr>
                <w:lang w:val="hr-HR"/>
              </w:rPr>
              <w:t>656.360,00</w:t>
            </w:r>
          </w:p>
        </w:tc>
      </w:tr>
      <w:bookmarkEnd w:id="61"/>
    </w:tbl>
    <w:p w14:paraId="0BD4C2D9" w14:textId="77777777" w:rsidR="00C00E38" w:rsidRDefault="00C00E38">
      <w:pPr>
        <w:rPr>
          <w:lang w:val="hr-HR"/>
        </w:rPr>
      </w:pPr>
    </w:p>
    <w:p w14:paraId="0BD4C2DA" w14:textId="77777777" w:rsidR="00C00E38" w:rsidRDefault="00C00E38">
      <w:pPr>
        <w:rPr>
          <w:lang w:val="hr-HR"/>
        </w:rPr>
      </w:pPr>
    </w:p>
    <w:p w14:paraId="0BD4C2DB" w14:textId="77777777" w:rsidR="00C00E38" w:rsidRDefault="00922CC4">
      <w:pPr>
        <w:numPr>
          <w:ilvl w:val="0"/>
          <w:numId w:val="74"/>
        </w:numPr>
        <w:spacing w:line="276" w:lineRule="auto"/>
        <w:contextualSpacing/>
        <w:rPr>
          <w:b/>
          <w:lang w:val="hr-HR"/>
        </w:rPr>
      </w:pPr>
      <w:r>
        <w:rPr>
          <w:b/>
          <w:lang w:val="hr-HR"/>
        </w:rPr>
        <w:t>OBRAZLOŽENJE PROGRAMA</w:t>
      </w:r>
    </w:p>
    <w:p w14:paraId="0BD4C2DC" w14:textId="77777777" w:rsidR="00C00E38" w:rsidRDefault="00C00E38">
      <w:pPr>
        <w:rPr>
          <w:lang w:val="hr-HR"/>
        </w:rPr>
      </w:pPr>
    </w:p>
    <w:p w14:paraId="0BD4C2DD" w14:textId="77777777" w:rsidR="00C00E38" w:rsidRDefault="00C00E38">
      <w:pPr>
        <w:rPr>
          <w:lang w:val="hr-HR"/>
        </w:rPr>
      </w:pPr>
    </w:p>
    <w:p w14:paraId="0BD4C2DE" w14:textId="77777777" w:rsidR="00C00E38" w:rsidRDefault="00922CC4">
      <w:pPr>
        <w:pBdr>
          <w:top w:val="single" w:sz="4" w:space="1" w:color="auto"/>
          <w:left w:val="single" w:sz="4" w:space="6" w:color="auto"/>
          <w:bottom w:val="single" w:sz="4" w:space="1" w:color="auto"/>
          <w:right w:val="single" w:sz="4" w:space="26" w:color="auto"/>
        </w:pBdr>
        <w:rPr>
          <w:b/>
          <w:bCs/>
          <w:lang w:val="hr-HR"/>
        </w:rPr>
      </w:pPr>
      <w:r>
        <w:rPr>
          <w:b/>
          <w:bCs/>
          <w:lang w:val="hr-HR"/>
        </w:rPr>
        <w:t>ODSJEK ZA FINANCIJE</w:t>
      </w:r>
    </w:p>
    <w:tbl>
      <w:tblPr>
        <w:tblStyle w:val="Reetkatablice9"/>
        <w:tblW w:w="10065" w:type="dxa"/>
        <w:tblInd w:w="-147" w:type="dxa"/>
        <w:tblLook w:val="04A0" w:firstRow="1" w:lastRow="0" w:firstColumn="1" w:lastColumn="0" w:noHBand="0" w:noVBand="1"/>
      </w:tblPr>
      <w:tblGrid>
        <w:gridCol w:w="10065"/>
      </w:tblGrid>
      <w:tr w:rsidR="00C00E38" w14:paraId="0BD4C2E2" w14:textId="77777777">
        <w:tc>
          <w:tcPr>
            <w:tcW w:w="10065" w:type="dxa"/>
          </w:tcPr>
          <w:p w14:paraId="0BD4C2DF" w14:textId="77777777" w:rsidR="00C00E38" w:rsidRDefault="00C00E38">
            <w:pPr>
              <w:ind w:right="142"/>
              <w:jc w:val="both"/>
              <w:rPr>
                <w:b/>
                <w:bCs/>
                <w:lang w:val="hr-HR"/>
              </w:rPr>
            </w:pPr>
          </w:p>
          <w:p w14:paraId="0BD4C2E0" w14:textId="77777777" w:rsidR="00C00E38" w:rsidRDefault="00922CC4">
            <w:pPr>
              <w:ind w:right="142"/>
              <w:jc w:val="both"/>
              <w:rPr>
                <w:b/>
                <w:bCs/>
                <w:lang w:val="hr-HR"/>
              </w:rPr>
            </w:pPr>
            <w:r>
              <w:rPr>
                <w:b/>
                <w:bCs/>
                <w:lang w:val="hr-HR"/>
              </w:rPr>
              <w:t>PROGRAM: REDOVNA DJELATNOST ODSJEKA ZA FINANCIJE</w:t>
            </w:r>
          </w:p>
          <w:p w14:paraId="0BD4C2E1" w14:textId="77777777" w:rsidR="00C00E38" w:rsidRDefault="00C00E38">
            <w:pPr>
              <w:ind w:right="142"/>
              <w:jc w:val="both"/>
              <w:rPr>
                <w:b/>
                <w:bCs/>
                <w:lang w:val="hr-HR"/>
              </w:rPr>
            </w:pPr>
          </w:p>
        </w:tc>
      </w:tr>
      <w:tr w:rsidR="00C00E38" w14:paraId="0BD4C2E5" w14:textId="77777777">
        <w:tc>
          <w:tcPr>
            <w:tcW w:w="10065" w:type="dxa"/>
          </w:tcPr>
          <w:p w14:paraId="0BD4C2E3" w14:textId="77777777" w:rsidR="00C00E38" w:rsidRDefault="00922CC4">
            <w:pPr>
              <w:ind w:right="142"/>
              <w:jc w:val="both"/>
              <w:rPr>
                <w:color w:val="000000"/>
                <w:lang w:val="hr-HR" w:eastAsia="hr-HR"/>
              </w:rPr>
            </w:pPr>
            <w:r>
              <w:rPr>
                <w:b/>
                <w:color w:val="000000"/>
                <w:lang w:val="hr-HR" w:eastAsia="hr-HR"/>
              </w:rPr>
              <w:t>Opis programa</w:t>
            </w:r>
            <w:r>
              <w:rPr>
                <w:color w:val="000000"/>
                <w:lang w:val="hr-HR" w:eastAsia="hr-HR"/>
              </w:rPr>
              <w:t>:</w:t>
            </w:r>
          </w:p>
          <w:p w14:paraId="0BD4C2E4" w14:textId="77777777" w:rsidR="00C00E38" w:rsidRDefault="00922CC4">
            <w:pPr>
              <w:ind w:right="142"/>
              <w:jc w:val="both"/>
              <w:rPr>
                <w:rFonts w:eastAsia="Calibri"/>
                <w:lang w:val="hr-HR"/>
              </w:rPr>
            </w:pPr>
            <w:r>
              <w:rPr>
                <w:rFonts w:eastAsia="Calibri"/>
                <w:lang w:val="hr-HR"/>
              </w:rPr>
              <w:t>U okviru programa realiziraju se troškovi za uspješno obavljanje redovne djelatnosti Grada Virovitice. Program obuhvaća aktivnost kojom se osiguravaju sredstva za redovno financiranje koja se odnose na prava zaposlenika iz radnog odnosa te aktivnosti za podmirivanje materijalnih i financijskih rashoda te rashoda za kamate i otplate glavnica kredita i zajmova.</w:t>
            </w:r>
          </w:p>
        </w:tc>
      </w:tr>
      <w:tr w:rsidR="00C00E38" w14:paraId="0BD4C2F3" w14:textId="77777777">
        <w:tc>
          <w:tcPr>
            <w:tcW w:w="10065" w:type="dxa"/>
          </w:tcPr>
          <w:p w14:paraId="0BD4C2E6" w14:textId="77777777" w:rsidR="00C00E38" w:rsidRDefault="00922CC4">
            <w:pPr>
              <w:ind w:right="142"/>
              <w:rPr>
                <w:color w:val="000000"/>
                <w:lang w:val="hr-HR" w:eastAsia="hr-HR"/>
              </w:rPr>
            </w:pPr>
            <w:r>
              <w:rPr>
                <w:b/>
                <w:color w:val="000000"/>
                <w:lang w:val="hr-HR" w:eastAsia="hr-HR"/>
              </w:rPr>
              <w:t>Zakonske i druge pravne osnove programa</w:t>
            </w:r>
            <w:r>
              <w:rPr>
                <w:color w:val="000000"/>
                <w:lang w:val="hr-HR" w:eastAsia="hr-HR"/>
              </w:rPr>
              <w:t>:</w:t>
            </w:r>
          </w:p>
          <w:p w14:paraId="0BD4C2E7" w14:textId="77777777" w:rsidR="00C00E38" w:rsidRDefault="00922CC4">
            <w:pPr>
              <w:numPr>
                <w:ilvl w:val="0"/>
                <w:numId w:val="4"/>
              </w:numPr>
              <w:ind w:right="142"/>
              <w:contextualSpacing/>
              <w:jc w:val="both"/>
              <w:rPr>
                <w:lang w:val="hr-HR" w:eastAsia="hr-HR"/>
              </w:rPr>
            </w:pPr>
            <w:r>
              <w:rPr>
                <w:lang w:val="hr-HR" w:eastAsia="hr-HR"/>
              </w:rPr>
              <w:t xml:space="preserve">Zakon o proračunu </w:t>
            </w:r>
          </w:p>
          <w:p w14:paraId="0BD4C2E8" w14:textId="77777777" w:rsidR="00C00E38" w:rsidRDefault="00922CC4">
            <w:pPr>
              <w:numPr>
                <w:ilvl w:val="0"/>
                <w:numId w:val="4"/>
              </w:numPr>
              <w:ind w:right="142"/>
              <w:contextualSpacing/>
              <w:jc w:val="both"/>
              <w:rPr>
                <w:lang w:val="hr-HR" w:eastAsia="hr-HR"/>
              </w:rPr>
            </w:pPr>
            <w:r>
              <w:rPr>
                <w:lang w:val="hr-HR" w:eastAsia="hr-HR"/>
              </w:rPr>
              <w:t xml:space="preserve">Pravilnika o proračunskom računovodstvu i računskom planu </w:t>
            </w:r>
          </w:p>
          <w:p w14:paraId="0BD4C2E9" w14:textId="77777777" w:rsidR="00C00E38" w:rsidRDefault="00922CC4">
            <w:pPr>
              <w:numPr>
                <w:ilvl w:val="0"/>
                <w:numId w:val="4"/>
              </w:numPr>
              <w:ind w:right="142"/>
              <w:contextualSpacing/>
              <w:jc w:val="both"/>
              <w:rPr>
                <w:lang w:val="hr-HR" w:eastAsia="hr-HR"/>
              </w:rPr>
            </w:pPr>
            <w:r>
              <w:rPr>
                <w:lang w:val="hr-HR" w:eastAsia="hr-HR"/>
              </w:rPr>
              <w:t xml:space="preserve">Zakon o financiranju jedinica lokalne i područne (regionalne) samouprave </w:t>
            </w:r>
          </w:p>
          <w:p w14:paraId="0BD4C2EA" w14:textId="77777777" w:rsidR="00C00E38" w:rsidRDefault="00922CC4">
            <w:pPr>
              <w:numPr>
                <w:ilvl w:val="0"/>
                <w:numId w:val="4"/>
              </w:numPr>
              <w:ind w:right="142"/>
              <w:contextualSpacing/>
              <w:jc w:val="both"/>
              <w:rPr>
                <w:lang w:val="hr-HR" w:eastAsia="hr-HR"/>
              </w:rPr>
            </w:pPr>
            <w:r>
              <w:rPr>
                <w:shd w:val="clear" w:color="auto" w:fill="FFFFFF"/>
                <w:lang w:val="hr-HR"/>
              </w:rPr>
              <w:t>Pravilnik o polugodišnjem i godišnjem izvještaju o izvršenju proračuna</w:t>
            </w:r>
          </w:p>
          <w:p w14:paraId="0BD4C2EB" w14:textId="77777777" w:rsidR="00C00E38" w:rsidRDefault="00922CC4">
            <w:pPr>
              <w:numPr>
                <w:ilvl w:val="0"/>
                <w:numId w:val="4"/>
              </w:numPr>
              <w:ind w:right="142"/>
              <w:contextualSpacing/>
              <w:jc w:val="both"/>
              <w:rPr>
                <w:lang w:val="hr-HR" w:eastAsia="hr-HR"/>
              </w:rPr>
            </w:pPr>
            <w:r>
              <w:rPr>
                <w:shd w:val="clear" w:color="auto" w:fill="FFFFFF"/>
                <w:lang w:val="hr-HR"/>
              </w:rPr>
              <w:t>Pravilnik o financijskom izvještavanju u proračunskom računovodstvu</w:t>
            </w:r>
          </w:p>
          <w:p w14:paraId="0BD4C2EC" w14:textId="77777777" w:rsidR="00C00E38" w:rsidRDefault="00922CC4">
            <w:pPr>
              <w:numPr>
                <w:ilvl w:val="0"/>
                <w:numId w:val="4"/>
              </w:numPr>
              <w:ind w:right="142"/>
              <w:contextualSpacing/>
              <w:jc w:val="both"/>
              <w:rPr>
                <w:lang w:val="hr-HR" w:eastAsia="hr-HR"/>
              </w:rPr>
            </w:pPr>
            <w:r>
              <w:rPr>
                <w:shd w:val="clear" w:color="auto" w:fill="FFFFFF"/>
                <w:lang w:val="hr-HR"/>
              </w:rPr>
              <w:t xml:space="preserve">Pravilnik o proračunskim klasifikacijama </w:t>
            </w:r>
          </w:p>
          <w:p w14:paraId="0BD4C2ED" w14:textId="77777777" w:rsidR="00C00E38" w:rsidRDefault="00922CC4">
            <w:pPr>
              <w:numPr>
                <w:ilvl w:val="0"/>
                <w:numId w:val="4"/>
              </w:numPr>
              <w:ind w:right="142"/>
              <w:contextualSpacing/>
              <w:jc w:val="both"/>
              <w:rPr>
                <w:lang w:val="hr-HR" w:eastAsia="hr-HR"/>
              </w:rPr>
            </w:pPr>
            <w:r>
              <w:rPr>
                <w:shd w:val="clear" w:color="auto" w:fill="FFFFFF"/>
                <w:lang w:val="hr-HR"/>
              </w:rPr>
              <w:t>Pravilnik o proračunskom računovodstvu i računskom planu </w:t>
            </w:r>
          </w:p>
          <w:p w14:paraId="0BD4C2EE" w14:textId="77777777" w:rsidR="00C00E38" w:rsidRDefault="00922CC4">
            <w:pPr>
              <w:numPr>
                <w:ilvl w:val="0"/>
                <w:numId w:val="4"/>
              </w:numPr>
              <w:ind w:right="142"/>
              <w:contextualSpacing/>
              <w:jc w:val="both"/>
              <w:rPr>
                <w:lang w:val="hr-HR" w:eastAsia="hr-HR"/>
              </w:rPr>
            </w:pPr>
            <w:r>
              <w:rPr>
                <w:shd w:val="clear" w:color="auto" w:fill="FFFFFF"/>
                <w:lang w:val="hr-HR"/>
              </w:rPr>
              <w:t>Pravilnik o utvrđivanju proračunskih i izvanproračunskih korisnika državnog proračuna i proračunskih i izvanproračunskih korisnika proračuna jedinica lokalne i područne (regionalne) samouprave te o načinu vođenja Registra</w:t>
            </w:r>
          </w:p>
          <w:p w14:paraId="0BD4C2EF" w14:textId="77777777" w:rsidR="00C00E38" w:rsidRDefault="00922CC4">
            <w:pPr>
              <w:numPr>
                <w:ilvl w:val="0"/>
                <w:numId w:val="4"/>
              </w:numPr>
              <w:ind w:right="142"/>
              <w:contextualSpacing/>
              <w:jc w:val="both"/>
              <w:rPr>
                <w:lang w:val="hr-HR" w:eastAsia="hr-HR"/>
              </w:rPr>
            </w:pPr>
            <w:r>
              <w:rPr>
                <w:shd w:val="clear" w:color="auto" w:fill="FFFFFF"/>
                <w:lang w:val="hr-HR"/>
              </w:rPr>
              <w:t>Pravilnik o postupku zaduživanja te davanja jamstava i suglasnosti jedinica lokalne i područne (regionalne) samouprave</w:t>
            </w:r>
          </w:p>
          <w:p w14:paraId="0BD4C2F0" w14:textId="77777777" w:rsidR="00C00E38" w:rsidRDefault="00922CC4">
            <w:pPr>
              <w:numPr>
                <w:ilvl w:val="0"/>
                <w:numId w:val="4"/>
              </w:numPr>
              <w:ind w:right="142"/>
              <w:contextualSpacing/>
              <w:jc w:val="both"/>
              <w:rPr>
                <w:lang w:val="hr-HR" w:eastAsia="hr-HR"/>
              </w:rPr>
            </w:pPr>
            <w:r>
              <w:rPr>
                <w:shd w:val="clear" w:color="auto" w:fill="FFFFFF"/>
                <w:lang w:val="hr-HR"/>
              </w:rPr>
              <w:t>Zakon o fiskalnoj odgovornosti</w:t>
            </w:r>
          </w:p>
          <w:p w14:paraId="0BD4C2F1" w14:textId="77777777" w:rsidR="00C00E38" w:rsidRDefault="00922CC4">
            <w:pPr>
              <w:numPr>
                <w:ilvl w:val="0"/>
                <w:numId w:val="4"/>
              </w:numPr>
              <w:ind w:right="142"/>
              <w:contextualSpacing/>
              <w:jc w:val="both"/>
              <w:rPr>
                <w:lang w:val="hr-HR" w:eastAsia="hr-HR"/>
              </w:rPr>
            </w:pPr>
            <w:r>
              <w:rPr>
                <w:shd w:val="clear" w:color="auto" w:fill="FFFFFF"/>
                <w:lang w:val="hr-HR"/>
              </w:rPr>
              <w:t>Uredba o sastavljanju i predaji Izjave o fiskalnoj odgovornosti i izvještaja o primjeni fiskalnih pravila</w:t>
            </w:r>
          </w:p>
          <w:p w14:paraId="0BD4C2F2" w14:textId="77777777" w:rsidR="00C00E38" w:rsidRDefault="00922CC4">
            <w:pPr>
              <w:numPr>
                <w:ilvl w:val="0"/>
                <w:numId w:val="4"/>
              </w:numPr>
              <w:ind w:right="142"/>
              <w:contextualSpacing/>
              <w:jc w:val="both"/>
              <w:rPr>
                <w:lang w:val="hr-HR" w:eastAsia="hr-HR"/>
              </w:rPr>
            </w:pPr>
            <w:r>
              <w:rPr>
                <w:lang w:val="hr-HR" w:eastAsia="hr-HR"/>
              </w:rPr>
              <w:lastRenderedPageBreak/>
              <w:t>Opći i posebni akti Grada Virovitice</w:t>
            </w:r>
          </w:p>
        </w:tc>
      </w:tr>
      <w:tr w:rsidR="00C00E38" w14:paraId="0BD4C2F6" w14:textId="77777777">
        <w:tc>
          <w:tcPr>
            <w:tcW w:w="10065" w:type="dxa"/>
          </w:tcPr>
          <w:p w14:paraId="0BD4C2F4" w14:textId="77777777" w:rsidR="00C00E38" w:rsidRDefault="00922CC4">
            <w:pPr>
              <w:ind w:right="142"/>
              <w:rPr>
                <w:b/>
                <w:color w:val="000000"/>
                <w:lang w:val="hr-HR" w:eastAsia="hr-HR"/>
              </w:rPr>
            </w:pPr>
            <w:r>
              <w:rPr>
                <w:b/>
                <w:color w:val="000000"/>
                <w:lang w:val="hr-HR" w:eastAsia="hr-HR"/>
              </w:rPr>
              <w:lastRenderedPageBreak/>
              <w:t xml:space="preserve">Ciljevi provedbe programa u </w:t>
            </w:r>
            <w:r>
              <w:rPr>
                <w:b/>
                <w:lang w:val="hr-HR" w:eastAsia="hr-HR"/>
              </w:rPr>
              <w:t>razdoblju 2026.-2028.</w:t>
            </w:r>
          </w:p>
          <w:p w14:paraId="0BD4C2F5" w14:textId="77777777" w:rsidR="00C00E38" w:rsidRDefault="00922CC4">
            <w:pPr>
              <w:ind w:right="142"/>
              <w:jc w:val="both"/>
              <w:rPr>
                <w:b/>
                <w:color w:val="000000"/>
                <w:lang w:val="hr-HR" w:eastAsia="hr-HR"/>
              </w:rPr>
            </w:pPr>
            <w:r>
              <w:rPr>
                <w:rFonts w:eastAsia="Calibri"/>
                <w:lang w:val="hr-HR"/>
              </w:rPr>
              <w:t>Cilj programa je uspješno podmiriti rashode za zaposlene te materijalne i financijske rashode koji nastaju kroz redovno poslovanje Grada Virovitice, ispuniti zakonske obveze vezane uz proračun, knjigovodstveno praćenje te financijsko izvješćivanje te uredna i redovita otplata glavnice i kamata dugoročnog kredita.</w:t>
            </w:r>
          </w:p>
        </w:tc>
      </w:tr>
    </w:tbl>
    <w:p w14:paraId="0BD4C2F7" w14:textId="77777777" w:rsidR="00C00E38" w:rsidRDefault="00C00E38">
      <w:pPr>
        <w:rPr>
          <w:lang w:val="hr-HR"/>
        </w:rPr>
      </w:pPr>
    </w:p>
    <w:p w14:paraId="0BD4C2F8" w14:textId="77777777" w:rsidR="00C00E38" w:rsidRDefault="00C00E38">
      <w:pPr>
        <w:rPr>
          <w:lang w:val="hr-HR"/>
        </w:rPr>
      </w:pPr>
    </w:p>
    <w:tbl>
      <w:tblPr>
        <w:tblW w:w="10073" w:type="dxa"/>
        <w:tblInd w:w="-147" w:type="dxa"/>
        <w:tblLook w:val="04A0" w:firstRow="1" w:lastRow="0" w:firstColumn="1" w:lastColumn="0" w:noHBand="0" w:noVBand="1"/>
      </w:tblPr>
      <w:tblGrid>
        <w:gridCol w:w="2203"/>
        <w:gridCol w:w="2050"/>
        <w:gridCol w:w="1843"/>
        <w:gridCol w:w="1984"/>
        <w:gridCol w:w="1985"/>
        <w:gridCol w:w="8"/>
      </w:tblGrid>
      <w:tr w:rsidR="00C00E38" w14:paraId="0BD4C2FB" w14:textId="77777777">
        <w:trPr>
          <w:trHeight w:val="288"/>
        </w:trPr>
        <w:tc>
          <w:tcPr>
            <w:tcW w:w="2203" w:type="dxa"/>
            <w:tcBorders>
              <w:top w:val="single" w:sz="4" w:space="0" w:color="auto"/>
              <w:left w:val="single" w:sz="4" w:space="0" w:color="auto"/>
              <w:bottom w:val="single" w:sz="4" w:space="0" w:color="auto"/>
              <w:right w:val="single" w:sz="4" w:space="0" w:color="auto"/>
            </w:tcBorders>
            <w:noWrap/>
            <w:vAlign w:val="center"/>
          </w:tcPr>
          <w:p w14:paraId="0BD4C2F9" w14:textId="77777777" w:rsidR="00C00E38" w:rsidRDefault="00922CC4">
            <w:pPr>
              <w:jc w:val="center"/>
              <w:rPr>
                <w:b/>
                <w:bCs/>
                <w:lang w:val="hr-HR" w:eastAsia="hr-HR"/>
              </w:rPr>
            </w:pPr>
            <w:r>
              <w:rPr>
                <w:b/>
                <w:bCs/>
                <w:lang w:val="hr-HR" w:eastAsia="hr-HR"/>
              </w:rPr>
              <w:t>Program</w:t>
            </w:r>
          </w:p>
        </w:tc>
        <w:tc>
          <w:tcPr>
            <w:tcW w:w="7870" w:type="dxa"/>
            <w:gridSpan w:val="5"/>
            <w:tcBorders>
              <w:top w:val="single" w:sz="4" w:space="0" w:color="auto"/>
              <w:left w:val="nil"/>
              <w:bottom w:val="single" w:sz="4" w:space="0" w:color="auto"/>
              <w:right w:val="single" w:sz="4" w:space="0" w:color="auto"/>
            </w:tcBorders>
            <w:noWrap/>
            <w:vAlign w:val="center"/>
          </w:tcPr>
          <w:p w14:paraId="0BD4C2FA" w14:textId="77777777" w:rsidR="00C00E38" w:rsidRDefault="00922CC4">
            <w:pPr>
              <w:jc w:val="center"/>
              <w:rPr>
                <w:b/>
                <w:bCs/>
                <w:lang w:val="hr-HR" w:eastAsia="hr-HR"/>
              </w:rPr>
            </w:pPr>
            <w:r>
              <w:rPr>
                <w:b/>
                <w:bCs/>
                <w:lang w:val="hr-HR" w:eastAsia="hr-HR"/>
              </w:rPr>
              <w:t>Redovna djelatnost odsjeka za financije</w:t>
            </w:r>
          </w:p>
        </w:tc>
      </w:tr>
      <w:tr w:rsidR="00C00E38" w14:paraId="0BD4C301" w14:textId="77777777">
        <w:trPr>
          <w:trHeight w:val="288"/>
        </w:trPr>
        <w:tc>
          <w:tcPr>
            <w:tcW w:w="2203" w:type="dxa"/>
            <w:tcBorders>
              <w:top w:val="nil"/>
              <w:left w:val="single" w:sz="4" w:space="0" w:color="auto"/>
              <w:bottom w:val="single" w:sz="4" w:space="0" w:color="auto"/>
              <w:right w:val="single" w:sz="4" w:space="0" w:color="auto"/>
            </w:tcBorders>
            <w:noWrap/>
            <w:vAlign w:val="center"/>
          </w:tcPr>
          <w:p w14:paraId="0BD4C2FC" w14:textId="77777777" w:rsidR="00C00E38" w:rsidRDefault="00922CC4">
            <w:pPr>
              <w:jc w:val="center"/>
              <w:rPr>
                <w:b/>
                <w:bCs/>
                <w:lang w:val="hr-HR" w:eastAsia="hr-HR"/>
              </w:rPr>
            </w:pPr>
            <w:r>
              <w:rPr>
                <w:b/>
                <w:bCs/>
                <w:lang w:val="hr-HR" w:eastAsia="hr-HR"/>
              </w:rPr>
              <w:t>Aktivnost/Projekt</w:t>
            </w:r>
          </w:p>
        </w:tc>
        <w:tc>
          <w:tcPr>
            <w:tcW w:w="2050" w:type="dxa"/>
            <w:tcBorders>
              <w:top w:val="nil"/>
              <w:left w:val="nil"/>
              <w:bottom w:val="single" w:sz="4" w:space="0" w:color="auto"/>
              <w:right w:val="single" w:sz="4" w:space="0" w:color="auto"/>
            </w:tcBorders>
            <w:vAlign w:val="center"/>
          </w:tcPr>
          <w:p w14:paraId="0BD4C2FD" w14:textId="77777777" w:rsidR="00C00E38" w:rsidRDefault="00922CC4">
            <w:pPr>
              <w:jc w:val="center"/>
              <w:rPr>
                <w:b/>
                <w:bCs/>
                <w:lang w:val="hr-HR" w:eastAsia="hr-HR"/>
              </w:rPr>
            </w:pPr>
            <w:r>
              <w:rPr>
                <w:b/>
                <w:bCs/>
                <w:lang w:val="hr-HR" w:eastAsia="hr-HR"/>
              </w:rPr>
              <w:t>Plan 2025.</w:t>
            </w:r>
          </w:p>
        </w:tc>
        <w:tc>
          <w:tcPr>
            <w:tcW w:w="1843" w:type="dxa"/>
            <w:tcBorders>
              <w:top w:val="nil"/>
              <w:left w:val="nil"/>
              <w:bottom w:val="single" w:sz="4" w:space="0" w:color="auto"/>
              <w:right w:val="single" w:sz="4" w:space="0" w:color="auto"/>
            </w:tcBorders>
            <w:noWrap/>
            <w:vAlign w:val="center"/>
          </w:tcPr>
          <w:p w14:paraId="0BD4C2FE" w14:textId="77777777" w:rsidR="00C00E38" w:rsidRDefault="00922CC4">
            <w:pPr>
              <w:jc w:val="center"/>
              <w:rPr>
                <w:b/>
                <w:bCs/>
                <w:lang w:val="hr-HR" w:eastAsia="hr-HR"/>
              </w:rPr>
            </w:pPr>
            <w:r>
              <w:rPr>
                <w:b/>
                <w:bCs/>
                <w:lang w:val="hr-HR" w:eastAsia="hr-HR"/>
              </w:rPr>
              <w:t>Proračun 2026.</w:t>
            </w:r>
          </w:p>
        </w:tc>
        <w:tc>
          <w:tcPr>
            <w:tcW w:w="1984" w:type="dxa"/>
            <w:tcBorders>
              <w:top w:val="nil"/>
              <w:left w:val="nil"/>
              <w:bottom w:val="single" w:sz="4" w:space="0" w:color="auto"/>
              <w:right w:val="single" w:sz="4" w:space="0" w:color="auto"/>
            </w:tcBorders>
            <w:noWrap/>
            <w:vAlign w:val="center"/>
          </w:tcPr>
          <w:p w14:paraId="0BD4C2FF" w14:textId="77777777" w:rsidR="00C00E38" w:rsidRDefault="00922CC4">
            <w:pPr>
              <w:jc w:val="center"/>
              <w:rPr>
                <w:b/>
                <w:bCs/>
                <w:lang w:val="hr-HR" w:eastAsia="hr-HR"/>
              </w:rPr>
            </w:pPr>
            <w:r>
              <w:rPr>
                <w:b/>
                <w:bCs/>
                <w:lang w:val="hr-HR" w:eastAsia="hr-HR"/>
              </w:rPr>
              <w:t>Projekcija proračuna 2027.</w:t>
            </w:r>
          </w:p>
        </w:tc>
        <w:tc>
          <w:tcPr>
            <w:tcW w:w="1993" w:type="dxa"/>
            <w:gridSpan w:val="2"/>
            <w:tcBorders>
              <w:top w:val="nil"/>
              <w:left w:val="nil"/>
              <w:bottom w:val="single" w:sz="4" w:space="0" w:color="auto"/>
              <w:right w:val="single" w:sz="4" w:space="0" w:color="auto"/>
            </w:tcBorders>
            <w:noWrap/>
            <w:vAlign w:val="center"/>
          </w:tcPr>
          <w:p w14:paraId="0BD4C300" w14:textId="77777777" w:rsidR="00C00E38" w:rsidRDefault="00922CC4">
            <w:pPr>
              <w:jc w:val="center"/>
              <w:rPr>
                <w:b/>
                <w:bCs/>
                <w:lang w:val="hr-HR" w:eastAsia="hr-HR"/>
              </w:rPr>
            </w:pPr>
            <w:r>
              <w:rPr>
                <w:b/>
                <w:bCs/>
                <w:lang w:val="hr-HR" w:eastAsia="hr-HR"/>
              </w:rPr>
              <w:t>Projekcija proračuna 2028.</w:t>
            </w:r>
          </w:p>
        </w:tc>
      </w:tr>
      <w:tr w:rsidR="00C00E38" w14:paraId="0BD4C307" w14:textId="77777777">
        <w:trPr>
          <w:trHeight w:val="564"/>
        </w:trPr>
        <w:tc>
          <w:tcPr>
            <w:tcW w:w="2203" w:type="dxa"/>
            <w:tcBorders>
              <w:top w:val="nil"/>
              <w:left w:val="single" w:sz="4" w:space="0" w:color="auto"/>
              <w:bottom w:val="single" w:sz="4" w:space="0" w:color="auto"/>
              <w:right w:val="single" w:sz="4" w:space="0" w:color="auto"/>
            </w:tcBorders>
            <w:vAlign w:val="center"/>
          </w:tcPr>
          <w:p w14:paraId="0BD4C302" w14:textId="77777777" w:rsidR="00C00E38" w:rsidRDefault="00922CC4">
            <w:pPr>
              <w:jc w:val="center"/>
              <w:rPr>
                <w:i/>
                <w:iCs/>
                <w:lang w:val="hr-HR" w:eastAsia="hr-HR"/>
              </w:rPr>
            </w:pPr>
            <w:r>
              <w:rPr>
                <w:i/>
                <w:iCs/>
                <w:lang w:val="hr-HR" w:eastAsia="hr-HR"/>
              </w:rPr>
              <w:t>Administracija i upravljanje</w:t>
            </w:r>
          </w:p>
        </w:tc>
        <w:tc>
          <w:tcPr>
            <w:tcW w:w="2050" w:type="dxa"/>
            <w:tcBorders>
              <w:top w:val="nil"/>
              <w:left w:val="nil"/>
              <w:bottom w:val="single" w:sz="4" w:space="0" w:color="auto"/>
              <w:right w:val="single" w:sz="4" w:space="0" w:color="auto"/>
            </w:tcBorders>
            <w:vAlign w:val="center"/>
          </w:tcPr>
          <w:p w14:paraId="0BD4C303" w14:textId="77777777" w:rsidR="00C00E38" w:rsidRDefault="00922CC4">
            <w:pPr>
              <w:jc w:val="center"/>
              <w:rPr>
                <w:lang w:val="hr-HR" w:eastAsia="hr-HR"/>
              </w:rPr>
            </w:pPr>
            <w:r>
              <w:rPr>
                <w:lang w:val="hr-HR"/>
              </w:rPr>
              <w:t>2.191.474,00</w:t>
            </w:r>
          </w:p>
        </w:tc>
        <w:tc>
          <w:tcPr>
            <w:tcW w:w="1843" w:type="dxa"/>
            <w:tcBorders>
              <w:top w:val="nil"/>
              <w:left w:val="nil"/>
              <w:bottom w:val="single" w:sz="4" w:space="0" w:color="auto"/>
              <w:right w:val="single" w:sz="4" w:space="0" w:color="auto"/>
            </w:tcBorders>
            <w:noWrap/>
            <w:vAlign w:val="center"/>
          </w:tcPr>
          <w:p w14:paraId="0BD4C304" w14:textId="77777777" w:rsidR="00C00E38" w:rsidRDefault="00922CC4">
            <w:pPr>
              <w:jc w:val="center"/>
              <w:rPr>
                <w:lang w:val="hr-HR" w:eastAsia="hr-HR"/>
              </w:rPr>
            </w:pPr>
            <w:r>
              <w:rPr>
                <w:lang w:val="hr-HR"/>
              </w:rPr>
              <w:t>2.205.265,00</w:t>
            </w:r>
          </w:p>
        </w:tc>
        <w:tc>
          <w:tcPr>
            <w:tcW w:w="1984" w:type="dxa"/>
            <w:tcBorders>
              <w:top w:val="nil"/>
              <w:left w:val="nil"/>
              <w:bottom w:val="single" w:sz="4" w:space="0" w:color="auto"/>
              <w:right w:val="single" w:sz="4" w:space="0" w:color="auto"/>
            </w:tcBorders>
            <w:noWrap/>
            <w:vAlign w:val="center"/>
          </w:tcPr>
          <w:p w14:paraId="0BD4C305" w14:textId="77777777" w:rsidR="00C00E38" w:rsidRDefault="00922CC4">
            <w:pPr>
              <w:jc w:val="center"/>
              <w:rPr>
                <w:lang w:val="hr-HR" w:eastAsia="hr-HR"/>
              </w:rPr>
            </w:pPr>
            <w:r>
              <w:rPr>
                <w:lang w:val="hr-HR"/>
              </w:rPr>
              <w:t>2.205.265,00</w:t>
            </w:r>
          </w:p>
        </w:tc>
        <w:tc>
          <w:tcPr>
            <w:tcW w:w="1993" w:type="dxa"/>
            <w:gridSpan w:val="2"/>
            <w:tcBorders>
              <w:top w:val="nil"/>
              <w:left w:val="nil"/>
              <w:bottom w:val="single" w:sz="4" w:space="0" w:color="auto"/>
              <w:right w:val="single" w:sz="4" w:space="0" w:color="auto"/>
            </w:tcBorders>
            <w:noWrap/>
            <w:vAlign w:val="center"/>
          </w:tcPr>
          <w:p w14:paraId="0BD4C306" w14:textId="77777777" w:rsidR="00C00E38" w:rsidRDefault="00922CC4">
            <w:pPr>
              <w:jc w:val="center"/>
              <w:rPr>
                <w:lang w:val="hr-HR" w:eastAsia="hr-HR"/>
              </w:rPr>
            </w:pPr>
            <w:r>
              <w:rPr>
                <w:lang w:val="hr-HR"/>
              </w:rPr>
              <w:t>2.205.265,00</w:t>
            </w:r>
          </w:p>
        </w:tc>
      </w:tr>
      <w:tr w:rsidR="00C00E38" w14:paraId="0BD4C30A" w14:textId="77777777">
        <w:trPr>
          <w:trHeight w:val="1956"/>
        </w:trPr>
        <w:tc>
          <w:tcPr>
            <w:tcW w:w="10073" w:type="dxa"/>
            <w:gridSpan w:val="6"/>
            <w:tcBorders>
              <w:top w:val="nil"/>
              <w:left w:val="single" w:sz="4" w:space="0" w:color="auto"/>
              <w:bottom w:val="single" w:sz="4" w:space="0" w:color="auto"/>
              <w:right w:val="single" w:sz="4" w:space="0" w:color="auto"/>
            </w:tcBorders>
            <w:noWrap/>
            <w:vAlign w:val="center"/>
          </w:tcPr>
          <w:p w14:paraId="0BD4C308" w14:textId="77777777" w:rsidR="00C00E38" w:rsidRDefault="00922CC4">
            <w:pPr>
              <w:jc w:val="center"/>
              <w:rPr>
                <w:lang w:val="hr-HR" w:eastAsia="hr-HR"/>
              </w:rPr>
            </w:pPr>
            <w:r>
              <w:rPr>
                <w:lang w:val="hr-HR" w:eastAsia="hr-HR"/>
              </w:rPr>
              <w:t xml:space="preserve">Aktivnost obuhvaća rashode za plaće za sve zaposlene u Gradu Virovitici, doprinose na plaće, ostale rashode za zaposlene koji se isplaćuju prema Kolektivnom ugovoru, usluge platnog prometa, bankarske usluge,  rashode za sudjelovanje na seminarima, rashode za stručne ispite za vježbenike, troškovi službenog puta zaposlenika Grada, usluge održavanja programa, tuzemne članarine, zatezna kamate iz poslovnih odnosa, sudske, javnobilježničke i ostale pristojbe, usluge za tisak, </w:t>
            </w:r>
            <w:proofErr w:type="spellStart"/>
            <w:r>
              <w:rPr>
                <w:lang w:val="hr-HR" w:eastAsia="hr-HR"/>
              </w:rPr>
              <w:t>najtečaj</w:t>
            </w:r>
            <w:proofErr w:type="spellEnd"/>
            <w:r>
              <w:rPr>
                <w:lang w:val="hr-HR" w:eastAsia="hr-HR"/>
              </w:rPr>
              <w:t xml:space="preserve"> i oglase, te rashode za energiju.</w:t>
            </w:r>
          </w:p>
          <w:p w14:paraId="0BD4C309" w14:textId="77777777" w:rsidR="00C00E38" w:rsidRDefault="00C00E38">
            <w:pPr>
              <w:jc w:val="center"/>
              <w:rPr>
                <w:lang w:val="hr-HR" w:eastAsia="hr-HR"/>
              </w:rPr>
            </w:pPr>
          </w:p>
        </w:tc>
      </w:tr>
      <w:tr w:rsidR="00C00E38" w14:paraId="0BD4C310" w14:textId="77777777">
        <w:trPr>
          <w:trHeight w:val="288"/>
        </w:trPr>
        <w:tc>
          <w:tcPr>
            <w:tcW w:w="2203" w:type="dxa"/>
            <w:tcBorders>
              <w:top w:val="nil"/>
              <w:left w:val="single" w:sz="4" w:space="0" w:color="auto"/>
              <w:bottom w:val="single" w:sz="4" w:space="0" w:color="auto"/>
              <w:right w:val="single" w:sz="4" w:space="0" w:color="auto"/>
            </w:tcBorders>
            <w:noWrap/>
            <w:vAlign w:val="center"/>
          </w:tcPr>
          <w:p w14:paraId="0BD4C30B" w14:textId="77777777" w:rsidR="00C00E38" w:rsidRDefault="00922CC4">
            <w:pPr>
              <w:jc w:val="center"/>
              <w:rPr>
                <w:i/>
                <w:iCs/>
                <w:lang w:val="hr-HR" w:eastAsia="hr-HR"/>
              </w:rPr>
            </w:pPr>
            <w:proofErr w:type="spellStart"/>
            <w:r>
              <w:rPr>
                <w:i/>
                <w:iCs/>
                <w:lang w:val="hr-HR" w:eastAsia="hr-HR"/>
              </w:rPr>
              <w:t>Jamčevna</w:t>
            </w:r>
            <w:proofErr w:type="spellEnd"/>
            <w:r>
              <w:rPr>
                <w:i/>
                <w:iCs/>
                <w:lang w:val="hr-HR" w:eastAsia="hr-HR"/>
              </w:rPr>
              <w:t xml:space="preserve"> zaliha</w:t>
            </w:r>
          </w:p>
        </w:tc>
        <w:tc>
          <w:tcPr>
            <w:tcW w:w="2050" w:type="dxa"/>
            <w:tcBorders>
              <w:top w:val="nil"/>
              <w:left w:val="nil"/>
              <w:bottom w:val="single" w:sz="4" w:space="0" w:color="auto"/>
              <w:right w:val="single" w:sz="4" w:space="0" w:color="auto"/>
            </w:tcBorders>
            <w:vAlign w:val="center"/>
          </w:tcPr>
          <w:p w14:paraId="0BD4C30C" w14:textId="77777777" w:rsidR="00C00E38" w:rsidRDefault="00922CC4">
            <w:pPr>
              <w:jc w:val="center"/>
              <w:rPr>
                <w:lang w:val="hr-HR" w:eastAsia="hr-HR"/>
              </w:rPr>
            </w:pPr>
            <w:r>
              <w:rPr>
                <w:lang w:val="hr-HR"/>
              </w:rPr>
              <w:t>6.637,00</w:t>
            </w:r>
          </w:p>
        </w:tc>
        <w:tc>
          <w:tcPr>
            <w:tcW w:w="1843" w:type="dxa"/>
            <w:tcBorders>
              <w:top w:val="nil"/>
              <w:left w:val="nil"/>
              <w:bottom w:val="single" w:sz="4" w:space="0" w:color="auto"/>
              <w:right w:val="single" w:sz="4" w:space="0" w:color="auto"/>
            </w:tcBorders>
            <w:noWrap/>
            <w:vAlign w:val="center"/>
          </w:tcPr>
          <w:p w14:paraId="0BD4C30D" w14:textId="77777777" w:rsidR="00C00E38" w:rsidRDefault="00922CC4">
            <w:pPr>
              <w:jc w:val="center"/>
              <w:rPr>
                <w:lang w:val="hr-HR" w:eastAsia="hr-HR"/>
              </w:rPr>
            </w:pPr>
            <w:r>
              <w:rPr>
                <w:lang w:val="hr-HR"/>
              </w:rPr>
              <w:t>6.637,00</w:t>
            </w:r>
          </w:p>
        </w:tc>
        <w:tc>
          <w:tcPr>
            <w:tcW w:w="1984" w:type="dxa"/>
            <w:tcBorders>
              <w:top w:val="nil"/>
              <w:left w:val="nil"/>
              <w:bottom w:val="single" w:sz="4" w:space="0" w:color="auto"/>
              <w:right w:val="single" w:sz="4" w:space="0" w:color="auto"/>
            </w:tcBorders>
            <w:noWrap/>
            <w:vAlign w:val="center"/>
          </w:tcPr>
          <w:p w14:paraId="0BD4C30E" w14:textId="77777777" w:rsidR="00C00E38" w:rsidRDefault="00922CC4">
            <w:pPr>
              <w:jc w:val="center"/>
              <w:rPr>
                <w:lang w:val="hr-HR" w:eastAsia="hr-HR"/>
              </w:rPr>
            </w:pPr>
            <w:r>
              <w:rPr>
                <w:lang w:val="hr-HR"/>
              </w:rPr>
              <w:t>6.637,00</w:t>
            </w:r>
          </w:p>
        </w:tc>
        <w:tc>
          <w:tcPr>
            <w:tcW w:w="1993" w:type="dxa"/>
            <w:gridSpan w:val="2"/>
            <w:tcBorders>
              <w:top w:val="nil"/>
              <w:left w:val="nil"/>
              <w:bottom w:val="single" w:sz="4" w:space="0" w:color="auto"/>
              <w:right w:val="single" w:sz="4" w:space="0" w:color="auto"/>
            </w:tcBorders>
            <w:noWrap/>
            <w:vAlign w:val="center"/>
          </w:tcPr>
          <w:p w14:paraId="0BD4C30F" w14:textId="77777777" w:rsidR="00C00E38" w:rsidRDefault="00922CC4">
            <w:pPr>
              <w:jc w:val="center"/>
              <w:rPr>
                <w:lang w:val="hr-HR" w:eastAsia="hr-HR"/>
              </w:rPr>
            </w:pPr>
            <w:r>
              <w:rPr>
                <w:lang w:val="hr-HR"/>
              </w:rPr>
              <w:t>6.637,00</w:t>
            </w:r>
          </w:p>
        </w:tc>
      </w:tr>
      <w:tr w:rsidR="00C00E38" w14:paraId="0BD4C312" w14:textId="77777777">
        <w:trPr>
          <w:trHeight w:val="543"/>
        </w:trPr>
        <w:tc>
          <w:tcPr>
            <w:tcW w:w="10073" w:type="dxa"/>
            <w:gridSpan w:val="6"/>
            <w:tcBorders>
              <w:top w:val="nil"/>
              <w:left w:val="single" w:sz="4" w:space="0" w:color="auto"/>
              <w:bottom w:val="single" w:sz="4" w:space="0" w:color="auto"/>
              <w:right w:val="single" w:sz="4" w:space="0" w:color="auto"/>
            </w:tcBorders>
            <w:noWrap/>
            <w:vAlign w:val="center"/>
          </w:tcPr>
          <w:p w14:paraId="0BD4C311" w14:textId="77777777" w:rsidR="00C00E38" w:rsidRDefault="00922CC4">
            <w:pPr>
              <w:jc w:val="center"/>
              <w:rPr>
                <w:lang w:val="hr-HR" w:eastAsia="hr-HR"/>
              </w:rPr>
            </w:pPr>
            <w:r>
              <w:rPr>
                <w:lang w:val="hr-HR"/>
              </w:rPr>
              <w:t>Aktivnosti obuhvaća rashode za zalihu po osnovi jamstva Hrvatske banke za obnovu i razvitak.</w:t>
            </w:r>
          </w:p>
        </w:tc>
      </w:tr>
      <w:tr w:rsidR="00C00E38" w14:paraId="0BD4C318" w14:textId="77777777">
        <w:trPr>
          <w:trHeight w:val="288"/>
        </w:trPr>
        <w:tc>
          <w:tcPr>
            <w:tcW w:w="2203" w:type="dxa"/>
            <w:tcBorders>
              <w:top w:val="nil"/>
              <w:left w:val="single" w:sz="4" w:space="0" w:color="auto"/>
              <w:bottom w:val="single" w:sz="4" w:space="0" w:color="auto"/>
              <w:right w:val="single" w:sz="4" w:space="0" w:color="auto"/>
            </w:tcBorders>
            <w:noWrap/>
            <w:vAlign w:val="center"/>
          </w:tcPr>
          <w:p w14:paraId="0BD4C313" w14:textId="77777777" w:rsidR="00C00E38" w:rsidRDefault="00922CC4">
            <w:pPr>
              <w:jc w:val="center"/>
              <w:rPr>
                <w:i/>
                <w:iCs/>
                <w:lang w:val="hr-HR" w:eastAsia="hr-HR"/>
              </w:rPr>
            </w:pPr>
            <w:r>
              <w:rPr>
                <w:i/>
                <w:iCs/>
                <w:lang w:val="hr-HR" w:eastAsia="hr-HR"/>
              </w:rPr>
              <w:t>Otplata zajma</w:t>
            </w:r>
          </w:p>
        </w:tc>
        <w:tc>
          <w:tcPr>
            <w:tcW w:w="2050" w:type="dxa"/>
            <w:tcBorders>
              <w:top w:val="nil"/>
              <w:left w:val="nil"/>
              <w:bottom w:val="single" w:sz="4" w:space="0" w:color="auto"/>
              <w:right w:val="single" w:sz="4" w:space="0" w:color="auto"/>
            </w:tcBorders>
            <w:vAlign w:val="center"/>
          </w:tcPr>
          <w:p w14:paraId="0BD4C314" w14:textId="77777777" w:rsidR="00C00E38" w:rsidRDefault="00922CC4">
            <w:pPr>
              <w:jc w:val="center"/>
              <w:rPr>
                <w:lang w:val="hr-HR" w:eastAsia="hr-HR"/>
              </w:rPr>
            </w:pPr>
            <w:r>
              <w:rPr>
                <w:lang w:val="hr-HR"/>
              </w:rPr>
              <w:t>651.360,00</w:t>
            </w:r>
          </w:p>
        </w:tc>
        <w:tc>
          <w:tcPr>
            <w:tcW w:w="1843" w:type="dxa"/>
            <w:tcBorders>
              <w:top w:val="nil"/>
              <w:left w:val="nil"/>
              <w:bottom w:val="single" w:sz="4" w:space="0" w:color="auto"/>
              <w:right w:val="single" w:sz="4" w:space="0" w:color="auto"/>
            </w:tcBorders>
            <w:noWrap/>
            <w:vAlign w:val="center"/>
          </w:tcPr>
          <w:p w14:paraId="0BD4C315" w14:textId="77777777" w:rsidR="00C00E38" w:rsidRDefault="00922CC4">
            <w:pPr>
              <w:jc w:val="center"/>
              <w:rPr>
                <w:lang w:val="hr-HR" w:eastAsia="hr-HR"/>
              </w:rPr>
            </w:pPr>
            <w:r>
              <w:rPr>
                <w:lang w:val="hr-HR"/>
              </w:rPr>
              <w:t>656.360,00</w:t>
            </w:r>
          </w:p>
        </w:tc>
        <w:tc>
          <w:tcPr>
            <w:tcW w:w="1984" w:type="dxa"/>
            <w:tcBorders>
              <w:top w:val="nil"/>
              <w:left w:val="nil"/>
              <w:bottom w:val="single" w:sz="4" w:space="0" w:color="auto"/>
              <w:right w:val="single" w:sz="4" w:space="0" w:color="auto"/>
            </w:tcBorders>
            <w:noWrap/>
            <w:vAlign w:val="center"/>
          </w:tcPr>
          <w:p w14:paraId="0BD4C316" w14:textId="77777777" w:rsidR="00C00E38" w:rsidRDefault="00922CC4">
            <w:pPr>
              <w:jc w:val="center"/>
              <w:rPr>
                <w:lang w:val="hr-HR" w:eastAsia="hr-HR"/>
              </w:rPr>
            </w:pPr>
            <w:r>
              <w:rPr>
                <w:lang w:val="hr-HR"/>
              </w:rPr>
              <w:t>656.360,00</w:t>
            </w:r>
          </w:p>
        </w:tc>
        <w:tc>
          <w:tcPr>
            <w:tcW w:w="1993" w:type="dxa"/>
            <w:gridSpan w:val="2"/>
            <w:tcBorders>
              <w:top w:val="nil"/>
              <w:left w:val="nil"/>
              <w:bottom w:val="single" w:sz="4" w:space="0" w:color="auto"/>
              <w:right w:val="single" w:sz="4" w:space="0" w:color="auto"/>
            </w:tcBorders>
            <w:noWrap/>
            <w:vAlign w:val="center"/>
          </w:tcPr>
          <w:p w14:paraId="0BD4C317" w14:textId="77777777" w:rsidR="00C00E38" w:rsidRDefault="00922CC4">
            <w:pPr>
              <w:jc w:val="center"/>
              <w:rPr>
                <w:lang w:val="hr-HR" w:eastAsia="hr-HR"/>
              </w:rPr>
            </w:pPr>
            <w:r>
              <w:rPr>
                <w:lang w:val="hr-HR"/>
              </w:rPr>
              <w:t>656.360,00</w:t>
            </w:r>
          </w:p>
        </w:tc>
      </w:tr>
      <w:tr w:rsidR="00C00E38" w14:paraId="0BD4C31A" w14:textId="77777777">
        <w:trPr>
          <w:trHeight w:val="838"/>
        </w:trPr>
        <w:tc>
          <w:tcPr>
            <w:tcW w:w="10073" w:type="dxa"/>
            <w:gridSpan w:val="6"/>
            <w:tcBorders>
              <w:top w:val="single" w:sz="4" w:space="0" w:color="auto"/>
              <w:left w:val="single" w:sz="4" w:space="0" w:color="auto"/>
              <w:bottom w:val="single" w:sz="4" w:space="0" w:color="auto"/>
              <w:right w:val="single" w:sz="4" w:space="0" w:color="auto"/>
            </w:tcBorders>
            <w:noWrap/>
            <w:vAlign w:val="center"/>
          </w:tcPr>
          <w:p w14:paraId="0BD4C319" w14:textId="77777777" w:rsidR="00C00E38" w:rsidRDefault="00922CC4">
            <w:pPr>
              <w:jc w:val="center"/>
              <w:rPr>
                <w:lang w:val="hr-HR" w:eastAsia="hr-HR"/>
              </w:rPr>
            </w:pPr>
            <w:r>
              <w:rPr>
                <w:lang w:val="hr-HR" w:eastAsia="hr-HR"/>
              </w:rPr>
              <w:t>Troškovi se odnose na financijske rashode za otplatu glavnice i kamate za dugoročne kredite Grada Virovitice.</w:t>
            </w:r>
          </w:p>
        </w:tc>
      </w:tr>
      <w:tr w:rsidR="00C00E38" w14:paraId="0BD4C323" w14:textId="77777777">
        <w:trPr>
          <w:gridAfter w:val="1"/>
          <w:wAfter w:w="8" w:type="dxa"/>
          <w:trHeight w:val="288"/>
        </w:trPr>
        <w:tc>
          <w:tcPr>
            <w:tcW w:w="2203" w:type="dxa"/>
            <w:tcBorders>
              <w:top w:val="nil"/>
              <w:left w:val="single" w:sz="4" w:space="0" w:color="auto"/>
              <w:bottom w:val="single" w:sz="4" w:space="0" w:color="auto"/>
              <w:right w:val="single" w:sz="4" w:space="0" w:color="auto"/>
            </w:tcBorders>
            <w:noWrap/>
            <w:vAlign w:val="center"/>
          </w:tcPr>
          <w:p w14:paraId="0BD4C31B" w14:textId="77777777" w:rsidR="00C00E38" w:rsidRDefault="00922CC4">
            <w:pPr>
              <w:jc w:val="center"/>
              <w:rPr>
                <w:b/>
                <w:bCs/>
                <w:lang w:val="hr-HR" w:eastAsia="hr-HR"/>
              </w:rPr>
            </w:pPr>
            <w:r>
              <w:rPr>
                <w:b/>
                <w:bCs/>
                <w:lang w:val="hr-HR" w:eastAsia="hr-HR"/>
              </w:rPr>
              <w:t>UKUPNO</w:t>
            </w:r>
          </w:p>
        </w:tc>
        <w:tc>
          <w:tcPr>
            <w:tcW w:w="2050" w:type="dxa"/>
            <w:tcBorders>
              <w:top w:val="nil"/>
              <w:left w:val="nil"/>
              <w:bottom w:val="single" w:sz="4" w:space="0" w:color="auto"/>
              <w:right w:val="single" w:sz="4" w:space="0" w:color="auto"/>
            </w:tcBorders>
            <w:vAlign w:val="center"/>
          </w:tcPr>
          <w:p w14:paraId="0BD4C31C" w14:textId="77777777" w:rsidR="00C00E38" w:rsidRDefault="00922CC4">
            <w:pPr>
              <w:jc w:val="center"/>
              <w:rPr>
                <w:b/>
                <w:bCs/>
                <w:lang w:val="hr-HR"/>
              </w:rPr>
            </w:pPr>
            <w:r>
              <w:rPr>
                <w:b/>
                <w:bCs/>
                <w:lang w:val="hr-HR"/>
              </w:rPr>
              <w:t>2.849.471,00</w:t>
            </w:r>
          </w:p>
        </w:tc>
        <w:tc>
          <w:tcPr>
            <w:tcW w:w="1843" w:type="dxa"/>
            <w:tcBorders>
              <w:top w:val="nil"/>
              <w:left w:val="nil"/>
              <w:bottom w:val="single" w:sz="4" w:space="0" w:color="auto"/>
              <w:right w:val="single" w:sz="4" w:space="0" w:color="auto"/>
            </w:tcBorders>
            <w:noWrap/>
            <w:vAlign w:val="center"/>
          </w:tcPr>
          <w:p w14:paraId="0BD4C31D" w14:textId="77777777" w:rsidR="00C00E38" w:rsidRDefault="00922CC4">
            <w:pPr>
              <w:jc w:val="center"/>
              <w:rPr>
                <w:b/>
                <w:bCs/>
                <w:lang w:val="hr-HR"/>
              </w:rPr>
            </w:pPr>
            <w:r>
              <w:rPr>
                <w:b/>
                <w:bCs/>
                <w:lang w:val="hr-HR"/>
              </w:rPr>
              <w:t>2.868.262,00</w:t>
            </w:r>
          </w:p>
          <w:p w14:paraId="0BD4C31E" w14:textId="77777777" w:rsidR="00C00E38" w:rsidRDefault="00C00E38">
            <w:pPr>
              <w:jc w:val="center"/>
              <w:rPr>
                <w:b/>
                <w:bCs/>
                <w:lang w:val="hr-HR" w:eastAsia="hr-HR"/>
              </w:rPr>
            </w:pPr>
          </w:p>
        </w:tc>
        <w:tc>
          <w:tcPr>
            <w:tcW w:w="1984" w:type="dxa"/>
            <w:tcBorders>
              <w:top w:val="nil"/>
              <w:left w:val="nil"/>
              <w:bottom w:val="single" w:sz="4" w:space="0" w:color="auto"/>
              <w:right w:val="single" w:sz="4" w:space="0" w:color="auto"/>
            </w:tcBorders>
            <w:noWrap/>
            <w:vAlign w:val="center"/>
          </w:tcPr>
          <w:p w14:paraId="0BD4C31F" w14:textId="77777777" w:rsidR="00C00E38" w:rsidRDefault="00922CC4">
            <w:pPr>
              <w:jc w:val="center"/>
              <w:rPr>
                <w:b/>
                <w:bCs/>
                <w:lang w:val="hr-HR"/>
              </w:rPr>
            </w:pPr>
            <w:r>
              <w:rPr>
                <w:b/>
                <w:bCs/>
                <w:lang w:val="hr-HR"/>
              </w:rPr>
              <w:t>2.868.262,00</w:t>
            </w:r>
          </w:p>
          <w:p w14:paraId="0BD4C320" w14:textId="77777777" w:rsidR="00C00E38" w:rsidRDefault="00C00E38">
            <w:pPr>
              <w:jc w:val="center"/>
              <w:rPr>
                <w:b/>
                <w:bCs/>
                <w:lang w:val="hr-HR" w:eastAsia="hr-HR"/>
              </w:rPr>
            </w:pPr>
          </w:p>
        </w:tc>
        <w:tc>
          <w:tcPr>
            <w:tcW w:w="1985" w:type="dxa"/>
            <w:tcBorders>
              <w:top w:val="nil"/>
              <w:left w:val="nil"/>
              <w:bottom w:val="single" w:sz="4" w:space="0" w:color="auto"/>
              <w:right w:val="single" w:sz="4" w:space="0" w:color="auto"/>
            </w:tcBorders>
            <w:noWrap/>
            <w:vAlign w:val="center"/>
          </w:tcPr>
          <w:p w14:paraId="0BD4C321" w14:textId="77777777" w:rsidR="00C00E38" w:rsidRDefault="00922CC4">
            <w:pPr>
              <w:jc w:val="center"/>
              <w:rPr>
                <w:b/>
                <w:bCs/>
                <w:lang w:val="hr-HR"/>
              </w:rPr>
            </w:pPr>
            <w:r>
              <w:rPr>
                <w:b/>
                <w:bCs/>
                <w:lang w:val="hr-HR"/>
              </w:rPr>
              <w:t>2.868.262,00</w:t>
            </w:r>
          </w:p>
          <w:p w14:paraId="0BD4C322" w14:textId="77777777" w:rsidR="00C00E38" w:rsidRDefault="00C00E38">
            <w:pPr>
              <w:jc w:val="center"/>
              <w:rPr>
                <w:b/>
                <w:bCs/>
                <w:lang w:val="hr-HR" w:eastAsia="hr-HR"/>
              </w:rPr>
            </w:pPr>
          </w:p>
        </w:tc>
      </w:tr>
    </w:tbl>
    <w:p w14:paraId="0BD4C324" w14:textId="77777777" w:rsidR="00C00E38" w:rsidRDefault="00C00E38">
      <w:pPr>
        <w:rPr>
          <w:lang w:val="hr-HR"/>
        </w:rPr>
      </w:pPr>
    </w:p>
    <w:p w14:paraId="0BD4C325" w14:textId="77777777" w:rsidR="00C00E38" w:rsidRDefault="00C00E38">
      <w:pPr>
        <w:rPr>
          <w:lang w:val="hr-HR"/>
        </w:rPr>
      </w:pPr>
    </w:p>
    <w:tbl>
      <w:tblPr>
        <w:tblW w:w="10065" w:type="dxa"/>
        <w:tblInd w:w="-147" w:type="dxa"/>
        <w:tblLook w:val="04A0" w:firstRow="1" w:lastRow="0" w:firstColumn="1" w:lastColumn="0" w:noHBand="0" w:noVBand="1"/>
      </w:tblPr>
      <w:tblGrid>
        <w:gridCol w:w="2032"/>
        <w:gridCol w:w="1693"/>
        <w:gridCol w:w="1120"/>
        <w:gridCol w:w="1256"/>
        <w:gridCol w:w="1190"/>
        <w:gridCol w:w="1296"/>
        <w:gridCol w:w="1478"/>
      </w:tblGrid>
      <w:tr w:rsidR="00C00E38" w14:paraId="0BD4C327" w14:textId="77777777">
        <w:trPr>
          <w:trHeight w:val="433"/>
        </w:trPr>
        <w:tc>
          <w:tcPr>
            <w:tcW w:w="10065" w:type="dxa"/>
            <w:gridSpan w:val="7"/>
            <w:tcBorders>
              <w:top w:val="single" w:sz="4" w:space="0" w:color="auto"/>
              <w:left w:val="single" w:sz="4" w:space="0" w:color="auto"/>
              <w:bottom w:val="single" w:sz="4" w:space="0" w:color="auto"/>
              <w:right w:val="single" w:sz="4" w:space="0" w:color="auto"/>
            </w:tcBorders>
            <w:vAlign w:val="center"/>
          </w:tcPr>
          <w:p w14:paraId="0BD4C326" w14:textId="77777777" w:rsidR="00C00E38" w:rsidRDefault="00922CC4">
            <w:pPr>
              <w:rPr>
                <w:b/>
                <w:bCs/>
                <w:color w:val="000000"/>
                <w:lang w:val="hr-HR" w:eastAsia="hr-HR"/>
              </w:rPr>
            </w:pPr>
            <w:r>
              <w:rPr>
                <w:b/>
                <w:bCs/>
                <w:color w:val="000000"/>
                <w:lang w:val="hr-HR" w:eastAsia="hr-HR"/>
              </w:rPr>
              <w:t xml:space="preserve">Pokazatelji </w:t>
            </w:r>
            <w:r>
              <w:rPr>
                <w:b/>
                <w:bCs/>
                <w:color w:val="000000"/>
                <w:szCs w:val="28"/>
                <w:lang w:val="hr-HR" w:eastAsia="hr-HR"/>
              </w:rPr>
              <w:t>rezultata</w:t>
            </w:r>
          </w:p>
        </w:tc>
      </w:tr>
      <w:tr w:rsidR="00C00E38" w14:paraId="0BD4C32F" w14:textId="77777777">
        <w:trPr>
          <w:trHeight w:val="855"/>
        </w:trPr>
        <w:tc>
          <w:tcPr>
            <w:tcW w:w="2032" w:type="dxa"/>
            <w:tcBorders>
              <w:top w:val="single" w:sz="4" w:space="0" w:color="auto"/>
              <w:left w:val="single" w:sz="4" w:space="0" w:color="auto"/>
              <w:bottom w:val="single" w:sz="4" w:space="0" w:color="auto"/>
              <w:right w:val="single" w:sz="4" w:space="0" w:color="auto"/>
            </w:tcBorders>
            <w:vAlign w:val="center"/>
          </w:tcPr>
          <w:p w14:paraId="0BD4C328" w14:textId="77777777" w:rsidR="00C00E38" w:rsidRDefault="00922CC4">
            <w:pPr>
              <w:jc w:val="center"/>
              <w:rPr>
                <w:b/>
                <w:bCs/>
                <w:color w:val="000000"/>
                <w:lang w:val="hr-HR" w:eastAsia="hr-HR"/>
              </w:rPr>
            </w:pPr>
            <w:r>
              <w:rPr>
                <w:b/>
                <w:bCs/>
                <w:color w:val="000000"/>
                <w:lang w:val="hr-HR" w:eastAsia="hr-HR"/>
              </w:rPr>
              <w:t>Pokazatelj rezultata</w:t>
            </w:r>
          </w:p>
        </w:tc>
        <w:tc>
          <w:tcPr>
            <w:tcW w:w="1693" w:type="dxa"/>
            <w:tcBorders>
              <w:top w:val="single" w:sz="4" w:space="0" w:color="auto"/>
              <w:left w:val="nil"/>
              <w:bottom w:val="single" w:sz="4" w:space="0" w:color="auto"/>
              <w:right w:val="single" w:sz="4" w:space="0" w:color="auto"/>
            </w:tcBorders>
            <w:vAlign w:val="center"/>
          </w:tcPr>
          <w:p w14:paraId="0BD4C329" w14:textId="77777777" w:rsidR="00C00E38" w:rsidRDefault="00922CC4">
            <w:pPr>
              <w:jc w:val="center"/>
              <w:rPr>
                <w:b/>
                <w:bCs/>
                <w:color w:val="000000"/>
                <w:lang w:val="hr-HR" w:eastAsia="hr-HR"/>
              </w:rPr>
            </w:pPr>
            <w:r>
              <w:rPr>
                <w:b/>
                <w:bCs/>
                <w:color w:val="000000"/>
                <w:lang w:val="hr-HR" w:eastAsia="hr-HR"/>
              </w:rPr>
              <w:t>Definicija pokazatelja</w:t>
            </w:r>
          </w:p>
        </w:tc>
        <w:tc>
          <w:tcPr>
            <w:tcW w:w="1120" w:type="dxa"/>
            <w:tcBorders>
              <w:top w:val="single" w:sz="4" w:space="0" w:color="auto"/>
              <w:left w:val="nil"/>
              <w:bottom w:val="single" w:sz="4" w:space="0" w:color="auto"/>
              <w:right w:val="single" w:sz="4" w:space="0" w:color="auto"/>
            </w:tcBorders>
            <w:noWrap/>
            <w:vAlign w:val="center"/>
          </w:tcPr>
          <w:p w14:paraId="0BD4C32A" w14:textId="77777777" w:rsidR="00C00E38" w:rsidRDefault="00922CC4">
            <w:pPr>
              <w:jc w:val="center"/>
              <w:rPr>
                <w:b/>
                <w:bCs/>
                <w:color w:val="000000"/>
                <w:lang w:val="hr-HR" w:eastAsia="hr-HR"/>
              </w:rPr>
            </w:pPr>
            <w:r>
              <w:rPr>
                <w:b/>
                <w:bCs/>
                <w:color w:val="000000"/>
                <w:lang w:val="hr-HR" w:eastAsia="hr-HR"/>
              </w:rPr>
              <w:t>Jedinica</w:t>
            </w:r>
          </w:p>
        </w:tc>
        <w:tc>
          <w:tcPr>
            <w:tcW w:w="1256" w:type="dxa"/>
            <w:tcBorders>
              <w:top w:val="single" w:sz="4" w:space="0" w:color="auto"/>
              <w:left w:val="nil"/>
              <w:bottom w:val="single" w:sz="4" w:space="0" w:color="auto"/>
              <w:right w:val="single" w:sz="4" w:space="0" w:color="auto"/>
            </w:tcBorders>
            <w:vAlign w:val="center"/>
          </w:tcPr>
          <w:p w14:paraId="0BD4C32B" w14:textId="77777777" w:rsidR="00C00E38" w:rsidRDefault="00922CC4">
            <w:pPr>
              <w:jc w:val="center"/>
              <w:rPr>
                <w:b/>
                <w:bCs/>
                <w:color w:val="000000"/>
                <w:lang w:val="hr-HR" w:eastAsia="hr-HR"/>
              </w:rPr>
            </w:pPr>
            <w:r>
              <w:rPr>
                <w:b/>
                <w:bCs/>
                <w:color w:val="000000"/>
                <w:lang w:val="hr-HR" w:eastAsia="hr-HR"/>
              </w:rPr>
              <w:t xml:space="preserve">Polazna vrijednost </w:t>
            </w:r>
          </w:p>
        </w:tc>
        <w:tc>
          <w:tcPr>
            <w:tcW w:w="1190" w:type="dxa"/>
            <w:tcBorders>
              <w:top w:val="single" w:sz="4" w:space="0" w:color="auto"/>
              <w:left w:val="nil"/>
              <w:bottom w:val="single" w:sz="4" w:space="0" w:color="auto"/>
              <w:right w:val="single" w:sz="4" w:space="0" w:color="auto"/>
            </w:tcBorders>
            <w:noWrap/>
            <w:vAlign w:val="center"/>
          </w:tcPr>
          <w:p w14:paraId="0BD4C32C" w14:textId="77777777" w:rsidR="00C00E38" w:rsidRDefault="00922CC4">
            <w:pPr>
              <w:jc w:val="center"/>
              <w:rPr>
                <w:b/>
                <w:bCs/>
                <w:color w:val="000000"/>
                <w:lang w:val="hr-HR" w:eastAsia="hr-HR"/>
              </w:rPr>
            </w:pPr>
            <w:r>
              <w:rPr>
                <w:b/>
                <w:bCs/>
                <w:color w:val="000000"/>
                <w:lang w:val="hr-HR" w:eastAsia="hr-HR"/>
              </w:rPr>
              <w:t>Proračun 2024.</w:t>
            </w:r>
          </w:p>
        </w:tc>
        <w:tc>
          <w:tcPr>
            <w:tcW w:w="1296" w:type="dxa"/>
            <w:tcBorders>
              <w:top w:val="single" w:sz="4" w:space="0" w:color="auto"/>
              <w:left w:val="nil"/>
              <w:bottom w:val="single" w:sz="4" w:space="0" w:color="auto"/>
              <w:right w:val="single" w:sz="4" w:space="0" w:color="auto"/>
            </w:tcBorders>
            <w:noWrap/>
            <w:vAlign w:val="center"/>
          </w:tcPr>
          <w:p w14:paraId="0BD4C32D" w14:textId="77777777" w:rsidR="00C00E38" w:rsidRDefault="00922CC4">
            <w:pPr>
              <w:jc w:val="center"/>
              <w:rPr>
                <w:b/>
                <w:bCs/>
                <w:color w:val="000000"/>
                <w:lang w:val="hr-HR" w:eastAsia="hr-HR"/>
              </w:rPr>
            </w:pPr>
            <w:r>
              <w:rPr>
                <w:b/>
                <w:bCs/>
                <w:color w:val="000000"/>
                <w:lang w:val="hr-HR" w:eastAsia="hr-HR"/>
              </w:rPr>
              <w:t>Projekcija proračuna 2025.</w:t>
            </w:r>
          </w:p>
        </w:tc>
        <w:tc>
          <w:tcPr>
            <w:tcW w:w="1478" w:type="dxa"/>
            <w:tcBorders>
              <w:top w:val="single" w:sz="4" w:space="0" w:color="auto"/>
              <w:left w:val="nil"/>
              <w:bottom w:val="single" w:sz="4" w:space="0" w:color="auto"/>
              <w:right w:val="single" w:sz="4" w:space="0" w:color="auto"/>
            </w:tcBorders>
            <w:noWrap/>
            <w:vAlign w:val="center"/>
          </w:tcPr>
          <w:p w14:paraId="0BD4C32E" w14:textId="77777777" w:rsidR="00C00E38" w:rsidRDefault="00922CC4">
            <w:pPr>
              <w:jc w:val="center"/>
              <w:rPr>
                <w:b/>
                <w:bCs/>
                <w:color w:val="000000"/>
                <w:lang w:val="hr-HR" w:eastAsia="hr-HR"/>
              </w:rPr>
            </w:pPr>
            <w:r>
              <w:rPr>
                <w:b/>
                <w:bCs/>
                <w:color w:val="000000"/>
                <w:lang w:val="hr-HR" w:eastAsia="hr-HR"/>
              </w:rPr>
              <w:t>Projekcija proračuna 2026.</w:t>
            </w:r>
          </w:p>
        </w:tc>
      </w:tr>
      <w:tr w:rsidR="00C00E38" w14:paraId="0BD4C332" w14:textId="77777777">
        <w:trPr>
          <w:trHeight w:val="300"/>
        </w:trPr>
        <w:tc>
          <w:tcPr>
            <w:tcW w:w="2032" w:type="dxa"/>
            <w:tcBorders>
              <w:top w:val="nil"/>
              <w:left w:val="single" w:sz="4" w:space="0" w:color="auto"/>
              <w:bottom w:val="single" w:sz="4" w:space="0" w:color="auto"/>
              <w:right w:val="single" w:sz="4" w:space="0" w:color="auto"/>
            </w:tcBorders>
            <w:vAlign w:val="center"/>
          </w:tcPr>
          <w:p w14:paraId="0BD4C330" w14:textId="77777777" w:rsidR="00C00E38" w:rsidRDefault="00922CC4">
            <w:pPr>
              <w:jc w:val="center"/>
              <w:rPr>
                <w:i/>
                <w:iCs/>
                <w:color w:val="000000"/>
                <w:lang w:val="hr-HR" w:eastAsia="hr-HR"/>
              </w:rPr>
            </w:pPr>
            <w:r>
              <w:rPr>
                <w:i/>
                <w:iCs/>
                <w:color w:val="000000"/>
                <w:lang w:val="hr-HR" w:eastAsia="hr-HR"/>
              </w:rPr>
              <w:t>Aktivnost/projekt</w:t>
            </w:r>
          </w:p>
        </w:tc>
        <w:tc>
          <w:tcPr>
            <w:tcW w:w="8033" w:type="dxa"/>
            <w:gridSpan w:val="6"/>
            <w:tcBorders>
              <w:top w:val="single" w:sz="4" w:space="0" w:color="auto"/>
              <w:left w:val="nil"/>
              <w:bottom w:val="single" w:sz="4" w:space="0" w:color="auto"/>
              <w:right w:val="single" w:sz="4" w:space="0" w:color="auto"/>
            </w:tcBorders>
            <w:vAlign w:val="center"/>
          </w:tcPr>
          <w:p w14:paraId="0BD4C331" w14:textId="77777777" w:rsidR="00C00E38" w:rsidRDefault="00922CC4">
            <w:pPr>
              <w:jc w:val="center"/>
              <w:rPr>
                <w:i/>
                <w:iCs/>
                <w:color w:val="000000"/>
                <w:lang w:val="hr-HR" w:eastAsia="hr-HR"/>
              </w:rPr>
            </w:pPr>
            <w:r>
              <w:rPr>
                <w:i/>
                <w:iCs/>
                <w:color w:val="000000"/>
                <w:lang w:val="hr-HR" w:eastAsia="hr-HR"/>
              </w:rPr>
              <w:t>Administracija i upravljanje</w:t>
            </w:r>
          </w:p>
        </w:tc>
      </w:tr>
      <w:tr w:rsidR="00C00E38" w14:paraId="0BD4C33A" w14:textId="77777777">
        <w:trPr>
          <w:trHeight w:val="1661"/>
        </w:trPr>
        <w:tc>
          <w:tcPr>
            <w:tcW w:w="2032" w:type="dxa"/>
            <w:tcBorders>
              <w:top w:val="nil"/>
              <w:left w:val="single" w:sz="4" w:space="0" w:color="auto"/>
              <w:bottom w:val="single" w:sz="4" w:space="0" w:color="auto"/>
              <w:right w:val="single" w:sz="4" w:space="0" w:color="auto"/>
            </w:tcBorders>
            <w:vAlign w:val="center"/>
          </w:tcPr>
          <w:p w14:paraId="0BD4C333" w14:textId="77777777" w:rsidR="00C00E38" w:rsidRDefault="00922CC4">
            <w:pPr>
              <w:jc w:val="center"/>
              <w:rPr>
                <w:color w:val="000000"/>
                <w:lang w:val="hr-HR" w:eastAsia="hr-HR"/>
              </w:rPr>
            </w:pPr>
            <w:r>
              <w:rPr>
                <w:color w:val="000000"/>
                <w:lang w:val="hr-HR" w:eastAsia="hr-HR"/>
              </w:rPr>
              <w:t>Podmirene obveze</w:t>
            </w:r>
          </w:p>
        </w:tc>
        <w:tc>
          <w:tcPr>
            <w:tcW w:w="1693" w:type="dxa"/>
            <w:tcBorders>
              <w:top w:val="nil"/>
              <w:left w:val="nil"/>
              <w:bottom w:val="single" w:sz="4" w:space="0" w:color="auto"/>
              <w:right w:val="single" w:sz="4" w:space="0" w:color="auto"/>
            </w:tcBorders>
            <w:vAlign w:val="center"/>
          </w:tcPr>
          <w:p w14:paraId="0BD4C334" w14:textId="77777777" w:rsidR="00C00E38" w:rsidRDefault="00922CC4">
            <w:pPr>
              <w:jc w:val="center"/>
              <w:rPr>
                <w:color w:val="000000"/>
                <w:lang w:val="hr-HR" w:eastAsia="hr-HR"/>
              </w:rPr>
            </w:pPr>
            <w:r>
              <w:rPr>
                <w:color w:val="000000"/>
                <w:lang w:val="hr-HR" w:eastAsia="hr-HR"/>
              </w:rPr>
              <w:t>Redovito podmirivati sve financijske obveze prema zaposlenicima, isporučiteljima roba i usluga</w:t>
            </w:r>
          </w:p>
        </w:tc>
        <w:tc>
          <w:tcPr>
            <w:tcW w:w="1120" w:type="dxa"/>
            <w:tcBorders>
              <w:top w:val="nil"/>
              <w:left w:val="nil"/>
              <w:bottom w:val="single" w:sz="4" w:space="0" w:color="auto"/>
              <w:right w:val="single" w:sz="4" w:space="0" w:color="auto"/>
            </w:tcBorders>
            <w:noWrap/>
            <w:vAlign w:val="center"/>
          </w:tcPr>
          <w:p w14:paraId="0BD4C335" w14:textId="77777777" w:rsidR="00C00E38" w:rsidRDefault="00922CC4">
            <w:pPr>
              <w:jc w:val="center"/>
              <w:rPr>
                <w:color w:val="000000"/>
                <w:lang w:val="hr-HR" w:eastAsia="hr-HR"/>
              </w:rPr>
            </w:pPr>
            <w:r>
              <w:rPr>
                <w:color w:val="000000"/>
                <w:lang w:val="hr-HR" w:eastAsia="hr-HR"/>
              </w:rPr>
              <w:t>%</w:t>
            </w:r>
          </w:p>
        </w:tc>
        <w:tc>
          <w:tcPr>
            <w:tcW w:w="1256" w:type="dxa"/>
            <w:tcBorders>
              <w:top w:val="nil"/>
              <w:left w:val="nil"/>
              <w:bottom w:val="single" w:sz="4" w:space="0" w:color="auto"/>
              <w:right w:val="single" w:sz="4" w:space="0" w:color="auto"/>
            </w:tcBorders>
            <w:noWrap/>
            <w:vAlign w:val="center"/>
          </w:tcPr>
          <w:p w14:paraId="0BD4C336" w14:textId="77777777" w:rsidR="00C00E38" w:rsidRDefault="00922CC4">
            <w:pPr>
              <w:jc w:val="center"/>
              <w:rPr>
                <w:color w:val="000000"/>
                <w:lang w:val="hr-HR" w:eastAsia="hr-HR"/>
              </w:rPr>
            </w:pPr>
            <w:r>
              <w:rPr>
                <w:color w:val="000000"/>
                <w:lang w:val="hr-HR" w:eastAsia="hr-HR"/>
              </w:rPr>
              <w:t>100</w:t>
            </w:r>
          </w:p>
        </w:tc>
        <w:tc>
          <w:tcPr>
            <w:tcW w:w="1190" w:type="dxa"/>
            <w:tcBorders>
              <w:top w:val="nil"/>
              <w:left w:val="nil"/>
              <w:bottom w:val="single" w:sz="4" w:space="0" w:color="auto"/>
              <w:right w:val="single" w:sz="4" w:space="0" w:color="auto"/>
            </w:tcBorders>
            <w:noWrap/>
            <w:vAlign w:val="center"/>
          </w:tcPr>
          <w:p w14:paraId="0BD4C337" w14:textId="77777777" w:rsidR="00C00E38" w:rsidRDefault="00922CC4">
            <w:pPr>
              <w:jc w:val="center"/>
              <w:rPr>
                <w:color w:val="000000"/>
                <w:lang w:val="hr-HR" w:eastAsia="hr-HR"/>
              </w:rPr>
            </w:pPr>
            <w:r>
              <w:rPr>
                <w:color w:val="000000"/>
                <w:lang w:val="hr-HR" w:eastAsia="hr-HR"/>
              </w:rPr>
              <w:t>100</w:t>
            </w:r>
          </w:p>
        </w:tc>
        <w:tc>
          <w:tcPr>
            <w:tcW w:w="1296" w:type="dxa"/>
            <w:tcBorders>
              <w:top w:val="nil"/>
              <w:left w:val="nil"/>
              <w:bottom w:val="single" w:sz="4" w:space="0" w:color="auto"/>
              <w:right w:val="single" w:sz="4" w:space="0" w:color="auto"/>
            </w:tcBorders>
            <w:noWrap/>
            <w:vAlign w:val="center"/>
          </w:tcPr>
          <w:p w14:paraId="0BD4C338" w14:textId="77777777" w:rsidR="00C00E38" w:rsidRDefault="00922CC4">
            <w:pPr>
              <w:jc w:val="center"/>
              <w:rPr>
                <w:color w:val="000000"/>
                <w:lang w:val="hr-HR" w:eastAsia="hr-HR"/>
              </w:rPr>
            </w:pPr>
            <w:r>
              <w:rPr>
                <w:color w:val="000000"/>
                <w:lang w:val="hr-HR" w:eastAsia="hr-HR"/>
              </w:rPr>
              <w:t>100</w:t>
            </w:r>
          </w:p>
        </w:tc>
        <w:tc>
          <w:tcPr>
            <w:tcW w:w="1478" w:type="dxa"/>
            <w:tcBorders>
              <w:top w:val="nil"/>
              <w:left w:val="nil"/>
              <w:bottom w:val="single" w:sz="4" w:space="0" w:color="auto"/>
              <w:right w:val="single" w:sz="4" w:space="0" w:color="auto"/>
            </w:tcBorders>
            <w:noWrap/>
            <w:vAlign w:val="center"/>
          </w:tcPr>
          <w:p w14:paraId="0BD4C339" w14:textId="77777777" w:rsidR="00C00E38" w:rsidRDefault="00922CC4">
            <w:pPr>
              <w:jc w:val="center"/>
              <w:rPr>
                <w:color w:val="000000"/>
                <w:lang w:val="hr-HR" w:eastAsia="hr-HR"/>
              </w:rPr>
            </w:pPr>
            <w:r>
              <w:rPr>
                <w:color w:val="000000"/>
                <w:lang w:val="hr-HR" w:eastAsia="hr-HR"/>
              </w:rPr>
              <w:t>100</w:t>
            </w:r>
          </w:p>
        </w:tc>
      </w:tr>
      <w:tr w:rsidR="00C00E38" w14:paraId="0BD4C33D" w14:textId="77777777">
        <w:trPr>
          <w:trHeight w:val="300"/>
        </w:trPr>
        <w:tc>
          <w:tcPr>
            <w:tcW w:w="2032" w:type="dxa"/>
            <w:tcBorders>
              <w:top w:val="nil"/>
              <w:left w:val="single" w:sz="4" w:space="0" w:color="auto"/>
              <w:bottom w:val="single" w:sz="4" w:space="0" w:color="auto"/>
              <w:right w:val="single" w:sz="4" w:space="0" w:color="auto"/>
            </w:tcBorders>
            <w:vAlign w:val="center"/>
          </w:tcPr>
          <w:p w14:paraId="0BD4C33B" w14:textId="77777777" w:rsidR="00C00E38" w:rsidRDefault="00922CC4">
            <w:pPr>
              <w:jc w:val="center"/>
              <w:rPr>
                <w:i/>
                <w:iCs/>
                <w:color w:val="000000"/>
                <w:lang w:val="hr-HR" w:eastAsia="hr-HR"/>
              </w:rPr>
            </w:pPr>
            <w:r>
              <w:rPr>
                <w:i/>
                <w:iCs/>
                <w:color w:val="000000"/>
                <w:lang w:val="hr-HR" w:eastAsia="hr-HR"/>
              </w:rPr>
              <w:t>Aktivnost/projekt</w:t>
            </w:r>
          </w:p>
        </w:tc>
        <w:tc>
          <w:tcPr>
            <w:tcW w:w="8033" w:type="dxa"/>
            <w:gridSpan w:val="6"/>
            <w:tcBorders>
              <w:top w:val="single" w:sz="4" w:space="0" w:color="auto"/>
              <w:left w:val="nil"/>
              <w:bottom w:val="single" w:sz="4" w:space="0" w:color="auto"/>
              <w:right w:val="single" w:sz="4" w:space="0" w:color="auto"/>
            </w:tcBorders>
            <w:vAlign w:val="center"/>
          </w:tcPr>
          <w:p w14:paraId="0BD4C33C" w14:textId="77777777" w:rsidR="00C00E38" w:rsidRDefault="00922CC4">
            <w:pPr>
              <w:jc w:val="center"/>
              <w:rPr>
                <w:i/>
                <w:iCs/>
                <w:color w:val="000000"/>
                <w:lang w:val="hr-HR" w:eastAsia="hr-HR"/>
              </w:rPr>
            </w:pPr>
            <w:r>
              <w:rPr>
                <w:i/>
                <w:iCs/>
                <w:color w:val="000000"/>
                <w:lang w:val="hr-HR" w:eastAsia="hr-HR"/>
              </w:rPr>
              <w:t>Otplata zajma</w:t>
            </w:r>
          </w:p>
        </w:tc>
      </w:tr>
      <w:tr w:rsidR="00C00E38" w14:paraId="0BD4C345" w14:textId="77777777">
        <w:trPr>
          <w:trHeight w:val="811"/>
        </w:trPr>
        <w:tc>
          <w:tcPr>
            <w:tcW w:w="2032" w:type="dxa"/>
            <w:tcBorders>
              <w:top w:val="nil"/>
              <w:left w:val="single" w:sz="4" w:space="0" w:color="auto"/>
              <w:bottom w:val="single" w:sz="4" w:space="0" w:color="auto"/>
              <w:right w:val="single" w:sz="4" w:space="0" w:color="auto"/>
            </w:tcBorders>
            <w:vAlign w:val="center"/>
          </w:tcPr>
          <w:p w14:paraId="0BD4C33E" w14:textId="77777777" w:rsidR="00C00E38" w:rsidRDefault="00922CC4">
            <w:pPr>
              <w:jc w:val="center"/>
              <w:rPr>
                <w:color w:val="000000"/>
                <w:lang w:val="hr-HR" w:eastAsia="hr-HR"/>
              </w:rPr>
            </w:pPr>
            <w:r>
              <w:rPr>
                <w:color w:val="000000"/>
                <w:lang w:val="hr-HR" w:eastAsia="hr-HR"/>
              </w:rPr>
              <w:lastRenderedPageBreak/>
              <w:t>Podmirene kreditne obveze</w:t>
            </w:r>
          </w:p>
        </w:tc>
        <w:tc>
          <w:tcPr>
            <w:tcW w:w="1693" w:type="dxa"/>
            <w:tcBorders>
              <w:top w:val="nil"/>
              <w:left w:val="nil"/>
              <w:bottom w:val="single" w:sz="4" w:space="0" w:color="auto"/>
              <w:right w:val="single" w:sz="4" w:space="0" w:color="auto"/>
            </w:tcBorders>
            <w:vAlign w:val="center"/>
          </w:tcPr>
          <w:p w14:paraId="0BD4C33F" w14:textId="77777777" w:rsidR="00C00E38" w:rsidRDefault="00922CC4">
            <w:pPr>
              <w:jc w:val="center"/>
              <w:rPr>
                <w:color w:val="000000"/>
                <w:lang w:val="hr-HR" w:eastAsia="hr-HR"/>
              </w:rPr>
            </w:pPr>
            <w:r>
              <w:rPr>
                <w:color w:val="000000"/>
                <w:lang w:val="hr-HR" w:eastAsia="hr-HR"/>
              </w:rPr>
              <w:t>Podmirene obveze prema kreditnim institucijama</w:t>
            </w:r>
          </w:p>
        </w:tc>
        <w:tc>
          <w:tcPr>
            <w:tcW w:w="1120" w:type="dxa"/>
            <w:tcBorders>
              <w:top w:val="nil"/>
              <w:left w:val="nil"/>
              <w:bottom w:val="single" w:sz="4" w:space="0" w:color="auto"/>
              <w:right w:val="single" w:sz="4" w:space="0" w:color="auto"/>
            </w:tcBorders>
            <w:noWrap/>
            <w:vAlign w:val="center"/>
          </w:tcPr>
          <w:p w14:paraId="0BD4C340" w14:textId="77777777" w:rsidR="00C00E38" w:rsidRDefault="00922CC4">
            <w:pPr>
              <w:jc w:val="center"/>
              <w:rPr>
                <w:color w:val="000000"/>
                <w:lang w:val="hr-HR" w:eastAsia="hr-HR"/>
              </w:rPr>
            </w:pPr>
            <w:r>
              <w:rPr>
                <w:color w:val="000000"/>
                <w:lang w:val="hr-HR" w:eastAsia="hr-HR"/>
              </w:rPr>
              <w:t>%</w:t>
            </w:r>
          </w:p>
        </w:tc>
        <w:tc>
          <w:tcPr>
            <w:tcW w:w="1256" w:type="dxa"/>
            <w:tcBorders>
              <w:top w:val="nil"/>
              <w:left w:val="nil"/>
              <w:bottom w:val="single" w:sz="4" w:space="0" w:color="auto"/>
              <w:right w:val="single" w:sz="4" w:space="0" w:color="auto"/>
            </w:tcBorders>
            <w:noWrap/>
            <w:vAlign w:val="center"/>
          </w:tcPr>
          <w:p w14:paraId="0BD4C341" w14:textId="77777777" w:rsidR="00C00E38" w:rsidRDefault="00922CC4">
            <w:pPr>
              <w:jc w:val="center"/>
              <w:rPr>
                <w:color w:val="000000"/>
                <w:lang w:val="hr-HR" w:eastAsia="hr-HR"/>
              </w:rPr>
            </w:pPr>
            <w:r>
              <w:rPr>
                <w:color w:val="000000"/>
                <w:lang w:val="hr-HR" w:eastAsia="hr-HR"/>
              </w:rPr>
              <w:t>100</w:t>
            </w:r>
          </w:p>
        </w:tc>
        <w:tc>
          <w:tcPr>
            <w:tcW w:w="1190" w:type="dxa"/>
            <w:tcBorders>
              <w:top w:val="nil"/>
              <w:left w:val="nil"/>
              <w:bottom w:val="single" w:sz="4" w:space="0" w:color="auto"/>
              <w:right w:val="single" w:sz="4" w:space="0" w:color="auto"/>
            </w:tcBorders>
            <w:noWrap/>
            <w:vAlign w:val="center"/>
          </w:tcPr>
          <w:p w14:paraId="0BD4C342" w14:textId="77777777" w:rsidR="00C00E38" w:rsidRDefault="00922CC4">
            <w:pPr>
              <w:jc w:val="center"/>
              <w:rPr>
                <w:color w:val="000000"/>
                <w:lang w:val="hr-HR" w:eastAsia="hr-HR"/>
              </w:rPr>
            </w:pPr>
            <w:r>
              <w:rPr>
                <w:color w:val="000000"/>
                <w:lang w:val="hr-HR" w:eastAsia="hr-HR"/>
              </w:rPr>
              <w:t>100</w:t>
            </w:r>
          </w:p>
        </w:tc>
        <w:tc>
          <w:tcPr>
            <w:tcW w:w="1296" w:type="dxa"/>
            <w:tcBorders>
              <w:top w:val="nil"/>
              <w:left w:val="nil"/>
              <w:bottom w:val="single" w:sz="4" w:space="0" w:color="auto"/>
              <w:right w:val="single" w:sz="4" w:space="0" w:color="auto"/>
            </w:tcBorders>
            <w:noWrap/>
            <w:vAlign w:val="center"/>
          </w:tcPr>
          <w:p w14:paraId="0BD4C343" w14:textId="77777777" w:rsidR="00C00E38" w:rsidRDefault="00922CC4">
            <w:pPr>
              <w:jc w:val="center"/>
              <w:rPr>
                <w:color w:val="000000"/>
                <w:lang w:val="hr-HR" w:eastAsia="hr-HR"/>
              </w:rPr>
            </w:pPr>
            <w:r>
              <w:rPr>
                <w:color w:val="000000"/>
                <w:lang w:val="hr-HR" w:eastAsia="hr-HR"/>
              </w:rPr>
              <w:t>100</w:t>
            </w:r>
          </w:p>
        </w:tc>
        <w:tc>
          <w:tcPr>
            <w:tcW w:w="1478" w:type="dxa"/>
            <w:tcBorders>
              <w:top w:val="nil"/>
              <w:left w:val="nil"/>
              <w:bottom w:val="single" w:sz="4" w:space="0" w:color="auto"/>
              <w:right w:val="single" w:sz="4" w:space="0" w:color="auto"/>
            </w:tcBorders>
            <w:noWrap/>
            <w:vAlign w:val="center"/>
          </w:tcPr>
          <w:p w14:paraId="0BD4C344" w14:textId="77777777" w:rsidR="00C00E38" w:rsidRDefault="00922CC4">
            <w:pPr>
              <w:jc w:val="center"/>
              <w:rPr>
                <w:color w:val="000000"/>
                <w:lang w:val="hr-HR" w:eastAsia="hr-HR"/>
              </w:rPr>
            </w:pPr>
            <w:r>
              <w:rPr>
                <w:color w:val="000000"/>
                <w:lang w:val="hr-HR" w:eastAsia="hr-HR"/>
              </w:rPr>
              <w:t>100</w:t>
            </w:r>
          </w:p>
        </w:tc>
      </w:tr>
    </w:tbl>
    <w:p w14:paraId="0BD4C346" w14:textId="77777777" w:rsidR="00C00E38" w:rsidRDefault="00C00E38">
      <w:pPr>
        <w:rPr>
          <w:lang w:val="hr-HR"/>
        </w:rPr>
      </w:pPr>
    </w:p>
    <w:p w14:paraId="0BD4C347" w14:textId="77777777" w:rsidR="00C00E38" w:rsidRDefault="00922CC4">
      <w:pPr>
        <w:rPr>
          <w:b/>
          <w:bCs/>
          <w:lang w:val="hr-HR"/>
        </w:rPr>
      </w:pPr>
      <w:r>
        <w:rPr>
          <w:b/>
          <w:bCs/>
          <w:lang w:val="hr-HR"/>
        </w:rPr>
        <w:t>ODSJEK ZA GOSPODARSTVO</w:t>
      </w:r>
    </w:p>
    <w:p w14:paraId="0BD4C348" w14:textId="77777777" w:rsidR="00C00E38" w:rsidRDefault="00C00E38">
      <w:pPr>
        <w:rPr>
          <w:lang w:val="hr-HR"/>
        </w:rPr>
      </w:pPr>
    </w:p>
    <w:tbl>
      <w:tblPr>
        <w:tblStyle w:val="Reetkatablice9"/>
        <w:tblW w:w="10065" w:type="dxa"/>
        <w:tblLook w:val="04A0" w:firstRow="1" w:lastRow="0" w:firstColumn="1" w:lastColumn="0" w:noHBand="0" w:noVBand="1"/>
      </w:tblPr>
      <w:tblGrid>
        <w:gridCol w:w="3403"/>
        <w:gridCol w:w="1559"/>
        <w:gridCol w:w="1701"/>
        <w:gridCol w:w="1843"/>
        <w:gridCol w:w="1559"/>
      </w:tblGrid>
      <w:tr w:rsidR="00C00E38" w14:paraId="0BD4C34E" w14:textId="77777777">
        <w:trPr>
          <w:trHeight w:val="300"/>
        </w:trPr>
        <w:tc>
          <w:tcPr>
            <w:tcW w:w="3403" w:type="dxa"/>
            <w:vMerge w:val="restart"/>
            <w:noWrap/>
            <w:vAlign w:val="center"/>
          </w:tcPr>
          <w:p w14:paraId="0BD4C349" w14:textId="77777777" w:rsidR="00C00E38" w:rsidRDefault="00922CC4">
            <w:pPr>
              <w:jc w:val="center"/>
              <w:rPr>
                <w:b/>
                <w:bCs/>
                <w:lang w:val="hr-HR"/>
              </w:rPr>
            </w:pPr>
            <w:r>
              <w:rPr>
                <w:b/>
                <w:bCs/>
                <w:lang w:val="hr-HR"/>
              </w:rPr>
              <w:t>Program</w:t>
            </w:r>
          </w:p>
        </w:tc>
        <w:tc>
          <w:tcPr>
            <w:tcW w:w="1559" w:type="dxa"/>
            <w:vAlign w:val="center"/>
          </w:tcPr>
          <w:p w14:paraId="0BD4C34A" w14:textId="77777777" w:rsidR="00C00E38" w:rsidRDefault="00922CC4">
            <w:pPr>
              <w:jc w:val="center"/>
              <w:rPr>
                <w:b/>
                <w:bCs/>
                <w:lang w:val="hr-HR"/>
              </w:rPr>
            </w:pPr>
            <w:r>
              <w:rPr>
                <w:b/>
                <w:bCs/>
                <w:lang w:val="hr-HR"/>
              </w:rPr>
              <w:t>Plan</w:t>
            </w:r>
          </w:p>
        </w:tc>
        <w:tc>
          <w:tcPr>
            <w:tcW w:w="1701" w:type="dxa"/>
            <w:vAlign w:val="center"/>
          </w:tcPr>
          <w:p w14:paraId="0BD4C34B" w14:textId="77777777" w:rsidR="00C00E38" w:rsidRDefault="00922CC4">
            <w:pPr>
              <w:jc w:val="center"/>
              <w:rPr>
                <w:b/>
                <w:bCs/>
                <w:lang w:val="hr-HR"/>
              </w:rPr>
            </w:pPr>
            <w:r>
              <w:rPr>
                <w:b/>
                <w:bCs/>
                <w:lang w:val="hr-HR"/>
              </w:rPr>
              <w:t>Proračun</w:t>
            </w:r>
          </w:p>
        </w:tc>
        <w:tc>
          <w:tcPr>
            <w:tcW w:w="1843" w:type="dxa"/>
            <w:vAlign w:val="center"/>
          </w:tcPr>
          <w:p w14:paraId="0BD4C34C" w14:textId="77777777" w:rsidR="00C00E38" w:rsidRDefault="00922CC4">
            <w:pPr>
              <w:jc w:val="center"/>
              <w:rPr>
                <w:b/>
                <w:bCs/>
                <w:lang w:val="hr-HR"/>
              </w:rPr>
            </w:pPr>
            <w:r>
              <w:rPr>
                <w:b/>
                <w:bCs/>
                <w:lang w:val="hr-HR"/>
              </w:rPr>
              <w:t>Projekcija proračuna</w:t>
            </w:r>
          </w:p>
        </w:tc>
        <w:tc>
          <w:tcPr>
            <w:tcW w:w="1559" w:type="dxa"/>
            <w:vAlign w:val="center"/>
          </w:tcPr>
          <w:p w14:paraId="0BD4C34D" w14:textId="77777777" w:rsidR="00C00E38" w:rsidRDefault="00922CC4">
            <w:pPr>
              <w:jc w:val="center"/>
              <w:rPr>
                <w:b/>
                <w:bCs/>
                <w:lang w:val="hr-HR"/>
              </w:rPr>
            </w:pPr>
            <w:r>
              <w:rPr>
                <w:b/>
                <w:bCs/>
                <w:lang w:val="hr-HR"/>
              </w:rPr>
              <w:t>Projekcija proračuna</w:t>
            </w:r>
          </w:p>
        </w:tc>
      </w:tr>
      <w:tr w:rsidR="00C00E38" w14:paraId="0BD4C354" w14:textId="77777777">
        <w:trPr>
          <w:trHeight w:val="315"/>
        </w:trPr>
        <w:tc>
          <w:tcPr>
            <w:tcW w:w="3403" w:type="dxa"/>
            <w:vMerge/>
            <w:vAlign w:val="center"/>
          </w:tcPr>
          <w:p w14:paraId="0BD4C34F" w14:textId="77777777" w:rsidR="00C00E38" w:rsidRDefault="00C00E38">
            <w:pPr>
              <w:jc w:val="center"/>
              <w:rPr>
                <w:b/>
                <w:bCs/>
                <w:lang w:val="hr-HR"/>
              </w:rPr>
            </w:pPr>
          </w:p>
        </w:tc>
        <w:tc>
          <w:tcPr>
            <w:tcW w:w="1559" w:type="dxa"/>
            <w:vAlign w:val="center"/>
          </w:tcPr>
          <w:p w14:paraId="0BD4C350" w14:textId="77777777" w:rsidR="00C00E38" w:rsidRDefault="00922CC4">
            <w:pPr>
              <w:jc w:val="center"/>
              <w:rPr>
                <w:b/>
                <w:bCs/>
                <w:lang w:val="hr-HR"/>
              </w:rPr>
            </w:pPr>
            <w:r>
              <w:rPr>
                <w:b/>
                <w:bCs/>
                <w:lang w:val="hr-HR"/>
              </w:rPr>
              <w:t>2025.</w:t>
            </w:r>
          </w:p>
        </w:tc>
        <w:tc>
          <w:tcPr>
            <w:tcW w:w="1701" w:type="dxa"/>
            <w:vAlign w:val="center"/>
          </w:tcPr>
          <w:p w14:paraId="0BD4C351" w14:textId="77777777" w:rsidR="00C00E38" w:rsidRDefault="00922CC4">
            <w:pPr>
              <w:jc w:val="center"/>
              <w:rPr>
                <w:b/>
                <w:bCs/>
                <w:lang w:val="hr-HR"/>
              </w:rPr>
            </w:pPr>
            <w:r>
              <w:rPr>
                <w:b/>
                <w:bCs/>
                <w:lang w:val="hr-HR"/>
              </w:rPr>
              <w:t>2026.</w:t>
            </w:r>
          </w:p>
        </w:tc>
        <w:tc>
          <w:tcPr>
            <w:tcW w:w="1843" w:type="dxa"/>
            <w:vAlign w:val="center"/>
          </w:tcPr>
          <w:p w14:paraId="0BD4C352" w14:textId="77777777" w:rsidR="00C00E38" w:rsidRDefault="00922CC4">
            <w:pPr>
              <w:jc w:val="center"/>
              <w:rPr>
                <w:b/>
                <w:bCs/>
                <w:lang w:val="hr-HR"/>
              </w:rPr>
            </w:pPr>
            <w:r>
              <w:rPr>
                <w:b/>
                <w:bCs/>
                <w:lang w:val="hr-HR"/>
              </w:rPr>
              <w:t>2027.</w:t>
            </w:r>
          </w:p>
        </w:tc>
        <w:tc>
          <w:tcPr>
            <w:tcW w:w="1559" w:type="dxa"/>
            <w:vAlign w:val="center"/>
          </w:tcPr>
          <w:p w14:paraId="0BD4C353" w14:textId="77777777" w:rsidR="00C00E38" w:rsidRDefault="00922CC4">
            <w:pPr>
              <w:jc w:val="center"/>
              <w:rPr>
                <w:b/>
                <w:bCs/>
                <w:lang w:val="hr-HR"/>
              </w:rPr>
            </w:pPr>
            <w:r>
              <w:rPr>
                <w:b/>
                <w:bCs/>
                <w:lang w:val="hr-HR"/>
              </w:rPr>
              <w:t>2028.</w:t>
            </w:r>
          </w:p>
        </w:tc>
      </w:tr>
      <w:tr w:rsidR="00C00E38" w14:paraId="0BD4C35A" w14:textId="77777777">
        <w:trPr>
          <w:trHeight w:val="525"/>
        </w:trPr>
        <w:tc>
          <w:tcPr>
            <w:tcW w:w="3403" w:type="dxa"/>
            <w:vAlign w:val="center"/>
          </w:tcPr>
          <w:p w14:paraId="0BD4C355" w14:textId="77777777" w:rsidR="00C00E38" w:rsidRDefault="00922CC4">
            <w:pPr>
              <w:jc w:val="center"/>
              <w:rPr>
                <w:b/>
                <w:bCs/>
                <w:lang w:val="hr-HR"/>
              </w:rPr>
            </w:pPr>
            <w:r>
              <w:rPr>
                <w:b/>
                <w:bCs/>
                <w:lang w:val="hr-HR"/>
              </w:rPr>
              <w:t>Odsjek za gospodarstvo</w:t>
            </w:r>
          </w:p>
        </w:tc>
        <w:tc>
          <w:tcPr>
            <w:tcW w:w="1559" w:type="dxa"/>
            <w:noWrap/>
            <w:vAlign w:val="center"/>
          </w:tcPr>
          <w:p w14:paraId="0BD4C356" w14:textId="77777777" w:rsidR="00C00E38" w:rsidRDefault="00922CC4">
            <w:pPr>
              <w:jc w:val="center"/>
              <w:rPr>
                <w:b/>
                <w:bCs/>
                <w:lang w:val="hr-HR"/>
              </w:rPr>
            </w:pPr>
            <w:r>
              <w:rPr>
                <w:b/>
                <w:bCs/>
                <w:lang w:val="hr-HR"/>
              </w:rPr>
              <w:t>2.885.109,00</w:t>
            </w:r>
          </w:p>
        </w:tc>
        <w:tc>
          <w:tcPr>
            <w:tcW w:w="1701" w:type="dxa"/>
            <w:noWrap/>
            <w:vAlign w:val="center"/>
          </w:tcPr>
          <w:p w14:paraId="0BD4C357" w14:textId="77777777" w:rsidR="00C00E38" w:rsidRDefault="00922CC4">
            <w:pPr>
              <w:jc w:val="center"/>
              <w:rPr>
                <w:b/>
                <w:bCs/>
                <w:lang w:val="hr-HR"/>
              </w:rPr>
            </w:pPr>
            <w:r>
              <w:rPr>
                <w:b/>
                <w:bCs/>
                <w:lang w:val="hr-HR"/>
              </w:rPr>
              <w:t>1.584.701,00</w:t>
            </w:r>
          </w:p>
        </w:tc>
        <w:tc>
          <w:tcPr>
            <w:tcW w:w="1843" w:type="dxa"/>
            <w:vAlign w:val="center"/>
          </w:tcPr>
          <w:p w14:paraId="0BD4C358" w14:textId="77777777" w:rsidR="00C00E38" w:rsidRDefault="00922CC4">
            <w:pPr>
              <w:jc w:val="center"/>
              <w:rPr>
                <w:b/>
                <w:bCs/>
                <w:lang w:val="hr-HR"/>
              </w:rPr>
            </w:pPr>
            <w:r>
              <w:rPr>
                <w:b/>
                <w:bCs/>
                <w:lang w:val="hr-HR"/>
              </w:rPr>
              <w:t>1.326.566,00</w:t>
            </w:r>
          </w:p>
        </w:tc>
        <w:tc>
          <w:tcPr>
            <w:tcW w:w="1559" w:type="dxa"/>
            <w:vAlign w:val="center"/>
          </w:tcPr>
          <w:p w14:paraId="0BD4C359" w14:textId="77777777" w:rsidR="00C00E38" w:rsidRDefault="00922CC4">
            <w:pPr>
              <w:jc w:val="center"/>
              <w:rPr>
                <w:b/>
                <w:bCs/>
                <w:lang w:val="hr-HR"/>
              </w:rPr>
            </w:pPr>
            <w:r>
              <w:rPr>
                <w:b/>
                <w:bCs/>
                <w:lang w:val="hr-HR"/>
              </w:rPr>
              <w:t>1.326.566,00</w:t>
            </w:r>
          </w:p>
        </w:tc>
      </w:tr>
      <w:tr w:rsidR="00C00E38" w14:paraId="0BD4C360" w14:textId="77777777">
        <w:trPr>
          <w:trHeight w:val="315"/>
        </w:trPr>
        <w:tc>
          <w:tcPr>
            <w:tcW w:w="3403" w:type="dxa"/>
            <w:vAlign w:val="center"/>
          </w:tcPr>
          <w:p w14:paraId="0BD4C35B" w14:textId="77777777" w:rsidR="00C00E38" w:rsidRDefault="00922CC4">
            <w:pPr>
              <w:jc w:val="center"/>
              <w:rPr>
                <w:lang w:val="hr-HR"/>
              </w:rPr>
            </w:pPr>
            <w:bookmarkStart w:id="62" w:name="_Hlk118981226"/>
            <w:r>
              <w:rPr>
                <w:lang w:val="hr-HR"/>
              </w:rPr>
              <w:t>Redovna djelatnost Odsjeka za gospodarstvo</w:t>
            </w:r>
          </w:p>
        </w:tc>
        <w:tc>
          <w:tcPr>
            <w:tcW w:w="1559" w:type="dxa"/>
            <w:noWrap/>
            <w:vAlign w:val="center"/>
          </w:tcPr>
          <w:p w14:paraId="0BD4C35C" w14:textId="77777777" w:rsidR="00C00E38" w:rsidRDefault="00922CC4">
            <w:pPr>
              <w:jc w:val="center"/>
              <w:rPr>
                <w:lang w:val="hr-HR"/>
              </w:rPr>
            </w:pPr>
            <w:r>
              <w:rPr>
                <w:lang w:val="hr-HR"/>
              </w:rPr>
              <w:t>156.795,00</w:t>
            </w:r>
          </w:p>
        </w:tc>
        <w:tc>
          <w:tcPr>
            <w:tcW w:w="1701" w:type="dxa"/>
            <w:noWrap/>
            <w:vAlign w:val="center"/>
          </w:tcPr>
          <w:p w14:paraId="0BD4C35D" w14:textId="77777777" w:rsidR="00C00E38" w:rsidRDefault="00922CC4">
            <w:pPr>
              <w:jc w:val="center"/>
              <w:rPr>
                <w:lang w:val="hr-HR"/>
              </w:rPr>
            </w:pPr>
            <w:r>
              <w:rPr>
                <w:lang w:val="hr-HR"/>
              </w:rPr>
              <w:t>64.295,00</w:t>
            </w:r>
          </w:p>
        </w:tc>
        <w:tc>
          <w:tcPr>
            <w:tcW w:w="1843" w:type="dxa"/>
            <w:vAlign w:val="center"/>
          </w:tcPr>
          <w:p w14:paraId="0BD4C35E" w14:textId="77777777" w:rsidR="00C00E38" w:rsidRDefault="00922CC4">
            <w:pPr>
              <w:jc w:val="center"/>
              <w:rPr>
                <w:lang w:val="hr-HR"/>
              </w:rPr>
            </w:pPr>
            <w:r>
              <w:rPr>
                <w:lang w:val="hr-HR"/>
              </w:rPr>
              <w:t>64.295,00</w:t>
            </w:r>
          </w:p>
        </w:tc>
        <w:tc>
          <w:tcPr>
            <w:tcW w:w="1559" w:type="dxa"/>
            <w:vAlign w:val="center"/>
          </w:tcPr>
          <w:p w14:paraId="0BD4C35F" w14:textId="77777777" w:rsidR="00C00E38" w:rsidRDefault="00922CC4">
            <w:pPr>
              <w:jc w:val="center"/>
              <w:rPr>
                <w:lang w:val="hr-HR"/>
              </w:rPr>
            </w:pPr>
            <w:r>
              <w:rPr>
                <w:lang w:val="hr-HR"/>
              </w:rPr>
              <w:t>64.295,00</w:t>
            </w:r>
          </w:p>
        </w:tc>
      </w:tr>
      <w:tr w:rsidR="00C00E38" w14:paraId="0BD4C366" w14:textId="77777777">
        <w:trPr>
          <w:trHeight w:val="315"/>
        </w:trPr>
        <w:tc>
          <w:tcPr>
            <w:tcW w:w="3403" w:type="dxa"/>
            <w:vAlign w:val="center"/>
          </w:tcPr>
          <w:p w14:paraId="0BD4C361" w14:textId="77777777" w:rsidR="00C00E38" w:rsidRDefault="00922CC4">
            <w:pPr>
              <w:jc w:val="center"/>
              <w:rPr>
                <w:lang w:val="hr-HR"/>
              </w:rPr>
            </w:pPr>
            <w:r>
              <w:rPr>
                <w:lang w:val="hr-HR"/>
              </w:rPr>
              <w:t>Civilna zaštita</w:t>
            </w:r>
          </w:p>
        </w:tc>
        <w:tc>
          <w:tcPr>
            <w:tcW w:w="1559" w:type="dxa"/>
            <w:noWrap/>
            <w:vAlign w:val="center"/>
          </w:tcPr>
          <w:p w14:paraId="0BD4C362" w14:textId="77777777" w:rsidR="00C00E38" w:rsidRDefault="00922CC4">
            <w:pPr>
              <w:jc w:val="center"/>
              <w:rPr>
                <w:lang w:val="hr-HR"/>
              </w:rPr>
            </w:pPr>
            <w:r>
              <w:rPr>
                <w:lang w:val="hr-HR"/>
              </w:rPr>
              <w:t>13.694,00</w:t>
            </w:r>
          </w:p>
        </w:tc>
        <w:tc>
          <w:tcPr>
            <w:tcW w:w="1701" w:type="dxa"/>
            <w:noWrap/>
            <w:vAlign w:val="center"/>
          </w:tcPr>
          <w:p w14:paraId="0BD4C363" w14:textId="77777777" w:rsidR="00C00E38" w:rsidRDefault="00922CC4">
            <w:pPr>
              <w:jc w:val="center"/>
              <w:rPr>
                <w:lang w:val="hr-HR"/>
              </w:rPr>
            </w:pPr>
            <w:r>
              <w:rPr>
                <w:lang w:val="hr-HR"/>
              </w:rPr>
              <w:t>18.779,00</w:t>
            </w:r>
          </w:p>
        </w:tc>
        <w:tc>
          <w:tcPr>
            <w:tcW w:w="1843" w:type="dxa"/>
            <w:vAlign w:val="center"/>
          </w:tcPr>
          <w:p w14:paraId="0BD4C364" w14:textId="77777777" w:rsidR="00C00E38" w:rsidRDefault="00922CC4">
            <w:pPr>
              <w:jc w:val="center"/>
              <w:rPr>
                <w:lang w:val="hr-HR"/>
              </w:rPr>
            </w:pPr>
            <w:r>
              <w:rPr>
                <w:lang w:val="hr-HR"/>
              </w:rPr>
              <w:t>18.779,00</w:t>
            </w:r>
          </w:p>
        </w:tc>
        <w:tc>
          <w:tcPr>
            <w:tcW w:w="1559" w:type="dxa"/>
            <w:vAlign w:val="center"/>
          </w:tcPr>
          <w:p w14:paraId="0BD4C365" w14:textId="77777777" w:rsidR="00C00E38" w:rsidRDefault="00922CC4">
            <w:pPr>
              <w:jc w:val="center"/>
              <w:rPr>
                <w:lang w:val="hr-HR"/>
              </w:rPr>
            </w:pPr>
            <w:r>
              <w:rPr>
                <w:lang w:val="hr-HR"/>
              </w:rPr>
              <w:t>18.779,00</w:t>
            </w:r>
          </w:p>
        </w:tc>
      </w:tr>
      <w:tr w:rsidR="00C00E38" w14:paraId="0BD4C36C" w14:textId="77777777">
        <w:trPr>
          <w:trHeight w:val="315"/>
        </w:trPr>
        <w:tc>
          <w:tcPr>
            <w:tcW w:w="3403" w:type="dxa"/>
            <w:vAlign w:val="center"/>
          </w:tcPr>
          <w:p w14:paraId="0BD4C367" w14:textId="77777777" w:rsidR="00C00E38" w:rsidRDefault="00922CC4">
            <w:pPr>
              <w:jc w:val="center"/>
              <w:rPr>
                <w:lang w:val="hr-HR"/>
              </w:rPr>
            </w:pPr>
            <w:r>
              <w:rPr>
                <w:lang w:val="hr-HR"/>
              </w:rPr>
              <w:t>Opći razvoj gospodarstva</w:t>
            </w:r>
          </w:p>
        </w:tc>
        <w:tc>
          <w:tcPr>
            <w:tcW w:w="1559" w:type="dxa"/>
            <w:noWrap/>
            <w:vAlign w:val="center"/>
          </w:tcPr>
          <w:p w14:paraId="0BD4C368" w14:textId="77777777" w:rsidR="00C00E38" w:rsidRDefault="00922CC4">
            <w:pPr>
              <w:jc w:val="center"/>
              <w:rPr>
                <w:lang w:val="hr-HR"/>
              </w:rPr>
            </w:pPr>
            <w:r>
              <w:rPr>
                <w:lang w:val="hr-HR"/>
              </w:rPr>
              <w:t>1.097.565,00</w:t>
            </w:r>
          </w:p>
        </w:tc>
        <w:tc>
          <w:tcPr>
            <w:tcW w:w="1701" w:type="dxa"/>
            <w:noWrap/>
            <w:vAlign w:val="center"/>
          </w:tcPr>
          <w:p w14:paraId="0BD4C369" w14:textId="77777777" w:rsidR="00C00E38" w:rsidRDefault="00922CC4">
            <w:pPr>
              <w:jc w:val="center"/>
              <w:rPr>
                <w:lang w:val="hr-HR"/>
              </w:rPr>
            </w:pPr>
            <w:r>
              <w:rPr>
                <w:lang w:val="hr-HR"/>
              </w:rPr>
              <w:t>646.492,00</w:t>
            </w:r>
          </w:p>
        </w:tc>
        <w:tc>
          <w:tcPr>
            <w:tcW w:w="1843" w:type="dxa"/>
          </w:tcPr>
          <w:p w14:paraId="0BD4C36A" w14:textId="77777777" w:rsidR="00C00E38" w:rsidRDefault="00922CC4">
            <w:pPr>
              <w:jc w:val="center"/>
              <w:rPr>
                <w:lang w:val="hr-HR"/>
              </w:rPr>
            </w:pPr>
            <w:r>
              <w:rPr>
                <w:lang w:val="hr-HR"/>
              </w:rPr>
              <w:t>646.492,00</w:t>
            </w:r>
          </w:p>
        </w:tc>
        <w:tc>
          <w:tcPr>
            <w:tcW w:w="1559" w:type="dxa"/>
          </w:tcPr>
          <w:p w14:paraId="0BD4C36B" w14:textId="77777777" w:rsidR="00C00E38" w:rsidRDefault="00922CC4">
            <w:pPr>
              <w:jc w:val="center"/>
              <w:rPr>
                <w:lang w:val="hr-HR"/>
              </w:rPr>
            </w:pPr>
            <w:r>
              <w:rPr>
                <w:lang w:val="hr-HR"/>
              </w:rPr>
              <w:t>646.492,00</w:t>
            </w:r>
          </w:p>
        </w:tc>
      </w:tr>
      <w:bookmarkEnd w:id="62"/>
      <w:tr w:rsidR="00C00E38" w14:paraId="0BD4C372" w14:textId="77777777">
        <w:trPr>
          <w:trHeight w:val="315"/>
        </w:trPr>
        <w:tc>
          <w:tcPr>
            <w:tcW w:w="3403" w:type="dxa"/>
            <w:vAlign w:val="center"/>
          </w:tcPr>
          <w:p w14:paraId="0BD4C36D" w14:textId="77777777" w:rsidR="00C00E38" w:rsidRDefault="00922CC4">
            <w:pPr>
              <w:jc w:val="center"/>
              <w:rPr>
                <w:lang w:val="hr-HR"/>
              </w:rPr>
            </w:pPr>
            <w:r>
              <w:rPr>
                <w:lang w:val="hr-HR"/>
              </w:rPr>
              <w:t>Razvoj obrta, malog i srednjeg poduzetništva</w:t>
            </w:r>
          </w:p>
        </w:tc>
        <w:tc>
          <w:tcPr>
            <w:tcW w:w="1559" w:type="dxa"/>
            <w:noWrap/>
            <w:vAlign w:val="center"/>
          </w:tcPr>
          <w:p w14:paraId="0BD4C36E" w14:textId="77777777" w:rsidR="00C00E38" w:rsidRDefault="00922CC4">
            <w:pPr>
              <w:jc w:val="center"/>
              <w:rPr>
                <w:lang w:val="hr-HR"/>
              </w:rPr>
            </w:pPr>
            <w:r>
              <w:rPr>
                <w:lang w:val="hr-HR"/>
              </w:rPr>
              <w:t>21.905,00</w:t>
            </w:r>
          </w:p>
        </w:tc>
        <w:tc>
          <w:tcPr>
            <w:tcW w:w="1701" w:type="dxa"/>
            <w:noWrap/>
            <w:vAlign w:val="center"/>
          </w:tcPr>
          <w:p w14:paraId="0BD4C36F" w14:textId="77777777" w:rsidR="00C00E38" w:rsidRDefault="00922CC4">
            <w:pPr>
              <w:jc w:val="center"/>
              <w:rPr>
                <w:lang w:val="hr-HR"/>
              </w:rPr>
            </w:pPr>
            <w:r>
              <w:rPr>
                <w:lang w:val="hr-HR"/>
              </w:rPr>
              <w:t>29.000,00</w:t>
            </w:r>
          </w:p>
        </w:tc>
        <w:tc>
          <w:tcPr>
            <w:tcW w:w="1843" w:type="dxa"/>
            <w:vAlign w:val="center"/>
          </w:tcPr>
          <w:p w14:paraId="0BD4C370" w14:textId="77777777" w:rsidR="00C00E38" w:rsidRDefault="00922CC4">
            <w:pPr>
              <w:jc w:val="center"/>
              <w:rPr>
                <w:lang w:val="hr-HR"/>
              </w:rPr>
            </w:pPr>
            <w:r>
              <w:rPr>
                <w:lang w:val="hr-HR"/>
              </w:rPr>
              <w:t>29.000,00</w:t>
            </w:r>
          </w:p>
        </w:tc>
        <w:tc>
          <w:tcPr>
            <w:tcW w:w="1559" w:type="dxa"/>
            <w:vAlign w:val="center"/>
          </w:tcPr>
          <w:p w14:paraId="0BD4C371" w14:textId="77777777" w:rsidR="00C00E38" w:rsidRDefault="00922CC4">
            <w:pPr>
              <w:jc w:val="center"/>
              <w:rPr>
                <w:lang w:val="hr-HR"/>
              </w:rPr>
            </w:pPr>
            <w:r>
              <w:rPr>
                <w:lang w:val="hr-HR"/>
              </w:rPr>
              <w:t>29.000,00</w:t>
            </w:r>
          </w:p>
        </w:tc>
      </w:tr>
      <w:tr w:rsidR="00C00E38" w14:paraId="0BD4C378" w14:textId="77777777">
        <w:trPr>
          <w:trHeight w:val="315"/>
        </w:trPr>
        <w:tc>
          <w:tcPr>
            <w:tcW w:w="3403" w:type="dxa"/>
            <w:vAlign w:val="center"/>
          </w:tcPr>
          <w:p w14:paraId="0BD4C373" w14:textId="77777777" w:rsidR="00C00E38" w:rsidRDefault="00922CC4">
            <w:pPr>
              <w:jc w:val="center"/>
              <w:rPr>
                <w:lang w:val="hr-HR"/>
              </w:rPr>
            </w:pPr>
            <w:r>
              <w:rPr>
                <w:lang w:val="hr-HR"/>
              </w:rPr>
              <w:t>Olakšice i poticaji razvoja gospodarstva</w:t>
            </w:r>
          </w:p>
        </w:tc>
        <w:tc>
          <w:tcPr>
            <w:tcW w:w="1559" w:type="dxa"/>
            <w:noWrap/>
            <w:vAlign w:val="center"/>
          </w:tcPr>
          <w:p w14:paraId="0BD4C374" w14:textId="77777777" w:rsidR="00C00E38" w:rsidRDefault="00922CC4">
            <w:pPr>
              <w:jc w:val="center"/>
              <w:rPr>
                <w:lang w:val="hr-HR"/>
              </w:rPr>
            </w:pPr>
            <w:r>
              <w:rPr>
                <w:lang w:val="hr-HR"/>
              </w:rPr>
              <w:t>518.000,00</w:t>
            </w:r>
          </w:p>
        </w:tc>
        <w:tc>
          <w:tcPr>
            <w:tcW w:w="1701" w:type="dxa"/>
            <w:noWrap/>
            <w:vAlign w:val="center"/>
          </w:tcPr>
          <w:p w14:paraId="0BD4C375" w14:textId="77777777" w:rsidR="00C00E38" w:rsidRDefault="00922CC4">
            <w:pPr>
              <w:jc w:val="center"/>
              <w:rPr>
                <w:lang w:val="hr-HR"/>
              </w:rPr>
            </w:pPr>
            <w:r>
              <w:rPr>
                <w:lang w:val="hr-HR"/>
              </w:rPr>
              <w:t>518.000,00</w:t>
            </w:r>
          </w:p>
        </w:tc>
        <w:tc>
          <w:tcPr>
            <w:tcW w:w="1843" w:type="dxa"/>
            <w:vAlign w:val="center"/>
          </w:tcPr>
          <w:p w14:paraId="0BD4C376" w14:textId="77777777" w:rsidR="00C00E38" w:rsidRDefault="00922CC4">
            <w:pPr>
              <w:jc w:val="center"/>
              <w:rPr>
                <w:lang w:val="hr-HR"/>
              </w:rPr>
            </w:pPr>
            <w:r>
              <w:rPr>
                <w:lang w:val="hr-HR"/>
              </w:rPr>
              <w:t>518.000,00</w:t>
            </w:r>
          </w:p>
        </w:tc>
        <w:tc>
          <w:tcPr>
            <w:tcW w:w="1559" w:type="dxa"/>
            <w:vAlign w:val="center"/>
          </w:tcPr>
          <w:p w14:paraId="0BD4C377" w14:textId="77777777" w:rsidR="00C00E38" w:rsidRDefault="00922CC4">
            <w:pPr>
              <w:jc w:val="center"/>
              <w:rPr>
                <w:lang w:val="hr-HR"/>
              </w:rPr>
            </w:pPr>
            <w:r>
              <w:rPr>
                <w:lang w:val="hr-HR"/>
              </w:rPr>
              <w:t>518.000,00</w:t>
            </w:r>
          </w:p>
        </w:tc>
      </w:tr>
      <w:tr w:rsidR="00C00E38" w14:paraId="0BD4C37E" w14:textId="77777777">
        <w:trPr>
          <w:trHeight w:val="315"/>
        </w:trPr>
        <w:tc>
          <w:tcPr>
            <w:tcW w:w="3403" w:type="dxa"/>
            <w:tcBorders>
              <w:bottom w:val="single" w:sz="4" w:space="0" w:color="auto"/>
            </w:tcBorders>
            <w:vAlign w:val="center"/>
          </w:tcPr>
          <w:p w14:paraId="0BD4C379" w14:textId="77777777" w:rsidR="00C00E38" w:rsidRDefault="00922CC4">
            <w:pPr>
              <w:jc w:val="center"/>
              <w:rPr>
                <w:lang w:val="hr-HR"/>
              </w:rPr>
            </w:pPr>
            <w:r>
              <w:rPr>
                <w:lang w:val="hr-HR"/>
              </w:rPr>
              <w:t>Program transnacionalne suradnje Dunavske regije 2021.-2027.</w:t>
            </w:r>
          </w:p>
        </w:tc>
        <w:tc>
          <w:tcPr>
            <w:tcW w:w="1559" w:type="dxa"/>
            <w:tcBorders>
              <w:bottom w:val="single" w:sz="4" w:space="0" w:color="auto"/>
            </w:tcBorders>
            <w:noWrap/>
            <w:vAlign w:val="center"/>
          </w:tcPr>
          <w:p w14:paraId="0BD4C37A" w14:textId="77777777" w:rsidR="00C00E38" w:rsidRDefault="00922CC4">
            <w:pPr>
              <w:jc w:val="center"/>
              <w:rPr>
                <w:lang w:val="hr-HR"/>
              </w:rPr>
            </w:pPr>
            <w:r>
              <w:rPr>
                <w:lang w:val="hr-HR"/>
              </w:rPr>
              <w:t>77.150,00</w:t>
            </w:r>
          </w:p>
        </w:tc>
        <w:tc>
          <w:tcPr>
            <w:tcW w:w="1701" w:type="dxa"/>
            <w:tcBorders>
              <w:bottom w:val="single" w:sz="4" w:space="0" w:color="auto"/>
            </w:tcBorders>
            <w:noWrap/>
            <w:vAlign w:val="center"/>
          </w:tcPr>
          <w:p w14:paraId="0BD4C37B" w14:textId="77777777" w:rsidR="00C00E38" w:rsidRDefault="00922CC4">
            <w:pPr>
              <w:jc w:val="center"/>
              <w:rPr>
                <w:lang w:val="hr-HR"/>
              </w:rPr>
            </w:pPr>
            <w:r>
              <w:rPr>
                <w:lang w:val="hr-HR"/>
              </w:rPr>
              <w:t>58.135,00</w:t>
            </w:r>
          </w:p>
        </w:tc>
        <w:tc>
          <w:tcPr>
            <w:tcW w:w="1843" w:type="dxa"/>
            <w:tcBorders>
              <w:bottom w:val="single" w:sz="4" w:space="0" w:color="auto"/>
            </w:tcBorders>
            <w:vAlign w:val="center"/>
          </w:tcPr>
          <w:p w14:paraId="0BD4C37C" w14:textId="77777777" w:rsidR="00C00E38" w:rsidRDefault="00922CC4">
            <w:pPr>
              <w:jc w:val="center"/>
              <w:rPr>
                <w:lang w:val="hr-HR"/>
              </w:rPr>
            </w:pPr>
            <w:r>
              <w:rPr>
                <w:lang w:val="hr-HR"/>
              </w:rPr>
              <w:t>0,00</w:t>
            </w:r>
          </w:p>
        </w:tc>
        <w:tc>
          <w:tcPr>
            <w:tcW w:w="1559" w:type="dxa"/>
            <w:tcBorders>
              <w:bottom w:val="single" w:sz="4" w:space="0" w:color="auto"/>
            </w:tcBorders>
            <w:vAlign w:val="center"/>
          </w:tcPr>
          <w:p w14:paraId="0BD4C37D" w14:textId="77777777" w:rsidR="00C00E38" w:rsidRDefault="00922CC4">
            <w:pPr>
              <w:jc w:val="center"/>
              <w:rPr>
                <w:lang w:val="hr-HR"/>
              </w:rPr>
            </w:pPr>
            <w:r>
              <w:rPr>
                <w:lang w:val="hr-HR"/>
              </w:rPr>
              <w:t>0,00</w:t>
            </w:r>
          </w:p>
        </w:tc>
      </w:tr>
      <w:tr w:rsidR="00C00E38" w14:paraId="0BD4C384" w14:textId="77777777">
        <w:trPr>
          <w:trHeight w:val="315"/>
        </w:trPr>
        <w:tc>
          <w:tcPr>
            <w:tcW w:w="3403" w:type="dxa"/>
            <w:tcBorders>
              <w:top w:val="single" w:sz="4" w:space="0" w:color="auto"/>
              <w:left w:val="single" w:sz="4" w:space="0" w:color="auto"/>
              <w:bottom w:val="single" w:sz="4" w:space="0" w:color="auto"/>
              <w:right w:val="single" w:sz="4" w:space="0" w:color="auto"/>
            </w:tcBorders>
            <w:vAlign w:val="center"/>
          </w:tcPr>
          <w:p w14:paraId="0BD4C37F" w14:textId="77777777" w:rsidR="00C00E38" w:rsidRDefault="00922CC4">
            <w:pPr>
              <w:jc w:val="center"/>
              <w:rPr>
                <w:lang w:val="hr-HR"/>
              </w:rPr>
            </w:pPr>
            <w:proofErr w:type="spellStart"/>
            <w:r>
              <w:rPr>
                <w:lang w:val="hr-HR"/>
              </w:rPr>
              <w:t>Interreg</w:t>
            </w:r>
            <w:proofErr w:type="spellEnd"/>
            <w:r>
              <w:rPr>
                <w:lang w:val="hr-HR"/>
              </w:rPr>
              <w:t xml:space="preserve"> VI-A Program suradnje Mađarska – Hrvatska 2021.-2027.</w:t>
            </w:r>
          </w:p>
        </w:tc>
        <w:tc>
          <w:tcPr>
            <w:tcW w:w="1559" w:type="dxa"/>
            <w:tcBorders>
              <w:top w:val="single" w:sz="4" w:space="0" w:color="auto"/>
              <w:left w:val="single" w:sz="4" w:space="0" w:color="auto"/>
              <w:bottom w:val="single" w:sz="4" w:space="0" w:color="auto"/>
              <w:right w:val="single" w:sz="4" w:space="0" w:color="auto"/>
            </w:tcBorders>
            <w:noWrap/>
            <w:vAlign w:val="center"/>
          </w:tcPr>
          <w:p w14:paraId="0BD4C380" w14:textId="77777777" w:rsidR="00C00E38" w:rsidRDefault="00922CC4">
            <w:pPr>
              <w:jc w:val="center"/>
              <w:rPr>
                <w:lang w:val="hr-HR"/>
              </w:rPr>
            </w:pPr>
            <w:r>
              <w:rPr>
                <w:lang w:val="hr-HR"/>
              </w:rPr>
              <w:t>1.000.000,00</w:t>
            </w:r>
          </w:p>
        </w:tc>
        <w:tc>
          <w:tcPr>
            <w:tcW w:w="1701" w:type="dxa"/>
            <w:tcBorders>
              <w:top w:val="single" w:sz="4" w:space="0" w:color="auto"/>
              <w:left w:val="single" w:sz="4" w:space="0" w:color="auto"/>
              <w:bottom w:val="single" w:sz="4" w:space="0" w:color="auto"/>
              <w:right w:val="single" w:sz="4" w:space="0" w:color="auto"/>
            </w:tcBorders>
            <w:noWrap/>
            <w:vAlign w:val="center"/>
          </w:tcPr>
          <w:p w14:paraId="0BD4C381" w14:textId="77777777" w:rsidR="00C00E38" w:rsidRDefault="00922CC4">
            <w:pPr>
              <w:jc w:val="center"/>
              <w:rPr>
                <w:lang w:val="hr-HR"/>
              </w:rPr>
            </w:pPr>
            <w:r>
              <w:rPr>
                <w:lang w:val="hr-HR"/>
              </w:rPr>
              <w:t>250.000,00</w:t>
            </w:r>
          </w:p>
        </w:tc>
        <w:tc>
          <w:tcPr>
            <w:tcW w:w="1843" w:type="dxa"/>
            <w:tcBorders>
              <w:top w:val="single" w:sz="4" w:space="0" w:color="auto"/>
              <w:left w:val="single" w:sz="4" w:space="0" w:color="auto"/>
              <w:bottom w:val="single" w:sz="4" w:space="0" w:color="auto"/>
              <w:right w:val="single" w:sz="4" w:space="0" w:color="auto"/>
            </w:tcBorders>
            <w:vAlign w:val="center"/>
          </w:tcPr>
          <w:p w14:paraId="0BD4C382" w14:textId="77777777" w:rsidR="00C00E38" w:rsidRDefault="00922CC4">
            <w:pPr>
              <w:jc w:val="center"/>
              <w:rPr>
                <w:lang w:val="hr-HR"/>
              </w:rPr>
            </w:pPr>
            <w:r>
              <w:rPr>
                <w:lang w:val="hr-HR"/>
              </w:rPr>
              <w:t>50.000,00</w:t>
            </w:r>
          </w:p>
        </w:tc>
        <w:tc>
          <w:tcPr>
            <w:tcW w:w="1559" w:type="dxa"/>
            <w:tcBorders>
              <w:top w:val="single" w:sz="4" w:space="0" w:color="auto"/>
              <w:left w:val="single" w:sz="4" w:space="0" w:color="auto"/>
              <w:bottom w:val="single" w:sz="4" w:space="0" w:color="auto"/>
              <w:right w:val="single" w:sz="4" w:space="0" w:color="auto"/>
            </w:tcBorders>
            <w:vAlign w:val="center"/>
          </w:tcPr>
          <w:p w14:paraId="0BD4C383" w14:textId="77777777" w:rsidR="00C00E38" w:rsidRDefault="00922CC4">
            <w:pPr>
              <w:jc w:val="center"/>
              <w:rPr>
                <w:lang w:val="hr-HR"/>
              </w:rPr>
            </w:pPr>
            <w:r>
              <w:rPr>
                <w:lang w:val="hr-HR"/>
              </w:rPr>
              <w:t>50.000,00</w:t>
            </w:r>
          </w:p>
        </w:tc>
      </w:tr>
    </w:tbl>
    <w:p w14:paraId="0BD4C385" w14:textId="77777777" w:rsidR="00C00E38" w:rsidRDefault="00C00E38">
      <w:pPr>
        <w:rPr>
          <w:lang w:val="hr-HR"/>
        </w:rPr>
      </w:pPr>
    </w:p>
    <w:p w14:paraId="0BD4C386" w14:textId="77777777" w:rsidR="00C00E38" w:rsidRDefault="00C00E38">
      <w:pPr>
        <w:rPr>
          <w:lang w:val="hr-HR"/>
        </w:rPr>
      </w:pPr>
    </w:p>
    <w:p w14:paraId="0BD4C387" w14:textId="77777777" w:rsidR="00C00E38" w:rsidRDefault="00922CC4">
      <w:pPr>
        <w:numPr>
          <w:ilvl w:val="0"/>
          <w:numId w:val="74"/>
        </w:numPr>
        <w:spacing w:line="276" w:lineRule="auto"/>
        <w:contextualSpacing/>
        <w:rPr>
          <w:b/>
          <w:lang w:val="hr-HR"/>
        </w:rPr>
      </w:pPr>
      <w:r>
        <w:rPr>
          <w:b/>
          <w:lang w:val="hr-HR"/>
        </w:rPr>
        <w:t>OBRAZLOŽENJE PROGRAMA</w:t>
      </w:r>
    </w:p>
    <w:p w14:paraId="0BD4C388" w14:textId="77777777" w:rsidR="00C00E38" w:rsidRDefault="00C00E38">
      <w:pPr>
        <w:rPr>
          <w:lang w:val="hr-HR"/>
        </w:rPr>
      </w:pPr>
    </w:p>
    <w:p w14:paraId="0BD4C389" w14:textId="77777777" w:rsidR="00C00E38" w:rsidRDefault="00922CC4">
      <w:pPr>
        <w:pBdr>
          <w:top w:val="single" w:sz="4" w:space="1" w:color="auto"/>
          <w:left w:val="single" w:sz="4" w:space="13" w:color="auto"/>
          <w:bottom w:val="single" w:sz="4" w:space="1" w:color="auto"/>
          <w:right w:val="single" w:sz="4" w:space="15" w:color="auto"/>
        </w:pBdr>
        <w:rPr>
          <w:b/>
          <w:bCs/>
          <w:lang w:val="hr-HR"/>
        </w:rPr>
      </w:pPr>
      <w:r>
        <w:rPr>
          <w:b/>
          <w:bCs/>
          <w:lang w:val="hr-HR"/>
        </w:rPr>
        <w:t>ODSJEK ZA GOSPODARSTVO</w:t>
      </w:r>
    </w:p>
    <w:tbl>
      <w:tblPr>
        <w:tblW w:w="9923" w:type="dxa"/>
        <w:jc w:val="center"/>
        <w:tblLayout w:type="fixed"/>
        <w:tblLook w:val="04A0" w:firstRow="1" w:lastRow="0" w:firstColumn="1" w:lastColumn="0" w:noHBand="0" w:noVBand="1"/>
      </w:tblPr>
      <w:tblGrid>
        <w:gridCol w:w="9923"/>
      </w:tblGrid>
      <w:tr w:rsidR="00C00E38" w14:paraId="0BD4C38B" w14:textId="77777777">
        <w:trPr>
          <w:trHeight w:val="266"/>
          <w:jc w:val="center"/>
        </w:trPr>
        <w:tc>
          <w:tcPr>
            <w:tcW w:w="9923" w:type="dxa"/>
            <w:tcBorders>
              <w:top w:val="single" w:sz="4" w:space="0" w:color="auto"/>
              <w:left w:val="single" w:sz="4" w:space="0" w:color="auto"/>
              <w:bottom w:val="single" w:sz="4" w:space="0" w:color="auto"/>
              <w:right w:val="single" w:sz="4" w:space="0" w:color="auto"/>
            </w:tcBorders>
            <w:noWrap/>
          </w:tcPr>
          <w:p w14:paraId="0BD4C38A" w14:textId="77777777" w:rsidR="00C00E38" w:rsidRDefault="00922CC4">
            <w:pPr>
              <w:spacing w:before="240" w:line="360" w:lineRule="auto"/>
              <w:ind w:right="142"/>
              <w:rPr>
                <w:rFonts w:eastAsia="Calibri"/>
                <w:color w:val="000000"/>
                <w:lang w:val="hr-HR"/>
              </w:rPr>
            </w:pPr>
            <w:r>
              <w:rPr>
                <w:b/>
                <w:bCs/>
                <w:i/>
                <w:iCs/>
                <w:lang w:val="hr-HR"/>
              </w:rPr>
              <w:t xml:space="preserve">PROGRAM: </w:t>
            </w:r>
            <w:r>
              <w:rPr>
                <w:color w:val="000000"/>
                <w:lang w:val="hr-HR"/>
              </w:rPr>
              <w:t>REDOVNA DJELATNOST ODSJEKA ZA GOSPODARSTVO</w:t>
            </w:r>
          </w:p>
        </w:tc>
      </w:tr>
      <w:tr w:rsidR="00C00E38" w14:paraId="0BD4C390" w14:textId="77777777">
        <w:trPr>
          <w:trHeight w:val="576"/>
          <w:jc w:val="center"/>
        </w:trPr>
        <w:tc>
          <w:tcPr>
            <w:tcW w:w="9923" w:type="dxa"/>
            <w:tcBorders>
              <w:top w:val="single" w:sz="4" w:space="0" w:color="auto"/>
              <w:left w:val="single" w:sz="4" w:space="0" w:color="auto"/>
              <w:bottom w:val="single" w:sz="4" w:space="0" w:color="auto"/>
              <w:right w:val="single" w:sz="4" w:space="0" w:color="auto"/>
            </w:tcBorders>
            <w:noWrap/>
          </w:tcPr>
          <w:p w14:paraId="0BD4C38C" w14:textId="77777777" w:rsidR="00C00E38" w:rsidRDefault="00922CC4">
            <w:pPr>
              <w:ind w:right="142"/>
              <w:jc w:val="both"/>
              <w:rPr>
                <w:color w:val="000000"/>
                <w:lang w:val="hr-HR"/>
              </w:rPr>
            </w:pPr>
            <w:r>
              <w:rPr>
                <w:b/>
                <w:color w:val="000000"/>
                <w:lang w:val="hr-HR"/>
              </w:rPr>
              <w:t>Opis programa</w:t>
            </w:r>
            <w:r>
              <w:rPr>
                <w:color w:val="000000"/>
                <w:lang w:val="hr-HR"/>
              </w:rPr>
              <w:t>:</w:t>
            </w:r>
          </w:p>
          <w:p w14:paraId="0BD4C38D" w14:textId="77777777" w:rsidR="00C00E38" w:rsidRDefault="00922CC4">
            <w:pPr>
              <w:ind w:right="142"/>
              <w:jc w:val="both"/>
              <w:rPr>
                <w:color w:val="000000"/>
                <w:lang w:val="hr-HR"/>
              </w:rPr>
            </w:pPr>
            <w:r>
              <w:rPr>
                <w:color w:val="000000"/>
                <w:lang w:val="hr-HR"/>
              </w:rPr>
              <w:t xml:space="preserve">Program </w:t>
            </w:r>
            <w:r>
              <w:rPr>
                <w:lang w:val="hr-HR"/>
              </w:rPr>
              <w:t>Redovna djelatnost Odsjeka za gospodarstvo</w:t>
            </w:r>
            <w:r>
              <w:rPr>
                <w:color w:val="000000"/>
                <w:lang w:val="hr-HR"/>
              </w:rPr>
              <w:t xml:space="preserve"> se odnosi na provedbu jedne aktivnosti, odnosno na Redovnu djelatnost Odsjeka za gospodarstvo.</w:t>
            </w:r>
          </w:p>
          <w:p w14:paraId="0BD4C38E" w14:textId="77777777" w:rsidR="00C00E38" w:rsidRDefault="00922CC4">
            <w:pPr>
              <w:ind w:right="142"/>
              <w:jc w:val="both"/>
              <w:rPr>
                <w:rFonts w:eastAsia="Calibri"/>
                <w:lang w:val="hr-HR"/>
              </w:rPr>
            </w:pPr>
            <w:r>
              <w:rPr>
                <w:rFonts w:eastAsia="Calibri"/>
                <w:lang w:val="hr-HR"/>
              </w:rPr>
              <w:t>U okviru ovog programa osiguravaju se financijska sredstva za ostvarivanje redovne djelatnosti Odsjeka. Program obuhvaća aktivnost kojom se izvršavaju rashodi za tekuće poslovanje Odsjeka odnosno materijalni rashodi za upravne i neupravne postupke koji se provode,</w:t>
            </w:r>
            <w:r>
              <w:rPr>
                <w:lang w:val="hr-HR"/>
              </w:rPr>
              <w:t xml:space="preserve"> </w:t>
            </w:r>
            <w:r>
              <w:rPr>
                <w:rFonts w:eastAsia="Calibri"/>
                <w:lang w:val="hr-HR"/>
              </w:rPr>
              <w:t>kao i priprema za projekte Grada Virovitice. Program je financiran  iz prihoda iz poreza i ostalih općih prihoda i primitaka</w:t>
            </w:r>
          </w:p>
          <w:p w14:paraId="0BD4C38F" w14:textId="77777777" w:rsidR="00C00E38" w:rsidRDefault="00C00E38">
            <w:pPr>
              <w:ind w:right="142"/>
              <w:jc w:val="both"/>
              <w:rPr>
                <w:color w:val="000000"/>
                <w:lang w:val="hr-HR"/>
              </w:rPr>
            </w:pPr>
          </w:p>
        </w:tc>
      </w:tr>
      <w:tr w:rsidR="00C00E38" w14:paraId="0BD4C39C" w14:textId="77777777">
        <w:trPr>
          <w:trHeight w:val="576"/>
          <w:jc w:val="center"/>
        </w:trPr>
        <w:tc>
          <w:tcPr>
            <w:tcW w:w="9923" w:type="dxa"/>
            <w:tcBorders>
              <w:top w:val="single" w:sz="4" w:space="0" w:color="auto"/>
              <w:left w:val="single" w:sz="4" w:space="0" w:color="auto"/>
              <w:bottom w:val="single" w:sz="4" w:space="0" w:color="auto"/>
              <w:right w:val="single" w:sz="4" w:space="0" w:color="auto"/>
            </w:tcBorders>
            <w:noWrap/>
          </w:tcPr>
          <w:p w14:paraId="0BD4C391" w14:textId="77777777" w:rsidR="00C00E38" w:rsidRDefault="00922CC4">
            <w:pPr>
              <w:ind w:right="142"/>
              <w:rPr>
                <w:color w:val="000000"/>
                <w:lang w:val="hr-HR"/>
              </w:rPr>
            </w:pPr>
            <w:r>
              <w:rPr>
                <w:b/>
                <w:color w:val="000000"/>
                <w:lang w:val="hr-HR"/>
              </w:rPr>
              <w:t>Zakonske i druge pravne osnove programa</w:t>
            </w:r>
            <w:r>
              <w:rPr>
                <w:color w:val="000000"/>
                <w:lang w:val="hr-HR"/>
              </w:rPr>
              <w:t>:</w:t>
            </w:r>
          </w:p>
          <w:p w14:paraId="0BD4C392" w14:textId="77777777" w:rsidR="00C00E38" w:rsidRDefault="00922CC4">
            <w:pPr>
              <w:numPr>
                <w:ilvl w:val="0"/>
                <w:numId w:val="4"/>
              </w:numPr>
              <w:spacing w:after="200" w:line="276" w:lineRule="auto"/>
              <w:ind w:right="142"/>
              <w:contextualSpacing/>
              <w:jc w:val="both"/>
              <w:rPr>
                <w:color w:val="000000"/>
                <w:lang w:val="hr-HR"/>
              </w:rPr>
            </w:pPr>
            <w:r>
              <w:rPr>
                <w:lang w:val="hr-HR"/>
              </w:rPr>
              <w:t xml:space="preserve">Zakon o poticanju razvoja malog gospodarstva, </w:t>
            </w:r>
          </w:p>
          <w:p w14:paraId="0BD4C393"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proračunu,</w:t>
            </w:r>
          </w:p>
          <w:p w14:paraId="0BD4C394"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lastRenderedPageBreak/>
              <w:t>Zakon o sudskim pristojbama,</w:t>
            </w:r>
          </w:p>
          <w:p w14:paraId="0BD4C395"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privatnoj zaštiti,</w:t>
            </w:r>
          </w:p>
          <w:p w14:paraId="0BD4C396"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zaštiti od požara,</w:t>
            </w:r>
          </w:p>
          <w:p w14:paraId="0BD4C397"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poljoprivrednom zemljištu,</w:t>
            </w:r>
          </w:p>
          <w:p w14:paraId="0BD4C398"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provedbi Opće uredbe o zaštiti podataka,</w:t>
            </w:r>
          </w:p>
          <w:p w14:paraId="0BD4C399"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Odluke gradonačelnika Grada Virovitice,</w:t>
            </w:r>
          </w:p>
          <w:p w14:paraId="0BD4C39A"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Ostali zakoni i propisi s područja financija.</w:t>
            </w:r>
          </w:p>
          <w:p w14:paraId="0BD4C39B" w14:textId="77777777" w:rsidR="00C00E38" w:rsidRDefault="00C00E38">
            <w:pPr>
              <w:ind w:right="142"/>
              <w:contextualSpacing/>
              <w:rPr>
                <w:color w:val="000000"/>
                <w:lang w:val="hr-HR"/>
              </w:rPr>
            </w:pPr>
          </w:p>
        </w:tc>
      </w:tr>
      <w:tr w:rsidR="00C00E38" w14:paraId="0BD4C39F" w14:textId="77777777">
        <w:trPr>
          <w:trHeight w:val="584"/>
          <w:jc w:val="center"/>
        </w:trPr>
        <w:tc>
          <w:tcPr>
            <w:tcW w:w="9923" w:type="dxa"/>
            <w:tcBorders>
              <w:top w:val="single" w:sz="4" w:space="0" w:color="auto"/>
              <w:left w:val="single" w:sz="4" w:space="0" w:color="auto"/>
              <w:bottom w:val="single" w:sz="4" w:space="0" w:color="auto"/>
              <w:right w:val="single" w:sz="4" w:space="0" w:color="000000"/>
            </w:tcBorders>
          </w:tcPr>
          <w:p w14:paraId="0BD4C39D" w14:textId="77777777" w:rsidR="00C00E38" w:rsidRDefault="00922CC4">
            <w:pPr>
              <w:ind w:right="142"/>
              <w:rPr>
                <w:b/>
                <w:color w:val="000000"/>
                <w:lang w:val="hr-HR"/>
              </w:rPr>
            </w:pPr>
            <w:r>
              <w:rPr>
                <w:b/>
                <w:color w:val="000000"/>
                <w:lang w:val="hr-HR"/>
              </w:rPr>
              <w:lastRenderedPageBreak/>
              <w:t xml:space="preserve">Ciljevi provedbe programa u razdoblju </w:t>
            </w:r>
            <w:r>
              <w:rPr>
                <w:b/>
                <w:lang w:val="hr-HR"/>
              </w:rPr>
              <w:t>2026.-2028.</w:t>
            </w:r>
          </w:p>
          <w:p w14:paraId="0BD4C39E" w14:textId="77777777" w:rsidR="00C00E38" w:rsidRDefault="00922CC4">
            <w:pPr>
              <w:autoSpaceDE w:val="0"/>
              <w:autoSpaceDN w:val="0"/>
              <w:adjustRightInd w:val="0"/>
              <w:spacing w:after="200" w:line="276" w:lineRule="auto"/>
              <w:ind w:right="142"/>
              <w:jc w:val="both"/>
              <w:rPr>
                <w:rFonts w:eastAsia="Calibri"/>
                <w:lang w:val="hr-HR"/>
              </w:rPr>
            </w:pPr>
            <w:r>
              <w:rPr>
                <w:rFonts w:eastAsia="Calibri"/>
                <w:lang w:val="hr-HR"/>
              </w:rPr>
              <w:t>Cilj programa je podmirenje rashoda za sve materijalne rashode koji nastaju kroz redovno poslovanje Odsjeka, te stvaranje uvjeta za provođenje postupaka iz djelatnosti Odsjeka.</w:t>
            </w:r>
          </w:p>
        </w:tc>
      </w:tr>
    </w:tbl>
    <w:p w14:paraId="0BD4C3A0" w14:textId="77777777" w:rsidR="00C00E38" w:rsidRDefault="00C00E38">
      <w:pPr>
        <w:rPr>
          <w:lang w:val="hr-HR"/>
        </w:rPr>
      </w:pPr>
    </w:p>
    <w:tbl>
      <w:tblPr>
        <w:tblW w:w="10060" w:type="dxa"/>
        <w:jc w:val="center"/>
        <w:tblLayout w:type="fixed"/>
        <w:tblLook w:val="04A0" w:firstRow="1" w:lastRow="0" w:firstColumn="1" w:lastColumn="0" w:noHBand="0" w:noVBand="1"/>
      </w:tblPr>
      <w:tblGrid>
        <w:gridCol w:w="10060"/>
      </w:tblGrid>
      <w:tr w:rsidR="00C00E38" w14:paraId="0BD4C3A2" w14:textId="77777777">
        <w:trPr>
          <w:trHeight w:val="266"/>
          <w:jc w:val="center"/>
        </w:trPr>
        <w:tc>
          <w:tcPr>
            <w:tcW w:w="10060" w:type="dxa"/>
            <w:tcBorders>
              <w:top w:val="single" w:sz="4" w:space="0" w:color="auto"/>
              <w:left w:val="single" w:sz="4" w:space="0" w:color="auto"/>
              <w:bottom w:val="single" w:sz="4" w:space="0" w:color="auto"/>
              <w:right w:val="single" w:sz="4" w:space="0" w:color="auto"/>
            </w:tcBorders>
            <w:noWrap/>
          </w:tcPr>
          <w:p w14:paraId="0BD4C3A1" w14:textId="77777777" w:rsidR="00C00E38" w:rsidRDefault="00922CC4">
            <w:pPr>
              <w:spacing w:before="240" w:line="360" w:lineRule="auto"/>
              <w:ind w:right="142"/>
              <w:rPr>
                <w:rFonts w:eastAsia="Calibri"/>
                <w:color w:val="FF0000"/>
                <w:lang w:val="hr-HR"/>
              </w:rPr>
            </w:pPr>
            <w:r>
              <w:rPr>
                <w:b/>
                <w:bCs/>
                <w:i/>
                <w:iCs/>
                <w:lang w:val="hr-HR"/>
              </w:rPr>
              <w:t xml:space="preserve">PROGRAM: </w:t>
            </w:r>
            <w:r>
              <w:rPr>
                <w:lang w:val="hr-HR"/>
              </w:rPr>
              <w:t>CIVILNA ZAŠTITA</w:t>
            </w:r>
          </w:p>
        </w:tc>
      </w:tr>
      <w:tr w:rsidR="00C00E38" w14:paraId="0BD4C3A7" w14:textId="77777777">
        <w:trPr>
          <w:trHeight w:val="576"/>
          <w:jc w:val="center"/>
        </w:trPr>
        <w:tc>
          <w:tcPr>
            <w:tcW w:w="10060" w:type="dxa"/>
            <w:tcBorders>
              <w:top w:val="single" w:sz="4" w:space="0" w:color="auto"/>
              <w:left w:val="single" w:sz="4" w:space="0" w:color="auto"/>
              <w:bottom w:val="single" w:sz="4" w:space="0" w:color="auto"/>
              <w:right w:val="single" w:sz="4" w:space="0" w:color="auto"/>
            </w:tcBorders>
            <w:noWrap/>
          </w:tcPr>
          <w:p w14:paraId="0BD4C3A3" w14:textId="77777777" w:rsidR="00C00E38" w:rsidRDefault="00922CC4">
            <w:pPr>
              <w:ind w:right="142"/>
              <w:jc w:val="both"/>
              <w:rPr>
                <w:color w:val="000000"/>
                <w:lang w:val="hr-HR"/>
              </w:rPr>
            </w:pPr>
            <w:r>
              <w:rPr>
                <w:b/>
                <w:color w:val="000000"/>
                <w:lang w:val="hr-HR"/>
              </w:rPr>
              <w:t>Opis programa</w:t>
            </w:r>
            <w:r>
              <w:rPr>
                <w:color w:val="000000"/>
                <w:lang w:val="hr-HR"/>
              </w:rPr>
              <w:t>:</w:t>
            </w:r>
          </w:p>
          <w:p w14:paraId="0BD4C3A4" w14:textId="77777777" w:rsidR="00C00E38" w:rsidRDefault="00922CC4">
            <w:pPr>
              <w:ind w:right="142"/>
              <w:jc w:val="both"/>
              <w:rPr>
                <w:color w:val="000000"/>
                <w:lang w:val="hr-HR"/>
              </w:rPr>
            </w:pPr>
            <w:r>
              <w:rPr>
                <w:color w:val="000000"/>
                <w:lang w:val="hr-HR"/>
              </w:rPr>
              <w:t xml:space="preserve">Program </w:t>
            </w:r>
            <w:bookmarkStart w:id="63" w:name="_Hlk53047026"/>
            <w:r>
              <w:rPr>
                <w:lang w:val="hr-HR"/>
              </w:rPr>
              <w:t>Civilna zaštita</w:t>
            </w:r>
            <w:r>
              <w:rPr>
                <w:color w:val="000000"/>
                <w:lang w:val="hr-HR"/>
              </w:rPr>
              <w:t xml:space="preserve"> se odnosi na provedbu jedne aktivnosti, odnosno na Civilnu zaštitu.</w:t>
            </w:r>
          </w:p>
          <w:p w14:paraId="0BD4C3A5" w14:textId="77777777" w:rsidR="00C00E38" w:rsidRDefault="00922CC4">
            <w:pPr>
              <w:ind w:right="142"/>
              <w:jc w:val="both"/>
              <w:rPr>
                <w:rFonts w:eastAsia="Calibri"/>
                <w:lang w:val="hr-HR"/>
              </w:rPr>
            </w:pPr>
            <w:r>
              <w:rPr>
                <w:rFonts w:eastAsia="Calibri"/>
                <w:lang w:val="hr-HR"/>
              </w:rPr>
              <w:t xml:space="preserve">U okviru ovog programa osiguravaju se financijska sredstva za organiziranje civilne zaštite na području Grada. Program obuhvaća aktivnost kojom se izvršavaju rashodi za funkcioniranje civilne zaštite na području Grada. Program je financiran prihodima iz ostalih općih prihoda i primitaka, te prihodima od prodaje ili zamjene nefinancijske imovine.  </w:t>
            </w:r>
            <w:bookmarkEnd w:id="63"/>
          </w:p>
          <w:p w14:paraId="0BD4C3A6" w14:textId="77777777" w:rsidR="00C00E38" w:rsidRDefault="00C00E38">
            <w:pPr>
              <w:ind w:right="142"/>
              <w:jc w:val="both"/>
              <w:rPr>
                <w:color w:val="000000"/>
                <w:lang w:val="hr-HR"/>
              </w:rPr>
            </w:pPr>
          </w:p>
        </w:tc>
      </w:tr>
      <w:tr w:rsidR="00C00E38" w14:paraId="0BD4C3AF" w14:textId="77777777">
        <w:trPr>
          <w:trHeight w:val="576"/>
          <w:jc w:val="center"/>
        </w:trPr>
        <w:tc>
          <w:tcPr>
            <w:tcW w:w="10060" w:type="dxa"/>
            <w:tcBorders>
              <w:top w:val="single" w:sz="4" w:space="0" w:color="auto"/>
              <w:left w:val="single" w:sz="4" w:space="0" w:color="auto"/>
              <w:bottom w:val="single" w:sz="4" w:space="0" w:color="auto"/>
              <w:right w:val="single" w:sz="4" w:space="0" w:color="auto"/>
            </w:tcBorders>
            <w:noWrap/>
          </w:tcPr>
          <w:p w14:paraId="0BD4C3A8" w14:textId="77777777" w:rsidR="00C00E38" w:rsidRDefault="00922CC4">
            <w:pPr>
              <w:ind w:right="142"/>
              <w:rPr>
                <w:color w:val="000000"/>
                <w:lang w:val="hr-HR"/>
              </w:rPr>
            </w:pPr>
            <w:r>
              <w:rPr>
                <w:b/>
                <w:color w:val="000000"/>
                <w:lang w:val="hr-HR"/>
              </w:rPr>
              <w:t>Zakonske i druge pravne osnove programa</w:t>
            </w:r>
            <w:r>
              <w:rPr>
                <w:color w:val="000000"/>
                <w:lang w:val="hr-HR"/>
              </w:rPr>
              <w:t>:</w:t>
            </w:r>
          </w:p>
          <w:p w14:paraId="0BD4C3A9" w14:textId="77777777" w:rsidR="00C00E38" w:rsidRDefault="00922CC4">
            <w:pPr>
              <w:numPr>
                <w:ilvl w:val="0"/>
                <w:numId w:val="4"/>
              </w:numPr>
              <w:spacing w:after="200" w:line="276" w:lineRule="auto"/>
              <w:ind w:right="142"/>
              <w:contextualSpacing/>
              <w:jc w:val="both"/>
              <w:rPr>
                <w:lang w:val="hr-HR"/>
              </w:rPr>
            </w:pPr>
            <w:r>
              <w:rPr>
                <w:lang w:val="hr-HR"/>
              </w:rPr>
              <w:t>Zakon o sustavu civilne zaštite</w:t>
            </w:r>
          </w:p>
          <w:p w14:paraId="0BD4C3AA" w14:textId="77777777" w:rsidR="00C00E38" w:rsidRDefault="00922CC4">
            <w:pPr>
              <w:numPr>
                <w:ilvl w:val="0"/>
                <w:numId w:val="4"/>
              </w:numPr>
              <w:spacing w:after="200" w:line="276" w:lineRule="auto"/>
              <w:ind w:right="142"/>
              <w:contextualSpacing/>
              <w:jc w:val="both"/>
              <w:rPr>
                <w:lang w:val="hr-HR"/>
              </w:rPr>
            </w:pPr>
            <w:r>
              <w:rPr>
                <w:lang w:val="hr-HR"/>
              </w:rPr>
              <w:t>Zakon o Hrvatskoj gorskoj službi spašavanja</w:t>
            </w:r>
          </w:p>
          <w:p w14:paraId="0BD4C3AB"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proračunu,</w:t>
            </w:r>
          </w:p>
          <w:p w14:paraId="0BD4C3AC"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Odluke gradonačelnika Grada Virovitice,</w:t>
            </w:r>
          </w:p>
          <w:p w14:paraId="0BD4C3AD"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Ostali zakoni i propisi s područja financija.</w:t>
            </w:r>
          </w:p>
          <w:p w14:paraId="0BD4C3AE" w14:textId="77777777" w:rsidR="00C00E38" w:rsidRDefault="00C00E38">
            <w:pPr>
              <w:ind w:right="142"/>
              <w:contextualSpacing/>
              <w:rPr>
                <w:color w:val="000000"/>
                <w:lang w:val="hr-HR"/>
              </w:rPr>
            </w:pPr>
          </w:p>
        </w:tc>
      </w:tr>
      <w:tr w:rsidR="00C00E38" w14:paraId="0BD4C3B2" w14:textId="77777777">
        <w:trPr>
          <w:trHeight w:val="481"/>
          <w:jc w:val="center"/>
        </w:trPr>
        <w:tc>
          <w:tcPr>
            <w:tcW w:w="10060" w:type="dxa"/>
            <w:tcBorders>
              <w:top w:val="single" w:sz="4" w:space="0" w:color="auto"/>
              <w:left w:val="single" w:sz="4" w:space="0" w:color="auto"/>
              <w:bottom w:val="single" w:sz="4" w:space="0" w:color="auto"/>
              <w:right w:val="single" w:sz="4" w:space="0" w:color="000000"/>
            </w:tcBorders>
          </w:tcPr>
          <w:p w14:paraId="0BD4C3B0" w14:textId="77777777" w:rsidR="00C00E38" w:rsidRDefault="00922CC4">
            <w:pPr>
              <w:ind w:right="142"/>
              <w:rPr>
                <w:b/>
                <w:color w:val="00B050"/>
                <w:lang w:val="hr-HR"/>
              </w:rPr>
            </w:pPr>
            <w:r>
              <w:rPr>
                <w:b/>
                <w:color w:val="000000"/>
                <w:lang w:val="hr-HR"/>
              </w:rPr>
              <w:t xml:space="preserve">Ciljevi provedbe programa u </w:t>
            </w:r>
            <w:r>
              <w:rPr>
                <w:b/>
                <w:lang w:val="hr-HR"/>
              </w:rPr>
              <w:t>razdoblju 2026.-2028.</w:t>
            </w:r>
          </w:p>
          <w:p w14:paraId="0BD4C3B1" w14:textId="77777777" w:rsidR="00C00E38" w:rsidRDefault="00922CC4">
            <w:pPr>
              <w:autoSpaceDE w:val="0"/>
              <w:autoSpaceDN w:val="0"/>
              <w:adjustRightInd w:val="0"/>
              <w:spacing w:after="200" w:line="276" w:lineRule="auto"/>
              <w:ind w:right="142"/>
              <w:jc w:val="both"/>
              <w:rPr>
                <w:rFonts w:eastAsia="Calibri"/>
                <w:lang w:val="hr-HR"/>
              </w:rPr>
            </w:pPr>
            <w:r>
              <w:rPr>
                <w:rFonts w:eastAsia="Calibri"/>
                <w:lang w:val="hr-HR"/>
              </w:rPr>
              <w:t>Cilj programa je podmirenje rashoda za sve materijalne rashode koji nastaju funkcioniranjem civilne zaštite na području Grada.</w:t>
            </w:r>
          </w:p>
        </w:tc>
      </w:tr>
    </w:tbl>
    <w:p w14:paraId="0BD4C3B3" w14:textId="77777777" w:rsidR="00C00E38" w:rsidRDefault="00C00E38">
      <w:pPr>
        <w:rPr>
          <w:lang w:val="hr-HR"/>
        </w:rPr>
      </w:pPr>
    </w:p>
    <w:tbl>
      <w:tblPr>
        <w:tblW w:w="10075" w:type="dxa"/>
        <w:jc w:val="center"/>
        <w:tblLayout w:type="fixed"/>
        <w:tblLook w:val="04A0" w:firstRow="1" w:lastRow="0" w:firstColumn="1" w:lastColumn="0" w:noHBand="0" w:noVBand="1"/>
      </w:tblPr>
      <w:tblGrid>
        <w:gridCol w:w="10075"/>
      </w:tblGrid>
      <w:tr w:rsidR="00C00E38" w14:paraId="0BD4C3B5" w14:textId="77777777">
        <w:trPr>
          <w:trHeight w:val="266"/>
          <w:jc w:val="center"/>
        </w:trPr>
        <w:tc>
          <w:tcPr>
            <w:tcW w:w="10075" w:type="dxa"/>
            <w:tcBorders>
              <w:top w:val="single" w:sz="4" w:space="0" w:color="auto"/>
              <w:left w:val="single" w:sz="4" w:space="0" w:color="auto"/>
              <w:bottom w:val="single" w:sz="4" w:space="0" w:color="auto"/>
              <w:right w:val="single" w:sz="4" w:space="0" w:color="auto"/>
            </w:tcBorders>
            <w:noWrap/>
          </w:tcPr>
          <w:p w14:paraId="0BD4C3B4" w14:textId="77777777" w:rsidR="00C00E38" w:rsidRDefault="00922CC4">
            <w:pPr>
              <w:spacing w:before="240" w:line="360" w:lineRule="auto"/>
              <w:ind w:right="142"/>
              <w:rPr>
                <w:rFonts w:eastAsia="Calibri"/>
                <w:color w:val="000000"/>
                <w:lang w:val="hr-HR"/>
              </w:rPr>
            </w:pPr>
            <w:r>
              <w:rPr>
                <w:b/>
                <w:bCs/>
                <w:i/>
                <w:iCs/>
                <w:lang w:val="hr-HR"/>
              </w:rPr>
              <w:t xml:space="preserve">PROGRAM: </w:t>
            </w:r>
            <w:r>
              <w:rPr>
                <w:color w:val="000000"/>
                <w:lang w:val="hr-HR"/>
              </w:rPr>
              <w:t>OPĆI RAZVOJ GOSPODARSTVA</w:t>
            </w:r>
          </w:p>
        </w:tc>
      </w:tr>
      <w:tr w:rsidR="00C00E38" w14:paraId="0BD4C3BA" w14:textId="77777777">
        <w:trPr>
          <w:trHeight w:val="576"/>
          <w:jc w:val="center"/>
        </w:trPr>
        <w:tc>
          <w:tcPr>
            <w:tcW w:w="10075" w:type="dxa"/>
            <w:tcBorders>
              <w:top w:val="single" w:sz="4" w:space="0" w:color="auto"/>
              <w:left w:val="single" w:sz="4" w:space="0" w:color="auto"/>
              <w:bottom w:val="single" w:sz="4" w:space="0" w:color="auto"/>
              <w:right w:val="single" w:sz="4" w:space="0" w:color="auto"/>
            </w:tcBorders>
            <w:noWrap/>
          </w:tcPr>
          <w:p w14:paraId="0BD4C3B6" w14:textId="77777777" w:rsidR="00C00E38" w:rsidRDefault="00922CC4">
            <w:pPr>
              <w:ind w:right="142"/>
              <w:jc w:val="both"/>
              <w:rPr>
                <w:color w:val="000000"/>
                <w:lang w:val="hr-HR"/>
              </w:rPr>
            </w:pPr>
            <w:r>
              <w:rPr>
                <w:b/>
                <w:color w:val="000000"/>
                <w:lang w:val="hr-HR"/>
              </w:rPr>
              <w:t>Opis programa</w:t>
            </w:r>
            <w:r>
              <w:rPr>
                <w:color w:val="000000"/>
                <w:lang w:val="hr-HR"/>
              </w:rPr>
              <w:t>:</w:t>
            </w:r>
          </w:p>
          <w:p w14:paraId="0BD4C3B7" w14:textId="77777777" w:rsidR="00C00E38" w:rsidRDefault="00922CC4">
            <w:pPr>
              <w:ind w:right="142"/>
              <w:jc w:val="both"/>
              <w:rPr>
                <w:color w:val="000000"/>
                <w:lang w:val="hr-HR"/>
              </w:rPr>
            </w:pPr>
            <w:r>
              <w:rPr>
                <w:color w:val="000000"/>
                <w:lang w:val="hr-HR"/>
              </w:rPr>
              <w:t xml:space="preserve">Program </w:t>
            </w:r>
            <w:bookmarkStart w:id="64" w:name="_Hlk53047342"/>
            <w:r>
              <w:rPr>
                <w:lang w:val="hr-HR"/>
              </w:rPr>
              <w:t>Opći razvoj gospodarstva</w:t>
            </w:r>
            <w:r>
              <w:rPr>
                <w:color w:val="000000"/>
                <w:lang w:val="hr-HR"/>
              </w:rPr>
              <w:t xml:space="preserve"> se odnosi na provedbu aktivnosti Upravljanje poslovnim objektima i Razvoj gospodarstva.</w:t>
            </w:r>
          </w:p>
          <w:bookmarkEnd w:id="64"/>
          <w:p w14:paraId="0BD4C3B8" w14:textId="77777777" w:rsidR="00C00E38" w:rsidRDefault="00922CC4">
            <w:pPr>
              <w:ind w:right="142"/>
              <w:jc w:val="both"/>
              <w:rPr>
                <w:rFonts w:eastAsia="Calibri"/>
                <w:lang w:val="hr-HR"/>
              </w:rPr>
            </w:pPr>
            <w:r>
              <w:rPr>
                <w:rFonts w:eastAsia="Calibri"/>
                <w:lang w:val="hr-HR"/>
              </w:rPr>
              <w:t xml:space="preserve">U okviru ovog programa osiguravaju se financijska sredstva za članarinu LAG-u, sufinanciranje sajma </w:t>
            </w:r>
            <w:proofErr w:type="spellStart"/>
            <w:r>
              <w:rPr>
                <w:rFonts w:eastAsia="Calibri"/>
                <w:lang w:val="hr-HR"/>
              </w:rPr>
              <w:t>Viroexpo</w:t>
            </w:r>
            <w:proofErr w:type="spellEnd"/>
            <w:r>
              <w:rPr>
                <w:rFonts w:eastAsia="Calibri"/>
                <w:lang w:val="hr-HR"/>
              </w:rPr>
              <w:t xml:space="preserve"> i </w:t>
            </w:r>
            <w:proofErr w:type="spellStart"/>
            <w:r>
              <w:rPr>
                <w:rFonts w:eastAsia="Calibri"/>
                <w:lang w:val="hr-HR"/>
              </w:rPr>
              <w:t>Agroexpo</w:t>
            </w:r>
            <w:proofErr w:type="spellEnd"/>
            <w:r>
              <w:rPr>
                <w:rFonts w:eastAsia="Calibri"/>
                <w:lang w:val="hr-HR"/>
              </w:rPr>
              <w:t>, izložbeni prostor na sajmu, izgradnja objekta Vidikovca te rashode za upravljanje poslovnim objektima Grada. Program je financiran iz prihoda od  poreza, prihoda od nefinancijske imovine, ostalih općih prihoda i primitaka, prihoda za održavanje komunalne infrastrukture, prihoda iz poreza i iz prihoda od nefinancijske imovine.</w:t>
            </w:r>
          </w:p>
          <w:p w14:paraId="0BD4C3B9" w14:textId="77777777" w:rsidR="00C00E38" w:rsidRDefault="00C00E38">
            <w:pPr>
              <w:ind w:right="142"/>
              <w:jc w:val="both"/>
              <w:rPr>
                <w:color w:val="000000"/>
                <w:lang w:val="hr-HR"/>
              </w:rPr>
            </w:pPr>
          </w:p>
        </w:tc>
      </w:tr>
      <w:tr w:rsidR="00C00E38" w14:paraId="0BD4C3C5" w14:textId="77777777">
        <w:trPr>
          <w:trHeight w:val="576"/>
          <w:jc w:val="center"/>
        </w:trPr>
        <w:tc>
          <w:tcPr>
            <w:tcW w:w="10075" w:type="dxa"/>
            <w:tcBorders>
              <w:top w:val="single" w:sz="4" w:space="0" w:color="auto"/>
              <w:left w:val="single" w:sz="4" w:space="0" w:color="auto"/>
              <w:bottom w:val="single" w:sz="4" w:space="0" w:color="auto"/>
              <w:right w:val="single" w:sz="4" w:space="0" w:color="auto"/>
            </w:tcBorders>
            <w:noWrap/>
          </w:tcPr>
          <w:p w14:paraId="0BD4C3BB" w14:textId="77777777" w:rsidR="00C00E38" w:rsidRDefault="00922CC4">
            <w:pPr>
              <w:ind w:right="142"/>
              <w:rPr>
                <w:color w:val="000000"/>
                <w:lang w:val="hr-HR"/>
              </w:rPr>
            </w:pPr>
            <w:r>
              <w:rPr>
                <w:b/>
                <w:color w:val="000000"/>
                <w:lang w:val="hr-HR"/>
              </w:rPr>
              <w:lastRenderedPageBreak/>
              <w:t>Zakonske i druge pravne osnove programa</w:t>
            </w:r>
            <w:r>
              <w:rPr>
                <w:color w:val="000000"/>
                <w:lang w:val="hr-HR"/>
              </w:rPr>
              <w:t>:</w:t>
            </w:r>
          </w:p>
          <w:p w14:paraId="0BD4C3BC"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udrugama,</w:t>
            </w:r>
          </w:p>
          <w:p w14:paraId="0BD4C3BD" w14:textId="77777777" w:rsidR="00C00E38" w:rsidRDefault="00922CC4">
            <w:pPr>
              <w:numPr>
                <w:ilvl w:val="0"/>
                <w:numId w:val="4"/>
              </w:numPr>
              <w:spacing w:after="200" w:line="276" w:lineRule="auto"/>
              <w:ind w:right="142"/>
              <w:contextualSpacing/>
              <w:jc w:val="both"/>
              <w:rPr>
                <w:color w:val="000000"/>
                <w:lang w:val="hr-HR"/>
              </w:rPr>
            </w:pPr>
            <w:r>
              <w:rPr>
                <w:lang w:val="hr-HR"/>
              </w:rPr>
              <w:t>Zakon o poticanju razvoja malog gospodarstva,</w:t>
            </w:r>
          </w:p>
          <w:p w14:paraId="0BD4C3BE" w14:textId="77777777" w:rsidR="00C00E38" w:rsidRDefault="00922CC4">
            <w:pPr>
              <w:numPr>
                <w:ilvl w:val="0"/>
                <w:numId w:val="4"/>
              </w:numPr>
              <w:spacing w:after="200" w:line="276" w:lineRule="auto"/>
              <w:ind w:right="142"/>
              <w:contextualSpacing/>
              <w:jc w:val="both"/>
              <w:rPr>
                <w:color w:val="000000"/>
                <w:lang w:val="hr-HR"/>
              </w:rPr>
            </w:pPr>
            <w:r>
              <w:rPr>
                <w:lang w:val="hr-HR"/>
              </w:rPr>
              <w:t>Zakon o zakupu i kupoprodaji poslovnoga prostora,</w:t>
            </w:r>
          </w:p>
          <w:p w14:paraId="0BD4C3BF"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proračunu,</w:t>
            </w:r>
          </w:p>
          <w:p w14:paraId="0BD4C3C0"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privatnoj zaštiti,</w:t>
            </w:r>
          </w:p>
          <w:p w14:paraId="0BD4C3C1"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Odluke gradonačelnika Grada Virovitice,</w:t>
            </w:r>
          </w:p>
          <w:p w14:paraId="0BD4C3C2"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Ostali zakoni i propisi s područja financija.</w:t>
            </w:r>
          </w:p>
          <w:p w14:paraId="0BD4C3C3" w14:textId="77777777" w:rsidR="00C00E38" w:rsidRDefault="00C00E38">
            <w:pPr>
              <w:ind w:right="142"/>
              <w:contextualSpacing/>
              <w:rPr>
                <w:color w:val="000000"/>
                <w:lang w:val="hr-HR"/>
              </w:rPr>
            </w:pPr>
          </w:p>
          <w:p w14:paraId="0BD4C3C4" w14:textId="77777777" w:rsidR="00C00E38" w:rsidRDefault="00C00E38">
            <w:pPr>
              <w:ind w:right="142"/>
              <w:contextualSpacing/>
              <w:rPr>
                <w:color w:val="000000"/>
                <w:lang w:val="hr-HR"/>
              </w:rPr>
            </w:pPr>
          </w:p>
        </w:tc>
      </w:tr>
      <w:tr w:rsidR="00C00E38" w14:paraId="0BD4C3C8" w14:textId="77777777">
        <w:trPr>
          <w:trHeight w:val="584"/>
          <w:jc w:val="center"/>
        </w:trPr>
        <w:tc>
          <w:tcPr>
            <w:tcW w:w="10075" w:type="dxa"/>
            <w:tcBorders>
              <w:top w:val="single" w:sz="4" w:space="0" w:color="auto"/>
              <w:left w:val="single" w:sz="4" w:space="0" w:color="auto"/>
              <w:bottom w:val="single" w:sz="4" w:space="0" w:color="auto"/>
              <w:right w:val="single" w:sz="4" w:space="0" w:color="000000"/>
            </w:tcBorders>
          </w:tcPr>
          <w:p w14:paraId="0BD4C3C6" w14:textId="77777777" w:rsidR="00C00E38" w:rsidRDefault="00922CC4">
            <w:pPr>
              <w:ind w:right="142"/>
              <w:rPr>
                <w:b/>
                <w:color w:val="000000"/>
                <w:lang w:val="hr-HR"/>
              </w:rPr>
            </w:pPr>
            <w:r>
              <w:rPr>
                <w:b/>
                <w:color w:val="000000"/>
                <w:lang w:val="hr-HR"/>
              </w:rPr>
              <w:t xml:space="preserve">Ciljevi provedbe programa u </w:t>
            </w:r>
            <w:r>
              <w:rPr>
                <w:b/>
                <w:lang w:val="hr-HR"/>
              </w:rPr>
              <w:t>razdoblju 2026.-2028.</w:t>
            </w:r>
          </w:p>
          <w:p w14:paraId="0BD4C3C7" w14:textId="77777777" w:rsidR="00C00E38" w:rsidRDefault="00922CC4">
            <w:pPr>
              <w:autoSpaceDE w:val="0"/>
              <w:autoSpaceDN w:val="0"/>
              <w:adjustRightInd w:val="0"/>
              <w:spacing w:after="200" w:line="276" w:lineRule="auto"/>
              <w:ind w:right="142"/>
              <w:jc w:val="both"/>
              <w:rPr>
                <w:color w:val="000000"/>
                <w:lang w:val="hr-HR"/>
              </w:rPr>
            </w:pPr>
            <w:r>
              <w:rPr>
                <w:rFonts w:eastAsia="Calibri"/>
                <w:lang w:val="hr-HR"/>
              </w:rPr>
              <w:t xml:space="preserve">Cilj programa je podmirenje svih materijalnih rashoda poslovnih objekata u vlasništvu Grada, kao i članarina u Udruzi LAG-u, te sufinancirati sajmove. </w:t>
            </w:r>
          </w:p>
        </w:tc>
      </w:tr>
    </w:tbl>
    <w:p w14:paraId="0BD4C3C9" w14:textId="77777777" w:rsidR="00C00E38" w:rsidRDefault="00C00E38">
      <w:pPr>
        <w:rPr>
          <w:lang w:val="hr-HR"/>
        </w:rPr>
      </w:pPr>
    </w:p>
    <w:tbl>
      <w:tblPr>
        <w:tblW w:w="9978" w:type="dxa"/>
        <w:jc w:val="center"/>
        <w:tblLayout w:type="fixed"/>
        <w:tblLook w:val="04A0" w:firstRow="1" w:lastRow="0" w:firstColumn="1" w:lastColumn="0" w:noHBand="0" w:noVBand="1"/>
      </w:tblPr>
      <w:tblGrid>
        <w:gridCol w:w="9978"/>
      </w:tblGrid>
      <w:tr w:rsidR="00C00E38" w14:paraId="0BD4C3CB" w14:textId="77777777">
        <w:trPr>
          <w:trHeight w:val="266"/>
          <w:jc w:val="center"/>
        </w:trPr>
        <w:tc>
          <w:tcPr>
            <w:tcW w:w="9978" w:type="dxa"/>
            <w:tcBorders>
              <w:top w:val="single" w:sz="4" w:space="0" w:color="auto"/>
              <w:left w:val="single" w:sz="4" w:space="0" w:color="auto"/>
              <w:bottom w:val="single" w:sz="4" w:space="0" w:color="auto"/>
              <w:right w:val="single" w:sz="4" w:space="0" w:color="auto"/>
            </w:tcBorders>
            <w:noWrap/>
          </w:tcPr>
          <w:p w14:paraId="0BD4C3CA" w14:textId="77777777" w:rsidR="00C00E38" w:rsidRDefault="00922CC4">
            <w:pPr>
              <w:spacing w:before="240" w:line="360" w:lineRule="auto"/>
              <w:ind w:right="142"/>
              <w:rPr>
                <w:rFonts w:eastAsia="Calibri"/>
                <w:color w:val="000000"/>
                <w:lang w:val="hr-HR"/>
              </w:rPr>
            </w:pPr>
            <w:r>
              <w:rPr>
                <w:b/>
                <w:bCs/>
                <w:i/>
                <w:iCs/>
                <w:lang w:val="hr-HR"/>
              </w:rPr>
              <w:t xml:space="preserve">PROGRAM: </w:t>
            </w:r>
            <w:r>
              <w:rPr>
                <w:color w:val="000000"/>
                <w:lang w:val="hr-HR"/>
              </w:rPr>
              <w:t>RAZVOJ OBRTA, MALOG I SREDNJEG PODUZETNIŠTVA</w:t>
            </w:r>
          </w:p>
        </w:tc>
      </w:tr>
      <w:tr w:rsidR="00C00E38" w14:paraId="0BD4C3D0" w14:textId="77777777">
        <w:trPr>
          <w:trHeight w:val="576"/>
          <w:jc w:val="center"/>
        </w:trPr>
        <w:tc>
          <w:tcPr>
            <w:tcW w:w="9978" w:type="dxa"/>
            <w:tcBorders>
              <w:top w:val="single" w:sz="4" w:space="0" w:color="auto"/>
              <w:left w:val="single" w:sz="4" w:space="0" w:color="auto"/>
              <w:bottom w:val="single" w:sz="4" w:space="0" w:color="auto"/>
              <w:right w:val="single" w:sz="4" w:space="0" w:color="auto"/>
            </w:tcBorders>
            <w:noWrap/>
          </w:tcPr>
          <w:p w14:paraId="0BD4C3CC" w14:textId="77777777" w:rsidR="00C00E38" w:rsidRDefault="00922CC4">
            <w:pPr>
              <w:ind w:right="142"/>
              <w:jc w:val="both"/>
              <w:rPr>
                <w:color w:val="000000"/>
                <w:lang w:val="hr-HR"/>
              </w:rPr>
            </w:pPr>
            <w:r>
              <w:rPr>
                <w:b/>
                <w:color w:val="000000"/>
                <w:lang w:val="hr-HR"/>
              </w:rPr>
              <w:t>Opis programa</w:t>
            </w:r>
            <w:r>
              <w:rPr>
                <w:color w:val="000000"/>
                <w:lang w:val="hr-HR"/>
              </w:rPr>
              <w:t>:</w:t>
            </w:r>
          </w:p>
          <w:p w14:paraId="0BD4C3CD" w14:textId="77777777" w:rsidR="00C00E38" w:rsidRDefault="00922CC4">
            <w:pPr>
              <w:ind w:right="142"/>
              <w:jc w:val="both"/>
              <w:rPr>
                <w:color w:val="000000"/>
                <w:lang w:val="hr-HR"/>
              </w:rPr>
            </w:pPr>
            <w:bookmarkStart w:id="65" w:name="_Hlk53047735"/>
            <w:r>
              <w:rPr>
                <w:color w:val="000000"/>
                <w:lang w:val="hr-HR"/>
              </w:rPr>
              <w:t xml:space="preserve">Program </w:t>
            </w:r>
            <w:r>
              <w:rPr>
                <w:lang w:val="hr-HR"/>
              </w:rPr>
              <w:t>Razvoj obrta, malog i srednjeg poduzetništva</w:t>
            </w:r>
            <w:r>
              <w:rPr>
                <w:color w:val="000000"/>
                <w:lang w:val="hr-HR"/>
              </w:rPr>
              <w:t xml:space="preserve"> se odnosi na provedbu aktivnosti Poticanje razvoja pčelarstva.</w:t>
            </w:r>
          </w:p>
          <w:bookmarkEnd w:id="65"/>
          <w:p w14:paraId="0BD4C3CE" w14:textId="77777777" w:rsidR="00C00E38" w:rsidRDefault="00922CC4">
            <w:pPr>
              <w:ind w:right="142"/>
              <w:jc w:val="both"/>
              <w:rPr>
                <w:rFonts w:eastAsia="Calibri"/>
                <w:lang w:val="hr-HR"/>
              </w:rPr>
            </w:pPr>
            <w:r>
              <w:rPr>
                <w:rFonts w:eastAsia="Calibri"/>
                <w:lang w:val="hr-HR"/>
              </w:rPr>
              <w:t>U okviru ovog programa osiguravaju se financijska sredstva za pomoć pčelarskoj udruzi. Program je financiran iz prihoda od zakupa poljoprivrednog zemljišta.</w:t>
            </w:r>
          </w:p>
          <w:p w14:paraId="0BD4C3CF" w14:textId="77777777" w:rsidR="00C00E38" w:rsidRDefault="00C00E38">
            <w:pPr>
              <w:ind w:right="142"/>
              <w:jc w:val="both"/>
              <w:rPr>
                <w:color w:val="000000"/>
                <w:lang w:val="hr-HR"/>
              </w:rPr>
            </w:pPr>
          </w:p>
        </w:tc>
      </w:tr>
      <w:tr w:rsidR="00C00E38" w14:paraId="0BD4C3D9" w14:textId="77777777">
        <w:trPr>
          <w:trHeight w:val="576"/>
          <w:jc w:val="center"/>
        </w:trPr>
        <w:tc>
          <w:tcPr>
            <w:tcW w:w="9978" w:type="dxa"/>
            <w:tcBorders>
              <w:top w:val="single" w:sz="4" w:space="0" w:color="auto"/>
              <w:left w:val="single" w:sz="4" w:space="0" w:color="auto"/>
              <w:bottom w:val="single" w:sz="4" w:space="0" w:color="auto"/>
              <w:right w:val="single" w:sz="4" w:space="0" w:color="auto"/>
            </w:tcBorders>
            <w:noWrap/>
          </w:tcPr>
          <w:p w14:paraId="0BD4C3D1" w14:textId="77777777" w:rsidR="00C00E38" w:rsidRDefault="00922CC4">
            <w:pPr>
              <w:ind w:right="142"/>
              <w:rPr>
                <w:color w:val="000000"/>
                <w:lang w:val="hr-HR"/>
              </w:rPr>
            </w:pPr>
            <w:r>
              <w:rPr>
                <w:b/>
                <w:color w:val="000000"/>
                <w:lang w:val="hr-HR"/>
              </w:rPr>
              <w:t>Zakonske i druge pravne osnove programa</w:t>
            </w:r>
            <w:r>
              <w:rPr>
                <w:color w:val="000000"/>
                <w:lang w:val="hr-HR"/>
              </w:rPr>
              <w:t>:</w:t>
            </w:r>
          </w:p>
          <w:p w14:paraId="0BD4C3D2"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udrugama,</w:t>
            </w:r>
          </w:p>
          <w:p w14:paraId="0BD4C3D3" w14:textId="77777777" w:rsidR="00C00E38" w:rsidRDefault="00922CC4">
            <w:pPr>
              <w:numPr>
                <w:ilvl w:val="0"/>
                <w:numId w:val="4"/>
              </w:numPr>
              <w:spacing w:after="200" w:line="276" w:lineRule="auto"/>
              <w:ind w:right="142"/>
              <w:contextualSpacing/>
              <w:jc w:val="both"/>
              <w:rPr>
                <w:color w:val="000000"/>
                <w:lang w:val="hr-HR"/>
              </w:rPr>
            </w:pPr>
            <w:r>
              <w:rPr>
                <w:lang w:val="hr-HR"/>
              </w:rPr>
              <w:t>Zakon o poticanju razvoja malog gospodarstva,</w:t>
            </w:r>
          </w:p>
          <w:p w14:paraId="0BD4C3D4"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poljoprivrednom zemljištu,</w:t>
            </w:r>
          </w:p>
          <w:p w14:paraId="0BD4C3D5"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proračuna,</w:t>
            </w:r>
          </w:p>
          <w:p w14:paraId="0BD4C3D6"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Opći i posebni akti Grada Virovitice,</w:t>
            </w:r>
          </w:p>
          <w:p w14:paraId="0BD4C3D7"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Ostali zakoni i propisi s područja financija.</w:t>
            </w:r>
          </w:p>
          <w:p w14:paraId="0BD4C3D8" w14:textId="77777777" w:rsidR="00C00E38" w:rsidRDefault="00C00E38">
            <w:pPr>
              <w:ind w:right="142"/>
              <w:contextualSpacing/>
              <w:rPr>
                <w:color w:val="000000"/>
                <w:lang w:val="hr-HR"/>
              </w:rPr>
            </w:pPr>
          </w:p>
        </w:tc>
      </w:tr>
      <w:tr w:rsidR="00C00E38" w14:paraId="0BD4C3DC" w14:textId="77777777">
        <w:trPr>
          <w:trHeight w:val="584"/>
          <w:jc w:val="center"/>
        </w:trPr>
        <w:tc>
          <w:tcPr>
            <w:tcW w:w="9978" w:type="dxa"/>
            <w:tcBorders>
              <w:top w:val="single" w:sz="4" w:space="0" w:color="auto"/>
              <w:left w:val="single" w:sz="4" w:space="0" w:color="auto"/>
              <w:bottom w:val="single" w:sz="4" w:space="0" w:color="auto"/>
              <w:right w:val="single" w:sz="4" w:space="0" w:color="000000"/>
            </w:tcBorders>
          </w:tcPr>
          <w:p w14:paraId="0BD4C3DA" w14:textId="77777777" w:rsidR="00C00E38" w:rsidRDefault="00922CC4">
            <w:pPr>
              <w:ind w:right="142"/>
              <w:rPr>
                <w:b/>
                <w:lang w:val="hr-HR"/>
              </w:rPr>
            </w:pPr>
            <w:r>
              <w:rPr>
                <w:b/>
                <w:color w:val="000000"/>
                <w:lang w:val="hr-HR"/>
              </w:rPr>
              <w:t xml:space="preserve">Ciljevi provedbe programa </w:t>
            </w:r>
            <w:r>
              <w:rPr>
                <w:b/>
                <w:lang w:val="hr-HR"/>
              </w:rPr>
              <w:t>u razdoblju 2026.-2028.</w:t>
            </w:r>
          </w:p>
          <w:p w14:paraId="0BD4C3DB" w14:textId="77777777" w:rsidR="00C00E38" w:rsidRDefault="00922CC4">
            <w:pPr>
              <w:ind w:right="142"/>
              <w:rPr>
                <w:b/>
                <w:color w:val="000000"/>
                <w:lang w:val="hr-HR"/>
              </w:rPr>
            </w:pPr>
            <w:r>
              <w:rPr>
                <w:rFonts w:eastAsia="Calibri"/>
                <w:lang w:val="hr-HR"/>
              </w:rPr>
              <w:t>Cilj programa je pomoć udruzi pčelara.</w:t>
            </w:r>
          </w:p>
        </w:tc>
      </w:tr>
    </w:tbl>
    <w:p w14:paraId="0BD4C3DD" w14:textId="77777777" w:rsidR="00C00E38" w:rsidRDefault="00C00E38">
      <w:pPr>
        <w:rPr>
          <w:lang w:val="hr-HR"/>
        </w:rPr>
      </w:pPr>
    </w:p>
    <w:tbl>
      <w:tblPr>
        <w:tblW w:w="10060" w:type="dxa"/>
        <w:jc w:val="center"/>
        <w:tblLayout w:type="fixed"/>
        <w:tblLook w:val="04A0" w:firstRow="1" w:lastRow="0" w:firstColumn="1" w:lastColumn="0" w:noHBand="0" w:noVBand="1"/>
      </w:tblPr>
      <w:tblGrid>
        <w:gridCol w:w="10060"/>
      </w:tblGrid>
      <w:tr w:rsidR="00C00E38" w14:paraId="0BD4C3DF" w14:textId="77777777">
        <w:trPr>
          <w:trHeight w:val="266"/>
          <w:jc w:val="center"/>
        </w:trPr>
        <w:tc>
          <w:tcPr>
            <w:tcW w:w="10060" w:type="dxa"/>
            <w:tcBorders>
              <w:top w:val="single" w:sz="4" w:space="0" w:color="auto"/>
              <w:left w:val="single" w:sz="4" w:space="0" w:color="auto"/>
              <w:bottom w:val="single" w:sz="4" w:space="0" w:color="auto"/>
              <w:right w:val="single" w:sz="4" w:space="0" w:color="auto"/>
            </w:tcBorders>
            <w:noWrap/>
          </w:tcPr>
          <w:p w14:paraId="0BD4C3DE" w14:textId="77777777" w:rsidR="00C00E38" w:rsidRDefault="00922CC4">
            <w:pPr>
              <w:spacing w:before="240" w:line="360" w:lineRule="auto"/>
              <w:ind w:right="142"/>
              <w:rPr>
                <w:rFonts w:eastAsia="Calibri"/>
                <w:color w:val="000000"/>
                <w:lang w:val="hr-HR"/>
              </w:rPr>
            </w:pPr>
            <w:r>
              <w:rPr>
                <w:b/>
                <w:bCs/>
                <w:i/>
                <w:iCs/>
                <w:lang w:val="hr-HR"/>
              </w:rPr>
              <w:t xml:space="preserve">PROGRAM: </w:t>
            </w:r>
            <w:r>
              <w:rPr>
                <w:color w:val="000000"/>
                <w:lang w:val="hr-HR"/>
              </w:rPr>
              <w:t>OLAKŠICE I POTICAJI RAZVOJA GOSPODARSTVA</w:t>
            </w:r>
          </w:p>
        </w:tc>
      </w:tr>
      <w:tr w:rsidR="00C00E38" w14:paraId="0BD4C3E5" w14:textId="77777777">
        <w:trPr>
          <w:trHeight w:val="576"/>
          <w:jc w:val="center"/>
        </w:trPr>
        <w:tc>
          <w:tcPr>
            <w:tcW w:w="10060" w:type="dxa"/>
            <w:tcBorders>
              <w:top w:val="single" w:sz="4" w:space="0" w:color="auto"/>
              <w:left w:val="single" w:sz="4" w:space="0" w:color="auto"/>
              <w:bottom w:val="single" w:sz="4" w:space="0" w:color="auto"/>
              <w:right w:val="single" w:sz="4" w:space="0" w:color="auto"/>
            </w:tcBorders>
            <w:noWrap/>
          </w:tcPr>
          <w:p w14:paraId="0BD4C3E0" w14:textId="77777777" w:rsidR="00C00E38" w:rsidRDefault="00922CC4">
            <w:pPr>
              <w:ind w:right="142"/>
              <w:jc w:val="both"/>
              <w:rPr>
                <w:color w:val="000000"/>
                <w:lang w:val="hr-HR"/>
              </w:rPr>
            </w:pPr>
            <w:r>
              <w:rPr>
                <w:b/>
                <w:color w:val="000000"/>
                <w:lang w:val="hr-HR"/>
              </w:rPr>
              <w:t>Opis programa</w:t>
            </w:r>
            <w:r>
              <w:rPr>
                <w:color w:val="000000"/>
                <w:lang w:val="hr-HR"/>
              </w:rPr>
              <w:t>:</w:t>
            </w:r>
          </w:p>
          <w:p w14:paraId="0BD4C3E1" w14:textId="77777777" w:rsidR="00C00E38" w:rsidRDefault="00922CC4">
            <w:pPr>
              <w:ind w:right="142"/>
              <w:jc w:val="both"/>
              <w:rPr>
                <w:color w:val="000000"/>
                <w:lang w:val="hr-HR"/>
              </w:rPr>
            </w:pPr>
            <w:r>
              <w:rPr>
                <w:color w:val="000000"/>
                <w:lang w:val="hr-HR"/>
              </w:rPr>
              <w:t xml:space="preserve">Program </w:t>
            </w:r>
            <w:r>
              <w:rPr>
                <w:lang w:val="hr-HR"/>
              </w:rPr>
              <w:t>Olakšice i poticaji razvoja gospodarstva</w:t>
            </w:r>
            <w:r>
              <w:rPr>
                <w:color w:val="000000"/>
                <w:lang w:val="hr-HR"/>
              </w:rPr>
              <w:t xml:space="preserve"> se odnosi na provedbu dvije aktivnosti, odnosno na Subvencioniranje otkupne cijene zemljišta i Oslobađanje plaćanja komunalne naknade.</w:t>
            </w:r>
          </w:p>
          <w:p w14:paraId="0BD4C3E2" w14:textId="77777777" w:rsidR="00C00E38" w:rsidRDefault="00922CC4">
            <w:pPr>
              <w:ind w:right="142"/>
              <w:jc w:val="both"/>
              <w:rPr>
                <w:rFonts w:eastAsia="Calibri"/>
                <w:lang w:val="hr-HR"/>
              </w:rPr>
            </w:pPr>
            <w:r>
              <w:rPr>
                <w:rFonts w:eastAsia="Calibri"/>
                <w:lang w:val="hr-HR"/>
              </w:rPr>
              <w:t>U okviru ovog programa prikazuju se sredstva subvencionirane cijene zemljišta i oslobađanje od plaćanja komunalne naknade.</w:t>
            </w:r>
          </w:p>
          <w:p w14:paraId="0BD4C3E3" w14:textId="77777777" w:rsidR="00C00E38" w:rsidRDefault="00922CC4">
            <w:pPr>
              <w:ind w:right="142"/>
              <w:jc w:val="both"/>
              <w:rPr>
                <w:rFonts w:eastAsia="Calibri"/>
                <w:lang w:val="hr-HR"/>
              </w:rPr>
            </w:pPr>
            <w:r>
              <w:rPr>
                <w:rFonts w:eastAsia="Calibri"/>
                <w:lang w:val="hr-HR"/>
              </w:rPr>
              <w:lastRenderedPageBreak/>
              <w:t>Program je financiran dijelom iz prihoda od prodaje ili zamjene nefinancijske imovine, a dio iz prihoda za održavanje komunalne infrastrukture.</w:t>
            </w:r>
          </w:p>
          <w:p w14:paraId="0BD4C3E4" w14:textId="77777777" w:rsidR="00C00E38" w:rsidRDefault="00C00E38">
            <w:pPr>
              <w:ind w:right="142"/>
              <w:jc w:val="both"/>
              <w:rPr>
                <w:color w:val="000000"/>
                <w:lang w:val="hr-HR"/>
              </w:rPr>
            </w:pPr>
          </w:p>
        </w:tc>
      </w:tr>
      <w:tr w:rsidR="00C00E38" w14:paraId="0BD4C3ED" w14:textId="77777777">
        <w:trPr>
          <w:trHeight w:val="576"/>
          <w:jc w:val="center"/>
        </w:trPr>
        <w:tc>
          <w:tcPr>
            <w:tcW w:w="10060" w:type="dxa"/>
            <w:tcBorders>
              <w:top w:val="single" w:sz="4" w:space="0" w:color="auto"/>
              <w:left w:val="single" w:sz="4" w:space="0" w:color="auto"/>
              <w:bottom w:val="single" w:sz="4" w:space="0" w:color="auto"/>
              <w:right w:val="single" w:sz="4" w:space="0" w:color="auto"/>
            </w:tcBorders>
            <w:noWrap/>
          </w:tcPr>
          <w:p w14:paraId="0BD4C3E6" w14:textId="77777777" w:rsidR="00C00E38" w:rsidRDefault="00922CC4">
            <w:pPr>
              <w:ind w:right="142"/>
              <w:rPr>
                <w:color w:val="000000"/>
                <w:lang w:val="hr-HR"/>
              </w:rPr>
            </w:pPr>
            <w:r>
              <w:rPr>
                <w:b/>
                <w:color w:val="000000"/>
                <w:lang w:val="hr-HR"/>
              </w:rPr>
              <w:lastRenderedPageBreak/>
              <w:t>Zakonske i druge pravne osnove programa</w:t>
            </w:r>
            <w:r>
              <w:rPr>
                <w:color w:val="000000"/>
                <w:lang w:val="hr-HR"/>
              </w:rPr>
              <w:t>:</w:t>
            </w:r>
          </w:p>
          <w:p w14:paraId="0BD4C3E7" w14:textId="77777777" w:rsidR="00C00E38" w:rsidRDefault="00922CC4">
            <w:pPr>
              <w:numPr>
                <w:ilvl w:val="0"/>
                <w:numId w:val="4"/>
              </w:numPr>
              <w:spacing w:after="200" w:line="276" w:lineRule="auto"/>
              <w:ind w:right="142"/>
              <w:contextualSpacing/>
              <w:jc w:val="both"/>
              <w:rPr>
                <w:color w:val="000000"/>
                <w:lang w:val="hr-HR"/>
              </w:rPr>
            </w:pPr>
            <w:r>
              <w:rPr>
                <w:lang w:val="hr-HR"/>
              </w:rPr>
              <w:t>Zakon o poticanju razvoja malog gospodarstva,</w:t>
            </w:r>
          </w:p>
          <w:p w14:paraId="0BD4C3E8" w14:textId="77777777" w:rsidR="00C00E38" w:rsidRDefault="00922CC4">
            <w:pPr>
              <w:numPr>
                <w:ilvl w:val="0"/>
                <w:numId w:val="4"/>
              </w:numPr>
              <w:spacing w:after="200" w:line="276" w:lineRule="auto"/>
              <w:ind w:right="142"/>
              <w:contextualSpacing/>
              <w:jc w:val="both"/>
              <w:rPr>
                <w:color w:val="000000"/>
                <w:lang w:val="hr-HR"/>
              </w:rPr>
            </w:pPr>
            <w:r>
              <w:rPr>
                <w:lang w:val="hr-HR"/>
              </w:rPr>
              <w:t xml:space="preserve">Uredba Komisije (EU) br. 1407/2013 od 18. prosinca 2013. o primjeni članaka 107. i 108. Ugovora o funkcioniranju Europske unije na de </w:t>
            </w:r>
            <w:proofErr w:type="spellStart"/>
            <w:r>
              <w:rPr>
                <w:lang w:val="hr-HR"/>
              </w:rPr>
              <w:t>minimis</w:t>
            </w:r>
            <w:proofErr w:type="spellEnd"/>
            <w:r>
              <w:rPr>
                <w:lang w:val="hr-HR"/>
              </w:rPr>
              <w:t xml:space="preserve"> potpore, </w:t>
            </w:r>
          </w:p>
          <w:p w14:paraId="0BD4C3E9"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Zakon o proračunu,</w:t>
            </w:r>
          </w:p>
          <w:p w14:paraId="0BD4C3EA"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Opći i posebni akti Grada Virovitice,</w:t>
            </w:r>
          </w:p>
          <w:p w14:paraId="0BD4C3EB" w14:textId="77777777" w:rsidR="00C00E38" w:rsidRDefault="00922CC4">
            <w:pPr>
              <w:numPr>
                <w:ilvl w:val="0"/>
                <w:numId w:val="4"/>
              </w:numPr>
              <w:spacing w:after="200" w:line="276" w:lineRule="auto"/>
              <w:ind w:right="142"/>
              <w:contextualSpacing/>
              <w:jc w:val="both"/>
              <w:rPr>
                <w:color w:val="000000"/>
                <w:lang w:val="hr-HR"/>
              </w:rPr>
            </w:pPr>
            <w:r>
              <w:rPr>
                <w:color w:val="000000"/>
                <w:lang w:val="hr-HR"/>
              </w:rPr>
              <w:t>Ostali zakoni i propisi s područja financija.</w:t>
            </w:r>
          </w:p>
          <w:p w14:paraId="0BD4C3EC" w14:textId="77777777" w:rsidR="00C00E38" w:rsidRDefault="00C00E38">
            <w:pPr>
              <w:ind w:right="142"/>
              <w:contextualSpacing/>
              <w:rPr>
                <w:color w:val="000000"/>
                <w:lang w:val="hr-HR"/>
              </w:rPr>
            </w:pPr>
          </w:p>
        </w:tc>
      </w:tr>
      <w:tr w:rsidR="00C00E38" w14:paraId="0BD4C3F0" w14:textId="77777777">
        <w:trPr>
          <w:trHeight w:val="584"/>
          <w:jc w:val="center"/>
        </w:trPr>
        <w:tc>
          <w:tcPr>
            <w:tcW w:w="10060" w:type="dxa"/>
            <w:tcBorders>
              <w:top w:val="single" w:sz="4" w:space="0" w:color="auto"/>
              <w:left w:val="single" w:sz="4" w:space="0" w:color="auto"/>
              <w:bottom w:val="single" w:sz="4" w:space="0" w:color="auto"/>
              <w:right w:val="single" w:sz="4" w:space="0" w:color="000000"/>
            </w:tcBorders>
          </w:tcPr>
          <w:p w14:paraId="0BD4C3EE" w14:textId="77777777" w:rsidR="00C00E38" w:rsidRDefault="00922CC4">
            <w:pPr>
              <w:ind w:right="142"/>
              <w:rPr>
                <w:b/>
                <w:color w:val="00B050"/>
                <w:lang w:val="hr-HR"/>
              </w:rPr>
            </w:pPr>
            <w:r>
              <w:rPr>
                <w:b/>
                <w:color w:val="000000"/>
                <w:lang w:val="hr-HR"/>
              </w:rPr>
              <w:t>Ciljevi provedbe programa u razdoblju</w:t>
            </w:r>
            <w:r>
              <w:rPr>
                <w:b/>
                <w:lang w:val="hr-HR"/>
              </w:rPr>
              <w:t xml:space="preserve"> 2026.-2028.</w:t>
            </w:r>
          </w:p>
          <w:p w14:paraId="0BD4C3EF" w14:textId="77777777" w:rsidR="00C00E38" w:rsidRDefault="00922CC4">
            <w:pPr>
              <w:autoSpaceDE w:val="0"/>
              <w:autoSpaceDN w:val="0"/>
              <w:adjustRightInd w:val="0"/>
              <w:spacing w:after="200" w:line="276" w:lineRule="auto"/>
              <w:ind w:right="142"/>
              <w:jc w:val="both"/>
              <w:rPr>
                <w:color w:val="000000"/>
                <w:lang w:val="hr-HR"/>
              </w:rPr>
            </w:pPr>
            <w:r>
              <w:rPr>
                <w:rFonts w:eastAsia="Calibri"/>
                <w:lang w:val="hr-HR"/>
              </w:rPr>
              <w:t xml:space="preserve">Cilj programa je poticati gospodarstvo kroz olakšice i poticaje, potpore i oslobađanja od plaćanja komunalne naknade. </w:t>
            </w:r>
          </w:p>
        </w:tc>
      </w:tr>
    </w:tbl>
    <w:p w14:paraId="0BD4C3F1" w14:textId="77777777" w:rsidR="00C00E38" w:rsidRDefault="00C00E38">
      <w:pPr>
        <w:rPr>
          <w:lang w:val="hr-HR"/>
        </w:rPr>
      </w:pPr>
    </w:p>
    <w:tbl>
      <w:tblPr>
        <w:tblW w:w="10060" w:type="dxa"/>
        <w:jc w:val="center"/>
        <w:tblLayout w:type="fixed"/>
        <w:tblLook w:val="04A0" w:firstRow="1" w:lastRow="0" w:firstColumn="1" w:lastColumn="0" w:noHBand="0" w:noVBand="1"/>
      </w:tblPr>
      <w:tblGrid>
        <w:gridCol w:w="10060"/>
      </w:tblGrid>
      <w:tr w:rsidR="00C00E38" w14:paraId="0BD4C3F3" w14:textId="77777777">
        <w:trPr>
          <w:trHeight w:val="266"/>
          <w:jc w:val="center"/>
        </w:trPr>
        <w:tc>
          <w:tcPr>
            <w:tcW w:w="10060" w:type="dxa"/>
            <w:tcBorders>
              <w:top w:val="single" w:sz="4" w:space="0" w:color="auto"/>
              <w:left w:val="single" w:sz="4" w:space="0" w:color="auto"/>
              <w:bottom w:val="single" w:sz="4" w:space="0" w:color="auto"/>
              <w:right w:val="single" w:sz="4" w:space="0" w:color="auto"/>
            </w:tcBorders>
            <w:noWrap/>
          </w:tcPr>
          <w:p w14:paraId="0BD4C3F2" w14:textId="77777777" w:rsidR="00C00E38" w:rsidRDefault="00922CC4">
            <w:pPr>
              <w:spacing w:before="240" w:line="360" w:lineRule="auto"/>
              <w:ind w:right="142"/>
              <w:rPr>
                <w:rFonts w:eastAsia="Calibri"/>
                <w:color w:val="000000"/>
                <w:lang w:val="hr-HR"/>
              </w:rPr>
            </w:pPr>
            <w:bookmarkStart w:id="66" w:name="_Hlk182463450"/>
            <w:r>
              <w:rPr>
                <w:b/>
                <w:bCs/>
                <w:i/>
                <w:iCs/>
                <w:color w:val="000000"/>
                <w:lang w:val="hr-HR"/>
              </w:rPr>
              <w:t xml:space="preserve">PROGRAM: </w:t>
            </w:r>
            <w:r>
              <w:rPr>
                <w:color w:val="000000"/>
                <w:lang w:val="hr-HR"/>
              </w:rPr>
              <w:t>Program transnacionalne suradnje Dunavske regije 2021.-2027.</w:t>
            </w:r>
          </w:p>
        </w:tc>
      </w:tr>
      <w:tr w:rsidR="00C00E38" w14:paraId="0BD4C3F7" w14:textId="77777777">
        <w:trPr>
          <w:trHeight w:val="2170"/>
          <w:jc w:val="center"/>
        </w:trPr>
        <w:tc>
          <w:tcPr>
            <w:tcW w:w="10060" w:type="dxa"/>
            <w:tcBorders>
              <w:top w:val="single" w:sz="4" w:space="0" w:color="auto"/>
              <w:left w:val="single" w:sz="4" w:space="0" w:color="auto"/>
              <w:bottom w:val="single" w:sz="4" w:space="0" w:color="auto"/>
              <w:right w:val="single" w:sz="4" w:space="0" w:color="auto"/>
            </w:tcBorders>
            <w:noWrap/>
          </w:tcPr>
          <w:p w14:paraId="0BD4C3F4" w14:textId="77777777" w:rsidR="00C00E38" w:rsidRDefault="00922CC4">
            <w:pPr>
              <w:rPr>
                <w:rFonts w:eastAsia="Calibri"/>
                <w:color w:val="000000"/>
                <w:lang w:val="hr-HR" w:eastAsia="hr-HR"/>
              </w:rPr>
            </w:pPr>
            <w:r>
              <w:rPr>
                <w:rFonts w:eastAsia="Calibri"/>
                <w:b/>
                <w:bCs/>
                <w:color w:val="000000"/>
                <w:lang w:val="hr-HR" w:eastAsia="hr-HR"/>
              </w:rPr>
              <w:t>Opis programa</w:t>
            </w:r>
            <w:r>
              <w:rPr>
                <w:rFonts w:eastAsia="Calibri"/>
                <w:color w:val="000000"/>
                <w:lang w:val="hr-HR" w:eastAsia="hr-HR"/>
              </w:rPr>
              <w:t>:</w:t>
            </w:r>
          </w:p>
          <w:p w14:paraId="0BD4C3F5" w14:textId="77777777" w:rsidR="00C00E38" w:rsidRDefault="00C00E38">
            <w:pPr>
              <w:rPr>
                <w:rFonts w:eastAsia="Calibri"/>
                <w:color w:val="000000"/>
                <w:lang w:val="hr-HR" w:eastAsia="hr-HR"/>
              </w:rPr>
            </w:pPr>
          </w:p>
          <w:p w14:paraId="0BD4C3F6" w14:textId="77777777" w:rsidR="00C00E38" w:rsidRDefault="00922CC4">
            <w:pPr>
              <w:rPr>
                <w:rFonts w:eastAsia="Calibri"/>
                <w:color w:val="000000"/>
                <w:lang w:val="hr-HR" w:eastAsia="hr-HR"/>
              </w:rPr>
            </w:pPr>
            <w:r>
              <w:rPr>
                <w:rFonts w:eastAsia="Calibri"/>
                <w:color w:val="000000"/>
                <w:lang w:val="hr-HR" w:eastAsia="hr-HR"/>
              </w:rPr>
              <w:t>Program dunavske regije (DRP) pruža podršku implementaciji razvojnih politika u dunavskom području kroz projekte koji se bave ključnim izazovima regije u specifičnim područjima djelovanja. Transnacionalni projekti trebaju utjecati na nacionalne, regionalne i lokalne politike i biti pokretač razvoja. Program daje mogućnost za suradnju na strateškim područjima unutar dunavske regije između zemalja članica EU i susjednih zemalja, a u obuhvaća devet članica Europske unije te pet država nečlanica. Odobreni projekti dobivaju do 80% svog proračuna iz fonda programa. Preostali troškovi moraju biti pokriveni vlastitim sredstvima ili vanjskim/državnim doprinosom.</w:t>
            </w:r>
          </w:p>
        </w:tc>
      </w:tr>
      <w:tr w:rsidR="00C00E38" w14:paraId="0BD4C3FB" w14:textId="77777777">
        <w:trPr>
          <w:trHeight w:val="576"/>
          <w:jc w:val="center"/>
        </w:trPr>
        <w:tc>
          <w:tcPr>
            <w:tcW w:w="10060" w:type="dxa"/>
            <w:tcBorders>
              <w:top w:val="single" w:sz="4" w:space="0" w:color="auto"/>
              <w:left w:val="single" w:sz="4" w:space="0" w:color="auto"/>
              <w:bottom w:val="single" w:sz="4" w:space="0" w:color="auto"/>
              <w:right w:val="single" w:sz="4" w:space="0" w:color="auto"/>
            </w:tcBorders>
            <w:noWrap/>
          </w:tcPr>
          <w:p w14:paraId="0BD4C3F8" w14:textId="77777777" w:rsidR="00C00E38" w:rsidRDefault="00922CC4">
            <w:pPr>
              <w:spacing w:before="100" w:beforeAutospacing="1" w:after="100" w:afterAutospacing="1"/>
              <w:rPr>
                <w:lang w:val="hr-HR" w:eastAsia="hr-HR"/>
              </w:rPr>
            </w:pPr>
            <w:r>
              <w:rPr>
                <w:b/>
                <w:bCs/>
                <w:lang w:val="hr-HR" w:eastAsia="hr-HR"/>
              </w:rPr>
              <w:t>Zakonske i druge pravne osnove programa</w:t>
            </w:r>
            <w:r>
              <w:rPr>
                <w:lang w:val="hr-HR" w:eastAsia="hr-HR"/>
              </w:rPr>
              <w:t>:</w:t>
            </w:r>
          </w:p>
          <w:p w14:paraId="0BD4C3F9" w14:textId="77777777" w:rsidR="00C00E38" w:rsidRDefault="00922CC4">
            <w:pPr>
              <w:numPr>
                <w:ilvl w:val="0"/>
                <w:numId w:val="75"/>
              </w:numPr>
              <w:spacing w:before="100" w:beforeAutospacing="1" w:after="100" w:afterAutospacing="1"/>
              <w:rPr>
                <w:lang w:val="hr-HR" w:eastAsia="hr-HR"/>
              </w:rPr>
            </w:pPr>
            <w:r>
              <w:rPr>
                <w:lang w:val="hr-HR" w:eastAsia="hr-HR"/>
              </w:rPr>
              <w:t>Zakon o institucionalnom okviru za korištenje fondova Europske unije u Republici Hrvatskoj,</w:t>
            </w:r>
          </w:p>
          <w:p w14:paraId="0BD4C3FA" w14:textId="77777777" w:rsidR="00C00E38" w:rsidRDefault="00922CC4">
            <w:pPr>
              <w:numPr>
                <w:ilvl w:val="0"/>
                <w:numId w:val="75"/>
              </w:numPr>
              <w:spacing w:before="100" w:beforeAutospacing="1" w:after="100" w:afterAutospacing="1"/>
              <w:rPr>
                <w:lang w:val="hr-HR" w:eastAsia="hr-HR"/>
              </w:rPr>
            </w:pPr>
            <w:r>
              <w:rPr>
                <w:lang w:val="hr-HR" w:eastAsia="hr-HR"/>
              </w:rPr>
              <w:t>Uredba o tijelima u sustavu upravljanja i kontrole za provedbu programa kojima se podržava cilj »Europska teritorijalna suradnja« u Republici Hrvatskoj u financijskom razdoblju 2021. – 2027.</w:t>
            </w:r>
          </w:p>
        </w:tc>
      </w:tr>
      <w:tr w:rsidR="00C00E38" w14:paraId="0BD4C40F" w14:textId="77777777">
        <w:trPr>
          <w:trHeight w:val="584"/>
          <w:jc w:val="center"/>
        </w:trPr>
        <w:tc>
          <w:tcPr>
            <w:tcW w:w="10060" w:type="dxa"/>
            <w:tcBorders>
              <w:top w:val="single" w:sz="4" w:space="0" w:color="auto"/>
              <w:left w:val="single" w:sz="4" w:space="0" w:color="auto"/>
              <w:bottom w:val="single" w:sz="4" w:space="0" w:color="auto"/>
              <w:right w:val="single" w:sz="4" w:space="0" w:color="000000"/>
            </w:tcBorders>
          </w:tcPr>
          <w:p w14:paraId="0BD4C3FC" w14:textId="77777777" w:rsidR="00C00E38" w:rsidRDefault="00922CC4">
            <w:pPr>
              <w:spacing w:before="100" w:beforeAutospacing="1" w:after="100" w:afterAutospacing="1"/>
              <w:rPr>
                <w:rFonts w:eastAsia="Calibri"/>
                <w:lang w:val="hr-HR" w:eastAsia="hr-HR"/>
              </w:rPr>
            </w:pPr>
            <w:r>
              <w:rPr>
                <w:b/>
                <w:bCs/>
                <w:lang w:val="hr-HR" w:eastAsia="hr-HR"/>
              </w:rPr>
              <w:t>Ciljevi provedbe programa u razdoblju 2026.-2028.</w:t>
            </w:r>
          </w:p>
          <w:p w14:paraId="0BD4C3FD" w14:textId="77777777" w:rsidR="00C00E38" w:rsidRDefault="00922CC4">
            <w:pPr>
              <w:rPr>
                <w:rFonts w:eastAsia="Calibri"/>
                <w:lang w:val="hr-HR" w:eastAsia="hr-HR"/>
              </w:rPr>
            </w:pPr>
            <w:r>
              <w:rPr>
                <w:rFonts w:eastAsia="Calibri"/>
                <w:shd w:val="clear" w:color="auto" w:fill="FFFFFF"/>
                <w:lang w:val="hr-HR" w:eastAsia="hr-HR"/>
              </w:rPr>
              <w:t>Program mjere intervencije (projekte) fokusira na prioritete i specifične ciljeve kako bi se projektni prijedlozi lakše pozicionirali i orijentirali. Područja intervencije su organizirana kroz 4 programska prioriteta koji</w:t>
            </w:r>
          </w:p>
          <w:p w14:paraId="0BD4C3FE" w14:textId="77777777" w:rsidR="00C00E38" w:rsidRDefault="00922CC4">
            <w:pPr>
              <w:rPr>
                <w:lang w:val="hr-HR"/>
              </w:rPr>
            </w:pPr>
            <w:r>
              <w:rPr>
                <w:shd w:val="clear" w:color="auto" w:fill="FFFFFF"/>
                <w:lang w:val="hr-HR"/>
              </w:rPr>
              <w:t>su dalje raščlanjeni u 10 specifičnih ciljeva: </w:t>
            </w:r>
          </w:p>
          <w:p w14:paraId="0BD4C3FF" w14:textId="77777777" w:rsidR="00C00E38" w:rsidRDefault="00C00E38">
            <w:pPr>
              <w:rPr>
                <w:lang w:val="hr-HR"/>
              </w:rPr>
            </w:pPr>
          </w:p>
          <w:p w14:paraId="0BD4C400" w14:textId="77777777" w:rsidR="00C00E38" w:rsidRDefault="00922CC4">
            <w:pPr>
              <w:rPr>
                <w:lang w:val="hr-HR"/>
              </w:rPr>
            </w:pPr>
            <w:r>
              <w:rPr>
                <w:shd w:val="clear" w:color="auto" w:fill="FFFFFF"/>
                <w:lang w:val="hr-HR"/>
              </w:rPr>
              <w:t>Prioritetna os 1 – Pametnija dunavska regija: </w:t>
            </w:r>
          </w:p>
          <w:p w14:paraId="0BD4C401" w14:textId="77777777" w:rsidR="00C00E38" w:rsidRDefault="00922CC4">
            <w:pPr>
              <w:numPr>
                <w:ilvl w:val="0"/>
                <w:numId w:val="76"/>
              </w:numPr>
              <w:spacing w:before="100" w:beforeAutospacing="1" w:after="100" w:afterAutospacing="1"/>
              <w:rPr>
                <w:lang w:val="hr-HR"/>
              </w:rPr>
            </w:pPr>
            <w:r>
              <w:rPr>
                <w:shd w:val="clear" w:color="auto" w:fill="FFFFFF"/>
                <w:lang w:val="hr-HR"/>
              </w:rPr>
              <w:t>Specifični cilj 1.1: Razvijanje i jačanje istraživačkih i inovacijskih kapaciteta te usvajanje naprednih tehnologija</w:t>
            </w:r>
          </w:p>
          <w:p w14:paraId="0BD4C402" w14:textId="77777777" w:rsidR="00C00E38" w:rsidRDefault="00922CC4">
            <w:pPr>
              <w:numPr>
                <w:ilvl w:val="0"/>
                <w:numId w:val="76"/>
              </w:numPr>
              <w:spacing w:before="100" w:beforeAutospacing="1" w:after="100" w:afterAutospacing="1"/>
              <w:rPr>
                <w:lang w:val="hr-HR"/>
              </w:rPr>
            </w:pPr>
            <w:r>
              <w:rPr>
                <w:shd w:val="clear" w:color="auto" w:fill="FFFFFF"/>
                <w:lang w:val="hr-HR"/>
              </w:rPr>
              <w:lastRenderedPageBreak/>
              <w:t>Specifični cilj 1.2: Razvijanje vještina za pametnu specijalizaciju, industrijsku tranziciju i poduzetništvo</w:t>
            </w:r>
          </w:p>
          <w:p w14:paraId="0BD4C403" w14:textId="77777777" w:rsidR="00C00E38" w:rsidRDefault="00922CC4">
            <w:pPr>
              <w:rPr>
                <w:lang w:val="hr-HR"/>
              </w:rPr>
            </w:pPr>
            <w:r>
              <w:rPr>
                <w:shd w:val="clear" w:color="auto" w:fill="FFFFFF"/>
                <w:lang w:val="hr-HR"/>
              </w:rPr>
              <w:t>Prioritetna os 2 – Zelenija dunavska regija:</w:t>
            </w:r>
          </w:p>
          <w:p w14:paraId="0BD4C404" w14:textId="77777777" w:rsidR="00C00E38" w:rsidRDefault="00922CC4">
            <w:pPr>
              <w:numPr>
                <w:ilvl w:val="0"/>
                <w:numId w:val="77"/>
              </w:numPr>
              <w:spacing w:before="100" w:beforeAutospacing="1" w:after="100" w:afterAutospacing="1"/>
              <w:rPr>
                <w:lang w:val="hr-HR"/>
              </w:rPr>
            </w:pPr>
            <w:r>
              <w:rPr>
                <w:shd w:val="clear" w:color="auto" w:fill="FFFFFF"/>
                <w:lang w:val="hr-HR"/>
              </w:rPr>
              <w:t>Specifični cilj 2.1: Promicanje obnovljive energije u skladu s Direktivom (EU) 2018/2001</w:t>
            </w:r>
          </w:p>
          <w:p w14:paraId="0BD4C405" w14:textId="77777777" w:rsidR="00C00E38" w:rsidRDefault="00922CC4">
            <w:pPr>
              <w:numPr>
                <w:ilvl w:val="0"/>
                <w:numId w:val="77"/>
              </w:numPr>
              <w:spacing w:before="100" w:beforeAutospacing="1" w:after="100" w:afterAutospacing="1"/>
              <w:rPr>
                <w:lang w:val="hr-HR"/>
              </w:rPr>
            </w:pPr>
            <w:r>
              <w:rPr>
                <w:shd w:val="clear" w:color="auto" w:fill="FFFFFF"/>
                <w:lang w:val="hr-HR"/>
              </w:rPr>
              <w:t>Specifični cilj 2.2: Promicanje kapaciteta prilagodbe klimatskim promjenama i upravljanja katastrofama na transnacionalnoj razini u odnosu na rizike za okoliš, uzimajući u obzir pristupe temeljene na ekosustavima</w:t>
            </w:r>
          </w:p>
          <w:p w14:paraId="0BD4C406" w14:textId="77777777" w:rsidR="00C00E38" w:rsidRDefault="00922CC4">
            <w:pPr>
              <w:numPr>
                <w:ilvl w:val="0"/>
                <w:numId w:val="77"/>
              </w:numPr>
              <w:spacing w:before="100" w:beforeAutospacing="1" w:after="100" w:afterAutospacing="1"/>
              <w:rPr>
                <w:lang w:val="hr-HR"/>
              </w:rPr>
            </w:pPr>
            <w:r>
              <w:rPr>
                <w:shd w:val="clear" w:color="auto" w:fill="FFFFFF"/>
                <w:lang w:val="hr-HR"/>
              </w:rPr>
              <w:t>Specifični cilj 2.3: Održivo, integrirano, transnacionalno upravljanje vodama i sedimentima u slivu rijeke Dunav koje osigurava dobru kvalitetu i količinu vode i ravnotežu sedimenata</w:t>
            </w:r>
          </w:p>
          <w:p w14:paraId="0BD4C407" w14:textId="77777777" w:rsidR="00C00E38" w:rsidRDefault="00922CC4">
            <w:pPr>
              <w:numPr>
                <w:ilvl w:val="0"/>
                <w:numId w:val="77"/>
              </w:numPr>
              <w:spacing w:before="100" w:beforeAutospacing="1" w:after="100" w:afterAutospacing="1"/>
              <w:rPr>
                <w:lang w:val="hr-HR"/>
              </w:rPr>
            </w:pPr>
            <w:r>
              <w:rPr>
                <w:shd w:val="clear" w:color="auto" w:fill="FFFFFF"/>
                <w:lang w:val="hr-HR"/>
              </w:rPr>
              <w:t>Specifični cilj 2.4.: Zaštita i očuvanje bioraznolikosti u ekološkim koridorima i eko-regijama od transnacionalnog značaja</w:t>
            </w:r>
          </w:p>
          <w:p w14:paraId="0BD4C408" w14:textId="77777777" w:rsidR="00C00E38" w:rsidRDefault="00922CC4">
            <w:pPr>
              <w:rPr>
                <w:lang w:val="hr-HR"/>
              </w:rPr>
            </w:pPr>
            <w:r>
              <w:rPr>
                <w:shd w:val="clear" w:color="auto" w:fill="FFFFFF"/>
                <w:lang w:val="hr-HR"/>
              </w:rPr>
              <w:t xml:space="preserve">Prioritetna os 3 – </w:t>
            </w:r>
            <w:proofErr w:type="spellStart"/>
            <w:r>
              <w:rPr>
                <w:shd w:val="clear" w:color="auto" w:fill="FFFFFF"/>
                <w:lang w:val="hr-HR"/>
              </w:rPr>
              <w:t>Uključiva</w:t>
            </w:r>
            <w:proofErr w:type="spellEnd"/>
            <w:r>
              <w:rPr>
                <w:shd w:val="clear" w:color="auto" w:fill="FFFFFF"/>
                <w:lang w:val="hr-HR"/>
              </w:rPr>
              <w:t xml:space="preserve"> dunavska regija:</w:t>
            </w:r>
          </w:p>
          <w:p w14:paraId="0BD4C409" w14:textId="77777777" w:rsidR="00C00E38" w:rsidRDefault="00922CC4">
            <w:pPr>
              <w:numPr>
                <w:ilvl w:val="0"/>
                <w:numId w:val="78"/>
              </w:numPr>
              <w:spacing w:before="100" w:beforeAutospacing="1" w:after="100" w:afterAutospacing="1"/>
              <w:rPr>
                <w:lang w:val="hr-HR"/>
              </w:rPr>
            </w:pPr>
            <w:r>
              <w:rPr>
                <w:shd w:val="clear" w:color="auto" w:fill="FFFFFF"/>
                <w:lang w:val="hr-HR"/>
              </w:rPr>
              <w:t xml:space="preserve">Specifični cilj 3.1 Dostupna, </w:t>
            </w:r>
            <w:proofErr w:type="spellStart"/>
            <w:r>
              <w:rPr>
                <w:shd w:val="clear" w:color="auto" w:fill="FFFFFF"/>
                <w:lang w:val="hr-HR"/>
              </w:rPr>
              <w:t>uključiva</w:t>
            </w:r>
            <w:proofErr w:type="spellEnd"/>
            <w:r>
              <w:rPr>
                <w:shd w:val="clear" w:color="auto" w:fill="FFFFFF"/>
                <w:lang w:val="hr-HR"/>
              </w:rPr>
              <w:t xml:space="preserve"> i učinkovita tržišta rada </w:t>
            </w:r>
          </w:p>
          <w:p w14:paraId="0BD4C40A" w14:textId="77777777" w:rsidR="00C00E38" w:rsidRDefault="00922CC4">
            <w:pPr>
              <w:numPr>
                <w:ilvl w:val="0"/>
                <w:numId w:val="78"/>
              </w:numPr>
              <w:spacing w:before="100" w:beforeAutospacing="1" w:after="100" w:afterAutospacing="1"/>
              <w:rPr>
                <w:lang w:val="hr-HR"/>
              </w:rPr>
            </w:pPr>
            <w:r>
              <w:rPr>
                <w:shd w:val="clear" w:color="auto" w:fill="FFFFFF"/>
                <w:lang w:val="hr-HR"/>
              </w:rPr>
              <w:t xml:space="preserve">Specifični cilj 3.2 Dostupne i </w:t>
            </w:r>
            <w:proofErr w:type="spellStart"/>
            <w:r>
              <w:rPr>
                <w:shd w:val="clear" w:color="auto" w:fill="FFFFFF"/>
                <w:lang w:val="hr-HR"/>
              </w:rPr>
              <w:t>uključive</w:t>
            </w:r>
            <w:proofErr w:type="spellEnd"/>
            <w:r>
              <w:rPr>
                <w:shd w:val="clear" w:color="auto" w:fill="FFFFFF"/>
                <w:lang w:val="hr-HR"/>
              </w:rPr>
              <w:t xml:space="preserve"> kvalitetne usluge u obrazovanju, osposobljavanju i cjeloživotnom učenju </w:t>
            </w:r>
          </w:p>
          <w:p w14:paraId="0BD4C40B" w14:textId="77777777" w:rsidR="00C00E38" w:rsidRDefault="00922CC4">
            <w:pPr>
              <w:numPr>
                <w:ilvl w:val="0"/>
                <w:numId w:val="78"/>
              </w:numPr>
              <w:spacing w:before="100" w:beforeAutospacing="1" w:after="100" w:afterAutospacing="1"/>
              <w:rPr>
                <w:lang w:val="hr-HR"/>
              </w:rPr>
            </w:pPr>
            <w:r>
              <w:rPr>
                <w:shd w:val="clear" w:color="auto" w:fill="FFFFFF"/>
                <w:lang w:val="hr-HR"/>
              </w:rPr>
              <w:t>Specifični cilj 3.3 Jačanje uloge kulture i održivog turizma u gospodarskom razvoju, socijalnoj uključenosti i društvenim inovacijama</w:t>
            </w:r>
          </w:p>
          <w:p w14:paraId="0BD4C40C" w14:textId="77777777" w:rsidR="00C00E38" w:rsidRDefault="00922CC4">
            <w:pPr>
              <w:rPr>
                <w:lang w:val="hr-HR"/>
              </w:rPr>
            </w:pPr>
            <w:r>
              <w:rPr>
                <w:shd w:val="clear" w:color="auto" w:fill="FFFFFF"/>
                <w:lang w:val="hr-HR"/>
              </w:rPr>
              <w:t>Prioritetna os 4 – Bolje upravljana dunavska regija: </w:t>
            </w:r>
          </w:p>
          <w:p w14:paraId="0BD4C40D" w14:textId="77777777" w:rsidR="00C00E38" w:rsidRDefault="00922CC4">
            <w:pPr>
              <w:numPr>
                <w:ilvl w:val="0"/>
                <w:numId w:val="79"/>
              </w:numPr>
              <w:spacing w:before="100" w:beforeAutospacing="1" w:after="100" w:afterAutospacing="1"/>
              <w:rPr>
                <w:lang w:val="hr-HR"/>
              </w:rPr>
            </w:pPr>
            <w:r>
              <w:rPr>
                <w:shd w:val="clear" w:color="auto" w:fill="FFFFFF"/>
                <w:lang w:val="hr-HR"/>
              </w:rPr>
              <w:t xml:space="preserve">Specifični cilj 4.1.: </w:t>
            </w:r>
            <w:r>
              <w:rPr>
                <w:lang w:val="hr-HR"/>
              </w:rPr>
              <w:t>Potpora upravljanju EUSDR-om</w:t>
            </w:r>
          </w:p>
          <w:p w14:paraId="0BD4C40E" w14:textId="77777777" w:rsidR="00C00E38" w:rsidRDefault="00922CC4">
            <w:pPr>
              <w:autoSpaceDE w:val="0"/>
              <w:autoSpaceDN w:val="0"/>
              <w:adjustRightInd w:val="0"/>
              <w:spacing w:after="200" w:line="276" w:lineRule="auto"/>
              <w:ind w:right="142"/>
              <w:jc w:val="both"/>
              <w:rPr>
                <w:lang w:val="hr-HR"/>
              </w:rPr>
            </w:pPr>
            <w:r>
              <w:rPr>
                <w:lang w:val="hr-HR"/>
              </w:rPr>
              <w:t xml:space="preserve">Specifični cilj 4.2: Povećani institucionalni kapaciteti za </w:t>
            </w:r>
            <w:r>
              <w:rPr>
                <w:shd w:val="clear" w:color="auto" w:fill="FFFFFF"/>
                <w:lang w:val="hr-HR"/>
              </w:rPr>
              <w:t xml:space="preserve">teritorijalno i </w:t>
            </w:r>
            <w:proofErr w:type="spellStart"/>
            <w:r>
              <w:rPr>
                <w:shd w:val="clear" w:color="auto" w:fill="FFFFFF"/>
                <w:lang w:val="hr-HR"/>
              </w:rPr>
              <w:t>makroregionalno</w:t>
            </w:r>
            <w:proofErr w:type="spellEnd"/>
            <w:r>
              <w:rPr>
                <w:shd w:val="clear" w:color="auto" w:fill="FFFFFF"/>
                <w:lang w:val="hr-HR"/>
              </w:rPr>
              <w:t xml:space="preserve"> upravljanje</w:t>
            </w:r>
          </w:p>
        </w:tc>
      </w:tr>
      <w:bookmarkEnd w:id="66"/>
    </w:tbl>
    <w:p w14:paraId="0BD4C410" w14:textId="77777777" w:rsidR="00C00E38" w:rsidRDefault="00C00E38">
      <w:pPr>
        <w:rPr>
          <w:lang w:val="hr-HR"/>
        </w:rPr>
      </w:pPr>
    </w:p>
    <w:p w14:paraId="0BD4C411" w14:textId="77777777" w:rsidR="00C00E38" w:rsidRDefault="00C00E38">
      <w:pPr>
        <w:rPr>
          <w:lang w:val="hr-HR"/>
        </w:rPr>
      </w:pPr>
    </w:p>
    <w:tbl>
      <w:tblPr>
        <w:tblW w:w="10060" w:type="dxa"/>
        <w:jc w:val="center"/>
        <w:tblLayout w:type="fixed"/>
        <w:tblLook w:val="04A0" w:firstRow="1" w:lastRow="0" w:firstColumn="1" w:lastColumn="0" w:noHBand="0" w:noVBand="1"/>
      </w:tblPr>
      <w:tblGrid>
        <w:gridCol w:w="10060"/>
      </w:tblGrid>
      <w:tr w:rsidR="00C00E38" w14:paraId="0BD4C413" w14:textId="77777777">
        <w:trPr>
          <w:trHeight w:val="266"/>
          <w:jc w:val="center"/>
        </w:trPr>
        <w:tc>
          <w:tcPr>
            <w:tcW w:w="10060" w:type="dxa"/>
            <w:tcBorders>
              <w:top w:val="single" w:sz="4" w:space="0" w:color="auto"/>
              <w:left w:val="single" w:sz="4" w:space="0" w:color="auto"/>
              <w:bottom w:val="single" w:sz="4" w:space="0" w:color="auto"/>
              <w:right w:val="single" w:sz="4" w:space="0" w:color="auto"/>
            </w:tcBorders>
            <w:noWrap/>
          </w:tcPr>
          <w:p w14:paraId="0BD4C412" w14:textId="77777777" w:rsidR="00C00E38" w:rsidRDefault="00922CC4">
            <w:pPr>
              <w:spacing w:before="240" w:line="360" w:lineRule="auto"/>
              <w:ind w:right="142"/>
              <w:rPr>
                <w:rFonts w:eastAsia="Calibri"/>
                <w:color w:val="000000"/>
                <w:lang w:val="hr-HR"/>
              </w:rPr>
            </w:pPr>
            <w:bookmarkStart w:id="67" w:name="_Hlk182463348"/>
            <w:r>
              <w:rPr>
                <w:b/>
                <w:bCs/>
                <w:i/>
                <w:iCs/>
                <w:lang w:val="hr-HR"/>
              </w:rPr>
              <w:t xml:space="preserve">PROGRAM: </w:t>
            </w:r>
            <w:bookmarkStart w:id="68" w:name="_Hlk182463273"/>
            <w:proofErr w:type="spellStart"/>
            <w:r>
              <w:rPr>
                <w:lang w:val="hr-HR"/>
              </w:rPr>
              <w:t>Interreg</w:t>
            </w:r>
            <w:proofErr w:type="spellEnd"/>
            <w:r>
              <w:rPr>
                <w:lang w:val="hr-HR"/>
              </w:rPr>
              <w:t xml:space="preserve"> VI-A Program suradnje Mađarska – Hrvatska 2021.-2027.</w:t>
            </w:r>
            <w:bookmarkEnd w:id="68"/>
          </w:p>
        </w:tc>
      </w:tr>
      <w:tr w:rsidR="00C00E38" w14:paraId="0BD4C41C" w14:textId="77777777">
        <w:trPr>
          <w:trHeight w:val="2122"/>
          <w:jc w:val="center"/>
        </w:trPr>
        <w:tc>
          <w:tcPr>
            <w:tcW w:w="10060" w:type="dxa"/>
            <w:tcBorders>
              <w:top w:val="single" w:sz="4" w:space="0" w:color="auto"/>
              <w:left w:val="single" w:sz="4" w:space="0" w:color="auto"/>
              <w:bottom w:val="single" w:sz="4" w:space="0" w:color="auto"/>
              <w:right w:val="single" w:sz="4" w:space="0" w:color="auto"/>
            </w:tcBorders>
            <w:noWrap/>
          </w:tcPr>
          <w:p w14:paraId="0BD4C414" w14:textId="77777777" w:rsidR="00C00E38" w:rsidRDefault="00922CC4">
            <w:pPr>
              <w:rPr>
                <w:lang w:val="hr-HR"/>
              </w:rPr>
            </w:pPr>
            <w:r>
              <w:rPr>
                <w:b/>
                <w:bCs/>
                <w:lang w:val="hr-HR"/>
              </w:rPr>
              <w:t>Opis programa</w:t>
            </w:r>
            <w:r>
              <w:rPr>
                <w:lang w:val="hr-HR"/>
              </w:rPr>
              <w:t>:</w:t>
            </w:r>
          </w:p>
          <w:p w14:paraId="0BD4C415" w14:textId="77777777" w:rsidR="00C00E38" w:rsidRDefault="00922CC4">
            <w:pPr>
              <w:rPr>
                <w:lang w:val="hr-HR"/>
              </w:rPr>
            </w:pPr>
            <w:r>
              <w:rPr>
                <w:lang w:val="hr-HR"/>
              </w:rPr>
              <w:t xml:space="preserve">U sklopu 1. Poziva na dostavu projektnih prijedloga </w:t>
            </w:r>
            <w:proofErr w:type="spellStart"/>
            <w:r>
              <w:rPr>
                <w:lang w:val="hr-HR"/>
              </w:rPr>
              <w:t>Interreg</w:t>
            </w:r>
            <w:proofErr w:type="spellEnd"/>
            <w:r>
              <w:rPr>
                <w:lang w:val="hr-HR"/>
              </w:rPr>
              <w:t xml:space="preserve"> VI-A Program prekogranične suradnje Mađarska – Hrvatska predviđeno je ulaganje u 3 prioritetna područja: </w:t>
            </w:r>
          </w:p>
          <w:p w14:paraId="0BD4C416" w14:textId="77777777" w:rsidR="00C00E38" w:rsidRDefault="00922CC4">
            <w:pPr>
              <w:numPr>
                <w:ilvl w:val="0"/>
                <w:numId w:val="80"/>
              </w:numPr>
              <w:rPr>
                <w:lang w:val="hr-HR"/>
              </w:rPr>
            </w:pPr>
            <w:r>
              <w:rPr>
                <w:lang w:val="hr-HR"/>
              </w:rPr>
              <w:t xml:space="preserve">Zelenija regija i regija s niskom emisijom ugljika (ulaganja u promicanje energetske učinkovitosti i jačanje otpornosti na klimatske promjene), </w:t>
            </w:r>
          </w:p>
          <w:p w14:paraId="0BD4C417" w14:textId="77777777" w:rsidR="00C00E38" w:rsidRDefault="00922CC4">
            <w:pPr>
              <w:numPr>
                <w:ilvl w:val="0"/>
                <w:numId w:val="80"/>
              </w:numPr>
              <w:rPr>
                <w:lang w:val="hr-HR"/>
              </w:rPr>
            </w:pPr>
            <w:r>
              <w:rPr>
                <w:lang w:val="hr-HR"/>
              </w:rPr>
              <w:t xml:space="preserve">Uključivo pogranično područje (promicanje uloge kulturnog i održivog turizma u gospodarskom razvoju, poboljšanje pristupa </w:t>
            </w:r>
            <w:proofErr w:type="spellStart"/>
            <w:r>
              <w:rPr>
                <w:lang w:val="hr-HR"/>
              </w:rPr>
              <w:t>uključivim</w:t>
            </w:r>
            <w:proofErr w:type="spellEnd"/>
            <w:r>
              <w:rPr>
                <w:lang w:val="hr-HR"/>
              </w:rPr>
              <w:t xml:space="preserve"> i kvalitetnim uslugama u obrazovanju) te</w:t>
            </w:r>
          </w:p>
          <w:p w14:paraId="0BD4C418" w14:textId="77777777" w:rsidR="00C00E38" w:rsidRDefault="00922CC4">
            <w:pPr>
              <w:numPr>
                <w:ilvl w:val="0"/>
                <w:numId w:val="80"/>
              </w:numPr>
              <w:rPr>
                <w:lang w:val="hr-HR"/>
              </w:rPr>
            </w:pPr>
            <w:r>
              <w:rPr>
                <w:lang w:val="hr-HR"/>
              </w:rPr>
              <w:t>Suradnja pogranične regije (promicanje zajedničke suradnje gradova, institucija i civilnog društva).</w:t>
            </w:r>
          </w:p>
          <w:p w14:paraId="0BD4C419" w14:textId="77777777" w:rsidR="00C00E38" w:rsidRDefault="00922CC4">
            <w:pPr>
              <w:rPr>
                <w:rFonts w:eastAsia="Calibri"/>
                <w:lang w:val="hr-HR"/>
              </w:rPr>
            </w:pPr>
            <w:r>
              <w:rPr>
                <w:lang w:val="hr-HR"/>
              </w:rPr>
              <w:t>Svi projekti moraju uključivati partnere s obje strane pograničnog područja koji će zajedničkim aktivnostima pridonositi ostvarivanju ciljeva Programa i projekta, a moraju se provoditi unutar prihvatljivog područja definiranog u Programu.</w:t>
            </w:r>
          </w:p>
          <w:p w14:paraId="0BD4C41A" w14:textId="77777777" w:rsidR="00C00E38" w:rsidRDefault="00C00E38">
            <w:pPr>
              <w:rPr>
                <w:lang w:val="hr-HR"/>
              </w:rPr>
            </w:pPr>
          </w:p>
          <w:p w14:paraId="0BD4C41B" w14:textId="77777777" w:rsidR="00C00E38" w:rsidRDefault="00C00E38">
            <w:pPr>
              <w:ind w:right="142"/>
              <w:jc w:val="both"/>
              <w:rPr>
                <w:color w:val="000000"/>
                <w:lang w:val="hr-HR"/>
              </w:rPr>
            </w:pPr>
          </w:p>
        </w:tc>
      </w:tr>
      <w:tr w:rsidR="00C00E38" w14:paraId="0BD4C423" w14:textId="77777777">
        <w:trPr>
          <w:trHeight w:val="576"/>
          <w:jc w:val="center"/>
        </w:trPr>
        <w:tc>
          <w:tcPr>
            <w:tcW w:w="10060" w:type="dxa"/>
            <w:tcBorders>
              <w:top w:val="single" w:sz="4" w:space="0" w:color="auto"/>
              <w:left w:val="single" w:sz="4" w:space="0" w:color="auto"/>
              <w:bottom w:val="single" w:sz="4" w:space="0" w:color="auto"/>
              <w:right w:val="single" w:sz="4" w:space="0" w:color="auto"/>
            </w:tcBorders>
            <w:noWrap/>
          </w:tcPr>
          <w:p w14:paraId="0BD4C41D" w14:textId="77777777" w:rsidR="00C00E38" w:rsidRDefault="00922CC4">
            <w:pPr>
              <w:rPr>
                <w:lang w:val="hr-HR"/>
              </w:rPr>
            </w:pPr>
            <w:r>
              <w:rPr>
                <w:b/>
                <w:bCs/>
                <w:lang w:val="hr-HR"/>
              </w:rPr>
              <w:lastRenderedPageBreak/>
              <w:t>Zakonske i druge pravne osnove programa</w:t>
            </w:r>
            <w:r>
              <w:rPr>
                <w:lang w:val="hr-HR"/>
              </w:rPr>
              <w:t xml:space="preserve">: </w:t>
            </w:r>
          </w:p>
          <w:p w14:paraId="0BD4C41E" w14:textId="77777777" w:rsidR="00C00E38" w:rsidRDefault="00922CC4">
            <w:pPr>
              <w:numPr>
                <w:ilvl w:val="0"/>
                <w:numId w:val="81"/>
              </w:numPr>
              <w:rPr>
                <w:lang w:val="hr-HR"/>
              </w:rPr>
            </w:pPr>
            <w:r>
              <w:rPr>
                <w:lang w:val="hr-HR"/>
              </w:rPr>
              <w:t xml:space="preserve">Program </w:t>
            </w:r>
            <w:proofErr w:type="spellStart"/>
            <w:r>
              <w:rPr>
                <w:lang w:val="hr-HR"/>
              </w:rPr>
              <w:t>Interreg</w:t>
            </w:r>
            <w:proofErr w:type="spellEnd"/>
            <w:r>
              <w:rPr>
                <w:lang w:val="hr-HR"/>
              </w:rPr>
              <w:t xml:space="preserve"> VI-A Mađarska-Hrvatska 2021.-2027., odobren od strane Europske komisije odlukom broj C(2024) 1989 21. ožujka 2024.</w:t>
            </w:r>
          </w:p>
          <w:p w14:paraId="0BD4C41F" w14:textId="77777777" w:rsidR="00C00E38" w:rsidRDefault="00922CC4">
            <w:pPr>
              <w:numPr>
                <w:ilvl w:val="0"/>
                <w:numId w:val="81"/>
              </w:numPr>
              <w:rPr>
                <w:lang w:val="hr-HR"/>
              </w:rPr>
            </w:pPr>
            <w:r>
              <w:rPr>
                <w:lang w:val="hr-HR"/>
              </w:rPr>
              <w:t>Uredba (EU) 2021/1059 Europskog parlamenta i Vijeća od 24. lipnja 2021. o posebnim odredbama za cilj europske teritorijalne suradnje (</w:t>
            </w:r>
            <w:proofErr w:type="spellStart"/>
            <w:r>
              <w:rPr>
                <w:lang w:val="hr-HR"/>
              </w:rPr>
              <w:t>Interreg</w:t>
            </w:r>
            <w:proofErr w:type="spellEnd"/>
            <w:r>
              <w:rPr>
                <w:lang w:val="hr-HR"/>
              </w:rPr>
              <w:t>) koji podržava Europski fond za regionalni razvoj i instrumenti za vanjsko financiranje</w:t>
            </w:r>
          </w:p>
          <w:p w14:paraId="0BD4C420" w14:textId="77777777" w:rsidR="00C00E38" w:rsidRDefault="00922CC4">
            <w:pPr>
              <w:numPr>
                <w:ilvl w:val="0"/>
                <w:numId w:val="81"/>
              </w:numPr>
              <w:rPr>
                <w:lang w:val="hr-HR"/>
              </w:rPr>
            </w:pPr>
            <w:r>
              <w:rPr>
                <w:lang w:val="hr-HR"/>
              </w:rPr>
              <w:t>Uredba (EU) 2021/1058 Europskog parlamenta i Vijeća od 24. lipnja 2021. o Europskom fondu za regionalni razvoj i Kohezijskom fondu – Uredba o ERDF-u</w:t>
            </w:r>
          </w:p>
          <w:p w14:paraId="0BD4C421" w14:textId="77777777" w:rsidR="00C00E38" w:rsidRDefault="00922CC4">
            <w:pPr>
              <w:numPr>
                <w:ilvl w:val="0"/>
                <w:numId w:val="81"/>
              </w:numPr>
              <w:rPr>
                <w:lang w:val="hr-HR"/>
              </w:rPr>
            </w:pPr>
            <w:r>
              <w:rPr>
                <w:lang w:val="hr-HR"/>
              </w:rPr>
              <w:t xml:space="preserve">Uredba (EU) br. 2021/1060 u kojoj se člankom 112. stavkom 4. definira maksimalna stopa sufinanciranja od 80 % za </w:t>
            </w:r>
            <w:proofErr w:type="spellStart"/>
            <w:r>
              <w:rPr>
                <w:lang w:val="hr-HR"/>
              </w:rPr>
              <w:t>Interreg</w:t>
            </w:r>
            <w:proofErr w:type="spellEnd"/>
          </w:p>
          <w:p w14:paraId="0BD4C422" w14:textId="77777777" w:rsidR="00C00E38" w:rsidRDefault="00C00E38">
            <w:pPr>
              <w:spacing w:after="200" w:line="276" w:lineRule="auto"/>
              <w:ind w:left="720" w:right="142"/>
              <w:contextualSpacing/>
              <w:jc w:val="both"/>
              <w:rPr>
                <w:color w:val="000000"/>
                <w:lang w:val="hr-HR"/>
              </w:rPr>
            </w:pPr>
          </w:p>
        </w:tc>
      </w:tr>
      <w:tr w:rsidR="00C00E38" w14:paraId="0BD4C426" w14:textId="77777777">
        <w:trPr>
          <w:trHeight w:val="584"/>
          <w:jc w:val="center"/>
        </w:trPr>
        <w:tc>
          <w:tcPr>
            <w:tcW w:w="10060" w:type="dxa"/>
            <w:tcBorders>
              <w:top w:val="single" w:sz="4" w:space="0" w:color="auto"/>
              <w:left w:val="single" w:sz="4" w:space="0" w:color="auto"/>
              <w:bottom w:val="single" w:sz="4" w:space="0" w:color="auto"/>
              <w:right w:val="single" w:sz="4" w:space="0" w:color="000000"/>
            </w:tcBorders>
          </w:tcPr>
          <w:p w14:paraId="0BD4C424" w14:textId="77777777" w:rsidR="00C00E38" w:rsidRDefault="00922CC4">
            <w:pPr>
              <w:rPr>
                <w:b/>
                <w:bCs/>
                <w:lang w:val="hr-HR"/>
              </w:rPr>
            </w:pPr>
            <w:r>
              <w:rPr>
                <w:b/>
                <w:bCs/>
                <w:lang w:val="hr-HR"/>
              </w:rPr>
              <w:t>Ciljevi provedbe programa u razdoblju 2026.-2028.</w:t>
            </w:r>
          </w:p>
          <w:p w14:paraId="0BD4C425" w14:textId="77777777" w:rsidR="00C00E38" w:rsidRDefault="00922CC4">
            <w:pPr>
              <w:autoSpaceDE w:val="0"/>
              <w:autoSpaceDN w:val="0"/>
              <w:adjustRightInd w:val="0"/>
              <w:spacing w:after="200" w:line="276" w:lineRule="auto"/>
              <w:ind w:right="142"/>
              <w:jc w:val="both"/>
              <w:rPr>
                <w:color w:val="000000"/>
                <w:lang w:val="hr-HR"/>
              </w:rPr>
            </w:pPr>
            <w:r>
              <w:rPr>
                <w:lang w:val="hr-HR"/>
              </w:rPr>
              <w:t xml:space="preserve">Cilj Programa Prekogranične suradnje </w:t>
            </w:r>
            <w:proofErr w:type="spellStart"/>
            <w:r>
              <w:rPr>
                <w:lang w:val="hr-HR"/>
              </w:rPr>
              <w:t>Interreg</w:t>
            </w:r>
            <w:proofErr w:type="spellEnd"/>
            <w:r>
              <w:rPr>
                <w:lang w:val="hr-HR"/>
              </w:rPr>
              <w:t xml:space="preserve"> VI-A Mađarska Hrvatska 2021.-2027.  je promicanje dobrosusjedskih odnosa Hrvatske i Mađarske kao i stabilnosti, sigurnosti i prosperiteta u zajedničkom interesu svih uključenih strana te poticanje njihova skladnog, uravnoteženog i održivog razvoja.</w:t>
            </w:r>
          </w:p>
        </w:tc>
      </w:tr>
      <w:bookmarkEnd w:id="67"/>
    </w:tbl>
    <w:p w14:paraId="0BD4C427" w14:textId="77777777" w:rsidR="00C00E38" w:rsidRDefault="00C00E38">
      <w:pPr>
        <w:rPr>
          <w:lang w:val="hr-HR"/>
        </w:rPr>
      </w:pPr>
    </w:p>
    <w:p w14:paraId="0BD4C428" w14:textId="77777777" w:rsidR="00C00E38" w:rsidRDefault="00C00E38">
      <w:pPr>
        <w:rPr>
          <w:lang w:val="hr-HR"/>
        </w:rPr>
      </w:pPr>
    </w:p>
    <w:p w14:paraId="0BD4C429" w14:textId="77777777" w:rsidR="00C00E38" w:rsidRDefault="00C00E38">
      <w:pPr>
        <w:rPr>
          <w:lang w:val="hr-HR"/>
        </w:rPr>
      </w:pPr>
    </w:p>
    <w:tbl>
      <w:tblPr>
        <w:tblW w:w="10065" w:type="dxa"/>
        <w:tblInd w:w="-431" w:type="dxa"/>
        <w:tblLook w:val="04A0" w:firstRow="1" w:lastRow="0" w:firstColumn="1" w:lastColumn="0" w:noHBand="0" w:noVBand="1"/>
      </w:tblPr>
      <w:tblGrid>
        <w:gridCol w:w="2487"/>
        <w:gridCol w:w="1625"/>
        <w:gridCol w:w="1559"/>
        <w:gridCol w:w="2126"/>
        <w:gridCol w:w="2268"/>
      </w:tblGrid>
      <w:tr w:rsidR="00C00E38" w14:paraId="0BD4C42C" w14:textId="77777777">
        <w:trPr>
          <w:trHeight w:val="299"/>
        </w:trPr>
        <w:tc>
          <w:tcPr>
            <w:tcW w:w="2487" w:type="dxa"/>
            <w:tcBorders>
              <w:top w:val="single" w:sz="4" w:space="0" w:color="auto"/>
              <w:left w:val="single" w:sz="4" w:space="0" w:color="auto"/>
              <w:bottom w:val="single" w:sz="4" w:space="0" w:color="auto"/>
              <w:right w:val="single" w:sz="4" w:space="0" w:color="auto"/>
            </w:tcBorders>
            <w:vAlign w:val="center"/>
          </w:tcPr>
          <w:p w14:paraId="0BD4C42A"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auto"/>
            </w:tcBorders>
            <w:vAlign w:val="center"/>
          </w:tcPr>
          <w:p w14:paraId="0BD4C42B" w14:textId="77777777" w:rsidR="00C00E38" w:rsidRDefault="00922CC4">
            <w:pPr>
              <w:jc w:val="center"/>
              <w:rPr>
                <w:b/>
                <w:bCs/>
                <w:lang w:val="hr-HR" w:eastAsia="hr-HR"/>
              </w:rPr>
            </w:pPr>
            <w:r>
              <w:rPr>
                <w:b/>
                <w:bCs/>
                <w:lang w:val="hr-HR" w:eastAsia="hr-HR"/>
              </w:rPr>
              <w:t>Redovna djelatnost Odsjeka za gospodarstvo</w:t>
            </w:r>
          </w:p>
        </w:tc>
      </w:tr>
      <w:tr w:rsidR="00C00E38" w14:paraId="0BD4C432" w14:textId="77777777">
        <w:trPr>
          <w:trHeight w:val="299"/>
        </w:trPr>
        <w:tc>
          <w:tcPr>
            <w:tcW w:w="2487" w:type="dxa"/>
            <w:tcBorders>
              <w:top w:val="nil"/>
              <w:left w:val="single" w:sz="4" w:space="0" w:color="auto"/>
              <w:bottom w:val="single" w:sz="4" w:space="0" w:color="auto"/>
              <w:right w:val="single" w:sz="4" w:space="0" w:color="auto"/>
            </w:tcBorders>
            <w:vAlign w:val="center"/>
          </w:tcPr>
          <w:p w14:paraId="0BD4C42D" w14:textId="77777777" w:rsidR="00C00E38" w:rsidRDefault="00922CC4">
            <w:pPr>
              <w:jc w:val="center"/>
              <w:rPr>
                <w:b/>
                <w:bCs/>
                <w:lang w:val="hr-HR" w:eastAsia="hr-HR"/>
              </w:rPr>
            </w:pPr>
            <w:r>
              <w:rPr>
                <w:b/>
                <w:bCs/>
                <w:lang w:val="hr-HR" w:eastAsia="hr-HR"/>
              </w:rPr>
              <w:t>Aktivnost/Projekt</w:t>
            </w:r>
          </w:p>
        </w:tc>
        <w:tc>
          <w:tcPr>
            <w:tcW w:w="1625" w:type="dxa"/>
            <w:tcBorders>
              <w:top w:val="nil"/>
              <w:left w:val="nil"/>
              <w:bottom w:val="single" w:sz="4" w:space="0" w:color="auto"/>
              <w:right w:val="single" w:sz="4" w:space="0" w:color="auto"/>
            </w:tcBorders>
            <w:vAlign w:val="center"/>
          </w:tcPr>
          <w:p w14:paraId="0BD4C42E" w14:textId="77777777" w:rsidR="00C00E38" w:rsidRDefault="00922CC4">
            <w:pPr>
              <w:jc w:val="center"/>
              <w:rPr>
                <w:b/>
                <w:bCs/>
                <w:lang w:val="hr-HR" w:eastAsia="hr-HR"/>
              </w:rPr>
            </w:pPr>
            <w:r>
              <w:rPr>
                <w:b/>
                <w:bCs/>
                <w:lang w:val="hr-HR" w:eastAsia="hr-HR"/>
              </w:rPr>
              <w:t>Plan 2025.</w:t>
            </w:r>
          </w:p>
        </w:tc>
        <w:tc>
          <w:tcPr>
            <w:tcW w:w="1559" w:type="dxa"/>
            <w:tcBorders>
              <w:top w:val="nil"/>
              <w:left w:val="nil"/>
              <w:bottom w:val="single" w:sz="4" w:space="0" w:color="auto"/>
              <w:right w:val="single" w:sz="4" w:space="0" w:color="auto"/>
            </w:tcBorders>
            <w:vAlign w:val="center"/>
          </w:tcPr>
          <w:p w14:paraId="0BD4C42F" w14:textId="77777777" w:rsidR="00C00E38" w:rsidRDefault="00922CC4">
            <w:pPr>
              <w:jc w:val="center"/>
              <w:rPr>
                <w:b/>
                <w:bCs/>
                <w:lang w:val="hr-HR" w:eastAsia="hr-HR"/>
              </w:rPr>
            </w:pPr>
            <w:r>
              <w:rPr>
                <w:b/>
                <w:bCs/>
                <w:lang w:val="hr-HR" w:eastAsia="hr-HR"/>
              </w:rPr>
              <w:t>Proračun 2026.</w:t>
            </w:r>
          </w:p>
        </w:tc>
        <w:tc>
          <w:tcPr>
            <w:tcW w:w="2126" w:type="dxa"/>
            <w:tcBorders>
              <w:top w:val="nil"/>
              <w:left w:val="nil"/>
              <w:bottom w:val="single" w:sz="4" w:space="0" w:color="auto"/>
              <w:right w:val="single" w:sz="4" w:space="0" w:color="auto"/>
            </w:tcBorders>
            <w:vAlign w:val="center"/>
          </w:tcPr>
          <w:p w14:paraId="0BD4C430" w14:textId="77777777" w:rsidR="00C00E38" w:rsidRDefault="00922CC4">
            <w:pPr>
              <w:jc w:val="center"/>
              <w:rPr>
                <w:b/>
                <w:bCs/>
                <w:lang w:val="hr-HR" w:eastAsia="hr-HR"/>
              </w:rPr>
            </w:pPr>
            <w:r>
              <w:rPr>
                <w:b/>
                <w:bCs/>
                <w:lang w:val="hr-HR" w:eastAsia="hr-HR"/>
              </w:rPr>
              <w:t>Projekcija proračuna 2027.</w:t>
            </w:r>
          </w:p>
        </w:tc>
        <w:tc>
          <w:tcPr>
            <w:tcW w:w="2268" w:type="dxa"/>
            <w:tcBorders>
              <w:top w:val="nil"/>
              <w:left w:val="nil"/>
              <w:bottom w:val="single" w:sz="4" w:space="0" w:color="auto"/>
              <w:right w:val="single" w:sz="4" w:space="0" w:color="auto"/>
            </w:tcBorders>
            <w:vAlign w:val="center"/>
          </w:tcPr>
          <w:p w14:paraId="0BD4C431" w14:textId="77777777" w:rsidR="00C00E38" w:rsidRDefault="00922CC4">
            <w:pPr>
              <w:jc w:val="center"/>
              <w:rPr>
                <w:b/>
                <w:bCs/>
                <w:lang w:val="hr-HR" w:eastAsia="hr-HR"/>
              </w:rPr>
            </w:pPr>
            <w:r>
              <w:rPr>
                <w:b/>
                <w:bCs/>
                <w:lang w:val="hr-HR" w:eastAsia="hr-HR"/>
              </w:rPr>
              <w:t>Projekcija proračuna 2028.</w:t>
            </w:r>
          </w:p>
        </w:tc>
      </w:tr>
      <w:tr w:rsidR="00C00E38" w14:paraId="0BD4C438" w14:textId="77777777">
        <w:trPr>
          <w:trHeight w:val="887"/>
        </w:trPr>
        <w:tc>
          <w:tcPr>
            <w:tcW w:w="2487" w:type="dxa"/>
            <w:tcBorders>
              <w:top w:val="nil"/>
              <w:left w:val="single" w:sz="4" w:space="0" w:color="auto"/>
              <w:bottom w:val="single" w:sz="4" w:space="0" w:color="auto"/>
              <w:right w:val="single" w:sz="4" w:space="0" w:color="auto"/>
            </w:tcBorders>
            <w:vAlign w:val="center"/>
          </w:tcPr>
          <w:p w14:paraId="0BD4C433" w14:textId="77777777" w:rsidR="00C00E38" w:rsidRDefault="00922CC4">
            <w:pPr>
              <w:jc w:val="center"/>
              <w:rPr>
                <w:i/>
                <w:iCs/>
                <w:lang w:val="hr-HR" w:eastAsia="hr-HR"/>
              </w:rPr>
            </w:pPr>
            <w:r>
              <w:rPr>
                <w:i/>
                <w:iCs/>
                <w:lang w:val="hr-HR" w:eastAsia="hr-HR"/>
              </w:rPr>
              <w:t>Redovna djelatnost Odsjeka za gospodarstvo</w:t>
            </w:r>
          </w:p>
        </w:tc>
        <w:tc>
          <w:tcPr>
            <w:tcW w:w="1625" w:type="dxa"/>
            <w:tcBorders>
              <w:top w:val="nil"/>
              <w:left w:val="nil"/>
              <w:bottom w:val="single" w:sz="4" w:space="0" w:color="auto"/>
              <w:right w:val="single" w:sz="4" w:space="0" w:color="auto"/>
            </w:tcBorders>
            <w:vAlign w:val="center"/>
          </w:tcPr>
          <w:p w14:paraId="0BD4C434" w14:textId="77777777" w:rsidR="00C00E38" w:rsidRDefault="00922CC4">
            <w:pPr>
              <w:jc w:val="center"/>
              <w:rPr>
                <w:lang w:val="hr-HR" w:eastAsia="hr-HR"/>
              </w:rPr>
            </w:pPr>
            <w:r>
              <w:rPr>
                <w:lang w:val="hr-HR" w:eastAsia="hr-HR"/>
              </w:rPr>
              <w:t>156.795,00</w:t>
            </w:r>
          </w:p>
        </w:tc>
        <w:tc>
          <w:tcPr>
            <w:tcW w:w="1559" w:type="dxa"/>
            <w:tcBorders>
              <w:top w:val="nil"/>
              <w:left w:val="nil"/>
              <w:bottom w:val="single" w:sz="4" w:space="0" w:color="auto"/>
              <w:right w:val="single" w:sz="4" w:space="0" w:color="auto"/>
            </w:tcBorders>
            <w:vAlign w:val="center"/>
          </w:tcPr>
          <w:p w14:paraId="0BD4C435" w14:textId="77777777" w:rsidR="00C00E38" w:rsidRDefault="00922CC4">
            <w:pPr>
              <w:jc w:val="center"/>
              <w:rPr>
                <w:lang w:val="hr-HR" w:eastAsia="hr-HR"/>
              </w:rPr>
            </w:pPr>
            <w:r>
              <w:rPr>
                <w:lang w:val="hr-HR" w:eastAsia="hr-HR"/>
              </w:rPr>
              <w:t>64.295,00</w:t>
            </w:r>
          </w:p>
        </w:tc>
        <w:tc>
          <w:tcPr>
            <w:tcW w:w="2126" w:type="dxa"/>
            <w:tcBorders>
              <w:top w:val="nil"/>
              <w:left w:val="nil"/>
              <w:bottom w:val="single" w:sz="4" w:space="0" w:color="auto"/>
              <w:right w:val="single" w:sz="4" w:space="0" w:color="auto"/>
            </w:tcBorders>
            <w:vAlign w:val="center"/>
          </w:tcPr>
          <w:p w14:paraId="0BD4C436" w14:textId="77777777" w:rsidR="00C00E38" w:rsidRDefault="00922CC4">
            <w:pPr>
              <w:jc w:val="center"/>
              <w:rPr>
                <w:lang w:val="hr-HR" w:eastAsia="hr-HR"/>
              </w:rPr>
            </w:pPr>
            <w:r>
              <w:rPr>
                <w:lang w:val="hr-HR" w:eastAsia="hr-HR"/>
              </w:rPr>
              <w:t>64.295,00</w:t>
            </w:r>
          </w:p>
        </w:tc>
        <w:tc>
          <w:tcPr>
            <w:tcW w:w="2268" w:type="dxa"/>
            <w:tcBorders>
              <w:top w:val="nil"/>
              <w:left w:val="nil"/>
              <w:bottom w:val="single" w:sz="4" w:space="0" w:color="auto"/>
              <w:right w:val="single" w:sz="4" w:space="0" w:color="auto"/>
            </w:tcBorders>
            <w:vAlign w:val="center"/>
          </w:tcPr>
          <w:p w14:paraId="0BD4C437" w14:textId="77777777" w:rsidR="00C00E38" w:rsidRDefault="00922CC4">
            <w:pPr>
              <w:jc w:val="center"/>
              <w:rPr>
                <w:lang w:val="hr-HR" w:eastAsia="hr-HR"/>
              </w:rPr>
            </w:pPr>
            <w:r>
              <w:rPr>
                <w:lang w:val="hr-HR" w:eastAsia="hr-HR"/>
              </w:rPr>
              <w:t>64.295,00</w:t>
            </w:r>
          </w:p>
        </w:tc>
      </w:tr>
      <w:tr w:rsidR="00C00E38" w14:paraId="0BD4C43A" w14:textId="77777777">
        <w:trPr>
          <w:trHeight w:val="1407"/>
        </w:trPr>
        <w:tc>
          <w:tcPr>
            <w:tcW w:w="10065" w:type="dxa"/>
            <w:gridSpan w:val="5"/>
            <w:tcBorders>
              <w:top w:val="nil"/>
              <w:left w:val="single" w:sz="4" w:space="0" w:color="auto"/>
              <w:bottom w:val="single" w:sz="4" w:space="0" w:color="auto"/>
              <w:right w:val="single" w:sz="4" w:space="0" w:color="auto"/>
            </w:tcBorders>
            <w:vAlign w:val="center"/>
          </w:tcPr>
          <w:p w14:paraId="0BD4C439" w14:textId="77777777" w:rsidR="00C00E38" w:rsidRDefault="00922CC4">
            <w:pPr>
              <w:jc w:val="center"/>
              <w:rPr>
                <w:lang w:val="hr-HR" w:eastAsia="hr-HR"/>
              </w:rPr>
            </w:pPr>
            <w:r>
              <w:rPr>
                <w:lang w:val="hr-HR" w:eastAsia="hr-HR"/>
              </w:rPr>
              <w:t>Aktivnost se odnosi na rashode za tisak natječaja i potrebnih oglasa, elektronske medije, zakup aplikacija, usluge vještačenja, katastarske usluge, parcelacijske elaborate, geodetske elaborate, usluge izrade i praćenja GDPR dokumentacije, upravne i administrativne pristojbe, sudske pristojbe, javnobilježničke pristojbe kao i za uslugu vatrodojave. Planiraju se i rashodi za zakup poslovnog prostora za potrebe Grada.</w:t>
            </w:r>
          </w:p>
        </w:tc>
      </w:tr>
      <w:tr w:rsidR="00C00E38" w14:paraId="0BD4C43C" w14:textId="77777777">
        <w:trPr>
          <w:trHeight w:val="299"/>
        </w:trPr>
        <w:tc>
          <w:tcPr>
            <w:tcW w:w="10065" w:type="dxa"/>
            <w:gridSpan w:val="5"/>
            <w:tcBorders>
              <w:top w:val="single" w:sz="4" w:space="0" w:color="auto"/>
              <w:left w:val="single" w:sz="4" w:space="0" w:color="auto"/>
              <w:bottom w:val="single" w:sz="4" w:space="0" w:color="auto"/>
              <w:right w:val="single" w:sz="4" w:space="0" w:color="000000"/>
            </w:tcBorders>
            <w:noWrap/>
            <w:vAlign w:val="center"/>
          </w:tcPr>
          <w:p w14:paraId="0BD4C43B" w14:textId="77777777" w:rsidR="00C00E38" w:rsidRDefault="00C00E38">
            <w:pPr>
              <w:jc w:val="center"/>
              <w:rPr>
                <w:b/>
                <w:bCs/>
                <w:color w:val="00B050"/>
                <w:lang w:val="hr-HR" w:eastAsia="hr-HR"/>
              </w:rPr>
            </w:pPr>
          </w:p>
        </w:tc>
      </w:tr>
      <w:tr w:rsidR="00C00E38" w14:paraId="0BD4C43F"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3D"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auto"/>
            </w:tcBorders>
            <w:noWrap/>
            <w:vAlign w:val="center"/>
          </w:tcPr>
          <w:p w14:paraId="0BD4C43E" w14:textId="77777777" w:rsidR="00C00E38" w:rsidRDefault="00922CC4">
            <w:pPr>
              <w:jc w:val="center"/>
              <w:rPr>
                <w:b/>
                <w:bCs/>
                <w:lang w:val="hr-HR" w:eastAsia="hr-HR"/>
              </w:rPr>
            </w:pPr>
            <w:r>
              <w:rPr>
                <w:b/>
                <w:bCs/>
                <w:lang w:val="hr-HR" w:eastAsia="hr-HR"/>
              </w:rPr>
              <w:t>Civilna zaštita</w:t>
            </w:r>
          </w:p>
        </w:tc>
      </w:tr>
      <w:tr w:rsidR="00C00E38" w14:paraId="0BD4C445"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40" w14:textId="77777777" w:rsidR="00C00E38" w:rsidRDefault="00922CC4">
            <w:pPr>
              <w:jc w:val="center"/>
              <w:rPr>
                <w:b/>
                <w:bCs/>
                <w:lang w:val="hr-HR" w:eastAsia="hr-HR"/>
              </w:rPr>
            </w:pPr>
            <w:r>
              <w:rPr>
                <w:b/>
                <w:bCs/>
                <w:lang w:val="hr-HR" w:eastAsia="hr-HR"/>
              </w:rPr>
              <w:t>Aktivnost/Projekt</w:t>
            </w:r>
          </w:p>
        </w:tc>
        <w:tc>
          <w:tcPr>
            <w:tcW w:w="1625" w:type="dxa"/>
            <w:tcBorders>
              <w:top w:val="nil"/>
              <w:left w:val="nil"/>
              <w:bottom w:val="single" w:sz="4" w:space="0" w:color="auto"/>
              <w:right w:val="single" w:sz="4" w:space="0" w:color="auto"/>
            </w:tcBorders>
            <w:vAlign w:val="center"/>
          </w:tcPr>
          <w:p w14:paraId="0BD4C441" w14:textId="77777777" w:rsidR="00C00E38" w:rsidRDefault="00922CC4">
            <w:pPr>
              <w:jc w:val="center"/>
              <w:rPr>
                <w:b/>
                <w:bCs/>
                <w:lang w:val="hr-HR" w:eastAsia="hr-HR"/>
              </w:rPr>
            </w:pPr>
            <w:r>
              <w:rPr>
                <w:b/>
                <w:bCs/>
                <w:lang w:val="hr-HR" w:eastAsia="hr-HR"/>
              </w:rPr>
              <w:t>Plan 2025.</w:t>
            </w:r>
          </w:p>
        </w:tc>
        <w:tc>
          <w:tcPr>
            <w:tcW w:w="1559" w:type="dxa"/>
            <w:tcBorders>
              <w:top w:val="nil"/>
              <w:left w:val="nil"/>
              <w:bottom w:val="single" w:sz="4" w:space="0" w:color="auto"/>
              <w:right w:val="single" w:sz="4" w:space="0" w:color="auto"/>
            </w:tcBorders>
            <w:noWrap/>
            <w:vAlign w:val="center"/>
          </w:tcPr>
          <w:p w14:paraId="0BD4C442" w14:textId="77777777" w:rsidR="00C00E38" w:rsidRDefault="00922CC4">
            <w:pPr>
              <w:jc w:val="center"/>
              <w:rPr>
                <w:b/>
                <w:bCs/>
                <w:lang w:val="hr-HR" w:eastAsia="hr-HR"/>
              </w:rPr>
            </w:pPr>
            <w:r>
              <w:rPr>
                <w:b/>
                <w:bCs/>
                <w:lang w:val="hr-HR" w:eastAsia="hr-HR"/>
              </w:rPr>
              <w:t>Proračun 2026.</w:t>
            </w:r>
          </w:p>
        </w:tc>
        <w:tc>
          <w:tcPr>
            <w:tcW w:w="2126" w:type="dxa"/>
            <w:tcBorders>
              <w:top w:val="nil"/>
              <w:left w:val="nil"/>
              <w:bottom w:val="single" w:sz="4" w:space="0" w:color="auto"/>
              <w:right w:val="single" w:sz="4" w:space="0" w:color="auto"/>
            </w:tcBorders>
            <w:noWrap/>
            <w:vAlign w:val="center"/>
          </w:tcPr>
          <w:p w14:paraId="0BD4C443" w14:textId="77777777" w:rsidR="00C00E38" w:rsidRDefault="00922CC4">
            <w:pPr>
              <w:jc w:val="center"/>
              <w:rPr>
                <w:b/>
                <w:bCs/>
                <w:lang w:val="hr-HR" w:eastAsia="hr-HR"/>
              </w:rPr>
            </w:pPr>
            <w:r>
              <w:rPr>
                <w:b/>
                <w:bCs/>
                <w:lang w:val="hr-HR" w:eastAsia="hr-HR"/>
              </w:rPr>
              <w:t>Projekcija proračuna 2027.</w:t>
            </w:r>
          </w:p>
        </w:tc>
        <w:tc>
          <w:tcPr>
            <w:tcW w:w="2268" w:type="dxa"/>
            <w:tcBorders>
              <w:top w:val="nil"/>
              <w:left w:val="nil"/>
              <w:bottom w:val="single" w:sz="4" w:space="0" w:color="auto"/>
              <w:right w:val="single" w:sz="4" w:space="0" w:color="auto"/>
            </w:tcBorders>
            <w:noWrap/>
            <w:vAlign w:val="center"/>
          </w:tcPr>
          <w:p w14:paraId="0BD4C444" w14:textId="77777777" w:rsidR="00C00E38" w:rsidRDefault="00922CC4">
            <w:pPr>
              <w:jc w:val="center"/>
              <w:rPr>
                <w:b/>
                <w:bCs/>
                <w:lang w:val="hr-HR" w:eastAsia="hr-HR"/>
              </w:rPr>
            </w:pPr>
            <w:r>
              <w:rPr>
                <w:b/>
                <w:bCs/>
                <w:lang w:val="hr-HR" w:eastAsia="hr-HR"/>
              </w:rPr>
              <w:t>Projekcija proračuna 2028.</w:t>
            </w:r>
          </w:p>
        </w:tc>
      </w:tr>
      <w:tr w:rsidR="00C00E38" w14:paraId="0BD4C44B"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46" w14:textId="77777777" w:rsidR="00C00E38" w:rsidRDefault="00922CC4">
            <w:pPr>
              <w:jc w:val="center"/>
              <w:rPr>
                <w:i/>
                <w:iCs/>
                <w:lang w:val="hr-HR" w:eastAsia="hr-HR"/>
              </w:rPr>
            </w:pPr>
            <w:r>
              <w:rPr>
                <w:i/>
                <w:iCs/>
                <w:lang w:val="hr-HR" w:eastAsia="hr-HR"/>
              </w:rPr>
              <w:t>Civilna zaštita</w:t>
            </w:r>
          </w:p>
        </w:tc>
        <w:tc>
          <w:tcPr>
            <w:tcW w:w="1625" w:type="dxa"/>
            <w:tcBorders>
              <w:top w:val="nil"/>
              <w:left w:val="nil"/>
              <w:bottom w:val="single" w:sz="4" w:space="0" w:color="auto"/>
              <w:right w:val="single" w:sz="4" w:space="0" w:color="auto"/>
            </w:tcBorders>
            <w:vAlign w:val="center"/>
          </w:tcPr>
          <w:p w14:paraId="0BD4C447" w14:textId="77777777" w:rsidR="00C00E38" w:rsidRDefault="00922CC4">
            <w:pPr>
              <w:jc w:val="center"/>
              <w:rPr>
                <w:lang w:val="hr-HR" w:eastAsia="hr-HR"/>
              </w:rPr>
            </w:pPr>
            <w:r>
              <w:rPr>
                <w:lang w:val="hr-HR" w:eastAsia="hr-HR"/>
              </w:rPr>
              <w:t>13.694,00</w:t>
            </w:r>
          </w:p>
        </w:tc>
        <w:tc>
          <w:tcPr>
            <w:tcW w:w="1559" w:type="dxa"/>
            <w:tcBorders>
              <w:top w:val="nil"/>
              <w:left w:val="nil"/>
              <w:bottom w:val="single" w:sz="4" w:space="0" w:color="auto"/>
              <w:right w:val="single" w:sz="4" w:space="0" w:color="auto"/>
            </w:tcBorders>
            <w:noWrap/>
            <w:vAlign w:val="center"/>
          </w:tcPr>
          <w:p w14:paraId="0BD4C448" w14:textId="77777777" w:rsidR="00C00E38" w:rsidRDefault="00922CC4">
            <w:pPr>
              <w:jc w:val="center"/>
              <w:rPr>
                <w:lang w:val="hr-HR" w:eastAsia="hr-HR"/>
              </w:rPr>
            </w:pPr>
            <w:r>
              <w:rPr>
                <w:lang w:val="hr-HR" w:eastAsia="hr-HR"/>
              </w:rPr>
              <w:t>18.779,00</w:t>
            </w:r>
          </w:p>
        </w:tc>
        <w:tc>
          <w:tcPr>
            <w:tcW w:w="2126" w:type="dxa"/>
            <w:tcBorders>
              <w:top w:val="nil"/>
              <w:left w:val="nil"/>
              <w:bottom w:val="single" w:sz="4" w:space="0" w:color="auto"/>
              <w:right w:val="single" w:sz="4" w:space="0" w:color="auto"/>
            </w:tcBorders>
            <w:noWrap/>
            <w:vAlign w:val="center"/>
          </w:tcPr>
          <w:p w14:paraId="0BD4C449" w14:textId="77777777" w:rsidR="00C00E38" w:rsidRDefault="00922CC4">
            <w:pPr>
              <w:jc w:val="center"/>
              <w:rPr>
                <w:lang w:val="hr-HR" w:eastAsia="hr-HR"/>
              </w:rPr>
            </w:pPr>
            <w:r>
              <w:rPr>
                <w:lang w:val="hr-HR" w:eastAsia="hr-HR"/>
              </w:rPr>
              <w:t>18.779,00</w:t>
            </w:r>
          </w:p>
        </w:tc>
        <w:tc>
          <w:tcPr>
            <w:tcW w:w="2268" w:type="dxa"/>
            <w:tcBorders>
              <w:top w:val="nil"/>
              <w:left w:val="nil"/>
              <w:bottom w:val="single" w:sz="4" w:space="0" w:color="auto"/>
              <w:right w:val="single" w:sz="4" w:space="0" w:color="auto"/>
            </w:tcBorders>
            <w:noWrap/>
            <w:vAlign w:val="center"/>
          </w:tcPr>
          <w:p w14:paraId="0BD4C44A" w14:textId="77777777" w:rsidR="00C00E38" w:rsidRDefault="00922CC4">
            <w:pPr>
              <w:jc w:val="center"/>
              <w:rPr>
                <w:lang w:val="hr-HR" w:eastAsia="hr-HR"/>
              </w:rPr>
            </w:pPr>
            <w:r>
              <w:rPr>
                <w:lang w:val="hr-HR" w:eastAsia="hr-HR"/>
              </w:rPr>
              <w:t>18.779,00</w:t>
            </w:r>
          </w:p>
        </w:tc>
      </w:tr>
      <w:tr w:rsidR="00C00E38" w14:paraId="0BD4C44D" w14:textId="77777777">
        <w:trPr>
          <w:trHeight w:val="767"/>
        </w:trPr>
        <w:tc>
          <w:tcPr>
            <w:tcW w:w="10065" w:type="dxa"/>
            <w:gridSpan w:val="5"/>
            <w:tcBorders>
              <w:top w:val="nil"/>
              <w:left w:val="single" w:sz="4" w:space="0" w:color="auto"/>
              <w:bottom w:val="single" w:sz="4" w:space="0" w:color="auto"/>
              <w:right w:val="single" w:sz="4" w:space="0" w:color="auto"/>
            </w:tcBorders>
            <w:noWrap/>
            <w:vAlign w:val="center"/>
          </w:tcPr>
          <w:p w14:paraId="0BD4C44C" w14:textId="77777777" w:rsidR="00C00E38" w:rsidRDefault="00922CC4">
            <w:pPr>
              <w:jc w:val="center"/>
              <w:rPr>
                <w:lang w:val="hr-HR" w:eastAsia="hr-HR"/>
              </w:rPr>
            </w:pPr>
            <w:r>
              <w:rPr>
                <w:lang w:val="hr-HR" w:eastAsia="hr-HR"/>
              </w:rPr>
              <w:t>U okviru ovog programa osiguravaju se financijska sredstva za organiziranje civilne zaštite na području Grada te za dodatna ulaganja na poslovnim objektima i uređenju prostorija Gorske službe spašavanja.</w:t>
            </w:r>
          </w:p>
        </w:tc>
      </w:tr>
      <w:tr w:rsidR="00C00E38" w14:paraId="0BD4C44F" w14:textId="77777777">
        <w:trPr>
          <w:trHeight w:val="209"/>
        </w:trPr>
        <w:tc>
          <w:tcPr>
            <w:tcW w:w="10065" w:type="dxa"/>
            <w:gridSpan w:val="5"/>
            <w:tcBorders>
              <w:top w:val="single" w:sz="4" w:space="0" w:color="auto"/>
              <w:left w:val="single" w:sz="4" w:space="0" w:color="auto"/>
              <w:bottom w:val="single" w:sz="4" w:space="0" w:color="auto"/>
              <w:right w:val="single" w:sz="4" w:space="0" w:color="000000"/>
            </w:tcBorders>
            <w:noWrap/>
            <w:vAlign w:val="center"/>
          </w:tcPr>
          <w:p w14:paraId="0BD4C44E" w14:textId="77777777" w:rsidR="00C00E38" w:rsidRDefault="00C00E38">
            <w:pPr>
              <w:jc w:val="center"/>
              <w:rPr>
                <w:color w:val="00B050"/>
                <w:lang w:val="hr-HR" w:eastAsia="hr-HR"/>
              </w:rPr>
            </w:pPr>
          </w:p>
        </w:tc>
      </w:tr>
      <w:tr w:rsidR="00C00E38" w14:paraId="0BD4C452"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50"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auto"/>
            </w:tcBorders>
            <w:noWrap/>
            <w:vAlign w:val="center"/>
          </w:tcPr>
          <w:p w14:paraId="0BD4C451" w14:textId="77777777" w:rsidR="00C00E38" w:rsidRDefault="00922CC4">
            <w:pPr>
              <w:jc w:val="center"/>
              <w:rPr>
                <w:b/>
                <w:bCs/>
                <w:lang w:val="hr-HR" w:eastAsia="hr-HR"/>
              </w:rPr>
            </w:pPr>
            <w:r>
              <w:rPr>
                <w:b/>
                <w:bCs/>
                <w:lang w:val="hr-HR" w:eastAsia="hr-HR"/>
              </w:rPr>
              <w:t>Opći razvoj gospodarstva</w:t>
            </w:r>
          </w:p>
        </w:tc>
      </w:tr>
      <w:tr w:rsidR="00C00E38" w14:paraId="0BD4C458"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53" w14:textId="77777777" w:rsidR="00C00E38" w:rsidRDefault="00922CC4">
            <w:pPr>
              <w:jc w:val="center"/>
              <w:rPr>
                <w:b/>
                <w:bCs/>
                <w:lang w:val="hr-HR" w:eastAsia="hr-HR"/>
              </w:rPr>
            </w:pPr>
            <w:r>
              <w:rPr>
                <w:b/>
                <w:bCs/>
                <w:lang w:val="hr-HR" w:eastAsia="hr-HR"/>
              </w:rPr>
              <w:t>Aktivnost/Projekt</w:t>
            </w:r>
          </w:p>
        </w:tc>
        <w:tc>
          <w:tcPr>
            <w:tcW w:w="1625" w:type="dxa"/>
            <w:tcBorders>
              <w:top w:val="nil"/>
              <w:left w:val="nil"/>
              <w:bottom w:val="single" w:sz="4" w:space="0" w:color="auto"/>
              <w:right w:val="single" w:sz="4" w:space="0" w:color="auto"/>
            </w:tcBorders>
            <w:vAlign w:val="center"/>
          </w:tcPr>
          <w:p w14:paraId="0BD4C454" w14:textId="77777777" w:rsidR="00C00E38" w:rsidRDefault="00922CC4">
            <w:pPr>
              <w:jc w:val="center"/>
              <w:rPr>
                <w:b/>
                <w:bCs/>
                <w:lang w:val="hr-HR" w:eastAsia="hr-HR"/>
              </w:rPr>
            </w:pPr>
            <w:r>
              <w:rPr>
                <w:b/>
                <w:bCs/>
                <w:lang w:val="hr-HR" w:eastAsia="hr-HR"/>
              </w:rPr>
              <w:t>Plan 2025.</w:t>
            </w:r>
          </w:p>
        </w:tc>
        <w:tc>
          <w:tcPr>
            <w:tcW w:w="1559" w:type="dxa"/>
            <w:tcBorders>
              <w:top w:val="nil"/>
              <w:left w:val="nil"/>
              <w:bottom w:val="single" w:sz="4" w:space="0" w:color="auto"/>
              <w:right w:val="single" w:sz="4" w:space="0" w:color="auto"/>
            </w:tcBorders>
            <w:noWrap/>
            <w:vAlign w:val="center"/>
          </w:tcPr>
          <w:p w14:paraId="0BD4C455" w14:textId="77777777" w:rsidR="00C00E38" w:rsidRDefault="00922CC4">
            <w:pPr>
              <w:jc w:val="center"/>
              <w:rPr>
                <w:b/>
                <w:bCs/>
                <w:lang w:val="hr-HR" w:eastAsia="hr-HR"/>
              </w:rPr>
            </w:pPr>
            <w:r>
              <w:rPr>
                <w:b/>
                <w:bCs/>
                <w:lang w:val="hr-HR" w:eastAsia="hr-HR"/>
              </w:rPr>
              <w:t>Proračun 2026.</w:t>
            </w:r>
          </w:p>
        </w:tc>
        <w:tc>
          <w:tcPr>
            <w:tcW w:w="2126" w:type="dxa"/>
            <w:tcBorders>
              <w:top w:val="nil"/>
              <w:left w:val="nil"/>
              <w:bottom w:val="single" w:sz="4" w:space="0" w:color="auto"/>
              <w:right w:val="single" w:sz="4" w:space="0" w:color="auto"/>
            </w:tcBorders>
            <w:noWrap/>
            <w:vAlign w:val="center"/>
          </w:tcPr>
          <w:p w14:paraId="0BD4C456" w14:textId="77777777" w:rsidR="00C00E38" w:rsidRDefault="00922CC4">
            <w:pPr>
              <w:jc w:val="center"/>
              <w:rPr>
                <w:b/>
                <w:bCs/>
                <w:lang w:val="hr-HR" w:eastAsia="hr-HR"/>
              </w:rPr>
            </w:pPr>
            <w:r>
              <w:rPr>
                <w:b/>
                <w:bCs/>
                <w:lang w:val="hr-HR" w:eastAsia="hr-HR"/>
              </w:rPr>
              <w:t>Projekcija proračuna 2027.</w:t>
            </w:r>
          </w:p>
        </w:tc>
        <w:tc>
          <w:tcPr>
            <w:tcW w:w="2268" w:type="dxa"/>
            <w:tcBorders>
              <w:top w:val="nil"/>
              <w:left w:val="nil"/>
              <w:bottom w:val="single" w:sz="4" w:space="0" w:color="auto"/>
              <w:right w:val="single" w:sz="4" w:space="0" w:color="auto"/>
            </w:tcBorders>
            <w:noWrap/>
            <w:vAlign w:val="center"/>
          </w:tcPr>
          <w:p w14:paraId="0BD4C457" w14:textId="77777777" w:rsidR="00C00E38" w:rsidRDefault="00922CC4">
            <w:pPr>
              <w:jc w:val="center"/>
              <w:rPr>
                <w:b/>
                <w:bCs/>
                <w:lang w:val="hr-HR" w:eastAsia="hr-HR"/>
              </w:rPr>
            </w:pPr>
            <w:r>
              <w:rPr>
                <w:b/>
                <w:bCs/>
                <w:lang w:val="hr-HR" w:eastAsia="hr-HR"/>
              </w:rPr>
              <w:t>Projekcija proračuna 2028.</w:t>
            </w:r>
          </w:p>
        </w:tc>
      </w:tr>
      <w:tr w:rsidR="00C00E38" w14:paraId="0BD4C45E"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59" w14:textId="77777777" w:rsidR="00C00E38" w:rsidRDefault="00922CC4">
            <w:pPr>
              <w:jc w:val="center"/>
              <w:rPr>
                <w:i/>
                <w:iCs/>
                <w:lang w:val="hr-HR" w:eastAsia="hr-HR"/>
              </w:rPr>
            </w:pPr>
            <w:r>
              <w:rPr>
                <w:i/>
                <w:iCs/>
                <w:lang w:val="hr-HR" w:eastAsia="hr-HR"/>
              </w:rPr>
              <w:t>Upravljanje poslovnim objektima</w:t>
            </w:r>
          </w:p>
        </w:tc>
        <w:tc>
          <w:tcPr>
            <w:tcW w:w="1625" w:type="dxa"/>
            <w:tcBorders>
              <w:top w:val="nil"/>
              <w:left w:val="nil"/>
              <w:bottom w:val="single" w:sz="4" w:space="0" w:color="auto"/>
              <w:right w:val="single" w:sz="4" w:space="0" w:color="auto"/>
            </w:tcBorders>
            <w:vAlign w:val="center"/>
          </w:tcPr>
          <w:p w14:paraId="0BD4C45A" w14:textId="77777777" w:rsidR="00C00E38" w:rsidRDefault="00922CC4">
            <w:pPr>
              <w:jc w:val="center"/>
              <w:rPr>
                <w:lang w:val="hr-HR" w:eastAsia="hr-HR"/>
              </w:rPr>
            </w:pPr>
            <w:r>
              <w:rPr>
                <w:lang w:val="hr-HR" w:eastAsia="hr-HR"/>
              </w:rPr>
              <w:t>849.055,00</w:t>
            </w:r>
          </w:p>
        </w:tc>
        <w:tc>
          <w:tcPr>
            <w:tcW w:w="1559" w:type="dxa"/>
            <w:tcBorders>
              <w:top w:val="nil"/>
              <w:left w:val="nil"/>
              <w:bottom w:val="single" w:sz="4" w:space="0" w:color="auto"/>
              <w:right w:val="single" w:sz="4" w:space="0" w:color="auto"/>
            </w:tcBorders>
            <w:noWrap/>
            <w:vAlign w:val="center"/>
          </w:tcPr>
          <w:p w14:paraId="0BD4C45B" w14:textId="77777777" w:rsidR="00C00E38" w:rsidRDefault="00922CC4">
            <w:pPr>
              <w:jc w:val="center"/>
              <w:rPr>
                <w:lang w:val="hr-HR" w:eastAsia="hr-HR"/>
              </w:rPr>
            </w:pPr>
            <w:r>
              <w:rPr>
                <w:lang w:val="hr-HR" w:eastAsia="hr-HR"/>
              </w:rPr>
              <w:t>253.077,00</w:t>
            </w:r>
          </w:p>
        </w:tc>
        <w:tc>
          <w:tcPr>
            <w:tcW w:w="2126" w:type="dxa"/>
            <w:tcBorders>
              <w:top w:val="nil"/>
              <w:left w:val="nil"/>
              <w:bottom w:val="single" w:sz="4" w:space="0" w:color="auto"/>
              <w:right w:val="single" w:sz="4" w:space="0" w:color="auto"/>
            </w:tcBorders>
            <w:noWrap/>
            <w:vAlign w:val="center"/>
          </w:tcPr>
          <w:p w14:paraId="0BD4C45C" w14:textId="77777777" w:rsidR="00C00E38" w:rsidRDefault="00922CC4">
            <w:pPr>
              <w:jc w:val="center"/>
              <w:rPr>
                <w:lang w:val="hr-HR" w:eastAsia="hr-HR"/>
              </w:rPr>
            </w:pPr>
            <w:r>
              <w:rPr>
                <w:lang w:val="hr-HR" w:eastAsia="hr-HR"/>
              </w:rPr>
              <w:t>253.077,00</w:t>
            </w:r>
          </w:p>
        </w:tc>
        <w:tc>
          <w:tcPr>
            <w:tcW w:w="2268" w:type="dxa"/>
            <w:tcBorders>
              <w:top w:val="nil"/>
              <w:left w:val="nil"/>
              <w:bottom w:val="single" w:sz="4" w:space="0" w:color="auto"/>
              <w:right w:val="single" w:sz="4" w:space="0" w:color="auto"/>
            </w:tcBorders>
            <w:noWrap/>
            <w:vAlign w:val="center"/>
          </w:tcPr>
          <w:p w14:paraId="0BD4C45D" w14:textId="77777777" w:rsidR="00C00E38" w:rsidRDefault="00922CC4">
            <w:pPr>
              <w:jc w:val="center"/>
              <w:rPr>
                <w:lang w:val="hr-HR" w:eastAsia="hr-HR"/>
              </w:rPr>
            </w:pPr>
            <w:r>
              <w:rPr>
                <w:lang w:val="hr-HR" w:eastAsia="hr-HR"/>
              </w:rPr>
              <w:t>253.077,00</w:t>
            </w:r>
          </w:p>
        </w:tc>
      </w:tr>
      <w:tr w:rsidR="00C00E38" w14:paraId="0BD4C460" w14:textId="77777777">
        <w:trPr>
          <w:trHeight w:val="1128"/>
        </w:trPr>
        <w:tc>
          <w:tcPr>
            <w:tcW w:w="10065" w:type="dxa"/>
            <w:gridSpan w:val="5"/>
            <w:tcBorders>
              <w:top w:val="nil"/>
              <w:left w:val="single" w:sz="4" w:space="0" w:color="auto"/>
              <w:bottom w:val="single" w:sz="4" w:space="0" w:color="auto"/>
              <w:right w:val="single" w:sz="4" w:space="0" w:color="auto"/>
            </w:tcBorders>
            <w:noWrap/>
            <w:vAlign w:val="center"/>
          </w:tcPr>
          <w:p w14:paraId="0BD4C45F" w14:textId="77777777" w:rsidR="00C00E38" w:rsidRDefault="00922CC4">
            <w:pPr>
              <w:jc w:val="center"/>
              <w:rPr>
                <w:lang w:val="hr-HR" w:eastAsia="hr-HR"/>
              </w:rPr>
            </w:pPr>
            <w:r>
              <w:rPr>
                <w:lang w:val="hr-HR" w:eastAsia="hr-HR"/>
              </w:rPr>
              <w:lastRenderedPageBreak/>
              <w:t>Aktivnost se odnosi na podmirenje materijalnih troškova nastalim utroškom energenata, pričuve za navedene prostore, troškovi održavanja i čišćenja, opremanja, dodatnih ulaganja na poslovnim objektima, te otkup zgrade Državnog arhiva u Virovitici.</w:t>
            </w:r>
          </w:p>
        </w:tc>
      </w:tr>
      <w:tr w:rsidR="00C00E38" w14:paraId="0BD4C466" w14:textId="77777777">
        <w:trPr>
          <w:trHeight w:val="299"/>
        </w:trPr>
        <w:tc>
          <w:tcPr>
            <w:tcW w:w="2487" w:type="dxa"/>
            <w:tcBorders>
              <w:top w:val="single" w:sz="4" w:space="0" w:color="auto"/>
              <w:left w:val="single" w:sz="4" w:space="0" w:color="auto"/>
              <w:bottom w:val="single" w:sz="4" w:space="0" w:color="auto"/>
              <w:right w:val="single" w:sz="4" w:space="0" w:color="auto"/>
            </w:tcBorders>
            <w:noWrap/>
            <w:vAlign w:val="center"/>
          </w:tcPr>
          <w:p w14:paraId="0BD4C461" w14:textId="77777777" w:rsidR="00C00E38" w:rsidRDefault="00922CC4">
            <w:pPr>
              <w:jc w:val="center"/>
              <w:rPr>
                <w:i/>
                <w:iCs/>
                <w:lang w:val="hr-HR" w:eastAsia="hr-HR"/>
              </w:rPr>
            </w:pPr>
            <w:r>
              <w:rPr>
                <w:i/>
                <w:iCs/>
                <w:lang w:val="hr-HR" w:eastAsia="hr-HR"/>
              </w:rPr>
              <w:t>Razvoj gospodarstva</w:t>
            </w:r>
          </w:p>
        </w:tc>
        <w:tc>
          <w:tcPr>
            <w:tcW w:w="1625" w:type="dxa"/>
            <w:tcBorders>
              <w:top w:val="single" w:sz="4" w:space="0" w:color="auto"/>
              <w:left w:val="nil"/>
              <w:bottom w:val="single" w:sz="4" w:space="0" w:color="auto"/>
              <w:right w:val="single" w:sz="4" w:space="0" w:color="auto"/>
            </w:tcBorders>
            <w:vAlign w:val="center"/>
          </w:tcPr>
          <w:p w14:paraId="0BD4C462" w14:textId="77777777" w:rsidR="00C00E38" w:rsidRDefault="00922CC4">
            <w:pPr>
              <w:jc w:val="center"/>
              <w:rPr>
                <w:lang w:val="hr-HR" w:eastAsia="hr-HR"/>
              </w:rPr>
            </w:pPr>
            <w:r>
              <w:rPr>
                <w:lang w:val="hr-HR" w:eastAsia="hr-HR"/>
              </w:rPr>
              <w:t>248.510,00</w:t>
            </w:r>
          </w:p>
        </w:tc>
        <w:tc>
          <w:tcPr>
            <w:tcW w:w="1559" w:type="dxa"/>
            <w:tcBorders>
              <w:top w:val="single" w:sz="4" w:space="0" w:color="auto"/>
              <w:left w:val="nil"/>
              <w:bottom w:val="single" w:sz="4" w:space="0" w:color="auto"/>
              <w:right w:val="single" w:sz="4" w:space="0" w:color="auto"/>
            </w:tcBorders>
            <w:noWrap/>
            <w:vAlign w:val="center"/>
          </w:tcPr>
          <w:p w14:paraId="0BD4C463" w14:textId="77777777" w:rsidR="00C00E38" w:rsidRDefault="00922CC4">
            <w:pPr>
              <w:jc w:val="center"/>
              <w:rPr>
                <w:lang w:val="hr-HR" w:eastAsia="hr-HR"/>
              </w:rPr>
            </w:pPr>
            <w:r>
              <w:rPr>
                <w:lang w:val="hr-HR" w:eastAsia="hr-HR"/>
              </w:rPr>
              <w:t>393.415,00</w:t>
            </w:r>
          </w:p>
        </w:tc>
        <w:tc>
          <w:tcPr>
            <w:tcW w:w="2126" w:type="dxa"/>
            <w:tcBorders>
              <w:top w:val="single" w:sz="4" w:space="0" w:color="auto"/>
              <w:left w:val="nil"/>
              <w:bottom w:val="single" w:sz="4" w:space="0" w:color="auto"/>
              <w:right w:val="single" w:sz="4" w:space="0" w:color="auto"/>
            </w:tcBorders>
            <w:noWrap/>
            <w:vAlign w:val="center"/>
          </w:tcPr>
          <w:p w14:paraId="0BD4C464" w14:textId="77777777" w:rsidR="00C00E38" w:rsidRDefault="00922CC4">
            <w:pPr>
              <w:jc w:val="center"/>
              <w:rPr>
                <w:lang w:val="hr-HR" w:eastAsia="hr-HR"/>
              </w:rPr>
            </w:pPr>
            <w:r>
              <w:rPr>
                <w:lang w:val="hr-HR" w:eastAsia="hr-HR"/>
              </w:rPr>
              <w:t>393.415,00</w:t>
            </w:r>
          </w:p>
        </w:tc>
        <w:tc>
          <w:tcPr>
            <w:tcW w:w="2268" w:type="dxa"/>
            <w:tcBorders>
              <w:top w:val="single" w:sz="4" w:space="0" w:color="auto"/>
              <w:left w:val="nil"/>
              <w:bottom w:val="single" w:sz="4" w:space="0" w:color="auto"/>
              <w:right w:val="single" w:sz="4" w:space="0" w:color="auto"/>
            </w:tcBorders>
            <w:noWrap/>
            <w:vAlign w:val="center"/>
          </w:tcPr>
          <w:p w14:paraId="0BD4C465" w14:textId="77777777" w:rsidR="00C00E38" w:rsidRDefault="00922CC4">
            <w:pPr>
              <w:jc w:val="center"/>
              <w:rPr>
                <w:lang w:val="hr-HR" w:eastAsia="hr-HR"/>
              </w:rPr>
            </w:pPr>
            <w:r>
              <w:rPr>
                <w:lang w:val="hr-HR" w:eastAsia="hr-HR"/>
              </w:rPr>
              <w:t>393.415,00</w:t>
            </w:r>
          </w:p>
        </w:tc>
      </w:tr>
      <w:tr w:rsidR="00C00E38" w14:paraId="0BD4C468" w14:textId="77777777">
        <w:trPr>
          <w:trHeight w:val="708"/>
        </w:trPr>
        <w:tc>
          <w:tcPr>
            <w:tcW w:w="10065" w:type="dxa"/>
            <w:gridSpan w:val="5"/>
            <w:tcBorders>
              <w:top w:val="single" w:sz="4" w:space="0" w:color="auto"/>
              <w:left w:val="single" w:sz="4" w:space="0" w:color="auto"/>
              <w:bottom w:val="single" w:sz="4" w:space="0" w:color="auto"/>
              <w:right w:val="single" w:sz="4" w:space="0" w:color="000000"/>
            </w:tcBorders>
            <w:noWrap/>
            <w:vAlign w:val="center"/>
          </w:tcPr>
          <w:p w14:paraId="0BD4C467" w14:textId="77777777" w:rsidR="00C00E38" w:rsidRDefault="00922CC4">
            <w:pPr>
              <w:jc w:val="center"/>
              <w:rPr>
                <w:lang w:val="hr-HR" w:eastAsia="hr-HR"/>
              </w:rPr>
            </w:pPr>
            <w:r>
              <w:rPr>
                <w:lang w:val="hr-HR" w:eastAsia="hr-HR"/>
              </w:rPr>
              <w:t>Aktivnost se odnosi na rashode za manifestacije, elektronske medije, sufinanciranje sajmova VIROEXPO i AGROEXPO, gradnju Vidikovca u Sv. Đurađu, godišnju članarinu LAG-u</w:t>
            </w:r>
          </w:p>
        </w:tc>
      </w:tr>
      <w:tr w:rsidR="00C00E38" w14:paraId="0BD4C46B" w14:textId="77777777">
        <w:trPr>
          <w:trHeight w:val="587"/>
        </w:trPr>
        <w:tc>
          <w:tcPr>
            <w:tcW w:w="2487" w:type="dxa"/>
            <w:tcBorders>
              <w:top w:val="nil"/>
              <w:left w:val="single" w:sz="4" w:space="0" w:color="auto"/>
              <w:bottom w:val="single" w:sz="4" w:space="0" w:color="auto"/>
              <w:right w:val="single" w:sz="4" w:space="0" w:color="auto"/>
            </w:tcBorders>
            <w:noWrap/>
            <w:vAlign w:val="center"/>
          </w:tcPr>
          <w:p w14:paraId="0BD4C469"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single" w:sz="4" w:space="0" w:color="auto"/>
              <w:bottom w:val="single" w:sz="4" w:space="0" w:color="auto"/>
              <w:right w:val="single" w:sz="4" w:space="0" w:color="auto"/>
            </w:tcBorders>
            <w:noWrap/>
            <w:vAlign w:val="center"/>
          </w:tcPr>
          <w:p w14:paraId="0BD4C46A" w14:textId="77777777" w:rsidR="00C00E38" w:rsidRDefault="00922CC4">
            <w:pPr>
              <w:jc w:val="center"/>
              <w:rPr>
                <w:lang w:val="hr-HR" w:eastAsia="hr-HR"/>
              </w:rPr>
            </w:pPr>
            <w:r>
              <w:rPr>
                <w:b/>
                <w:bCs/>
                <w:lang w:val="hr-HR" w:eastAsia="hr-HR"/>
              </w:rPr>
              <w:t>Razvoj obrta, malog i srednjeg poduzetništva</w:t>
            </w:r>
          </w:p>
        </w:tc>
      </w:tr>
      <w:tr w:rsidR="00C00E38" w14:paraId="0BD4C471"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6C" w14:textId="77777777" w:rsidR="00C00E38" w:rsidRDefault="00922CC4">
            <w:pPr>
              <w:jc w:val="center"/>
              <w:rPr>
                <w:b/>
                <w:bCs/>
                <w:lang w:val="hr-HR" w:eastAsia="hr-HR"/>
              </w:rPr>
            </w:pPr>
            <w:r>
              <w:rPr>
                <w:b/>
                <w:bCs/>
                <w:lang w:val="hr-HR" w:eastAsia="hr-HR"/>
              </w:rPr>
              <w:t>Aktivnost/Projekt</w:t>
            </w:r>
          </w:p>
        </w:tc>
        <w:tc>
          <w:tcPr>
            <w:tcW w:w="1625" w:type="dxa"/>
            <w:tcBorders>
              <w:top w:val="nil"/>
              <w:left w:val="nil"/>
              <w:bottom w:val="single" w:sz="4" w:space="0" w:color="auto"/>
              <w:right w:val="single" w:sz="4" w:space="0" w:color="auto"/>
            </w:tcBorders>
            <w:vAlign w:val="center"/>
          </w:tcPr>
          <w:p w14:paraId="0BD4C46D" w14:textId="77777777" w:rsidR="00C00E38" w:rsidRDefault="00922CC4">
            <w:pPr>
              <w:jc w:val="center"/>
              <w:rPr>
                <w:b/>
                <w:bCs/>
                <w:lang w:val="hr-HR" w:eastAsia="hr-HR"/>
              </w:rPr>
            </w:pPr>
            <w:r>
              <w:rPr>
                <w:b/>
                <w:bCs/>
                <w:lang w:val="hr-HR" w:eastAsia="hr-HR"/>
              </w:rPr>
              <w:t>Plan 2025.</w:t>
            </w:r>
          </w:p>
        </w:tc>
        <w:tc>
          <w:tcPr>
            <w:tcW w:w="1559" w:type="dxa"/>
            <w:tcBorders>
              <w:top w:val="nil"/>
              <w:left w:val="nil"/>
              <w:bottom w:val="single" w:sz="4" w:space="0" w:color="auto"/>
              <w:right w:val="single" w:sz="4" w:space="0" w:color="auto"/>
            </w:tcBorders>
            <w:noWrap/>
            <w:vAlign w:val="center"/>
          </w:tcPr>
          <w:p w14:paraId="0BD4C46E" w14:textId="77777777" w:rsidR="00C00E38" w:rsidRDefault="00922CC4">
            <w:pPr>
              <w:jc w:val="center"/>
              <w:rPr>
                <w:b/>
                <w:bCs/>
                <w:lang w:val="hr-HR" w:eastAsia="hr-HR"/>
              </w:rPr>
            </w:pPr>
            <w:r>
              <w:rPr>
                <w:b/>
                <w:bCs/>
                <w:lang w:val="hr-HR" w:eastAsia="hr-HR"/>
              </w:rPr>
              <w:t>Proračun 2026.</w:t>
            </w:r>
          </w:p>
        </w:tc>
        <w:tc>
          <w:tcPr>
            <w:tcW w:w="2126" w:type="dxa"/>
            <w:tcBorders>
              <w:top w:val="nil"/>
              <w:left w:val="nil"/>
              <w:bottom w:val="single" w:sz="4" w:space="0" w:color="auto"/>
              <w:right w:val="single" w:sz="4" w:space="0" w:color="auto"/>
            </w:tcBorders>
            <w:noWrap/>
            <w:vAlign w:val="center"/>
          </w:tcPr>
          <w:p w14:paraId="0BD4C46F" w14:textId="77777777" w:rsidR="00C00E38" w:rsidRDefault="00922CC4">
            <w:pPr>
              <w:jc w:val="center"/>
              <w:rPr>
                <w:b/>
                <w:bCs/>
                <w:lang w:val="hr-HR" w:eastAsia="hr-HR"/>
              </w:rPr>
            </w:pPr>
            <w:r>
              <w:rPr>
                <w:b/>
                <w:bCs/>
                <w:lang w:val="hr-HR" w:eastAsia="hr-HR"/>
              </w:rPr>
              <w:t>Projekcija proračuna 2027.</w:t>
            </w:r>
          </w:p>
        </w:tc>
        <w:tc>
          <w:tcPr>
            <w:tcW w:w="2268" w:type="dxa"/>
            <w:tcBorders>
              <w:top w:val="nil"/>
              <w:left w:val="nil"/>
              <w:bottom w:val="single" w:sz="4" w:space="0" w:color="auto"/>
              <w:right w:val="single" w:sz="4" w:space="0" w:color="auto"/>
            </w:tcBorders>
            <w:noWrap/>
            <w:vAlign w:val="center"/>
          </w:tcPr>
          <w:p w14:paraId="0BD4C470" w14:textId="77777777" w:rsidR="00C00E38" w:rsidRDefault="00922CC4">
            <w:pPr>
              <w:jc w:val="center"/>
              <w:rPr>
                <w:b/>
                <w:bCs/>
                <w:lang w:val="hr-HR" w:eastAsia="hr-HR"/>
              </w:rPr>
            </w:pPr>
            <w:r>
              <w:rPr>
                <w:b/>
                <w:bCs/>
                <w:lang w:val="hr-HR" w:eastAsia="hr-HR"/>
              </w:rPr>
              <w:t>Projekcija proračuna 2028.</w:t>
            </w:r>
          </w:p>
        </w:tc>
      </w:tr>
      <w:tr w:rsidR="00C00E38" w14:paraId="0BD4C477"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72" w14:textId="77777777" w:rsidR="00C00E38" w:rsidRDefault="00922CC4">
            <w:pPr>
              <w:jc w:val="center"/>
              <w:rPr>
                <w:b/>
                <w:bCs/>
                <w:lang w:val="hr-HR" w:eastAsia="hr-HR"/>
              </w:rPr>
            </w:pPr>
            <w:r>
              <w:rPr>
                <w:i/>
                <w:iCs/>
                <w:lang w:val="hr-HR" w:eastAsia="hr-HR"/>
              </w:rPr>
              <w:t>Poticanje razvoja pčelarstva</w:t>
            </w:r>
          </w:p>
        </w:tc>
        <w:tc>
          <w:tcPr>
            <w:tcW w:w="1625" w:type="dxa"/>
            <w:tcBorders>
              <w:top w:val="nil"/>
              <w:left w:val="nil"/>
              <w:bottom w:val="single" w:sz="4" w:space="0" w:color="auto"/>
              <w:right w:val="single" w:sz="4" w:space="0" w:color="auto"/>
            </w:tcBorders>
            <w:vAlign w:val="center"/>
          </w:tcPr>
          <w:p w14:paraId="0BD4C473" w14:textId="77777777" w:rsidR="00C00E38" w:rsidRDefault="00922CC4">
            <w:pPr>
              <w:jc w:val="center"/>
              <w:rPr>
                <w:b/>
                <w:bCs/>
                <w:lang w:val="hr-HR" w:eastAsia="hr-HR"/>
              </w:rPr>
            </w:pPr>
            <w:r>
              <w:rPr>
                <w:lang w:val="hr-HR"/>
              </w:rPr>
              <w:t xml:space="preserve">21.905,00 </w:t>
            </w:r>
          </w:p>
        </w:tc>
        <w:tc>
          <w:tcPr>
            <w:tcW w:w="1559" w:type="dxa"/>
            <w:tcBorders>
              <w:top w:val="nil"/>
              <w:left w:val="nil"/>
              <w:bottom w:val="single" w:sz="4" w:space="0" w:color="auto"/>
              <w:right w:val="single" w:sz="4" w:space="0" w:color="auto"/>
            </w:tcBorders>
            <w:noWrap/>
            <w:vAlign w:val="center"/>
          </w:tcPr>
          <w:p w14:paraId="0BD4C474" w14:textId="77777777" w:rsidR="00C00E38" w:rsidRDefault="00922CC4">
            <w:pPr>
              <w:jc w:val="center"/>
              <w:rPr>
                <w:b/>
                <w:bCs/>
                <w:lang w:val="hr-HR" w:eastAsia="hr-HR"/>
              </w:rPr>
            </w:pPr>
            <w:r>
              <w:rPr>
                <w:lang w:val="hr-HR"/>
              </w:rPr>
              <w:t xml:space="preserve">29.000,00 </w:t>
            </w:r>
          </w:p>
        </w:tc>
        <w:tc>
          <w:tcPr>
            <w:tcW w:w="2126" w:type="dxa"/>
            <w:tcBorders>
              <w:top w:val="nil"/>
              <w:left w:val="nil"/>
              <w:bottom w:val="single" w:sz="4" w:space="0" w:color="auto"/>
              <w:right w:val="single" w:sz="4" w:space="0" w:color="auto"/>
            </w:tcBorders>
            <w:noWrap/>
            <w:vAlign w:val="center"/>
          </w:tcPr>
          <w:p w14:paraId="0BD4C475" w14:textId="77777777" w:rsidR="00C00E38" w:rsidRDefault="00922CC4">
            <w:pPr>
              <w:jc w:val="center"/>
              <w:rPr>
                <w:b/>
                <w:bCs/>
                <w:lang w:val="hr-HR" w:eastAsia="hr-HR"/>
              </w:rPr>
            </w:pPr>
            <w:r>
              <w:rPr>
                <w:lang w:val="hr-HR"/>
              </w:rPr>
              <w:t xml:space="preserve">29.000,00 </w:t>
            </w:r>
          </w:p>
        </w:tc>
        <w:tc>
          <w:tcPr>
            <w:tcW w:w="2268" w:type="dxa"/>
            <w:tcBorders>
              <w:top w:val="nil"/>
              <w:left w:val="nil"/>
              <w:bottom w:val="single" w:sz="4" w:space="0" w:color="auto"/>
              <w:right w:val="single" w:sz="4" w:space="0" w:color="auto"/>
            </w:tcBorders>
            <w:noWrap/>
            <w:vAlign w:val="center"/>
          </w:tcPr>
          <w:p w14:paraId="0BD4C476" w14:textId="77777777" w:rsidR="00C00E38" w:rsidRDefault="00922CC4">
            <w:pPr>
              <w:jc w:val="center"/>
              <w:rPr>
                <w:b/>
                <w:bCs/>
                <w:lang w:val="hr-HR" w:eastAsia="hr-HR"/>
              </w:rPr>
            </w:pPr>
            <w:r>
              <w:rPr>
                <w:lang w:val="hr-HR"/>
              </w:rPr>
              <w:t xml:space="preserve">29.000,00 </w:t>
            </w:r>
          </w:p>
        </w:tc>
      </w:tr>
      <w:tr w:rsidR="00C00E38" w14:paraId="0BD4C47A"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78" w14:textId="77777777" w:rsidR="00C00E38" w:rsidRDefault="00C00E38">
            <w:pPr>
              <w:jc w:val="center"/>
              <w:rPr>
                <w:lang w:val="hr-HR" w:eastAsia="hr-HR"/>
              </w:rPr>
            </w:pPr>
          </w:p>
        </w:tc>
        <w:tc>
          <w:tcPr>
            <w:tcW w:w="7578" w:type="dxa"/>
            <w:gridSpan w:val="4"/>
            <w:tcBorders>
              <w:top w:val="single" w:sz="4" w:space="0" w:color="auto"/>
              <w:left w:val="nil"/>
              <w:bottom w:val="single" w:sz="4" w:space="0" w:color="auto"/>
              <w:right w:val="single" w:sz="4" w:space="0" w:color="auto"/>
            </w:tcBorders>
            <w:noWrap/>
            <w:vAlign w:val="center"/>
          </w:tcPr>
          <w:p w14:paraId="0BD4C479" w14:textId="77777777" w:rsidR="00C00E38" w:rsidRDefault="00922CC4">
            <w:pPr>
              <w:jc w:val="center"/>
              <w:rPr>
                <w:lang w:val="hr-HR" w:eastAsia="hr-HR"/>
              </w:rPr>
            </w:pPr>
            <w:r>
              <w:rPr>
                <w:lang w:val="hr-HR" w:eastAsia="hr-HR"/>
              </w:rPr>
              <w:t>Potpore pčelarima.</w:t>
            </w:r>
          </w:p>
        </w:tc>
      </w:tr>
      <w:tr w:rsidR="00C00E38" w14:paraId="0BD4C47D" w14:textId="77777777">
        <w:trPr>
          <w:trHeight w:val="479"/>
        </w:trPr>
        <w:tc>
          <w:tcPr>
            <w:tcW w:w="2487" w:type="dxa"/>
            <w:tcBorders>
              <w:top w:val="nil"/>
              <w:left w:val="single" w:sz="4" w:space="0" w:color="auto"/>
              <w:bottom w:val="single" w:sz="4" w:space="0" w:color="auto"/>
              <w:right w:val="single" w:sz="4" w:space="0" w:color="auto"/>
            </w:tcBorders>
            <w:noWrap/>
            <w:vAlign w:val="center"/>
          </w:tcPr>
          <w:p w14:paraId="0BD4C47B"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auto"/>
            </w:tcBorders>
            <w:noWrap/>
            <w:vAlign w:val="center"/>
          </w:tcPr>
          <w:p w14:paraId="0BD4C47C" w14:textId="77777777" w:rsidR="00C00E38" w:rsidRDefault="00922CC4">
            <w:pPr>
              <w:jc w:val="center"/>
              <w:rPr>
                <w:b/>
                <w:bCs/>
                <w:lang w:val="hr-HR" w:eastAsia="hr-HR"/>
              </w:rPr>
            </w:pPr>
            <w:r>
              <w:rPr>
                <w:b/>
                <w:bCs/>
                <w:lang w:val="hr-HR" w:eastAsia="hr-HR"/>
              </w:rPr>
              <w:t>Olakšice i poticaji razvoja gospodarstva</w:t>
            </w:r>
          </w:p>
        </w:tc>
      </w:tr>
      <w:tr w:rsidR="00C00E38" w14:paraId="0BD4C483" w14:textId="77777777">
        <w:trPr>
          <w:trHeight w:val="299"/>
        </w:trPr>
        <w:tc>
          <w:tcPr>
            <w:tcW w:w="2487" w:type="dxa"/>
            <w:tcBorders>
              <w:top w:val="nil"/>
              <w:left w:val="single" w:sz="4" w:space="0" w:color="auto"/>
              <w:bottom w:val="single" w:sz="4" w:space="0" w:color="auto"/>
              <w:right w:val="single" w:sz="4" w:space="0" w:color="auto"/>
            </w:tcBorders>
            <w:noWrap/>
            <w:vAlign w:val="center"/>
          </w:tcPr>
          <w:p w14:paraId="0BD4C47E" w14:textId="77777777" w:rsidR="00C00E38" w:rsidRDefault="00922CC4">
            <w:pPr>
              <w:jc w:val="center"/>
              <w:rPr>
                <w:b/>
                <w:bCs/>
                <w:lang w:val="hr-HR" w:eastAsia="hr-HR"/>
              </w:rPr>
            </w:pPr>
            <w:r>
              <w:rPr>
                <w:b/>
                <w:bCs/>
                <w:lang w:val="hr-HR" w:eastAsia="hr-HR"/>
              </w:rPr>
              <w:t>Aktivnost/Projekt</w:t>
            </w:r>
          </w:p>
        </w:tc>
        <w:tc>
          <w:tcPr>
            <w:tcW w:w="1625" w:type="dxa"/>
            <w:tcBorders>
              <w:top w:val="nil"/>
              <w:left w:val="nil"/>
              <w:bottom w:val="single" w:sz="4" w:space="0" w:color="auto"/>
              <w:right w:val="single" w:sz="4" w:space="0" w:color="auto"/>
            </w:tcBorders>
            <w:vAlign w:val="center"/>
          </w:tcPr>
          <w:p w14:paraId="0BD4C47F" w14:textId="77777777" w:rsidR="00C00E38" w:rsidRDefault="00922CC4">
            <w:pPr>
              <w:jc w:val="center"/>
              <w:rPr>
                <w:b/>
                <w:bCs/>
                <w:lang w:val="hr-HR" w:eastAsia="hr-HR"/>
              </w:rPr>
            </w:pPr>
            <w:r>
              <w:rPr>
                <w:b/>
                <w:bCs/>
                <w:lang w:val="hr-HR" w:eastAsia="hr-HR"/>
              </w:rPr>
              <w:t>Plan 2025.</w:t>
            </w:r>
          </w:p>
        </w:tc>
        <w:tc>
          <w:tcPr>
            <w:tcW w:w="1559" w:type="dxa"/>
            <w:tcBorders>
              <w:top w:val="nil"/>
              <w:left w:val="nil"/>
              <w:bottom w:val="single" w:sz="4" w:space="0" w:color="auto"/>
              <w:right w:val="single" w:sz="4" w:space="0" w:color="auto"/>
            </w:tcBorders>
            <w:noWrap/>
            <w:vAlign w:val="center"/>
          </w:tcPr>
          <w:p w14:paraId="0BD4C480" w14:textId="77777777" w:rsidR="00C00E38" w:rsidRDefault="00922CC4">
            <w:pPr>
              <w:jc w:val="center"/>
              <w:rPr>
                <w:b/>
                <w:bCs/>
                <w:lang w:val="hr-HR" w:eastAsia="hr-HR"/>
              </w:rPr>
            </w:pPr>
            <w:r>
              <w:rPr>
                <w:b/>
                <w:bCs/>
                <w:lang w:val="hr-HR" w:eastAsia="hr-HR"/>
              </w:rPr>
              <w:t>Proračun 2026.</w:t>
            </w:r>
          </w:p>
        </w:tc>
        <w:tc>
          <w:tcPr>
            <w:tcW w:w="2126" w:type="dxa"/>
            <w:tcBorders>
              <w:top w:val="nil"/>
              <w:left w:val="nil"/>
              <w:bottom w:val="single" w:sz="4" w:space="0" w:color="auto"/>
              <w:right w:val="single" w:sz="4" w:space="0" w:color="auto"/>
            </w:tcBorders>
            <w:noWrap/>
            <w:vAlign w:val="center"/>
          </w:tcPr>
          <w:p w14:paraId="0BD4C481" w14:textId="77777777" w:rsidR="00C00E38" w:rsidRDefault="00922CC4">
            <w:pPr>
              <w:jc w:val="center"/>
              <w:rPr>
                <w:b/>
                <w:bCs/>
                <w:lang w:val="hr-HR" w:eastAsia="hr-HR"/>
              </w:rPr>
            </w:pPr>
            <w:r>
              <w:rPr>
                <w:b/>
                <w:bCs/>
                <w:lang w:val="hr-HR" w:eastAsia="hr-HR"/>
              </w:rPr>
              <w:t>Projekcija proračuna 2027.</w:t>
            </w:r>
          </w:p>
        </w:tc>
        <w:tc>
          <w:tcPr>
            <w:tcW w:w="2268" w:type="dxa"/>
            <w:tcBorders>
              <w:top w:val="nil"/>
              <w:left w:val="nil"/>
              <w:bottom w:val="single" w:sz="4" w:space="0" w:color="auto"/>
              <w:right w:val="single" w:sz="4" w:space="0" w:color="auto"/>
            </w:tcBorders>
            <w:noWrap/>
            <w:vAlign w:val="center"/>
          </w:tcPr>
          <w:p w14:paraId="0BD4C482" w14:textId="77777777" w:rsidR="00C00E38" w:rsidRDefault="00922CC4">
            <w:pPr>
              <w:jc w:val="center"/>
              <w:rPr>
                <w:b/>
                <w:bCs/>
                <w:lang w:val="hr-HR" w:eastAsia="hr-HR"/>
              </w:rPr>
            </w:pPr>
            <w:r>
              <w:rPr>
                <w:b/>
                <w:bCs/>
                <w:lang w:val="hr-HR" w:eastAsia="hr-HR"/>
              </w:rPr>
              <w:t>Projekcija proračuna 2028.</w:t>
            </w:r>
          </w:p>
        </w:tc>
      </w:tr>
      <w:tr w:rsidR="00C00E38" w14:paraId="0BD4C489" w14:textId="77777777">
        <w:trPr>
          <w:trHeight w:val="598"/>
        </w:trPr>
        <w:tc>
          <w:tcPr>
            <w:tcW w:w="2487" w:type="dxa"/>
            <w:tcBorders>
              <w:top w:val="nil"/>
              <w:left w:val="single" w:sz="4" w:space="0" w:color="auto"/>
              <w:bottom w:val="single" w:sz="4" w:space="0" w:color="auto"/>
              <w:right w:val="single" w:sz="4" w:space="0" w:color="auto"/>
            </w:tcBorders>
            <w:vAlign w:val="center"/>
          </w:tcPr>
          <w:p w14:paraId="0BD4C484" w14:textId="77777777" w:rsidR="00C00E38" w:rsidRDefault="00922CC4">
            <w:pPr>
              <w:jc w:val="center"/>
              <w:rPr>
                <w:i/>
                <w:iCs/>
                <w:lang w:val="hr-HR" w:eastAsia="hr-HR"/>
              </w:rPr>
            </w:pPr>
            <w:r>
              <w:rPr>
                <w:i/>
                <w:iCs/>
                <w:lang w:val="hr-HR" w:eastAsia="hr-HR"/>
              </w:rPr>
              <w:t>Subvencioniranje otkupne cijene zemljišta</w:t>
            </w:r>
          </w:p>
        </w:tc>
        <w:tc>
          <w:tcPr>
            <w:tcW w:w="1625" w:type="dxa"/>
            <w:tcBorders>
              <w:top w:val="nil"/>
              <w:left w:val="nil"/>
              <w:bottom w:val="single" w:sz="4" w:space="0" w:color="auto"/>
              <w:right w:val="single" w:sz="4" w:space="0" w:color="auto"/>
            </w:tcBorders>
            <w:vAlign w:val="center"/>
          </w:tcPr>
          <w:p w14:paraId="0BD4C485" w14:textId="77777777" w:rsidR="00C00E38" w:rsidRDefault="00922CC4">
            <w:pPr>
              <w:jc w:val="center"/>
              <w:rPr>
                <w:lang w:val="hr-HR" w:eastAsia="hr-HR"/>
              </w:rPr>
            </w:pPr>
            <w:r>
              <w:rPr>
                <w:lang w:val="hr-HR"/>
              </w:rPr>
              <w:t xml:space="preserve">502.000,00 </w:t>
            </w:r>
          </w:p>
        </w:tc>
        <w:tc>
          <w:tcPr>
            <w:tcW w:w="1559" w:type="dxa"/>
            <w:tcBorders>
              <w:top w:val="nil"/>
              <w:left w:val="nil"/>
              <w:bottom w:val="single" w:sz="4" w:space="0" w:color="auto"/>
              <w:right w:val="single" w:sz="4" w:space="0" w:color="auto"/>
            </w:tcBorders>
            <w:noWrap/>
            <w:vAlign w:val="center"/>
          </w:tcPr>
          <w:p w14:paraId="0BD4C486" w14:textId="77777777" w:rsidR="00C00E38" w:rsidRDefault="00922CC4">
            <w:pPr>
              <w:jc w:val="center"/>
              <w:rPr>
                <w:lang w:val="hr-HR" w:eastAsia="hr-HR"/>
              </w:rPr>
            </w:pPr>
            <w:r>
              <w:rPr>
                <w:lang w:val="hr-HR"/>
              </w:rPr>
              <w:t xml:space="preserve">502.000,00 </w:t>
            </w:r>
          </w:p>
        </w:tc>
        <w:tc>
          <w:tcPr>
            <w:tcW w:w="2126" w:type="dxa"/>
            <w:tcBorders>
              <w:top w:val="nil"/>
              <w:left w:val="nil"/>
              <w:bottom w:val="single" w:sz="4" w:space="0" w:color="auto"/>
              <w:right w:val="single" w:sz="4" w:space="0" w:color="auto"/>
            </w:tcBorders>
            <w:noWrap/>
            <w:vAlign w:val="center"/>
          </w:tcPr>
          <w:p w14:paraId="0BD4C487" w14:textId="77777777" w:rsidR="00C00E38" w:rsidRDefault="00922CC4">
            <w:pPr>
              <w:jc w:val="center"/>
              <w:rPr>
                <w:lang w:val="hr-HR" w:eastAsia="hr-HR"/>
              </w:rPr>
            </w:pPr>
            <w:r>
              <w:rPr>
                <w:lang w:val="hr-HR"/>
              </w:rPr>
              <w:t xml:space="preserve">502.000,00 </w:t>
            </w:r>
          </w:p>
        </w:tc>
        <w:tc>
          <w:tcPr>
            <w:tcW w:w="2268" w:type="dxa"/>
            <w:tcBorders>
              <w:top w:val="nil"/>
              <w:left w:val="nil"/>
              <w:bottom w:val="single" w:sz="4" w:space="0" w:color="auto"/>
              <w:right w:val="single" w:sz="4" w:space="0" w:color="auto"/>
            </w:tcBorders>
            <w:noWrap/>
            <w:vAlign w:val="center"/>
          </w:tcPr>
          <w:p w14:paraId="0BD4C488" w14:textId="77777777" w:rsidR="00C00E38" w:rsidRDefault="00922CC4">
            <w:pPr>
              <w:jc w:val="center"/>
              <w:rPr>
                <w:lang w:val="hr-HR" w:eastAsia="hr-HR"/>
              </w:rPr>
            </w:pPr>
            <w:r>
              <w:rPr>
                <w:lang w:val="hr-HR"/>
              </w:rPr>
              <w:t>502.000,00</w:t>
            </w:r>
          </w:p>
        </w:tc>
      </w:tr>
      <w:tr w:rsidR="00C00E38" w14:paraId="0BD4C48B" w14:textId="77777777">
        <w:trPr>
          <w:trHeight w:val="299"/>
        </w:trPr>
        <w:tc>
          <w:tcPr>
            <w:tcW w:w="10065" w:type="dxa"/>
            <w:gridSpan w:val="5"/>
            <w:tcBorders>
              <w:top w:val="nil"/>
              <w:left w:val="single" w:sz="4" w:space="0" w:color="auto"/>
              <w:bottom w:val="single" w:sz="4" w:space="0" w:color="auto"/>
              <w:right w:val="single" w:sz="4" w:space="0" w:color="auto"/>
            </w:tcBorders>
            <w:noWrap/>
            <w:vAlign w:val="center"/>
          </w:tcPr>
          <w:p w14:paraId="0BD4C48A" w14:textId="77777777" w:rsidR="00C00E38" w:rsidRDefault="00922CC4">
            <w:pPr>
              <w:jc w:val="center"/>
              <w:rPr>
                <w:lang w:val="hr-HR" w:eastAsia="hr-HR"/>
              </w:rPr>
            </w:pPr>
            <w:r>
              <w:rPr>
                <w:lang w:val="hr-HR" w:eastAsia="hr-HR"/>
              </w:rPr>
              <w:t>Planirana sredstva olakšica kod prodaje zemljišta u Poduzetničkim zonama.</w:t>
            </w:r>
          </w:p>
        </w:tc>
      </w:tr>
      <w:tr w:rsidR="00C00E38" w14:paraId="0BD4C491" w14:textId="77777777">
        <w:trPr>
          <w:trHeight w:val="598"/>
        </w:trPr>
        <w:tc>
          <w:tcPr>
            <w:tcW w:w="2487" w:type="dxa"/>
            <w:tcBorders>
              <w:top w:val="nil"/>
              <w:left w:val="single" w:sz="4" w:space="0" w:color="auto"/>
              <w:bottom w:val="single" w:sz="4" w:space="0" w:color="auto"/>
              <w:right w:val="single" w:sz="4" w:space="0" w:color="auto"/>
            </w:tcBorders>
            <w:vAlign w:val="center"/>
          </w:tcPr>
          <w:p w14:paraId="0BD4C48C" w14:textId="77777777" w:rsidR="00C00E38" w:rsidRDefault="00922CC4">
            <w:pPr>
              <w:jc w:val="center"/>
              <w:rPr>
                <w:i/>
                <w:iCs/>
                <w:lang w:val="hr-HR" w:eastAsia="hr-HR"/>
              </w:rPr>
            </w:pPr>
            <w:r>
              <w:rPr>
                <w:i/>
                <w:iCs/>
                <w:lang w:val="hr-HR" w:eastAsia="hr-HR"/>
              </w:rPr>
              <w:t>Oslobađanje plaćanja dijela komunalne naknade</w:t>
            </w:r>
          </w:p>
        </w:tc>
        <w:tc>
          <w:tcPr>
            <w:tcW w:w="1625" w:type="dxa"/>
            <w:tcBorders>
              <w:top w:val="nil"/>
              <w:left w:val="nil"/>
              <w:bottom w:val="single" w:sz="4" w:space="0" w:color="auto"/>
              <w:right w:val="single" w:sz="4" w:space="0" w:color="auto"/>
            </w:tcBorders>
            <w:vAlign w:val="center"/>
          </w:tcPr>
          <w:p w14:paraId="0BD4C48D" w14:textId="77777777" w:rsidR="00C00E38" w:rsidRDefault="00922CC4">
            <w:pPr>
              <w:jc w:val="center"/>
              <w:rPr>
                <w:lang w:val="hr-HR" w:eastAsia="hr-HR"/>
              </w:rPr>
            </w:pPr>
            <w:r>
              <w:rPr>
                <w:lang w:val="hr-HR" w:eastAsia="hr-HR"/>
              </w:rPr>
              <w:t>16.000,00</w:t>
            </w:r>
          </w:p>
        </w:tc>
        <w:tc>
          <w:tcPr>
            <w:tcW w:w="1559" w:type="dxa"/>
            <w:tcBorders>
              <w:top w:val="nil"/>
              <w:left w:val="nil"/>
              <w:bottom w:val="single" w:sz="4" w:space="0" w:color="auto"/>
              <w:right w:val="single" w:sz="4" w:space="0" w:color="auto"/>
            </w:tcBorders>
            <w:noWrap/>
            <w:vAlign w:val="center"/>
          </w:tcPr>
          <w:p w14:paraId="0BD4C48E" w14:textId="77777777" w:rsidR="00C00E38" w:rsidRDefault="00922CC4">
            <w:pPr>
              <w:jc w:val="center"/>
              <w:rPr>
                <w:lang w:val="hr-HR" w:eastAsia="hr-HR"/>
              </w:rPr>
            </w:pPr>
            <w:r>
              <w:rPr>
                <w:lang w:val="hr-HR" w:eastAsia="hr-HR"/>
              </w:rPr>
              <w:t>16.000,00</w:t>
            </w:r>
          </w:p>
        </w:tc>
        <w:tc>
          <w:tcPr>
            <w:tcW w:w="2126" w:type="dxa"/>
            <w:tcBorders>
              <w:top w:val="nil"/>
              <w:left w:val="nil"/>
              <w:bottom w:val="single" w:sz="4" w:space="0" w:color="auto"/>
              <w:right w:val="single" w:sz="4" w:space="0" w:color="auto"/>
            </w:tcBorders>
            <w:noWrap/>
            <w:vAlign w:val="center"/>
          </w:tcPr>
          <w:p w14:paraId="0BD4C48F" w14:textId="77777777" w:rsidR="00C00E38" w:rsidRDefault="00922CC4">
            <w:pPr>
              <w:jc w:val="center"/>
              <w:rPr>
                <w:lang w:val="hr-HR" w:eastAsia="hr-HR"/>
              </w:rPr>
            </w:pPr>
            <w:r>
              <w:rPr>
                <w:lang w:val="hr-HR" w:eastAsia="hr-HR"/>
              </w:rPr>
              <w:t>16.000,00</w:t>
            </w:r>
          </w:p>
        </w:tc>
        <w:tc>
          <w:tcPr>
            <w:tcW w:w="2268" w:type="dxa"/>
            <w:tcBorders>
              <w:top w:val="nil"/>
              <w:left w:val="nil"/>
              <w:bottom w:val="single" w:sz="4" w:space="0" w:color="auto"/>
              <w:right w:val="single" w:sz="4" w:space="0" w:color="auto"/>
            </w:tcBorders>
            <w:noWrap/>
            <w:vAlign w:val="center"/>
          </w:tcPr>
          <w:p w14:paraId="0BD4C490" w14:textId="77777777" w:rsidR="00C00E38" w:rsidRDefault="00922CC4">
            <w:pPr>
              <w:jc w:val="center"/>
              <w:rPr>
                <w:lang w:val="hr-HR" w:eastAsia="hr-HR"/>
              </w:rPr>
            </w:pPr>
            <w:r>
              <w:rPr>
                <w:lang w:val="hr-HR" w:eastAsia="hr-HR"/>
              </w:rPr>
              <w:t>16.000,00</w:t>
            </w:r>
          </w:p>
        </w:tc>
      </w:tr>
      <w:tr w:rsidR="00C00E38" w14:paraId="0BD4C493" w14:textId="77777777">
        <w:trPr>
          <w:trHeight w:val="681"/>
        </w:trPr>
        <w:tc>
          <w:tcPr>
            <w:tcW w:w="10065" w:type="dxa"/>
            <w:gridSpan w:val="5"/>
            <w:tcBorders>
              <w:top w:val="nil"/>
              <w:left w:val="single" w:sz="4" w:space="0" w:color="auto"/>
              <w:bottom w:val="single" w:sz="4" w:space="0" w:color="auto"/>
              <w:right w:val="single" w:sz="4" w:space="0" w:color="auto"/>
            </w:tcBorders>
            <w:noWrap/>
            <w:vAlign w:val="center"/>
          </w:tcPr>
          <w:p w14:paraId="0BD4C492" w14:textId="77777777" w:rsidR="00C00E38" w:rsidRDefault="00922CC4">
            <w:pPr>
              <w:jc w:val="center"/>
              <w:rPr>
                <w:lang w:val="hr-HR" w:eastAsia="hr-HR"/>
              </w:rPr>
            </w:pPr>
            <w:r>
              <w:rPr>
                <w:lang w:val="hr-HR" w:eastAsia="hr-HR"/>
              </w:rPr>
              <w:t>Planirana sredstva olakšica oslobađanja plaćanja komunalne naknade za trgovačka društva izvan javnog sektora.</w:t>
            </w:r>
          </w:p>
        </w:tc>
      </w:tr>
      <w:tr w:rsidR="00C00E38" w14:paraId="0BD4C497" w14:textId="77777777">
        <w:trPr>
          <w:trHeight w:val="603"/>
        </w:trPr>
        <w:tc>
          <w:tcPr>
            <w:tcW w:w="2487" w:type="dxa"/>
            <w:tcBorders>
              <w:top w:val="single" w:sz="4" w:space="0" w:color="auto"/>
              <w:left w:val="single" w:sz="4" w:space="0" w:color="auto"/>
              <w:bottom w:val="single" w:sz="4" w:space="0" w:color="auto"/>
              <w:right w:val="single" w:sz="4" w:space="0" w:color="auto"/>
            </w:tcBorders>
            <w:noWrap/>
            <w:vAlign w:val="center"/>
          </w:tcPr>
          <w:p w14:paraId="0BD4C494"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auto"/>
            </w:tcBorders>
            <w:noWrap/>
            <w:vAlign w:val="center"/>
          </w:tcPr>
          <w:p w14:paraId="0BD4C495" w14:textId="77777777" w:rsidR="00C00E38" w:rsidRDefault="00922CC4">
            <w:pPr>
              <w:jc w:val="center"/>
              <w:rPr>
                <w:b/>
                <w:bCs/>
                <w:lang w:val="hr-HR"/>
              </w:rPr>
            </w:pPr>
            <w:r>
              <w:rPr>
                <w:b/>
                <w:bCs/>
                <w:lang w:val="hr-HR"/>
              </w:rPr>
              <w:t xml:space="preserve">Program transnacionalne suradnje Dunavske regije 2021.-2027. </w:t>
            </w:r>
          </w:p>
          <w:p w14:paraId="0BD4C496" w14:textId="77777777" w:rsidR="00C00E38" w:rsidRDefault="00C00E38">
            <w:pPr>
              <w:jc w:val="center"/>
              <w:rPr>
                <w:b/>
                <w:bCs/>
                <w:lang w:val="hr-HR" w:eastAsia="hr-HR"/>
              </w:rPr>
            </w:pPr>
          </w:p>
        </w:tc>
      </w:tr>
      <w:tr w:rsidR="00C00E38" w14:paraId="0BD4C49D" w14:textId="77777777">
        <w:trPr>
          <w:trHeight w:val="299"/>
        </w:trPr>
        <w:tc>
          <w:tcPr>
            <w:tcW w:w="2487" w:type="dxa"/>
            <w:tcBorders>
              <w:top w:val="single" w:sz="4" w:space="0" w:color="auto"/>
              <w:left w:val="single" w:sz="4" w:space="0" w:color="auto"/>
              <w:bottom w:val="single" w:sz="4" w:space="0" w:color="auto"/>
              <w:right w:val="single" w:sz="4" w:space="0" w:color="auto"/>
            </w:tcBorders>
            <w:noWrap/>
            <w:vAlign w:val="center"/>
          </w:tcPr>
          <w:p w14:paraId="0BD4C498" w14:textId="77777777" w:rsidR="00C00E38" w:rsidRDefault="00922CC4">
            <w:pPr>
              <w:jc w:val="center"/>
              <w:rPr>
                <w:b/>
                <w:bCs/>
                <w:lang w:val="hr-HR" w:eastAsia="hr-HR"/>
              </w:rPr>
            </w:pPr>
            <w:r>
              <w:rPr>
                <w:b/>
                <w:bCs/>
                <w:lang w:val="hr-HR" w:eastAsia="hr-HR"/>
              </w:rPr>
              <w:t>Aktivnost/Projekt</w:t>
            </w:r>
          </w:p>
        </w:tc>
        <w:tc>
          <w:tcPr>
            <w:tcW w:w="1625" w:type="dxa"/>
            <w:tcBorders>
              <w:top w:val="single" w:sz="4" w:space="0" w:color="auto"/>
              <w:left w:val="nil"/>
              <w:bottom w:val="single" w:sz="4" w:space="0" w:color="auto"/>
              <w:right w:val="single" w:sz="4" w:space="0" w:color="auto"/>
            </w:tcBorders>
            <w:vAlign w:val="center"/>
          </w:tcPr>
          <w:p w14:paraId="0BD4C499" w14:textId="77777777" w:rsidR="00C00E38" w:rsidRDefault="00922CC4">
            <w:pPr>
              <w:jc w:val="center"/>
              <w:rPr>
                <w:b/>
                <w:bCs/>
                <w:lang w:val="hr-HR" w:eastAsia="hr-HR"/>
              </w:rPr>
            </w:pPr>
            <w:r>
              <w:rPr>
                <w:b/>
                <w:bCs/>
                <w:lang w:val="hr-HR" w:eastAsia="hr-HR"/>
              </w:rPr>
              <w:t>Plan 2025.</w:t>
            </w:r>
          </w:p>
        </w:tc>
        <w:tc>
          <w:tcPr>
            <w:tcW w:w="1559" w:type="dxa"/>
            <w:tcBorders>
              <w:top w:val="single" w:sz="4" w:space="0" w:color="auto"/>
              <w:left w:val="nil"/>
              <w:bottom w:val="single" w:sz="4" w:space="0" w:color="auto"/>
              <w:right w:val="single" w:sz="4" w:space="0" w:color="auto"/>
            </w:tcBorders>
            <w:noWrap/>
            <w:vAlign w:val="center"/>
          </w:tcPr>
          <w:p w14:paraId="0BD4C49A" w14:textId="77777777" w:rsidR="00C00E38" w:rsidRDefault="00922CC4">
            <w:pPr>
              <w:jc w:val="center"/>
              <w:rPr>
                <w:b/>
                <w:bCs/>
                <w:lang w:val="hr-HR" w:eastAsia="hr-HR"/>
              </w:rPr>
            </w:pPr>
            <w:r>
              <w:rPr>
                <w:b/>
                <w:bCs/>
                <w:lang w:val="hr-HR" w:eastAsia="hr-HR"/>
              </w:rPr>
              <w:t>Proračun 2026.</w:t>
            </w:r>
          </w:p>
        </w:tc>
        <w:tc>
          <w:tcPr>
            <w:tcW w:w="2126" w:type="dxa"/>
            <w:tcBorders>
              <w:top w:val="single" w:sz="4" w:space="0" w:color="auto"/>
              <w:left w:val="nil"/>
              <w:bottom w:val="single" w:sz="4" w:space="0" w:color="auto"/>
              <w:right w:val="single" w:sz="4" w:space="0" w:color="auto"/>
            </w:tcBorders>
            <w:noWrap/>
            <w:vAlign w:val="center"/>
          </w:tcPr>
          <w:p w14:paraId="0BD4C49B" w14:textId="77777777" w:rsidR="00C00E38" w:rsidRDefault="00922CC4">
            <w:pPr>
              <w:jc w:val="center"/>
              <w:rPr>
                <w:b/>
                <w:bCs/>
                <w:lang w:val="hr-HR" w:eastAsia="hr-HR"/>
              </w:rPr>
            </w:pPr>
            <w:r>
              <w:rPr>
                <w:b/>
                <w:bCs/>
                <w:lang w:val="hr-HR" w:eastAsia="hr-HR"/>
              </w:rPr>
              <w:t>Projekcija proračuna 2027.</w:t>
            </w:r>
          </w:p>
        </w:tc>
        <w:tc>
          <w:tcPr>
            <w:tcW w:w="2268" w:type="dxa"/>
            <w:tcBorders>
              <w:top w:val="single" w:sz="4" w:space="0" w:color="auto"/>
              <w:left w:val="nil"/>
              <w:bottom w:val="single" w:sz="4" w:space="0" w:color="auto"/>
              <w:right w:val="single" w:sz="4" w:space="0" w:color="auto"/>
            </w:tcBorders>
            <w:noWrap/>
            <w:vAlign w:val="center"/>
          </w:tcPr>
          <w:p w14:paraId="0BD4C49C" w14:textId="77777777" w:rsidR="00C00E38" w:rsidRDefault="00922CC4">
            <w:pPr>
              <w:jc w:val="center"/>
              <w:rPr>
                <w:b/>
                <w:bCs/>
                <w:lang w:val="hr-HR" w:eastAsia="hr-HR"/>
              </w:rPr>
            </w:pPr>
            <w:r>
              <w:rPr>
                <w:b/>
                <w:bCs/>
                <w:lang w:val="hr-HR" w:eastAsia="hr-HR"/>
              </w:rPr>
              <w:t>Projekcija proračuna 2028.</w:t>
            </w:r>
          </w:p>
        </w:tc>
      </w:tr>
      <w:tr w:rsidR="00C00E38" w14:paraId="0BD4C4A4" w14:textId="77777777">
        <w:trPr>
          <w:trHeight w:val="598"/>
        </w:trPr>
        <w:tc>
          <w:tcPr>
            <w:tcW w:w="2487" w:type="dxa"/>
            <w:tcBorders>
              <w:top w:val="single" w:sz="4" w:space="0" w:color="auto"/>
              <w:left w:val="single" w:sz="4" w:space="0" w:color="auto"/>
              <w:bottom w:val="single" w:sz="4" w:space="0" w:color="auto"/>
              <w:right w:val="single" w:sz="4" w:space="0" w:color="auto"/>
            </w:tcBorders>
            <w:vAlign w:val="center"/>
          </w:tcPr>
          <w:p w14:paraId="0BD4C49E" w14:textId="77777777" w:rsidR="00C00E38" w:rsidRDefault="00922CC4">
            <w:pPr>
              <w:jc w:val="center"/>
              <w:rPr>
                <w:i/>
                <w:iCs/>
                <w:lang w:val="hr-HR"/>
              </w:rPr>
            </w:pPr>
            <w:r>
              <w:rPr>
                <w:i/>
                <w:iCs/>
                <w:lang w:val="hr-HR"/>
              </w:rPr>
              <w:t>NONA – NEW GOVERNANCE FOR NEW SPACES</w:t>
            </w:r>
          </w:p>
          <w:p w14:paraId="0BD4C49F" w14:textId="77777777" w:rsidR="00C00E38" w:rsidRDefault="00C00E38">
            <w:pPr>
              <w:jc w:val="center"/>
              <w:rPr>
                <w:i/>
                <w:iCs/>
                <w:lang w:val="hr-HR" w:eastAsia="hr-HR"/>
              </w:rPr>
            </w:pPr>
          </w:p>
        </w:tc>
        <w:tc>
          <w:tcPr>
            <w:tcW w:w="1625" w:type="dxa"/>
            <w:tcBorders>
              <w:top w:val="single" w:sz="4" w:space="0" w:color="auto"/>
              <w:left w:val="nil"/>
              <w:bottom w:val="single" w:sz="4" w:space="0" w:color="auto"/>
              <w:right w:val="single" w:sz="4" w:space="0" w:color="auto"/>
            </w:tcBorders>
            <w:vAlign w:val="center"/>
          </w:tcPr>
          <w:p w14:paraId="0BD4C4A0" w14:textId="77777777" w:rsidR="00C00E38" w:rsidRDefault="00922CC4">
            <w:pPr>
              <w:jc w:val="center"/>
              <w:rPr>
                <w:lang w:val="hr-HR" w:eastAsia="hr-HR"/>
              </w:rPr>
            </w:pPr>
            <w:r>
              <w:rPr>
                <w:lang w:val="hr-HR"/>
              </w:rPr>
              <w:t xml:space="preserve">77.150,00 </w:t>
            </w:r>
          </w:p>
        </w:tc>
        <w:tc>
          <w:tcPr>
            <w:tcW w:w="1559" w:type="dxa"/>
            <w:tcBorders>
              <w:top w:val="single" w:sz="4" w:space="0" w:color="auto"/>
              <w:left w:val="nil"/>
              <w:bottom w:val="single" w:sz="4" w:space="0" w:color="auto"/>
              <w:right w:val="single" w:sz="4" w:space="0" w:color="auto"/>
            </w:tcBorders>
            <w:noWrap/>
            <w:vAlign w:val="center"/>
          </w:tcPr>
          <w:p w14:paraId="0BD4C4A1" w14:textId="77777777" w:rsidR="00C00E38" w:rsidRDefault="00922CC4">
            <w:pPr>
              <w:jc w:val="center"/>
              <w:rPr>
                <w:lang w:val="hr-HR" w:eastAsia="hr-HR"/>
              </w:rPr>
            </w:pPr>
            <w:r>
              <w:rPr>
                <w:lang w:val="hr-HR" w:eastAsia="hr-HR"/>
              </w:rPr>
              <w:t>58.135,00</w:t>
            </w:r>
          </w:p>
        </w:tc>
        <w:tc>
          <w:tcPr>
            <w:tcW w:w="2126" w:type="dxa"/>
            <w:tcBorders>
              <w:top w:val="single" w:sz="4" w:space="0" w:color="auto"/>
              <w:left w:val="nil"/>
              <w:bottom w:val="single" w:sz="4" w:space="0" w:color="auto"/>
              <w:right w:val="single" w:sz="4" w:space="0" w:color="auto"/>
            </w:tcBorders>
            <w:noWrap/>
            <w:vAlign w:val="center"/>
          </w:tcPr>
          <w:p w14:paraId="0BD4C4A2" w14:textId="77777777" w:rsidR="00C00E38" w:rsidRDefault="00922CC4">
            <w:pPr>
              <w:jc w:val="center"/>
              <w:rPr>
                <w:lang w:val="hr-HR" w:eastAsia="hr-HR"/>
              </w:rPr>
            </w:pPr>
            <w:r>
              <w:rPr>
                <w:lang w:val="hr-HR"/>
              </w:rPr>
              <w:t xml:space="preserve">0,00 </w:t>
            </w:r>
          </w:p>
        </w:tc>
        <w:tc>
          <w:tcPr>
            <w:tcW w:w="2268" w:type="dxa"/>
            <w:tcBorders>
              <w:top w:val="single" w:sz="4" w:space="0" w:color="auto"/>
              <w:left w:val="nil"/>
              <w:bottom w:val="single" w:sz="4" w:space="0" w:color="auto"/>
              <w:right w:val="single" w:sz="4" w:space="0" w:color="auto"/>
            </w:tcBorders>
            <w:noWrap/>
            <w:vAlign w:val="center"/>
          </w:tcPr>
          <w:p w14:paraId="0BD4C4A3" w14:textId="77777777" w:rsidR="00C00E38" w:rsidRDefault="00922CC4">
            <w:pPr>
              <w:jc w:val="center"/>
              <w:rPr>
                <w:lang w:val="hr-HR" w:eastAsia="hr-HR"/>
              </w:rPr>
            </w:pPr>
            <w:r>
              <w:rPr>
                <w:lang w:val="hr-HR"/>
              </w:rPr>
              <w:t>0,00</w:t>
            </w:r>
          </w:p>
        </w:tc>
      </w:tr>
      <w:tr w:rsidR="00C00E38" w14:paraId="0BD4C4A6" w14:textId="77777777">
        <w:trPr>
          <w:trHeight w:val="299"/>
        </w:trPr>
        <w:tc>
          <w:tcPr>
            <w:tcW w:w="10065" w:type="dxa"/>
            <w:gridSpan w:val="5"/>
            <w:tcBorders>
              <w:top w:val="single" w:sz="4" w:space="0" w:color="auto"/>
              <w:left w:val="single" w:sz="4" w:space="0" w:color="auto"/>
              <w:bottom w:val="single" w:sz="4" w:space="0" w:color="auto"/>
              <w:right w:val="single" w:sz="4" w:space="0" w:color="auto"/>
            </w:tcBorders>
            <w:noWrap/>
            <w:vAlign w:val="center"/>
          </w:tcPr>
          <w:p w14:paraId="0BD4C4A5" w14:textId="77777777" w:rsidR="00C00E38" w:rsidRDefault="00922CC4">
            <w:pPr>
              <w:jc w:val="center"/>
              <w:rPr>
                <w:lang w:val="hr-HR" w:eastAsia="hr-HR"/>
              </w:rPr>
            </w:pPr>
            <w:r>
              <w:rPr>
                <w:lang w:val="hr-HR" w:eastAsia="hr-HR"/>
              </w:rPr>
              <w:t>Planirana sredstva za materijalne rashode provedbe projekta.</w:t>
            </w:r>
          </w:p>
        </w:tc>
      </w:tr>
      <w:tr w:rsidR="00C00E38" w14:paraId="0BD4C4AA" w14:textId="77777777">
        <w:trPr>
          <w:trHeight w:val="603"/>
        </w:trPr>
        <w:tc>
          <w:tcPr>
            <w:tcW w:w="2487" w:type="dxa"/>
            <w:tcBorders>
              <w:top w:val="single" w:sz="4" w:space="0" w:color="auto"/>
              <w:left w:val="single" w:sz="4" w:space="0" w:color="auto"/>
              <w:bottom w:val="single" w:sz="4" w:space="0" w:color="auto"/>
              <w:right w:val="single" w:sz="4" w:space="0" w:color="auto"/>
            </w:tcBorders>
            <w:noWrap/>
            <w:vAlign w:val="center"/>
          </w:tcPr>
          <w:p w14:paraId="0BD4C4A7"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auto"/>
            </w:tcBorders>
            <w:noWrap/>
            <w:vAlign w:val="center"/>
          </w:tcPr>
          <w:p w14:paraId="0BD4C4A8" w14:textId="77777777" w:rsidR="00C00E38" w:rsidRDefault="00922CC4">
            <w:pPr>
              <w:jc w:val="center"/>
              <w:rPr>
                <w:b/>
                <w:bCs/>
                <w:lang w:val="hr-HR"/>
              </w:rPr>
            </w:pPr>
            <w:r>
              <w:rPr>
                <w:b/>
                <w:bCs/>
                <w:lang w:val="hr-HR"/>
              </w:rPr>
              <w:t xml:space="preserve">INTERREG VI-A Program suradnje Mađarska – Hrvatska </w:t>
            </w:r>
          </w:p>
          <w:p w14:paraId="0BD4C4A9" w14:textId="77777777" w:rsidR="00C00E38" w:rsidRDefault="00922CC4">
            <w:pPr>
              <w:jc w:val="center"/>
              <w:rPr>
                <w:b/>
                <w:bCs/>
                <w:lang w:val="hr-HR" w:eastAsia="hr-HR"/>
              </w:rPr>
            </w:pPr>
            <w:r>
              <w:rPr>
                <w:b/>
                <w:bCs/>
                <w:lang w:val="hr-HR"/>
              </w:rPr>
              <w:t xml:space="preserve">2021.-2027. </w:t>
            </w:r>
          </w:p>
        </w:tc>
      </w:tr>
      <w:tr w:rsidR="00C00E38" w14:paraId="0BD4C4B0" w14:textId="77777777">
        <w:trPr>
          <w:trHeight w:val="299"/>
        </w:trPr>
        <w:tc>
          <w:tcPr>
            <w:tcW w:w="2487" w:type="dxa"/>
            <w:tcBorders>
              <w:top w:val="single" w:sz="4" w:space="0" w:color="auto"/>
              <w:left w:val="single" w:sz="4" w:space="0" w:color="auto"/>
              <w:bottom w:val="single" w:sz="4" w:space="0" w:color="auto"/>
              <w:right w:val="single" w:sz="4" w:space="0" w:color="auto"/>
            </w:tcBorders>
            <w:noWrap/>
            <w:vAlign w:val="center"/>
          </w:tcPr>
          <w:p w14:paraId="0BD4C4AB" w14:textId="77777777" w:rsidR="00C00E38" w:rsidRDefault="00922CC4">
            <w:pPr>
              <w:jc w:val="center"/>
              <w:rPr>
                <w:b/>
                <w:bCs/>
                <w:lang w:val="hr-HR" w:eastAsia="hr-HR"/>
              </w:rPr>
            </w:pPr>
            <w:r>
              <w:rPr>
                <w:b/>
                <w:bCs/>
                <w:lang w:val="hr-HR" w:eastAsia="hr-HR"/>
              </w:rPr>
              <w:t>Aktivnost/Projekt</w:t>
            </w:r>
          </w:p>
        </w:tc>
        <w:tc>
          <w:tcPr>
            <w:tcW w:w="1625" w:type="dxa"/>
            <w:tcBorders>
              <w:top w:val="single" w:sz="4" w:space="0" w:color="auto"/>
              <w:left w:val="nil"/>
              <w:bottom w:val="single" w:sz="4" w:space="0" w:color="auto"/>
              <w:right w:val="single" w:sz="4" w:space="0" w:color="auto"/>
            </w:tcBorders>
            <w:vAlign w:val="center"/>
          </w:tcPr>
          <w:p w14:paraId="0BD4C4AC" w14:textId="77777777" w:rsidR="00C00E38" w:rsidRDefault="00922CC4">
            <w:pPr>
              <w:jc w:val="center"/>
              <w:rPr>
                <w:b/>
                <w:bCs/>
                <w:lang w:val="hr-HR" w:eastAsia="hr-HR"/>
              </w:rPr>
            </w:pPr>
            <w:r>
              <w:rPr>
                <w:b/>
                <w:bCs/>
                <w:lang w:val="hr-HR" w:eastAsia="hr-HR"/>
              </w:rPr>
              <w:t>Plan 2025.</w:t>
            </w:r>
          </w:p>
        </w:tc>
        <w:tc>
          <w:tcPr>
            <w:tcW w:w="1559" w:type="dxa"/>
            <w:tcBorders>
              <w:top w:val="single" w:sz="4" w:space="0" w:color="auto"/>
              <w:left w:val="nil"/>
              <w:bottom w:val="single" w:sz="4" w:space="0" w:color="auto"/>
              <w:right w:val="single" w:sz="4" w:space="0" w:color="auto"/>
            </w:tcBorders>
            <w:noWrap/>
            <w:vAlign w:val="center"/>
          </w:tcPr>
          <w:p w14:paraId="0BD4C4AD" w14:textId="77777777" w:rsidR="00C00E38" w:rsidRDefault="00922CC4">
            <w:pPr>
              <w:jc w:val="center"/>
              <w:rPr>
                <w:b/>
                <w:bCs/>
                <w:lang w:val="hr-HR" w:eastAsia="hr-HR"/>
              </w:rPr>
            </w:pPr>
            <w:r>
              <w:rPr>
                <w:b/>
                <w:bCs/>
                <w:lang w:val="hr-HR" w:eastAsia="hr-HR"/>
              </w:rPr>
              <w:t>Proračun 2026.</w:t>
            </w:r>
          </w:p>
        </w:tc>
        <w:tc>
          <w:tcPr>
            <w:tcW w:w="2126" w:type="dxa"/>
            <w:tcBorders>
              <w:top w:val="single" w:sz="4" w:space="0" w:color="auto"/>
              <w:left w:val="nil"/>
              <w:bottom w:val="single" w:sz="4" w:space="0" w:color="auto"/>
              <w:right w:val="single" w:sz="4" w:space="0" w:color="auto"/>
            </w:tcBorders>
            <w:noWrap/>
            <w:vAlign w:val="center"/>
          </w:tcPr>
          <w:p w14:paraId="0BD4C4AE" w14:textId="77777777" w:rsidR="00C00E38" w:rsidRDefault="00922CC4">
            <w:pPr>
              <w:jc w:val="center"/>
              <w:rPr>
                <w:b/>
                <w:bCs/>
                <w:lang w:val="hr-HR" w:eastAsia="hr-HR"/>
              </w:rPr>
            </w:pPr>
            <w:r>
              <w:rPr>
                <w:b/>
                <w:bCs/>
                <w:lang w:val="hr-HR" w:eastAsia="hr-HR"/>
              </w:rPr>
              <w:t>Projekcija proračuna 2027.</w:t>
            </w:r>
          </w:p>
        </w:tc>
        <w:tc>
          <w:tcPr>
            <w:tcW w:w="2268" w:type="dxa"/>
            <w:tcBorders>
              <w:top w:val="single" w:sz="4" w:space="0" w:color="auto"/>
              <w:left w:val="nil"/>
              <w:bottom w:val="single" w:sz="4" w:space="0" w:color="auto"/>
              <w:right w:val="single" w:sz="4" w:space="0" w:color="auto"/>
            </w:tcBorders>
            <w:noWrap/>
            <w:vAlign w:val="center"/>
          </w:tcPr>
          <w:p w14:paraId="0BD4C4AF" w14:textId="77777777" w:rsidR="00C00E38" w:rsidRDefault="00922CC4">
            <w:pPr>
              <w:jc w:val="center"/>
              <w:rPr>
                <w:b/>
                <w:bCs/>
                <w:lang w:val="hr-HR" w:eastAsia="hr-HR"/>
              </w:rPr>
            </w:pPr>
            <w:r>
              <w:rPr>
                <w:b/>
                <w:bCs/>
                <w:lang w:val="hr-HR" w:eastAsia="hr-HR"/>
              </w:rPr>
              <w:t>Projekcija proračuna 2028.</w:t>
            </w:r>
          </w:p>
        </w:tc>
      </w:tr>
      <w:tr w:rsidR="00C00E38" w14:paraId="0BD4C4B7" w14:textId="77777777">
        <w:trPr>
          <w:trHeight w:val="598"/>
        </w:trPr>
        <w:tc>
          <w:tcPr>
            <w:tcW w:w="2487" w:type="dxa"/>
            <w:tcBorders>
              <w:top w:val="single" w:sz="4" w:space="0" w:color="auto"/>
              <w:left w:val="single" w:sz="4" w:space="0" w:color="auto"/>
              <w:bottom w:val="single" w:sz="4" w:space="0" w:color="auto"/>
              <w:right w:val="single" w:sz="4" w:space="0" w:color="auto"/>
            </w:tcBorders>
            <w:vAlign w:val="center"/>
          </w:tcPr>
          <w:p w14:paraId="0BD4C4B1" w14:textId="77777777" w:rsidR="00C00E38" w:rsidRDefault="00922CC4">
            <w:pPr>
              <w:jc w:val="center"/>
              <w:rPr>
                <w:lang w:val="hr-HR"/>
              </w:rPr>
            </w:pPr>
            <w:r>
              <w:rPr>
                <w:lang w:val="hr-HR"/>
              </w:rPr>
              <w:t xml:space="preserve">Prekogranična suradnja – izgradnja Vinske kuće Sv. Đurađ </w:t>
            </w:r>
          </w:p>
          <w:p w14:paraId="0BD4C4B2" w14:textId="77777777" w:rsidR="00C00E38" w:rsidRDefault="00C00E38">
            <w:pPr>
              <w:jc w:val="center"/>
              <w:rPr>
                <w:i/>
                <w:iCs/>
                <w:lang w:val="hr-HR" w:eastAsia="hr-HR"/>
              </w:rPr>
            </w:pPr>
          </w:p>
        </w:tc>
        <w:tc>
          <w:tcPr>
            <w:tcW w:w="1625" w:type="dxa"/>
            <w:tcBorders>
              <w:top w:val="single" w:sz="4" w:space="0" w:color="auto"/>
              <w:left w:val="nil"/>
              <w:bottom w:val="single" w:sz="4" w:space="0" w:color="auto"/>
              <w:right w:val="single" w:sz="4" w:space="0" w:color="auto"/>
            </w:tcBorders>
            <w:vAlign w:val="center"/>
          </w:tcPr>
          <w:p w14:paraId="0BD4C4B3" w14:textId="77777777" w:rsidR="00C00E38" w:rsidRDefault="00922CC4">
            <w:pPr>
              <w:jc w:val="center"/>
              <w:rPr>
                <w:lang w:val="hr-HR" w:eastAsia="hr-HR"/>
              </w:rPr>
            </w:pPr>
            <w:r>
              <w:rPr>
                <w:lang w:val="hr-HR"/>
              </w:rPr>
              <w:t xml:space="preserve">1.000.000,00 </w:t>
            </w:r>
          </w:p>
        </w:tc>
        <w:tc>
          <w:tcPr>
            <w:tcW w:w="1559" w:type="dxa"/>
            <w:tcBorders>
              <w:top w:val="single" w:sz="4" w:space="0" w:color="auto"/>
              <w:left w:val="nil"/>
              <w:bottom w:val="single" w:sz="4" w:space="0" w:color="auto"/>
              <w:right w:val="single" w:sz="4" w:space="0" w:color="auto"/>
            </w:tcBorders>
            <w:noWrap/>
            <w:vAlign w:val="center"/>
          </w:tcPr>
          <w:p w14:paraId="0BD4C4B4" w14:textId="77777777" w:rsidR="00C00E38" w:rsidRDefault="00922CC4">
            <w:pPr>
              <w:jc w:val="center"/>
              <w:rPr>
                <w:lang w:val="hr-HR" w:eastAsia="hr-HR"/>
              </w:rPr>
            </w:pPr>
            <w:r>
              <w:rPr>
                <w:lang w:val="hr-HR" w:eastAsia="hr-HR"/>
              </w:rPr>
              <w:t>250.000,00</w:t>
            </w:r>
          </w:p>
        </w:tc>
        <w:tc>
          <w:tcPr>
            <w:tcW w:w="2126" w:type="dxa"/>
            <w:tcBorders>
              <w:top w:val="single" w:sz="4" w:space="0" w:color="auto"/>
              <w:left w:val="nil"/>
              <w:bottom w:val="single" w:sz="4" w:space="0" w:color="auto"/>
              <w:right w:val="single" w:sz="4" w:space="0" w:color="auto"/>
            </w:tcBorders>
            <w:noWrap/>
            <w:vAlign w:val="center"/>
          </w:tcPr>
          <w:p w14:paraId="0BD4C4B5" w14:textId="77777777" w:rsidR="00C00E38" w:rsidRDefault="00922CC4">
            <w:pPr>
              <w:jc w:val="center"/>
              <w:rPr>
                <w:lang w:val="hr-HR" w:eastAsia="hr-HR"/>
              </w:rPr>
            </w:pPr>
            <w:r>
              <w:rPr>
                <w:lang w:val="hr-HR" w:eastAsia="hr-HR"/>
              </w:rPr>
              <w:t>50.000,00</w:t>
            </w:r>
          </w:p>
        </w:tc>
        <w:tc>
          <w:tcPr>
            <w:tcW w:w="2268" w:type="dxa"/>
            <w:tcBorders>
              <w:top w:val="single" w:sz="4" w:space="0" w:color="auto"/>
              <w:left w:val="nil"/>
              <w:bottom w:val="single" w:sz="4" w:space="0" w:color="auto"/>
              <w:right w:val="single" w:sz="4" w:space="0" w:color="auto"/>
            </w:tcBorders>
            <w:noWrap/>
            <w:vAlign w:val="center"/>
          </w:tcPr>
          <w:p w14:paraId="0BD4C4B6" w14:textId="77777777" w:rsidR="00C00E38" w:rsidRDefault="00922CC4">
            <w:pPr>
              <w:jc w:val="center"/>
              <w:rPr>
                <w:lang w:val="hr-HR" w:eastAsia="hr-HR"/>
              </w:rPr>
            </w:pPr>
            <w:r>
              <w:rPr>
                <w:lang w:val="hr-HR"/>
              </w:rPr>
              <w:t xml:space="preserve">50.000,00 </w:t>
            </w:r>
          </w:p>
        </w:tc>
      </w:tr>
      <w:tr w:rsidR="00C00E38" w14:paraId="0BD4C4B9" w14:textId="77777777">
        <w:trPr>
          <w:trHeight w:val="299"/>
        </w:trPr>
        <w:tc>
          <w:tcPr>
            <w:tcW w:w="10065" w:type="dxa"/>
            <w:gridSpan w:val="5"/>
            <w:tcBorders>
              <w:top w:val="single" w:sz="4" w:space="0" w:color="auto"/>
              <w:left w:val="single" w:sz="4" w:space="0" w:color="auto"/>
              <w:bottom w:val="single" w:sz="4" w:space="0" w:color="auto"/>
              <w:right w:val="single" w:sz="4" w:space="0" w:color="auto"/>
            </w:tcBorders>
            <w:noWrap/>
            <w:vAlign w:val="center"/>
          </w:tcPr>
          <w:p w14:paraId="0BD4C4B8" w14:textId="77777777" w:rsidR="00C00E38" w:rsidRDefault="00922CC4">
            <w:pPr>
              <w:jc w:val="center"/>
              <w:rPr>
                <w:lang w:val="hr-HR" w:eastAsia="hr-HR"/>
              </w:rPr>
            </w:pPr>
            <w:r>
              <w:rPr>
                <w:lang w:val="hr-HR" w:eastAsia="hr-HR"/>
              </w:rPr>
              <w:t>Planirana sredstva za izgradnju objekta Vinske kuće u Sv. Đurađu.</w:t>
            </w:r>
          </w:p>
        </w:tc>
      </w:tr>
    </w:tbl>
    <w:p w14:paraId="0BD4C4BA" w14:textId="77777777" w:rsidR="00C00E38" w:rsidRDefault="00C00E38">
      <w:pPr>
        <w:rPr>
          <w:lang w:val="hr-HR"/>
        </w:rPr>
      </w:pPr>
    </w:p>
    <w:p w14:paraId="0BD4C4BB" w14:textId="77777777" w:rsidR="00C00E38" w:rsidRDefault="00C00E38">
      <w:pPr>
        <w:rPr>
          <w:lang w:val="hr-HR"/>
        </w:rPr>
      </w:pPr>
    </w:p>
    <w:tbl>
      <w:tblPr>
        <w:tblW w:w="9943" w:type="dxa"/>
        <w:tblInd w:w="-147" w:type="dxa"/>
        <w:tblLayout w:type="fixed"/>
        <w:tblLook w:val="04A0" w:firstRow="1" w:lastRow="0" w:firstColumn="1" w:lastColumn="0" w:noHBand="0" w:noVBand="1"/>
      </w:tblPr>
      <w:tblGrid>
        <w:gridCol w:w="1635"/>
        <w:gridCol w:w="1622"/>
        <w:gridCol w:w="1138"/>
        <w:gridCol w:w="1370"/>
        <w:gridCol w:w="1328"/>
        <w:gridCol w:w="1475"/>
        <w:gridCol w:w="1375"/>
      </w:tblGrid>
      <w:tr w:rsidR="00C00E38" w14:paraId="0BD4C4BD" w14:textId="77777777">
        <w:trPr>
          <w:trHeight w:val="574"/>
        </w:trPr>
        <w:tc>
          <w:tcPr>
            <w:tcW w:w="9943" w:type="dxa"/>
            <w:gridSpan w:val="7"/>
            <w:tcBorders>
              <w:top w:val="single" w:sz="4" w:space="0" w:color="auto"/>
              <w:left w:val="single" w:sz="4" w:space="0" w:color="auto"/>
              <w:bottom w:val="single" w:sz="4" w:space="0" w:color="auto"/>
              <w:right w:val="single" w:sz="4" w:space="0" w:color="auto"/>
            </w:tcBorders>
            <w:vAlign w:val="center"/>
          </w:tcPr>
          <w:p w14:paraId="0BD4C4BC" w14:textId="77777777" w:rsidR="00C00E38" w:rsidRDefault="00922CC4">
            <w:pPr>
              <w:rPr>
                <w:b/>
                <w:bCs/>
                <w:color w:val="000000"/>
                <w:lang w:val="hr-HR" w:eastAsia="hr-HR"/>
              </w:rPr>
            </w:pPr>
            <w:r>
              <w:rPr>
                <w:b/>
                <w:bCs/>
                <w:color w:val="000000"/>
                <w:lang w:val="hr-HR" w:eastAsia="hr-HR"/>
              </w:rPr>
              <w:t xml:space="preserve">Pokazatelji </w:t>
            </w:r>
            <w:r>
              <w:rPr>
                <w:b/>
                <w:bCs/>
                <w:color w:val="000000"/>
                <w:szCs w:val="28"/>
                <w:lang w:val="hr-HR" w:eastAsia="hr-HR"/>
              </w:rPr>
              <w:t>rezultata</w:t>
            </w:r>
          </w:p>
        </w:tc>
      </w:tr>
      <w:tr w:rsidR="00C00E38" w14:paraId="0BD4C4C5" w14:textId="77777777">
        <w:trPr>
          <w:trHeight w:val="856"/>
        </w:trPr>
        <w:tc>
          <w:tcPr>
            <w:tcW w:w="1635" w:type="dxa"/>
            <w:tcBorders>
              <w:top w:val="single" w:sz="4" w:space="0" w:color="auto"/>
              <w:left w:val="single" w:sz="4" w:space="0" w:color="auto"/>
              <w:bottom w:val="single" w:sz="4" w:space="0" w:color="auto"/>
              <w:right w:val="single" w:sz="4" w:space="0" w:color="auto"/>
            </w:tcBorders>
            <w:vAlign w:val="center"/>
          </w:tcPr>
          <w:p w14:paraId="0BD4C4BE" w14:textId="77777777" w:rsidR="00C00E38" w:rsidRDefault="00922CC4">
            <w:pPr>
              <w:jc w:val="center"/>
              <w:rPr>
                <w:b/>
                <w:bCs/>
                <w:color w:val="000000"/>
                <w:lang w:val="hr-HR" w:eastAsia="hr-HR"/>
              </w:rPr>
            </w:pPr>
            <w:r>
              <w:rPr>
                <w:b/>
                <w:bCs/>
                <w:color w:val="000000"/>
                <w:lang w:val="hr-HR" w:eastAsia="hr-HR"/>
              </w:rPr>
              <w:t>Pokazatelj rezultata</w:t>
            </w:r>
          </w:p>
        </w:tc>
        <w:tc>
          <w:tcPr>
            <w:tcW w:w="1622" w:type="dxa"/>
            <w:tcBorders>
              <w:top w:val="single" w:sz="4" w:space="0" w:color="auto"/>
              <w:left w:val="nil"/>
              <w:bottom w:val="single" w:sz="4" w:space="0" w:color="auto"/>
              <w:right w:val="single" w:sz="4" w:space="0" w:color="auto"/>
            </w:tcBorders>
            <w:vAlign w:val="center"/>
          </w:tcPr>
          <w:p w14:paraId="0BD4C4BF" w14:textId="77777777" w:rsidR="00C00E38" w:rsidRDefault="00922CC4">
            <w:pPr>
              <w:jc w:val="center"/>
              <w:rPr>
                <w:b/>
                <w:bCs/>
                <w:color w:val="000000"/>
                <w:lang w:val="hr-HR" w:eastAsia="hr-HR"/>
              </w:rPr>
            </w:pPr>
            <w:r>
              <w:rPr>
                <w:b/>
                <w:bCs/>
                <w:color w:val="000000"/>
                <w:lang w:val="hr-HR" w:eastAsia="hr-HR"/>
              </w:rPr>
              <w:t>Definicija pokazatelja</w:t>
            </w:r>
          </w:p>
        </w:tc>
        <w:tc>
          <w:tcPr>
            <w:tcW w:w="1138" w:type="dxa"/>
            <w:tcBorders>
              <w:top w:val="single" w:sz="4" w:space="0" w:color="auto"/>
              <w:left w:val="nil"/>
              <w:bottom w:val="single" w:sz="4" w:space="0" w:color="auto"/>
              <w:right w:val="single" w:sz="4" w:space="0" w:color="auto"/>
            </w:tcBorders>
            <w:noWrap/>
            <w:vAlign w:val="center"/>
          </w:tcPr>
          <w:p w14:paraId="0BD4C4C0" w14:textId="77777777" w:rsidR="00C00E38" w:rsidRDefault="00922CC4">
            <w:pPr>
              <w:jc w:val="center"/>
              <w:rPr>
                <w:b/>
                <w:bCs/>
                <w:color w:val="000000"/>
                <w:lang w:val="hr-HR" w:eastAsia="hr-HR"/>
              </w:rPr>
            </w:pPr>
            <w:r>
              <w:rPr>
                <w:b/>
                <w:bCs/>
                <w:color w:val="000000"/>
                <w:lang w:val="hr-HR" w:eastAsia="hr-HR"/>
              </w:rPr>
              <w:t>Jedinica</w:t>
            </w:r>
          </w:p>
        </w:tc>
        <w:tc>
          <w:tcPr>
            <w:tcW w:w="1370" w:type="dxa"/>
            <w:tcBorders>
              <w:top w:val="single" w:sz="4" w:space="0" w:color="auto"/>
              <w:left w:val="nil"/>
              <w:bottom w:val="single" w:sz="4" w:space="0" w:color="auto"/>
              <w:right w:val="single" w:sz="4" w:space="0" w:color="auto"/>
            </w:tcBorders>
            <w:vAlign w:val="center"/>
          </w:tcPr>
          <w:p w14:paraId="0BD4C4C1" w14:textId="77777777" w:rsidR="00C00E38" w:rsidRDefault="00922CC4">
            <w:pPr>
              <w:jc w:val="center"/>
              <w:rPr>
                <w:b/>
                <w:bCs/>
                <w:color w:val="000000"/>
                <w:lang w:val="hr-HR" w:eastAsia="hr-HR"/>
              </w:rPr>
            </w:pPr>
            <w:r>
              <w:rPr>
                <w:b/>
                <w:bCs/>
                <w:color w:val="000000"/>
                <w:lang w:val="hr-HR" w:eastAsia="hr-HR"/>
              </w:rPr>
              <w:t xml:space="preserve">Polazna vrijednost </w:t>
            </w:r>
          </w:p>
        </w:tc>
        <w:tc>
          <w:tcPr>
            <w:tcW w:w="1328" w:type="dxa"/>
            <w:tcBorders>
              <w:top w:val="single" w:sz="4" w:space="0" w:color="auto"/>
              <w:left w:val="nil"/>
              <w:bottom w:val="single" w:sz="4" w:space="0" w:color="auto"/>
              <w:right w:val="single" w:sz="4" w:space="0" w:color="auto"/>
            </w:tcBorders>
            <w:noWrap/>
            <w:vAlign w:val="center"/>
          </w:tcPr>
          <w:p w14:paraId="0BD4C4C2" w14:textId="77777777" w:rsidR="00C00E38" w:rsidRDefault="00922CC4">
            <w:pPr>
              <w:jc w:val="center"/>
              <w:rPr>
                <w:b/>
                <w:bCs/>
                <w:color w:val="000000"/>
                <w:lang w:val="hr-HR" w:eastAsia="hr-HR"/>
              </w:rPr>
            </w:pPr>
            <w:r>
              <w:rPr>
                <w:b/>
                <w:bCs/>
                <w:color w:val="000000"/>
                <w:lang w:val="hr-HR" w:eastAsia="hr-HR"/>
              </w:rPr>
              <w:t>Proračun 2026.</w:t>
            </w:r>
          </w:p>
        </w:tc>
        <w:tc>
          <w:tcPr>
            <w:tcW w:w="1475" w:type="dxa"/>
            <w:tcBorders>
              <w:top w:val="single" w:sz="4" w:space="0" w:color="auto"/>
              <w:left w:val="nil"/>
              <w:bottom w:val="single" w:sz="4" w:space="0" w:color="auto"/>
              <w:right w:val="single" w:sz="4" w:space="0" w:color="auto"/>
            </w:tcBorders>
            <w:noWrap/>
            <w:vAlign w:val="center"/>
          </w:tcPr>
          <w:p w14:paraId="0BD4C4C3" w14:textId="77777777" w:rsidR="00C00E38" w:rsidRDefault="00922CC4">
            <w:pPr>
              <w:jc w:val="center"/>
              <w:rPr>
                <w:b/>
                <w:bCs/>
                <w:color w:val="000000"/>
                <w:lang w:val="hr-HR" w:eastAsia="hr-HR"/>
              </w:rPr>
            </w:pPr>
            <w:r>
              <w:rPr>
                <w:b/>
                <w:bCs/>
                <w:color w:val="000000"/>
                <w:lang w:val="hr-HR" w:eastAsia="hr-HR"/>
              </w:rPr>
              <w:t>Projekcija proračuna 2027.</w:t>
            </w:r>
          </w:p>
        </w:tc>
        <w:tc>
          <w:tcPr>
            <w:tcW w:w="1375" w:type="dxa"/>
            <w:tcBorders>
              <w:top w:val="single" w:sz="4" w:space="0" w:color="auto"/>
              <w:left w:val="nil"/>
              <w:bottom w:val="single" w:sz="4" w:space="0" w:color="auto"/>
              <w:right w:val="single" w:sz="4" w:space="0" w:color="auto"/>
            </w:tcBorders>
            <w:noWrap/>
            <w:vAlign w:val="center"/>
          </w:tcPr>
          <w:p w14:paraId="0BD4C4C4" w14:textId="77777777" w:rsidR="00C00E38" w:rsidRDefault="00922CC4">
            <w:pPr>
              <w:jc w:val="center"/>
              <w:rPr>
                <w:b/>
                <w:bCs/>
                <w:color w:val="000000"/>
                <w:lang w:val="hr-HR" w:eastAsia="hr-HR"/>
              </w:rPr>
            </w:pPr>
            <w:r>
              <w:rPr>
                <w:b/>
                <w:bCs/>
                <w:color w:val="000000"/>
                <w:lang w:val="hr-HR" w:eastAsia="hr-HR"/>
              </w:rPr>
              <w:t>Projekcija proračuna 2028.</w:t>
            </w:r>
          </w:p>
        </w:tc>
      </w:tr>
      <w:tr w:rsidR="00C00E38" w14:paraId="0BD4C4C8" w14:textId="77777777">
        <w:trPr>
          <w:trHeight w:val="300"/>
        </w:trPr>
        <w:tc>
          <w:tcPr>
            <w:tcW w:w="1635" w:type="dxa"/>
            <w:tcBorders>
              <w:top w:val="nil"/>
              <w:left w:val="single" w:sz="4" w:space="0" w:color="auto"/>
              <w:bottom w:val="single" w:sz="4" w:space="0" w:color="auto"/>
              <w:right w:val="single" w:sz="4" w:space="0" w:color="auto"/>
            </w:tcBorders>
            <w:vAlign w:val="center"/>
          </w:tcPr>
          <w:p w14:paraId="0BD4C4C6" w14:textId="77777777" w:rsidR="00C00E38" w:rsidRDefault="00922CC4">
            <w:pPr>
              <w:jc w:val="center"/>
              <w:rPr>
                <w:i/>
                <w:iCs/>
                <w:color w:val="000000"/>
                <w:lang w:val="hr-HR" w:eastAsia="hr-HR"/>
              </w:rPr>
            </w:pPr>
            <w:r>
              <w:rPr>
                <w:i/>
                <w:iCs/>
                <w:color w:val="000000"/>
                <w:sz w:val="22"/>
                <w:szCs w:val="22"/>
                <w:lang w:val="hr-HR" w:eastAsia="hr-HR"/>
              </w:rPr>
              <w:t>Aktivnost/projekt</w:t>
            </w:r>
          </w:p>
        </w:tc>
        <w:tc>
          <w:tcPr>
            <w:tcW w:w="8308" w:type="dxa"/>
            <w:gridSpan w:val="6"/>
            <w:tcBorders>
              <w:top w:val="single" w:sz="4" w:space="0" w:color="auto"/>
              <w:left w:val="nil"/>
              <w:bottom w:val="single" w:sz="4" w:space="0" w:color="auto"/>
              <w:right w:val="single" w:sz="4" w:space="0" w:color="auto"/>
            </w:tcBorders>
            <w:vAlign w:val="center"/>
          </w:tcPr>
          <w:p w14:paraId="0BD4C4C7" w14:textId="77777777" w:rsidR="00C00E38" w:rsidRDefault="00922CC4">
            <w:pPr>
              <w:jc w:val="center"/>
              <w:rPr>
                <w:i/>
                <w:iCs/>
                <w:color w:val="000000"/>
                <w:lang w:val="hr-HR" w:eastAsia="hr-HR"/>
              </w:rPr>
            </w:pPr>
            <w:r>
              <w:rPr>
                <w:i/>
                <w:iCs/>
                <w:color w:val="000000"/>
                <w:lang w:val="hr-HR" w:eastAsia="hr-HR"/>
              </w:rPr>
              <w:t>Redovna djelatnost odsjeka za gospodarstvo</w:t>
            </w:r>
          </w:p>
        </w:tc>
      </w:tr>
      <w:tr w:rsidR="00C00E38" w14:paraId="0BD4C4D0" w14:textId="77777777">
        <w:trPr>
          <w:trHeight w:val="1262"/>
        </w:trPr>
        <w:tc>
          <w:tcPr>
            <w:tcW w:w="1635" w:type="dxa"/>
            <w:tcBorders>
              <w:top w:val="nil"/>
              <w:left w:val="single" w:sz="4" w:space="0" w:color="auto"/>
              <w:bottom w:val="single" w:sz="4" w:space="0" w:color="auto"/>
              <w:right w:val="single" w:sz="4" w:space="0" w:color="auto"/>
            </w:tcBorders>
            <w:noWrap/>
            <w:vAlign w:val="center"/>
          </w:tcPr>
          <w:p w14:paraId="0BD4C4C9" w14:textId="77777777" w:rsidR="00C00E38" w:rsidRDefault="00922CC4">
            <w:pPr>
              <w:jc w:val="center"/>
              <w:rPr>
                <w:color w:val="000000"/>
                <w:lang w:val="hr-HR" w:eastAsia="hr-HR"/>
              </w:rPr>
            </w:pPr>
            <w:r>
              <w:rPr>
                <w:color w:val="000000"/>
                <w:lang w:val="hr-HR" w:eastAsia="hr-HR"/>
              </w:rPr>
              <w:t>Podmiriti obveze</w:t>
            </w:r>
          </w:p>
        </w:tc>
        <w:tc>
          <w:tcPr>
            <w:tcW w:w="1622" w:type="dxa"/>
            <w:tcBorders>
              <w:top w:val="nil"/>
              <w:left w:val="nil"/>
              <w:bottom w:val="single" w:sz="4" w:space="0" w:color="auto"/>
              <w:right w:val="single" w:sz="4" w:space="0" w:color="auto"/>
            </w:tcBorders>
            <w:vAlign w:val="center"/>
          </w:tcPr>
          <w:p w14:paraId="0BD4C4CA" w14:textId="77777777" w:rsidR="00C00E38" w:rsidRDefault="00922CC4">
            <w:pPr>
              <w:jc w:val="center"/>
              <w:rPr>
                <w:color w:val="000000"/>
                <w:lang w:val="hr-HR" w:eastAsia="hr-HR"/>
              </w:rPr>
            </w:pPr>
            <w:r>
              <w:rPr>
                <w:color w:val="000000"/>
                <w:lang w:val="hr-HR" w:eastAsia="hr-HR"/>
              </w:rPr>
              <w:t>Podmiriti obveze prema svim dobavljačima roba, usluga i radova</w:t>
            </w:r>
          </w:p>
        </w:tc>
        <w:tc>
          <w:tcPr>
            <w:tcW w:w="1138" w:type="dxa"/>
            <w:tcBorders>
              <w:top w:val="nil"/>
              <w:left w:val="nil"/>
              <w:bottom w:val="single" w:sz="4" w:space="0" w:color="auto"/>
              <w:right w:val="single" w:sz="4" w:space="0" w:color="auto"/>
            </w:tcBorders>
            <w:noWrap/>
            <w:vAlign w:val="center"/>
          </w:tcPr>
          <w:p w14:paraId="0BD4C4CB" w14:textId="77777777" w:rsidR="00C00E38" w:rsidRDefault="00922CC4">
            <w:pPr>
              <w:jc w:val="center"/>
              <w:rPr>
                <w:color w:val="000000"/>
                <w:lang w:val="hr-HR" w:eastAsia="hr-HR"/>
              </w:rPr>
            </w:pPr>
            <w:r>
              <w:rPr>
                <w:color w:val="000000"/>
                <w:lang w:val="hr-HR" w:eastAsia="hr-HR"/>
              </w:rPr>
              <w:t>%</w:t>
            </w:r>
          </w:p>
        </w:tc>
        <w:tc>
          <w:tcPr>
            <w:tcW w:w="1370" w:type="dxa"/>
            <w:tcBorders>
              <w:top w:val="nil"/>
              <w:left w:val="nil"/>
              <w:bottom w:val="single" w:sz="4" w:space="0" w:color="auto"/>
              <w:right w:val="single" w:sz="4" w:space="0" w:color="auto"/>
            </w:tcBorders>
            <w:noWrap/>
            <w:vAlign w:val="center"/>
          </w:tcPr>
          <w:p w14:paraId="0BD4C4CC" w14:textId="77777777" w:rsidR="00C00E38" w:rsidRDefault="00922CC4">
            <w:pPr>
              <w:jc w:val="center"/>
              <w:rPr>
                <w:color w:val="000000"/>
                <w:lang w:val="hr-HR" w:eastAsia="hr-HR"/>
              </w:rPr>
            </w:pPr>
            <w:r>
              <w:rPr>
                <w:color w:val="000000"/>
                <w:lang w:val="hr-HR" w:eastAsia="hr-HR"/>
              </w:rPr>
              <w:t>100</w:t>
            </w:r>
          </w:p>
        </w:tc>
        <w:tc>
          <w:tcPr>
            <w:tcW w:w="1328" w:type="dxa"/>
            <w:tcBorders>
              <w:top w:val="nil"/>
              <w:left w:val="nil"/>
              <w:bottom w:val="single" w:sz="4" w:space="0" w:color="auto"/>
              <w:right w:val="single" w:sz="4" w:space="0" w:color="auto"/>
            </w:tcBorders>
            <w:noWrap/>
            <w:vAlign w:val="center"/>
          </w:tcPr>
          <w:p w14:paraId="0BD4C4CD" w14:textId="77777777" w:rsidR="00C00E38" w:rsidRDefault="00922CC4">
            <w:pPr>
              <w:jc w:val="center"/>
              <w:rPr>
                <w:color w:val="000000"/>
                <w:lang w:val="hr-HR" w:eastAsia="hr-HR"/>
              </w:rPr>
            </w:pPr>
            <w:r>
              <w:rPr>
                <w:color w:val="000000"/>
                <w:lang w:val="hr-HR" w:eastAsia="hr-HR"/>
              </w:rPr>
              <w:t>100</w:t>
            </w:r>
          </w:p>
        </w:tc>
        <w:tc>
          <w:tcPr>
            <w:tcW w:w="1475" w:type="dxa"/>
            <w:tcBorders>
              <w:top w:val="nil"/>
              <w:left w:val="nil"/>
              <w:bottom w:val="single" w:sz="4" w:space="0" w:color="auto"/>
              <w:right w:val="single" w:sz="4" w:space="0" w:color="auto"/>
            </w:tcBorders>
            <w:noWrap/>
            <w:vAlign w:val="center"/>
          </w:tcPr>
          <w:p w14:paraId="0BD4C4CE" w14:textId="77777777" w:rsidR="00C00E38" w:rsidRDefault="00922CC4">
            <w:pPr>
              <w:jc w:val="center"/>
              <w:rPr>
                <w:color w:val="000000"/>
                <w:lang w:val="hr-HR" w:eastAsia="hr-HR"/>
              </w:rPr>
            </w:pPr>
            <w:r>
              <w:rPr>
                <w:color w:val="000000"/>
                <w:lang w:val="hr-HR" w:eastAsia="hr-HR"/>
              </w:rPr>
              <w:t>100</w:t>
            </w:r>
          </w:p>
        </w:tc>
        <w:tc>
          <w:tcPr>
            <w:tcW w:w="1375" w:type="dxa"/>
            <w:tcBorders>
              <w:top w:val="nil"/>
              <w:left w:val="nil"/>
              <w:bottom w:val="single" w:sz="4" w:space="0" w:color="auto"/>
              <w:right w:val="single" w:sz="4" w:space="0" w:color="auto"/>
            </w:tcBorders>
            <w:noWrap/>
            <w:vAlign w:val="center"/>
          </w:tcPr>
          <w:p w14:paraId="0BD4C4CF" w14:textId="77777777" w:rsidR="00C00E38" w:rsidRDefault="00922CC4">
            <w:pPr>
              <w:jc w:val="center"/>
              <w:rPr>
                <w:color w:val="000000"/>
                <w:lang w:val="hr-HR" w:eastAsia="hr-HR"/>
              </w:rPr>
            </w:pPr>
            <w:r>
              <w:rPr>
                <w:color w:val="000000"/>
                <w:lang w:val="hr-HR" w:eastAsia="hr-HR"/>
              </w:rPr>
              <w:t>100</w:t>
            </w:r>
          </w:p>
        </w:tc>
      </w:tr>
      <w:tr w:rsidR="00C00E38" w14:paraId="0BD4C4D3" w14:textId="77777777">
        <w:trPr>
          <w:trHeight w:val="300"/>
        </w:trPr>
        <w:tc>
          <w:tcPr>
            <w:tcW w:w="1635" w:type="dxa"/>
            <w:tcBorders>
              <w:top w:val="nil"/>
              <w:left w:val="single" w:sz="4" w:space="0" w:color="auto"/>
              <w:bottom w:val="single" w:sz="4" w:space="0" w:color="auto"/>
              <w:right w:val="single" w:sz="4" w:space="0" w:color="auto"/>
            </w:tcBorders>
            <w:noWrap/>
            <w:vAlign w:val="center"/>
          </w:tcPr>
          <w:p w14:paraId="0BD4C4D1" w14:textId="77777777" w:rsidR="00C00E38" w:rsidRDefault="00922CC4">
            <w:pPr>
              <w:jc w:val="center"/>
              <w:rPr>
                <w:i/>
                <w:iCs/>
                <w:color w:val="000000"/>
                <w:lang w:val="hr-HR" w:eastAsia="hr-HR"/>
              </w:rPr>
            </w:pPr>
            <w:r>
              <w:rPr>
                <w:i/>
                <w:iCs/>
                <w:color w:val="000000"/>
                <w:sz w:val="22"/>
                <w:szCs w:val="22"/>
                <w:lang w:val="hr-HR" w:eastAsia="hr-HR"/>
              </w:rPr>
              <w:t>Aktivnost/projekt</w:t>
            </w:r>
          </w:p>
        </w:tc>
        <w:tc>
          <w:tcPr>
            <w:tcW w:w="8308" w:type="dxa"/>
            <w:gridSpan w:val="6"/>
            <w:tcBorders>
              <w:top w:val="single" w:sz="4" w:space="0" w:color="auto"/>
              <w:left w:val="nil"/>
              <w:bottom w:val="single" w:sz="4" w:space="0" w:color="auto"/>
              <w:right w:val="single" w:sz="4" w:space="0" w:color="auto"/>
            </w:tcBorders>
            <w:noWrap/>
            <w:vAlign w:val="center"/>
          </w:tcPr>
          <w:p w14:paraId="0BD4C4D2" w14:textId="77777777" w:rsidR="00C00E38" w:rsidRDefault="00922CC4">
            <w:pPr>
              <w:jc w:val="center"/>
              <w:rPr>
                <w:i/>
                <w:iCs/>
                <w:color w:val="000000"/>
                <w:lang w:val="hr-HR" w:eastAsia="hr-HR"/>
              </w:rPr>
            </w:pPr>
            <w:r>
              <w:rPr>
                <w:i/>
                <w:iCs/>
                <w:color w:val="000000"/>
                <w:lang w:val="hr-HR" w:eastAsia="hr-HR"/>
              </w:rPr>
              <w:t>Civilna zaštita</w:t>
            </w:r>
          </w:p>
        </w:tc>
      </w:tr>
      <w:tr w:rsidR="00C00E38" w14:paraId="0BD4C4DB" w14:textId="77777777">
        <w:trPr>
          <w:trHeight w:val="841"/>
        </w:trPr>
        <w:tc>
          <w:tcPr>
            <w:tcW w:w="1635" w:type="dxa"/>
            <w:tcBorders>
              <w:top w:val="single" w:sz="4" w:space="0" w:color="auto"/>
              <w:left w:val="single" w:sz="4" w:space="0" w:color="auto"/>
              <w:bottom w:val="single" w:sz="4" w:space="0" w:color="auto"/>
              <w:right w:val="single" w:sz="4" w:space="0" w:color="auto"/>
            </w:tcBorders>
            <w:vAlign w:val="center"/>
          </w:tcPr>
          <w:p w14:paraId="0BD4C4D4" w14:textId="77777777" w:rsidR="00C00E38" w:rsidRDefault="00922CC4">
            <w:pPr>
              <w:jc w:val="center"/>
              <w:rPr>
                <w:color w:val="000000"/>
                <w:lang w:val="hr-HR" w:eastAsia="hr-HR"/>
              </w:rPr>
            </w:pPr>
            <w:r>
              <w:rPr>
                <w:color w:val="000000"/>
                <w:lang w:val="hr-HR" w:eastAsia="hr-HR"/>
              </w:rPr>
              <w:t xml:space="preserve">Osigurani su uvjeti za poboljšanje djelovanja sustava CZ kroz njihovu obuku i </w:t>
            </w:r>
            <w:proofErr w:type="spellStart"/>
            <w:r>
              <w:rPr>
                <w:color w:val="000000"/>
                <w:lang w:val="hr-HR" w:eastAsia="hr-HR"/>
              </w:rPr>
              <w:t>smotriranje</w:t>
            </w:r>
            <w:proofErr w:type="spellEnd"/>
            <w:r>
              <w:rPr>
                <w:color w:val="000000"/>
                <w:lang w:val="hr-HR" w:eastAsia="hr-HR"/>
              </w:rPr>
              <w:t xml:space="preserve"> snaga CZ, te praćenje kroz  plansku dokumentaciju vezanu za CZ grada  Virovitice</w:t>
            </w:r>
          </w:p>
        </w:tc>
        <w:tc>
          <w:tcPr>
            <w:tcW w:w="1622" w:type="dxa"/>
            <w:tcBorders>
              <w:top w:val="single" w:sz="4" w:space="0" w:color="auto"/>
              <w:left w:val="nil"/>
              <w:bottom w:val="single" w:sz="4" w:space="0" w:color="auto"/>
              <w:right w:val="single" w:sz="4" w:space="0" w:color="auto"/>
            </w:tcBorders>
            <w:vAlign w:val="center"/>
          </w:tcPr>
          <w:p w14:paraId="0BD4C4D5" w14:textId="77777777" w:rsidR="00C00E38" w:rsidRDefault="00922CC4">
            <w:pPr>
              <w:jc w:val="center"/>
              <w:rPr>
                <w:color w:val="000000"/>
                <w:lang w:val="hr-HR" w:eastAsia="hr-HR"/>
              </w:rPr>
            </w:pPr>
            <w:r>
              <w:rPr>
                <w:color w:val="000000"/>
                <w:lang w:val="hr-HR" w:eastAsia="hr-HR"/>
              </w:rPr>
              <w:t>Broj pripadnika Tima opće namjene i povjerenika, te ostalih snaga</w:t>
            </w:r>
          </w:p>
        </w:tc>
        <w:tc>
          <w:tcPr>
            <w:tcW w:w="1138" w:type="dxa"/>
            <w:tcBorders>
              <w:top w:val="single" w:sz="4" w:space="0" w:color="auto"/>
              <w:left w:val="nil"/>
              <w:bottom w:val="single" w:sz="4" w:space="0" w:color="auto"/>
              <w:right w:val="single" w:sz="4" w:space="0" w:color="auto"/>
            </w:tcBorders>
            <w:noWrap/>
            <w:vAlign w:val="center"/>
          </w:tcPr>
          <w:p w14:paraId="0BD4C4D6" w14:textId="77777777" w:rsidR="00C00E38" w:rsidRDefault="00922CC4">
            <w:pPr>
              <w:jc w:val="center"/>
              <w:rPr>
                <w:color w:val="000000"/>
                <w:lang w:val="hr-HR" w:eastAsia="hr-HR"/>
              </w:rPr>
            </w:pPr>
            <w:r>
              <w:rPr>
                <w:color w:val="000000"/>
                <w:lang w:val="hr-HR" w:eastAsia="hr-HR"/>
              </w:rPr>
              <w:t>broj</w:t>
            </w:r>
          </w:p>
        </w:tc>
        <w:tc>
          <w:tcPr>
            <w:tcW w:w="1370" w:type="dxa"/>
            <w:tcBorders>
              <w:top w:val="single" w:sz="4" w:space="0" w:color="auto"/>
              <w:left w:val="nil"/>
              <w:bottom w:val="single" w:sz="4" w:space="0" w:color="auto"/>
              <w:right w:val="single" w:sz="4" w:space="0" w:color="auto"/>
            </w:tcBorders>
            <w:noWrap/>
            <w:vAlign w:val="center"/>
          </w:tcPr>
          <w:p w14:paraId="0BD4C4D7" w14:textId="77777777" w:rsidR="00C00E38" w:rsidRDefault="00922CC4">
            <w:pPr>
              <w:jc w:val="center"/>
              <w:rPr>
                <w:color w:val="000000"/>
                <w:lang w:val="hr-HR" w:eastAsia="hr-HR"/>
              </w:rPr>
            </w:pPr>
            <w:r>
              <w:rPr>
                <w:color w:val="000000"/>
                <w:lang w:val="hr-HR" w:eastAsia="hr-HR"/>
              </w:rPr>
              <w:t>150</w:t>
            </w:r>
          </w:p>
        </w:tc>
        <w:tc>
          <w:tcPr>
            <w:tcW w:w="1328" w:type="dxa"/>
            <w:tcBorders>
              <w:top w:val="single" w:sz="4" w:space="0" w:color="auto"/>
              <w:left w:val="nil"/>
              <w:bottom w:val="single" w:sz="4" w:space="0" w:color="auto"/>
              <w:right w:val="single" w:sz="4" w:space="0" w:color="auto"/>
            </w:tcBorders>
            <w:noWrap/>
            <w:vAlign w:val="center"/>
          </w:tcPr>
          <w:p w14:paraId="0BD4C4D8" w14:textId="77777777" w:rsidR="00C00E38" w:rsidRPr="00790E78" w:rsidRDefault="00922CC4">
            <w:pPr>
              <w:jc w:val="center"/>
              <w:rPr>
                <w:lang w:val="hr-HR" w:eastAsia="hr-HR"/>
              </w:rPr>
            </w:pPr>
            <w:r w:rsidRPr="00790E78">
              <w:rPr>
                <w:lang w:val="hr-HR" w:eastAsia="hr-HR"/>
              </w:rPr>
              <w:t>150</w:t>
            </w:r>
          </w:p>
        </w:tc>
        <w:tc>
          <w:tcPr>
            <w:tcW w:w="1475" w:type="dxa"/>
            <w:tcBorders>
              <w:top w:val="single" w:sz="4" w:space="0" w:color="auto"/>
              <w:left w:val="nil"/>
              <w:bottom w:val="single" w:sz="4" w:space="0" w:color="auto"/>
              <w:right w:val="single" w:sz="4" w:space="0" w:color="auto"/>
            </w:tcBorders>
            <w:noWrap/>
            <w:vAlign w:val="center"/>
          </w:tcPr>
          <w:p w14:paraId="0BD4C4D9" w14:textId="77777777" w:rsidR="00C00E38" w:rsidRPr="00790E78" w:rsidRDefault="00922CC4">
            <w:pPr>
              <w:jc w:val="center"/>
              <w:rPr>
                <w:lang w:val="hr-HR" w:eastAsia="hr-HR"/>
              </w:rPr>
            </w:pPr>
            <w:r w:rsidRPr="00790E78">
              <w:rPr>
                <w:lang w:val="hr-HR" w:eastAsia="hr-HR"/>
              </w:rPr>
              <w:t>150</w:t>
            </w:r>
          </w:p>
        </w:tc>
        <w:tc>
          <w:tcPr>
            <w:tcW w:w="1375" w:type="dxa"/>
            <w:tcBorders>
              <w:top w:val="single" w:sz="4" w:space="0" w:color="auto"/>
              <w:left w:val="nil"/>
              <w:bottom w:val="single" w:sz="4" w:space="0" w:color="auto"/>
              <w:right w:val="single" w:sz="4" w:space="0" w:color="auto"/>
            </w:tcBorders>
            <w:noWrap/>
            <w:vAlign w:val="center"/>
          </w:tcPr>
          <w:p w14:paraId="0BD4C4DA" w14:textId="77777777" w:rsidR="00C00E38" w:rsidRPr="00790E78" w:rsidRDefault="00922CC4">
            <w:pPr>
              <w:jc w:val="center"/>
              <w:rPr>
                <w:lang w:val="hr-HR" w:eastAsia="hr-HR"/>
              </w:rPr>
            </w:pPr>
            <w:r w:rsidRPr="00790E78">
              <w:rPr>
                <w:lang w:val="hr-HR" w:eastAsia="hr-HR"/>
              </w:rPr>
              <w:t>150</w:t>
            </w:r>
          </w:p>
        </w:tc>
      </w:tr>
      <w:tr w:rsidR="00C00E38" w14:paraId="0BD4C4E3" w14:textId="77777777">
        <w:trPr>
          <w:trHeight w:val="300"/>
        </w:trPr>
        <w:tc>
          <w:tcPr>
            <w:tcW w:w="1635" w:type="dxa"/>
            <w:tcBorders>
              <w:top w:val="nil"/>
              <w:left w:val="single" w:sz="4" w:space="0" w:color="auto"/>
              <w:bottom w:val="single" w:sz="4" w:space="0" w:color="auto"/>
              <w:right w:val="single" w:sz="4" w:space="0" w:color="auto"/>
            </w:tcBorders>
            <w:noWrap/>
            <w:vAlign w:val="center"/>
          </w:tcPr>
          <w:p w14:paraId="0BD4C4DC" w14:textId="77777777" w:rsidR="00C00E38" w:rsidRDefault="00922CC4">
            <w:pPr>
              <w:jc w:val="center"/>
              <w:rPr>
                <w:i/>
                <w:iCs/>
                <w:color w:val="000000"/>
                <w:lang w:val="hr-HR" w:eastAsia="hr-HR"/>
              </w:rPr>
            </w:pPr>
            <w:r>
              <w:rPr>
                <w:i/>
                <w:iCs/>
                <w:color w:val="000000"/>
                <w:sz w:val="22"/>
                <w:szCs w:val="22"/>
                <w:lang w:val="hr-HR" w:eastAsia="hr-HR"/>
              </w:rPr>
              <w:t>Aktivnost/projekt</w:t>
            </w:r>
          </w:p>
        </w:tc>
        <w:tc>
          <w:tcPr>
            <w:tcW w:w="1622" w:type="dxa"/>
            <w:tcBorders>
              <w:top w:val="nil"/>
              <w:left w:val="nil"/>
              <w:bottom w:val="single" w:sz="4" w:space="0" w:color="auto"/>
              <w:right w:val="single" w:sz="4" w:space="0" w:color="auto"/>
            </w:tcBorders>
            <w:noWrap/>
            <w:vAlign w:val="center"/>
          </w:tcPr>
          <w:p w14:paraId="0BD4C4DD" w14:textId="77777777" w:rsidR="00C00E38" w:rsidRDefault="00922CC4">
            <w:pPr>
              <w:jc w:val="center"/>
              <w:rPr>
                <w:i/>
                <w:iCs/>
                <w:color w:val="000000"/>
                <w:lang w:val="hr-HR" w:eastAsia="hr-HR"/>
              </w:rPr>
            </w:pPr>
            <w:r>
              <w:rPr>
                <w:i/>
                <w:iCs/>
                <w:color w:val="000000"/>
                <w:lang w:val="hr-HR" w:eastAsia="hr-HR"/>
              </w:rPr>
              <w:t>Upravljanje poslovnim objektima</w:t>
            </w:r>
          </w:p>
        </w:tc>
        <w:tc>
          <w:tcPr>
            <w:tcW w:w="1138" w:type="dxa"/>
            <w:tcBorders>
              <w:top w:val="nil"/>
              <w:left w:val="nil"/>
              <w:bottom w:val="single" w:sz="4" w:space="0" w:color="auto"/>
              <w:right w:val="single" w:sz="4" w:space="0" w:color="auto"/>
            </w:tcBorders>
            <w:noWrap/>
            <w:vAlign w:val="center"/>
          </w:tcPr>
          <w:p w14:paraId="0BD4C4DE" w14:textId="77777777" w:rsidR="00C00E38" w:rsidRDefault="00C00E38">
            <w:pPr>
              <w:jc w:val="center"/>
              <w:rPr>
                <w:color w:val="000000"/>
                <w:lang w:val="hr-HR" w:eastAsia="hr-HR"/>
              </w:rPr>
            </w:pPr>
          </w:p>
        </w:tc>
        <w:tc>
          <w:tcPr>
            <w:tcW w:w="1370" w:type="dxa"/>
            <w:tcBorders>
              <w:top w:val="nil"/>
              <w:left w:val="nil"/>
              <w:bottom w:val="single" w:sz="4" w:space="0" w:color="auto"/>
              <w:right w:val="single" w:sz="4" w:space="0" w:color="auto"/>
            </w:tcBorders>
            <w:noWrap/>
            <w:vAlign w:val="center"/>
          </w:tcPr>
          <w:p w14:paraId="0BD4C4DF" w14:textId="77777777" w:rsidR="00C00E38" w:rsidRDefault="00C00E38">
            <w:pPr>
              <w:jc w:val="center"/>
              <w:rPr>
                <w:color w:val="000000"/>
                <w:lang w:val="hr-HR" w:eastAsia="hr-HR"/>
              </w:rPr>
            </w:pPr>
          </w:p>
        </w:tc>
        <w:tc>
          <w:tcPr>
            <w:tcW w:w="1328" w:type="dxa"/>
            <w:tcBorders>
              <w:top w:val="nil"/>
              <w:left w:val="nil"/>
              <w:bottom w:val="single" w:sz="4" w:space="0" w:color="auto"/>
              <w:right w:val="single" w:sz="4" w:space="0" w:color="auto"/>
            </w:tcBorders>
            <w:noWrap/>
            <w:vAlign w:val="center"/>
          </w:tcPr>
          <w:p w14:paraId="0BD4C4E0" w14:textId="77777777" w:rsidR="00C00E38" w:rsidRDefault="00C00E38">
            <w:pPr>
              <w:jc w:val="center"/>
              <w:rPr>
                <w:color w:val="000000"/>
                <w:lang w:val="hr-HR" w:eastAsia="hr-HR"/>
              </w:rPr>
            </w:pPr>
          </w:p>
        </w:tc>
        <w:tc>
          <w:tcPr>
            <w:tcW w:w="1475" w:type="dxa"/>
            <w:tcBorders>
              <w:top w:val="nil"/>
              <w:left w:val="nil"/>
              <w:bottom w:val="single" w:sz="4" w:space="0" w:color="auto"/>
              <w:right w:val="single" w:sz="4" w:space="0" w:color="auto"/>
            </w:tcBorders>
            <w:noWrap/>
            <w:vAlign w:val="center"/>
          </w:tcPr>
          <w:p w14:paraId="0BD4C4E1" w14:textId="77777777" w:rsidR="00C00E38" w:rsidRDefault="00C00E38">
            <w:pPr>
              <w:jc w:val="center"/>
              <w:rPr>
                <w:color w:val="000000"/>
                <w:lang w:val="hr-HR" w:eastAsia="hr-HR"/>
              </w:rPr>
            </w:pPr>
          </w:p>
        </w:tc>
        <w:tc>
          <w:tcPr>
            <w:tcW w:w="1375" w:type="dxa"/>
            <w:tcBorders>
              <w:top w:val="nil"/>
              <w:left w:val="nil"/>
              <w:bottom w:val="single" w:sz="4" w:space="0" w:color="auto"/>
              <w:right w:val="single" w:sz="4" w:space="0" w:color="auto"/>
            </w:tcBorders>
            <w:noWrap/>
            <w:vAlign w:val="center"/>
          </w:tcPr>
          <w:p w14:paraId="0BD4C4E2" w14:textId="77777777" w:rsidR="00C00E38" w:rsidRDefault="00C00E38">
            <w:pPr>
              <w:jc w:val="center"/>
              <w:rPr>
                <w:color w:val="000000"/>
                <w:lang w:val="hr-HR" w:eastAsia="hr-HR"/>
              </w:rPr>
            </w:pPr>
          </w:p>
        </w:tc>
      </w:tr>
      <w:tr w:rsidR="00C00E38" w14:paraId="0BD4C4EB" w14:textId="77777777">
        <w:trPr>
          <w:trHeight w:val="2140"/>
        </w:trPr>
        <w:tc>
          <w:tcPr>
            <w:tcW w:w="1635" w:type="dxa"/>
            <w:tcBorders>
              <w:top w:val="nil"/>
              <w:left w:val="single" w:sz="4" w:space="0" w:color="auto"/>
              <w:bottom w:val="single" w:sz="4" w:space="0" w:color="auto"/>
              <w:right w:val="single" w:sz="4" w:space="0" w:color="auto"/>
            </w:tcBorders>
            <w:vAlign w:val="center"/>
          </w:tcPr>
          <w:p w14:paraId="0BD4C4E4" w14:textId="77777777" w:rsidR="00C00E38" w:rsidRDefault="00922CC4">
            <w:pPr>
              <w:jc w:val="center"/>
              <w:rPr>
                <w:color w:val="000000"/>
                <w:lang w:val="hr-HR" w:eastAsia="hr-HR"/>
              </w:rPr>
            </w:pPr>
            <w:r>
              <w:rPr>
                <w:color w:val="000000"/>
                <w:lang w:val="hr-HR" w:eastAsia="hr-HR"/>
              </w:rPr>
              <w:t>Uređenost poslovnih objekata u vlasništvu Grada</w:t>
            </w:r>
          </w:p>
        </w:tc>
        <w:tc>
          <w:tcPr>
            <w:tcW w:w="1622" w:type="dxa"/>
            <w:tcBorders>
              <w:top w:val="nil"/>
              <w:left w:val="nil"/>
              <w:bottom w:val="single" w:sz="4" w:space="0" w:color="auto"/>
              <w:right w:val="single" w:sz="4" w:space="0" w:color="auto"/>
            </w:tcBorders>
            <w:vAlign w:val="center"/>
          </w:tcPr>
          <w:p w14:paraId="0BD4C4E5" w14:textId="77777777" w:rsidR="00C00E38" w:rsidRDefault="00922CC4">
            <w:pPr>
              <w:jc w:val="center"/>
              <w:rPr>
                <w:color w:val="000000"/>
                <w:lang w:val="hr-HR" w:eastAsia="hr-HR"/>
              </w:rPr>
            </w:pPr>
            <w:r>
              <w:rPr>
                <w:color w:val="000000"/>
                <w:lang w:val="hr-HR" w:eastAsia="hr-HR"/>
              </w:rPr>
              <w:t>Podići stupanj uređenosti poslovnih objekata radi većeg iznajmljivanja, te otkup radi okrupnjavanja prostora</w:t>
            </w:r>
          </w:p>
        </w:tc>
        <w:tc>
          <w:tcPr>
            <w:tcW w:w="1138" w:type="dxa"/>
            <w:tcBorders>
              <w:top w:val="nil"/>
              <w:left w:val="nil"/>
              <w:bottom w:val="single" w:sz="4" w:space="0" w:color="auto"/>
              <w:right w:val="single" w:sz="4" w:space="0" w:color="auto"/>
            </w:tcBorders>
            <w:vAlign w:val="center"/>
          </w:tcPr>
          <w:p w14:paraId="0BD4C4E6" w14:textId="77777777" w:rsidR="00C00E38" w:rsidRDefault="00922CC4">
            <w:pPr>
              <w:jc w:val="center"/>
              <w:rPr>
                <w:color w:val="000000"/>
                <w:lang w:val="hr-HR" w:eastAsia="hr-HR"/>
              </w:rPr>
            </w:pPr>
            <w:r>
              <w:rPr>
                <w:color w:val="000000"/>
                <w:lang w:val="hr-HR" w:eastAsia="hr-HR"/>
              </w:rPr>
              <w:t>broj uređenih poslovnih objekata</w:t>
            </w:r>
          </w:p>
        </w:tc>
        <w:tc>
          <w:tcPr>
            <w:tcW w:w="1370" w:type="dxa"/>
            <w:tcBorders>
              <w:top w:val="nil"/>
              <w:left w:val="nil"/>
              <w:bottom w:val="single" w:sz="4" w:space="0" w:color="auto"/>
              <w:right w:val="single" w:sz="4" w:space="0" w:color="auto"/>
            </w:tcBorders>
            <w:noWrap/>
            <w:vAlign w:val="center"/>
          </w:tcPr>
          <w:p w14:paraId="0BD4C4E7" w14:textId="77777777" w:rsidR="00C00E38" w:rsidRDefault="00922CC4">
            <w:pPr>
              <w:jc w:val="center"/>
              <w:rPr>
                <w:color w:val="000000"/>
                <w:lang w:val="hr-HR" w:eastAsia="hr-HR"/>
              </w:rPr>
            </w:pPr>
            <w:r>
              <w:rPr>
                <w:color w:val="000000"/>
                <w:lang w:val="hr-HR" w:eastAsia="hr-HR"/>
              </w:rPr>
              <w:t>3</w:t>
            </w:r>
          </w:p>
        </w:tc>
        <w:tc>
          <w:tcPr>
            <w:tcW w:w="1328" w:type="dxa"/>
            <w:tcBorders>
              <w:top w:val="nil"/>
              <w:left w:val="nil"/>
              <w:bottom w:val="single" w:sz="4" w:space="0" w:color="auto"/>
              <w:right w:val="single" w:sz="4" w:space="0" w:color="auto"/>
            </w:tcBorders>
            <w:noWrap/>
            <w:vAlign w:val="center"/>
          </w:tcPr>
          <w:p w14:paraId="0BD4C4E8" w14:textId="77777777" w:rsidR="00C00E38" w:rsidRDefault="00922CC4">
            <w:pPr>
              <w:jc w:val="center"/>
              <w:rPr>
                <w:color w:val="000000"/>
                <w:lang w:val="hr-HR" w:eastAsia="hr-HR"/>
              </w:rPr>
            </w:pPr>
            <w:r>
              <w:rPr>
                <w:color w:val="000000"/>
                <w:lang w:val="hr-HR" w:eastAsia="hr-HR"/>
              </w:rPr>
              <w:t>3</w:t>
            </w:r>
          </w:p>
        </w:tc>
        <w:tc>
          <w:tcPr>
            <w:tcW w:w="1475" w:type="dxa"/>
            <w:tcBorders>
              <w:top w:val="nil"/>
              <w:left w:val="nil"/>
              <w:bottom w:val="single" w:sz="4" w:space="0" w:color="auto"/>
              <w:right w:val="single" w:sz="4" w:space="0" w:color="auto"/>
            </w:tcBorders>
            <w:noWrap/>
            <w:vAlign w:val="center"/>
          </w:tcPr>
          <w:p w14:paraId="0BD4C4E9" w14:textId="77777777" w:rsidR="00C00E38" w:rsidRDefault="00922CC4">
            <w:pPr>
              <w:jc w:val="center"/>
              <w:rPr>
                <w:color w:val="000000"/>
                <w:lang w:val="hr-HR" w:eastAsia="hr-HR"/>
              </w:rPr>
            </w:pPr>
            <w:r>
              <w:rPr>
                <w:color w:val="000000"/>
                <w:lang w:val="hr-HR" w:eastAsia="hr-HR"/>
              </w:rPr>
              <w:t>3</w:t>
            </w:r>
          </w:p>
        </w:tc>
        <w:tc>
          <w:tcPr>
            <w:tcW w:w="1375" w:type="dxa"/>
            <w:tcBorders>
              <w:top w:val="nil"/>
              <w:left w:val="nil"/>
              <w:bottom w:val="single" w:sz="4" w:space="0" w:color="auto"/>
              <w:right w:val="single" w:sz="4" w:space="0" w:color="auto"/>
            </w:tcBorders>
            <w:noWrap/>
            <w:vAlign w:val="center"/>
          </w:tcPr>
          <w:p w14:paraId="0BD4C4EA" w14:textId="77777777" w:rsidR="00C00E38" w:rsidRDefault="00922CC4">
            <w:pPr>
              <w:jc w:val="center"/>
              <w:rPr>
                <w:color w:val="000000"/>
                <w:lang w:val="hr-HR" w:eastAsia="hr-HR"/>
              </w:rPr>
            </w:pPr>
            <w:r>
              <w:rPr>
                <w:color w:val="000000"/>
                <w:lang w:val="hr-HR" w:eastAsia="hr-HR"/>
              </w:rPr>
              <w:t>3</w:t>
            </w:r>
          </w:p>
        </w:tc>
      </w:tr>
      <w:tr w:rsidR="00C00E38" w14:paraId="0BD4C4EE" w14:textId="77777777">
        <w:trPr>
          <w:trHeight w:val="300"/>
        </w:trPr>
        <w:tc>
          <w:tcPr>
            <w:tcW w:w="1635" w:type="dxa"/>
            <w:tcBorders>
              <w:top w:val="nil"/>
              <w:left w:val="single" w:sz="4" w:space="0" w:color="auto"/>
              <w:bottom w:val="single" w:sz="4" w:space="0" w:color="auto"/>
              <w:right w:val="single" w:sz="4" w:space="0" w:color="auto"/>
            </w:tcBorders>
            <w:noWrap/>
            <w:vAlign w:val="center"/>
          </w:tcPr>
          <w:p w14:paraId="0BD4C4EC" w14:textId="77777777" w:rsidR="00C00E38" w:rsidRDefault="00922CC4">
            <w:pPr>
              <w:jc w:val="center"/>
              <w:rPr>
                <w:i/>
                <w:iCs/>
                <w:color w:val="000000"/>
                <w:lang w:val="hr-HR" w:eastAsia="hr-HR"/>
              </w:rPr>
            </w:pPr>
            <w:r>
              <w:rPr>
                <w:i/>
                <w:iCs/>
                <w:color w:val="000000"/>
                <w:sz w:val="22"/>
                <w:szCs w:val="22"/>
                <w:lang w:val="hr-HR" w:eastAsia="hr-HR"/>
              </w:rPr>
              <w:t>Aktivnost/projekt</w:t>
            </w:r>
          </w:p>
        </w:tc>
        <w:tc>
          <w:tcPr>
            <w:tcW w:w="8308" w:type="dxa"/>
            <w:gridSpan w:val="6"/>
            <w:tcBorders>
              <w:top w:val="single" w:sz="4" w:space="0" w:color="auto"/>
              <w:left w:val="nil"/>
              <w:bottom w:val="single" w:sz="4" w:space="0" w:color="auto"/>
              <w:right w:val="single" w:sz="4" w:space="0" w:color="auto"/>
            </w:tcBorders>
            <w:noWrap/>
            <w:vAlign w:val="center"/>
          </w:tcPr>
          <w:p w14:paraId="0BD4C4ED" w14:textId="77777777" w:rsidR="00C00E38" w:rsidRDefault="00922CC4">
            <w:pPr>
              <w:jc w:val="center"/>
              <w:rPr>
                <w:i/>
                <w:iCs/>
                <w:color w:val="000000"/>
                <w:lang w:val="hr-HR" w:eastAsia="hr-HR"/>
              </w:rPr>
            </w:pPr>
            <w:r>
              <w:rPr>
                <w:i/>
                <w:iCs/>
                <w:color w:val="000000"/>
                <w:lang w:val="hr-HR" w:eastAsia="hr-HR"/>
              </w:rPr>
              <w:t>Subvencioniranje otkupne cijene zemljišta</w:t>
            </w:r>
          </w:p>
        </w:tc>
      </w:tr>
      <w:tr w:rsidR="00C00E38" w14:paraId="0BD4C4F6" w14:textId="77777777">
        <w:trPr>
          <w:trHeight w:val="841"/>
        </w:trPr>
        <w:tc>
          <w:tcPr>
            <w:tcW w:w="1635" w:type="dxa"/>
            <w:tcBorders>
              <w:top w:val="nil"/>
              <w:left w:val="single" w:sz="4" w:space="0" w:color="auto"/>
              <w:bottom w:val="single" w:sz="4" w:space="0" w:color="auto"/>
              <w:right w:val="single" w:sz="4" w:space="0" w:color="auto"/>
            </w:tcBorders>
            <w:noWrap/>
            <w:vAlign w:val="center"/>
          </w:tcPr>
          <w:p w14:paraId="0BD4C4EF" w14:textId="77777777" w:rsidR="00C00E38" w:rsidRDefault="00922CC4">
            <w:pPr>
              <w:jc w:val="center"/>
              <w:rPr>
                <w:color w:val="000000"/>
                <w:lang w:val="hr-HR" w:eastAsia="hr-HR"/>
              </w:rPr>
            </w:pPr>
            <w:r>
              <w:rPr>
                <w:color w:val="000000"/>
                <w:lang w:val="hr-HR" w:eastAsia="hr-HR"/>
              </w:rPr>
              <w:t xml:space="preserve">Broj novih poduzetnika u </w:t>
            </w:r>
            <w:r>
              <w:rPr>
                <w:color w:val="000000"/>
                <w:lang w:val="hr-HR" w:eastAsia="hr-HR"/>
              </w:rPr>
              <w:lastRenderedPageBreak/>
              <w:t>poduzetničkim zonama</w:t>
            </w:r>
          </w:p>
        </w:tc>
        <w:tc>
          <w:tcPr>
            <w:tcW w:w="1622" w:type="dxa"/>
            <w:tcBorders>
              <w:top w:val="nil"/>
              <w:left w:val="nil"/>
              <w:bottom w:val="single" w:sz="4" w:space="0" w:color="auto"/>
              <w:right w:val="single" w:sz="4" w:space="0" w:color="auto"/>
            </w:tcBorders>
            <w:vAlign w:val="center"/>
          </w:tcPr>
          <w:p w14:paraId="0BD4C4F0" w14:textId="77777777" w:rsidR="00C00E38" w:rsidRDefault="00922CC4">
            <w:pPr>
              <w:jc w:val="center"/>
              <w:rPr>
                <w:color w:val="000000"/>
                <w:lang w:val="hr-HR" w:eastAsia="hr-HR"/>
              </w:rPr>
            </w:pPr>
            <w:r>
              <w:rPr>
                <w:color w:val="000000"/>
                <w:lang w:val="hr-HR" w:eastAsia="hr-HR"/>
              </w:rPr>
              <w:lastRenderedPageBreak/>
              <w:t xml:space="preserve">Broj novih poduzeća u </w:t>
            </w:r>
            <w:r>
              <w:rPr>
                <w:color w:val="000000"/>
                <w:lang w:val="hr-HR" w:eastAsia="hr-HR"/>
              </w:rPr>
              <w:lastRenderedPageBreak/>
              <w:t>pod. zonama Grada</w:t>
            </w:r>
          </w:p>
        </w:tc>
        <w:tc>
          <w:tcPr>
            <w:tcW w:w="1138" w:type="dxa"/>
            <w:tcBorders>
              <w:top w:val="nil"/>
              <w:left w:val="nil"/>
              <w:bottom w:val="single" w:sz="4" w:space="0" w:color="auto"/>
              <w:right w:val="single" w:sz="4" w:space="0" w:color="auto"/>
            </w:tcBorders>
            <w:noWrap/>
            <w:vAlign w:val="center"/>
          </w:tcPr>
          <w:p w14:paraId="0BD4C4F1" w14:textId="77777777" w:rsidR="00C00E38" w:rsidRDefault="00922CC4">
            <w:pPr>
              <w:jc w:val="center"/>
              <w:rPr>
                <w:color w:val="000000"/>
                <w:lang w:val="hr-HR" w:eastAsia="hr-HR"/>
              </w:rPr>
            </w:pPr>
            <w:r>
              <w:rPr>
                <w:color w:val="000000"/>
                <w:lang w:val="hr-HR" w:eastAsia="hr-HR"/>
              </w:rPr>
              <w:lastRenderedPageBreak/>
              <w:t>broj</w:t>
            </w:r>
          </w:p>
        </w:tc>
        <w:tc>
          <w:tcPr>
            <w:tcW w:w="1370" w:type="dxa"/>
            <w:tcBorders>
              <w:top w:val="nil"/>
              <w:left w:val="nil"/>
              <w:bottom w:val="single" w:sz="4" w:space="0" w:color="auto"/>
              <w:right w:val="single" w:sz="4" w:space="0" w:color="auto"/>
            </w:tcBorders>
            <w:noWrap/>
            <w:vAlign w:val="center"/>
          </w:tcPr>
          <w:p w14:paraId="0BD4C4F2" w14:textId="77777777" w:rsidR="00C00E38" w:rsidRDefault="00922CC4">
            <w:pPr>
              <w:jc w:val="center"/>
              <w:rPr>
                <w:color w:val="000000"/>
                <w:lang w:val="hr-HR" w:eastAsia="hr-HR"/>
              </w:rPr>
            </w:pPr>
            <w:r>
              <w:rPr>
                <w:color w:val="000000"/>
                <w:lang w:val="hr-HR" w:eastAsia="hr-HR"/>
              </w:rPr>
              <w:t>3</w:t>
            </w:r>
          </w:p>
        </w:tc>
        <w:tc>
          <w:tcPr>
            <w:tcW w:w="1328" w:type="dxa"/>
            <w:tcBorders>
              <w:top w:val="nil"/>
              <w:left w:val="nil"/>
              <w:bottom w:val="single" w:sz="4" w:space="0" w:color="auto"/>
              <w:right w:val="single" w:sz="4" w:space="0" w:color="auto"/>
            </w:tcBorders>
            <w:noWrap/>
            <w:vAlign w:val="center"/>
          </w:tcPr>
          <w:p w14:paraId="0BD4C4F3" w14:textId="77777777" w:rsidR="00C00E38" w:rsidRDefault="00922CC4">
            <w:pPr>
              <w:jc w:val="center"/>
              <w:rPr>
                <w:color w:val="000000"/>
                <w:lang w:val="hr-HR" w:eastAsia="hr-HR"/>
              </w:rPr>
            </w:pPr>
            <w:r>
              <w:rPr>
                <w:color w:val="000000"/>
                <w:lang w:val="hr-HR" w:eastAsia="hr-HR"/>
              </w:rPr>
              <w:t>3</w:t>
            </w:r>
          </w:p>
        </w:tc>
        <w:tc>
          <w:tcPr>
            <w:tcW w:w="1475" w:type="dxa"/>
            <w:tcBorders>
              <w:top w:val="nil"/>
              <w:left w:val="nil"/>
              <w:bottom w:val="single" w:sz="4" w:space="0" w:color="auto"/>
              <w:right w:val="single" w:sz="4" w:space="0" w:color="auto"/>
            </w:tcBorders>
            <w:noWrap/>
            <w:vAlign w:val="center"/>
          </w:tcPr>
          <w:p w14:paraId="0BD4C4F4" w14:textId="77777777" w:rsidR="00C00E38" w:rsidRDefault="00922CC4">
            <w:pPr>
              <w:jc w:val="center"/>
              <w:rPr>
                <w:color w:val="000000"/>
                <w:lang w:val="hr-HR" w:eastAsia="hr-HR"/>
              </w:rPr>
            </w:pPr>
            <w:r>
              <w:rPr>
                <w:color w:val="000000"/>
                <w:lang w:val="hr-HR" w:eastAsia="hr-HR"/>
              </w:rPr>
              <w:t>3</w:t>
            </w:r>
          </w:p>
        </w:tc>
        <w:tc>
          <w:tcPr>
            <w:tcW w:w="1375" w:type="dxa"/>
            <w:tcBorders>
              <w:top w:val="nil"/>
              <w:left w:val="nil"/>
              <w:bottom w:val="single" w:sz="4" w:space="0" w:color="auto"/>
              <w:right w:val="single" w:sz="4" w:space="0" w:color="auto"/>
            </w:tcBorders>
            <w:noWrap/>
            <w:vAlign w:val="center"/>
          </w:tcPr>
          <w:p w14:paraId="0BD4C4F5" w14:textId="77777777" w:rsidR="00C00E38" w:rsidRDefault="00922CC4">
            <w:pPr>
              <w:jc w:val="center"/>
              <w:rPr>
                <w:color w:val="000000"/>
                <w:lang w:val="hr-HR" w:eastAsia="hr-HR"/>
              </w:rPr>
            </w:pPr>
            <w:r>
              <w:rPr>
                <w:color w:val="000000"/>
                <w:lang w:val="hr-HR" w:eastAsia="hr-HR"/>
              </w:rPr>
              <w:t>3</w:t>
            </w:r>
          </w:p>
        </w:tc>
      </w:tr>
      <w:tr w:rsidR="00C00E38" w14:paraId="0BD4C4F9" w14:textId="77777777">
        <w:trPr>
          <w:trHeight w:val="300"/>
        </w:trPr>
        <w:tc>
          <w:tcPr>
            <w:tcW w:w="1635" w:type="dxa"/>
            <w:tcBorders>
              <w:top w:val="nil"/>
              <w:left w:val="single" w:sz="4" w:space="0" w:color="auto"/>
              <w:bottom w:val="single" w:sz="4" w:space="0" w:color="auto"/>
              <w:right w:val="single" w:sz="4" w:space="0" w:color="auto"/>
            </w:tcBorders>
            <w:noWrap/>
            <w:vAlign w:val="center"/>
          </w:tcPr>
          <w:p w14:paraId="0BD4C4F7" w14:textId="77777777" w:rsidR="00C00E38" w:rsidRDefault="00922CC4">
            <w:pPr>
              <w:jc w:val="center"/>
              <w:rPr>
                <w:i/>
                <w:iCs/>
                <w:color w:val="000000"/>
                <w:lang w:val="hr-HR" w:eastAsia="hr-HR"/>
              </w:rPr>
            </w:pPr>
            <w:r>
              <w:rPr>
                <w:i/>
                <w:iCs/>
                <w:color w:val="000000"/>
                <w:sz w:val="22"/>
                <w:szCs w:val="22"/>
                <w:lang w:val="hr-HR" w:eastAsia="hr-HR"/>
              </w:rPr>
              <w:t>Aktivnost/projekt</w:t>
            </w:r>
          </w:p>
        </w:tc>
        <w:tc>
          <w:tcPr>
            <w:tcW w:w="8308" w:type="dxa"/>
            <w:gridSpan w:val="6"/>
            <w:tcBorders>
              <w:top w:val="single" w:sz="4" w:space="0" w:color="auto"/>
              <w:left w:val="nil"/>
              <w:bottom w:val="single" w:sz="4" w:space="0" w:color="auto"/>
              <w:right w:val="single" w:sz="4" w:space="0" w:color="auto"/>
            </w:tcBorders>
            <w:noWrap/>
            <w:vAlign w:val="center"/>
          </w:tcPr>
          <w:p w14:paraId="0BD4C4F8" w14:textId="77777777" w:rsidR="00C00E38" w:rsidRDefault="00922CC4">
            <w:pPr>
              <w:jc w:val="center"/>
              <w:rPr>
                <w:i/>
                <w:iCs/>
                <w:color w:val="000000"/>
                <w:lang w:val="hr-HR" w:eastAsia="hr-HR"/>
              </w:rPr>
            </w:pPr>
            <w:r>
              <w:rPr>
                <w:i/>
                <w:iCs/>
                <w:color w:val="000000"/>
                <w:lang w:val="hr-HR" w:eastAsia="hr-HR"/>
              </w:rPr>
              <w:t>Oslobađanje plaćanja dijela komunalne naknade</w:t>
            </w:r>
          </w:p>
        </w:tc>
      </w:tr>
      <w:tr w:rsidR="00C00E38" w14:paraId="0BD4C501" w14:textId="77777777">
        <w:trPr>
          <w:trHeight w:val="575"/>
        </w:trPr>
        <w:tc>
          <w:tcPr>
            <w:tcW w:w="1635" w:type="dxa"/>
            <w:tcBorders>
              <w:top w:val="nil"/>
              <w:left w:val="single" w:sz="4" w:space="0" w:color="auto"/>
              <w:bottom w:val="single" w:sz="4" w:space="0" w:color="auto"/>
              <w:right w:val="single" w:sz="4" w:space="0" w:color="auto"/>
            </w:tcBorders>
            <w:vAlign w:val="center"/>
          </w:tcPr>
          <w:p w14:paraId="0BD4C4FA" w14:textId="77777777" w:rsidR="00C00E38" w:rsidRDefault="00922CC4">
            <w:pPr>
              <w:jc w:val="center"/>
              <w:rPr>
                <w:color w:val="000000"/>
                <w:lang w:val="hr-HR" w:eastAsia="hr-HR"/>
              </w:rPr>
            </w:pPr>
            <w:r>
              <w:rPr>
                <w:color w:val="000000"/>
                <w:lang w:val="hr-HR" w:eastAsia="hr-HR"/>
              </w:rPr>
              <w:t>Broj poduzeća koja koriste olakšice</w:t>
            </w:r>
          </w:p>
        </w:tc>
        <w:tc>
          <w:tcPr>
            <w:tcW w:w="1622" w:type="dxa"/>
            <w:tcBorders>
              <w:top w:val="nil"/>
              <w:left w:val="nil"/>
              <w:bottom w:val="single" w:sz="4" w:space="0" w:color="auto"/>
              <w:right w:val="single" w:sz="4" w:space="0" w:color="auto"/>
            </w:tcBorders>
            <w:vAlign w:val="center"/>
          </w:tcPr>
          <w:p w14:paraId="0BD4C4FB" w14:textId="77777777" w:rsidR="00C00E38" w:rsidRDefault="00922CC4">
            <w:pPr>
              <w:jc w:val="center"/>
              <w:rPr>
                <w:color w:val="000000"/>
                <w:lang w:val="hr-HR" w:eastAsia="hr-HR"/>
              </w:rPr>
            </w:pPr>
            <w:r>
              <w:rPr>
                <w:color w:val="000000"/>
                <w:lang w:val="hr-HR" w:eastAsia="hr-HR"/>
              </w:rPr>
              <w:t>Broj poduzeća</w:t>
            </w:r>
          </w:p>
        </w:tc>
        <w:tc>
          <w:tcPr>
            <w:tcW w:w="1138" w:type="dxa"/>
            <w:tcBorders>
              <w:top w:val="nil"/>
              <w:left w:val="nil"/>
              <w:bottom w:val="single" w:sz="4" w:space="0" w:color="auto"/>
              <w:right w:val="single" w:sz="4" w:space="0" w:color="auto"/>
            </w:tcBorders>
            <w:noWrap/>
            <w:vAlign w:val="center"/>
          </w:tcPr>
          <w:p w14:paraId="0BD4C4FC" w14:textId="77777777" w:rsidR="00C00E38" w:rsidRDefault="00922CC4">
            <w:pPr>
              <w:jc w:val="center"/>
              <w:rPr>
                <w:color w:val="000000"/>
                <w:lang w:val="hr-HR" w:eastAsia="hr-HR"/>
              </w:rPr>
            </w:pPr>
            <w:r>
              <w:rPr>
                <w:color w:val="000000"/>
                <w:lang w:val="hr-HR" w:eastAsia="hr-HR"/>
              </w:rPr>
              <w:t>broj</w:t>
            </w:r>
          </w:p>
        </w:tc>
        <w:tc>
          <w:tcPr>
            <w:tcW w:w="1370" w:type="dxa"/>
            <w:tcBorders>
              <w:top w:val="nil"/>
              <w:left w:val="nil"/>
              <w:bottom w:val="single" w:sz="4" w:space="0" w:color="auto"/>
              <w:right w:val="single" w:sz="4" w:space="0" w:color="auto"/>
            </w:tcBorders>
            <w:noWrap/>
            <w:vAlign w:val="center"/>
          </w:tcPr>
          <w:p w14:paraId="0BD4C4FD" w14:textId="77777777" w:rsidR="00C00E38" w:rsidRDefault="00922CC4">
            <w:pPr>
              <w:jc w:val="center"/>
              <w:rPr>
                <w:color w:val="000000"/>
                <w:lang w:val="hr-HR" w:eastAsia="hr-HR"/>
              </w:rPr>
            </w:pPr>
            <w:r>
              <w:rPr>
                <w:color w:val="000000"/>
                <w:lang w:val="hr-HR" w:eastAsia="hr-HR"/>
              </w:rPr>
              <w:t>15</w:t>
            </w:r>
          </w:p>
        </w:tc>
        <w:tc>
          <w:tcPr>
            <w:tcW w:w="1328" w:type="dxa"/>
            <w:tcBorders>
              <w:top w:val="nil"/>
              <w:left w:val="nil"/>
              <w:bottom w:val="single" w:sz="4" w:space="0" w:color="auto"/>
              <w:right w:val="single" w:sz="4" w:space="0" w:color="auto"/>
            </w:tcBorders>
            <w:noWrap/>
            <w:vAlign w:val="center"/>
          </w:tcPr>
          <w:p w14:paraId="0BD4C4FE" w14:textId="77777777" w:rsidR="00C00E38" w:rsidRDefault="00922CC4">
            <w:pPr>
              <w:jc w:val="center"/>
              <w:rPr>
                <w:color w:val="000000"/>
                <w:lang w:val="hr-HR" w:eastAsia="hr-HR"/>
              </w:rPr>
            </w:pPr>
            <w:r>
              <w:rPr>
                <w:color w:val="000000"/>
                <w:lang w:val="hr-HR" w:eastAsia="hr-HR"/>
              </w:rPr>
              <w:t>15</w:t>
            </w:r>
          </w:p>
        </w:tc>
        <w:tc>
          <w:tcPr>
            <w:tcW w:w="1475" w:type="dxa"/>
            <w:tcBorders>
              <w:top w:val="nil"/>
              <w:left w:val="nil"/>
              <w:bottom w:val="single" w:sz="4" w:space="0" w:color="auto"/>
              <w:right w:val="single" w:sz="4" w:space="0" w:color="auto"/>
            </w:tcBorders>
            <w:noWrap/>
            <w:vAlign w:val="center"/>
          </w:tcPr>
          <w:p w14:paraId="0BD4C4FF" w14:textId="77777777" w:rsidR="00C00E38" w:rsidRDefault="00922CC4">
            <w:pPr>
              <w:jc w:val="center"/>
              <w:rPr>
                <w:color w:val="000000"/>
                <w:lang w:val="hr-HR" w:eastAsia="hr-HR"/>
              </w:rPr>
            </w:pPr>
            <w:r>
              <w:rPr>
                <w:color w:val="000000"/>
                <w:lang w:val="hr-HR" w:eastAsia="hr-HR"/>
              </w:rPr>
              <w:t>15</w:t>
            </w:r>
          </w:p>
        </w:tc>
        <w:tc>
          <w:tcPr>
            <w:tcW w:w="1375" w:type="dxa"/>
            <w:tcBorders>
              <w:top w:val="nil"/>
              <w:left w:val="nil"/>
              <w:bottom w:val="single" w:sz="4" w:space="0" w:color="auto"/>
              <w:right w:val="single" w:sz="4" w:space="0" w:color="auto"/>
            </w:tcBorders>
            <w:noWrap/>
            <w:vAlign w:val="center"/>
          </w:tcPr>
          <w:p w14:paraId="0BD4C500" w14:textId="77777777" w:rsidR="00C00E38" w:rsidRDefault="00922CC4">
            <w:pPr>
              <w:jc w:val="center"/>
              <w:rPr>
                <w:color w:val="000000"/>
                <w:lang w:val="hr-HR" w:eastAsia="hr-HR"/>
              </w:rPr>
            </w:pPr>
            <w:r>
              <w:rPr>
                <w:color w:val="000000"/>
                <w:lang w:val="hr-HR" w:eastAsia="hr-HR"/>
              </w:rPr>
              <w:t>15</w:t>
            </w:r>
          </w:p>
        </w:tc>
      </w:tr>
    </w:tbl>
    <w:p w14:paraId="0BD4C502" w14:textId="77777777" w:rsidR="00C00E38" w:rsidRDefault="00C00E38">
      <w:pPr>
        <w:tabs>
          <w:tab w:val="left" w:pos="2235"/>
          <w:tab w:val="center" w:pos="4702"/>
        </w:tabs>
        <w:rPr>
          <w:b/>
          <w:bCs/>
          <w:lang w:val="hr-HR"/>
        </w:rPr>
      </w:pPr>
    </w:p>
    <w:p w14:paraId="0BD4C503" w14:textId="77777777" w:rsidR="00C00E38" w:rsidRDefault="00C00E38">
      <w:pPr>
        <w:spacing w:after="160" w:line="259" w:lineRule="auto"/>
        <w:rPr>
          <w:b/>
          <w:bCs/>
          <w:sz w:val="28"/>
          <w:szCs w:val="28"/>
          <w:lang w:val="hr-HR"/>
        </w:rPr>
      </w:pPr>
    </w:p>
    <w:p w14:paraId="0BD4C504" w14:textId="77777777" w:rsidR="00C00E38" w:rsidRDefault="00922CC4">
      <w:pPr>
        <w:spacing w:after="160" w:line="259" w:lineRule="auto"/>
        <w:rPr>
          <w:b/>
          <w:bCs/>
          <w:sz w:val="28"/>
          <w:szCs w:val="28"/>
          <w:lang w:val="hr-HR"/>
        </w:rPr>
      </w:pPr>
      <w:r>
        <w:rPr>
          <w:b/>
          <w:bCs/>
          <w:sz w:val="28"/>
          <w:szCs w:val="28"/>
          <w:lang w:val="hr-HR"/>
        </w:rPr>
        <w:t xml:space="preserve">RAZVOJNA AGENCIJA VTA </w:t>
      </w:r>
    </w:p>
    <w:p w14:paraId="0BD4C505" w14:textId="77777777" w:rsidR="00C00E38" w:rsidRDefault="00C00E38">
      <w:pPr>
        <w:rPr>
          <w:b/>
          <w:bCs/>
          <w:lang w:val="hr-HR"/>
        </w:rPr>
      </w:pPr>
    </w:p>
    <w:p w14:paraId="0BD4C506" w14:textId="77777777" w:rsidR="00C00E38" w:rsidRDefault="00922CC4">
      <w:pPr>
        <w:ind w:right="142"/>
        <w:contextualSpacing/>
        <w:jc w:val="both"/>
        <w:rPr>
          <w:lang w:val="hr-HR"/>
        </w:rPr>
      </w:pPr>
      <w:bookmarkStart w:id="69" w:name="_Hlk114662637"/>
      <w:r>
        <w:rPr>
          <w:lang w:val="hr-HR"/>
        </w:rPr>
        <w:t xml:space="preserve">Razvojna agencija VTA osnovana je Odlukom Gradskog vijeća Grada Virovitice, a osnivač Agencije je Grad Virovitica. Sukladno tome, glavna je zadaća Agencije raditi u interesu osnivača kroz izradu i implementaciju razvojnih projekata i ostalih strateških dokumenata. </w:t>
      </w:r>
    </w:p>
    <w:p w14:paraId="0BD4C507" w14:textId="77777777" w:rsidR="00C00E38" w:rsidRDefault="00C00E38">
      <w:pPr>
        <w:ind w:right="142"/>
        <w:contextualSpacing/>
        <w:jc w:val="both"/>
        <w:rPr>
          <w:lang w:val="hr-HR"/>
        </w:rPr>
      </w:pPr>
    </w:p>
    <w:p w14:paraId="0BD4C508" w14:textId="77777777" w:rsidR="00C00E38" w:rsidRDefault="00922CC4">
      <w:pPr>
        <w:ind w:right="142"/>
        <w:contextualSpacing/>
        <w:jc w:val="both"/>
        <w:rPr>
          <w:lang w:val="hr-HR"/>
        </w:rPr>
      </w:pPr>
      <w:r>
        <w:rPr>
          <w:lang w:val="hr-HR"/>
        </w:rPr>
        <w:t>Jedan od glavnih ciljeva njenog osnivanja je mogućnost povlačenja financijskih sredstava iz fondova Europske unije u svrhu financiranja lokalnog razvoja, ostvarivanja ukupnog rasta i održivog razvoja. Rad Agencije usmjeren je na pripremu, prijavu i provedbu projekata na razne nacionalne i EU natječaje kako bi se ostvarili strateški ciljevi definirani Provedbenim programom Grada Virovitice za razdoblje 2021. - 2027. godine te Terminskim, akcijskim i financijskim planom provedbe razvojnih mjera, a u skladu sa strateškim ciljevima i prioritetima Županijske razvojne strategije Virovitičko-podravske županije. Agencija također usmjerava svoj rad na ostvarenje ciljeva i prioriteta Strategije razvoja turizma Grada Virovitice 2015. – 2027., a u skladu s Master planom turizma Virovitičko-podravske županije 2009. – 2019.</w:t>
      </w:r>
    </w:p>
    <w:p w14:paraId="0BD4C509" w14:textId="77777777" w:rsidR="00C00E38" w:rsidRDefault="00922CC4">
      <w:pPr>
        <w:jc w:val="both"/>
        <w:rPr>
          <w:lang w:val="hr-HR"/>
        </w:rPr>
      </w:pPr>
      <w:r>
        <w:rPr>
          <w:lang w:val="hr-HR"/>
        </w:rPr>
        <w:t>Agencija s ostalim gradskim institucijama i vodstvom Grada Virovitice kontinuirano radi na ostvarenju strateških ciljeva te izradi strategija i programa za poticanje lokalnog, gospodarskog, socijalnog i ukupnog razvoja grada. Uz to, Agencija razvija, priprema i provodi projekte u suradnji s djelatnicima Grada Virovitice te ostalim gradskim institucijama i ustanovama kako bi se doprinijelo podizanju kvalitete i uspješnosti njihova rada, a time ostvarile brojne koristi za lokalnu zajednicu i stanovništvo.</w:t>
      </w:r>
    </w:p>
    <w:p w14:paraId="0BD4C50A" w14:textId="77777777" w:rsidR="00C00E38" w:rsidRDefault="00922CC4">
      <w:pPr>
        <w:ind w:right="142"/>
        <w:contextualSpacing/>
        <w:jc w:val="both"/>
        <w:rPr>
          <w:lang w:val="hr-HR"/>
        </w:rPr>
      </w:pPr>
      <w:r>
        <w:rPr>
          <w:lang w:val="hr-HR"/>
        </w:rPr>
        <w:t xml:space="preserve">Agencijom upravlja Upravno vijeće u sastavu predsjednika i četiri člana. Agenciju zastupa i predstavlja ravnateljica. U organizacijskom smislu RA VTA je jedinstvena cjelina. Organizacijska struktura Agencije utvrđena je Pravilnikom o unutarnjem ustrojstvu, a sastoji se od radnog mjesta ravnatelja, pomoćnika, voditelja, savjetnika, viših stručnih suradnika, stručnih suradnika i suradnika. </w:t>
      </w:r>
      <w:bookmarkEnd w:id="69"/>
    </w:p>
    <w:p w14:paraId="0BD4C50B" w14:textId="77777777" w:rsidR="00C00E38" w:rsidRDefault="00C00E38">
      <w:pPr>
        <w:ind w:right="142"/>
        <w:contextualSpacing/>
        <w:jc w:val="both"/>
        <w:rPr>
          <w:lang w:val="hr-HR"/>
        </w:rPr>
      </w:pPr>
    </w:p>
    <w:p w14:paraId="0BD4C50C" w14:textId="77777777" w:rsidR="00C00E38" w:rsidRDefault="00922CC4">
      <w:pPr>
        <w:ind w:right="142"/>
        <w:contextualSpacing/>
        <w:jc w:val="both"/>
        <w:rPr>
          <w:lang w:val="hr-HR"/>
        </w:rPr>
      </w:pPr>
      <w:r>
        <w:rPr>
          <w:lang w:val="hr-HR"/>
        </w:rPr>
        <w:t>Agencija se najvećim dijelom financira iz proračuna Grada Virovitice, no također ostvaruje i vlastite prihode na tržištu, pružanjem savjetodavnih usluga te pisanjem i provođenjem projekata.</w:t>
      </w:r>
    </w:p>
    <w:p w14:paraId="0BD4C50D" w14:textId="77777777" w:rsidR="00C00E38" w:rsidRDefault="00C00E38">
      <w:pPr>
        <w:ind w:right="142"/>
        <w:contextualSpacing/>
        <w:jc w:val="both"/>
        <w:rPr>
          <w:lang w:val="hr-HR"/>
        </w:rPr>
      </w:pPr>
    </w:p>
    <w:p w14:paraId="0BD4C50E" w14:textId="77777777" w:rsidR="00C00E38" w:rsidRDefault="00922CC4">
      <w:pPr>
        <w:ind w:right="142"/>
        <w:contextualSpacing/>
        <w:jc w:val="both"/>
        <w:rPr>
          <w:lang w:val="hr-HR"/>
        </w:rPr>
      </w:pPr>
      <w:r>
        <w:rPr>
          <w:bCs/>
          <w:lang w:val="hr-HR"/>
        </w:rPr>
        <w:t>Obrazloženje posebnog dijela financijskog plana proračunskog korisnika sastoji se od obrazloženja programa koje se daje kroz obrazloženje aktivnosti i projekata zajedno s ciljevima i pokazateljima uspješnosti iz akata strateškog planiranja i godišnjeg plana rada.</w:t>
      </w:r>
    </w:p>
    <w:p w14:paraId="0BD4C50F" w14:textId="77777777" w:rsidR="00C00E38" w:rsidRDefault="00C00E38">
      <w:pPr>
        <w:rPr>
          <w:lang w:val="hr-HR"/>
        </w:rPr>
      </w:pPr>
    </w:p>
    <w:p w14:paraId="0BD4C510" w14:textId="77777777" w:rsidR="00C00E38" w:rsidRDefault="00922CC4">
      <w:pPr>
        <w:numPr>
          <w:ilvl w:val="0"/>
          <w:numId w:val="4"/>
        </w:numPr>
        <w:spacing w:line="276" w:lineRule="auto"/>
        <w:contextualSpacing/>
        <w:rPr>
          <w:lang w:val="hr-HR"/>
        </w:rPr>
      </w:pPr>
      <w:r>
        <w:rPr>
          <w:lang w:val="hr-HR"/>
        </w:rPr>
        <w:t>Pregled financijskih sredstava po programima:</w:t>
      </w:r>
    </w:p>
    <w:tbl>
      <w:tblPr>
        <w:tblW w:w="8990" w:type="dxa"/>
        <w:tblInd w:w="-5" w:type="dxa"/>
        <w:tblLook w:val="04A0" w:firstRow="1" w:lastRow="0" w:firstColumn="1" w:lastColumn="0" w:noHBand="0" w:noVBand="1"/>
      </w:tblPr>
      <w:tblGrid>
        <w:gridCol w:w="2452"/>
        <w:gridCol w:w="1574"/>
        <w:gridCol w:w="1296"/>
        <w:gridCol w:w="1296"/>
        <w:gridCol w:w="1296"/>
        <w:gridCol w:w="1296"/>
      </w:tblGrid>
      <w:tr w:rsidR="00C00E38" w14:paraId="0BD4C51A" w14:textId="77777777">
        <w:trPr>
          <w:trHeight w:val="727"/>
        </w:trPr>
        <w:tc>
          <w:tcPr>
            <w:tcW w:w="2452" w:type="dxa"/>
            <w:tcBorders>
              <w:top w:val="single" w:sz="4" w:space="0" w:color="auto"/>
              <w:left w:val="single" w:sz="4" w:space="0" w:color="auto"/>
              <w:bottom w:val="single" w:sz="4" w:space="0" w:color="auto"/>
              <w:right w:val="single" w:sz="4" w:space="0" w:color="auto"/>
            </w:tcBorders>
            <w:noWrap/>
            <w:vAlign w:val="center"/>
          </w:tcPr>
          <w:p w14:paraId="0BD4C511" w14:textId="77777777" w:rsidR="00C00E38" w:rsidRDefault="00922CC4">
            <w:pPr>
              <w:jc w:val="center"/>
              <w:rPr>
                <w:color w:val="000000"/>
                <w:lang w:val="hr-HR" w:eastAsia="hr-HR"/>
              </w:rPr>
            </w:pPr>
            <w:bookmarkStart w:id="70" w:name="_Hlk114568233"/>
            <w:r>
              <w:rPr>
                <w:color w:val="000000"/>
                <w:lang w:val="hr-HR" w:eastAsia="hr-HR"/>
              </w:rPr>
              <w:lastRenderedPageBreak/>
              <w:t>Naziv programa iz Financijskog plana</w:t>
            </w:r>
          </w:p>
        </w:tc>
        <w:tc>
          <w:tcPr>
            <w:tcW w:w="1574" w:type="dxa"/>
            <w:tcBorders>
              <w:top w:val="single" w:sz="4" w:space="0" w:color="auto"/>
              <w:left w:val="nil"/>
              <w:bottom w:val="single" w:sz="4" w:space="0" w:color="auto"/>
              <w:right w:val="single" w:sz="4" w:space="0" w:color="auto"/>
            </w:tcBorders>
            <w:noWrap/>
            <w:vAlign w:val="center"/>
          </w:tcPr>
          <w:p w14:paraId="0BD4C512" w14:textId="77777777" w:rsidR="00C00E38" w:rsidRDefault="00922CC4">
            <w:pPr>
              <w:jc w:val="center"/>
              <w:rPr>
                <w:lang w:val="hr-HR" w:eastAsia="hr-HR"/>
              </w:rPr>
            </w:pPr>
            <w:r>
              <w:rPr>
                <w:lang w:val="hr-HR" w:eastAsia="hr-HR"/>
              </w:rPr>
              <w:t>Izvršenje</w:t>
            </w:r>
          </w:p>
          <w:p w14:paraId="0BD4C513" w14:textId="77777777" w:rsidR="00C00E38" w:rsidRDefault="00922CC4">
            <w:pPr>
              <w:jc w:val="center"/>
              <w:rPr>
                <w:lang w:val="hr-HR" w:eastAsia="hr-HR"/>
              </w:rPr>
            </w:pPr>
            <w:r>
              <w:rPr>
                <w:lang w:val="hr-HR" w:eastAsia="hr-HR"/>
              </w:rPr>
              <w:t>2024.</w:t>
            </w:r>
          </w:p>
        </w:tc>
        <w:tc>
          <w:tcPr>
            <w:tcW w:w="1241" w:type="dxa"/>
            <w:tcBorders>
              <w:top w:val="single" w:sz="4" w:space="0" w:color="auto"/>
              <w:left w:val="nil"/>
              <w:bottom w:val="single" w:sz="4" w:space="0" w:color="auto"/>
              <w:right w:val="single" w:sz="4" w:space="0" w:color="auto"/>
            </w:tcBorders>
            <w:vAlign w:val="center"/>
          </w:tcPr>
          <w:p w14:paraId="0BD4C514" w14:textId="77777777" w:rsidR="00C00E38" w:rsidRDefault="00922CC4">
            <w:pPr>
              <w:jc w:val="center"/>
              <w:rPr>
                <w:color w:val="000000"/>
                <w:lang w:val="hr-HR" w:eastAsia="hr-HR"/>
              </w:rPr>
            </w:pPr>
            <w:r>
              <w:rPr>
                <w:color w:val="000000"/>
                <w:lang w:val="hr-HR" w:eastAsia="hr-HR"/>
              </w:rPr>
              <w:t>Plan</w:t>
            </w:r>
          </w:p>
          <w:p w14:paraId="0BD4C515" w14:textId="77777777" w:rsidR="00C00E38" w:rsidRDefault="00922CC4">
            <w:pPr>
              <w:jc w:val="center"/>
              <w:rPr>
                <w:color w:val="000000"/>
                <w:lang w:val="hr-HR" w:eastAsia="hr-HR"/>
              </w:rPr>
            </w:pPr>
            <w:r>
              <w:rPr>
                <w:color w:val="000000"/>
                <w:lang w:val="hr-HR" w:eastAsia="hr-HR"/>
              </w:rPr>
              <w:t>2025.</w:t>
            </w:r>
          </w:p>
        </w:tc>
        <w:tc>
          <w:tcPr>
            <w:tcW w:w="1241" w:type="dxa"/>
            <w:tcBorders>
              <w:top w:val="single" w:sz="4" w:space="0" w:color="auto"/>
              <w:left w:val="nil"/>
              <w:bottom w:val="single" w:sz="4" w:space="0" w:color="auto"/>
              <w:right w:val="single" w:sz="4" w:space="0" w:color="auto"/>
            </w:tcBorders>
            <w:vAlign w:val="center"/>
          </w:tcPr>
          <w:p w14:paraId="0BD4C516" w14:textId="77777777" w:rsidR="00C00E38" w:rsidRDefault="00922CC4">
            <w:pPr>
              <w:jc w:val="center"/>
              <w:rPr>
                <w:color w:val="000000"/>
                <w:lang w:val="hr-HR" w:eastAsia="hr-HR"/>
              </w:rPr>
            </w:pPr>
            <w:r>
              <w:rPr>
                <w:color w:val="000000"/>
                <w:lang w:val="hr-HR" w:eastAsia="hr-HR"/>
              </w:rPr>
              <w:t>Plan</w:t>
            </w:r>
          </w:p>
          <w:p w14:paraId="0BD4C517" w14:textId="77777777" w:rsidR="00C00E38" w:rsidRDefault="00922CC4">
            <w:pPr>
              <w:jc w:val="center"/>
              <w:rPr>
                <w:color w:val="000000"/>
                <w:lang w:val="hr-HR" w:eastAsia="hr-HR"/>
              </w:rPr>
            </w:pPr>
            <w:r>
              <w:rPr>
                <w:color w:val="000000"/>
                <w:lang w:val="hr-HR" w:eastAsia="hr-HR"/>
              </w:rPr>
              <w:t>2026.</w:t>
            </w:r>
          </w:p>
        </w:tc>
        <w:tc>
          <w:tcPr>
            <w:tcW w:w="1241" w:type="dxa"/>
            <w:tcBorders>
              <w:top w:val="single" w:sz="4" w:space="0" w:color="auto"/>
              <w:left w:val="nil"/>
              <w:bottom w:val="single" w:sz="4" w:space="0" w:color="auto"/>
              <w:right w:val="single" w:sz="4" w:space="0" w:color="auto"/>
            </w:tcBorders>
            <w:vAlign w:val="center"/>
          </w:tcPr>
          <w:p w14:paraId="0BD4C518" w14:textId="77777777" w:rsidR="00C00E38" w:rsidRDefault="00922CC4">
            <w:pPr>
              <w:jc w:val="center"/>
              <w:rPr>
                <w:color w:val="000000"/>
                <w:lang w:val="hr-HR" w:eastAsia="hr-HR"/>
              </w:rPr>
            </w:pPr>
            <w:r>
              <w:rPr>
                <w:color w:val="000000"/>
                <w:lang w:val="hr-HR" w:eastAsia="hr-HR"/>
              </w:rPr>
              <w:t>Projekcija 2027.</w:t>
            </w:r>
          </w:p>
        </w:tc>
        <w:tc>
          <w:tcPr>
            <w:tcW w:w="1241" w:type="dxa"/>
            <w:tcBorders>
              <w:top w:val="single" w:sz="4" w:space="0" w:color="auto"/>
              <w:left w:val="nil"/>
              <w:bottom w:val="single" w:sz="4" w:space="0" w:color="auto"/>
              <w:right w:val="single" w:sz="4" w:space="0" w:color="auto"/>
            </w:tcBorders>
            <w:vAlign w:val="center"/>
          </w:tcPr>
          <w:p w14:paraId="0BD4C519" w14:textId="77777777" w:rsidR="00C00E38" w:rsidRDefault="00922CC4">
            <w:pPr>
              <w:jc w:val="center"/>
              <w:rPr>
                <w:color w:val="000000"/>
                <w:lang w:val="hr-HR" w:eastAsia="hr-HR"/>
              </w:rPr>
            </w:pPr>
            <w:r>
              <w:rPr>
                <w:color w:val="000000"/>
                <w:lang w:val="hr-HR" w:eastAsia="hr-HR"/>
              </w:rPr>
              <w:t>Projekcija 2028.</w:t>
            </w:r>
          </w:p>
        </w:tc>
      </w:tr>
      <w:tr w:rsidR="00C00E38" w14:paraId="0BD4C521" w14:textId="77777777">
        <w:trPr>
          <w:trHeight w:val="363"/>
        </w:trPr>
        <w:tc>
          <w:tcPr>
            <w:tcW w:w="2452" w:type="dxa"/>
            <w:tcBorders>
              <w:top w:val="single" w:sz="4" w:space="0" w:color="auto"/>
              <w:left w:val="single" w:sz="4" w:space="0" w:color="auto"/>
              <w:bottom w:val="single" w:sz="4" w:space="0" w:color="auto"/>
              <w:right w:val="single" w:sz="4" w:space="0" w:color="auto"/>
            </w:tcBorders>
            <w:vAlign w:val="center"/>
          </w:tcPr>
          <w:p w14:paraId="0BD4C51B" w14:textId="77777777" w:rsidR="00C00E38" w:rsidRDefault="00922CC4">
            <w:pPr>
              <w:jc w:val="center"/>
              <w:rPr>
                <w:color w:val="000000"/>
                <w:lang w:val="hr-HR" w:eastAsia="hr-HR"/>
              </w:rPr>
            </w:pPr>
            <w:r>
              <w:rPr>
                <w:color w:val="000000"/>
                <w:lang w:val="hr-HR" w:eastAsia="hr-HR"/>
              </w:rPr>
              <w:t>OPĆI RAZVOJ GOSPODARSTVA</w:t>
            </w:r>
          </w:p>
        </w:tc>
        <w:tc>
          <w:tcPr>
            <w:tcW w:w="1574" w:type="dxa"/>
            <w:tcBorders>
              <w:top w:val="nil"/>
              <w:left w:val="nil"/>
              <w:bottom w:val="single" w:sz="4" w:space="0" w:color="auto"/>
              <w:right w:val="single" w:sz="4" w:space="0" w:color="auto"/>
            </w:tcBorders>
            <w:noWrap/>
            <w:vAlign w:val="center"/>
          </w:tcPr>
          <w:p w14:paraId="0BD4C51C" w14:textId="77777777" w:rsidR="00C00E38" w:rsidRDefault="00922CC4">
            <w:pPr>
              <w:jc w:val="center"/>
              <w:rPr>
                <w:lang w:val="hr-HR" w:eastAsia="hr-HR"/>
              </w:rPr>
            </w:pPr>
            <w:r>
              <w:rPr>
                <w:lang w:val="hr-HR" w:eastAsia="hr-HR"/>
              </w:rPr>
              <w:t>677.257,05</w:t>
            </w:r>
          </w:p>
        </w:tc>
        <w:tc>
          <w:tcPr>
            <w:tcW w:w="1241" w:type="dxa"/>
            <w:tcBorders>
              <w:top w:val="nil"/>
              <w:left w:val="nil"/>
              <w:bottom w:val="single" w:sz="4" w:space="0" w:color="auto"/>
              <w:right w:val="single" w:sz="4" w:space="0" w:color="auto"/>
            </w:tcBorders>
            <w:noWrap/>
            <w:vAlign w:val="center"/>
          </w:tcPr>
          <w:p w14:paraId="0BD4C51D" w14:textId="77777777" w:rsidR="00C00E38" w:rsidRDefault="00922CC4">
            <w:pPr>
              <w:jc w:val="center"/>
              <w:rPr>
                <w:color w:val="000000"/>
                <w:lang w:val="hr-HR" w:eastAsia="hr-HR"/>
              </w:rPr>
            </w:pPr>
            <w:r>
              <w:rPr>
                <w:lang w:val="hr-HR"/>
              </w:rPr>
              <w:t>758.940,00</w:t>
            </w:r>
          </w:p>
        </w:tc>
        <w:tc>
          <w:tcPr>
            <w:tcW w:w="1241" w:type="dxa"/>
            <w:tcBorders>
              <w:top w:val="nil"/>
              <w:left w:val="nil"/>
              <w:bottom w:val="single" w:sz="4" w:space="0" w:color="auto"/>
              <w:right w:val="single" w:sz="4" w:space="0" w:color="auto"/>
            </w:tcBorders>
            <w:noWrap/>
            <w:vAlign w:val="center"/>
          </w:tcPr>
          <w:p w14:paraId="0BD4C51E" w14:textId="77777777" w:rsidR="00C00E38" w:rsidRDefault="00922CC4">
            <w:pPr>
              <w:jc w:val="center"/>
              <w:rPr>
                <w:color w:val="000000"/>
                <w:lang w:val="hr-HR" w:eastAsia="hr-HR"/>
              </w:rPr>
            </w:pPr>
            <w:r>
              <w:rPr>
                <w:lang w:val="hr-HR"/>
              </w:rPr>
              <w:t>757.600,00</w:t>
            </w:r>
          </w:p>
        </w:tc>
        <w:tc>
          <w:tcPr>
            <w:tcW w:w="1241" w:type="dxa"/>
            <w:tcBorders>
              <w:top w:val="nil"/>
              <w:left w:val="nil"/>
              <w:bottom w:val="single" w:sz="4" w:space="0" w:color="auto"/>
              <w:right w:val="single" w:sz="4" w:space="0" w:color="auto"/>
            </w:tcBorders>
            <w:vAlign w:val="center"/>
          </w:tcPr>
          <w:p w14:paraId="0BD4C51F" w14:textId="77777777" w:rsidR="00C00E38" w:rsidRDefault="00922CC4">
            <w:pPr>
              <w:jc w:val="center"/>
              <w:rPr>
                <w:color w:val="000000"/>
                <w:lang w:val="hr-HR" w:eastAsia="hr-HR"/>
              </w:rPr>
            </w:pPr>
            <w:r>
              <w:rPr>
                <w:lang w:val="hr-HR"/>
              </w:rPr>
              <w:t>757.600,00</w:t>
            </w:r>
          </w:p>
        </w:tc>
        <w:tc>
          <w:tcPr>
            <w:tcW w:w="1241" w:type="dxa"/>
            <w:tcBorders>
              <w:top w:val="nil"/>
              <w:left w:val="nil"/>
              <w:bottom w:val="single" w:sz="4" w:space="0" w:color="auto"/>
              <w:right w:val="single" w:sz="4" w:space="0" w:color="auto"/>
            </w:tcBorders>
            <w:vAlign w:val="center"/>
          </w:tcPr>
          <w:p w14:paraId="0BD4C520" w14:textId="77777777" w:rsidR="00C00E38" w:rsidRDefault="00922CC4">
            <w:pPr>
              <w:jc w:val="center"/>
              <w:rPr>
                <w:color w:val="000000"/>
                <w:lang w:val="hr-HR" w:eastAsia="hr-HR"/>
              </w:rPr>
            </w:pPr>
            <w:r>
              <w:rPr>
                <w:lang w:val="hr-HR"/>
              </w:rPr>
              <w:t>757.600,00</w:t>
            </w:r>
          </w:p>
        </w:tc>
      </w:tr>
      <w:tr w:rsidR="00C00E38" w14:paraId="0BD4C528" w14:textId="77777777">
        <w:trPr>
          <w:trHeight w:val="363"/>
        </w:trPr>
        <w:tc>
          <w:tcPr>
            <w:tcW w:w="2452" w:type="dxa"/>
            <w:tcBorders>
              <w:top w:val="single" w:sz="4" w:space="0" w:color="auto"/>
              <w:left w:val="single" w:sz="4" w:space="0" w:color="auto"/>
              <w:bottom w:val="single" w:sz="4" w:space="0" w:color="auto"/>
              <w:right w:val="single" w:sz="4" w:space="0" w:color="auto"/>
            </w:tcBorders>
            <w:noWrap/>
            <w:vAlign w:val="center"/>
          </w:tcPr>
          <w:p w14:paraId="0BD4C522" w14:textId="77777777" w:rsidR="00C00E38" w:rsidRDefault="00922CC4">
            <w:pPr>
              <w:jc w:val="center"/>
              <w:rPr>
                <w:b/>
                <w:bCs/>
                <w:color w:val="000000"/>
                <w:lang w:val="hr-HR" w:eastAsia="hr-HR"/>
              </w:rPr>
            </w:pPr>
            <w:r>
              <w:rPr>
                <w:b/>
                <w:bCs/>
                <w:color w:val="000000"/>
                <w:lang w:val="hr-HR" w:eastAsia="hr-HR"/>
              </w:rPr>
              <w:t>Ukupno:</w:t>
            </w:r>
          </w:p>
        </w:tc>
        <w:tc>
          <w:tcPr>
            <w:tcW w:w="1574" w:type="dxa"/>
            <w:tcBorders>
              <w:top w:val="nil"/>
              <w:left w:val="nil"/>
              <w:bottom w:val="single" w:sz="4" w:space="0" w:color="auto"/>
              <w:right w:val="single" w:sz="4" w:space="0" w:color="auto"/>
            </w:tcBorders>
            <w:noWrap/>
            <w:vAlign w:val="center"/>
          </w:tcPr>
          <w:p w14:paraId="0BD4C523" w14:textId="77777777" w:rsidR="00C00E38" w:rsidRDefault="00922CC4">
            <w:pPr>
              <w:jc w:val="center"/>
              <w:rPr>
                <w:b/>
                <w:bCs/>
                <w:lang w:val="hr-HR" w:eastAsia="hr-HR"/>
              </w:rPr>
            </w:pPr>
            <w:r>
              <w:rPr>
                <w:b/>
                <w:bCs/>
                <w:lang w:val="hr-HR"/>
              </w:rPr>
              <w:t>677.257,05</w:t>
            </w:r>
          </w:p>
        </w:tc>
        <w:tc>
          <w:tcPr>
            <w:tcW w:w="1241" w:type="dxa"/>
            <w:tcBorders>
              <w:top w:val="nil"/>
              <w:left w:val="nil"/>
              <w:bottom w:val="single" w:sz="4" w:space="0" w:color="auto"/>
              <w:right w:val="single" w:sz="4" w:space="0" w:color="auto"/>
            </w:tcBorders>
            <w:noWrap/>
            <w:vAlign w:val="center"/>
          </w:tcPr>
          <w:p w14:paraId="0BD4C524" w14:textId="77777777" w:rsidR="00C00E38" w:rsidRDefault="00922CC4">
            <w:pPr>
              <w:jc w:val="center"/>
              <w:rPr>
                <w:b/>
                <w:bCs/>
                <w:color w:val="000000"/>
                <w:lang w:val="hr-HR" w:eastAsia="hr-HR"/>
              </w:rPr>
            </w:pPr>
            <w:r>
              <w:rPr>
                <w:b/>
                <w:bCs/>
                <w:lang w:val="hr-HR"/>
              </w:rPr>
              <w:t>758.940,00</w:t>
            </w:r>
          </w:p>
        </w:tc>
        <w:tc>
          <w:tcPr>
            <w:tcW w:w="1241" w:type="dxa"/>
            <w:tcBorders>
              <w:top w:val="nil"/>
              <w:left w:val="nil"/>
              <w:bottom w:val="single" w:sz="4" w:space="0" w:color="auto"/>
              <w:right w:val="single" w:sz="4" w:space="0" w:color="auto"/>
            </w:tcBorders>
            <w:noWrap/>
            <w:vAlign w:val="center"/>
          </w:tcPr>
          <w:p w14:paraId="0BD4C525" w14:textId="77777777" w:rsidR="00C00E38" w:rsidRDefault="00922CC4">
            <w:pPr>
              <w:jc w:val="center"/>
              <w:rPr>
                <w:b/>
                <w:bCs/>
                <w:color w:val="000000"/>
                <w:lang w:val="hr-HR" w:eastAsia="hr-HR"/>
              </w:rPr>
            </w:pPr>
            <w:r>
              <w:rPr>
                <w:b/>
                <w:bCs/>
                <w:lang w:val="hr-HR"/>
              </w:rPr>
              <w:t>757.600,00</w:t>
            </w:r>
          </w:p>
        </w:tc>
        <w:tc>
          <w:tcPr>
            <w:tcW w:w="1241" w:type="dxa"/>
            <w:tcBorders>
              <w:top w:val="nil"/>
              <w:left w:val="nil"/>
              <w:bottom w:val="single" w:sz="4" w:space="0" w:color="auto"/>
              <w:right w:val="single" w:sz="4" w:space="0" w:color="auto"/>
            </w:tcBorders>
            <w:vAlign w:val="center"/>
          </w:tcPr>
          <w:p w14:paraId="0BD4C526" w14:textId="77777777" w:rsidR="00C00E38" w:rsidRDefault="00922CC4">
            <w:pPr>
              <w:jc w:val="center"/>
              <w:rPr>
                <w:b/>
                <w:bCs/>
                <w:color w:val="000000"/>
                <w:lang w:val="hr-HR" w:eastAsia="hr-HR"/>
              </w:rPr>
            </w:pPr>
            <w:r>
              <w:rPr>
                <w:b/>
                <w:bCs/>
                <w:lang w:val="hr-HR"/>
              </w:rPr>
              <w:t>757.600,00</w:t>
            </w:r>
          </w:p>
        </w:tc>
        <w:tc>
          <w:tcPr>
            <w:tcW w:w="1241" w:type="dxa"/>
            <w:tcBorders>
              <w:top w:val="nil"/>
              <w:left w:val="nil"/>
              <w:bottom w:val="single" w:sz="4" w:space="0" w:color="auto"/>
              <w:right w:val="single" w:sz="4" w:space="0" w:color="auto"/>
            </w:tcBorders>
            <w:vAlign w:val="center"/>
          </w:tcPr>
          <w:p w14:paraId="0BD4C527" w14:textId="77777777" w:rsidR="00C00E38" w:rsidRDefault="00922CC4">
            <w:pPr>
              <w:jc w:val="center"/>
              <w:rPr>
                <w:b/>
                <w:bCs/>
                <w:color w:val="000000"/>
                <w:lang w:val="hr-HR" w:eastAsia="hr-HR"/>
              </w:rPr>
            </w:pPr>
            <w:r>
              <w:rPr>
                <w:b/>
                <w:bCs/>
                <w:lang w:val="hr-HR"/>
              </w:rPr>
              <w:t>757.600,00</w:t>
            </w:r>
          </w:p>
        </w:tc>
      </w:tr>
      <w:bookmarkEnd w:id="70"/>
    </w:tbl>
    <w:p w14:paraId="0BD4C529" w14:textId="77777777" w:rsidR="00C00E38" w:rsidRDefault="00C00E38">
      <w:pPr>
        <w:rPr>
          <w:lang w:val="hr-HR"/>
        </w:rPr>
      </w:pPr>
    </w:p>
    <w:p w14:paraId="0BD4C52A" w14:textId="77777777" w:rsidR="00C00E38" w:rsidRDefault="00C00E38">
      <w:pPr>
        <w:rPr>
          <w:lang w:val="hr-HR"/>
        </w:rPr>
      </w:pPr>
    </w:p>
    <w:p w14:paraId="0BD4C52B" w14:textId="77777777" w:rsidR="00C00E38" w:rsidRDefault="00922CC4">
      <w:pPr>
        <w:numPr>
          <w:ilvl w:val="0"/>
          <w:numId w:val="74"/>
        </w:numPr>
        <w:spacing w:line="276" w:lineRule="auto"/>
        <w:contextualSpacing/>
        <w:rPr>
          <w:b/>
          <w:lang w:val="hr-HR"/>
        </w:rPr>
      </w:pPr>
      <w:r>
        <w:rPr>
          <w:b/>
          <w:lang w:val="hr-HR"/>
        </w:rPr>
        <w:t>OBRAZLOŽENJE PROGRAMA</w:t>
      </w:r>
    </w:p>
    <w:p w14:paraId="0BD4C52C" w14:textId="77777777" w:rsidR="00C00E38" w:rsidRDefault="00C00E38">
      <w:pPr>
        <w:rPr>
          <w:lang w:val="hr-HR"/>
        </w:rPr>
      </w:pPr>
    </w:p>
    <w:tbl>
      <w:tblPr>
        <w:tblW w:w="9258" w:type="dxa"/>
        <w:tblInd w:w="93" w:type="dxa"/>
        <w:tblLayout w:type="fixed"/>
        <w:tblLook w:val="04A0" w:firstRow="1" w:lastRow="0" w:firstColumn="1" w:lastColumn="0" w:noHBand="0" w:noVBand="1"/>
      </w:tblPr>
      <w:tblGrid>
        <w:gridCol w:w="9258"/>
      </w:tblGrid>
      <w:tr w:rsidR="00C00E38" w14:paraId="0BD4C52E" w14:textId="77777777">
        <w:trPr>
          <w:trHeight w:val="266"/>
        </w:trPr>
        <w:tc>
          <w:tcPr>
            <w:tcW w:w="9258" w:type="dxa"/>
            <w:tcBorders>
              <w:top w:val="single" w:sz="4" w:space="0" w:color="auto"/>
              <w:left w:val="single" w:sz="4" w:space="0" w:color="auto"/>
              <w:bottom w:val="single" w:sz="4" w:space="0" w:color="auto"/>
              <w:right w:val="single" w:sz="4" w:space="0" w:color="auto"/>
            </w:tcBorders>
            <w:noWrap/>
          </w:tcPr>
          <w:p w14:paraId="0BD4C52D" w14:textId="77777777" w:rsidR="00C00E38" w:rsidRDefault="00922CC4">
            <w:pPr>
              <w:rPr>
                <w:b/>
                <w:bCs/>
                <w:i/>
                <w:iCs/>
                <w:lang w:val="hr-HR" w:eastAsia="hr-HR"/>
              </w:rPr>
            </w:pPr>
            <w:r>
              <w:rPr>
                <w:b/>
                <w:bCs/>
                <w:i/>
                <w:iCs/>
                <w:lang w:val="hr-HR" w:eastAsia="hr-HR"/>
              </w:rPr>
              <w:t>OPĆI RAZVOJ GOSPODARSTVA</w:t>
            </w:r>
          </w:p>
        </w:tc>
      </w:tr>
      <w:tr w:rsidR="00C00E38" w14:paraId="0BD4C534" w14:textId="77777777">
        <w:trPr>
          <w:trHeight w:val="2252"/>
        </w:trPr>
        <w:tc>
          <w:tcPr>
            <w:tcW w:w="9258" w:type="dxa"/>
            <w:tcBorders>
              <w:top w:val="single" w:sz="4" w:space="0" w:color="auto"/>
              <w:left w:val="single" w:sz="4" w:space="0" w:color="auto"/>
              <w:bottom w:val="single" w:sz="4" w:space="0" w:color="auto"/>
              <w:right w:val="single" w:sz="4" w:space="0" w:color="auto"/>
            </w:tcBorders>
            <w:noWrap/>
          </w:tcPr>
          <w:p w14:paraId="0BD4C52F" w14:textId="77777777" w:rsidR="00C00E38" w:rsidRDefault="00922CC4">
            <w:pPr>
              <w:rPr>
                <w:color w:val="000000"/>
                <w:lang w:val="hr-HR" w:eastAsia="hr-HR"/>
              </w:rPr>
            </w:pPr>
            <w:r>
              <w:rPr>
                <w:b/>
                <w:color w:val="000000"/>
                <w:lang w:val="hr-HR" w:eastAsia="hr-HR"/>
              </w:rPr>
              <w:t>Opis programa</w:t>
            </w:r>
            <w:r>
              <w:rPr>
                <w:color w:val="000000"/>
                <w:lang w:val="hr-HR" w:eastAsia="hr-HR"/>
              </w:rPr>
              <w:t>:</w:t>
            </w:r>
          </w:p>
          <w:p w14:paraId="0BD4C530" w14:textId="77777777" w:rsidR="00C00E38" w:rsidRDefault="00922CC4">
            <w:pPr>
              <w:jc w:val="both"/>
              <w:rPr>
                <w:color w:val="000000"/>
                <w:lang w:val="hr-HR" w:eastAsia="hr-HR"/>
              </w:rPr>
            </w:pPr>
            <w:r>
              <w:rPr>
                <w:color w:val="000000"/>
                <w:lang w:val="hr-HR" w:eastAsia="hr-HR"/>
              </w:rPr>
              <w:t>Program Opći razvoj gospodarstva se odnosi na provedbu jedne aktivnosti, odnosno na Tekuće rashode Razvojne agencije VTA.</w:t>
            </w:r>
          </w:p>
          <w:p w14:paraId="0BD4C531" w14:textId="77777777" w:rsidR="00C00E38" w:rsidRDefault="00922CC4">
            <w:pPr>
              <w:jc w:val="both"/>
              <w:rPr>
                <w:color w:val="000000"/>
                <w:lang w:val="hr-HR" w:eastAsia="hr-HR"/>
              </w:rPr>
            </w:pPr>
            <w:r>
              <w:rPr>
                <w:color w:val="000000"/>
                <w:lang w:val="hr-HR" w:eastAsia="hr-HR"/>
              </w:rPr>
              <w:t>Usmjeren je na pripremu, prijavu i provedbu projekata na razne nacionalne i EU natječaje kako bi se ostvarili strateški ciljevi definirani Provedbenim programom Grada Virovitice za razdoblje 2021. - 2027. godine te Terminskim, akcijskim i financijskim planom provedbe razvojnih mjera.</w:t>
            </w:r>
          </w:p>
          <w:p w14:paraId="0BD4C532" w14:textId="77777777" w:rsidR="00C00E38" w:rsidRDefault="00922CC4">
            <w:pPr>
              <w:jc w:val="both"/>
              <w:rPr>
                <w:color w:val="000000"/>
                <w:lang w:val="hr-HR" w:eastAsia="hr-HR"/>
              </w:rPr>
            </w:pPr>
            <w:r>
              <w:rPr>
                <w:color w:val="000000"/>
                <w:lang w:val="hr-HR" w:eastAsia="hr-HR"/>
              </w:rPr>
              <w:t>U okviru ovog programa osiguravaju se financijska sredstva za obavljanje redovne djelatnosti, a obuhvaća aktivnost kojom se izvršavaju rashodi za zaposlene, materijalni i financijski rashodi. Financiran je dijelom sredstvima iz Proračuna Grada Virovitice, a dijelom iz vlastitih prihoda Agencije.</w:t>
            </w:r>
          </w:p>
          <w:p w14:paraId="0BD4C533" w14:textId="77777777" w:rsidR="00C00E38" w:rsidRDefault="00C00E38">
            <w:pPr>
              <w:rPr>
                <w:color w:val="000000"/>
                <w:lang w:val="hr-HR" w:eastAsia="hr-HR"/>
              </w:rPr>
            </w:pPr>
          </w:p>
        </w:tc>
      </w:tr>
      <w:tr w:rsidR="00C00E38" w14:paraId="0BD4C542" w14:textId="77777777">
        <w:trPr>
          <w:trHeight w:val="576"/>
        </w:trPr>
        <w:tc>
          <w:tcPr>
            <w:tcW w:w="9258" w:type="dxa"/>
            <w:tcBorders>
              <w:top w:val="single" w:sz="4" w:space="0" w:color="auto"/>
              <w:left w:val="single" w:sz="4" w:space="0" w:color="auto"/>
              <w:bottom w:val="single" w:sz="4" w:space="0" w:color="auto"/>
              <w:right w:val="single" w:sz="4" w:space="0" w:color="auto"/>
            </w:tcBorders>
            <w:noWrap/>
          </w:tcPr>
          <w:p w14:paraId="0BD4C535" w14:textId="77777777" w:rsidR="00C00E38" w:rsidRDefault="00922CC4">
            <w:pPr>
              <w:rPr>
                <w:color w:val="000000"/>
                <w:lang w:val="hr-HR" w:eastAsia="hr-HR"/>
              </w:rPr>
            </w:pPr>
            <w:r>
              <w:rPr>
                <w:b/>
                <w:color w:val="000000"/>
                <w:lang w:val="hr-HR" w:eastAsia="hr-HR"/>
              </w:rPr>
              <w:t>Zakonske i druge pravne osnove programa</w:t>
            </w:r>
            <w:r>
              <w:rPr>
                <w:color w:val="000000"/>
                <w:lang w:val="hr-HR" w:eastAsia="hr-HR"/>
              </w:rPr>
              <w:t>:</w:t>
            </w:r>
          </w:p>
          <w:p w14:paraId="0BD4C536" w14:textId="77777777" w:rsidR="00C00E38" w:rsidRDefault="00922CC4">
            <w:pPr>
              <w:autoSpaceDE w:val="0"/>
              <w:autoSpaceDN w:val="0"/>
              <w:adjustRightInd w:val="0"/>
              <w:jc w:val="both"/>
              <w:rPr>
                <w:i/>
                <w:lang w:val="hr-HR"/>
              </w:rPr>
            </w:pPr>
            <w:r>
              <w:rPr>
                <w:i/>
                <w:lang w:val="hr-HR"/>
              </w:rPr>
              <w:t>• Zakon o ustanovama (''Narodne novine'' broj 76/93, 29/97, 47/99, 35/08, 127/19 i 151/22),</w:t>
            </w:r>
          </w:p>
          <w:p w14:paraId="0BD4C537" w14:textId="77777777" w:rsidR="00C00E38" w:rsidRDefault="00922CC4">
            <w:pPr>
              <w:autoSpaceDE w:val="0"/>
              <w:autoSpaceDN w:val="0"/>
              <w:adjustRightInd w:val="0"/>
              <w:jc w:val="both"/>
              <w:rPr>
                <w:i/>
                <w:lang w:val="hr-HR"/>
              </w:rPr>
            </w:pPr>
            <w:r>
              <w:rPr>
                <w:i/>
                <w:lang w:val="hr-HR"/>
              </w:rPr>
              <w:t>• Pravilnik o utvrđivanju proračunskih i izvanproračunskih korisnika državnog proračuna i proračunskih i izvanproračunskih korisnika proračuna jedinica lokalne i područne (regionalne) samouprave te o načinu vođenja Registra proračunskih i izvanproračunskih korisnika (''Narodne novine'' broj 128/09, 142/14, 23/19 i 83/21),</w:t>
            </w:r>
          </w:p>
          <w:p w14:paraId="0BD4C538" w14:textId="77777777" w:rsidR="00C00E38" w:rsidRDefault="00922CC4">
            <w:pPr>
              <w:autoSpaceDE w:val="0"/>
              <w:autoSpaceDN w:val="0"/>
              <w:adjustRightInd w:val="0"/>
              <w:jc w:val="both"/>
              <w:rPr>
                <w:i/>
                <w:lang w:val="hr-HR"/>
              </w:rPr>
            </w:pPr>
            <w:r>
              <w:rPr>
                <w:i/>
                <w:lang w:val="hr-HR"/>
              </w:rPr>
              <w:t>• Zakon o proračunu ("Narodne novine" broj 144/21),</w:t>
            </w:r>
          </w:p>
          <w:p w14:paraId="0BD4C539" w14:textId="77777777" w:rsidR="00C00E38" w:rsidRDefault="00922CC4">
            <w:pPr>
              <w:autoSpaceDE w:val="0"/>
              <w:autoSpaceDN w:val="0"/>
              <w:adjustRightInd w:val="0"/>
              <w:jc w:val="both"/>
              <w:rPr>
                <w:i/>
                <w:lang w:val="hr-HR"/>
              </w:rPr>
            </w:pPr>
            <w:r>
              <w:rPr>
                <w:i/>
                <w:lang w:val="hr-HR"/>
              </w:rPr>
              <w:t>• Zakon o radu („Narodne novine“ broj 93/14, 127/17, 98/19, 151/22, 46/23 i 64/23)</w:t>
            </w:r>
          </w:p>
          <w:p w14:paraId="0BD4C53A" w14:textId="77777777" w:rsidR="00C00E38" w:rsidRDefault="00922CC4">
            <w:pPr>
              <w:autoSpaceDE w:val="0"/>
              <w:autoSpaceDN w:val="0"/>
              <w:adjustRightInd w:val="0"/>
              <w:jc w:val="both"/>
              <w:rPr>
                <w:i/>
                <w:lang w:val="hr-HR"/>
              </w:rPr>
            </w:pPr>
            <w:r>
              <w:rPr>
                <w:i/>
                <w:lang w:val="hr-HR"/>
              </w:rPr>
              <w:t>• Zakon o porezu na dohodak („Narodne novine“ broj 115/16, 106/18, 121/19, 32/20, 138/20, 151/22 i 114/23)</w:t>
            </w:r>
          </w:p>
          <w:p w14:paraId="0BD4C53B" w14:textId="77777777" w:rsidR="00C00E38" w:rsidRDefault="00922CC4">
            <w:pPr>
              <w:autoSpaceDE w:val="0"/>
              <w:autoSpaceDN w:val="0"/>
              <w:adjustRightInd w:val="0"/>
              <w:jc w:val="both"/>
              <w:rPr>
                <w:i/>
                <w:lang w:val="hr-HR"/>
              </w:rPr>
            </w:pPr>
            <w:r>
              <w:rPr>
                <w:i/>
                <w:lang w:val="hr-HR"/>
              </w:rPr>
              <w:t>• Pravilnik o radu Agencije s izmjenama i dopunama,</w:t>
            </w:r>
          </w:p>
          <w:p w14:paraId="0BD4C53C" w14:textId="77777777" w:rsidR="00C00E38" w:rsidRDefault="00922CC4">
            <w:pPr>
              <w:autoSpaceDE w:val="0"/>
              <w:autoSpaceDN w:val="0"/>
              <w:adjustRightInd w:val="0"/>
              <w:jc w:val="both"/>
              <w:rPr>
                <w:i/>
                <w:lang w:val="hr-HR"/>
              </w:rPr>
            </w:pPr>
            <w:r>
              <w:rPr>
                <w:i/>
                <w:lang w:val="hr-HR"/>
              </w:rPr>
              <w:t>• Statut Agencije s izmjenama i dopunama,</w:t>
            </w:r>
          </w:p>
          <w:p w14:paraId="0BD4C53D" w14:textId="77777777" w:rsidR="00C00E38" w:rsidRDefault="00922CC4">
            <w:pPr>
              <w:autoSpaceDE w:val="0"/>
              <w:autoSpaceDN w:val="0"/>
              <w:adjustRightInd w:val="0"/>
              <w:jc w:val="both"/>
              <w:rPr>
                <w:i/>
                <w:lang w:val="hr-HR"/>
              </w:rPr>
            </w:pPr>
            <w:r>
              <w:rPr>
                <w:i/>
                <w:lang w:val="hr-HR"/>
              </w:rPr>
              <w:t>• Pravilnik o unutarnjem ustrojstvu Agencije s izmjenama i dopunama,</w:t>
            </w:r>
          </w:p>
          <w:p w14:paraId="0BD4C53E" w14:textId="77777777" w:rsidR="00C00E38" w:rsidRDefault="00922CC4">
            <w:pPr>
              <w:autoSpaceDE w:val="0"/>
              <w:autoSpaceDN w:val="0"/>
              <w:adjustRightInd w:val="0"/>
              <w:jc w:val="both"/>
              <w:rPr>
                <w:i/>
                <w:lang w:val="hr-HR"/>
              </w:rPr>
            </w:pPr>
            <w:r>
              <w:rPr>
                <w:i/>
                <w:lang w:val="hr-HR"/>
              </w:rPr>
              <w:t>• Zaključci i Odluke gradonačelnika Grada Virovitice,</w:t>
            </w:r>
          </w:p>
          <w:p w14:paraId="0BD4C53F" w14:textId="77777777" w:rsidR="00C00E38" w:rsidRDefault="00922CC4">
            <w:pPr>
              <w:autoSpaceDE w:val="0"/>
              <w:autoSpaceDN w:val="0"/>
              <w:adjustRightInd w:val="0"/>
              <w:jc w:val="both"/>
              <w:rPr>
                <w:i/>
                <w:lang w:val="hr-HR"/>
              </w:rPr>
            </w:pPr>
            <w:r>
              <w:rPr>
                <w:i/>
                <w:lang w:val="hr-HR"/>
              </w:rPr>
              <w:t>• Odluke Upravnog vijeća Razvojne agencije VTA</w:t>
            </w:r>
          </w:p>
          <w:p w14:paraId="0BD4C540" w14:textId="77777777" w:rsidR="00C00E38" w:rsidRDefault="00922CC4">
            <w:pPr>
              <w:autoSpaceDE w:val="0"/>
              <w:autoSpaceDN w:val="0"/>
              <w:adjustRightInd w:val="0"/>
              <w:jc w:val="both"/>
              <w:rPr>
                <w:i/>
                <w:lang w:val="hr-HR"/>
              </w:rPr>
            </w:pPr>
            <w:r>
              <w:rPr>
                <w:i/>
                <w:lang w:val="hr-HR"/>
              </w:rPr>
              <w:t>• Odluke ravnateljice Razvojne agencije VTA</w:t>
            </w:r>
          </w:p>
          <w:p w14:paraId="0BD4C541" w14:textId="77777777" w:rsidR="00C00E38" w:rsidRDefault="00922CC4">
            <w:pPr>
              <w:rPr>
                <w:color w:val="000000"/>
                <w:lang w:val="hr-HR" w:eastAsia="hr-HR"/>
              </w:rPr>
            </w:pPr>
            <w:r>
              <w:rPr>
                <w:i/>
                <w:lang w:val="hr-HR"/>
              </w:rPr>
              <w:t>• Ostali zakoni i propisi iz područja financija</w:t>
            </w:r>
          </w:p>
        </w:tc>
      </w:tr>
      <w:tr w:rsidR="00C00E38" w14:paraId="0BD4C545" w14:textId="77777777">
        <w:trPr>
          <w:trHeight w:val="584"/>
        </w:trPr>
        <w:tc>
          <w:tcPr>
            <w:tcW w:w="9258" w:type="dxa"/>
            <w:tcBorders>
              <w:top w:val="single" w:sz="4" w:space="0" w:color="auto"/>
              <w:left w:val="single" w:sz="4" w:space="0" w:color="auto"/>
              <w:bottom w:val="single" w:sz="4" w:space="0" w:color="auto"/>
              <w:right w:val="single" w:sz="4" w:space="0" w:color="000000"/>
            </w:tcBorders>
          </w:tcPr>
          <w:p w14:paraId="0BD4C543" w14:textId="77777777" w:rsidR="00C00E38" w:rsidRDefault="00922CC4">
            <w:pPr>
              <w:rPr>
                <w:b/>
                <w:color w:val="000000"/>
                <w:lang w:val="hr-HR" w:eastAsia="hr-HR"/>
              </w:rPr>
            </w:pPr>
            <w:r>
              <w:rPr>
                <w:b/>
                <w:color w:val="000000"/>
                <w:lang w:val="hr-HR" w:eastAsia="hr-HR"/>
              </w:rPr>
              <w:t>Ciljevi provedbe programa u razdoblju 2026.-2028.</w:t>
            </w:r>
          </w:p>
          <w:p w14:paraId="0BD4C544" w14:textId="77777777" w:rsidR="00C00E38" w:rsidRDefault="00922CC4">
            <w:pPr>
              <w:jc w:val="both"/>
              <w:rPr>
                <w:iCs/>
                <w:color w:val="000000"/>
                <w:lang w:val="hr-HR" w:eastAsia="hr-HR"/>
              </w:rPr>
            </w:pPr>
            <w:r>
              <w:rPr>
                <w:iCs/>
                <w:lang w:val="hr-HR"/>
              </w:rPr>
              <w:t xml:space="preserve">Ciljevi programa su pripremiti, prijaviti i provesti projekate za Grad Viroviticu kao osnivača te ostale gradske ustanove, organizacije civilnog društva, poduzetnike i poljoprivredna gospodarstva. </w:t>
            </w:r>
          </w:p>
        </w:tc>
      </w:tr>
    </w:tbl>
    <w:p w14:paraId="0BD4C546" w14:textId="77777777" w:rsidR="00C00E38" w:rsidRDefault="00C00E38">
      <w:pPr>
        <w:rPr>
          <w:color w:val="000000"/>
          <w:lang w:val="hr-HR" w:eastAsia="hr-HR"/>
        </w:rPr>
      </w:pPr>
    </w:p>
    <w:p w14:paraId="0BD4C547" w14:textId="77777777" w:rsidR="00C00E38" w:rsidRDefault="00C00E38">
      <w:pPr>
        <w:rPr>
          <w:color w:val="000000"/>
          <w:lang w:val="hr-HR" w:eastAsia="hr-HR"/>
        </w:rPr>
      </w:pPr>
    </w:p>
    <w:p w14:paraId="0BD4C548" w14:textId="77777777" w:rsidR="00C00E38" w:rsidRDefault="00922CC4">
      <w:pPr>
        <w:numPr>
          <w:ilvl w:val="0"/>
          <w:numId w:val="8"/>
        </w:numPr>
        <w:spacing w:line="276" w:lineRule="auto"/>
        <w:contextualSpacing/>
        <w:rPr>
          <w:bCs/>
          <w:lang w:val="hr-HR"/>
        </w:rPr>
      </w:pPr>
      <w:r>
        <w:rPr>
          <w:bCs/>
          <w:lang w:val="hr-HR"/>
        </w:rPr>
        <w:t>Procjena i ishodište potrebnih sredstava za aktivnosti unutar programa</w:t>
      </w:r>
    </w:p>
    <w:p w14:paraId="0BD4C549" w14:textId="77777777" w:rsidR="00C00E38" w:rsidRDefault="00C00E38">
      <w:pPr>
        <w:rPr>
          <w:lang w:val="hr-HR"/>
        </w:rPr>
      </w:pPr>
    </w:p>
    <w:tbl>
      <w:tblPr>
        <w:tblW w:w="9613" w:type="dxa"/>
        <w:tblInd w:w="93" w:type="dxa"/>
        <w:tblLook w:val="04A0" w:firstRow="1" w:lastRow="0" w:firstColumn="1" w:lastColumn="0" w:noHBand="0" w:noVBand="1"/>
      </w:tblPr>
      <w:tblGrid>
        <w:gridCol w:w="2661"/>
        <w:gridCol w:w="1572"/>
        <w:gridCol w:w="1440"/>
        <w:gridCol w:w="1310"/>
        <w:gridCol w:w="1334"/>
        <w:gridCol w:w="1296"/>
      </w:tblGrid>
      <w:tr w:rsidR="00C00E38" w14:paraId="0BD4C553" w14:textId="77777777">
        <w:trPr>
          <w:trHeight w:val="553"/>
        </w:trPr>
        <w:tc>
          <w:tcPr>
            <w:tcW w:w="2661" w:type="dxa"/>
            <w:tcBorders>
              <w:top w:val="single" w:sz="4" w:space="0" w:color="auto"/>
              <w:left w:val="single" w:sz="4" w:space="0" w:color="auto"/>
              <w:bottom w:val="single" w:sz="4" w:space="0" w:color="auto"/>
              <w:right w:val="single" w:sz="4" w:space="0" w:color="auto"/>
            </w:tcBorders>
            <w:noWrap/>
            <w:vAlign w:val="center"/>
          </w:tcPr>
          <w:p w14:paraId="0BD4C54A" w14:textId="77777777" w:rsidR="00C00E38" w:rsidRDefault="00922CC4">
            <w:pPr>
              <w:jc w:val="center"/>
              <w:rPr>
                <w:color w:val="000000"/>
                <w:lang w:val="hr-HR" w:eastAsia="hr-HR"/>
              </w:rPr>
            </w:pPr>
            <w:bookmarkStart w:id="71" w:name="_Hlk114568345"/>
            <w:r>
              <w:rPr>
                <w:color w:val="000000"/>
                <w:lang w:val="hr-HR" w:eastAsia="hr-HR"/>
              </w:rPr>
              <w:lastRenderedPageBreak/>
              <w:t>Naziv aktivnosti</w:t>
            </w:r>
          </w:p>
        </w:tc>
        <w:tc>
          <w:tcPr>
            <w:tcW w:w="1572" w:type="dxa"/>
            <w:tcBorders>
              <w:top w:val="single" w:sz="4" w:space="0" w:color="auto"/>
              <w:left w:val="nil"/>
              <w:bottom w:val="single" w:sz="4" w:space="0" w:color="auto"/>
              <w:right w:val="single" w:sz="4" w:space="0" w:color="auto"/>
            </w:tcBorders>
            <w:noWrap/>
            <w:vAlign w:val="center"/>
          </w:tcPr>
          <w:p w14:paraId="0BD4C54B" w14:textId="77777777" w:rsidR="00C00E38" w:rsidRDefault="00922CC4">
            <w:pPr>
              <w:jc w:val="center"/>
              <w:rPr>
                <w:lang w:val="hr-HR" w:eastAsia="hr-HR"/>
              </w:rPr>
            </w:pPr>
            <w:r>
              <w:rPr>
                <w:lang w:val="hr-HR" w:eastAsia="hr-HR"/>
              </w:rPr>
              <w:t>Izvršenje</w:t>
            </w:r>
          </w:p>
          <w:p w14:paraId="0BD4C54C" w14:textId="77777777" w:rsidR="00C00E38" w:rsidRDefault="00922CC4">
            <w:pPr>
              <w:jc w:val="center"/>
              <w:rPr>
                <w:lang w:val="hr-HR" w:eastAsia="hr-HR"/>
              </w:rPr>
            </w:pPr>
            <w:r>
              <w:rPr>
                <w:lang w:val="hr-HR" w:eastAsia="hr-HR"/>
              </w:rPr>
              <w:t>2024.</w:t>
            </w:r>
          </w:p>
        </w:tc>
        <w:tc>
          <w:tcPr>
            <w:tcW w:w="1440" w:type="dxa"/>
            <w:tcBorders>
              <w:top w:val="single" w:sz="4" w:space="0" w:color="auto"/>
              <w:left w:val="nil"/>
              <w:bottom w:val="single" w:sz="4" w:space="0" w:color="auto"/>
              <w:right w:val="single" w:sz="4" w:space="0" w:color="auto"/>
            </w:tcBorders>
            <w:vAlign w:val="center"/>
          </w:tcPr>
          <w:p w14:paraId="0BD4C54D" w14:textId="77777777" w:rsidR="00C00E38" w:rsidRDefault="00922CC4">
            <w:pPr>
              <w:jc w:val="center"/>
              <w:rPr>
                <w:color w:val="000000"/>
                <w:lang w:val="hr-HR" w:eastAsia="hr-HR"/>
              </w:rPr>
            </w:pPr>
            <w:r>
              <w:rPr>
                <w:color w:val="000000"/>
                <w:lang w:val="hr-HR" w:eastAsia="hr-HR"/>
              </w:rPr>
              <w:t>Plan</w:t>
            </w:r>
          </w:p>
          <w:p w14:paraId="0BD4C54E" w14:textId="77777777" w:rsidR="00C00E38" w:rsidRDefault="00922CC4">
            <w:pPr>
              <w:jc w:val="center"/>
              <w:rPr>
                <w:color w:val="000000"/>
                <w:lang w:val="hr-HR" w:eastAsia="hr-HR"/>
              </w:rPr>
            </w:pPr>
            <w:r>
              <w:rPr>
                <w:color w:val="000000"/>
                <w:lang w:val="hr-HR" w:eastAsia="hr-HR"/>
              </w:rPr>
              <w:t>2025.</w:t>
            </w:r>
          </w:p>
        </w:tc>
        <w:tc>
          <w:tcPr>
            <w:tcW w:w="1310" w:type="dxa"/>
            <w:tcBorders>
              <w:top w:val="single" w:sz="4" w:space="0" w:color="auto"/>
              <w:left w:val="nil"/>
              <w:bottom w:val="single" w:sz="4" w:space="0" w:color="auto"/>
              <w:right w:val="single" w:sz="4" w:space="0" w:color="auto"/>
            </w:tcBorders>
            <w:vAlign w:val="center"/>
          </w:tcPr>
          <w:p w14:paraId="0BD4C54F" w14:textId="77777777" w:rsidR="00C00E38" w:rsidRDefault="00922CC4">
            <w:pPr>
              <w:jc w:val="center"/>
              <w:rPr>
                <w:color w:val="000000"/>
                <w:lang w:val="hr-HR" w:eastAsia="hr-HR"/>
              </w:rPr>
            </w:pPr>
            <w:r>
              <w:rPr>
                <w:color w:val="000000"/>
                <w:lang w:val="hr-HR" w:eastAsia="hr-HR"/>
              </w:rPr>
              <w:t>Plan</w:t>
            </w:r>
          </w:p>
          <w:p w14:paraId="0BD4C550" w14:textId="77777777" w:rsidR="00C00E38" w:rsidRDefault="00922CC4">
            <w:pPr>
              <w:jc w:val="center"/>
              <w:rPr>
                <w:color w:val="000000"/>
                <w:lang w:val="hr-HR" w:eastAsia="hr-HR"/>
              </w:rPr>
            </w:pPr>
            <w:r>
              <w:rPr>
                <w:color w:val="000000"/>
                <w:lang w:val="hr-HR" w:eastAsia="hr-HR"/>
              </w:rPr>
              <w:t>2026.</w:t>
            </w:r>
          </w:p>
        </w:tc>
        <w:tc>
          <w:tcPr>
            <w:tcW w:w="1433" w:type="dxa"/>
            <w:tcBorders>
              <w:top w:val="single" w:sz="4" w:space="0" w:color="auto"/>
              <w:left w:val="nil"/>
              <w:bottom w:val="single" w:sz="4" w:space="0" w:color="auto"/>
              <w:right w:val="single" w:sz="4" w:space="0" w:color="auto"/>
            </w:tcBorders>
            <w:vAlign w:val="center"/>
          </w:tcPr>
          <w:p w14:paraId="0BD4C551" w14:textId="77777777" w:rsidR="00C00E38" w:rsidRDefault="00922CC4">
            <w:pPr>
              <w:jc w:val="center"/>
              <w:rPr>
                <w:color w:val="000000"/>
                <w:lang w:val="hr-HR" w:eastAsia="hr-HR"/>
              </w:rPr>
            </w:pPr>
            <w:r>
              <w:rPr>
                <w:color w:val="000000"/>
                <w:lang w:val="hr-HR" w:eastAsia="hr-HR"/>
              </w:rPr>
              <w:t>Projekcija 2027.</w:t>
            </w:r>
          </w:p>
        </w:tc>
        <w:tc>
          <w:tcPr>
            <w:tcW w:w="1197" w:type="dxa"/>
            <w:tcBorders>
              <w:top w:val="single" w:sz="4" w:space="0" w:color="auto"/>
              <w:left w:val="nil"/>
              <w:bottom w:val="single" w:sz="4" w:space="0" w:color="auto"/>
              <w:right w:val="single" w:sz="4" w:space="0" w:color="auto"/>
            </w:tcBorders>
            <w:vAlign w:val="center"/>
          </w:tcPr>
          <w:p w14:paraId="0BD4C552" w14:textId="77777777" w:rsidR="00C00E38" w:rsidRDefault="00922CC4">
            <w:pPr>
              <w:jc w:val="center"/>
              <w:rPr>
                <w:color w:val="000000"/>
                <w:lang w:val="hr-HR" w:eastAsia="hr-HR"/>
              </w:rPr>
            </w:pPr>
            <w:r>
              <w:rPr>
                <w:color w:val="000000"/>
                <w:lang w:val="hr-HR" w:eastAsia="hr-HR"/>
              </w:rPr>
              <w:t>Projekcija 2028.</w:t>
            </w:r>
          </w:p>
        </w:tc>
      </w:tr>
      <w:tr w:rsidR="00C00E38" w14:paraId="0BD4C55A" w14:textId="77777777">
        <w:trPr>
          <w:trHeight w:val="276"/>
        </w:trPr>
        <w:tc>
          <w:tcPr>
            <w:tcW w:w="2661" w:type="dxa"/>
            <w:tcBorders>
              <w:top w:val="single" w:sz="4" w:space="0" w:color="auto"/>
              <w:left w:val="single" w:sz="4" w:space="0" w:color="auto"/>
              <w:bottom w:val="single" w:sz="4" w:space="0" w:color="auto"/>
              <w:right w:val="single" w:sz="4" w:space="0" w:color="auto"/>
            </w:tcBorders>
            <w:vAlign w:val="center"/>
          </w:tcPr>
          <w:p w14:paraId="0BD4C554" w14:textId="77777777" w:rsidR="00C00E38" w:rsidRDefault="00922CC4">
            <w:pPr>
              <w:jc w:val="center"/>
              <w:rPr>
                <w:color w:val="000000"/>
                <w:lang w:val="hr-HR" w:eastAsia="hr-HR"/>
              </w:rPr>
            </w:pPr>
            <w:r>
              <w:rPr>
                <w:color w:val="000000"/>
                <w:lang w:val="hr-HR" w:eastAsia="hr-HR"/>
              </w:rPr>
              <w:t>Tekući rashodi Razvojne agencije VTA</w:t>
            </w:r>
          </w:p>
        </w:tc>
        <w:tc>
          <w:tcPr>
            <w:tcW w:w="1572" w:type="dxa"/>
            <w:tcBorders>
              <w:top w:val="nil"/>
              <w:left w:val="nil"/>
              <w:bottom w:val="single" w:sz="4" w:space="0" w:color="auto"/>
              <w:right w:val="single" w:sz="4" w:space="0" w:color="auto"/>
            </w:tcBorders>
            <w:noWrap/>
            <w:vAlign w:val="center"/>
          </w:tcPr>
          <w:p w14:paraId="0BD4C555" w14:textId="77777777" w:rsidR="00C00E38" w:rsidRDefault="00922CC4">
            <w:pPr>
              <w:jc w:val="center"/>
              <w:rPr>
                <w:lang w:val="hr-HR" w:eastAsia="hr-HR"/>
              </w:rPr>
            </w:pPr>
            <w:r>
              <w:rPr>
                <w:lang w:val="hr-HR"/>
              </w:rPr>
              <w:t>677.257,05</w:t>
            </w:r>
          </w:p>
        </w:tc>
        <w:tc>
          <w:tcPr>
            <w:tcW w:w="1440" w:type="dxa"/>
            <w:tcBorders>
              <w:top w:val="nil"/>
              <w:left w:val="nil"/>
              <w:bottom w:val="single" w:sz="4" w:space="0" w:color="auto"/>
              <w:right w:val="single" w:sz="4" w:space="0" w:color="auto"/>
            </w:tcBorders>
            <w:noWrap/>
            <w:vAlign w:val="center"/>
          </w:tcPr>
          <w:p w14:paraId="0BD4C556" w14:textId="77777777" w:rsidR="00C00E38" w:rsidRDefault="00922CC4">
            <w:pPr>
              <w:jc w:val="center"/>
              <w:rPr>
                <w:color w:val="000000"/>
                <w:lang w:val="hr-HR" w:eastAsia="hr-HR"/>
              </w:rPr>
            </w:pPr>
            <w:r>
              <w:rPr>
                <w:lang w:val="hr-HR"/>
              </w:rPr>
              <w:t>758.940,00</w:t>
            </w:r>
          </w:p>
        </w:tc>
        <w:tc>
          <w:tcPr>
            <w:tcW w:w="1310" w:type="dxa"/>
            <w:tcBorders>
              <w:top w:val="nil"/>
              <w:left w:val="nil"/>
              <w:bottom w:val="single" w:sz="4" w:space="0" w:color="auto"/>
              <w:right w:val="single" w:sz="4" w:space="0" w:color="auto"/>
            </w:tcBorders>
            <w:noWrap/>
            <w:vAlign w:val="center"/>
          </w:tcPr>
          <w:p w14:paraId="0BD4C557" w14:textId="77777777" w:rsidR="00C00E38" w:rsidRDefault="00922CC4">
            <w:pPr>
              <w:jc w:val="center"/>
              <w:rPr>
                <w:color w:val="000000"/>
                <w:lang w:val="hr-HR" w:eastAsia="hr-HR"/>
              </w:rPr>
            </w:pPr>
            <w:r>
              <w:rPr>
                <w:lang w:val="hr-HR"/>
              </w:rPr>
              <w:t>757.600,00</w:t>
            </w:r>
          </w:p>
        </w:tc>
        <w:tc>
          <w:tcPr>
            <w:tcW w:w="1433" w:type="dxa"/>
            <w:tcBorders>
              <w:top w:val="nil"/>
              <w:left w:val="nil"/>
              <w:bottom w:val="single" w:sz="4" w:space="0" w:color="auto"/>
              <w:right w:val="single" w:sz="4" w:space="0" w:color="auto"/>
            </w:tcBorders>
            <w:vAlign w:val="center"/>
          </w:tcPr>
          <w:p w14:paraId="0BD4C558" w14:textId="77777777" w:rsidR="00C00E38" w:rsidRDefault="00922CC4">
            <w:pPr>
              <w:jc w:val="center"/>
              <w:rPr>
                <w:color w:val="000000"/>
                <w:lang w:val="hr-HR" w:eastAsia="hr-HR"/>
              </w:rPr>
            </w:pPr>
            <w:r>
              <w:rPr>
                <w:lang w:val="hr-HR"/>
              </w:rPr>
              <w:t>757.600,00</w:t>
            </w:r>
          </w:p>
        </w:tc>
        <w:tc>
          <w:tcPr>
            <w:tcW w:w="1197" w:type="dxa"/>
            <w:tcBorders>
              <w:top w:val="nil"/>
              <w:left w:val="nil"/>
              <w:bottom w:val="single" w:sz="4" w:space="0" w:color="auto"/>
              <w:right w:val="single" w:sz="4" w:space="0" w:color="auto"/>
            </w:tcBorders>
            <w:vAlign w:val="center"/>
          </w:tcPr>
          <w:p w14:paraId="0BD4C559" w14:textId="77777777" w:rsidR="00C00E38" w:rsidRDefault="00922CC4">
            <w:pPr>
              <w:jc w:val="center"/>
              <w:rPr>
                <w:color w:val="000000"/>
                <w:lang w:val="hr-HR" w:eastAsia="hr-HR"/>
              </w:rPr>
            </w:pPr>
            <w:r>
              <w:rPr>
                <w:lang w:val="hr-HR"/>
              </w:rPr>
              <w:t>757.600,00</w:t>
            </w:r>
          </w:p>
        </w:tc>
      </w:tr>
      <w:tr w:rsidR="00C00E38" w14:paraId="0BD4C561" w14:textId="77777777">
        <w:trPr>
          <w:trHeight w:val="276"/>
        </w:trPr>
        <w:tc>
          <w:tcPr>
            <w:tcW w:w="2661" w:type="dxa"/>
            <w:tcBorders>
              <w:top w:val="single" w:sz="4" w:space="0" w:color="auto"/>
              <w:left w:val="single" w:sz="4" w:space="0" w:color="auto"/>
              <w:bottom w:val="single" w:sz="4" w:space="0" w:color="auto"/>
              <w:right w:val="single" w:sz="4" w:space="0" w:color="auto"/>
            </w:tcBorders>
            <w:noWrap/>
            <w:vAlign w:val="center"/>
          </w:tcPr>
          <w:p w14:paraId="0BD4C55B" w14:textId="77777777" w:rsidR="00C00E38" w:rsidRDefault="00922CC4">
            <w:pPr>
              <w:jc w:val="center"/>
              <w:rPr>
                <w:b/>
                <w:bCs/>
                <w:color w:val="000000"/>
                <w:lang w:val="hr-HR" w:eastAsia="hr-HR"/>
              </w:rPr>
            </w:pPr>
            <w:r>
              <w:rPr>
                <w:b/>
                <w:bCs/>
                <w:color w:val="000000"/>
                <w:lang w:val="hr-HR" w:eastAsia="hr-HR"/>
              </w:rPr>
              <w:t>Ukupno program:</w:t>
            </w:r>
          </w:p>
        </w:tc>
        <w:tc>
          <w:tcPr>
            <w:tcW w:w="1572" w:type="dxa"/>
            <w:tcBorders>
              <w:top w:val="nil"/>
              <w:left w:val="nil"/>
              <w:bottom w:val="single" w:sz="4" w:space="0" w:color="auto"/>
              <w:right w:val="single" w:sz="4" w:space="0" w:color="auto"/>
            </w:tcBorders>
            <w:noWrap/>
            <w:vAlign w:val="center"/>
          </w:tcPr>
          <w:p w14:paraId="0BD4C55C" w14:textId="77777777" w:rsidR="00C00E38" w:rsidRDefault="00922CC4">
            <w:pPr>
              <w:jc w:val="center"/>
              <w:rPr>
                <w:b/>
                <w:bCs/>
                <w:lang w:val="hr-HR" w:eastAsia="hr-HR"/>
              </w:rPr>
            </w:pPr>
            <w:r>
              <w:rPr>
                <w:b/>
                <w:bCs/>
                <w:lang w:val="hr-HR"/>
              </w:rPr>
              <w:t>677.257,05</w:t>
            </w:r>
          </w:p>
        </w:tc>
        <w:tc>
          <w:tcPr>
            <w:tcW w:w="1440" w:type="dxa"/>
            <w:tcBorders>
              <w:top w:val="nil"/>
              <w:left w:val="nil"/>
              <w:bottom w:val="single" w:sz="4" w:space="0" w:color="auto"/>
              <w:right w:val="single" w:sz="4" w:space="0" w:color="auto"/>
            </w:tcBorders>
            <w:noWrap/>
            <w:vAlign w:val="center"/>
          </w:tcPr>
          <w:p w14:paraId="0BD4C55D" w14:textId="77777777" w:rsidR="00C00E38" w:rsidRDefault="00922CC4">
            <w:pPr>
              <w:jc w:val="center"/>
              <w:rPr>
                <w:b/>
                <w:bCs/>
                <w:color w:val="000000"/>
                <w:lang w:val="hr-HR" w:eastAsia="hr-HR"/>
              </w:rPr>
            </w:pPr>
            <w:r>
              <w:rPr>
                <w:b/>
                <w:bCs/>
                <w:lang w:val="hr-HR"/>
              </w:rPr>
              <w:t>758.940,00</w:t>
            </w:r>
          </w:p>
        </w:tc>
        <w:tc>
          <w:tcPr>
            <w:tcW w:w="1310" w:type="dxa"/>
            <w:tcBorders>
              <w:top w:val="nil"/>
              <w:left w:val="nil"/>
              <w:bottom w:val="single" w:sz="4" w:space="0" w:color="auto"/>
              <w:right w:val="single" w:sz="4" w:space="0" w:color="auto"/>
            </w:tcBorders>
            <w:noWrap/>
            <w:vAlign w:val="center"/>
          </w:tcPr>
          <w:p w14:paraId="0BD4C55E" w14:textId="77777777" w:rsidR="00C00E38" w:rsidRDefault="00922CC4">
            <w:pPr>
              <w:jc w:val="center"/>
              <w:rPr>
                <w:b/>
                <w:bCs/>
                <w:color w:val="000000"/>
                <w:lang w:val="hr-HR" w:eastAsia="hr-HR"/>
              </w:rPr>
            </w:pPr>
            <w:r>
              <w:rPr>
                <w:b/>
                <w:bCs/>
                <w:lang w:val="hr-HR"/>
              </w:rPr>
              <w:t>757.600,00</w:t>
            </w:r>
          </w:p>
        </w:tc>
        <w:tc>
          <w:tcPr>
            <w:tcW w:w="1433" w:type="dxa"/>
            <w:tcBorders>
              <w:top w:val="nil"/>
              <w:left w:val="nil"/>
              <w:bottom w:val="single" w:sz="4" w:space="0" w:color="auto"/>
              <w:right w:val="single" w:sz="4" w:space="0" w:color="auto"/>
            </w:tcBorders>
            <w:vAlign w:val="center"/>
          </w:tcPr>
          <w:p w14:paraId="0BD4C55F" w14:textId="77777777" w:rsidR="00C00E38" w:rsidRDefault="00922CC4">
            <w:pPr>
              <w:jc w:val="center"/>
              <w:rPr>
                <w:b/>
                <w:bCs/>
                <w:color w:val="000000"/>
                <w:lang w:val="hr-HR" w:eastAsia="hr-HR"/>
              </w:rPr>
            </w:pPr>
            <w:r>
              <w:rPr>
                <w:b/>
                <w:bCs/>
                <w:lang w:val="hr-HR"/>
              </w:rPr>
              <w:t>757.600,00</w:t>
            </w:r>
          </w:p>
        </w:tc>
        <w:tc>
          <w:tcPr>
            <w:tcW w:w="1197" w:type="dxa"/>
            <w:tcBorders>
              <w:top w:val="nil"/>
              <w:left w:val="nil"/>
              <w:bottom w:val="single" w:sz="4" w:space="0" w:color="auto"/>
              <w:right w:val="single" w:sz="4" w:space="0" w:color="auto"/>
            </w:tcBorders>
            <w:vAlign w:val="center"/>
          </w:tcPr>
          <w:p w14:paraId="0BD4C560" w14:textId="77777777" w:rsidR="00C00E38" w:rsidRDefault="00922CC4">
            <w:pPr>
              <w:jc w:val="center"/>
              <w:rPr>
                <w:b/>
                <w:bCs/>
                <w:color w:val="000000"/>
                <w:lang w:val="hr-HR" w:eastAsia="hr-HR"/>
              </w:rPr>
            </w:pPr>
            <w:r>
              <w:rPr>
                <w:b/>
                <w:bCs/>
                <w:lang w:val="hr-HR"/>
              </w:rPr>
              <w:t>757.600,00</w:t>
            </w:r>
          </w:p>
        </w:tc>
      </w:tr>
      <w:bookmarkEnd w:id="71"/>
    </w:tbl>
    <w:p w14:paraId="0BD4C562" w14:textId="77777777" w:rsidR="00C00E38" w:rsidRDefault="00C00E38">
      <w:pPr>
        <w:rPr>
          <w:b/>
          <w:bCs/>
          <w:lang w:val="hr-HR"/>
        </w:rPr>
      </w:pPr>
    </w:p>
    <w:p w14:paraId="0BD4C563" w14:textId="77777777" w:rsidR="00C00E38" w:rsidRDefault="00922CC4">
      <w:pPr>
        <w:numPr>
          <w:ilvl w:val="0"/>
          <w:numId w:val="8"/>
        </w:numPr>
        <w:spacing w:line="276" w:lineRule="auto"/>
        <w:contextualSpacing/>
        <w:rPr>
          <w:lang w:val="hr-HR"/>
        </w:rPr>
      </w:pPr>
      <w:r>
        <w:rPr>
          <w:lang w:val="hr-HR"/>
        </w:rPr>
        <w:t>U nastavku se daje obrazloženje aktivnosti i definiraju pokazatelji rezultata:</w:t>
      </w:r>
    </w:p>
    <w:p w14:paraId="0BD4C564" w14:textId="77777777" w:rsidR="00C00E38" w:rsidRDefault="00C00E38">
      <w:pPr>
        <w:rPr>
          <w:lang w:val="hr-HR" w:eastAsia="hr-HR"/>
        </w:rPr>
      </w:pPr>
    </w:p>
    <w:tbl>
      <w:tblPr>
        <w:tblW w:w="9534" w:type="dxa"/>
        <w:tblInd w:w="93" w:type="dxa"/>
        <w:tblLayout w:type="fixed"/>
        <w:tblLook w:val="04A0" w:firstRow="1" w:lastRow="0" w:firstColumn="1" w:lastColumn="0" w:noHBand="0" w:noVBand="1"/>
      </w:tblPr>
      <w:tblGrid>
        <w:gridCol w:w="9534"/>
      </w:tblGrid>
      <w:tr w:rsidR="00C00E38" w14:paraId="0BD4C566" w14:textId="77777777">
        <w:trPr>
          <w:trHeight w:val="307"/>
        </w:trPr>
        <w:tc>
          <w:tcPr>
            <w:tcW w:w="9534" w:type="dxa"/>
            <w:tcBorders>
              <w:top w:val="single" w:sz="4" w:space="0" w:color="auto"/>
              <w:left w:val="single" w:sz="4" w:space="0" w:color="auto"/>
              <w:bottom w:val="single" w:sz="4" w:space="0" w:color="auto"/>
              <w:right w:val="single" w:sz="4" w:space="0" w:color="auto"/>
            </w:tcBorders>
          </w:tcPr>
          <w:p w14:paraId="0BD4C565" w14:textId="77777777" w:rsidR="00C00E38" w:rsidRDefault="00922CC4">
            <w:pPr>
              <w:rPr>
                <w:b/>
                <w:bCs/>
                <w:lang w:val="hr-HR" w:eastAsia="hr-HR"/>
              </w:rPr>
            </w:pPr>
            <w:r>
              <w:rPr>
                <w:b/>
                <w:bCs/>
                <w:lang w:val="hr-HR" w:eastAsia="hr-HR"/>
              </w:rPr>
              <w:t>Naziv aktivnosti: Tekući rashodi Razvojne agencije VTA</w:t>
            </w:r>
          </w:p>
        </w:tc>
      </w:tr>
      <w:tr w:rsidR="00C00E38" w14:paraId="0BD4C569" w14:textId="77777777">
        <w:trPr>
          <w:trHeight w:val="521"/>
        </w:trPr>
        <w:tc>
          <w:tcPr>
            <w:tcW w:w="9534" w:type="dxa"/>
            <w:vMerge w:val="restart"/>
            <w:tcBorders>
              <w:top w:val="single" w:sz="4" w:space="0" w:color="auto"/>
              <w:left w:val="single" w:sz="4" w:space="0" w:color="auto"/>
              <w:bottom w:val="single" w:sz="4" w:space="0" w:color="auto"/>
              <w:right w:val="single" w:sz="4" w:space="0" w:color="auto"/>
            </w:tcBorders>
          </w:tcPr>
          <w:p w14:paraId="0BD4C567" w14:textId="77777777" w:rsidR="00C00E38" w:rsidRDefault="00922CC4">
            <w:pPr>
              <w:jc w:val="both"/>
              <w:rPr>
                <w:color w:val="000000"/>
                <w:lang w:val="hr-HR" w:eastAsia="hr-HR"/>
              </w:rPr>
            </w:pPr>
            <w:r>
              <w:rPr>
                <w:color w:val="000000"/>
                <w:lang w:val="hr-HR" w:eastAsia="hr-HR"/>
              </w:rPr>
              <w:t>Unutar programa Opći razvoj gospodarstva planirana je aktivnost Tekući rashodi Razvojne agencije VTA, a odnosi se na rashode za redovnu djelatnost Agencije, odnosno rashode poslovanja i rashode za nabavu nefinancijske imovine. Navedeni rashodi obuhvaćaju bruto plaće, doprinose na plaće, ostale rashode za zaposlene koji se isplaćuju prema Pravilniku o radu (jubilarne nagrade, dar djeci, prigodne nagrade i sl.) te materijalne (naknade troškova zaposlenima, rashode za materijal i energiju, rashode za usluge i slično) i financijske rashode (bankarske usluge). Rashodi za nabavu nefinancijske imovine odnose se na nabavu uredske opreme, a podmiruju se najvećim dijelom iz vlastitih izvora.</w:t>
            </w:r>
          </w:p>
          <w:p w14:paraId="0BD4C568" w14:textId="77777777" w:rsidR="00C00E38" w:rsidRDefault="00922CC4">
            <w:pPr>
              <w:jc w:val="both"/>
              <w:rPr>
                <w:color w:val="000000"/>
                <w:lang w:val="hr-HR" w:eastAsia="hr-HR"/>
              </w:rPr>
            </w:pPr>
            <w:r>
              <w:rPr>
                <w:color w:val="000000"/>
                <w:lang w:val="hr-HR" w:eastAsia="hr-HR"/>
              </w:rPr>
              <w:t>Cilj aktivnosti je osigurati uvjete za redovno funkcioniranje rada Agencije kroz uredno podmirivanje rashoda koji nastaju u poslovanju.</w:t>
            </w:r>
          </w:p>
        </w:tc>
      </w:tr>
      <w:tr w:rsidR="00C00E38" w14:paraId="0BD4C56B" w14:textId="77777777">
        <w:trPr>
          <w:trHeight w:val="625"/>
        </w:trPr>
        <w:tc>
          <w:tcPr>
            <w:tcW w:w="9534" w:type="dxa"/>
            <w:vMerge/>
            <w:tcBorders>
              <w:top w:val="single" w:sz="4" w:space="0" w:color="auto"/>
              <w:left w:val="single" w:sz="4" w:space="0" w:color="auto"/>
              <w:bottom w:val="single" w:sz="4" w:space="0" w:color="auto"/>
              <w:right w:val="single" w:sz="4" w:space="0" w:color="auto"/>
            </w:tcBorders>
            <w:vAlign w:val="center"/>
          </w:tcPr>
          <w:p w14:paraId="0BD4C56A" w14:textId="77777777" w:rsidR="00C00E38" w:rsidRDefault="00C00E38">
            <w:pPr>
              <w:rPr>
                <w:color w:val="000000"/>
                <w:lang w:val="hr-HR" w:eastAsia="hr-HR"/>
              </w:rPr>
            </w:pPr>
          </w:p>
        </w:tc>
      </w:tr>
    </w:tbl>
    <w:p w14:paraId="0BD4C56C" w14:textId="77777777" w:rsidR="00C00E38" w:rsidRDefault="00C00E38">
      <w:pPr>
        <w:rPr>
          <w:lang w:val="hr-HR"/>
        </w:rPr>
      </w:pPr>
    </w:p>
    <w:p w14:paraId="0BD4C56D" w14:textId="77777777" w:rsidR="00C00E38" w:rsidRDefault="00922CC4">
      <w:pPr>
        <w:rPr>
          <w:b/>
          <w:lang w:val="hr-HR"/>
        </w:rPr>
      </w:pPr>
      <w:r>
        <w:rPr>
          <w:b/>
          <w:lang w:val="hr-HR"/>
        </w:rPr>
        <w:t>Pokazatelji rezultata:</w:t>
      </w:r>
    </w:p>
    <w:tbl>
      <w:tblPr>
        <w:tblW w:w="9400" w:type="dxa"/>
        <w:tblInd w:w="93" w:type="dxa"/>
        <w:tblLook w:val="04A0" w:firstRow="1" w:lastRow="0" w:firstColumn="1" w:lastColumn="0" w:noHBand="0" w:noVBand="1"/>
      </w:tblPr>
      <w:tblGrid>
        <w:gridCol w:w="1433"/>
        <w:gridCol w:w="1656"/>
        <w:gridCol w:w="1003"/>
        <w:gridCol w:w="1701"/>
        <w:gridCol w:w="1176"/>
        <w:gridCol w:w="1176"/>
        <w:gridCol w:w="1255"/>
      </w:tblGrid>
      <w:tr w:rsidR="00C00E38" w14:paraId="0BD4C579" w14:textId="77777777">
        <w:trPr>
          <w:trHeight w:val="564"/>
        </w:trPr>
        <w:tc>
          <w:tcPr>
            <w:tcW w:w="1433" w:type="dxa"/>
            <w:tcBorders>
              <w:top w:val="single" w:sz="4" w:space="0" w:color="auto"/>
              <w:left w:val="single" w:sz="4" w:space="0" w:color="auto"/>
              <w:bottom w:val="single" w:sz="4" w:space="0" w:color="auto"/>
              <w:right w:val="single" w:sz="4" w:space="0" w:color="auto"/>
            </w:tcBorders>
            <w:noWrap/>
            <w:vAlign w:val="center"/>
          </w:tcPr>
          <w:p w14:paraId="0BD4C56E" w14:textId="77777777" w:rsidR="00C00E38" w:rsidRDefault="00922CC4">
            <w:pPr>
              <w:jc w:val="center"/>
              <w:rPr>
                <w:color w:val="000000"/>
                <w:lang w:val="hr-HR" w:eastAsia="hr-HR"/>
              </w:rPr>
            </w:pPr>
            <w:r>
              <w:rPr>
                <w:color w:val="000000"/>
                <w:lang w:val="hr-HR" w:eastAsia="hr-HR"/>
              </w:rPr>
              <w:t>Pokazatelj</w:t>
            </w:r>
          </w:p>
          <w:p w14:paraId="0BD4C56F" w14:textId="77777777" w:rsidR="00C00E38" w:rsidRDefault="00922CC4">
            <w:pPr>
              <w:jc w:val="center"/>
              <w:rPr>
                <w:color w:val="000000"/>
                <w:lang w:val="hr-HR" w:eastAsia="hr-HR"/>
              </w:rPr>
            </w:pPr>
            <w:r>
              <w:rPr>
                <w:color w:val="000000"/>
                <w:lang w:val="hr-HR" w:eastAsia="hr-HR"/>
              </w:rPr>
              <w:t>rezultata</w:t>
            </w:r>
          </w:p>
        </w:tc>
        <w:tc>
          <w:tcPr>
            <w:tcW w:w="1656" w:type="dxa"/>
            <w:tcBorders>
              <w:top w:val="single" w:sz="4" w:space="0" w:color="auto"/>
              <w:left w:val="nil"/>
              <w:bottom w:val="single" w:sz="4" w:space="0" w:color="auto"/>
              <w:right w:val="single" w:sz="4" w:space="0" w:color="auto"/>
            </w:tcBorders>
            <w:noWrap/>
            <w:vAlign w:val="center"/>
          </w:tcPr>
          <w:p w14:paraId="0BD4C570" w14:textId="77777777" w:rsidR="00C00E38" w:rsidRDefault="00922CC4">
            <w:pPr>
              <w:jc w:val="center"/>
              <w:rPr>
                <w:color w:val="000000"/>
                <w:lang w:val="hr-HR" w:eastAsia="hr-HR"/>
              </w:rPr>
            </w:pPr>
            <w:r>
              <w:rPr>
                <w:color w:val="000000"/>
                <w:lang w:val="hr-HR" w:eastAsia="hr-HR"/>
              </w:rPr>
              <w:t>Definicija pokazatelja</w:t>
            </w:r>
          </w:p>
        </w:tc>
        <w:tc>
          <w:tcPr>
            <w:tcW w:w="1003" w:type="dxa"/>
            <w:tcBorders>
              <w:top w:val="single" w:sz="4" w:space="0" w:color="auto"/>
              <w:left w:val="nil"/>
              <w:bottom w:val="single" w:sz="4" w:space="0" w:color="auto"/>
              <w:right w:val="single" w:sz="4" w:space="0" w:color="auto"/>
            </w:tcBorders>
            <w:vAlign w:val="center"/>
          </w:tcPr>
          <w:p w14:paraId="0BD4C571" w14:textId="77777777" w:rsidR="00C00E38" w:rsidRDefault="00922CC4">
            <w:pPr>
              <w:jc w:val="center"/>
              <w:rPr>
                <w:color w:val="000000"/>
                <w:lang w:val="hr-HR" w:eastAsia="hr-HR"/>
              </w:rPr>
            </w:pPr>
            <w:r>
              <w:rPr>
                <w:color w:val="000000"/>
                <w:lang w:val="hr-HR" w:eastAsia="hr-HR"/>
              </w:rPr>
              <w:t>Jedinica</w:t>
            </w:r>
          </w:p>
        </w:tc>
        <w:tc>
          <w:tcPr>
            <w:tcW w:w="1701" w:type="dxa"/>
            <w:tcBorders>
              <w:top w:val="single" w:sz="4" w:space="0" w:color="auto"/>
              <w:left w:val="single" w:sz="4" w:space="0" w:color="auto"/>
              <w:bottom w:val="single" w:sz="4" w:space="0" w:color="auto"/>
              <w:right w:val="single" w:sz="4" w:space="0" w:color="auto"/>
            </w:tcBorders>
            <w:vAlign w:val="center"/>
          </w:tcPr>
          <w:p w14:paraId="0BD4C572" w14:textId="77777777" w:rsidR="00C00E38" w:rsidRDefault="00922CC4">
            <w:pPr>
              <w:jc w:val="center"/>
              <w:rPr>
                <w:color w:val="000000"/>
                <w:lang w:val="hr-HR" w:eastAsia="hr-HR"/>
              </w:rPr>
            </w:pPr>
            <w:r>
              <w:rPr>
                <w:color w:val="000000"/>
                <w:lang w:val="hr-HR" w:eastAsia="hr-HR"/>
              </w:rPr>
              <w:t>Polazna vrijednost 2025.</w:t>
            </w:r>
          </w:p>
        </w:tc>
        <w:tc>
          <w:tcPr>
            <w:tcW w:w="1176" w:type="dxa"/>
            <w:tcBorders>
              <w:top w:val="single" w:sz="4" w:space="0" w:color="auto"/>
              <w:left w:val="nil"/>
              <w:bottom w:val="single" w:sz="4" w:space="0" w:color="auto"/>
              <w:right w:val="single" w:sz="4" w:space="0" w:color="auto"/>
            </w:tcBorders>
            <w:vAlign w:val="center"/>
          </w:tcPr>
          <w:p w14:paraId="0BD4C573" w14:textId="77777777" w:rsidR="00C00E38" w:rsidRDefault="00922CC4">
            <w:pPr>
              <w:jc w:val="center"/>
              <w:rPr>
                <w:color w:val="000000"/>
                <w:lang w:val="hr-HR" w:eastAsia="hr-HR"/>
              </w:rPr>
            </w:pPr>
            <w:r>
              <w:rPr>
                <w:color w:val="000000"/>
                <w:lang w:val="hr-HR" w:eastAsia="hr-HR"/>
              </w:rPr>
              <w:t>Ciljana vrijednost</w:t>
            </w:r>
          </w:p>
          <w:p w14:paraId="0BD4C574" w14:textId="77777777" w:rsidR="00C00E38" w:rsidRDefault="00922CC4">
            <w:pPr>
              <w:jc w:val="center"/>
              <w:rPr>
                <w:color w:val="000000"/>
                <w:lang w:val="hr-HR" w:eastAsia="hr-HR"/>
              </w:rPr>
            </w:pPr>
            <w:r>
              <w:rPr>
                <w:color w:val="000000"/>
                <w:lang w:val="hr-HR" w:eastAsia="hr-HR"/>
              </w:rPr>
              <w:t>2026.</w:t>
            </w:r>
          </w:p>
        </w:tc>
        <w:tc>
          <w:tcPr>
            <w:tcW w:w="1176" w:type="dxa"/>
            <w:tcBorders>
              <w:top w:val="single" w:sz="4" w:space="0" w:color="auto"/>
              <w:left w:val="nil"/>
              <w:bottom w:val="single" w:sz="4" w:space="0" w:color="auto"/>
              <w:right w:val="single" w:sz="4" w:space="0" w:color="auto"/>
            </w:tcBorders>
            <w:vAlign w:val="center"/>
          </w:tcPr>
          <w:p w14:paraId="0BD4C575" w14:textId="77777777" w:rsidR="00C00E38" w:rsidRDefault="00922CC4">
            <w:pPr>
              <w:jc w:val="center"/>
              <w:rPr>
                <w:color w:val="000000"/>
                <w:lang w:val="hr-HR" w:eastAsia="hr-HR"/>
              </w:rPr>
            </w:pPr>
            <w:r>
              <w:rPr>
                <w:color w:val="000000"/>
                <w:lang w:val="hr-HR" w:eastAsia="hr-HR"/>
              </w:rPr>
              <w:t>Ciljana vrijednost</w:t>
            </w:r>
          </w:p>
          <w:p w14:paraId="0BD4C576" w14:textId="77777777" w:rsidR="00C00E38" w:rsidRDefault="00922CC4">
            <w:pPr>
              <w:jc w:val="center"/>
              <w:rPr>
                <w:color w:val="000000"/>
                <w:lang w:val="hr-HR" w:eastAsia="hr-HR"/>
              </w:rPr>
            </w:pPr>
            <w:r>
              <w:rPr>
                <w:color w:val="000000"/>
                <w:lang w:val="hr-HR" w:eastAsia="hr-HR"/>
              </w:rPr>
              <w:t>2027.</w:t>
            </w:r>
          </w:p>
        </w:tc>
        <w:tc>
          <w:tcPr>
            <w:tcW w:w="1255" w:type="dxa"/>
            <w:tcBorders>
              <w:top w:val="single" w:sz="4" w:space="0" w:color="auto"/>
              <w:left w:val="nil"/>
              <w:bottom w:val="single" w:sz="4" w:space="0" w:color="auto"/>
              <w:right w:val="single" w:sz="4" w:space="0" w:color="auto"/>
            </w:tcBorders>
            <w:vAlign w:val="center"/>
          </w:tcPr>
          <w:p w14:paraId="0BD4C577" w14:textId="77777777" w:rsidR="00C00E38" w:rsidRDefault="00922CC4">
            <w:pPr>
              <w:jc w:val="center"/>
              <w:rPr>
                <w:color w:val="000000"/>
                <w:lang w:val="hr-HR" w:eastAsia="hr-HR"/>
              </w:rPr>
            </w:pPr>
            <w:r>
              <w:rPr>
                <w:color w:val="000000"/>
                <w:lang w:val="hr-HR" w:eastAsia="hr-HR"/>
              </w:rPr>
              <w:t>Ciljana vrijednost</w:t>
            </w:r>
          </w:p>
          <w:p w14:paraId="0BD4C578" w14:textId="77777777" w:rsidR="00C00E38" w:rsidRDefault="00922CC4">
            <w:pPr>
              <w:jc w:val="center"/>
              <w:rPr>
                <w:color w:val="000000"/>
                <w:lang w:val="hr-HR" w:eastAsia="hr-HR"/>
              </w:rPr>
            </w:pPr>
            <w:r>
              <w:rPr>
                <w:color w:val="000000"/>
                <w:lang w:val="hr-HR" w:eastAsia="hr-HR"/>
              </w:rPr>
              <w:t>2028.</w:t>
            </w:r>
          </w:p>
        </w:tc>
      </w:tr>
      <w:tr w:rsidR="00C00E38" w14:paraId="0BD4C581" w14:textId="77777777">
        <w:trPr>
          <w:trHeight w:val="282"/>
        </w:trPr>
        <w:tc>
          <w:tcPr>
            <w:tcW w:w="1433" w:type="dxa"/>
            <w:tcBorders>
              <w:top w:val="single" w:sz="4" w:space="0" w:color="auto"/>
              <w:left w:val="single" w:sz="4" w:space="0" w:color="auto"/>
              <w:bottom w:val="single" w:sz="4" w:space="0" w:color="auto"/>
              <w:right w:val="single" w:sz="4" w:space="0" w:color="auto"/>
            </w:tcBorders>
          </w:tcPr>
          <w:p w14:paraId="0BD4C57A" w14:textId="77777777" w:rsidR="00C00E38" w:rsidRDefault="00922CC4">
            <w:pPr>
              <w:rPr>
                <w:color w:val="000000"/>
                <w:lang w:val="hr-HR" w:eastAsia="hr-HR"/>
              </w:rPr>
            </w:pPr>
            <w:r>
              <w:rPr>
                <w:color w:val="000000"/>
                <w:lang w:val="hr-HR" w:eastAsia="hr-HR"/>
              </w:rPr>
              <w:t>Podmirene obveze</w:t>
            </w:r>
          </w:p>
        </w:tc>
        <w:tc>
          <w:tcPr>
            <w:tcW w:w="1656" w:type="dxa"/>
            <w:tcBorders>
              <w:top w:val="nil"/>
              <w:left w:val="nil"/>
              <w:bottom w:val="single" w:sz="4" w:space="0" w:color="auto"/>
              <w:right w:val="single" w:sz="4" w:space="0" w:color="auto"/>
            </w:tcBorders>
            <w:noWrap/>
            <w:vAlign w:val="bottom"/>
          </w:tcPr>
          <w:p w14:paraId="0BD4C57B" w14:textId="77777777" w:rsidR="00C00E38" w:rsidRDefault="00922CC4">
            <w:pPr>
              <w:rPr>
                <w:color w:val="000000"/>
                <w:lang w:val="hr-HR" w:eastAsia="hr-HR"/>
              </w:rPr>
            </w:pPr>
            <w:r>
              <w:rPr>
                <w:color w:val="000000"/>
                <w:lang w:val="hr-HR" w:eastAsia="hr-HR"/>
              </w:rPr>
              <w:t>Redovito podmirivati sve financijske obveze prema zaposlenicima te isporučiteljima roba i usluga</w:t>
            </w:r>
          </w:p>
        </w:tc>
        <w:tc>
          <w:tcPr>
            <w:tcW w:w="1003" w:type="dxa"/>
            <w:tcBorders>
              <w:top w:val="nil"/>
              <w:left w:val="nil"/>
              <w:bottom w:val="single" w:sz="4" w:space="0" w:color="auto"/>
              <w:right w:val="single" w:sz="4" w:space="0" w:color="auto"/>
            </w:tcBorders>
            <w:vAlign w:val="center"/>
          </w:tcPr>
          <w:p w14:paraId="0BD4C57C" w14:textId="77777777" w:rsidR="00C00E38" w:rsidRDefault="00922CC4">
            <w:pPr>
              <w:jc w:val="center"/>
              <w:rPr>
                <w:color w:val="000000"/>
                <w:lang w:val="hr-HR" w:eastAsia="hr-HR"/>
              </w:rPr>
            </w:pPr>
            <w:r>
              <w:rPr>
                <w:color w:val="000000"/>
                <w:lang w:val="hr-HR" w:eastAsia="hr-HR"/>
              </w:rPr>
              <w:t>%</w:t>
            </w:r>
          </w:p>
        </w:tc>
        <w:tc>
          <w:tcPr>
            <w:tcW w:w="1701" w:type="dxa"/>
            <w:tcBorders>
              <w:top w:val="single" w:sz="4" w:space="0" w:color="auto"/>
              <w:left w:val="single" w:sz="4" w:space="0" w:color="auto"/>
              <w:bottom w:val="single" w:sz="4" w:space="0" w:color="auto"/>
              <w:right w:val="single" w:sz="4" w:space="0" w:color="auto"/>
            </w:tcBorders>
            <w:noWrap/>
            <w:vAlign w:val="center"/>
          </w:tcPr>
          <w:p w14:paraId="0BD4C57D" w14:textId="77777777" w:rsidR="00C00E38" w:rsidRDefault="00922CC4">
            <w:pPr>
              <w:jc w:val="center"/>
              <w:rPr>
                <w:color w:val="000000"/>
                <w:lang w:val="hr-HR" w:eastAsia="hr-HR"/>
              </w:rPr>
            </w:pPr>
            <w:r>
              <w:rPr>
                <w:color w:val="000000"/>
                <w:lang w:val="hr-HR" w:eastAsia="hr-HR"/>
              </w:rPr>
              <w:t>100</w:t>
            </w:r>
          </w:p>
        </w:tc>
        <w:tc>
          <w:tcPr>
            <w:tcW w:w="1176" w:type="dxa"/>
            <w:tcBorders>
              <w:top w:val="nil"/>
              <w:left w:val="nil"/>
              <w:bottom w:val="single" w:sz="4" w:space="0" w:color="auto"/>
              <w:right w:val="single" w:sz="4" w:space="0" w:color="auto"/>
            </w:tcBorders>
            <w:noWrap/>
            <w:vAlign w:val="center"/>
          </w:tcPr>
          <w:p w14:paraId="0BD4C57E" w14:textId="77777777" w:rsidR="00C00E38" w:rsidRDefault="00922CC4">
            <w:pPr>
              <w:jc w:val="center"/>
              <w:rPr>
                <w:color w:val="000000"/>
                <w:lang w:val="hr-HR" w:eastAsia="hr-HR"/>
              </w:rPr>
            </w:pPr>
            <w:r>
              <w:rPr>
                <w:color w:val="000000"/>
                <w:lang w:val="hr-HR" w:eastAsia="hr-HR"/>
              </w:rPr>
              <w:t>100</w:t>
            </w:r>
          </w:p>
        </w:tc>
        <w:tc>
          <w:tcPr>
            <w:tcW w:w="1176" w:type="dxa"/>
            <w:tcBorders>
              <w:top w:val="nil"/>
              <w:left w:val="nil"/>
              <w:bottom w:val="single" w:sz="4" w:space="0" w:color="auto"/>
              <w:right w:val="single" w:sz="4" w:space="0" w:color="auto"/>
            </w:tcBorders>
            <w:vAlign w:val="center"/>
          </w:tcPr>
          <w:p w14:paraId="0BD4C57F" w14:textId="77777777" w:rsidR="00C00E38" w:rsidRDefault="00922CC4">
            <w:pPr>
              <w:jc w:val="center"/>
              <w:rPr>
                <w:color w:val="000000"/>
                <w:lang w:val="hr-HR" w:eastAsia="hr-HR"/>
              </w:rPr>
            </w:pPr>
            <w:r>
              <w:rPr>
                <w:color w:val="000000"/>
                <w:lang w:val="hr-HR" w:eastAsia="hr-HR"/>
              </w:rPr>
              <w:t>100</w:t>
            </w:r>
          </w:p>
        </w:tc>
        <w:tc>
          <w:tcPr>
            <w:tcW w:w="1255" w:type="dxa"/>
            <w:tcBorders>
              <w:top w:val="nil"/>
              <w:left w:val="nil"/>
              <w:bottom w:val="single" w:sz="4" w:space="0" w:color="auto"/>
              <w:right w:val="single" w:sz="4" w:space="0" w:color="auto"/>
            </w:tcBorders>
            <w:vAlign w:val="center"/>
          </w:tcPr>
          <w:p w14:paraId="0BD4C580" w14:textId="77777777" w:rsidR="00C00E38" w:rsidRDefault="00922CC4">
            <w:pPr>
              <w:jc w:val="center"/>
              <w:rPr>
                <w:color w:val="000000"/>
                <w:lang w:val="hr-HR" w:eastAsia="hr-HR"/>
              </w:rPr>
            </w:pPr>
            <w:r>
              <w:rPr>
                <w:color w:val="000000"/>
                <w:lang w:val="hr-HR" w:eastAsia="hr-HR"/>
              </w:rPr>
              <w:t>100</w:t>
            </w:r>
          </w:p>
        </w:tc>
      </w:tr>
    </w:tbl>
    <w:p w14:paraId="0BD4C582" w14:textId="77777777" w:rsidR="00C00E38" w:rsidRDefault="00C00E38">
      <w:pPr>
        <w:spacing w:after="160" w:line="259" w:lineRule="auto"/>
        <w:rPr>
          <w:b/>
          <w:bCs/>
          <w:lang w:val="hr-HR"/>
        </w:rPr>
      </w:pPr>
    </w:p>
    <w:p w14:paraId="0BD4C583" w14:textId="77777777" w:rsidR="00C00E38" w:rsidRDefault="00922CC4">
      <w:pPr>
        <w:spacing w:after="160" w:line="259" w:lineRule="auto"/>
        <w:rPr>
          <w:b/>
          <w:bCs/>
          <w:lang w:val="hr-HR"/>
        </w:rPr>
      </w:pPr>
      <w:r>
        <w:rPr>
          <w:b/>
          <w:bCs/>
          <w:lang w:val="hr-HR"/>
        </w:rPr>
        <w:t>ITU - MEHANIZAM</w:t>
      </w:r>
    </w:p>
    <w:tbl>
      <w:tblPr>
        <w:tblpPr w:leftFromText="180" w:rightFromText="180" w:vertAnchor="text" w:horzAnchor="margin" w:tblpY="200"/>
        <w:tblW w:w="9639" w:type="dxa"/>
        <w:tblLook w:val="04A0" w:firstRow="1" w:lastRow="0" w:firstColumn="1" w:lastColumn="0" w:noHBand="0" w:noVBand="1"/>
      </w:tblPr>
      <w:tblGrid>
        <w:gridCol w:w="3261"/>
        <w:gridCol w:w="1559"/>
        <w:gridCol w:w="1559"/>
        <w:gridCol w:w="1701"/>
        <w:gridCol w:w="1559"/>
      </w:tblGrid>
      <w:tr w:rsidR="00C00E38" w14:paraId="0BD4C589" w14:textId="77777777">
        <w:trPr>
          <w:trHeight w:val="300"/>
        </w:trPr>
        <w:tc>
          <w:tcPr>
            <w:tcW w:w="3261" w:type="dxa"/>
            <w:vMerge w:val="restart"/>
            <w:tcBorders>
              <w:top w:val="single" w:sz="8" w:space="0" w:color="auto"/>
              <w:left w:val="single" w:sz="8" w:space="0" w:color="auto"/>
              <w:bottom w:val="single" w:sz="8" w:space="0" w:color="000000"/>
              <w:right w:val="single" w:sz="8" w:space="0" w:color="auto"/>
            </w:tcBorders>
            <w:noWrap/>
            <w:vAlign w:val="center"/>
          </w:tcPr>
          <w:p w14:paraId="0BD4C584" w14:textId="77777777" w:rsidR="00C00E38" w:rsidRDefault="00922CC4">
            <w:pPr>
              <w:jc w:val="center"/>
              <w:rPr>
                <w:b/>
                <w:bCs/>
                <w:lang w:val="hr-HR"/>
              </w:rPr>
            </w:pPr>
            <w:r>
              <w:rPr>
                <w:b/>
                <w:bCs/>
                <w:lang w:val="hr-HR"/>
              </w:rPr>
              <w:t>Program</w:t>
            </w:r>
          </w:p>
        </w:tc>
        <w:tc>
          <w:tcPr>
            <w:tcW w:w="1559" w:type="dxa"/>
            <w:tcBorders>
              <w:top w:val="single" w:sz="8" w:space="0" w:color="auto"/>
              <w:left w:val="nil"/>
              <w:bottom w:val="nil"/>
              <w:right w:val="single" w:sz="8" w:space="0" w:color="auto"/>
            </w:tcBorders>
            <w:vAlign w:val="center"/>
          </w:tcPr>
          <w:p w14:paraId="0BD4C585" w14:textId="77777777" w:rsidR="00C00E38" w:rsidRDefault="00922CC4">
            <w:pPr>
              <w:jc w:val="center"/>
              <w:rPr>
                <w:b/>
                <w:bCs/>
                <w:lang w:val="hr-HR"/>
              </w:rPr>
            </w:pPr>
            <w:r>
              <w:rPr>
                <w:b/>
                <w:bCs/>
                <w:lang w:val="hr-HR"/>
              </w:rPr>
              <w:t>Plan</w:t>
            </w:r>
          </w:p>
        </w:tc>
        <w:tc>
          <w:tcPr>
            <w:tcW w:w="1559" w:type="dxa"/>
            <w:tcBorders>
              <w:top w:val="single" w:sz="8" w:space="0" w:color="auto"/>
              <w:left w:val="nil"/>
              <w:bottom w:val="nil"/>
              <w:right w:val="single" w:sz="8" w:space="0" w:color="auto"/>
            </w:tcBorders>
            <w:vAlign w:val="center"/>
          </w:tcPr>
          <w:p w14:paraId="0BD4C586" w14:textId="77777777" w:rsidR="00C00E38" w:rsidRDefault="00922CC4">
            <w:pPr>
              <w:jc w:val="center"/>
              <w:rPr>
                <w:b/>
                <w:bCs/>
                <w:lang w:val="hr-HR"/>
              </w:rPr>
            </w:pPr>
            <w:r>
              <w:rPr>
                <w:b/>
                <w:bCs/>
                <w:lang w:val="hr-HR"/>
              </w:rPr>
              <w:t>Proračun</w:t>
            </w:r>
          </w:p>
        </w:tc>
        <w:tc>
          <w:tcPr>
            <w:tcW w:w="1701" w:type="dxa"/>
            <w:tcBorders>
              <w:top w:val="single" w:sz="8" w:space="0" w:color="auto"/>
              <w:left w:val="nil"/>
              <w:bottom w:val="nil"/>
              <w:right w:val="single" w:sz="8" w:space="0" w:color="auto"/>
            </w:tcBorders>
            <w:vAlign w:val="center"/>
          </w:tcPr>
          <w:p w14:paraId="0BD4C587" w14:textId="77777777" w:rsidR="00C00E38" w:rsidRDefault="00922CC4">
            <w:pPr>
              <w:jc w:val="center"/>
              <w:rPr>
                <w:b/>
                <w:bCs/>
                <w:lang w:val="hr-HR"/>
              </w:rPr>
            </w:pPr>
            <w:r>
              <w:rPr>
                <w:b/>
                <w:bCs/>
                <w:lang w:val="hr-HR"/>
              </w:rPr>
              <w:t>Projekcija proračuna</w:t>
            </w:r>
          </w:p>
        </w:tc>
        <w:tc>
          <w:tcPr>
            <w:tcW w:w="1559" w:type="dxa"/>
            <w:tcBorders>
              <w:top w:val="single" w:sz="8" w:space="0" w:color="auto"/>
              <w:left w:val="nil"/>
              <w:bottom w:val="nil"/>
              <w:right w:val="single" w:sz="8" w:space="0" w:color="auto"/>
            </w:tcBorders>
            <w:vAlign w:val="center"/>
          </w:tcPr>
          <w:p w14:paraId="0BD4C588" w14:textId="77777777" w:rsidR="00C00E38" w:rsidRDefault="00922CC4">
            <w:pPr>
              <w:jc w:val="center"/>
              <w:rPr>
                <w:b/>
                <w:bCs/>
                <w:lang w:val="hr-HR"/>
              </w:rPr>
            </w:pPr>
            <w:r>
              <w:rPr>
                <w:b/>
                <w:bCs/>
                <w:lang w:val="hr-HR"/>
              </w:rPr>
              <w:t>Projekcija proračuna</w:t>
            </w:r>
          </w:p>
        </w:tc>
      </w:tr>
      <w:tr w:rsidR="00C00E38" w14:paraId="0BD4C58F" w14:textId="77777777">
        <w:trPr>
          <w:trHeight w:val="315"/>
        </w:trPr>
        <w:tc>
          <w:tcPr>
            <w:tcW w:w="3261" w:type="dxa"/>
            <w:vMerge/>
            <w:tcBorders>
              <w:top w:val="single" w:sz="8" w:space="0" w:color="auto"/>
              <w:left w:val="single" w:sz="8" w:space="0" w:color="auto"/>
              <w:bottom w:val="single" w:sz="8" w:space="0" w:color="000000"/>
              <w:right w:val="single" w:sz="8" w:space="0" w:color="auto"/>
            </w:tcBorders>
            <w:vAlign w:val="center"/>
          </w:tcPr>
          <w:p w14:paraId="0BD4C58A" w14:textId="77777777" w:rsidR="00C00E38" w:rsidRDefault="00C00E38">
            <w:pPr>
              <w:jc w:val="center"/>
              <w:rPr>
                <w:b/>
                <w:bCs/>
                <w:lang w:val="hr-HR"/>
              </w:rPr>
            </w:pPr>
          </w:p>
        </w:tc>
        <w:tc>
          <w:tcPr>
            <w:tcW w:w="1559" w:type="dxa"/>
            <w:tcBorders>
              <w:top w:val="nil"/>
              <w:left w:val="nil"/>
              <w:bottom w:val="single" w:sz="8" w:space="0" w:color="auto"/>
              <w:right w:val="single" w:sz="8" w:space="0" w:color="auto"/>
            </w:tcBorders>
            <w:vAlign w:val="center"/>
          </w:tcPr>
          <w:p w14:paraId="0BD4C58B" w14:textId="77777777" w:rsidR="00C00E38" w:rsidRDefault="00922CC4">
            <w:pPr>
              <w:jc w:val="center"/>
              <w:rPr>
                <w:b/>
                <w:bCs/>
                <w:lang w:val="hr-HR"/>
              </w:rPr>
            </w:pPr>
            <w:r>
              <w:rPr>
                <w:b/>
                <w:bCs/>
                <w:lang w:val="hr-HR"/>
              </w:rPr>
              <w:t>2025.</w:t>
            </w:r>
          </w:p>
        </w:tc>
        <w:tc>
          <w:tcPr>
            <w:tcW w:w="1559" w:type="dxa"/>
            <w:tcBorders>
              <w:top w:val="nil"/>
              <w:left w:val="nil"/>
              <w:bottom w:val="single" w:sz="8" w:space="0" w:color="auto"/>
              <w:right w:val="single" w:sz="8" w:space="0" w:color="auto"/>
            </w:tcBorders>
            <w:vAlign w:val="center"/>
          </w:tcPr>
          <w:p w14:paraId="0BD4C58C" w14:textId="77777777" w:rsidR="00C00E38" w:rsidRDefault="00922CC4">
            <w:pPr>
              <w:jc w:val="center"/>
              <w:rPr>
                <w:b/>
                <w:bCs/>
                <w:lang w:val="hr-HR"/>
              </w:rPr>
            </w:pPr>
            <w:r>
              <w:rPr>
                <w:b/>
                <w:bCs/>
                <w:lang w:val="hr-HR"/>
              </w:rPr>
              <w:t>2026.</w:t>
            </w:r>
          </w:p>
        </w:tc>
        <w:tc>
          <w:tcPr>
            <w:tcW w:w="1701" w:type="dxa"/>
            <w:tcBorders>
              <w:top w:val="nil"/>
              <w:left w:val="nil"/>
              <w:bottom w:val="single" w:sz="8" w:space="0" w:color="auto"/>
              <w:right w:val="single" w:sz="8" w:space="0" w:color="auto"/>
            </w:tcBorders>
            <w:vAlign w:val="center"/>
          </w:tcPr>
          <w:p w14:paraId="0BD4C58D" w14:textId="77777777" w:rsidR="00C00E38" w:rsidRDefault="00922CC4">
            <w:pPr>
              <w:jc w:val="center"/>
              <w:rPr>
                <w:b/>
                <w:bCs/>
                <w:lang w:val="hr-HR"/>
              </w:rPr>
            </w:pPr>
            <w:r>
              <w:rPr>
                <w:b/>
                <w:bCs/>
                <w:lang w:val="hr-HR"/>
              </w:rPr>
              <w:t>2027.</w:t>
            </w:r>
          </w:p>
        </w:tc>
        <w:tc>
          <w:tcPr>
            <w:tcW w:w="1559" w:type="dxa"/>
            <w:tcBorders>
              <w:top w:val="nil"/>
              <w:left w:val="nil"/>
              <w:bottom w:val="single" w:sz="8" w:space="0" w:color="auto"/>
              <w:right w:val="single" w:sz="8" w:space="0" w:color="auto"/>
            </w:tcBorders>
            <w:vAlign w:val="center"/>
          </w:tcPr>
          <w:p w14:paraId="0BD4C58E" w14:textId="77777777" w:rsidR="00C00E38" w:rsidRDefault="00922CC4">
            <w:pPr>
              <w:jc w:val="center"/>
              <w:rPr>
                <w:b/>
                <w:bCs/>
                <w:lang w:val="hr-HR"/>
              </w:rPr>
            </w:pPr>
            <w:r>
              <w:rPr>
                <w:b/>
                <w:bCs/>
                <w:lang w:val="hr-HR"/>
              </w:rPr>
              <w:t>2028.</w:t>
            </w:r>
          </w:p>
        </w:tc>
      </w:tr>
      <w:tr w:rsidR="00C00E38" w14:paraId="0BD4C595" w14:textId="77777777">
        <w:trPr>
          <w:trHeight w:val="525"/>
        </w:trPr>
        <w:tc>
          <w:tcPr>
            <w:tcW w:w="3261" w:type="dxa"/>
            <w:tcBorders>
              <w:top w:val="nil"/>
              <w:left w:val="single" w:sz="8" w:space="0" w:color="auto"/>
              <w:bottom w:val="single" w:sz="8" w:space="0" w:color="auto"/>
              <w:right w:val="single" w:sz="8" w:space="0" w:color="auto"/>
            </w:tcBorders>
            <w:vAlign w:val="center"/>
          </w:tcPr>
          <w:p w14:paraId="0BD4C590" w14:textId="77777777" w:rsidR="00C00E38" w:rsidRDefault="00922CC4">
            <w:pPr>
              <w:jc w:val="center"/>
              <w:rPr>
                <w:b/>
                <w:bCs/>
                <w:lang w:val="hr-HR"/>
              </w:rPr>
            </w:pPr>
            <w:r>
              <w:rPr>
                <w:b/>
                <w:bCs/>
                <w:lang w:val="hr-HR"/>
              </w:rPr>
              <w:t>Odsjek za ITU mehanizam</w:t>
            </w:r>
          </w:p>
        </w:tc>
        <w:tc>
          <w:tcPr>
            <w:tcW w:w="1559" w:type="dxa"/>
            <w:tcBorders>
              <w:top w:val="nil"/>
              <w:left w:val="nil"/>
              <w:bottom w:val="single" w:sz="8" w:space="0" w:color="auto"/>
              <w:right w:val="single" w:sz="8" w:space="0" w:color="auto"/>
            </w:tcBorders>
            <w:noWrap/>
            <w:vAlign w:val="center"/>
          </w:tcPr>
          <w:p w14:paraId="0BD4C591" w14:textId="77777777" w:rsidR="00C00E38" w:rsidRDefault="00922CC4">
            <w:pPr>
              <w:jc w:val="center"/>
              <w:rPr>
                <w:b/>
                <w:bCs/>
                <w:lang w:val="hr-HR"/>
              </w:rPr>
            </w:pPr>
            <w:r>
              <w:rPr>
                <w:b/>
                <w:bCs/>
                <w:lang w:val="hr-HR"/>
              </w:rPr>
              <w:t>97.300,00</w:t>
            </w:r>
          </w:p>
        </w:tc>
        <w:tc>
          <w:tcPr>
            <w:tcW w:w="1559" w:type="dxa"/>
            <w:tcBorders>
              <w:top w:val="nil"/>
              <w:left w:val="nil"/>
              <w:bottom w:val="single" w:sz="8" w:space="0" w:color="auto"/>
              <w:right w:val="single" w:sz="8" w:space="0" w:color="auto"/>
            </w:tcBorders>
            <w:noWrap/>
            <w:vAlign w:val="center"/>
          </w:tcPr>
          <w:p w14:paraId="0BD4C592" w14:textId="77777777" w:rsidR="00C00E38" w:rsidRDefault="00922CC4">
            <w:pPr>
              <w:jc w:val="center"/>
              <w:rPr>
                <w:b/>
                <w:bCs/>
                <w:lang w:val="hr-HR"/>
              </w:rPr>
            </w:pPr>
            <w:r>
              <w:rPr>
                <w:b/>
                <w:bCs/>
                <w:lang w:val="hr-HR"/>
              </w:rPr>
              <w:t>93.000,00</w:t>
            </w:r>
          </w:p>
        </w:tc>
        <w:tc>
          <w:tcPr>
            <w:tcW w:w="1701" w:type="dxa"/>
            <w:tcBorders>
              <w:top w:val="nil"/>
              <w:left w:val="nil"/>
              <w:bottom w:val="single" w:sz="8" w:space="0" w:color="auto"/>
              <w:right w:val="single" w:sz="8" w:space="0" w:color="auto"/>
            </w:tcBorders>
            <w:vAlign w:val="center"/>
          </w:tcPr>
          <w:p w14:paraId="0BD4C593" w14:textId="77777777" w:rsidR="00C00E38" w:rsidRDefault="00922CC4">
            <w:pPr>
              <w:jc w:val="center"/>
              <w:rPr>
                <w:b/>
                <w:bCs/>
                <w:lang w:val="hr-HR"/>
              </w:rPr>
            </w:pPr>
            <w:r>
              <w:rPr>
                <w:b/>
                <w:bCs/>
                <w:lang w:val="hr-HR"/>
              </w:rPr>
              <w:t>93.000,00</w:t>
            </w:r>
          </w:p>
        </w:tc>
        <w:tc>
          <w:tcPr>
            <w:tcW w:w="1559" w:type="dxa"/>
            <w:tcBorders>
              <w:top w:val="nil"/>
              <w:left w:val="nil"/>
              <w:bottom w:val="single" w:sz="8" w:space="0" w:color="auto"/>
              <w:right w:val="single" w:sz="8" w:space="0" w:color="auto"/>
            </w:tcBorders>
            <w:vAlign w:val="center"/>
          </w:tcPr>
          <w:p w14:paraId="0BD4C594" w14:textId="77777777" w:rsidR="00C00E38" w:rsidRDefault="00922CC4">
            <w:pPr>
              <w:jc w:val="center"/>
              <w:rPr>
                <w:b/>
                <w:bCs/>
                <w:lang w:val="hr-HR"/>
              </w:rPr>
            </w:pPr>
            <w:r>
              <w:rPr>
                <w:b/>
                <w:bCs/>
                <w:lang w:val="hr-HR"/>
              </w:rPr>
              <w:t>93.000,00</w:t>
            </w:r>
          </w:p>
        </w:tc>
      </w:tr>
      <w:tr w:rsidR="00C00E38" w14:paraId="0BD4C59B" w14:textId="77777777">
        <w:trPr>
          <w:trHeight w:val="315"/>
        </w:trPr>
        <w:tc>
          <w:tcPr>
            <w:tcW w:w="3261" w:type="dxa"/>
            <w:tcBorders>
              <w:top w:val="nil"/>
              <w:left w:val="single" w:sz="8" w:space="0" w:color="auto"/>
              <w:bottom w:val="single" w:sz="8" w:space="0" w:color="auto"/>
              <w:right w:val="single" w:sz="8" w:space="0" w:color="auto"/>
            </w:tcBorders>
            <w:vAlign w:val="center"/>
          </w:tcPr>
          <w:p w14:paraId="0BD4C596" w14:textId="77777777" w:rsidR="00C00E38" w:rsidRDefault="00922CC4">
            <w:pPr>
              <w:jc w:val="center"/>
              <w:rPr>
                <w:i/>
                <w:iCs/>
                <w:lang w:val="hr-HR"/>
              </w:rPr>
            </w:pPr>
            <w:r>
              <w:rPr>
                <w:i/>
                <w:iCs/>
                <w:lang w:val="hr-HR"/>
              </w:rPr>
              <w:t>Redovna djelatnost Odsjeka za provedbu ITU mehanizma</w:t>
            </w:r>
          </w:p>
        </w:tc>
        <w:tc>
          <w:tcPr>
            <w:tcW w:w="1559" w:type="dxa"/>
            <w:tcBorders>
              <w:top w:val="nil"/>
              <w:left w:val="nil"/>
              <w:bottom w:val="single" w:sz="8" w:space="0" w:color="auto"/>
              <w:right w:val="single" w:sz="8" w:space="0" w:color="auto"/>
            </w:tcBorders>
            <w:noWrap/>
            <w:vAlign w:val="center"/>
          </w:tcPr>
          <w:p w14:paraId="0BD4C597" w14:textId="77777777" w:rsidR="00C00E38" w:rsidRDefault="00922CC4">
            <w:pPr>
              <w:jc w:val="center"/>
              <w:rPr>
                <w:i/>
                <w:iCs/>
                <w:lang w:val="hr-HR"/>
              </w:rPr>
            </w:pPr>
            <w:r>
              <w:rPr>
                <w:lang w:val="hr-HR"/>
              </w:rPr>
              <w:t>97.300,00</w:t>
            </w:r>
          </w:p>
        </w:tc>
        <w:tc>
          <w:tcPr>
            <w:tcW w:w="1559" w:type="dxa"/>
            <w:tcBorders>
              <w:top w:val="nil"/>
              <w:left w:val="nil"/>
              <w:bottom w:val="single" w:sz="8" w:space="0" w:color="auto"/>
              <w:right w:val="single" w:sz="8" w:space="0" w:color="auto"/>
            </w:tcBorders>
            <w:noWrap/>
            <w:vAlign w:val="center"/>
          </w:tcPr>
          <w:p w14:paraId="0BD4C598" w14:textId="77777777" w:rsidR="00C00E38" w:rsidRDefault="00922CC4">
            <w:pPr>
              <w:jc w:val="center"/>
              <w:rPr>
                <w:i/>
                <w:iCs/>
                <w:lang w:val="hr-HR"/>
              </w:rPr>
            </w:pPr>
            <w:r>
              <w:rPr>
                <w:lang w:val="hr-HR"/>
              </w:rPr>
              <w:t>93.000,00</w:t>
            </w:r>
          </w:p>
        </w:tc>
        <w:tc>
          <w:tcPr>
            <w:tcW w:w="1701" w:type="dxa"/>
            <w:tcBorders>
              <w:top w:val="nil"/>
              <w:left w:val="nil"/>
              <w:bottom w:val="single" w:sz="8" w:space="0" w:color="auto"/>
              <w:right w:val="single" w:sz="8" w:space="0" w:color="auto"/>
            </w:tcBorders>
            <w:vAlign w:val="center"/>
          </w:tcPr>
          <w:p w14:paraId="0BD4C599" w14:textId="77777777" w:rsidR="00C00E38" w:rsidRDefault="00922CC4">
            <w:pPr>
              <w:jc w:val="center"/>
              <w:rPr>
                <w:i/>
                <w:iCs/>
                <w:lang w:val="hr-HR"/>
              </w:rPr>
            </w:pPr>
            <w:r>
              <w:rPr>
                <w:lang w:val="hr-HR"/>
              </w:rPr>
              <w:t>93.000,00</w:t>
            </w:r>
          </w:p>
        </w:tc>
        <w:tc>
          <w:tcPr>
            <w:tcW w:w="1559" w:type="dxa"/>
            <w:tcBorders>
              <w:top w:val="nil"/>
              <w:left w:val="nil"/>
              <w:bottom w:val="single" w:sz="8" w:space="0" w:color="auto"/>
              <w:right w:val="single" w:sz="8" w:space="0" w:color="auto"/>
            </w:tcBorders>
            <w:vAlign w:val="center"/>
          </w:tcPr>
          <w:p w14:paraId="0BD4C59A" w14:textId="77777777" w:rsidR="00C00E38" w:rsidRDefault="00922CC4">
            <w:pPr>
              <w:jc w:val="center"/>
              <w:rPr>
                <w:i/>
                <w:iCs/>
                <w:lang w:val="hr-HR"/>
              </w:rPr>
            </w:pPr>
            <w:r>
              <w:rPr>
                <w:lang w:val="hr-HR"/>
              </w:rPr>
              <w:t>93.000,00</w:t>
            </w:r>
          </w:p>
        </w:tc>
      </w:tr>
    </w:tbl>
    <w:p w14:paraId="0BD4C59C" w14:textId="77777777" w:rsidR="00C00E38" w:rsidRDefault="00C00E38">
      <w:pPr>
        <w:rPr>
          <w:lang w:val="hr-HR"/>
        </w:rPr>
      </w:pPr>
    </w:p>
    <w:p w14:paraId="0BD4C59D" w14:textId="77777777" w:rsidR="00C00E38" w:rsidRDefault="00C00E38">
      <w:pPr>
        <w:ind w:right="142"/>
        <w:rPr>
          <w:lang w:val="hr-HR"/>
        </w:rPr>
      </w:pPr>
    </w:p>
    <w:tbl>
      <w:tblPr>
        <w:tblW w:w="9634" w:type="dxa"/>
        <w:jc w:val="center"/>
        <w:tblLayout w:type="fixed"/>
        <w:tblLook w:val="04A0" w:firstRow="1" w:lastRow="0" w:firstColumn="1" w:lastColumn="0" w:noHBand="0" w:noVBand="1"/>
      </w:tblPr>
      <w:tblGrid>
        <w:gridCol w:w="9634"/>
      </w:tblGrid>
      <w:tr w:rsidR="00C00E38" w14:paraId="0BD4C59F" w14:textId="77777777">
        <w:trPr>
          <w:trHeight w:val="266"/>
          <w:jc w:val="center"/>
        </w:trPr>
        <w:tc>
          <w:tcPr>
            <w:tcW w:w="9634" w:type="dxa"/>
            <w:tcBorders>
              <w:top w:val="single" w:sz="4" w:space="0" w:color="auto"/>
              <w:left w:val="single" w:sz="4" w:space="0" w:color="auto"/>
              <w:bottom w:val="single" w:sz="4" w:space="0" w:color="auto"/>
              <w:right w:val="single" w:sz="4" w:space="0" w:color="auto"/>
            </w:tcBorders>
            <w:noWrap/>
          </w:tcPr>
          <w:p w14:paraId="0BD4C59E" w14:textId="77777777" w:rsidR="00C00E38" w:rsidRDefault="00922CC4">
            <w:pPr>
              <w:spacing w:before="240" w:line="360" w:lineRule="auto"/>
              <w:ind w:right="142"/>
              <w:rPr>
                <w:rFonts w:eastAsia="Calibri"/>
                <w:lang w:val="hr-HR"/>
              </w:rPr>
            </w:pPr>
            <w:r>
              <w:rPr>
                <w:b/>
                <w:bCs/>
                <w:i/>
                <w:iCs/>
                <w:lang w:val="hr-HR"/>
              </w:rPr>
              <w:t xml:space="preserve">PROGRAM: </w:t>
            </w:r>
            <w:r>
              <w:rPr>
                <w:lang w:val="hr-HR"/>
              </w:rPr>
              <w:t>REDOVNA DJELATNOST ODSJEKA ZA PROVEDBU ITU MEHANIZMA</w:t>
            </w:r>
          </w:p>
        </w:tc>
      </w:tr>
      <w:tr w:rsidR="00C00E38" w14:paraId="0BD4C5A6" w14:textId="77777777">
        <w:trPr>
          <w:trHeight w:val="576"/>
          <w:jc w:val="center"/>
        </w:trPr>
        <w:tc>
          <w:tcPr>
            <w:tcW w:w="9634" w:type="dxa"/>
            <w:tcBorders>
              <w:top w:val="single" w:sz="4" w:space="0" w:color="auto"/>
              <w:left w:val="single" w:sz="4" w:space="0" w:color="auto"/>
              <w:bottom w:val="single" w:sz="4" w:space="0" w:color="auto"/>
              <w:right w:val="single" w:sz="4" w:space="0" w:color="auto"/>
            </w:tcBorders>
            <w:noWrap/>
          </w:tcPr>
          <w:p w14:paraId="0BD4C5A0" w14:textId="77777777" w:rsidR="00C00E38" w:rsidRDefault="00922CC4">
            <w:pPr>
              <w:ind w:right="142"/>
              <w:jc w:val="both"/>
              <w:rPr>
                <w:lang w:val="hr-HR"/>
              </w:rPr>
            </w:pPr>
            <w:r>
              <w:rPr>
                <w:b/>
                <w:lang w:val="hr-HR"/>
              </w:rPr>
              <w:lastRenderedPageBreak/>
              <w:t>Opis programa</w:t>
            </w:r>
            <w:r>
              <w:rPr>
                <w:lang w:val="hr-HR"/>
              </w:rPr>
              <w:t>:</w:t>
            </w:r>
          </w:p>
          <w:p w14:paraId="0BD4C5A1" w14:textId="77777777" w:rsidR="00C00E38" w:rsidRDefault="00C00E38">
            <w:pPr>
              <w:ind w:right="142"/>
              <w:jc w:val="both"/>
              <w:rPr>
                <w:lang w:val="hr-HR"/>
              </w:rPr>
            </w:pPr>
          </w:p>
          <w:p w14:paraId="0BD4C5A2" w14:textId="77777777" w:rsidR="00C00E38" w:rsidRDefault="00922CC4">
            <w:pPr>
              <w:ind w:right="142"/>
              <w:jc w:val="both"/>
              <w:rPr>
                <w:lang w:val="hr-HR"/>
              </w:rPr>
            </w:pPr>
            <w:r>
              <w:rPr>
                <w:lang w:val="hr-HR"/>
              </w:rPr>
              <w:t>Program Redovna djelatnost Odsjeka za provedbu ITU mehanizma se odnosi na provedbu jedne aktivnosti, odnosno na Redovnu djelatnost Odsjeka za provedbu ITU mehanizma.</w:t>
            </w:r>
          </w:p>
          <w:p w14:paraId="0BD4C5A3" w14:textId="77777777" w:rsidR="00C00E38" w:rsidRDefault="00922CC4">
            <w:pPr>
              <w:ind w:right="142"/>
              <w:jc w:val="both"/>
              <w:rPr>
                <w:rFonts w:eastAsia="Calibri"/>
                <w:lang w:val="hr-HR"/>
              </w:rPr>
            </w:pPr>
            <w:r>
              <w:rPr>
                <w:rFonts w:eastAsia="Calibri"/>
                <w:lang w:val="hr-HR"/>
              </w:rPr>
              <w:t>U okviru ovog programa osiguravaju se financijska sredstva za ostvarivanje redovne djelatnosti Odsjeka. Program obuhvaća aktivnost kojom se izvršavaju rashodi za tekuće poslovanje Odsjeka, odnosno materijalni rashodi za upravne i neupravne postupke, te za obavljanje poslova posredničkog provedbenog tijela integriranih teritorijalnih ulaganja. Program je financiran od pomoći iz drugih proračuna.</w:t>
            </w:r>
          </w:p>
          <w:p w14:paraId="0BD4C5A4" w14:textId="77777777" w:rsidR="00C00E38" w:rsidRDefault="00C00E38">
            <w:pPr>
              <w:ind w:right="142"/>
              <w:jc w:val="both"/>
              <w:rPr>
                <w:rFonts w:eastAsia="Calibri"/>
                <w:lang w:val="hr-HR"/>
              </w:rPr>
            </w:pPr>
          </w:p>
          <w:p w14:paraId="0BD4C5A5" w14:textId="77777777" w:rsidR="00C00E38" w:rsidRDefault="00C00E38">
            <w:pPr>
              <w:ind w:right="142"/>
              <w:jc w:val="both"/>
              <w:rPr>
                <w:lang w:val="hr-HR"/>
              </w:rPr>
            </w:pPr>
          </w:p>
        </w:tc>
      </w:tr>
      <w:tr w:rsidR="00C00E38" w14:paraId="0BD4C5B9" w14:textId="77777777">
        <w:trPr>
          <w:trHeight w:val="576"/>
          <w:jc w:val="center"/>
        </w:trPr>
        <w:tc>
          <w:tcPr>
            <w:tcW w:w="9634" w:type="dxa"/>
            <w:tcBorders>
              <w:top w:val="single" w:sz="4" w:space="0" w:color="auto"/>
              <w:left w:val="single" w:sz="4" w:space="0" w:color="auto"/>
              <w:bottom w:val="single" w:sz="4" w:space="0" w:color="auto"/>
              <w:right w:val="single" w:sz="4" w:space="0" w:color="auto"/>
            </w:tcBorders>
            <w:noWrap/>
            <w:vAlign w:val="center"/>
          </w:tcPr>
          <w:tbl>
            <w:tblPr>
              <w:tblW w:w="9630" w:type="dxa"/>
              <w:jc w:val="center"/>
              <w:tblLayout w:type="fixed"/>
              <w:tblLook w:val="04A0" w:firstRow="1" w:lastRow="0" w:firstColumn="1" w:lastColumn="0" w:noHBand="0" w:noVBand="1"/>
            </w:tblPr>
            <w:tblGrid>
              <w:gridCol w:w="9630"/>
            </w:tblGrid>
            <w:tr w:rsidR="00C00E38" w14:paraId="0BD4C5B6" w14:textId="77777777">
              <w:trPr>
                <w:trHeight w:val="576"/>
                <w:jc w:val="center"/>
              </w:trPr>
              <w:tc>
                <w:tcPr>
                  <w:tcW w:w="9634" w:type="dxa"/>
                  <w:tcBorders>
                    <w:top w:val="single" w:sz="4" w:space="0" w:color="auto"/>
                    <w:left w:val="single" w:sz="4" w:space="0" w:color="auto"/>
                    <w:bottom w:val="single" w:sz="4" w:space="0" w:color="auto"/>
                    <w:right w:val="single" w:sz="4" w:space="0" w:color="auto"/>
                  </w:tcBorders>
                  <w:noWrap/>
                  <w:vAlign w:val="center"/>
                </w:tcPr>
                <w:p w14:paraId="0BD4C5A7" w14:textId="77777777" w:rsidR="00C00E38" w:rsidRDefault="00922CC4">
                  <w:pPr>
                    <w:ind w:right="142"/>
                    <w:rPr>
                      <w:lang w:val="hr-HR"/>
                    </w:rPr>
                  </w:pPr>
                  <w:r>
                    <w:rPr>
                      <w:b/>
                      <w:lang w:val="hr-HR"/>
                    </w:rPr>
                    <w:t>Zakonske i druge pravne osnove programa</w:t>
                  </w:r>
                  <w:r>
                    <w:rPr>
                      <w:lang w:val="hr-HR"/>
                    </w:rPr>
                    <w:t>:</w:t>
                  </w:r>
                </w:p>
                <w:p w14:paraId="0BD4C5A8" w14:textId="77777777" w:rsidR="00C00E38" w:rsidRDefault="00922CC4">
                  <w:pPr>
                    <w:numPr>
                      <w:ilvl w:val="0"/>
                      <w:numId w:val="82"/>
                    </w:numPr>
                    <w:rPr>
                      <w:lang w:val="hr-HR"/>
                    </w:rPr>
                  </w:pPr>
                  <w:r>
                    <w:rPr>
                      <w:lang w:val="hr-HR"/>
                    </w:rPr>
                    <w:t>Zakon o regionalnom razvoju Republike Hrvatske (Narodne novine broj 147/14, 123/17, 118/18)</w:t>
                  </w:r>
                </w:p>
                <w:p w14:paraId="0BD4C5A9" w14:textId="77777777" w:rsidR="00C00E38" w:rsidRDefault="00922CC4">
                  <w:pPr>
                    <w:numPr>
                      <w:ilvl w:val="0"/>
                      <w:numId w:val="82"/>
                    </w:numPr>
                    <w:rPr>
                      <w:lang w:val="hr-HR"/>
                    </w:rPr>
                  </w:pPr>
                  <w:r>
                    <w:rPr>
                      <w:lang w:val="hr-HR"/>
                    </w:rPr>
                    <w:t>Pravilnik o postupku i metodologiji vrednovanja politike regionalnog razvoja (Narodne novine broj 121/15)</w:t>
                  </w:r>
                </w:p>
                <w:p w14:paraId="0BD4C5AA" w14:textId="77777777" w:rsidR="00C00E38" w:rsidRDefault="00922CC4">
                  <w:pPr>
                    <w:numPr>
                      <w:ilvl w:val="0"/>
                      <w:numId w:val="82"/>
                    </w:numPr>
                    <w:rPr>
                      <w:lang w:val="hr-HR"/>
                    </w:rPr>
                  </w:pPr>
                  <w:r>
                    <w:rPr>
                      <w:lang w:val="hr-HR"/>
                    </w:rPr>
                    <w:t>Smjernice za uspostavu urbanih područja i izradu strategija razvoja urbanih područja za financijsko razdoblje 2021. - 2027. (Verzija 2.1)</w:t>
                  </w:r>
                </w:p>
                <w:p w14:paraId="0BD4C5AB" w14:textId="77777777" w:rsidR="00C00E38" w:rsidRDefault="00922CC4">
                  <w:pPr>
                    <w:numPr>
                      <w:ilvl w:val="0"/>
                      <w:numId w:val="82"/>
                    </w:numPr>
                    <w:rPr>
                      <w:lang w:val="hr-HR"/>
                    </w:rPr>
                  </w:pPr>
                  <w:r>
                    <w:rPr>
                      <w:lang w:val="hr-HR"/>
                    </w:rPr>
                    <w:t>Uredba (EU) 2021/1060 Europskog parlamenta i Vijeća od 24. lipnja 2021. o utvrđivanju zajedničkih odredaba o Europskom fondu za regionalni razvoj, Europskom socijalnom fondu plus, Kohezijskom fondu, Fondu za pravednu tranziciju i Europskom fondu za pomorstvo, ribarstvo i akvakulturu te financijskih pravila za njih i za Fond za azil, migracije i integraciju, Fond za unutarnju sigurnost i Instrument za financijsku potporu u području upravljanja granicama i vizne politike (SL L 231, 30.6.2021., u daljnjem tekstu: Uredba (EU) 2021/1060), uključivo pravilima koja se na temelju iste donose</w:t>
                  </w:r>
                </w:p>
                <w:p w14:paraId="0BD4C5AC" w14:textId="77777777" w:rsidR="00C00E38" w:rsidRDefault="00922CC4">
                  <w:pPr>
                    <w:numPr>
                      <w:ilvl w:val="0"/>
                      <w:numId w:val="82"/>
                    </w:numPr>
                    <w:rPr>
                      <w:lang w:val="hr-HR"/>
                    </w:rPr>
                  </w:pPr>
                  <w:r>
                    <w:rPr>
                      <w:lang w:val="hr-HR"/>
                    </w:rPr>
                    <w:t>Uredba (EU) 2021/1058 Europskog parlamenta i Vijeća od 24. lipnja 2021. o Europskom fondu za regionalni razvoj i Kohezijskom fondu (SL L 231, 30.6.2021., SL L 13, 20.1.2022.)</w:t>
                  </w:r>
                </w:p>
                <w:p w14:paraId="0BD4C5AD" w14:textId="77777777" w:rsidR="00C00E38" w:rsidRDefault="00922CC4">
                  <w:pPr>
                    <w:numPr>
                      <w:ilvl w:val="0"/>
                      <w:numId w:val="82"/>
                    </w:numPr>
                    <w:rPr>
                      <w:lang w:val="hr-HR"/>
                    </w:rPr>
                  </w:pPr>
                  <w:r>
                    <w:rPr>
                      <w:lang w:val="hr-HR"/>
                    </w:rPr>
                    <w:t>Uredba (EU) 2021/1056 Europskog parlamenta i Vijeća od 24. lipnja 2021. o uspostavi Fonda za pravednu tranziciju (SL L 231, 30.6.2021.)</w:t>
                  </w:r>
                </w:p>
                <w:p w14:paraId="0BD4C5AE" w14:textId="77777777" w:rsidR="00C00E38" w:rsidRDefault="00922CC4">
                  <w:pPr>
                    <w:numPr>
                      <w:ilvl w:val="0"/>
                      <w:numId w:val="82"/>
                    </w:numPr>
                    <w:rPr>
                      <w:lang w:val="hr-HR"/>
                    </w:rPr>
                  </w:pPr>
                  <w:r>
                    <w:rPr>
                      <w:lang w:val="hr-HR"/>
                    </w:rPr>
                    <w:t>Uredba (EU, Euratom) 2024/2509 Europskog parlamenta i Vijeća od 23. rujna 2024. o financijskim pravilima koja se primjenjuju na opći proračun Unije (preinaka) (SL L 2024/2509, 26.9.2024.) (Financijska uredba)</w:t>
                  </w:r>
                </w:p>
                <w:p w14:paraId="0BD4C5AF" w14:textId="77777777" w:rsidR="00C00E38" w:rsidRDefault="00922CC4">
                  <w:pPr>
                    <w:numPr>
                      <w:ilvl w:val="0"/>
                      <w:numId w:val="82"/>
                    </w:numPr>
                    <w:rPr>
                      <w:lang w:val="hr-HR"/>
                    </w:rPr>
                  </w:pPr>
                  <w:r>
                    <w:rPr>
                      <w:lang w:val="hr-HR"/>
                    </w:rPr>
                    <w:t>Zakon o institucionalnom okviru za korištenje fondova Europske unije u Republici Hrvatskoj („Narodne novine“, broj 116/21,31/25)</w:t>
                  </w:r>
                </w:p>
                <w:p w14:paraId="0BD4C5B0" w14:textId="77777777" w:rsidR="00C00E38" w:rsidRDefault="00922CC4">
                  <w:pPr>
                    <w:numPr>
                      <w:ilvl w:val="0"/>
                      <w:numId w:val="82"/>
                    </w:numPr>
                    <w:rPr>
                      <w:lang w:val="hr-HR"/>
                    </w:rPr>
                  </w:pPr>
                  <w:r>
                    <w:rPr>
                      <w:lang w:val="hr-HR"/>
                    </w:rPr>
                    <w:t>Uredba o funkcijama, zadaćama i odgovornosti Koordinacijskog tijela u institucionalnom okviru za korištenje fondova Europske unije u Republici Hrvatskoj u financijskom razdoblju od 2021. do 2027. godine („Narodne novine“, broj 96/22)</w:t>
                  </w:r>
                </w:p>
                <w:p w14:paraId="0BD4C5B1" w14:textId="77777777" w:rsidR="00C00E38" w:rsidRDefault="00922CC4">
                  <w:pPr>
                    <w:numPr>
                      <w:ilvl w:val="0"/>
                      <w:numId w:val="82"/>
                    </w:numPr>
                    <w:rPr>
                      <w:lang w:val="hr-HR"/>
                    </w:rPr>
                  </w:pPr>
                  <w:r>
                    <w:rPr>
                      <w:lang w:val="hr-HR"/>
                    </w:rPr>
                    <w:t>Uredba Vlade Republike Hrvatske o tijelima u sustavu upravljanja i kontrole za provedbu programa iz područja teritorijalnih ulaganja i pravedne tranzicije za financijsko razdoblje 2021.- 2027. („Narodne novine“, broj 96/22), (u nastavku teksta: Uredba VRH)</w:t>
                  </w:r>
                </w:p>
                <w:p w14:paraId="0BD4C5B2" w14:textId="77777777" w:rsidR="00C00E38" w:rsidRDefault="00922CC4">
                  <w:pPr>
                    <w:numPr>
                      <w:ilvl w:val="0"/>
                      <w:numId w:val="82"/>
                    </w:numPr>
                    <w:rPr>
                      <w:lang w:val="hr-HR"/>
                    </w:rPr>
                  </w:pPr>
                  <w:r>
                    <w:rPr>
                      <w:lang w:val="hr-HR"/>
                    </w:rPr>
                    <w:t>Pravilnik o korištenju sredstava Europske unije („Narodne novine“, broj 44/24)</w:t>
                  </w:r>
                </w:p>
                <w:p w14:paraId="0BD4C5B3" w14:textId="77777777" w:rsidR="00C00E38" w:rsidRDefault="00922CC4">
                  <w:pPr>
                    <w:numPr>
                      <w:ilvl w:val="0"/>
                      <w:numId w:val="82"/>
                    </w:numPr>
                    <w:rPr>
                      <w:lang w:val="hr-HR"/>
                    </w:rPr>
                  </w:pPr>
                  <w:r>
                    <w:rPr>
                      <w:lang w:val="hr-HR"/>
                    </w:rPr>
                    <w:t>Poziv</w:t>
                  </w:r>
                </w:p>
                <w:p w14:paraId="0BD4C5B4" w14:textId="77777777" w:rsidR="00C00E38" w:rsidRDefault="00922CC4">
                  <w:pPr>
                    <w:numPr>
                      <w:ilvl w:val="0"/>
                      <w:numId w:val="82"/>
                    </w:numPr>
                    <w:rPr>
                      <w:lang w:val="hr-HR"/>
                    </w:rPr>
                  </w:pPr>
                  <w:r>
                    <w:rPr>
                      <w:lang w:val="hr-HR"/>
                    </w:rPr>
                    <w:t>Ugovor o dodjeli bespovratnih sredstava iz članka 7. stavaka 4. i 5. Uredbe VRH.</w:t>
                  </w:r>
                </w:p>
                <w:p w14:paraId="0BD4C5B5" w14:textId="77777777" w:rsidR="00C00E38" w:rsidRDefault="00C00E38">
                  <w:pPr>
                    <w:ind w:right="142"/>
                    <w:contextualSpacing/>
                    <w:rPr>
                      <w:highlight w:val="yellow"/>
                      <w:lang w:val="hr-HR"/>
                    </w:rPr>
                  </w:pPr>
                </w:p>
              </w:tc>
            </w:tr>
          </w:tbl>
          <w:p w14:paraId="0BD4C5B7" w14:textId="77777777" w:rsidR="00C00E38" w:rsidRDefault="00C00E38">
            <w:pPr>
              <w:ind w:right="142"/>
              <w:contextualSpacing/>
              <w:rPr>
                <w:lang w:val="hr-HR"/>
              </w:rPr>
            </w:pPr>
          </w:p>
          <w:p w14:paraId="0BD4C5B8" w14:textId="77777777" w:rsidR="00C00E38" w:rsidRDefault="00C00E38">
            <w:pPr>
              <w:ind w:right="142"/>
              <w:contextualSpacing/>
              <w:rPr>
                <w:lang w:val="hr-HR"/>
              </w:rPr>
            </w:pPr>
          </w:p>
        </w:tc>
      </w:tr>
      <w:tr w:rsidR="00C00E38" w14:paraId="0BD4C5BD" w14:textId="77777777">
        <w:trPr>
          <w:trHeight w:val="584"/>
          <w:jc w:val="center"/>
        </w:trPr>
        <w:tc>
          <w:tcPr>
            <w:tcW w:w="9634" w:type="dxa"/>
            <w:tcBorders>
              <w:top w:val="single" w:sz="4" w:space="0" w:color="auto"/>
              <w:left w:val="single" w:sz="4" w:space="0" w:color="auto"/>
              <w:bottom w:val="single" w:sz="4" w:space="0" w:color="auto"/>
              <w:right w:val="single" w:sz="4" w:space="0" w:color="000000"/>
            </w:tcBorders>
          </w:tcPr>
          <w:p w14:paraId="0BD4C5BA" w14:textId="77777777" w:rsidR="00C00E38" w:rsidRDefault="00922CC4">
            <w:pPr>
              <w:ind w:right="142"/>
              <w:rPr>
                <w:b/>
                <w:lang w:val="hr-HR"/>
              </w:rPr>
            </w:pPr>
            <w:r>
              <w:rPr>
                <w:b/>
                <w:lang w:val="hr-HR"/>
              </w:rPr>
              <w:lastRenderedPageBreak/>
              <w:t>Ciljevi provedbe programa u razdoblju 2026.-2028.</w:t>
            </w:r>
          </w:p>
          <w:p w14:paraId="0BD4C5BB" w14:textId="77777777" w:rsidR="00C00E38" w:rsidRDefault="00C00E38">
            <w:pPr>
              <w:ind w:right="142"/>
              <w:jc w:val="both"/>
              <w:rPr>
                <w:b/>
                <w:lang w:val="hr-HR"/>
              </w:rPr>
            </w:pPr>
          </w:p>
          <w:p w14:paraId="0BD4C5BC" w14:textId="77777777" w:rsidR="00C00E38" w:rsidRDefault="00922CC4">
            <w:pPr>
              <w:autoSpaceDE w:val="0"/>
              <w:autoSpaceDN w:val="0"/>
              <w:adjustRightInd w:val="0"/>
              <w:spacing w:after="200" w:line="276" w:lineRule="auto"/>
              <w:ind w:right="142"/>
              <w:jc w:val="both"/>
              <w:rPr>
                <w:lang w:val="hr-HR"/>
              </w:rPr>
            </w:pPr>
            <w:r>
              <w:rPr>
                <w:rFonts w:eastAsia="Calibri"/>
                <w:lang w:val="hr-HR"/>
              </w:rPr>
              <w:t>Cilj programa je podmirenje rashoda za sve materijalne rashode koji nastaju kroz redovno poslovanje Odsjeka, te obavljanje zadanih i delegiranih poslova i aktivnosti na Urbanom području Virovitica i poslove vezane za implementaciju ITU mehanizma.</w:t>
            </w:r>
          </w:p>
        </w:tc>
      </w:tr>
    </w:tbl>
    <w:p w14:paraId="0BD4C5BE" w14:textId="77777777" w:rsidR="00C00E38" w:rsidRDefault="00C00E38">
      <w:pPr>
        <w:rPr>
          <w:lang w:val="hr-HR"/>
        </w:rPr>
      </w:pPr>
    </w:p>
    <w:p w14:paraId="0BD4C5BF" w14:textId="77777777" w:rsidR="00C00E38" w:rsidRDefault="00C00E38">
      <w:pPr>
        <w:rPr>
          <w:lang w:val="hr-HR"/>
        </w:rPr>
      </w:pPr>
    </w:p>
    <w:tbl>
      <w:tblPr>
        <w:tblW w:w="9634" w:type="dxa"/>
        <w:tblLook w:val="04A0" w:firstRow="1" w:lastRow="0" w:firstColumn="1" w:lastColumn="0" w:noHBand="0" w:noVBand="1"/>
      </w:tblPr>
      <w:tblGrid>
        <w:gridCol w:w="2056"/>
        <w:gridCol w:w="1767"/>
        <w:gridCol w:w="1701"/>
        <w:gridCol w:w="2126"/>
        <w:gridCol w:w="1984"/>
      </w:tblGrid>
      <w:tr w:rsidR="00C00E38" w14:paraId="0BD4C5C2" w14:textId="77777777">
        <w:trPr>
          <w:trHeight w:val="300"/>
        </w:trPr>
        <w:tc>
          <w:tcPr>
            <w:tcW w:w="2056" w:type="dxa"/>
            <w:tcBorders>
              <w:top w:val="single" w:sz="4" w:space="0" w:color="auto"/>
              <w:left w:val="single" w:sz="4" w:space="0" w:color="auto"/>
              <w:bottom w:val="single" w:sz="4" w:space="0" w:color="auto"/>
              <w:right w:val="single" w:sz="4" w:space="0" w:color="auto"/>
            </w:tcBorders>
            <w:noWrap/>
            <w:vAlign w:val="center"/>
          </w:tcPr>
          <w:p w14:paraId="0BD4C5C0"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000000"/>
            </w:tcBorders>
            <w:noWrap/>
            <w:vAlign w:val="center"/>
          </w:tcPr>
          <w:p w14:paraId="0BD4C5C1" w14:textId="77777777" w:rsidR="00C00E38" w:rsidRDefault="00922CC4">
            <w:pPr>
              <w:jc w:val="center"/>
              <w:rPr>
                <w:b/>
                <w:bCs/>
                <w:lang w:val="hr-HR" w:eastAsia="hr-HR"/>
              </w:rPr>
            </w:pPr>
            <w:r>
              <w:rPr>
                <w:b/>
                <w:bCs/>
                <w:lang w:val="hr-HR" w:eastAsia="hr-HR"/>
              </w:rPr>
              <w:t>Redovna djelatnost Odsjeka za provedbu ITU mehanizma</w:t>
            </w:r>
          </w:p>
        </w:tc>
      </w:tr>
      <w:tr w:rsidR="00C00E38" w14:paraId="0BD4C5C8" w14:textId="77777777">
        <w:trPr>
          <w:trHeight w:val="300"/>
        </w:trPr>
        <w:tc>
          <w:tcPr>
            <w:tcW w:w="2056" w:type="dxa"/>
            <w:tcBorders>
              <w:top w:val="nil"/>
              <w:left w:val="single" w:sz="4" w:space="0" w:color="auto"/>
              <w:bottom w:val="nil"/>
              <w:right w:val="single" w:sz="4" w:space="0" w:color="auto"/>
            </w:tcBorders>
            <w:noWrap/>
            <w:vAlign w:val="center"/>
          </w:tcPr>
          <w:p w14:paraId="0BD4C5C3" w14:textId="77777777" w:rsidR="00C00E38" w:rsidRDefault="00922CC4">
            <w:pPr>
              <w:jc w:val="center"/>
              <w:rPr>
                <w:b/>
                <w:bCs/>
                <w:lang w:val="hr-HR" w:eastAsia="hr-HR"/>
              </w:rPr>
            </w:pPr>
            <w:r>
              <w:rPr>
                <w:b/>
                <w:bCs/>
                <w:lang w:val="hr-HR" w:eastAsia="hr-HR"/>
              </w:rPr>
              <w:t>Aktivnost/Projekt</w:t>
            </w:r>
          </w:p>
        </w:tc>
        <w:tc>
          <w:tcPr>
            <w:tcW w:w="1767" w:type="dxa"/>
            <w:tcBorders>
              <w:top w:val="nil"/>
              <w:left w:val="nil"/>
              <w:bottom w:val="single" w:sz="4" w:space="0" w:color="auto"/>
              <w:right w:val="single" w:sz="4" w:space="0" w:color="auto"/>
            </w:tcBorders>
            <w:vAlign w:val="center"/>
          </w:tcPr>
          <w:p w14:paraId="0BD4C5C4" w14:textId="77777777" w:rsidR="00C00E38" w:rsidRDefault="00922CC4">
            <w:pPr>
              <w:jc w:val="center"/>
              <w:rPr>
                <w:b/>
                <w:bCs/>
                <w:lang w:val="hr-HR" w:eastAsia="hr-HR"/>
              </w:rPr>
            </w:pPr>
            <w:r>
              <w:rPr>
                <w:b/>
                <w:bCs/>
                <w:lang w:val="hr-HR" w:eastAsia="hr-HR"/>
              </w:rPr>
              <w:t>Plan 2025.</w:t>
            </w:r>
          </w:p>
        </w:tc>
        <w:tc>
          <w:tcPr>
            <w:tcW w:w="1701" w:type="dxa"/>
            <w:tcBorders>
              <w:top w:val="nil"/>
              <w:left w:val="nil"/>
              <w:bottom w:val="single" w:sz="4" w:space="0" w:color="auto"/>
              <w:right w:val="single" w:sz="4" w:space="0" w:color="auto"/>
            </w:tcBorders>
            <w:noWrap/>
            <w:vAlign w:val="center"/>
          </w:tcPr>
          <w:p w14:paraId="0BD4C5C5" w14:textId="77777777" w:rsidR="00C00E38" w:rsidRDefault="00922CC4">
            <w:pPr>
              <w:jc w:val="center"/>
              <w:rPr>
                <w:b/>
                <w:bCs/>
                <w:lang w:val="hr-HR" w:eastAsia="hr-HR"/>
              </w:rPr>
            </w:pPr>
            <w:r>
              <w:rPr>
                <w:b/>
                <w:bCs/>
                <w:lang w:val="hr-HR" w:eastAsia="hr-HR"/>
              </w:rPr>
              <w:t>Proračun 2026.</w:t>
            </w:r>
          </w:p>
        </w:tc>
        <w:tc>
          <w:tcPr>
            <w:tcW w:w="2126" w:type="dxa"/>
            <w:tcBorders>
              <w:top w:val="nil"/>
              <w:left w:val="nil"/>
              <w:bottom w:val="single" w:sz="4" w:space="0" w:color="auto"/>
              <w:right w:val="single" w:sz="4" w:space="0" w:color="auto"/>
            </w:tcBorders>
            <w:noWrap/>
            <w:vAlign w:val="center"/>
          </w:tcPr>
          <w:p w14:paraId="0BD4C5C6" w14:textId="77777777" w:rsidR="00C00E38" w:rsidRDefault="00922CC4">
            <w:pPr>
              <w:jc w:val="center"/>
              <w:rPr>
                <w:b/>
                <w:bCs/>
                <w:lang w:val="hr-HR" w:eastAsia="hr-HR"/>
              </w:rPr>
            </w:pPr>
            <w:r>
              <w:rPr>
                <w:b/>
                <w:bCs/>
                <w:lang w:val="hr-HR" w:eastAsia="hr-HR"/>
              </w:rPr>
              <w:t>Projekcija proračuna 2027.</w:t>
            </w:r>
          </w:p>
        </w:tc>
        <w:tc>
          <w:tcPr>
            <w:tcW w:w="1984" w:type="dxa"/>
            <w:tcBorders>
              <w:top w:val="nil"/>
              <w:left w:val="nil"/>
              <w:bottom w:val="single" w:sz="4" w:space="0" w:color="auto"/>
              <w:right w:val="single" w:sz="4" w:space="0" w:color="auto"/>
            </w:tcBorders>
            <w:noWrap/>
            <w:vAlign w:val="center"/>
          </w:tcPr>
          <w:p w14:paraId="0BD4C5C7" w14:textId="77777777" w:rsidR="00C00E38" w:rsidRDefault="00922CC4">
            <w:pPr>
              <w:jc w:val="center"/>
              <w:rPr>
                <w:b/>
                <w:bCs/>
                <w:lang w:val="hr-HR" w:eastAsia="hr-HR"/>
              </w:rPr>
            </w:pPr>
            <w:r>
              <w:rPr>
                <w:b/>
                <w:bCs/>
                <w:lang w:val="hr-HR" w:eastAsia="hr-HR"/>
              </w:rPr>
              <w:t>Projekcija proračuna 2028.</w:t>
            </w:r>
          </w:p>
        </w:tc>
      </w:tr>
      <w:tr w:rsidR="00C00E38" w14:paraId="0BD4C5CE" w14:textId="77777777">
        <w:trPr>
          <w:trHeight w:val="630"/>
        </w:trPr>
        <w:tc>
          <w:tcPr>
            <w:tcW w:w="2056" w:type="dxa"/>
            <w:tcBorders>
              <w:top w:val="single" w:sz="4" w:space="0" w:color="auto"/>
              <w:left w:val="single" w:sz="4" w:space="0" w:color="auto"/>
              <w:bottom w:val="single" w:sz="4" w:space="0" w:color="auto"/>
              <w:right w:val="single" w:sz="4" w:space="0" w:color="auto"/>
            </w:tcBorders>
            <w:vAlign w:val="center"/>
          </w:tcPr>
          <w:p w14:paraId="0BD4C5C9" w14:textId="77777777" w:rsidR="00C00E38" w:rsidRDefault="00922CC4">
            <w:pPr>
              <w:jc w:val="center"/>
              <w:rPr>
                <w:i/>
                <w:iCs/>
                <w:lang w:val="hr-HR" w:eastAsia="hr-HR"/>
              </w:rPr>
            </w:pPr>
            <w:r>
              <w:rPr>
                <w:i/>
                <w:iCs/>
                <w:lang w:val="hr-HR" w:eastAsia="hr-HR"/>
              </w:rPr>
              <w:t>Redovna djelatnost Odsjeka za provedbu ITU mehanizma</w:t>
            </w:r>
          </w:p>
        </w:tc>
        <w:tc>
          <w:tcPr>
            <w:tcW w:w="1767" w:type="dxa"/>
            <w:tcBorders>
              <w:top w:val="nil"/>
              <w:left w:val="nil"/>
              <w:bottom w:val="single" w:sz="4" w:space="0" w:color="auto"/>
              <w:right w:val="single" w:sz="4" w:space="0" w:color="auto"/>
            </w:tcBorders>
            <w:vAlign w:val="center"/>
          </w:tcPr>
          <w:p w14:paraId="0BD4C5CA" w14:textId="77777777" w:rsidR="00C00E38" w:rsidRDefault="00922CC4">
            <w:pPr>
              <w:jc w:val="center"/>
              <w:rPr>
                <w:lang w:val="hr-HR" w:eastAsia="hr-HR"/>
              </w:rPr>
            </w:pPr>
            <w:r>
              <w:rPr>
                <w:lang w:val="hr-HR"/>
              </w:rPr>
              <w:t>97.300,00</w:t>
            </w:r>
          </w:p>
        </w:tc>
        <w:tc>
          <w:tcPr>
            <w:tcW w:w="1701" w:type="dxa"/>
            <w:tcBorders>
              <w:top w:val="nil"/>
              <w:left w:val="nil"/>
              <w:bottom w:val="single" w:sz="4" w:space="0" w:color="auto"/>
              <w:right w:val="single" w:sz="4" w:space="0" w:color="auto"/>
            </w:tcBorders>
            <w:noWrap/>
            <w:vAlign w:val="center"/>
          </w:tcPr>
          <w:p w14:paraId="0BD4C5CB" w14:textId="77777777" w:rsidR="00C00E38" w:rsidRDefault="00922CC4">
            <w:pPr>
              <w:jc w:val="center"/>
              <w:rPr>
                <w:lang w:val="hr-HR" w:eastAsia="hr-HR"/>
              </w:rPr>
            </w:pPr>
            <w:r>
              <w:rPr>
                <w:lang w:val="hr-HR"/>
              </w:rPr>
              <w:t>93.000,00</w:t>
            </w:r>
          </w:p>
        </w:tc>
        <w:tc>
          <w:tcPr>
            <w:tcW w:w="2126" w:type="dxa"/>
            <w:tcBorders>
              <w:top w:val="nil"/>
              <w:left w:val="nil"/>
              <w:bottom w:val="single" w:sz="4" w:space="0" w:color="auto"/>
              <w:right w:val="single" w:sz="4" w:space="0" w:color="auto"/>
            </w:tcBorders>
            <w:noWrap/>
            <w:vAlign w:val="center"/>
          </w:tcPr>
          <w:p w14:paraId="0BD4C5CC" w14:textId="77777777" w:rsidR="00C00E38" w:rsidRDefault="00922CC4">
            <w:pPr>
              <w:jc w:val="center"/>
              <w:rPr>
                <w:lang w:val="hr-HR" w:eastAsia="hr-HR"/>
              </w:rPr>
            </w:pPr>
            <w:r>
              <w:rPr>
                <w:lang w:val="hr-HR"/>
              </w:rPr>
              <w:t>93.000,00</w:t>
            </w:r>
          </w:p>
        </w:tc>
        <w:tc>
          <w:tcPr>
            <w:tcW w:w="1984" w:type="dxa"/>
            <w:tcBorders>
              <w:top w:val="nil"/>
              <w:left w:val="nil"/>
              <w:bottom w:val="single" w:sz="4" w:space="0" w:color="auto"/>
              <w:right w:val="single" w:sz="4" w:space="0" w:color="auto"/>
            </w:tcBorders>
            <w:noWrap/>
            <w:vAlign w:val="center"/>
          </w:tcPr>
          <w:p w14:paraId="0BD4C5CD" w14:textId="77777777" w:rsidR="00C00E38" w:rsidRDefault="00922CC4">
            <w:pPr>
              <w:jc w:val="center"/>
              <w:rPr>
                <w:lang w:val="hr-HR" w:eastAsia="hr-HR"/>
              </w:rPr>
            </w:pPr>
            <w:r>
              <w:rPr>
                <w:lang w:val="hr-HR"/>
              </w:rPr>
              <w:t>93.000,00</w:t>
            </w:r>
          </w:p>
        </w:tc>
      </w:tr>
      <w:tr w:rsidR="00C00E38" w14:paraId="0BD4C5D0" w14:textId="77777777">
        <w:trPr>
          <w:trHeight w:val="960"/>
        </w:trPr>
        <w:tc>
          <w:tcPr>
            <w:tcW w:w="9634" w:type="dxa"/>
            <w:gridSpan w:val="5"/>
            <w:tcBorders>
              <w:top w:val="nil"/>
              <w:left w:val="single" w:sz="4" w:space="0" w:color="auto"/>
              <w:bottom w:val="single" w:sz="4" w:space="0" w:color="auto"/>
              <w:right w:val="single" w:sz="4" w:space="0" w:color="auto"/>
            </w:tcBorders>
            <w:noWrap/>
            <w:vAlign w:val="center"/>
          </w:tcPr>
          <w:p w14:paraId="0BD4C5CF" w14:textId="77777777" w:rsidR="00C00E38" w:rsidRDefault="00922CC4">
            <w:pPr>
              <w:jc w:val="center"/>
              <w:rPr>
                <w:lang w:val="hr-HR" w:eastAsia="hr-HR"/>
              </w:rPr>
            </w:pPr>
            <w:r>
              <w:rPr>
                <w:lang w:val="hr-HR" w:eastAsia="hr-HR"/>
              </w:rPr>
              <w:t>Aktivnost Redovna djelatnost Odsjeka za provedbu ITU mehanizma obuhvaća rashode kojima</w:t>
            </w:r>
            <w:r>
              <w:rPr>
                <w:rFonts w:eastAsia="Calibri"/>
                <w:lang w:val="hr-HR"/>
              </w:rPr>
              <w:t xml:space="preserve"> se osiguravaju sredstva za redovno financiranje koja se odnose na prava zaposlenika iz radnog odnosa te obavljanje poslova i aktivnosti na Urbanom području Virovitica.</w:t>
            </w:r>
          </w:p>
        </w:tc>
      </w:tr>
    </w:tbl>
    <w:p w14:paraId="0BD4C5D1" w14:textId="77777777" w:rsidR="00C00E38" w:rsidRDefault="00C00E38">
      <w:pPr>
        <w:rPr>
          <w:lang w:val="hr-HR"/>
        </w:rPr>
      </w:pPr>
    </w:p>
    <w:p w14:paraId="0BD4C5D2" w14:textId="77777777" w:rsidR="00C00E38" w:rsidRDefault="00C00E38">
      <w:pPr>
        <w:rPr>
          <w:lang w:val="hr-HR"/>
        </w:rPr>
      </w:pPr>
    </w:p>
    <w:tbl>
      <w:tblPr>
        <w:tblW w:w="9639" w:type="dxa"/>
        <w:tblInd w:w="-5" w:type="dxa"/>
        <w:tblLook w:val="04A0" w:firstRow="1" w:lastRow="0" w:firstColumn="1" w:lastColumn="0" w:noHBand="0" w:noVBand="1"/>
      </w:tblPr>
      <w:tblGrid>
        <w:gridCol w:w="1856"/>
        <w:gridCol w:w="1403"/>
        <w:gridCol w:w="1133"/>
        <w:gridCol w:w="1256"/>
        <w:gridCol w:w="1190"/>
        <w:gridCol w:w="1440"/>
        <w:gridCol w:w="1361"/>
      </w:tblGrid>
      <w:tr w:rsidR="00C00E38" w14:paraId="0BD4C5D4" w14:textId="77777777">
        <w:trPr>
          <w:trHeight w:val="577"/>
        </w:trPr>
        <w:tc>
          <w:tcPr>
            <w:tcW w:w="9639" w:type="dxa"/>
            <w:gridSpan w:val="7"/>
            <w:tcBorders>
              <w:top w:val="single" w:sz="4" w:space="0" w:color="auto"/>
              <w:left w:val="single" w:sz="4" w:space="0" w:color="auto"/>
              <w:bottom w:val="single" w:sz="4" w:space="0" w:color="auto"/>
              <w:right w:val="single" w:sz="4" w:space="0" w:color="auto"/>
            </w:tcBorders>
            <w:vAlign w:val="center"/>
          </w:tcPr>
          <w:p w14:paraId="0BD4C5D3" w14:textId="77777777" w:rsidR="00C00E38" w:rsidRDefault="00922CC4">
            <w:pPr>
              <w:rPr>
                <w:b/>
                <w:bCs/>
                <w:lang w:val="hr-HR" w:eastAsia="hr-HR"/>
              </w:rPr>
            </w:pPr>
            <w:r>
              <w:rPr>
                <w:b/>
                <w:bCs/>
                <w:lang w:val="hr-HR" w:eastAsia="hr-HR"/>
              </w:rPr>
              <w:t xml:space="preserve">Pokazatelji </w:t>
            </w:r>
            <w:r>
              <w:rPr>
                <w:b/>
                <w:bCs/>
                <w:color w:val="000000"/>
                <w:szCs w:val="28"/>
                <w:lang w:val="hr-HR" w:eastAsia="hr-HR"/>
              </w:rPr>
              <w:t>rezultata</w:t>
            </w:r>
          </w:p>
        </w:tc>
      </w:tr>
      <w:tr w:rsidR="00C00E38" w14:paraId="0BD4C5DD" w14:textId="77777777">
        <w:trPr>
          <w:trHeight w:val="1159"/>
        </w:trPr>
        <w:tc>
          <w:tcPr>
            <w:tcW w:w="1856" w:type="dxa"/>
            <w:tcBorders>
              <w:top w:val="single" w:sz="4" w:space="0" w:color="auto"/>
              <w:left w:val="single" w:sz="4" w:space="0" w:color="auto"/>
              <w:bottom w:val="single" w:sz="4" w:space="0" w:color="auto"/>
              <w:right w:val="single" w:sz="4" w:space="0" w:color="auto"/>
            </w:tcBorders>
            <w:vAlign w:val="center"/>
          </w:tcPr>
          <w:p w14:paraId="0BD4C5D5" w14:textId="77777777" w:rsidR="00C00E38" w:rsidRDefault="00922CC4">
            <w:pPr>
              <w:jc w:val="center"/>
              <w:rPr>
                <w:b/>
                <w:bCs/>
                <w:lang w:val="hr-HR" w:eastAsia="hr-HR"/>
              </w:rPr>
            </w:pPr>
            <w:r>
              <w:rPr>
                <w:b/>
                <w:bCs/>
                <w:lang w:val="hr-HR" w:eastAsia="hr-HR"/>
              </w:rPr>
              <w:t>Pokazatelj rezultata</w:t>
            </w:r>
          </w:p>
        </w:tc>
        <w:tc>
          <w:tcPr>
            <w:tcW w:w="1403" w:type="dxa"/>
            <w:tcBorders>
              <w:top w:val="single" w:sz="4" w:space="0" w:color="auto"/>
              <w:left w:val="nil"/>
              <w:bottom w:val="single" w:sz="4" w:space="0" w:color="auto"/>
              <w:right w:val="single" w:sz="4" w:space="0" w:color="auto"/>
            </w:tcBorders>
            <w:vAlign w:val="center"/>
          </w:tcPr>
          <w:p w14:paraId="0BD4C5D6" w14:textId="77777777" w:rsidR="00C00E38" w:rsidRDefault="00922CC4">
            <w:pPr>
              <w:rPr>
                <w:b/>
                <w:bCs/>
                <w:lang w:val="hr-HR" w:eastAsia="hr-HR"/>
              </w:rPr>
            </w:pPr>
            <w:r>
              <w:rPr>
                <w:b/>
                <w:bCs/>
                <w:lang w:val="hr-HR" w:eastAsia="hr-HR"/>
              </w:rPr>
              <w:t>Definicija pokazatelja</w:t>
            </w:r>
          </w:p>
        </w:tc>
        <w:tc>
          <w:tcPr>
            <w:tcW w:w="1133" w:type="dxa"/>
            <w:tcBorders>
              <w:top w:val="single" w:sz="4" w:space="0" w:color="auto"/>
              <w:left w:val="nil"/>
              <w:bottom w:val="single" w:sz="4" w:space="0" w:color="auto"/>
              <w:right w:val="single" w:sz="4" w:space="0" w:color="auto"/>
            </w:tcBorders>
            <w:noWrap/>
            <w:vAlign w:val="center"/>
          </w:tcPr>
          <w:p w14:paraId="0BD4C5D7" w14:textId="77777777" w:rsidR="00C00E38" w:rsidRDefault="00922CC4">
            <w:pPr>
              <w:rPr>
                <w:b/>
                <w:bCs/>
                <w:lang w:val="hr-HR" w:eastAsia="hr-HR"/>
              </w:rPr>
            </w:pPr>
            <w:r>
              <w:rPr>
                <w:b/>
                <w:bCs/>
                <w:lang w:val="hr-HR" w:eastAsia="hr-HR"/>
              </w:rPr>
              <w:t>Jedinica</w:t>
            </w:r>
          </w:p>
        </w:tc>
        <w:tc>
          <w:tcPr>
            <w:tcW w:w="1256" w:type="dxa"/>
            <w:tcBorders>
              <w:top w:val="single" w:sz="4" w:space="0" w:color="auto"/>
              <w:left w:val="nil"/>
              <w:bottom w:val="single" w:sz="4" w:space="0" w:color="auto"/>
              <w:right w:val="single" w:sz="4" w:space="0" w:color="auto"/>
            </w:tcBorders>
            <w:vAlign w:val="center"/>
          </w:tcPr>
          <w:p w14:paraId="0BD4C5D8" w14:textId="77777777" w:rsidR="00C00E38" w:rsidRDefault="00922CC4">
            <w:pPr>
              <w:rPr>
                <w:b/>
                <w:bCs/>
                <w:lang w:val="hr-HR" w:eastAsia="hr-HR"/>
              </w:rPr>
            </w:pPr>
            <w:r>
              <w:rPr>
                <w:b/>
                <w:bCs/>
                <w:lang w:val="hr-HR" w:eastAsia="hr-HR"/>
              </w:rPr>
              <w:t xml:space="preserve">Polazna vrijednost </w:t>
            </w:r>
          </w:p>
        </w:tc>
        <w:tc>
          <w:tcPr>
            <w:tcW w:w="1190" w:type="dxa"/>
            <w:tcBorders>
              <w:top w:val="single" w:sz="4" w:space="0" w:color="auto"/>
              <w:left w:val="nil"/>
              <w:bottom w:val="single" w:sz="4" w:space="0" w:color="auto"/>
              <w:right w:val="single" w:sz="4" w:space="0" w:color="auto"/>
            </w:tcBorders>
            <w:noWrap/>
            <w:vAlign w:val="center"/>
          </w:tcPr>
          <w:p w14:paraId="0BD4C5D9" w14:textId="77777777" w:rsidR="00C00E38" w:rsidRDefault="00922CC4">
            <w:pPr>
              <w:rPr>
                <w:b/>
                <w:bCs/>
                <w:lang w:val="hr-HR" w:eastAsia="hr-HR"/>
              </w:rPr>
            </w:pPr>
            <w:r>
              <w:rPr>
                <w:b/>
                <w:bCs/>
                <w:lang w:val="hr-HR" w:eastAsia="hr-HR"/>
              </w:rPr>
              <w:t>Proračun 2026.</w:t>
            </w:r>
          </w:p>
        </w:tc>
        <w:tc>
          <w:tcPr>
            <w:tcW w:w="1440" w:type="dxa"/>
            <w:tcBorders>
              <w:top w:val="single" w:sz="4" w:space="0" w:color="auto"/>
              <w:left w:val="nil"/>
              <w:bottom w:val="single" w:sz="4" w:space="0" w:color="auto"/>
              <w:right w:val="single" w:sz="4" w:space="0" w:color="auto"/>
            </w:tcBorders>
            <w:noWrap/>
            <w:vAlign w:val="center"/>
          </w:tcPr>
          <w:p w14:paraId="0BD4C5DA" w14:textId="77777777" w:rsidR="00C00E38" w:rsidRDefault="00922CC4">
            <w:pPr>
              <w:rPr>
                <w:b/>
                <w:bCs/>
                <w:lang w:val="hr-HR" w:eastAsia="hr-HR"/>
              </w:rPr>
            </w:pPr>
            <w:r>
              <w:rPr>
                <w:b/>
                <w:bCs/>
                <w:lang w:val="hr-HR" w:eastAsia="hr-HR"/>
              </w:rPr>
              <w:t>Projekcija proračuna 2027.</w:t>
            </w:r>
          </w:p>
        </w:tc>
        <w:tc>
          <w:tcPr>
            <w:tcW w:w="1361" w:type="dxa"/>
            <w:tcBorders>
              <w:top w:val="single" w:sz="4" w:space="0" w:color="auto"/>
              <w:left w:val="nil"/>
              <w:bottom w:val="single" w:sz="4" w:space="0" w:color="auto"/>
              <w:right w:val="single" w:sz="4" w:space="0" w:color="auto"/>
            </w:tcBorders>
            <w:noWrap/>
            <w:vAlign w:val="center"/>
          </w:tcPr>
          <w:p w14:paraId="0BD4C5DB" w14:textId="77777777" w:rsidR="00C00E38" w:rsidRDefault="00922CC4">
            <w:pPr>
              <w:rPr>
                <w:b/>
                <w:bCs/>
                <w:lang w:val="hr-HR" w:eastAsia="hr-HR"/>
              </w:rPr>
            </w:pPr>
            <w:r>
              <w:rPr>
                <w:b/>
                <w:bCs/>
                <w:lang w:val="hr-HR" w:eastAsia="hr-HR"/>
              </w:rPr>
              <w:t>Projekcija proračuna</w:t>
            </w:r>
          </w:p>
          <w:p w14:paraId="0BD4C5DC" w14:textId="77777777" w:rsidR="00C00E38" w:rsidRDefault="00922CC4">
            <w:pPr>
              <w:rPr>
                <w:b/>
                <w:bCs/>
                <w:lang w:val="hr-HR" w:eastAsia="hr-HR"/>
              </w:rPr>
            </w:pPr>
            <w:r>
              <w:rPr>
                <w:b/>
                <w:bCs/>
                <w:lang w:val="hr-HR" w:eastAsia="hr-HR"/>
              </w:rPr>
              <w:t>2028.</w:t>
            </w:r>
          </w:p>
        </w:tc>
      </w:tr>
      <w:tr w:rsidR="00C00E38" w14:paraId="0BD4C5E0" w14:textId="77777777">
        <w:trPr>
          <w:trHeight w:val="305"/>
        </w:trPr>
        <w:tc>
          <w:tcPr>
            <w:tcW w:w="1856" w:type="dxa"/>
            <w:tcBorders>
              <w:top w:val="nil"/>
              <w:left w:val="single" w:sz="4" w:space="0" w:color="auto"/>
              <w:bottom w:val="single" w:sz="4" w:space="0" w:color="auto"/>
              <w:right w:val="single" w:sz="4" w:space="0" w:color="auto"/>
            </w:tcBorders>
            <w:vAlign w:val="center"/>
          </w:tcPr>
          <w:p w14:paraId="0BD4C5DE" w14:textId="77777777" w:rsidR="00C00E38" w:rsidRDefault="00922CC4">
            <w:pPr>
              <w:rPr>
                <w:i/>
                <w:iCs/>
                <w:lang w:val="hr-HR" w:eastAsia="hr-HR"/>
              </w:rPr>
            </w:pPr>
            <w:r>
              <w:rPr>
                <w:i/>
                <w:iCs/>
                <w:lang w:val="hr-HR" w:eastAsia="hr-HR"/>
              </w:rPr>
              <w:t>Aktivnost/projekt</w:t>
            </w:r>
          </w:p>
        </w:tc>
        <w:tc>
          <w:tcPr>
            <w:tcW w:w="7783" w:type="dxa"/>
            <w:gridSpan w:val="6"/>
            <w:tcBorders>
              <w:top w:val="single" w:sz="4" w:space="0" w:color="auto"/>
              <w:left w:val="nil"/>
              <w:bottom w:val="single" w:sz="4" w:space="0" w:color="auto"/>
              <w:right w:val="single" w:sz="4" w:space="0" w:color="auto"/>
            </w:tcBorders>
            <w:vAlign w:val="center"/>
          </w:tcPr>
          <w:p w14:paraId="0BD4C5DF" w14:textId="77777777" w:rsidR="00C00E38" w:rsidRDefault="00922CC4">
            <w:pPr>
              <w:rPr>
                <w:i/>
                <w:iCs/>
                <w:lang w:val="hr-HR" w:eastAsia="hr-HR"/>
              </w:rPr>
            </w:pPr>
            <w:r>
              <w:rPr>
                <w:i/>
                <w:iCs/>
                <w:lang w:val="hr-HR" w:eastAsia="hr-HR"/>
              </w:rPr>
              <w:t>Redovna djelatnost Odsjeka za provedbu ITU mehanizma</w:t>
            </w:r>
          </w:p>
        </w:tc>
      </w:tr>
      <w:tr w:rsidR="00C00E38" w14:paraId="0BD4C5E8" w14:textId="77777777">
        <w:trPr>
          <w:trHeight w:val="1526"/>
        </w:trPr>
        <w:tc>
          <w:tcPr>
            <w:tcW w:w="1856" w:type="dxa"/>
            <w:tcBorders>
              <w:top w:val="single" w:sz="4" w:space="0" w:color="auto"/>
              <w:left w:val="single" w:sz="4" w:space="0" w:color="auto"/>
              <w:bottom w:val="single" w:sz="4" w:space="0" w:color="auto"/>
              <w:right w:val="single" w:sz="4" w:space="0" w:color="auto"/>
            </w:tcBorders>
            <w:vAlign w:val="center"/>
          </w:tcPr>
          <w:p w14:paraId="0BD4C5E1" w14:textId="77777777" w:rsidR="00C00E38" w:rsidRDefault="00922CC4">
            <w:pPr>
              <w:rPr>
                <w:lang w:val="hr-HR" w:eastAsia="hr-HR"/>
              </w:rPr>
            </w:pPr>
            <w:r>
              <w:rPr>
                <w:lang w:val="hr-HR" w:eastAsia="hr-HR"/>
              </w:rPr>
              <w:t>Ugovoreni razvojni projekti</w:t>
            </w:r>
          </w:p>
        </w:tc>
        <w:tc>
          <w:tcPr>
            <w:tcW w:w="1403" w:type="dxa"/>
            <w:tcBorders>
              <w:top w:val="single" w:sz="4" w:space="0" w:color="auto"/>
              <w:left w:val="nil"/>
              <w:bottom w:val="single" w:sz="4" w:space="0" w:color="auto"/>
              <w:right w:val="single" w:sz="4" w:space="0" w:color="auto"/>
            </w:tcBorders>
            <w:vAlign w:val="center"/>
          </w:tcPr>
          <w:p w14:paraId="0BD4C5E2" w14:textId="77777777" w:rsidR="00C00E38" w:rsidRDefault="00922CC4">
            <w:pPr>
              <w:jc w:val="center"/>
              <w:rPr>
                <w:lang w:val="hr-HR" w:eastAsia="hr-HR"/>
              </w:rPr>
            </w:pPr>
            <w:r>
              <w:rPr>
                <w:lang w:val="hr-HR" w:eastAsia="hr-HR"/>
              </w:rPr>
              <w:t>Broj ugovorenih razvojnih projekata</w:t>
            </w:r>
          </w:p>
        </w:tc>
        <w:tc>
          <w:tcPr>
            <w:tcW w:w="1133" w:type="dxa"/>
            <w:tcBorders>
              <w:top w:val="single" w:sz="4" w:space="0" w:color="auto"/>
              <w:left w:val="nil"/>
              <w:bottom w:val="single" w:sz="4" w:space="0" w:color="auto"/>
              <w:right w:val="single" w:sz="4" w:space="0" w:color="auto"/>
            </w:tcBorders>
            <w:noWrap/>
            <w:vAlign w:val="center"/>
          </w:tcPr>
          <w:p w14:paraId="0BD4C5E3" w14:textId="77777777" w:rsidR="00C00E38" w:rsidRDefault="00922CC4">
            <w:pPr>
              <w:jc w:val="center"/>
              <w:rPr>
                <w:lang w:val="hr-HR" w:eastAsia="hr-HR"/>
              </w:rPr>
            </w:pPr>
            <w:r>
              <w:rPr>
                <w:lang w:val="hr-HR" w:eastAsia="hr-HR"/>
              </w:rPr>
              <w:t>broj</w:t>
            </w:r>
          </w:p>
        </w:tc>
        <w:tc>
          <w:tcPr>
            <w:tcW w:w="1256" w:type="dxa"/>
            <w:tcBorders>
              <w:top w:val="single" w:sz="4" w:space="0" w:color="auto"/>
              <w:left w:val="nil"/>
              <w:bottom w:val="single" w:sz="4" w:space="0" w:color="auto"/>
              <w:right w:val="single" w:sz="4" w:space="0" w:color="auto"/>
            </w:tcBorders>
            <w:noWrap/>
            <w:vAlign w:val="center"/>
          </w:tcPr>
          <w:p w14:paraId="0BD4C5E4" w14:textId="77777777" w:rsidR="00C00E38" w:rsidRDefault="00922CC4">
            <w:pPr>
              <w:jc w:val="center"/>
              <w:rPr>
                <w:lang w:val="hr-HR" w:eastAsia="hr-HR"/>
              </w:rPr>
            </w:pPr>
            <w:r>
              <w:rPr>
                <w:lang w:val="hr-HR" w:eastAsia="hr-HR"/>
              </w:rPr>
              <w:t>1</w:t>
            </w:r>
          </w:p>
        </w:tc>
        <w:tc>
          <w:tcPr>
            <w:tcW w:w="1190" w:type="dxa"/>
            <w:tcBorders>
              <w:top w:val="single" w:sz="4" w:space="0" w:color="auto"/>
              <w:left w:val="nil"/>
              <w:bottom w:val="single" w:sz="4" w:space="0" w:color="auto"/>
              <w:right w:val="single" w:sz="4" w:space="0" w:color="auto"/>
            </w:tcBorders>
            <w:noWrap/>
            <w:vAlign w:val="center"/>
          </w:tcPr>
          <w:p w14:paraId="0BD4C5E5" w14:textId="77777777" w:rsidR="00C00E38" w:rsidRDefault="00922CC4">
            <w:pPr>
              <w:jc w:val="center"/>
              <w:rPr>
                <w:lang w:val="hr-HR" w:eastAsia="hr-HR"/>
              </w:rPr>
            </w:pPr>
            <w:r>
              <w:rPr>
                <w:lang w:val="hr-HR" w:eastAsia="hr-HR"/>
              </w:rPr>
              <w:t>1</w:t>
            </w:r>
          </w:p>
        </w:tc>
        <w:tc>
          <w:tcPr>
            <w:tcW w:w="1440" w:type="dxa"/>
            <w:tcBorders>
              <w:top w:val="single" w:sz="4" w:space="0" w:color="auto"/>
              <w:left w:val="nil"/>
              <w:bottom w:val="single" w:sz="4" w:space="0" w:color="auto"/>
              <w:right w:val="single" w:sz="4" w:space="0" w:color="auto"/>
            </w:tcBorders>
            <w:noWrap/>
            <w:vAlign w:val="center"/>
          </w:tcPr>
          <w:p w14:paraId="0BD4C5E6" w14:textId="77777777" w:rsidR="00C00E38" w:rsidRDefault="00922CC4">
            <w:pPr>
              <w:jc w:val="center"/>
              <w:rPr>
                <w:lang w:val="hr-HR" w:eastAsia="hr-HR"/>
              </w:rPr>
            </w:pPr>
            <w:r>
              <w:rPr>
                <w:lang w:val="hr-HR" w:eastAsia="hr-HR"/>
              </w:rPr>
              <w:t>0</w:t>
            </w:r>
          </w:p>
        </w:tc>
        <w:tc>
          <w:tcPr>
            <w:tcW w:w="1361" w:type="dxa"/>
            <w:tcBorders>
              <w:top w:val="single" w:sz="4" w:space="0" w:color="auto"/>
              <w:left w:val="nil"/>
              <w:bottom w:val="single" w:sz="4" w:space="0" w:color="auto"/>
              <w:right w:val="single" w:sz="4" w:space="0" w:color="auto"/>
            </w:tcBorders>
            <w:noWrap/>
            <w:vAlign w:val="center"/>
          </w:tcPr>
          <w:p w14:paraId="0BD4C5E7" w14:textId="77777777" w:rsidR="00C00E38" w:rsidRDefault="00922CC4">
            <w:pPr>
              <w:jc w:val="center"/>
              <w:rPr>
                <w:lang w:val="hr-HR" w:eastAsia="hr-HR"/>
              </w:rPr>
            </w:pPr>
            <w:r>
              <w:rPr>
                <w:lang w:val="hr-HR" w:eastAsia="hr-HR"/>
              </w:rPr>
              <w:t>0</w:t>
            </w:r>
          </w:p>
        </w:tc>
      </w:tr>
    </w:tbl>
    <w:p w14:paraId="0BD4C5E9" w14:textId="77777777" w:rsidR="00C00E38" w:rsidRDefault="00C00E38">
      <w:pPr>
        <w:rPr>
          <w:lang w:val="hr-HR"/>
        </w:rPr>
      </w:pPr>
    </w:p>
    <w:p w14:paraId="0BD4C5EA" w14:textId="77777777" w:rsidR="00C00E38" w:rsidRDefault="00C00E38">
      <w:pPr>
        <w:rPr>
          <w:lang w:val="hr-HR"/>
        </w:rPr>
      </w:pPr>
    </w:p>
    <w:p w14:paraId="0BD4C5EB" w14:textId="77777777" w:rsidR="00C00E38" w:rsidRDefault="00C00E38">
      <w:pPr>
        <w:rPr>
          <w:lang w:val="hr-HR"/>
        </w:rPr>
      </w:pPr>
    </w:p>
    <w:p w14:paraId="0BD4C5EC" w14:textId="77777777" w:rsidR="00C00E38" w:rsidRDefault="00C00E38">
      <w:pPr>
        <w:rPr>
          <w:lang w:val="hr-HR"/>
        </w:rPr>
      </w:pPr>
    </w:p>
    <w:p w14:paraId="0BD4C5ED" w14:textId="77777777" w:rsidR="00C00E38" w:rsidRDefault="00922CC4">
      <w:pPr>
        <w:spacing w:after="160" w:line="259" w:lineRule="auto"/>
        <w:rPr>
          <w:b/>
          <w:bCs/>
          <w:sz w:val="28"/>
          <w:szCs w:val="28"/>
          <w:lang w:val="hr-HR"/>
        </w:rPr>
      </w:pPr>
      <w:r>
        <w:rPr>
          <w:b/>
          <w:bCs/>
          <w:sz w:val="28"/>
          <w:szCs w:val="28"/>
          <w:lang w:val="hr-HR"/>
        </w:rPr>
        <w:t>JAVNA USTANOVA ZA RAZVOJ TURIZMA I SPORTA GRADA VIROVITICE – SPOT VIROVITICA</w:t>
      </w:r>
    </w:p>
    <w:p w14:paraId="0BD4C5EE" w14:textId="77777777" w:rsidR="00C00E38" w:rsidRDefault="00C00E38">
      <w:pPr>
        <w:spacing w:after="160" w:line="259" w:lineRule="auto"/>
        <w:rPr>
          <w:b/>
          <w:bCs/>
          <w:sz w:val="28"/>
          <w:szCs w:val="28"/>
          <w:lang w:val="hr-HR"/>
        </w:rPr>
      </w:pPr>
    </w:p>
    <w:p w14:paraId="0BD4C5EF" w14:textId="77777777" w:rsidR="00C00E38" w:rsidRDefault="00922CC4">
      <w:pPr>
        <w:ind w:firstLine="708"/>
        <w:jc w:val="both"/>
        <w:rPr>
          <w:lang w:val="hr-HR"/>
        </w:rPr>
      </w:pPr>
      <w:r>
        <w:rPr>
          <w:lang w:val="hr-HR"/>
        </w:rPr>
        <w:t xml:space="preserve">Javna ustanova za razvoj turizma i sporta Grada Virovitice – SPOT Virovitica osnovana je Odlukom Gradskog vijeća Grada Virovitice 2025. godine s ciljem unaprjeđenja turističke i sportske ponude na području Grada Virovitice. Osnivač Ustanove je Grad Virovitica, a  osnovana kao moderna i strateški usmjerena ustanova, SPOT Virovitica predstavlja ključni pokretač razvoja lokalne zajednice kroz promociju kulturnih, zabavnih i sportskih sadržaja u gradu. </w:t>
      </w:r>
    </w:p>
    <w:p w14:paraId="0BD4C5F0" w14:textId="77777777" w:rsidR="00C00E38" w:rsidRDefault="00922CC4">
      <w:pPr>
        <w:ind w:firstLine="708"/>
        <w:jc w:val="both"/>
        <w:rPr>
          <w:lang w:val="hr-HR"/>
        </w:rPr>
      </w:pPr>
      <w:r>
        <w:rPr>
          <w:lang w:val="hr-HR"/>
        </w:rPr>
        <w:lastRenderedPageBreak/>
        <w:t>Najvažnije djelatnosti Ustanove su:</w:t>
      </w:r>
    </w:p>
    <w:p w14:paraId="0BD4C5F1" w14:textId="77777777" w:rsidR="00C00E38" w:rsidRDefault="00922CC4">
      <w:pPr>
        <w:tabs>
          <w:tab w:val="left" w:pos="567"/>
        </w:tabs>
        <w:ind w:left="993" w:hanging="142"/>
        <w:jc w:val="both"/>
        <w:rPr>
          <w:lang w:val="hr-HR"/>
        </w:rPr>
      </w:pPr>
      <w:r>
        <w:rPr>
          <w:lang w:val="hr-HR"/>
        </w:rPr>
        <w:t>- upravljanje ustupljenim prostorima Osnivača;</w:t>
      </w:r>
    </w:p>
    <w:p w14:paraId="0BD4C5F2" w14:textId="77777777" w:rsidR="00C00E38" w:rsidRDefault="00922CC4">
      <w:pPr>
        <w:tabs>
          <w:tab w:val="left" w:pos="567"/>
        </w:tabs>
        <w:ind w:left="993" w:hanging="142"/>
        <w:jc w:val="both"/>
        <w:rPr>
          <w:lang w:val="hr-HR"/>
        </w:rPr>
      </w:pPr>
      <w:r>
        <w:rPr>
          <w:lang w:val="hr-HR"/>
        </w:rPr>
        <w:t>- davanje u najam i zakup ustupljenih prostora Osnivača;</w:t>
      </w:r>
    </w:p>
    <w:p w14:paraId="0BD4C5F3" w14:textId="77777777" w:rsidR="00C00E38" w:rsidRDefault="00922CC4">
      <w:pPr>
        <w:tabs>
          <w:tab w:val="left" w:pos="567"/>
        </w:tabs>
        <w:ind w:left="993" w:hanging="142"/>
        <w:jc w:val="both"/>
        <w:rPr>
          <w:lang w:val="hr-HR"/>
        </w:rPr>
      </w:pPr>
      <w:r>
        <w:rPr>
          <w:lang w:val="hr-HR"/>
        </w:rPr>
        <w:t>- sudjelovanje i surađivanje u izradi strategija razvoja turizma jedinica lokalne samouprave;</w:t>
      </w:r>
    </w:p>
    <w:p w14:paraId="0BD4C5F4" w14:textId="77777777" w:rsidR="00C00E38" w:rsidRDefault="00922CC4">
      <w:pPr>
        <w:tabs>
          <w:tab w:val="left" w:pos="567"/>
        </w:tabs>
        <w:ind w:left="993" w:hanging="142"/>
        <w:jc w:val="both"/>
        <w:rPr>
          <w:lang w:val="hr-HR"/>
        </w:rPr>
      </w:pPr>
      <w:r>
        <w:rPr>
          <w:lang w:val="hr-HR"/>
        </w:rPr>
        <w:t>- praćenje provedbe strategija razvoja turizma jedinice lokalne samouprave;</w:t>
      </w:r>
    </w:p>
    <w:p w14:paraId="0BD4C5F5" w14:textId="77777777" w:rsidR="00C00E38" w:rsidRDefault="00922CC4">
      <w:pPr>
        <w:tabs>
          <w:tab w:val="left" w:pos="567"/>
        </w:tabs>
        <w:ind w:left="993" w:hanging="142"/>
        <w:jc w:val="both"/>
        <w:rPr>
          <w:lang w:val="hr-HR"/>
        </w:rPr>
      </w:pPr>
      <w:r>
        <w:rPr>
          <w:lang w:val="hr-HR"/>
        </w:rPr>
        <w:t xml:space="preserve">- </w:t>
      </w:r>
      <w:bookmarkStart w:id="72" w:name="_Hlk200360039"/>
      <w:r>
        <w:rPr>
          <w:lang w:val="hr-HR"/>
        </w:rPr>
        <w:t>sudjelovanje u odabiru i izradi zajedničkih ili pojedinačnih razvojnih projekata turizma i turističkih sadržaja za jedinice lokalne samouprave u odnosu na sektorske planske dokumente i Strategije regionalnog razvoja Republike Hrvatske i Virovitičko-podravske županije, Strategije razvoja turizma Republike Hrvatske i drugim dokumentima</w:t>
      </w:r>
      <w:bookmarkEnd w:id="72"/>
      <w:r>
        <w:rPr>
          <w:lang w:val="hr-HR"/>
        </w:rPr>
        <w:t>;</w:t>
      </w:r>
    </w:p>
    <w:p w14:paraId="0BD4C5F6" w14:textId="77777777" w:rsidR="00C00E38" w:rsidRDefault="00922CC4">
      <w:pPr>
        <w:tabs>
          <w:tab w:val="left" w:pos="567"/>
        </w:tabs>
        <w:ind w:left="993" w:hanging="142"/>
        <w:jc w:val="both"/>
        <w:rPr>
          <w:lang w:val="hr-HR"/>
        </w:rPr>
      </w:pPr>
      <w:r>
        <w:rPr>
          <w:lang w:val="hr-HR"/>
        </w:rPr>
        <w:t>- suradnja sa turističkom zajednicom na manifestacijama koje organizira i sudjelovanje u provedbi istih;</w:t>
      </w:r>
    </w:p>
    <w:p w14:paraId="0BD4C5F7" w14:textId="77777777" w:rsidR="00C00E38" w:rsidRDefault="00922CC4">
      <w:pPr>
        <w:tabs>
          <w:tab w:val="left" w:pos="567"/>
        </w:tabs>
        <w:ind w:left="993" w:hanging="142"/>
        <w:jc w:val="both"/>
        <w:rPr>
          <w:lang w:val="hr-HR"/>
        </w:rPr>
      </w:pPr>
      <w:r>
        <w:rPr>
          <w:lang w:val="hr-HR"/>
        </w:rPr>
        <w:t>- osmišljavanje novih projekata i programa, traženje i predlaganje načina pripreme i sufinanciranja projekata i programa sukladno mogućnostima za financiranje istih;</w:t>
      </w:r>
    </w:p>
    <w:p w14:paraId="0BD4C5F8" w14:textId="77777777" w:rsidR="00C00E38" w:rsidRDefault="00922CC4">
      <w:pPr>
        <w:tabs>
          <w:tab w:val="left" w:pos="567"/>
        </w:tabs>
        <w:ind w:left="993" w:hanging="142"/>
        <w:jc w:val="both"/>
        <w:rPr>
          <w:lang w:val="hr-HR"/>
        </w:rPr>
      </w:pPr>
      <w:r>
        <w:rPr>
          <w:lang w:val="hr-HR"/>
        </w:rPr>
        <w:t>- identifikacija razvojnih prilika, projekata i programa iz područja turizma;</w:t>
      </w:r>
    </w:p>
    <w:p w14:paraId="0BD4C5F9" w14:textId="77777777" w:rsidR="00C00E38" w:rsidRDefault="00922CC4">
      <w:pPr>
        <w:tabs>
          <w:tab w:val="left" w:pos="567"/>
        </w:tabs>
        <w:ind w:left="993" w:hanging="142"/>
        <w:jc w:val="both"/>
        <w:rPr>
          <w:lang w:val="hr-HR"/>
        </w:rPr>
      </w:pPr>
      <w:r>
        <w:rPr>
          <w:lang w:val="hr-HR"/>
        </w:rPr>
        <w:t>- organiziranje filmskih, kazališnih, glazbenih i drugih kulturno-umjetničkih programa vlastite produkcije ili u suradnji s drugim ustanovama;</w:t>
      </w:r>
    </w:p>
    <w:p w14:paraId="0BD4C5FA" w14:textId="77777777" w:rsidR="00C00E38" w:rsidRDefault="00922CC4">
      <w:pPr>
        <w:tabs>
          <w:tab w:val="left" w:pos="567"/>
        </w:tabs>
        <w:ind w:left="993" w:hanging="142"/>
        <w:jc w:val="both"/>
        <w:rPr>
          <w:lang w:val="hr-HR"/>
        </w:rPr>
      </w:pPr>
      <w:r>
        <w:rPr>
          <w:lang w:val="hr-HR"/>
        </w:rPr>
        <w:t>- organizacija i promicanje svih oblika kulturno-umjetničkog stvaralaštva;</w:t>
      </w:r>
    </w:p>
    <w:p w14:paraId="0BD4C5FB" w14:textId="77777777" w:rsidR="00C00E38" w:rsidRDefault="00922CC4">
      <w:pPr>
        <w:tabs>
          <w:tab w:val="left" w:pos="567"/>
        </w:tabs>
        <w:ind w:left="993" w:hanging="142"/>
        <w:jc w:val="both"/>
        <w:rPr>
          <w:lang w:val="hr-HR"/>
        </w:rPr>
      </w:pPr>
      <w:r>
        <w:rPr>
          <w:lang w:val="hr-HR"/>
        </w:rPr>
        <w:t>- organiziranje sajmova, priredbi, koncerata, izložbi, promocija, modnih revija i festivala;</w:t>
      </w:r>
    </w:p>
    <w:p w14:paraId="0BD4C5FC" w14:textId="77777777" w:rsidR="00C00E38" w:rsidRDefault="00922CC4">
      <w:pPr>
        <w:tabs>
          <w:tab w:val="left" w:pos="567"/>
        </w:tabs>
        <w:ind w:left="993" w:hanging="142"/>
        <w:jc w:val="both"/>
        <w:rPr>
          <w:lang w:val="hr-HR"/>
        </w:rPr>
      </w:pPr>
      <w:r>
        <w:rPr>
          <w:lang w:val="hr-HR"/>
        </w:rPr>
        <w:t>- organiziranje i održavanje predavanja, seminara, savjetovanja, tečajeva, radionica i stručnih skupova i druge.</w:t>
      </w:r>
    </w:p>
    <w:p w14:paraId="0BD4C5FD" w14:textId="77777777" w:rsidR="00C00E38" w:rsidRDefault="00C00E38">
      <w:pPr>
        <w:tabs>
          <w:tab w:val="left" w:pos="567"/>
        </w:tabs>
        <w:jc w:val="both"/>
        <w:rPr>
          <w:lang w:val="hr-HR"/>
        </w:rPr>
      </w:pPr>
    </w:p>
    <w:p w14:paraId="0BD4C5FE" w14:textId="77777777" w:rsidR="00C00E38" w:rsidRDefault="00922CC4">
      <w:pPr>
        <w:tabs>
          <w:tab w:val="left" w:pos="567"/>
        </w:tabs>
        <w:jc w:val="both"/>
        <w:rPr>
          <w:lang w:val="hr-HR"/>
        </w:rPr>
      </w:pPr>
      <w:r>
        <w:rPr>
          <w:lang w:val="hr-HR"/>
        </w:rPr>
        <w:tab/>
        <w:t xml:space="preserve">Ustanovom upravlja Upravno vijeće u sastavu predsjednika i dva člana. Ustanovu zastupa i predstavlja ravnatelj. U organizacijskom smislu, Ustanova je jedinstvena cjelina. Organizacijska struktura Ustanove je utvrđena Pravilnikom o unutarnjem ustrojstvu. </w:t>
      </w:r>
    </w:p>
    <w:p w14:paraId="0BD4C5FF" w14:textId="77777777" w:rsidR="00C00E38" w:rsidRDefault="00922CC4">
      <w:pPr>
        <w:tabs>
          <w:tab w:val="left" w:pos="567"/>
        </w:tabs>
        <w:jc w:val="both"/>
        <w:rPr>
          <w:lang w:val="hr-HR"/>
        </w:rPr>
      </w:pPr>
      <w:r>
        <w:rPr>
          <w:lang w:val="hr-HR"/>
        </w:rPr>
        <w:t>Ustanova se najvećim dijelom financira iz proračuna Grada Virovitice ali i ostvaruje vlastite prihode naplatom zakupa i najma te prodajom ulaznica i kotizacija.</w:t>
      </w:r>
    </w:p>
    <w:p w14:paraId="0BD4C600" w14:textId="77777777" w:rsidR="00C00E38" w:rsidRDefault="00C00E38">
      <w:pPr>
        <w:tabs>
          <w:tab w:val="left" w:pos="567"/>
        </w:tabs>
        <w:jc w:val="both"/>
        <w:rPr>
          <w:lang w:val="hr-HR"/>
        </w:rPr>
      </w:pPr>
    </w:p>
    <w:tbl>
      <w:tblPr>
        <w:tblpPr w:leftFromText="180" w:rightFromText="180" w:vertAnchor="text" w:horzAnchor="margin" w:tblpY="200"/>
        <w:tblW w:w="9639" w:type="dxa"/>
        <w:tblLook w:val="04A0" w:firstRow="1" w:lastRow="0" w:firstColumn="1" w:lastColumn="0" w:noHBand="0" w:noVBand="1"/>
      </w:tblPr>
      <w:tblGrid>
        <w:gridCol w:w="3261"/>
        <w:gridCol w:w="1559"/>
        <w:gridCol w:w="1559"/>
        <w:gridCol w:w="1701"/>
        <w:gridCol w:w="1559"/>
      </w:tblGrid>
      <w:tr w:rsidR="00C00E38" w14:paraId="0BD4C606" w14:textId="77777777">
        <w:trPr>
          <w:trHeight w:val="300"/>
        </w:trPr>
        <w:tc>
          <w:tcPr>
            <w:tcW w:w="3261" w:type="dxa"/>
            <w:vMerge w:val="restart"/>
            <w:tcBorders>
              <w:top w:val="single" w:sz="8" w:space="0" w:color="auto"/>
              <w:left w:val="single" w:sz="8" w:space="0" w:color="auto"/>
              <w:bottom w:val="single" w:sz="8" w:space="0" w:color="000000"/>
              <w:right w:val="single" w:sz="8" w:space="0" w:color="auto"/>
            </w:tcBorders>
            <w:noWrap/>
            <w:vAlign w:val="center"/>
          </w:tcPr>
          <w:p w14:paraId="0BD4C601" w14:textId="77777777" w:rsidR="00C00E38" w:rsidRDefault="00922CC4">
            <w:pPr>
              <w:jc w:val="center"/>
              <w:rPr>
                <w:b/>
                <w:bCs/>
                <w:lang w:val="hr-HR"/>
              </w:rPr>
            </w:pPr>
            <w:r>
              <w:rPr>
                <w:b/>
                <w:bCs/>
                <w:lang w:val="hr-HR"/>
              </w:rPr>
              <w:t>Program</w:t>
            </w:r>
          </w:p>
        </w:tc>
        <w:tc>
          <w:tcPr>
            <w:tcW w:w="1559" w:type="dxa"/>
            <w:tcBorders>
              <w:top w:val="single" w:sz="8" w:space="0" w:color="auto"/>
              <w:left w:val="nil"/>
              <w:bottom w:val="nil"/>
              <w:right w:val="single" w:sz="8" w:space="0" w:color="auto"/>
            </w:tcBorders>
            <w:vAlign w:val="center"/>
          </w:tcPr>
          <w:p w14:paraId="0BD4C602" w14:textId="77777777" w:rsidR="00C00E38" w:rsidRDefault="00922CC4">
            <w:pPr>
              <w:jc w:val="center"/>
              <w:rPr>
                <w:b/>
                <w:bCs/>
                <w:lang w:val="hr-HR"/>
              </w:rPr>
            </w:pPr>
            <w:r>
              <w:rPr>
                <w:b/>
                <w:bCs/>
                <w:lang w:val="hr-HR"/>
              </w:rPr>
              <w:t>Plan</w:t>
            </w:r>
          </w:p>
        </w:tc>
        <w:tc>
          <w:tcPr>
            <w:tcW w:w="1559" w:type="dxa"/>
            <w:tcBorders>
              <w:top w:val="single" w:sz="8" w:space="0" w:color="auto"/>
              <w:left w:val="nil"/>
              <w:bottom w:val="nil"/>
              <w:right w:val="single" w:sz="8" w:space="0" w:color="auto"/>
            </w:tcBorders>
            <w:vAlign w:val="center"/>
          </w:tcPr>
          <w:p w14:paraId="0BD4C603" w14:textId="77777777" w:rsidR="00C00E38" w:rsidRDefault="00922CC4">
            <w:pPr>
              <w:jc w:val="center"/>
              <w:rPr>
                <w:b/>
                <w:bCs/>
                <w:lang w:val="hr-HR"/>
              </w:rPr>
            </w:pPr>
            <w:r>
              <w:rPr>
                <w:b/>
                <w:bCs/>
                <w:lang w:val="hr-HR"/>
              </w:rPr>
              <w:t>Proračun</w:t>
            </w:r>
          </w:p>
        </w:tc>
        <w:tc>
          <w:tcPr>
            <w:tcW w:w="1701" w:type="dxa"/>
            <w:tcBorders>
              <w:top w:val="single" w:sz="8" w:space="0" w:color="auto"/>
              <w:left w:val="nil"/>
              <w:bottom w:val="nil"/>
              <w:right w:val="single" w:sz="8" w:space="0" w:color="auto"/>
            </w:tcBorders>
            <w:vAlign w:val="center"/>
          </w:tcPr>
          <w:p w14:paraId="0BD4C604" w14:textId="77777777" w:rsidR="00C00E38" w:rsidRDefault="00922CC4">
            <w:pPr>
              <w:jc w:val="center"/>
              <w:rPr>
                <w:b/>
                <w:bCs/>
                <w:lang w:val="hr-HR"/>
              </w:rPr>
            </w:pPr>
            <w:r>
              <w:rPr>
                <w:b/>
                <w:bCs/>
                <w:lang w:val="hr-HR"/>
              </w:rPr>
              <w:t>Projekcija proračuna</w:t>
            </w:r>
          </w:p>
        </w:tc>
        <w:tc>
          <w:tcPr>
            <w:tcW w:w="1559" w:type="dxa"/>
            <w:tcBorders>
              <w:top w:val="single" w:sz="8" w:space="0" w:color="auto"/>
              <w:left w:val="nil"/>
              <w:bottom w:val="nil"/>
              <w:right w:val="single" w:sz="8" w:space="0" w:color="auto"/>
            </w:tcBorders>
            <w:vAlign w:val="center"/>
          </w:tcPr>
          <w:p w14:paraId="0BD4C605" w14:textId="77777777" w:rsidR="00C00E38" w:rsidRDefault="00922CC4">
            <w:pPr>
              <w:jc w:val="center"/>
              <w:rPr>
                <w:b/>
                <w:bCs/>
                <w:lang w:val="hr-HR"/>
              </w:rPr>
            </w:pPr>
            <w:r>
              <w:rPr>
                <w:b/>
                <w:bCs/>
                <w:lang w:val="hr-HR"/>
              </w:rPr>
              <w:t>Projekcija proračuna</w:t>
            </w:r>
          </w:p>
        </w:tc>
      </w:tr>
      <w:tr w:rsidR="00C00E38" w14:paraId="0BD4C60C" w14:textId="77777777">
        <w:trPr>
          <w:trHeight w:val="315"/>
        </w:trPr>
        <w:tc>
          <w:tcPr>
            <w:tcW w:w="3261" w:type="dxa"/>
            <w:vMerge/>
            <w:tcBorders>
              <w:top w:val="single" w:sz="8" w:space="0" w:color="auto"/>
              <w:left w:val="single" w:sz="8" w:space="0" w:color="auto"/>
              <w:bottom w:val="single" w:sz="8" w:space="0" w:color="000000"/>
              <w:right w:val="single" w:sz="8" w:space="0" w:color="auto"/>
            </w:tcBorders>
            <w:vAlign w:val="center"/>
          </w:tcPr>
          <w:p w14:paraId="0BD4C607" w14:textId="77777777" w:rsidR="00C00E38" w:rsidRDefault="00C00E38">
            <w:pPr>
              <w:jc w:val="center"/>
              <w:rPr>
                <w:b/>
                <w:bCs/>
                <w:lang w:val="hr-HR"/>
              </w:rPr>
            </w:pPr>
          </w:p>
        </w:tc>
        <w:tc>
          <w:tcPr>
            <w:tcW w:w="1559" w:type="dxa"/>
            <w:tcBorders>
              <w:top w:val="nil"/>
              <w:left w:val="nil"/>
              <w:bottom w:val="single" w:sz="8" w:space="0" w:color="auto"/>
              <w:right w:val="single" w:sz="8" w:space="0" w:color="auto"/>
            </w:tcBorders>
            <w:vAlign w:val="center"/>
          </w:tcPr>
          <w:p w14:paraId="0BD4C608" w14:textId="77777777" w:rsidR="00C00E38" w:rsidRDefault="00922CC4">
            <w:pPr>
              <w:jc w:val="center"/>
              <w:rPr>
                <w:b/>
                <w:bCs/>
                <w:lang w:val="hr-HR"/>
              </w:rPr>
            </w:pPr>
            <w:r>
              <w:rPr>
                <w:b/>
                <w:bCs/>
                <w:lang w:val="hr-HR"/>
              </w:rPr>
              <w:t>2025.</w:t>
            </w:r>
          </w:p>
        </w:tc>
        <w:tc>
          <w:tcPr>
            <w:tcW w:w="1559" w:type="dxa"/>
            <w:tcBorders>
              <w:top w:val="nil"/>
              <w:left w:val="nil"/>
              <w:bottom w:val="single" w:sz="8" w:space="0" w:color="auto"/>
              <w:right w:val="single" w:sz="8" w:space="0" w:color="auto"/>
            </w:tcBorders>
            <w:vAlign w:val="center"/>
          </w:tcPr>
          <w:p w14:paraId="0BD4C609" w14:textId="77777777" w:rsidR="00C00E38" w:rsidRDefault="00922CC4">
            <w:pPr>
              <w:jc w:val="center"/>
              <w:rPr>
                <w:b/>
                <w:bCs/>
                <w:lang w:val="hr-HR"/>
              </w:rPr>
            </w:pPr>
            <w:r>
              <w:rPr>
                <w:b/>
                <w:bCs/>
                <w:lang w:val="hr-HR"/>
              </w:rPr>
              <w:t>2026.</w:t>
            </w:r>
          </w:p>
        </w:tc>
        <w:tc>
          <w:tcPr>
            <w:tcW w:w="1701" w:type="dxa"/>
            <w:tcBorders>
              <w:top w:val="nil"/>
              <w:left w:val="nil"/>
              <w:bottom w:val="single" w:sz="8" w:space="0" w:color="auto"/>
              <w:right w:val="single" w:sz="8" w:space="0" w:color="auto"/>
            </w:tcBorders>
            <w:vAlign w:val="center"/>
          </w:tcPr>
          <w:p w14:paraId="0BD4C60A" w14:textId="77777777" w:rsidR="00C00E38" w:rsidRDefault="00922CC4">
            <w:pPr>
              <w:jc w:val="center"/>
              <w:rPr>
                <w:b/>
                <w:bCs/>
                <w:lang w:val="hr-HR"/>
              </w:rPr>
            </w:pPr>
            <w:r>
              <w:rPr>
                <w:b/>
                <w:bCs/>
                <w:lang w:val="hr-HR"/>
              </w:rPr>
              <w:t>2027.</w:t>
            </w:r>
          </w:p>
        </w:tc>
        <w:tc>
          <w:tcPr>
            <w:tcW w:w="1559" w:type="dxa"/>
            <w:tcBorders>
              <w:top w:val="nil"/>
              <w:left w:val="nil"/>
              <w:bottom w:val="single" w:sz="8" w:space="0" w:color="auto"/>
              <w:right w:val="single" w:sz="8" w:space="0" w:color="auto"/>
            </w:tcBorders>
            <w:vAlign w:val="center"/>
          </w:tcPr>
          <w:p w14:paraId="0BD4C60B" w14:textId="77777777" w:rsidR="00C00E38" w:rsidRDefault="00922CC4">
            <w:pPr>
              <w:jc w:val="center"/>
              <w:rPr>
                <w:b/>
                <w:bCs/>
                <w:lang w:val="hr-HR"/>
              </w:rPr>
            </w:pPr>
            <w:r>
              <w:rPr>
                <w:b/>
                <w:bCs/>
                <w:lang w:val="hr-HR"/>
              </w:rPr>
              <w:t>2028.</w:t>
            </w:r>
          </w:p>
        </w:tc>
      </w:tr>
      <w:tr w:rsidR="00C00E38" w14:paraId="0BD4C612" w14:textId="77777777">
        <w:trPr>
          <w:trHeight w:val="525"/>
        </w:trPr>
        <w:tc>
          <w:tcPr>
            <w:tcW w:w="3261" w:type="dxa"/>
            <w:tcBorders>
              <w:top w:val="nil"/>
              <w:left w:val="single" w:sz="8" w:space="0" w:color="auto"/>
              <w:bottom w:val="single" w:sz="8" w:space="0" w:color="auto"/>
              <w:right w:val="single" w:sz="8" w:space="0" w:color="auto"/>
            </w:tcBorders>
            <w:vAlign w:val="center"/>
          </w:tcPr>
          <w:p w14:paraId="0BD4C60D" w14:textId="77777777" w:rsidR="00C00E38" w:rsidRDefault="00922CC4">
            <w:pPr>
              <w:jc w:val="center"/>
              <w:rPr>
                <w:b/>
                <w:bCs/>
                <w:lang w:val="hr-HR"/>
              </w:rPr>
            </w:pPr>
            <w:r>
              <w:rPr>
                <w:b/>
                <w:bCs/>
                <w:lang w:val="hr-HR"/>
              </w:rPr>
              <w:t>Opći razvoj gospodarstva</w:t>
            </w:r>
          </w:p>
        </w:tc>
        <w:tc>
          <w:tcPr>
            <w:tcW w:w="1559" w:type="dxa"/>
            <w:tcBorders>
              <w:top w:val="nil"/>
              <w:left w:val="nil"/>
              <w:bottom w:val="single" w:sz="8" w:space="0" w:color="auto"/>
              <w:right w:val="single" w:sz="8" w:space="0" w:color="auto"/>
            </w:tcBorders>
            <w:noWrap/>
            <w:vAlign w:val="center"/>
          </w:tcPr>
          <w:p w14:paraId="0BD4C60E" w14:textId="77777777" w:rsidR="00C00E38" w:rsidRDefault="00922CC4">
            <w:pPr>
              <w:jc w:val="center"/>
              <w:rPr>
                <w:b/>
                <w:bCs/>
                <w:lang w:val="hr-HR"/>
              </w:rPr>
            </w:pPr>
            <w:r>
              <w:rPr>
                <w:lang w:val="hr-HR"/>
              </w:rPr>
              <w:t>51.000,00</w:t>
            </w:r>
          </w:p>
        </w:tc>
        <w:tc>
          <w:tcPr>
            <w:tcW w:w="1559" w:type="dxa"/>
            <w:tcBorders>
              <w:top w:val="nil"/>
              <w:left w:val="nil"/>
              <w:bottom w:val="single" w:sz="8" w:space="0" w:color="auto"/>
              <w:right w:val="single" w:sz="8" w:space="0" w:color="auto"/>
            </w:tcBorders>
            <w:noWrap/>
            <w:vAlign w:val="center"/>
          </w:tcPr>
          <w:p w14:paraId="0BD4C60F" w14:textId="77777777" w:rsidR="00C00E38" w:rsidRDefault="00922CC4">
            <w:pPr>
              <w:jc w:val="center"/>
              <w:rPr>
                <w:b/>
                <w:bCs/>
                <w:lang w:val="hr-HR"/>
              </w:rPr>
            </w:pPr>
            <w:r>
              <w:rPr>
                <w:lang w:val="hr-HR"/>
              </w:rPr>
              <w:t>318.010,00</w:t>
            </w:r>
          </w:p>
        </w:tc>
        <w:tc>
          <w:tcPr>
            <w:tcW w:w="1701" w:type="dxa"/>
            <w:tcBorders>
              <w:top w:val="nil"/>
              <w:left w:val="nil"/>
              <w:bottom w:val="single" w:sz="8" w:space="0" w:color="auto"/>
              <w:right w:val="single" w:sz="8" w:space="0" w:color="auto"/>
            </w:tcBorders>
            <w:vAlign w:val="center"/>
          </w:tcPr>
          <w:p w14:paraId="0BD4C610" w14:textId="77777777" w:rsidR="00C00E38" w:rsidRDefault="00922CC4">
            <w:pPr>
              <w:jc w:val="center"/>
              <w:rPr>
                <w:b/>
                <w:bCs/>
                <w:lang w:val="hr-HR"/>
              </w:rPr>
            </w:pPr>
            <w:r>
              <w:rPr>
                <w:lang w:val="hr-HR"/>
              </w:rPr>
              <w:t>318.010,00</w:t>
            </w:r>
          </w:p>
        </w:tc>
        <w:tc>
          <w:tcPr>
            <w:tcW w:w="1559" w:type="dxa"/>
            <w:tcBorders>
              <w:top w:val="nil"/>
              <w:left w:val="nil"/>
              <w:bottom w:val="single" w:sz="8" w:space="0" w:color="auto"/>
              <w:right w:val="single" w:sz="8" w:space="0" w:color="auto"/>
            </w:tcBorders>
            <w:vAlign w:val="center"/>
          </w:tcPr>
          <w:p w14:paraId="0BD4C611" w14:textId="77777777" w:rsidR="00C00E38" w:rsidRDefault="00922CC4">
            <w:pPr>
              <w:jc w:val="center"/>
              <w:rPr>
                <w:b/>
                <w:bCs/>
                <w:lang w:val="hr-HR"/>
              </w:rPr>
            </w:pPr>
            <w:r>
              <w:rPr>
                <w:lang w:val="hr-HR"/>
              </w:rPr>
              <w:t>318.010,00</w:t>
            </w:r>
          </w:p>
        </w:tc>
      </w:tr>
      <w:tr w:rsidR="00C00E38" w14:paraId="0BD4C618" w14:textId="77777777">
        <w:trPr>
          <w:trHeight w:val="315"/>
        </w:trPr>
        <w:tc>
          <w:tcPr>
            <w:tcW w:w="3261" w:type="dxa"/>
            <w:tcBorders>
              <w:top w:val="nil"/>
              <w:left w:val="single" w:sz="8" w:space="0" w:color="auto"/>
              <w:bottom w:val="single" w:sz="8" w:space="0" w:color="auto"/>
              <w:right w:val="single" w:sz="8" w:space="0" w:color="auto"/>
            </w:tcBorders>
            <w:vAlign w:val="center"/>
          </w:tcPr>
          <w:p w14:paraId="0BD4C613" w14:textId="77777777" w:rsidR="00C00E38" w:rsidRDefault="00922CC4">
            <w:pPr>
              <w:jc w:val="center"/>
              <w:rPr>
                <w:i/>
                <w:iCs/>
                <w:lang w:val="hr-HR"/>
              </w:rPr>
            </w:pPr>
            <w:r>
              <w:rPr>
                <w:i/>
                <w:iCs/>
                <w:lang w:val="hr-HR"/>
              </w:rPr>
              <w:t>Tekući rashodi SPOT - VIROVITICA</w:t>
            </w:r>
          </w:p>
        </w:tc>
        <w:tc>
          <w:tcPr>
            <w:tcW w:w="1559" w:type="dxa"/>
            <w:tcBorders>
              <w:top w:val="nil"/>
              <w:left w:val="nil"/>
              <w:bottom w:val="single" w:sz="8" w:space="0" w:color="auto"/>
              <w:right w:val="single" w:sz="8" w:space="0" w:color="auto"/>
            </w:tcBorders>
            <w:noWrap/>
            <w:vAlign w:val="center"/>
          </w:tcPr>
          <w:p w14:paraId="0BD4C614" w14:textId="77777777" w:rsidR="00C00E38" w:rsidRDefault="00922CC4">
            <w:pPr>
              <w:jc w:val="center"/>
              <w:rPr>
                <w:i/>
                <w:iCs/>
                <w:lang w:val="hr-HR"/>
              </w:rPr>
            </w:pPr>
            <w:r>
              <w:rPr>
                <w:lang w:val="hr-HR"/>
              </w:rPr>
              <w:t>51.000,00</w:t>
            </w:r>
          </w:p>
        </w:tc>
        <w:tc>
          <w:tcPr>
            <w:tcW w:w="1559" w:type="dxa"/>
            <w:tcBorders>
              <w:top w:val="nil"/>
              <w:left w:val="nil"/>
              <w:bottom w:val="single" w:sz="8" w:space="0" w:color="auto"/>
              <w:right w:val="single" w:sz="8" w:space="0" w:color="auto"/>
            </w:tcBorders>
            <w:noWrap/>
            <w:vAlign w:val="center"/>
          </w:tcPr>
          <w:p w14:paraId="0BD4C615" w14:textId="77777777" w:rsidR="00C00E38" w:rsidRDefault="00922CC4">
            <w:pPr>
              <w:jc w:val="center"/>
              <w:rPr>
                <w:i/>
                <w:iCs/>
                <w:lang w:val="hr-HR"/>
              </w:rPr>
            </w:pPr>
            <w:r>
              <w:rPr>
                <w:lang w:val="hr-HR"/>
              </w:rPr>
              <w:t>318.010,00</w:t>
            </w:r>
          </w:p>
        </w:tc>
        <w:tc>
          <w:tcPr>
            <w:tcW w:w="1701" w:type="dxa"/>
            <w:tcBorders>
              <w:top w:val="nil"/>
              <w:left w:val="nil"/>
              <w:bottom w:val="single" w:sz="8" w:space="0" w:color="auto"/>
              <w:right w:val="single" w:sz="8" w:space="0" w:color="auto"/>
            </w:tcBorders>
            <w:vAlign w:val="center"/>
          </w:tcPr>
          <w:p w14:paraId="0BD4C616" w14:textId="77777777" w:rsidR="00C00E38" w:rsidRDefault="00922CC4">
            <w:pPr>
              <w:jc w:val="center"/>
              <w:rPr>
                <w:i/>
                <w:iCs/>
                <w:lang w:val="hr-HR"/>
              </w:rPr>
            </w:pPr>
            <w:r>
              <w:rPr>
                <w:lang w:val="hr-HR"/>
              </w:rPr>
              <w:t>318.010,00</w:t>
            </w:r>
          </w:p>
        </w:tc>
        <w:tc>
          <w:tcPr>
            <w:tcW w:w="1559" w:type="dxa"/>
            <w:tcBorders>
              <w:top w:val="nil"/>
              <w:left w:val="nil"/>
              <w:bottom w:val="single" w:sz="8" w:space="0" w:color="auto"/>
              <w:right w:val="single" w:sz="8" w:space="0" w:color="auto"/>
            </w:tcBorders>
            <w:vAlign w:val="center"/>
          </w:tcPr>
          <w:p w14:paraId="0BD4C617" w14:textId="77777777" w:rsidR="00C00E38" w:rsidRDefault="00922CC4">
            <w:pPr>
              <w:jc w:val="center"/>
              <w:rPr>
                <w:i/>
                <w:iCs/>
                <w:lang w:val="hr-HR"/>
              </w:rPr>
            </w:pPr>
            <w:r>
              <w:rPr>
                <w:lang w:val="hr-HR"/>
              </w:rPr>
              <w:t>318.010,00</w:t>
            </w:r>
          </w:p>
        </w:tc>
      </w:tr>
    </w:tbl>
    <w:p w14:paraId="0BD4C619" w14:textId="77777777" w:rsidR="00C00E38" w:rsidRDefault="00C00E38">
      <w:pPr>
        <w:rPr>
          <w:lang w:val="hr-HR"/>
        </w:rPr>
      </w:pPr>
    </w:p>
    <w:p w14:paraId="0BD4C61A" w14:textId="77777777" w:rsidR="00C00E38" w:rsidRDefault="00C00E38">
      <w:pPr>
        <w:rPr>
          <w:lang w:val="hr-HR"/>
        </w:rPr>
      </w:pPr>
    </w:p>
    <w:p w14:paraId="0BD4C61B" w14:textId="77777777" w:rsidR="00C00E38" w:rsidRDefault="00C00E38">
      <w:pPr>
        <w:rPr>
          <w:lang w:val="hr-HR"/>
        </w:rPr>
      </w:pPr>
    </w:p>
    <w:p w14:paraId="0BD4C61C" w14:textId="77777777" w:rsidR="00C00E38" w:rsidRDefault="00C00E38">
      <w:pPr>
        <w:rPr>
          <w:lang w:val="hr-HR"/>
        </w:rPr>
      </w:pPr>
    </w:p>
    <w:p w14:paraId="0BD4C61D" w14:textId="77777777" w:rsidR="00C00E38" w:rsidRDefault="00922CC4">
      <w:pPr>
        <w:numPr>
          <w:ilvl w:val="0"/>
          <w:numId w:val="74"/>
        </w:numPr>
        <w:tabs>
          <w:tab w:val="left" w:pos="2235"/>
          <w:tab w:val="center" w:pos="4702"/>
          <w:tab w:val="left" w:pos="9356"/>
        </w:tabs>
        <w:rPr>
          <w:b/>
          <w:bCs/>
          <w:lang w:val="hr-HR"/>
        </w:rPr>
      </w:pPr>
      <w:r>
        <w:rPr>
          <w:b/>
          <w:bCs/>
          <w:lang w:val="hr-HR"/>
        </w:rPr>
        <w:t>OBRAZLOŽENJE PROGRAMA</w:t>
      </w:r>
    </w:p>
    <w:p w14:paraId="0BD4C61E" w14:textId="77777777" w:rsidR="00C00E38" w:rsidRDefault="00C00E38">
      <w:pPr>
        <w:tabs>
          <w:tab w:val="left" w:pos="2235"/>
          <w:tab w:val="center" w:pos="4702"/>
          <w:tab w:val="left" w:pos="9356"/>
        </w:tabs>
        <w:rPr>
          <w:b/>
          <w:bCs/>
          <w:lang w:val="hr-HR"/>
        </w:rPr>
      </w:pPr>
    </w:p>
    <w:p w14:paraId="0BD4C61F" w14:textId="77777777" w:rsidR="00C00E38" w:rsidRDefault="00C00E38">
      <w:pPr>
        <w:tabs>
          <w:tab w:val="left" w:pos="2235"/>
          <w:tab w:val="center" w:pos="4702"/>
          <w:tab w:val="left" w:pos="9356"/>
        </w:tabs>
        <w:rPr>
          <w:b/>
          <w:bCs/>
          <w:lang w:val="hr-HR"/>
        </w:rPr>
      </w:pPr>
    </w:p>
    <w:tbl>
      <w:tblPr>
        <w:tblW w:w="9541" w:type="dxa"/>
        <w:tblInd w:w="93" w:type="dxa"/>
        <w:tblLayout w:type="fixed"/>
        <w:tblLook w:val="04A0" w:firstRow="1" w:lastRow="0" w:firstColumn="1" w:lastColumn="0" w:noHBand="0" w:noVBand="1"/>
      </w:tblPr>
      <w:tblGrid>
        <w:gridCol w:w="9541"/>
      </w:tblGrid>
      <w:tr w:rsidR="00C00E38" w14:paraId="0BD4C621" w14:textId="77777777">
        <w:trPr>
          <w:trHeight w:val="266"/>
        </w:trPr>
        <w:tc>
          <w:tcPr>
            <w:tcW w:w="9541" w:type="dxa"/>
            <w:tcBorders>
              <w:top w:val="single" w:sz="4" w:space="0" w:color="auto"/>
              <w:left w:val="single" w:sz="4" w:space="0" w:color="auto"/>
              <w:bottom w:val="single" w:sz="4" w:space="0" w:color="auto"/>
              <w:right w:val="single" w:sz="4" w:space="0" w:color="auto"/>
            </w:tcBorders>
            <w:noWrap/>
          </w:tcPr>
          <w:p w14:paraId="0BD4C620" w14:textId="77777777" w:rsidR="00C00E38" w:rsidRDefault="00922CC4">
            <w:pPr>
              <w:rPr>
                <w:b/>
                <w:bCs/>
                <w:i/>
                <w:iCs/>
                <w:kern w:val="2"/>
                <w:lang w:val="hr-HR" w:eastAsia="hr-HR"/>
                <w14:ligatures w14:val="standardContextual"/>
              </w:rPr>
            </w:pPr>
            <w:r>
              <w:rPr>
                <w:b/>
                <w:bCs/>
                <w:i/>
                <w:iCs/>
                <w:kern w:val="2"/>
                <w:lang w:val="hr-HR" w:eastAsia="hr-HR"/>
                <w14:ligatures w14:val="standardContextual"/>
              </w:rPr>
              <w:t xml:space="preserve">PROGRAM 1 – OPĆI RAZVOJ GOSPODARSTVA </w:t>
            </w:r>
          </w:p>
        </w:tc>
      </w:tr>
      <w:tr w:rsidR="00C00E38" w14:paraId="0BD4C628" w14:textId="77777777">
        <w:trPr>
          <w:trHeight w:val="576"/>
        </w:trPr>
        <w:tc>
          <w:tcPr>
            <w:tcW w:w="9541" w:type="dxa"/>
            <w:tcBorders>
              <w:top w:val="single" w:sz="4" w:space="0" w:color="auto"/>
              <w:left w:val="single" w:sz="4" w:space="0" w:color="auto"/>
              <w:bottom w:val="single" w:sz="4" w:space="0" w:color="auto"/>
              <w:right w:val="single" w:sz="4" w:space="0" w:color="auto"/>
            </w:tcBorders>
            <w:noWrap/>
          </w:tcPr>
          <w:p w14:paraId="0BD4C622" w14:textId="77777777" w:rsidR="00C00E38" w:rsidRDefault="00922CC4">
            <w:pPr>
              <w:rPr>
                <w:color w:val="000000"/>
                <w:kern w:val="2"/>
                <w:lang w:val="hr-HR" w:eastAsia="hr-HR"/>
                <w14:ligatures w14:val="standardContextual"/>
              </w:rPr>
            </w:pPr>
            <w:r>
              <w:rPr>
                <w:b/>
                <w:color w:val="000000"/>
                <w:kern w:val="2"/>
                <w:lang w:val="hr-HR" w:eastAsia="hr-HR"/>
                <w14:ligatures w14:val="standardContextual"/>
              </w:rPr>
              <w:t>Opis programa</w:t>
            </w:r>
            <w:r>
              <w:rPr>
                <w:color w:val="000000"/>
                <w:kern w:val="2"/>
                <w:lang w:val="hr-HR" w:eastAsia="hr-HR"/>
                <w14:ligatures w14:val="standardContextual"/>
              </w:rPr>
              <w:t>:</w:t>
            </w:r>
          </w:p>
          <w:p w14:paraId="0BD4C623" w14:textId="77777777" w:rsidR="00C00E38" w:rsidRDefault="00C00E38">
            <w:pPr>
              <w:rPr>
                <w:color w:val="000000"/>
                <w:kern w:val="2"/>
                <w:lang w:val="hr-HR" w:eastAsia="hr-HR"/>
                <w14:ligatures w14:val="standardContextual"/>
              </w:rPr>
            </w:pPr>
          </w:p>
          <w:p w14:paraId="0BD4C624" w14:textId="77777777" w:rsidR="00C00E38" w:rsidRDefault="00922CC4">
            <w:pPr>
              <w:jc w:val="both"/>
              <w:rPr>
                <w:color w:val="000000"/>
                <w:kern w:val="2"/>
                <w:lang w:val="hr-HR" w:eastAsia="hr-HR"/>
                <w14:ligatures w14:val="standardContextual"/>
              </w:rPr>
            </w:pPr>
            <w:r>
              <w:rPr>
                <w:color w:val="000000"/>
                <w:kern w:val="2"/>
                <w:lang w:val="hr-HR" w:eastAsia="hr-HR"/>
                <w14:ligatures w14:val="standardContextual"/>
              </w:rPr>
              <w:t xml:space="preserve">Program Opći razvoj gospodarstva se odnosi na provedbu jedne aktivnosti, odnosno na Tekuće rashode Javne ustanove za razvoj turizma i sporta Grada Virovitice – SPOT Virovitica. </w:t>
            </w:r>
          </w:p>
          <w:p w14:paraId="0BD4C625" w14:textId="77777777" w:rsidR="00C00E38" w:rsidRDefault="00922CC4">
            <w:pPr>
              <w:jc w:val="both"/>
              <w:rPr>
                <w:color w:val="000000"/>
                <w:kern w:val="2"/>
                <w:lang w:val="hr-HR" w:eastAsia="hr-HR"/>
                <w14:ligatures w14:val="standardContextual"/>
              </w:rPr>
            </w:pPr>
            <w:r>
              <w:rPr>
                <w:color w:val="000000"/>
                <w:kern w:val="2"/>
                <w:lang w:val="hr-HR" w:eastAsia="hr-HR"/>
                <w14:ligatures w14:val="standardContextual"/>
              </w:rPr>
              <w:lastRenderedPageBreak/>
              <w:t xml:space="preserve">Usmjeren je na provedbu aktivnosti kroz strateške ciljeve definirane Provedbenim programom Grada Virovitice za razdoblje 2021.-2025, mjerama 7 - KULTURA, TJELESNA KULTURA I SPORT, 11 - GOSPODARSKI RAZVOJ i 12 - LOKALNA UPRAVA I ADMINISTRACIJA te terminskim, akcijskim i financijskim planom provedbe navedenih mjera. </w:t>
            </w:r>
          </w:p>
          <w:p w14:paraId="0BD4C626" w14:textId="77777777" w:rsidR="00C00E38" w:rsidRDefault="00922CC4">
            <w:pPr>
              <w:jc w:val="both"/>
              <w:rPr>
                <w:color w:val="000000"/>
                <w:kern w:val="2"/>
                <w:lang w:val="hr-HR" w:eastAsia="hr-HR"/>
                <w14:ligatures w14:val="standardContextual"/>
              </w:rPr>
            </w:pPr>
            <w:r>
              <w:rPr>
                <w:color w:val="000000"/>
                <w:kern w:val="2"/>
                <w:lang w:val="hr-HR" w:eastAsia="hr-HR"/>
                <w14:ligatures w14:val="standardContextual"/>
              </w:rPr>
              <w:t>U okviru ovog programa osiguravaju se financijska sredstva za obavljanje redovne djelatnosti, a obuhvaća aktivnost kojom se izvršavaju rashodi za zaposlene, materijalni i financijski rashodi. Financiran je dijelom sredstvima iz proračuna Grada Virovitice, a dijelom iz vlastitih prihoda te namjenskih prihoda koje Ustanova ostvari obavljanjem registrirane djelatnosti.</w:t>
            </w:r>
          </w:p>
          <w:p w14:paraId="0BD4C627" w14:textId="77777777" w:rsidR="00C00E38" w:rsidRDefault="00C00E38">
            <w:pPr>
              <w:jc w:val="both"/>
              <w:rPr>
                <w:color w:val="000000"/>
                <w:kern w:val="2"/>
                <w:lang w:val="hr-HR" w:eastAsia="hr-HR"/>
                <w14:ligatures w14:val="standardContextual"/>
              </w:rPr>
            </w:pPr>
          </w:p>
        </w:tc>
      </w:tr>
      <w:tr w:rsidR="00C00E38" w14:paraId="0BD4C638" w14:textId="77777777">
        <w:trPr>
          <w:trHeight w:val="576"/>
        </w:trPr>
        <w:tc>
          <w:tcPr>
            <w:tcW w:w="9541" w:type="dxa"/>
            <w:tcBorders>
              <w:top w:val="single" w:sz="4" w:space="0" w:color="auto"/>
              <w:left w:val="single" w:sz="4" w:space="0" w:color="auto"/>
              <w:bottom w:val="single" w:sz="4" w:space="0" w:color="auto"/>
              <w:right w:val="single" w:sz="4" w:space="0" w:color="auto"/>
            </w:tcBorders>
            <w:noWrap/>
          </w:tcPr>
          <w:p w14:paraId="0BD4C629" w14:textId="77777777" w:rsidR="00C00E38" w:rsidRDefault="00922CC4">
            <w:pPr>
              <w:rPr>
                <w:color w:val="000000"/>
                <w:kern w:val="2"/>
                <w:lang w:val="hr-HR" w:eastAsia="hr-HR"/>
                <w14:ligatures w14:val="standardContextual"/>
              </w:rPr>
            </w:pPr>
            <w:r>
              <w:rPr>
                <w:b/>
                <w:color w:val="000000"/>
                <w:kern w:val="2"/>
                <w:lang w:val="hr-HR" w:eastAsia="hr-HR"/>
                <w14:ligatures w14:val="standardContextual"/>
              </w:rPr>
              <w:lastRenderedPageBreak/>
              <w:t>Zakonske i druge pravne osnove programa</w:t>
            </w:r>
            <w:r>
              <w:rPr>
                <w:color w:val="000000"/>
                <w:kern w:val="2"/>
                <w:lang w:val="hr-HR" w:eastAsia="hr-HR"/>
                <w14:ligatures w14:val="standardContextual"/>
              </w:rPr>
              <w:t>:</w:t>
            </w:r>
          </w:p>
          <w:p w14:paraId="0BD4C62A" w14:textId="77777777" w:rsidR="00C00E38" w:rsidRDefault="00C00E38">
            <w:pPr>
              <w:rPr>
                <w:color w:val="000000"/>
                <w:kern w:val="2"/>
                <w:lang w:val="hr-HR" w:eastAsia="hr-HR"/>
                <w14:ligatures w14:val="standardContextual"/>
              </w:rPr>
            </w:pPr>
          </w:p>
          <w:p w14:paraId="0BD4C62B"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Zakon o ustanovama („Narodne novine“ broj 76/93, 29/97, 47/99, 35/08, 127/19 i 151/22).</w:t>
            </w:r>
          </w:p>
          <w:p w14:paraId="0BD4C62C"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Pravilnik o utvrđivanju proračunskih i izvanproračunskih korisnika državnog proračuna i proračunskih i izvanproračunskih korisnika proračuna jedinice lokalne i područne (regionalne) samouprave te o načinu vođenja Registra proračunskih i izvanproračunskih korisnika („Narodne novine“ broj 128/09, 142/14, 23/19 i 83/21)</w:t>
            </w:r>
          </w:p>
          <w:p w14:paraId="0BD4C62D"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Zakon o proračunu („Narodne novine“ broj 144/21)</w:t>
            </w:r>
          </w:p>
          <w:p w14:paraId="0BD4C62E"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Zakon o radu („Narodne novine“ broj 93/14, 127/17, 98/19, 151/22 i 64/23)</w:t>
            </w:r>
          </w:p>
          <w:p w14:paraId="0BD4C62F"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Zakon o porezu na dohodak („Narodne novine“ broj 115/16, 106/18, 121/19, 32/20, 138/20, 151/22 i 114/23, 152/24)</w:t>
            </w:r>
          </w:p>
          <w:p w14:paraId="0BD4C630"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Pravilnik o radu Javne ustanove za razvoj turizma i sporta Grada Virovitice – SPOT VIROVITICA</w:t>
            </w:r>
          </w:p>
          <w:p w14:paraId="0BD4C631"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Statut Javne ustanove za razvoj turizma i sporta Grada Virovitice – SPOT VIROVITICA</w:t>
            </w:r>
          </w:p>
          <w:p w14:paraId="0BD4C632"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Pravilnik o unutarnjem ustrojstvu Javne ustanove za razvoj turizma i sporta Grada Virovitice – SPOT VIROVITICA</w:t>
            </w:r>
          </w:p>
          <w:p w14:paraId="0BD4C633"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Zaključci i Odluke gradonačelnika Grada Virovitice</w:t>
            </w:r>
          </w:p>
          <w:p w14:paraId="0BD4C634"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Odluke Upravnog vijeća Javne ustanove za razvoj turizma i sporta Grada Virovitice – SPOT VIROVITICA</w:t>
            </w:r>
          </w:p>
          <w:p w14:paraId="0BD4C635"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Odluke ravnatelja Javne ustanove za razvoj turizma i sporta Grada Virovitice – SPOT VIROVITICA</w:t>
            </w:r>
          </w:p>
          <w:p w14:paraId="0BD4C636" w14:textId="77777777" w:rsidR="00C00E38" w:rsidRDefault="00922CC4">
            <w:pPr>
              <w:numPr>
                <w:ilvl w:val="0"/>
                <w:numId w:val="4"/>
              </w:numPr>
              <w:spacing w:after="160" w:line="276" w:lineRule="auto"/>
              <w:contextualSpacing/>
              <w:rPr>
                <w:color w:val="000000"/>
                <w:kern w:val="2"/>
                <w:lang w:val="hr-HR" w:eastAsia="hr-HR"/>
                <w14:ligatures w14:val="standardContextual"/>
              </w:rPr>
            </w:pPr>
            <w:r>
              <w:rPr>
                <w:color w:val="000000"/>
                <w:kern w:val="2"/>
                <w:lang w:val="hr-HR" w:eastAsia="hr-HR"/>
                <w14:ligatures w14:val="standardContextual"/>
              </w:rPr>
              <w:t>Ostali zakoni i propisi iz područja financija</w:t>
            </w:r>
          </w:p>
          <w:p w14:paraId="0BD4C637" w14:textId="77777777" w:rsidR="00C00E38" w:rsidRDefault="00C00E38">
            <w:pPr>
              <w:ind w:left="720"/>
              <w:contextualSpacing/>
              <w:rPr>
                <w:color w:val="000000"/>
                <w:kern w:val="2"/>
                <w:lang w:val="hr-HR" w:eastAsia="hr-HR"/>
                <w14:ligatures w14:val="standardContextual"/>
              </w:rPr>
            </w:pPr>
          </w:p>
        </w:tc>
      </w:tr>
      <w:tr w:rsidR="00C00E38" w14:paraId="0BD4C645" w14:textId="77777777">
        <w:trPr>
          <w:trHeight w:val="584"/>
        </w:trPr>
        <w:tc>
          <w:tcPr>
            <w:tcW w:w="9541" w:type="dxa"/>
            <w:tcBorders>
              <w:top w:val="single" w:sz="4" w:space="0" w:color="auto"/>
              <w:left w:val="single" w:sz="4" w:space="0" w:color="auto"/>
              <w:bottom w:val="single" w:sz="4" w:space="0" w:color="auto"/>
              <w:right w:val="single" w:sz="4" w:space="0" w:color="000000"/>
            </w:tcBorders>
          </w:tcPr>
          <w:p w14:paraId="0BD4C639" w14:textId="77777777" w:rsidR="00C00E38" w:rsidRDefault="00922CC4">
            <w:pPr>
              <w:rPr>
                <w:b/>
                <w:color w:val="000000"/>
                <w:kern w:val="2"/>
                <w:lang w:val="hr-HR" w:eastAsia="hr-HR"/>
                <w14:ligatures w14:val="standardContextual"/>
              </w:rPr>
            </w:pPr>
            <w:r>
              <w:rPr>
                <w:b/>
                <w:color w:val="000000"/>
                <w:kern w:val="2"/>
                <w:lang w:val="hr-HR" w:eastAsia="hr-HR"/>
                <w14:ligatures w14:val="standardContextual"/>
              </w:rPr>
              <w:t>Ciljevi provedbe programa u razdoblju 2026.-2028.</w:t>
            </w:r>
          </w:p>
          <w:p w14:paraId="0BD4C63A" w14:textId="77777777" w:rsidR="00C00E38" w:rsidRDefault="00C00E38">
            <w:pPr>
              <w:rPr>
                <w:b/>
                <w:color w:val="000000"/>
                <w:kern w:val="2"/>
                <w:lang w:val="hr-HR" w:eastAsia="hr-HR"/>
                <w14:ligatures w14:val="standardContextual"/>
              </w:rPr>
            </w:pPr>
          </w:p>
          <w:p w14:paraId="0BD4C63B" w14:textId="77777777" w:rsidR="00C00E38" w:rsidRDefault="00922CC4">
            <w:pPr>
              <w:rPr>
                <w:bCs/>
                <w:color w:val="000000"/>
                <w:kern w:val="2"/>
                <w:lang w:val="hr-HR" w:eastAsia="hr-HR"/>
                <w14:ligatures w14:val="standardContextual"/>
              </w:rPr>
            </w:pPr>
            <w:r>
              <w:rPr>
                <w:bCs/>
                <w:color w:val="000000"/>
                <w:kern w:val="2"/>
                <w:lang w:val="hr-HR" w:eastAsia="hr-HR"/>
                <w14:ligatures w14:val="standardContextual"/>
              </w:rPr>
              <w:t>Ciljevi provedbe programa su povećati broj kulturnih, turističkih, sportskih i zabavnih manifestacija na području grada Virovitice.</w:t>
            </w:r>
          </w:p>
          <w:p w14:paraId="0BD4C63C" w14:textId="77777777" w:rsidR="00C00E38" w:rsidRDefault="00C00E38">
            <w:pPr>
              <w:rPr>
                <w:bCs/>
                <w:color w:val="000000"/>
                <w:kern w:val="2"/>
                <w:lang w:val="hr-HR" w:eastAsia="hr-HR"/>
                <w14:ligatures w14:val="standardContextual"/>
              </w:rPr>
            </w:pPr>
          </w:p>
          <w:p w14:paraId="0BD4C63D" w14:textId="77777777" w:rsidR="00C00E38" w:rsidRDefault="00922CC4">
            <w:pPr>
              <w:rPr>
                <w:bCs/>
                <w:color w:val="000000"/>
                <w:kern w:val="2"/>
                <w:lang w:val="hr-HR" w:eastAsia="hr-HR"/>
                <w14:ligatures w14:val="standardContextual"/>
              </w:rPr>
            </w:pPr>
            <w:r>
              <w:rPr>
                <w:bCs/>
                <w:color w:val="000000"/>
                <w:kern w:val="2"/>
                <w:lang w:val="hr-HR" w:eastAsia="hr-HR"/>
                <w14:ligatures w14:val="standardContextual"/>
              </w:rPr>
              <w:t>Mjere za postizanje navedenih ciljeva su:</w:t>
            </w:r>
          </w:p>
          <w:p w14:paraId="0BD4C63E" w14:textId="77777777" w:rsidR="00C00E38" w:rsidRDefault="00922CC4">
            <w:pPr>
              <w:numPr>
                <w:ilvl w:val="0"/>
                <w:numId w:val="83"/>
              </w:numPr>
              <w:spacing w:after="160" w:line="276" w:lineRule="auto"/>
              <w:ind w:left="499" w:hanging="283"/>
              <w:contextualSpacing/>
              <w:rPr>
                <w:bCs/>
                <w:color w:val="000000"/>
                <w:kern w:val="2"/>
                <w:lang w:val="hr-HR" w:eastAsia="hr-HR"/>
                <w14:ligatures w14:val="standardContextual"/>
              </w:rPr>
            </w:pPr>
            <w:r>
              <w:rPr>
                <w:bCs/>
                <w:color w:val="000000"/>
                <w:kern w:val="2"/>
                <w:lang w:val="hr-HR" w:eastAsia="hr-HR"/>
                <w14:ligatures w14:val="standardContextual"/>
              </w:rPr>
              <w:t>organizacija glazbenih i plesnih večeri za sve generacije u prostorima kojima Ustanova upravlja;</w:t>
            </w:r>
          </w:p>
          <w:p w14:paraId="0BD4C63F" w14:textId="77777777" w:rsidR="00C00E38" w:rsidRDefault="00922CC4">
            <w:pPr>
              <w:numPr>
                <w:ilvl w:val="0"/>
                <w:numId w:val="83"/>
              </w:numPr>
              <w:spacing w:after="160" w:line="276" w:lineRule="auto"/>
              <w:ind w:left="499" w:hanging="283"/>
              <w:contextualSpacing/>
              <w:rPr>
                <w:bCs/>
                <w:color w:val="000000"/>
                <w:kern w:val="2"/>
                <w:lang w:val="hr-HR" w:eastAsia="hr-HR"/>
                <w14:ligatures w14:val="standardContextual"/>
              </w:rPr>
            </w:pPr>
            <w:r>
              <w:rPr>
                <w:bCs/>
                <w:color w:val="000000"/>
                <w:kern w:val="2"/>
                <w:lang w:val="hr-HR" w:eastAsia="hr-HR"/>
                <w14:ligatures w14:val="standardContextual"/>
              </w:rPr>
              <w:t>organizacija tematskih događaja za djecu i mlade;</w:t>
            </w:r>
          </w:p>
          <w:p w14:paraId="0BD4C640" w14:textId="77777777" w:rsidR="00C00E38" w:rsidRDefault="00922CC4">
            <w:pPr>
              <w:numPr>
                <w:ilvl w:val="0"/>
                <w:numId w:val="83"/>
              </w:numPr>
              <w:spacing w:after="160" w:line="276" w:lineRule="auto"/>
              <w:ind w:left="499" w:hanging="283"/>
              <w:contextualSpacing/>
              <w:rPr>
                <w:bCs/>
                <w:color w:val="000000"/>
                <w:kern w:val="2"/>
                <w:lang w:val="hr-HR" w:eastAsia="hr-HR"/>
                <w14:ligatures w14:val="standardContextual"/>
              </w:rPr>
            </w:pPr>
            <w:r>
              <w:rPr>
                <w:bCs/>
                <w:color w:val="000000"/>
                <w:kern w:val="2"/>
                <w:lang w:val="hr-HR" w:eastAsia="hr-HR"/>
                <w14:ligatures w14:val="standardContextual"/>
              </w:rPr>
              <w:lastRenderedPageBreak/>
              <w:t>organizacija društvenih i zabavnih događaja (</w:t>
            </w:r>
            <w:proofErr w:type="spellStart"/>
            <w:r>
              <w:rPr>
                <w:bCs/>
                <w:color w:val="000000"/>
                <w:kern w:val="2"/>
                <w:lang w:val="hr-HR" w:eastAsia="hr-HR"/>
                <w14:ligatures w14:val="standardContextual"/>
              </w:rPr>
              <w:t>stand-up</w:t>
            </w:r>
            <w:proofErr w:type="spellEnd"/>
            <w:r>
              <w:rPr>
                <w:bCs/>
                <w:color w:val="000000"/>
                <w:kern w:val="2"/>
                <w:lang w:val="hr-HR" w:eastAsia="hr-HR"/>
                <w14:ligatures w14:val="standardContextual"/>
              </w:rPr>
              <w:t xml:space="preserve"> komedije, predstave, pub kvizovi i slično);</w:t>
            </w:r>
          </w:p>
          <w:p w14:paraId="0BD4C641" w14:textId="77777777" w:rsidR="00C00E38" w:rsidRDefault="00922CC4">
            <w:pPr>
              <w:numPr>
                <w:ilvl w:val="0"/>
                <w:numId w:val="83"/>
              </w:numPr>
              <w:spacing w:after="160" w:line="276" w:lineRule="auto"/>
              <w:ind w:left="499" w:hanging="283"/>
              <w:contextualSpacing/>
              <w:rPr>
                <w:bCs/>
                <w:color w:val="000000"/>
                <w:kern w:val="2"/>
                <w:lang w:val="hr-HR" w:eastAsia="hr-HR"/>
                <w14:ligatures w14:val="standardContextual"/>
              </w:rPr>
            </w:pPr>
            <w:r>
              <w:rPr>
                <w:bCs/>
                <w:color w:val="000000"/>
                <w:kern w:val="2"/>
                <w:lang w:val="hr-HR" w:eastAsia="hr-HR"/>
                <w14:ligatures w14:val="standardContextual"/>
              </w:rPr>
              <w:t>organizacija filmskih projekcija (igrani, dokumentarni, animirani);</w:t>
            </w:r>
          </w:p>
          <w:p w14:paraId="0BD4C642" w14:textId="77777777" w:rsidR="00C00E38" w:rsidRDefault="00922CC4">
            <w:pPr>
              <w:numPr>
                <w:ilvl w:val="0"/>
                <w:numId w:val="83"/>
              </w:numPr>
              <w:spacing w:after="160" w:line="276" w:lineRule="auto"/>
              <w:ind w:left="499" w:hanging="283"/>
              <w:contextualSpacing/>
              <w:rPr>
                <w:bCs/>
                <w:color w:val="000000"/>
                <w:kern w:val="2"/>
                <w:lang w:val="hr-HR" w:eastAsia="hr-HR"/>
                <w14:ligatures w14:val="standardContextual"/>
              </w:rPr>
            </w:pPr>
            <w:r>
              <w:rPr>
                <w:bCs/>
                <w:color w:val="000000"/>
                <w:kern w:val="2"/>
                <w:lang w:val="hr-HR" w:eastAsia="hr-HR"/>
                <w14:ligatures w14:val="standardContextual"/>
              </w:rPr>
              <w:t xml:space="preserve">povećanje sportskih i rekreativnih sadržaja na terenima SRC-a </w:t>
            </w:r>
            <w:proofErr w:type="spellStart"/>
            <w:r>
              <w:rPr>
                <w:bCs/>
                <w:color w:val="000000"/>
                <w:kern w:val="2"/>
                <w:lang w:val="hr-HR" w:eastAsia="hr-HR"/>
                <w14:ligatures w14:val="standardContextual"/>
              </w:rPr>
              <w:t>Vegeška</w:t>
            </w:r>
            <w:proofErr w:type="spellEnd"/>
            <w:r>
              <w:rPr>
                <w:bCs/>
                <w:color w:val="000000"/>
                <w:kern w:val="2"/>
                <w:lang w:val="hr-HR" w:eastAsia="hr-HR"/>
                <w14:ligatures w14:val="standardContextual"/>
              </w:rPr>
              <w:t xml:space="preserve"> u promatranom razdoblju (2026.-2028.g.), nakon realizacije planiranih gradskih projekata;</w:t>
            </w:r>
          </w:p>
          <w:p w14:paraId="0BD4C643" w14:textId="77777777" w:rsidR="00C00E38" w:rsidRDefault="00922CC4">
            <w:pPr>
              <w:numPr>
                <w:ilvl w:val="0"/>
                <w:numId w:val="83"/>
              </w:numPr>
              <w:spacing w:after="160" w:line="276" w:lineRule="auto"/>
              <w:ind w:left="499" w:hanging="283"/>
              <w:contextualSpacing/>
              <w:rPr>
                <w:bCs/>
                <w:color w:val="000000"/>
                <w:kern w:val="2"/>
                <w:lang w:val="hr-HR" w:eastAsia="hr-HR"/>
                <w14:ligatures w14:val="standardContextual"/>
              </w:rPr>
            </w:pPr>
            <w:r>
              <w:rPr>
                <w:bCs/>
                <w:color w:val="000000"/>
                <w:kern w:val="2"/>
                <w:lang w:val="hr-HR" w:eastAsia="hr-HR"/>
                <w14:ligatures w14:val="standardContextual"/>
              </w:rPr>
              <w:t>povećanje turističke ponude u promatranom razdoblju (2026.-2028.g), nakon realizacije planiranih gradskih projekata.</w:t>
            </w:r>
          </w:p>
          <w:p w14:paraId="0BD4C644" w14:textId="77777777" w:rsidR="00C00E38" w:rsidRDefault="00C00E38">
            <w:pPr>
              <w:rPr>
                <w:bCs/>
                <w:color w:val="000000"/>
                <w:kern w:val="2"/>
                <w:lang w:val="hr-HR" w:eastAsia="hr-HR"/>
                <w14:ligatures w14:val="standardContextual"/>
              </w:rPr>
            </w:pPr>
          </w:p>
        </w:tc>
      </w:tr>
    </w:tbl>
    <w:p w14:paraId="0BD4C646" w14:textId="77777777" w:rsidR="00C00E38" w:rsidRDefault="00C00E38">
      <w:pPr>
        <w:rPr>
          <w:lang w:val="hr-HR"/>
        </w:rPr>
      </w:pPr>
    </w:p>
    <w:p w14:paraId="0BD4C647" w14:textId="77777777" w:rsidR="00C00E38" w:rsidRDefault="00C00E38">
      <w:pPr>
        <w:rPr>
          <w:lang w:val="hr-HR"/>
        </w:rPr>
      </w:pPr>
    </w:p>
    <w:tbl>
      <w:tblPr>
        <w:tblW w:w="9634" w:type="dxa"/>
        <w:tblLook w:val="04A0" w:firstRow="1" w:lastRow="0" w:firstColumn="1" w:lastColumn="0" w:noHBand="0" w:noVBand="1"/>
      </w:tblPr>
      <w:tblGrid>
        <w:gridCol w:w="2056"/>
        <w:gridCol w:w="1767"/>
        <w:gridCol w:w="1701"/>
        <w:gridCol w:w="2126"/>
        <w:gridCol w:w="1984"/>
      </w:tblGrid>
      <w:tr w:rsidR="00C00E38" w14:paraId="0BD4C64A" w14:textId="77777777">
        <w:trPr>
          <w:trHeight w:val="300"/>
        </w:trPr>
        <w:tc>
          <w:tcPr>
            <w:tcW w:w="2056" w:type="dxa"/>
            <w:tcBorders>
              <w:top w:val="single" w:sz="4" w:space="0" w:color="auto"/>
              <w:left w:val="single" w:sz="4" w:space="0" w:color="auto"/>
              <w:bottom w:val="single" w:sz="4" w:space="0" w:color="auto"/>
              <w:right w:val="single" w:sz="4" w:space="0" w:color="auto"/>
            </w:tcBorders>
            <w:noWrap/>
            <w:vAlign w:val="center"/>
          </w:tcPr>
          <w:p w14:paraId="0BD4C648" w14:textId="77777777" w:rsidR="00C00E38" w:rsidRDefault="00922CC4">
            <w:pPr>
              <w:jc w:val="center"/>
              <w:rPr>
                <w:b/>
                <w:bCs/>
                <w:lang w:val="hr-HR" w:eastAsia="hr-HR"/>
              </w:rPr>
            </w:pPr>
            <w:r>
              <w:rPr>
                <w:b/>
                <w:bCs/>
                <w:lang w:val="hr-HR" w:eastAsia="hr-HR"/>
              </w:rPr>
              <w:t>Program</w:t>
            </w:r>
          </w:p>
        </w:tc>
        <w:tc>
          <w:tcPr>
            <w:tcW w:w="7578" w:type="dxa"/>
            <w:gridSpan w:val="4"/>
            <w:tcBorders>
              <w:top w:val="single" w:sz="4" w:space="0" w:color="auto"/>
              <w:left w:val="nil"/>
              <w:bottom w:val="single" w:sz="4" w:space="0" w:color="auto"/>
              <w:right w:val="single" w:sz="4" w:space="0" w:color="000000"/>
            </w:tcBorders>
            <w:noWrap/>
            <w:vAlign w:val="center"/>
          </w:tcPr>
          <w:p w14:paraId="0BD4C649" w14:textId="55194111" w:rsidR="00C00E38" w:rsidRDefault="00CD0C7A">
            <w:pPr>
              <w:jc w:val="center"/>
              <w:rPr>
                <w:b/>
                <w:bCs/>
                <w:lang w:val="hr-HR" w:eastAsia="hr-HR"/>
              </w:rPr>
            </w:pPr>
            <w:r>
              <w:rPr>
                <w:b/>
                <w:bCs/>
                <w:lang w:val="hr-HR" w:eastAsia="hr-HR"/>
              </w:rPr>
              <w:t xml:space="preserve">Opći razvoj gospodarstva </w:t>
            </w:r>
          </w:p>
        </w:tc>
      </w:tr>
      <w:tr w:rsidR="00C00E38" w14:paraId="0BD4C650" w14:textId="77777777">
        <w:trPr>
          <w:trHeight w:val="300"/>
        </w:trPr>
        <w:tc>
          <w:tcPr>
            <w:tcW w:w="2056" w:type="dxa"/>
            <w:tcBorders>
              <w:top w:val="nil"/>
              <w:left w:val="single" w:sz="4" w:space="0" w:color="auto"/>
              <w:bottom w:val="nil"/>
              <w:right w:val="single" w:sz="4" w:space="0" w:color="auto"/>
            </w:tcBorders>
            <w:noWrap/>
            <w:vAlign w:val="center"/>
          </w:tcPr>
          <w:p w14:paraId="0BD4C64B" w14:textId="77777777" w:rsidR="00C00E38" w:rsidRDefault="00922CC4">
            <w:pPr>
              <w:jc w:val="center"/>
              <w:rPr>
                <w:b/>
                <w:bCs/>
                <w:lang w:val="hr-HR" w:eastAsia="hr-HR"/>
              </w:rPr>
            </w:pPr>
            <w:r>
              <w:rPr>
                <w:b/>
                <w:bCs/>
                <w:lang w:val="hr-HR" w:eastAsia="hr-HR"/>
              </w:rPr>
              <w:t>Aktivnost/Projekt</w:t>
            </w:r>
          </w:p>
        </w:tc>
        <w:tc>
          <w:tcPr>
            <w:tcW w:w="1767" w:type="dxa"/>
            <w:tcBorders>
              <w:top w:val="nil"/>
              <w:left w:val="nil"/>
              <w:bottom w:val="single" w:sz="4" w:space="0" w:color="auto"/>
              <w:right w:val="single" w:sz="4" w:space="0" w:color="auto"/>
            </w:tcBorders>
            <w:vAlign w:val="center"/>
          </w:tcPr>
          <w:p w14:paraId="0BD4C64C" w14:textId="77777777" w:rsidR="00C00E38" w:rsidRDefault="00922CC4">
            <w:pPr>
              <w:jc w:val="center"/>
              <w:rPr>
                <w:b/>
                <w:bCs/>
                <w:lang w:val="hr-HR" w:eastAsia="hr-HR"/>
              </w:rPr>
            </w:pPr>
            <w:r>
              <w:rPr>
                <w:b/>
                <w:bCs/>
                <w:lang w:val="hr-HR" w:eastAsia="hr-HR"/>
              </w:rPr>
              <w:t>Plan 2025.</w:t>
            </w:r>
          </w:p>
        </w:tc>
        <w:tc>
          <w:tcPr>
            <w:tcW w:w="1701" w:type="dxa"/>
            <w:tcBorders>
              <w:top w:val="nil"/>
              <w:left w:val="nil"/>
              <w:bottom w:val="single" w:sz="4" w:space="0" w:color="auto"/>
              <w:right w:val="single" w:sz="4" w:space="0" w:color="auto"/>
            </w:tcBorders>
            <w:noWrap/>
            <w:vAlign w:val="center"/>
          </w:tcPr>
          <w:p w14:paraId="0BD4C64D" w14:textId="77777777" w:rsidR="00C00E38" w:rsidRDefault="00922CC4">
            <w:pPr>
              <w:jc w:val="center"/>
              <w:rPr>
                <w:b/>
                <w:bCs/>
                <w:lang w:val="hr-HR" w:eastAsia="hr-HR"/>
              </w:rPr>
            </w:pPr>
            <w:r>
              <w:rPr>
                <w:b/>
                <w:bCs/>
                <w:lang w:val="hr-HR" w:eastAsia="hr-HR"/>
              </w:rPr>
              <w:t>Proračun 2026.</w:t>
            </w:r>
          </w:p>
        </w:tc>
        <w:tc>
          <w:tcPr>
            <w:tcW w:w="2126" w:type="dxa"/>
            <w:tcBorders>
              <w:top w:val="nil"/>
              <w:left w:val="nil"/>
              <w:bottom w:val="single" w:sz="4" w:space="0" w:color="auto"/>
              <w:right w:val="single" w:sz="4" w:space="0" w:color="auto"/>
            </w:tcBorders>
            <w:noWrap/>
            <w:vAlign w:val="center"/>
          </w:tcPr>
          <w:p w14:paraId="0BD4C64E" w14:textId="77777777" w:rsidR="00C00E38" w:rsidRDefault="00922CC4">
            <w:pPr>
              <w:jc w:val="center"/>
              <w:rPr>
                <w:b/>
                <w:bCs/>
                <w:lang w:val="hr-HR" w:eastAsia="hr-HR"/>
              </w:rPr>
            </w:pPr>
            <w:r>
              <w:rPr>
                <w:b/>
                <w:bCs/>
                <w:lang w:val="hr-HR" w:eastAsia="hr-HR"/>
              </w:rPr>
              <w:t>Projekcija proračuna 2027.</w:t>
            </w:r>
          </w:p>
        </w:tc>
        <w:tc>
          <w:tcPr>
            <w:tcW w:w="1984" w:type="dxa"/>
            <w:tcBorders>
              <w:top w:val="nil"/>
              <w:left w:val="nil"/>
              <w:bottom w:val="single" w:sz="4" w:space="0" w:color="auto"/>
              <w:right w:val="single" w:sz="4" w:space="0" w:color="auto"/>
            </w:tcBorders>
            <w:noWrap/>
            <w:vAlign w:val="center"/>
          </w:tcPr>
          <w:p w14:paraId="0BD4C64F" w14:textId="77777777" w:rsidR="00C00E38" w:rsidRDefault="00922CC4">
            <w:pPr>
              <w:jc w:val="center"/>
              <w:rPr>
                <w:b/>
                <w:bCs/>
                <w:lang w:val="hr-HR" w:eastAsia="hr-HR"/>
              </w:rPr>
            </w:pPr>
            <w:r>
              <w:rPr>
                <w:b/>
                <w:bCs/>
                <w:lang w:val="hr-HR" w:eastAsia="hr-HR"/>
              </w:rPr>
              <w:t>Projekcija proračuna 2028.</w:t>
            </w:r>
          </w:p>
        </w:tc>
      </w:tr>
      <w:tr w:rsidR="00C00E38" w14:paraId="0BD4C656" w14:textId="77777777">
        <w:trPr>
          <w:trHeight w:val="630"/>
        </w:trPr>
        <w:tc>
          <w:tcPr>
            <w:tcW w:w="2056" w:type="dxa"/>
            <w:tcBorders>
              <w:top w:val="single" w:sz="4" w:space="0" w:color="auto"/>
              <w:left w:val="single" w:sz="4" w:space="0" w:color="auto"/>
              <w:bottom w:val="single" w:sz="4" w:space="0" w:color="auto"/>
              <w:right w:val="single" w:sz="4" w:space="0" w:color="auto"/>
            </w:tcBorders>
            <w:vAlign w:val="center"/>
          </w:tcPr>
          <w:p w14:paraId="0BD4C651" w14:textId="77777777" w:rsidR="00C00E38" w:rsidRDefault="00922CC4">
            <w:pPr>
              <w:jc w:val="center"/>
              <w:rPr>
                <w:i/>
                <w:iCs/>
                <w:lang w:val="hr-HR" w:eastAsia="hr-HR"/>
              </w:rPr>
            </w:pPr>
            <w:r>
              <w:rPr>
                <w:i/>
                <w:iCs/>
                <w:lang w:val="hr-HR" w:eastAsia="hr-HR"/>
              </w:rPr>
              <w:t>Tekući rashodi SPOT - VIROVITICA</w:t>
            </w:r>
          </w:p>
        </w:tc>
        <w:tc>
          <w:tcPr>
            <w:tcW w:w="1767" w:type="dxa"/>
            <w:tcBorders>
              <w:top w:val="nil"/>
              <w:left w:val="nil"/>
              <w:bottom w:val="single" w:sz="4" w:space="0" w:color="auto"/>
              <w:right w:val="single" w:sz="4" w:space="0" w:color="auto"/>
            </w:tcBorders>
            <w:vAlign w:val="center"/>
          </w:tcPr>
          <w:p w14:paraId="0BD4C652" w14:textId="77777777" w:rsidR="00C00E38" w:rsidRDefault="00922CC4">
            <w:pPr>
              <w:jc w:val="center"/>
              <w:rPr>
                <w:lang w:val="hr-HR" w:eastAsia="hr-HR"/>
              </w:rPr>
            </w:pPr>
            <w:r>
              <w:rPr>
                <w:lang w:val="hr-HR"/>
              </w:rPr>
              <w:t>51.000,00</w:t>
            </w:r>
          </w:p>
        </w:tc>
        <w:tc>
          <w:tcPr>
            <w:tcW w:w="1701" w:type="dxa"/>
            <w:tcBorders>
              <w:top w:val="nil"/>
              <w:left w:val="nil"/>
              <w:bottom w:val="single" w:sz="4" w:space="0" w:color="auto"/>
              <w:right w:val="single" w:sz="4" w:space="0" w:color="auto"/>
            </w:tcBorders>
            <w:noWrap/>
            <w:vAlign w:val="center"/>
          </w:tcPr>
          <w:p w14:paraId="0BD4C653" w14:textId="77777777" w:rsidR="00C00E38" w:rsidRDefault="00922CC4">
            <w:pPr>
              <w:jc w:val="center"/>
              <w:rPr>
                <w:lang w:val="hr-HR" w:eastAsia="hr-HR"/>
              </w:rPr>
            </w:pPr>
            <w:r>
              <w:rPr>
                <w:lang w:val="hr-HR"/>
              </w:rPr>
              <w:t>318.010,00</w:t>
            </w:r>
          </w:p>
        </w:tc>
        <w:tc>
          <w:tcPr>
            <w:tcW w:w="2126" w:type="dxa"/>
            <w:tcBorders>
              <w:top w:val="nil"/>
              <w:left w:val="nil"/>
              <w:bottom w:val="single" w:sz="4" w:space="0" w:color="auto"/>
              <w:right w:val="single" w:sz="4" w:space="0" w:color="auto"/>
            </w:tcBorders>
            <w:noWrap/>
            <w:vAlign w:val="center"/>
          </w:tcPr>
          <w:p w14:paraId="0BD4C654" w14:textId="77777777" w:rsidR="00C00E38" w:rsidRDefault="00922CC4">
            <w:pPr>
              <w:jc w:val="center"/>
              <w:rPr>
                <w:lang w:val="hr-HR" w:eastAsia="hr-HR"/>
              </w:rPr>
            </w:pPr>
            <w:r>
              <w:rPr>
                <w:lang w:val="hr-HR"/>
              </w:rPr>
              <w:t>318.010,00</w:t>
            </w:r>
          </w:p>
        </w:tc>
        <w:tc>
          <w:tcPr>
            <w:tcW w:w="1984" w:type="dxa"/>
            <w:tcBorders>
              <w:top w:val="nil"/>
              <w:left w:val="nil"/>
              <w:bottom w:val="single" w:sz="4" w:space="0" w:color="auto"/>
              <w:right w:val="single" w:sz="4" w:space="0" w:color="auto"/>
            </w:tcBorders>
            <w:noWrap/>
            <w:vAlign w:val="center"/>
          </w:tcPr>
          <w:p w14:paraId="0BD4C655" w14:textId="77777777" w:rsidR="00C00E38" w:rsidRDefault="00922CC4">
            <w:pPr>
              <w:jc w:val="center"/>
              <w:rPr>
                <w:lang w:val="hr-HR" w:eastAsia="hr-HR"/>
              </w:rPr>
            </w:pPr>
            <w:r>
              <w:rPr>
                <w:lang w:val="hr-HR"/>
              </w:rPr>
              <w:t>318.010,00</w:t>
            </w:r>
          </w:p>
        </w:tc>
      </w:tr>
      <w:tr w:rsidR="00C00E38" w14:paraId="0BD4C658" w14:textId="77777777">
        <w:trPr>
          <w:trHeight w:val="960"/>
        </w:trPr>
        <w:tc>
          <w:tcPr>
            <w:tcW w:w="9634" w:type="dxa"/>
            <w:gridSpan w:val="5"/>
            <w:tcBorders>
              <w:top w:val="nil"/>
              <w:left w:val="single" w:sz="4" w:space="0" w:color="auto"/>
              <w:bottom w:val="single" w:sz="4" w:space="0" w:color="auto"/>
              <w:right w:val="single" w:sz="4" w:space="0" w:color="auto"/>
            </w:tcBorders>
            <w:noWrap/>
            <w:vAlign w:val="center"/>
          </w:tcPr>
          <w:p w14:paraId="0BD4C657" w14:textId="77777777" w:rsidR="00C00E38" w:rsidRDefault="00922CC4">
            <w:pPr>
              <w:jc w:val="center"/>
              <w:rPr>
                <w:lang w:val="hr-HR" w:eastAsia="hr-HR"/>
              </w:rPr>
            </w:pPr>
            <w:r>
              <w:rPr>
                <w:lang w:val="hr-HR" w:eastAsia="hr-HR"/>
              </w:rPr>
              <w:t xml:space="preserve">Aktivnost </w:t>
            </w:r>
            <w:r>
              <w:rPr>
                <w:i/>
                <w:iCs/>
                <w:lang w:val="hr-HR" w:eastAsia="hr-HR"/>
              </w:rPr>
              <w:t xml:space="preserve">Tekući rashodi SPOT – VIROVITICA, </w:t>
            </w:r>
            <w:r>
              <w:rPr>
                <w:lang w:val="hr-HR" w:eastAsia="hr-HR"/>
              </w:rPr>
              <w:t>Javne ustanove</w:t>
            </w:r>
            <w:r>
              <w:rPr>
                <w:lang w:val="hr-HR"/>
              </w:rPr>
              <w:t xml:space="preserve"> za razvoj turizma i sporta grada Virovitice – SPOT Virovitica,</w:t>
            </w:r>
            <w:r>
              <w:rPr>
                <w:b/>
                <w:bCs/>
                <w:lang w:val="hr-HR"/>
              </w:rPr>
              <w:t xml:space="preserve"> </w:t>
            </w:r>
            <w:r>
              <w:rPr>
                <w:lang w:val="hr-HR" w:eastAsia="hr-HR"/>
              </w:rPr>
              <w:t>obuhvaća rashode kojima</w:t>
            </w:r>
            <w:r>
              <w:rPr>
                <w:rFonts w:eastAsia="Calibri"/>
                <w:lang w:val="hr-HR"/>
              </w:rPr>
              <w:t xml:space="preserve"> se osiguravaju sredstva za redovno financiranje </w:t>
            </w:r>
            <w:r>
              <w:rPr>
                <w:lang w:val="hr-HR"/>
              </w:rPr>
              <w:t xml:space="preserve"> razvoja implementacije projekata koji doprinose stvaranju prepoznatljivog identiteta Virovitice s ciljem unaprjeđenja turističke i sportske ponude na području Grada Virovitice.</w:t>
            </w:r>
          </w:p>
        </w:tc>
      </w:tr>
    </w:tbl>
    <w:p w14:paraId="0BD4C659" w14:textId="77777777" w:rsidR="00C00E38" w:rsidRDefault="00C00E38">
      <w:pPr>
        <w:rPr>
          <w:lang w:val="hr-HR"/>
        </w:rPr>
      </w:pPr>
    </w:p>
    <w:p w14:paraId="0BD4C65A" w14:textId="77777777" w:rsidR="00C00E38" w:rsidRDefault="00C00E38">
      <w:pPr>
        <w:rPr>
          <w:lang w:val="hr-HR"/>
        </w:rPr>
      </w:pPr>
    </w:p>
    <w:p w14:paraId="0BD4C65D" w14:textId="77777777" w:rsidR="00C00E38" w:rsidRDefault="00C00E38">
      <w:pPr>
        <w:rPr>
          <w:lang w:val="hr-HR"/>
        </w:rPr>
      </w:pPr>
    </w:p>
    <w:p w14:paraId="0BD4C65E" w14:textId="77777777" w:rsidR="00C00E38" w:rsidRDefault="00C00E38">
      <w:pPr>
        <w:rPr>
          <w:lang w:val="hr-HR"/>
        </w:rPr>
      </w:pPr>
    </w:p>
    <w:tbl>
      <w:tblPr>
        <w:tblW w:w="9606" w:type="dxa"/>
        <w:shd w:val="clear" w:color="auto" w:fill="FFFFFF"/>
        <w:tblCellMar>
          <w:left w:w="0" w:type="dxa"/>
          <w:right w:w="0" w:type="dxa"/>
        </w:tblCellMar>
        <w:tblLook w:val="04A0" w:firstRow="1" w:lastRow="0" w:firstColumn="1" w:lastColumn="0" w:noHBand="0" w:noVBand="1"/>
      </w:tblPr>
      <w:tblGrid>
        <w:gridCol w:w="1856"/>
        <w:gridCol w:w="1656"/>
        <w:gridCol w:w="1070"/>
        <w:gridCol w:w="1256"/>
        <w:gridCol w:w="1256"/>
        <w:gridCol w:w="1256"/>
        <w:gridCol w:w="1256"/>
      </w:tblGrid>
      <w:tr w:rsidR="00C00E38" w14:paraId="0BD4C660" w14:textId="77777777">
        <w:trPr>
          <w:trHeight w:val="313"/>
        </w:trPr>
        <w:tc>
          <w:tcPr>
            <w:tcW w:w="9606" w:type="dxa"/>
            <w:gridSpan w:val="7"/>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0BD4C65F" w14:textId="77777777" w:rsidR="00C00E38" w:rsidRDefault="00922CC4">
            <w:pPr>
              <w:rPr>
                <w:lang w:val="hr-HR"/>
              </w:rPr>
            </w:pPr>
            <w:r>
              <w:rPr>
                <w:b/>
                <w:bCs/>
                <w:lang w:val="hr-HR"/>
              </w:rPr>
              <w:t>Pokazatelji rezultata</w:t>
            </w:r>
          </w:p>
        </w:tc>
      </w:tr>
      <w:tr w:rsidR="00C00E38" w14:paraId="0BD4C668" w14:textId="77777777">
        <w:trPr>
          <w:trHeight w:val="874"/>
        </w:trPr>
        <w:tc>
          <w:tcPr>
            <w:tcW w:w="185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0BD4C661" w14:textId="77777777" w:rsidR="00C00E38" w:rsidRDefault="00922CC4">
            <w:pPr>
              <w:rPr>
                <w:lang w:val="hr-HR"/>
              </w:rPr>
            </w:pPr>
            <w:r>
              <w:rPr>
                <w:b/>
                <w:bCs/>
                <w:lang w:val="hr-HR"/>
              </w:rPr>
              <w:t>Pokazatelj rezultata</w:t>
            </w:r>
          </w:p>
        </w:tc>
        <w:tc>
          <w:tcPr>
            <w:tcW w:w="16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2" w14:textId="77777777" w:rsidR="00C00E38" w:rsidRDefault="00922CC4">
            <w:pPr>
              <w:rPr>
                <w:lang w:val="hr-HR"/>
              </w:rPr>
            </w:pPr>
            <w:r>
              <w:rPr>
                <w:b/>
                <w:bCs/>
                <w:lang w:val="hr-HR"/>
              </w:rPr>
              <w:t>Definicija pokazatelja</w:t>
            </w:r>
          </w:p>
        </w:tc>
        <w:tc>
          <w:tcPr>
            <w:tcW w:w="1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3" w14:textId="77777777" w:rsidR="00C00E38" w:rsidRDefault="00922CC4">
            <w:pPr>
              <w:rPr>
                <w:lang w:val="hr-HR"/>
              </w:rPr>
            </w:pPr>
            <w:r>
              <w:rPr>
                <w:b/>
                <w:bCs/>
                <w:lang w:val="hr-HR"/>
              </w:rPr>
              <w:t>Jedinica</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4" w14:textId="77777777" w:rsidR="00C00E38" w:rsidRDefault="00922CC4">
            <w:pPr>
              <w:rPr>
                <w:lang w:val="hr-HR"/>
              </w:rPr>
            </w:pPr>
            <w:r>
              <w:rPr>
                <w:b/>
                <w:bCs/>
                <w:lang w:val="hr-HR"/>
              </w:rPr>
              <w:t>Polazna vrijednost 2025.</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5" w14:textId="77777777" w:rsidR="00C00E38" w:rsidRDefault="00922CC4">
            <w:pPr>
              <w:rPr>
                <w:lang w:val="hr-HR"/>
              </w:rPr>
            </w:pPr>
            <w:r>
              <w:rPr>
                <w:b/>
                <w:bCs/>
                <w:lang w:val="hr-HR"/>
              </w:rPr>
              <w:t>Ciljana vrijednost 2026.</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6" w14:textId="77777777" w:rsidR="00C00E38" w:rsidRDefault="00922CC4">
            <w:pPr>
              <w:rPr>
                <w:lang w:val="hr-HR"/>
              </w:rPr>
            </w:pPr>
            <w:r>
              <w:rPr>
                <w:b/>
                <w:bCs/>
                <w:lang w:val="hr-HR"/>
              </w:rPr>
              <w:t>Ciljana vrijednost 2027.</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7" w14:textId="77777777" w:rsidR="00C00E38" w:rsidRDefault="00922CC4">
            <w:pPr>
              <w:rPr>
                <w:lang w:val="hr-HR"/>
              </w:rPr>
            </w:pPr>
            <w:r>
              <w:rPr>
                <w:b/>
                <w:bCs/>
                <w:lang w:val="hr-HR"/>
              </w:rPr>
              <w:t>Ciljana vrijednost 2028.</w:t>
            </w:r>
          </w:p>
        </w:tc>
      </w:tr>
      <w:tr w:rsidR="00C00E38" w14:paraId="0BD4C66B" w14:textId="77777777">
        <w:trPr>
          <w:trHeight w:val="300"/>
        </w:trPr>
        <w:tc>
          <w:tcPr>
            <w:tcW w:w="185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tcPr>
          <w:p w14:paraId="0BD4C669" w14:textId="77777777" w:rsidR="00C00E38" w:rsidRDefault="00922CC4">
            <w:pPr>
              <w:rPr>
                <w:lang w:val="hr-HR"/>
              </w:rPr>
            </w:pPr>
            <w:r>
              <w:rPr>
                <w:i/>
                <w:iCs/>
                <w:lang w:val="hr-HR"/>
              </w:rPr>
              <w:t>Aktivnost/projekt</w:t>
            </w:r>
          </w:p>
        </w:tc>
        <w:tc>
          <w:tcPr>
            <w:tcW w:w="7750" w:type="dxa"/>
            <w:gridSpan w:val="6"/>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A" w14:textId="77777777" w:rsidR="00C00E38" w:rsidRDefault="00922CC4">
            <w:pPr>
              <w:rPr>
                <w:lang w:val="hr-HR"/>
              </w:rPr>
            </w:pPr>
            <w:r>
              <w:rPr>
                <w:i/>
                <w:iCs/>
                <w:lang w:val="hr-HR"/>
              </w:rPr>
              <w:t>Tekući rashodi SPOT - VIROVITICA</w:t>
            </w:r>
          </w:p>
        </w:tc>
      </w:tr>
      <w:tr w:rsidR="00C00E38" w14:paraId="0BD4C673" w14:textId="77777777">
        <w:trPr>
          <w:trHeight w:val="1107"/>
        </w:trPr>
        <w:tc>
          <w:tcPr>
            <w:tcW w:w="1856"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tcPr>
          <w:p w14:paraId="0BD4C66C" w14:textId="77777777" w:rsidR="00C00E38" w:rsidRDefault="00922CC4">
            <w:pPr>
              <w:rPr>
                <w:lang w:val="hr-HR"/>
              </w:rPr>
            </w:pPr>
            <w:r>
              <w:rPr>
                <w:lang w:val="hr-HR"/>
              </w:rPr>
              <w:t>Podmirene obveze</w:t>
            </w:r>
          </w:p>
        </w:tc>
        <w:tc>
          <w:tcPr>
            <w:tcW w:w="16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tcPr>
          <w:p w14:paraId="0BD4C66D" w14:textId="77777777" w:rsidR="00C00E38" w:rsidRDefault="00922CC4">
            <w:pPr>
              <w:rPr>
                <w:lang w:val="hr-HR"/>
              </w:rPr>
            </w:pPr>
            <w:r>
              <w:rPr>
                <w:lang w:val="hr-HR"/>
              </w:rPr>
              <w:t> Redovito podmirivati sve financijske obveze prema zaposlenicima te isporučiteljima roba i usluga</w:t>
            </w:r>
          </w:p>
        </w:tc>
        <w:tc>
          <w:tcPr>
            <w:tcW w:w="107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E" w14:textId="77777777" w:rsidR="00C00E38" w:rsidRDefault="00922CC4">
            <w:pPr>
              <w:rPr>
                <w:lang w:val="hr-HR"/>
              </w:rPr>
            </w:pPr>
            <w:r>
              <w:rPr>
                <w:lang w:val="hr-HR"/>
              </w:rPr>
              <w:t>%</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6F" w14:textId="77777777" w:rsidR="00C00E38" w:rsidRDefault="00922CC4">
            <w:pPr>
              <w:rPr>
                <w:lang w:val="hr-HR"/>
              </w:rPr>
            </w:pPr>
            <w:r>
              <w:rPr>
                <w:lang w:val="hr-HR"/>
              </w:rPr>
              <w:t>100</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70" w14:textId="77777777" w:rsidR="00C00E38" w:rsidRDefault="00922CC4">
            <w:pPr>
              <w:rPr>
                <w:lang w:val="hr-HR"/>
              </w:rPr>
            </w:pPr>
            <w:r>
              <w:rPr>
                <w:lang w:val="hr-HR"/>
              </w:rPr>
              <w:t>100</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71" w14:textId="77777777" w:rsidR="00C00E38" w:rsidRDefault="00922CC4">
            <w:pPr>
              <w:rPr>
                <w:lang w:val="hr-HR"/>
              </w:rPr>
            </w:pPr>
            <w:r>
              <w:rPr>
                <w:lang w:val="hr-HR"/>
              </w:rPr>
              <w:t>100</w:t>
            </w:r>
          </w:p>
        </w:tc>
        <w:tc>
          <w:tcPr>
            <w:tcW w:w="1256"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tcPr>
          <w:p w14:paraId="0BD4C672" w14:textId="77777777" w:rsidR="00C00E38" w:rsidRDefault="00922CC4">
            <w:pPr>
              <w:rPr>
                <w:lang w:val="hr-HR"/>
              </w:rPr>
            </w:pPr>
            <w:r>
              <w:rPr>
                <w:lang w:val="hr-HR"/>
              </w:rPr>
              <w:t>100</w:t>
            </w:r>
          </w:p>
        </w:tc>
      </w:tr>
    </w:tbl>
    <w:p w14:paraId="0BD4C674" w14:textId="77777777" w:rsidR="00C00E38" w:rsidRDefault="00C00E38">
      <w:pPr>
        <w:rPr>
          <w:lang w:val="hr-HR"/>
        </w:rPr>
      </w:pPr>
    </w:p>
    <w:p w14:paraId="0BD4C675" w14:textId="77777777" w:rsidR="00C00E38" w:rsidRDefault="00C00E38">
      <w:pPr>
        <w:rPr>
          <w:lang w:val="hr-HR"/>
        </w:rPr>
      </w:pPr>
    </w:p>
    <w:p w14:paraId="0BD4C676" w14:textId="77777777" w:rsidR="00C00E38" w:rsidRDefault="00922CC4">
      <w:pPr>
        <w:tabs>
          <w:tab w:val="left" w:pos="6990"/>
          <w:tab w:val="right" w:pos="9404"/>
        </w:tabs>
        <w:rPr>
          <w:lang w:val="hr-HR"/>
        </w:rPr>
      </w:pPr>
      <w:r>
        <w:rPr>
          <w:lang w:val="hr-HR"/>
        </w:rPr>
        <w:tab/>
      </w:r>
    </w:p>
    <w:p w14:paraId="0BD4C677" w14:textId="77777777" w:rsidR="00C00E38" w:rsidRDefault="00C00E38">
      <w:pPr>
        <w:rPr>
          <w:lang w:val="hr-HR"/>
        </w:rPr>
      </w:pPr>
    </w:p>
    <w:p w14:paraId="0BD4C678" w14:textId="77777777" w:rsidR="00C00E38" w:rsidRDefault="00C00E38">
      <w:pPr>
        <w:tabs>
          <w:tab w:val="left" w:pos="6945"/>
        </w:tabs>
        <w:rPr>
          <w:lang w:val="hr-HR"/>
        </w:rPr>
      </w:pPr>
    </w:p>
    <w:p w14:paraId="0BD4C679" w14:textId="77777777" w:rsidR="00C00E38" w:rsidRDefault="00C00E38">
      <w:pPr>
        <w:jc w:val="both"/>
        <w:rPr>
          <w:color w:val="000000" w:themeColor="text1"/>
          <w:lang w:val="hr-HR"/>
        </w:rPr>
      </w:pPr>
    </w:p>
    <w:p w14:paraId="0BD4C67A" w14:textId="77777777" w:rsidR="00C00E38" w:rsidRDefault="00C00E38">
      <w:pPr>
        <w:jc w:val="both"/>
        <w:rPr>
          <w:color w:val="000000" w:themeColor="text1"/>
          <w:lang w:val="hr-HR"/>
        </w:rPr>
      </w:pPr>
    </w:p>
    <w:p w14:paraId="0BD4C67B" w14:textId="77777777" w:rsidR="00C00E38" w:rsidRDefault="00C00E38">
      <w:pPr>
        <w:jc w:val="both"/>
        <w:rPr>
          <w:color w:val="000000" w:themeColor="text1"/>
          <w:lang w:val="hr-HR"/>
        </w:rPr>
      </w:pPr>
    </w:p>
    <w:p w14:paraId="0BD4C67C" w14:textId="77777777" w:rsidR="00C00E38" w:rsidRDefault="00C00E38">
      <w:pPr>
        <w:jc w:val="both"/>
        <w:rPr>
          <w:color w:val="000000" w:themeColor="text1"/>
          <w:lang w:val="hr-HR"/>
        </w:rPr>
      </w:pPr>
    </w:p>
    <w:sectPr w:rsidR="00C00E38">
      <w:footerReference w:type="default" r:id="rId311"/>
      <w:pgSz w:w="12240" w:h="15840"/>
      <w:pgMar w:top="1276" w:right="1183" w:bottom="113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CA3CF3" w14:textId="77777777" w:rsidR="00BA73CB" w:rsidRDefault="00BA73CB">
      <w:r>
        <w:separator/>
      </w:r>
    </w:p>
  </w:endnote>
  <w:endnote w:type="continuationSeparator" w:id="0">
    <w:p w14:paraId="63F6A52B" w14:textId="77777777" w:rsidR="00BA73CB" w:rsidRDefault="00BA7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FreeSans">
    <w:altName w:val="Calibri"/>
    <w:charset w:val="EE"/>
    <w:family w:val="auto"/>
    <w:pitch w:val="default"/>
    <w:sig w:usb0="00000000" w:usb1="00000000" w:usb2="00000000" w:usb3="00000000" w:csb0="00000002" w:csb1="00000000"/>
  </w:font>
  <w:font w:name="SimSun">
    <w:altName w:val="宋体"/>
    <w:panose1 w:val="02010600030101010101"/>
    <w:charset w:val="86"/>
    <w:family w:val="auto"/>
    <w:pitch w:val="variable"/>
    <w:sig w:usb0="00000203" w:usb1="288F0000" w:usb2="00000016" w:usb3="00000000" w:csb0="00040001" w:csb1="00000000"/>
  </w:font>
  <w:font w:name="DengXian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Arimo">
    <w:altName w:val="Cambria"/>
    <w:charset w:val="00"/>
    <w:family w:val="roman"/>
    <w:pitch w:val="default"/>
  </w:font>
  <w:font w:name="Aptos Narrow">
    <w:altName w:val="Segoe Print"/>
    <w:charset w:val="00"/>
    <w:family w:val="swiss"/>
    <w:pitch w:val="variable"/>
    <w:sig w:usb0="20000287" w:usb1="00000003" w:usb2="00000000" w:usb3="00000000" w:csb0="0000019F" w:csb1="00000000"/>
  </w:font>
  <w:font w:name="Comic Sans MS">
    <w:panose1 w:val="030F0702030302020204"/>
    <w:charset w:val="EE"/>
    <w:family w:val="script"/>
    <w:pitch w:val="variable"/>
    <w:sig w:usb0="00000687" w:usb1="00000013" w:usb2="00000000" w:usb3="00000000" w:csb0="0000009F" w:csb1="00000000"/>
  </w:font>
  <w:font w:name="TimesNewRomanPSMT">
    <w:altName w:val="Yu Gothic"/>
    <w:charset w:val="80"/>
    <w:family w:val="auto"/>
    <w:pitch w:val="default"/>
    <w:sig w:usb0="00000000" w:usb1="00000000" w:usb2="00000010" w:usb3="00000000" w:csb0="00020000"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D4C67D" w14:textId="77777777" w:rsidR="00C00E38" w:rsidRDefault="00922CC4">
    <w:pPr>
      <w:pStyle w:val="Podnoje"/>
      <w:framePr w:wrap="auto" w:vAnchor="text" w:hAnchor="margin" w:xAlign="right" w:y="1"/>
      <w:rPr>
        <w:rStyle w:val="Brojstranice"/>
      </w:rPr>
    </w:pPr>
    <w:r>
      <w:rPr>
        <w:rStyle w:val="Brojstranice"/>
      </w:rPr>
      <w:fldChar w:fldCharType="begin"/>
    </w:r>
    <w:r>
      <w:rPr>
        <w:rStyle w:val="Brojstranice"/>
      </w:rPr>
      <w:instrText xml:space="preserve">PAGE  </w:instrText>
    </w:r>
    <w:r>
      <w:rPr>
        <w:rStyle w:val="Brojstranice"/>
      </w:rPr>
      <w:fldChar w:fldCharType="separate"/>
    </w:r>
    <w:r>
      <w:rPr>
        <w:rStyle w:val="Brojstranice"/>
      </w:rPr>
      <w:t>6</w:t>
    </w:r>
    <w:r>
      <w:rPr>
        <w:rStyle w:val="Brojstranice"/>
      </w:rPr>
      <w:fldChar w:fldCharType="end"/>
    </w:r>
  </w:p>
  <w:p w14:paraId="0BD4C67E" w14:textId="77777777" w:rsidR="00C00E38" w:rsidRDefault="00C00E38">
    <w:pPr>
      <w:pStyle w:val="Podnoj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2092EC" w14:textId="77777777" w:rsidR="00BA73CB" w:rsidRDefault="00BA73CB">
      <w:r>
        <w:separator/>
      </w:r>
    </w:p>
  </w:footnote>
  <w:footnote w:type="continuationSeparator" w:id="0">
    <w:p w14:paraId="0B9901DD" w14:textId="77777777" w:rsidR="00BA73CB" w:rsidRDefault="00BA73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9" type="#_x0000_t75" style="width:11.25pt;height:11.25pt" o:bullet="t">
        <v:imagedata r:id="rId1" o:title=""/>
      </v:shape>
    </w:pict>
  </w:numPicBullet>
  <w:abstractNum w:abstractNumId="0" w15:restartNumberingAfterBreak="0">
    <w:nsid w:val="00FE512B"/>
    <w:multiLevelType w:val="multilevel"/>
    <w:tmpl w:val="00FE512B"/>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017E7372"/>
    <w:multiLevelType w:val="multilevel"/>
    <w:tmpl w:val="017E737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03BA3332"/>
    <w:multiLevelType w:val="multilevel"/>
    <w:tmpl w:val="03BA3332"/>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3" w15:restartNumberingAfterBreak="0">
    <w:nsid w:val="067B4EDA"/>
    <w:multiLevelType w:val="multilevel"/>
    <w:tmpl w:val="067B4ED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 w15:restartNumberingAfterBreak="0">
    <w:nsid w:val="067D2238"/>
    <w:multiLevelType w:val="multilevel"/>
    <w:tmpl w:val="067D2238"/>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06826BD9"/>
    <w:multiLevelType w:val="multilevel"/>
    <w:tmpl w:val="06826BD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15:restartNumberingAfterBreak="0">
    <w:nsid w:val="07B84AEF"/>
    <w:multiLevelType w:val="multilevel"/>
    <w:tmpl w:val="07B84AE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88E5E40"/>
    <w:multiLevelType w:val="multilevel"/>
    <w:tmpl w:val="088E5E4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09E8294A"/>
    <w:multiLevelType w:val="multilevel"/>
    <w:tmpl w:val="09E8294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0B18467D"/>
    <w:multiLevelType w:val="multilevel"/>
    <w:tmpl w:val="0B18467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0DF63739"/>
    <w:multiLevelType w:val="multilevel"/>
    <w:tmpl w:val="0DF63739"/>
    <w:lvl w:ilvl="0">
      <w:start w:val="1"/>
      <w:numFmt w:val="bullet"/>
      <w:lvlText w:val=""/>
      <w:lvlPicBulletId w:val="0"/>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104548B1"/>
    <w:multiLevelType w:val="multilevel"/>
    <w:tmpl w:val="104548B1"/>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2" w15:restartNumberingAfterBreak="0">
    <w:nsid w:val="13251D13"/>
    <w:multiLevelType w:val="multilevel"/>
    <w:tmpl w:val="13251D13"/>
    <w:lvl w:ilvl="0">
      <w:start w:val="2"/>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1337690A"/>
    <w:multiLevelType w:val="multilevel"/>
    <w:tmpl w:val="1337690A"/>
    <w:lvl w:ilvl="0">
      <w:start w:val="2"/>
      <w:numFmt w:val="bullet"/>
      <w:lvlText w:val="-"/>
      <w:lvlJc w:val="left"/>
      <w:pPr>
        <w:ind w:left="720" w:hanging="360"/>
      </w:pPr>
      <w:rPr>
        <w:rFonts w:ascii="Aptos" w:eastAsia="Aptos" w:hAnsi="Aptos" w:cs="Apto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4" w15:restartNumberingAfterBreak="0">
    <w:nsid w:val="134854A2"/>
    <w:multiLevelType w:val="multilevel"/>
    <w:tmpl w:val="134854A2"/>
    <w:lvl w:ilvl="0">
      <w:start w:val="1"/>
      <w:numFmt w:val="bullet"/>
      <w:lvlText w:val=""/>
      <w:lvlJc w:val="left"/>
      <w:pPr>
        <w:ind w:left="840" w:hanging="360"/>
      </w:pPr>
      <w:rPr>
        <w:rFonts w:ascii="Symbol" w:hAnsi="Symbol" w:hint="default"/>
      </w:rPr>
    </w:lvl>
    <w:lvl w:ilvl="1">
      <w:start w:val="1"/>
      <w:numFmt w:val="bullet"/>
      <w:lvlText w:val="o"/>
      <w:lvlJc w:val="left"/>
      <w:pPr>
        <w:ind w:left="1560" w:hanging="360"/>
      </w:pPr>
      <w:rPr>
        <w:rFonts w:ascii="Courier New" w:hAnsi="Courier New" w:cs="Courier New" w:hint="default"/>
      </w:rPr>
    </w:lvl>
    <w:lvl w:ilvl="2">
      <w:start w:val="1"/>
      <w:numFmt w:val="bullet"/>
      <w:lvlText w:val=""/>
      <w:lvlJc w:val="left"/>
      <w:pPr>
        <w:ind w:left="2280" w:hanging="360"/>
      </w:pPr>
      <w:rPr>
        <w:rFonts w:ascii="Wingdings" w:hAnsi="Wingdings" w:hint="default"/>
      </w:rPr>
    </w:lvl>
    <w:lvl w:ilvl="3">
      <w:start w:val="1"/>
      <w:numFmt w:val="bullet"/>
      <w:lvlText w:val=""/>
      <w:lvlJc w:val="left"/>
      <w:pPr>
        <w:ind w:left="3000" w:hanging="360"/>
      </w:pPr>
      <w:rPr>
        <w:rFonts w:ascii="Symbol" w:hAnsi="Symbol" w:hint="default"/>
      </w:rPr>
    </w:lvl>
    <w:lvl w:ilvl="4">
      <w:start w:val="1"/>
      <w:numFmt w:val="bullet"/>
      <w:lvlText w:val="o"/>
      <w:lvlJc w:val="left"/>
      <w:pPr>
        <w:ind w:left="3720" w:hanging="360"/>
      </w:pPr>
      <w:rPr>
        <w:rFonts w:ascii="Courier New" w:hAnsi="Courier New" w:cs="Courier New" w:hint="default"/>
      </w:rPr>
    </w:lvl>
    <w:lvl w:ilvl="5">
      <w:start w:val="1"/>
      <w:numFmt w:val="bullet"/>
      <w:lvlText w:val=""/>
      <w:lvlJc w:val="left"/>
      <w:pPr>
        <w:ind w:left="4440" w:hanging="360"/>
      </w:pPr>
      <w:rPr>
        <w:rFonts w:ascii="Wingdings" w:hAnsi="Wingdings" w:hint="default"/>
      </w:rPr>
    </w:lvl>
    <w:lvl w:ilvl="6">
      <w:start w:val="1"/>
      <w:numFmt w:val="bullet"/>
      <w:lvlText w:val=""/>
      <w:lvlJc w:val="left"/>
      <w:pPr>
        <w:ind w:left="5160" w:hanging="360"/>
      </w:pPr>
      <w:rPr>
        <w:rFonts w:ascii="Symbol" w:hAnsi="Symbol" w:hint="default"/>
      </w:rPr>
    </w:lvl>
    <w:lvl w:ilvl="7">
      <w:start w:val="1"/>
      <w:numFmt w:val="bullet"/>
      <w:lvlText w:val="o"/>
      <w:lvlJc w:val="left"/>
      <w:pPr>
        <w:ind w:left="5880" w:hanging="360"/>
      </w:pPr>
      <w:rPr>
        <w:rFonts w:ascii="Courier New" w:hAnsi="Courier New" w:cs="Courier New" w:hint="default"/>
      </w:rPr>
    </w:lvl>
    <w:lvl w:ilvl="8">
      <w:start w:val="1"/>
      <w:numFmt w:val="bullet"/>
      <w:lvlText w:val=""/>
      <w:lvlJc w:val="left"/>
      <w:pPr>
        <w:ind w:left="6600" w:hanging="360"/>
      </w:pPr>
      <w:rPr>
        <w:rFonts w:ascii="Wingdings" w:hAnsi="Wingdings" w:hint="default"/>
      </w:rPr>
    </w:lvl>
  </w:abstractNum>
  <w:abstractNum w:abstractNumId="15" w15:restartNumberingAfterBreak="0">
    <w:nsid w:val="13927639"/>
    <w:multiLevelType w:val="multilevel"/>
    <w:tmpl w:val="1392763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14890D82"/>
    <w:multiLevelType w:val="multilevel"/>
    <w:tmpl w:val="14890D8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16D21AA4"/>
    <w:multiLevelType w:val="multilevel"/>
    <w:tmpl w:val="16D21AA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8" w15:restartNumberingAfterBreak="0">
    <w:nsid w:val="17E738C0"/>
    <w:multiLevelType w:val="multilevel"/>
    <w:tmpl w:val="17E738C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1A7946CD"/>
    <w:multiLevelType w:val="multilevel"/>
    <w:tmpl w:val="1A7946C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0" w15:restartNumberingAfterBreak="0">
    <w:nsid w:val="1BB814C2"/>
    <w:multiLevelType w:val="multilevel"/>
    <w:tmpl w:val="1BB814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1" w15:restartNumberingAfterBreak="0">
    <w:nsid w:val="1C494B27"/>
    <w:multiLevelType w:val="multilevel"/>
    <w:tmpl w:val="1C494B27"/>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1CC153E3"/>
    <w:multiLevelType w:val="multilevel"/>
    <w:tmpl w:val="1CC153E3"/>
    <w:lvl w:ilvl="0">
      <w:numFmt w:val="bullet"/>
      <w:lvlText w:val="-"/>
      <w:lvlJc w:val="left"/>
      <w:pPr>
        <w:ind w:left="1080" w:hanging="360"/>
      </w:pPr>
      <w:rPr>
        <w:rFonts w:ascii="Times New Roman" w:eastAsia="Times New Roman" w:hAnsi="Times New Roman" w:cs="Times New Roman"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23" w15:restartNumberingAfterBreak="0">
    <w:nsid w:val="1EE85523"/>
    <w:multiLevelType w:val="multilevel"/>
    <w:tmpl w:val="1EE8552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4" w15:restartNumberingAfterBreak="0">
    <w:nsid w:val="21474FDE"/>
    <w:multiLevelType w:val="multilevel"/>
    <w:tmpl w:val="21474FD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219D372A"/>
    <w:multiLevelType w:val="multilevel"/>
    <w:tmpl w:val="219D372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23F8070E"/>
    <w:multiLevelType w:val="multilevel"/>
    <w:tmpl w:val="23F8070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7" w15:restartNumberingAfterBreak="0">
    <w:nsid w:val="26331BFA"/>
    <w:multiLevelType w:val="multilevel"/>
    <w:tmpl w:val="26331BF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2A2C1B48"/>
    <w:multiLevelType w:val="multilevel"/>
    <w:tmpl w:val="2A2C1B4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9" w15:restartNumberingAfterBreak="0">
    <w:nsid w:val="2A8A343B"/>
    <w:multiLevelType w:val="multilevel"/>
    <w:tmpl w:val="2A8A343B"/>
    <w:lvl w:ilvl="0">
      <w:numFmt w:val="bullet"/>
      <w:lvlText w:val="-"/>
      <w:lvlJc w:val="left"/>
      <w:pPr>
        <w:ind w:left="786" w:hanging="360"/>
      </w:pPr>
      <w:rPr>
        <w:rFonts w:ascii="Times New Roman" w:eastAsiaTheme="minorHAnsi" w:hAnsi="Times New Roman" w:cs="Times New Roman" w:hint="default"/>
      </w:rPr>
    </w:lvl>
    <w:lvl w:ilvl="1">
      <w:start w:val="1"/>
      <w:numFmt w:val="bullet"/>
      <w:lvlText w:val="o"/>
      <w:lvlJc w:val="left"/>
      <w:pPr>
        <w:ind w:left="1506" w:hanging="360"/>
      </w:pPr>
      <w:rPr>
        <w:rFonts w:ascii="Courier New" w:hAnsi="Courier New" w:cs="Courier New" w:hint="default"/>
      </w:rPr>
    </w:lvl>
    <w:lvl w:ilvl="2">
      <w:start w:val="1"/>
      <w:numFmt w:val="bullet"/>
      <w:lvlText w:val=""/>
      <w:lvlJc w:val="left"/>
      <w:pPr>
        <w:ind w:left="2226" w:hanging="360"/>
      </w:pPr>
      <w:rPr>
        <w:rFonts w:ascii="Wingdings" w:hAnsi="Wingdings" w:hint="default"/>
      </w:rPr>
    </w:lvl>
    <w:lvl w:ilvl="3">
      <w:start w:val="1"/>
      <w:numFmt w:val="bullet"/>
      <w:lvlText w:val=""/>
      <w:lvlJc w:val="left"/>
      <w:pPr>
        <w:ind w:left="2946" w:hanging="360"/>
      </w:pPr>
      <w:rPr>
        <w:rFonts w:ascii="Symbol" w:hAnsi="Symbol" w:hint="default"/>
      </w:rPr>
    </w:lvl>
    <w:lvl w:ilvl="4">
      <w:start w:val="1"/>
      <w:numFmt w:val="bullet"/>
      <w:lvlText w:val="o"/>
      <w:lvlJc w:val="left"/>
      <w:pPr>
        <w:ind w:left="3666" w:hanging="360"/>
      </w:pPr>
      <w:rPr>
        <w:rFonts w:ascii="Courier New" w:hAnsi="Courier New" w:cs="Courier New" w:hint="default"/>
      </w:rPr>
    </w:lvl>
    <w:lvl w:ilvl="5">
      <w:start w:val="1"/>
      <w:numFmt w:val="bullet"/>
      <w:lvlText w:val=""/>
      <w:lvlJc w:val="left"/>
      <w:pPr>
        <w:ind w:left="4386" w:hanging="360"/>
      </w:pPr>
      <w:rPr>
        <w:rFonts w:ascii="Wingdings" w:hAnsi="Wingdings" w:hint="default"/>
      </w:rPr>
    </w:lvl>
    <w:lvl w:ilvl="6">
      <w:start w:val="1"/>
      <w:numFmt w:val="bullet"/>
      <w:lvlText w:val=""/>
      <w:lvlJc w:val="left"/>
      <w:pPr>
        <w:ind w:left="5106" w:hanging="360"/>
      </w:pPr>
      <w:rPr>
        <w:rFonts w:ascii="Symbol" w:hAnsi="Symbol" w:hint="default"/>
      </w:rPr>
    </w:lvl>
    <w:lvl w:ilvl="7">
      <w:start w:val="1"/>
      <w:numFmt w:val="bullet"/>
      <w:lvlText w:val="o"/>
      <w:lvlJc w:val="left"/>
      <w:pPr>
        <w:ind w:left="5826" w:hanging="360"/>
      </w:pPr>
      <w:rPr>
        <w:rFonts w:ascii="Courier New" w:hAnsi="Courier New" w:cs="Courier New" w:hint="default"/>
      </w:rPr>
    </w:lvl>
    <w:lvl w:ilvl="8">
      <w:start w:val="1"/>
      <w:numFmt w:val="bullet"/>
      <w:lvlText w:val=""/>
      <w:lvlJc w:val="left"/>
      <w:pPr>
        <w:ind w:left="6546" w:hanging="360"/>
      </w:pPr>
      <w:rPr>
        <w:rFonts w:ascii="Wingdings" w:hAnsi="Wingdings" w:hint="default"/>
      </w:rPr>
    </w:lvl>
  </w:abstractNum>
  <w:abstractNum w:abstractNumId="30" w15:restartNumberingAfterBreak="0">
    <w:nsid w:val="2B9475B6"/>
    <w:multiLevelType w:val="multilevel"/>
    <w:tmpl w:val="2B9475B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2BC2692A"/>
    <w:multiLevelType w:val="multilevel"/>
    <w:tmpl w:val="2BC2692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2BEF1956"/>
    <w:multiLevelType w:val="multilevel"/>
    <w:tmpl w:val="2BEF1956"/>
    <w:lvl w:ilvl="0">
      <w:start w:val="1"/>
      <w:numFmt w:val="bullet"/>
      <w:lvlText w:val=""/>
      <w:lvlJc w:val="left"/>
      <w:pPr>
        <w:ind w:left="1080" w:hanging="360"/>
      </w:pPr>
      <w:rPr>
        <w:rFonts w:ascii="Symbol" w:hAnsi="Symbol"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33" w15:restartNumberingAfterBreak="0">
    <w:nsid w:val="2CF73953"/>
    <w:multiLevelType w:val="multilevel"/>
    <w:tmpl w:val="2CF73953"/>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4" w15:restartNumberingAfterBreak="0">
    <w:nsid w:val="2D3F07DD"/>
    <w:multiLevelType w:val="multilevel"/>
    <w:tmpl w:val="2D3F07DD"/>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35" w15:restartNumberingAfterBreak="0">
    <w:nsid w:val="2E5529A4"/>
    <w:multiLevelType w:val="multilevel"/>
    <w:tmpl w:val="2E5529A4"/>
    <w:lvl w:ilvl="0">
      <w:start w:val="1"/>
      <w:numFmt w:val="bullet"/>
      <w:lvlText w:val=""/>
      <w:lvlJc w:val="left"/>
      <w:pPr>
        <w:ind w:left="840" w:hanging="360"/>
      </w:pPr>
      <w:rPr>
        <w:rFonts w:ascii="Symbol" w:hAnsi="Symbol" w:hint="default"/>
      </w:rPr>
    </w:lvl>
    <w:lvl w:ilvl="1">
      <w:start w:val="1"/>
      <w:numFmt w:val="bullet"/>
      <w:lvlText w:val="o"/>
      <w:lvlJc w:val="left"/>
      <w:pPr>
        <w:ind w:left="1560" w:hanging="360"/>
      </w:pPr>
      <w:rPr>
        <w:rFonts w:ascii="Courier New" w:hAnsi="Courier New" w:cs="Courier New" w:hint="default"/>
      </w:rPr>
    </w:lvl>
    <w:lvl w:ilvl="2">
      <w:start w:val="1"/>
      <w:numFmt w:val="bullet"/>
      <w:lvlText w:val=""/>
      <w:lvlJc w:val="left"/>
      <w:pPr>
        <w:ind w:left="2280" w:hanging="360"/>
      </w:pPr>
      <w:rPr>
        <w:rFonts w:ascii="Wingdings" w:hAnsi="Wingdings" w:hint="default"/>
      </w:rPr>
    </w:lvl>
    <w:lvl w:ilvl="3">
      <w:start w:val="1"/>
      <w:numFmt w:val="bullet"/>
      <w:lvlText w:val=""/>
      <w:lvlJc w:val="left"/>
      <w:pPr>
        <w:ind w:left="3000" w:hanging="360"/>
      </w:pPr>
      <w:rPr>
        <w:rFonts w:ascii="Symbol" w:hAnsi="Symbol" w:hint="default"/>
      </w:rPr>
    </w:lvl>
    <w:lvl w:ilvl="4">
      <w:start w:val="1"/>
      <w:numFmt w:val="bullet"/>
      <w:lvlText w:val="o"/>
      <w:lvlJc w:val="left"/>
      <w:pPr>
        <w:ind w:left="3720" w:hanging="360"/>
      </w:pPr>
      <w:rPr>
        <w:rFonts w:ascii="Courier New" w:hAnsi="Courier New" w:cs="Courier New" w:hint="default"/>
      </w:rPr>
    </w:lvl>
    <w:lvl w:ilvl="5">
      <w:start w:val="1"/>
      <w:numFmt w:val="bullet"/>
      <w:lvlText w:val=""/>
      <w:lvlJc w:val="left"/>
      <w:pPr>
        <w:ind w:left="4440" w:hanging="360"/>
      </w:pPr>
      <w:rPr>
        <w:rFonts w:ascii="Wingdings" w:hAnsi="Wingdings" w:hint="default"/>
      </w:rPr>
    </w:lvl>
    <w:lvl w:ilvl="6">
      <w:start w:val="1"/>
      <w:numFmt w:val="bullet"/>
      <w:lvlText w:val=""/>
      <w:lvlJc w:val="left"/>
      <w:pPr>
        <w:ind w:left="5160" w:hanging="360"/>
      </w:pPr>
      <w:rPr>
        <w:rFonts w:ascii="Symbol" w:hAnsi="Symbol" w:hint="default"/>
      </w:rPr>
    </w:lvl>
    <w:lvl w:ilvl="7">
      <w:start w:val="1"/>
      <w:numFmt w:val="bullet"/>
      <w:lvlText w:val="o"/>
      <w:lvlJc w:val="left"/>
      <w:pPr>
        <w:ind w:left="5880" w:hanging="360"/>
      </w:pPr>
      <w:rPr>
        <w:rFonts w:ascii="Courier New" w:hAnsi="Courier New" w:cs="Courier New" w:hint="default"/>
      </w:rPr>
    </w:lvl>
    <w:lvl w:ilvl="8">
      <w:start w:val="1"/>
      <w:numFmt w:val="bullet"/>
      <w:lvlText w:val=""/>
      <w:lvlJc w:val="left"/>
      <w:pPr>
        <w:ind w:left="6600" w:hanging="360"/>
      </w:pPr>
      <w:rPr>
        <w:rFonts w:ascii="Wingdings" w:hAnsi="Wingdings" w:hint="default"/>
      </w:rPr>
    </w:lvl>
  </w:abstractNum>
  <w:abstractNum w:abstractNumId="36" w15:restartNumberingAfterBreak="0">
    <w:nsid w:val="2E9A7865"/>
    <w:multiLevelType w:val="multilevel"/>
    <w:tmpl w:val="2E9A786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7" w15:restartNumberingAfterBreak="0">
    <w:nsid w:val="314F687A"/>
    <w:multiLevelType w:val="multilevel"/>
    <w:tmpl w:val="314F687A"/>
    <w:lvl w:ilvl="0">
      <w:start w:val="4"/>
      <w:numFmt w:val="bullet"/>
      <w:lvlText w:val="-"/>
      <w:lvlJc w:val="left"/>
      <w:pPr>
        <w:ind w:left="1380" w:hanging="360"/>
      </w:pPr>
      <w:rPr>
        <w:rFonts w:ascii="FreeSans" w:eastAsiaTheme="minorHAnsi" w:hAnsi="FreeSans" w:cs="FreeSans" w:hint="default"/>
      </w:rPr>
    </w:lvl>
    <w:lvl w:ilvl="1">
      <w:start w:val="1"/>
      <w:numFmt w:val="bullet"/>
      <w:lvlText w:val="o"/>
      <w:lvlJc w:val="left"/>
      <w:pPr>
        <w:ind w:left="2100" w:hanging="360"/>
      </w:pPr>
      <w:rPr>
        <w:rFonts w:ascii="Courier New" w:hAnsi="Courier New" w:cs="Courier New" w:hint="default"/>
      </w:rPr>
    </w:lvl>
    <w:lvl w:ilvl="2">
      <w:start w:val="1"/>
      <w:numFmt w:val="bullet"/>
      <w:lvlText w:val=""/>
      <w:lvlJc w:val="left"/>
      <w:pPr>
        <w:ind w:left="2820" w:hanging="360"/>
      </w:pPr>
      <w:rPr>
        <w:rFonts w:ascii="Wingdings" w:hAnsi="Wingdings" w:hint="default"/>
      </w:rPr>
    </w:lvl>
    <w:lvl w:ilvl="3">
      <w:start w:val="1"/>
      <w:numFmt w:val="bullet"/>
      <w:lvlText w:val=""/>
      <w:lvlJc w:val="left"/>
      <w:pPr>
        <w:ind w:left="3540" w:hanging="360"/>
      </w:pPr>
      <w:rPr>
        <w:rFonts w:ascii="Symbol" w:hAnsi="Symbol" w:hint="default"/>
      </w:rPr>
    </w:lvl>
    <w:lvl w:ilvl="4">
      <w:start w:val="1"/>
      <w:numFmt w:val="bullet"/>
      <w:lvlText w:val="o"/>
      <w:lvlJc w:val="left"/>
      <w:pPr>
        <w:ind w:left="4260" w:hanging="360"/>
      </w:pPr>
      <w:rPr>
        <w:rFonts w:ascii="Courier New" w:hAnsi="Courier New" w:cs="Courier New" w:hint="default"/>
      </w:rPr>
    </w:lvl>
    <w:lvl w:ilvl="5">
      <w:start w:val="1"/>
      <w:numFmt w:val="bullet"/>
      <w:lvlText w:val=""/>
      <w:lvlJc w:val="left"/>
      <w:pPr>
        <w:ind w:left="4980" w:hanging="360"/>
      </w:pPr>
      <w:rPr>
        <w:rFonts w:ascii="Wingdings" w:hAnsi="Wingdings" w:hint="default"/>
      </w:rPr>
    </w:lvl>
    <w:lvl w:ilvl="6">
      <w:start w:val="1"/>
      <w:numFmt w:val="bullet"/>
      <w:lvlText w:val=""/>
      <w:lvlJc w:val="left"/>
      <w:pPr>
        <w:ind w:left="5700" w:hanging="360"/>
      </w:pPr>
      <w:rPr>
        <w:rFonts w:ascii="Symbol" w:hAnsi="Symbol" w:hint="default"/>
      </w:rPr>
    </w:lvl>
    <w:lvl w:ilvl="7">
      <w:start w:val="1"/>
      <w:numFmt w:val="bullet"/>
      <w:lvlText w:val="o"/>
      <w:lvlJc w:val="left"/>
      <w:pPr>
        <w:ind w:left="6420" w:hanging="360"/>
      </w:pPr>
      <w:rPr>
        <w:rFonts w:ascii="Courier New" w:hAnsi="Courier New" w:cs="Courier New" w:hint="default"/>
      </w:rPr>
    </w:lvl>
    <w:lvl w:ilvl="8">
      <w:start w:val="1"/>
      <w:numFmt w:val="bullet"/>
      <w:lvlText w:val=""/>
      <w:lvlJc w:val="left"/>
      <w:pPr>
        <w:ind w:left="7140" w:hanging="360"/>
      </w:pPr>
      <w:rPr>
        <w:rFonts w:ascii="Wingdings" w:hAnsi="Wingdings" w:hint="default"/>
      </w:rPr>
    </w:lvl>
  </w:abstractNum>
  <w:abstractNum w:abstractNumId="38" w15:restartNumberingAfterBreak="0">
    <w:nsid w:val="321D3070"/>
    <w:multiLevelType w:val="multilevel"/>
    <w:tmpl w:val="321D3070"/>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9" w15:restartNumberingAfterBreak="0">
    <w:nsid w:val="352632A8"/>
    <w:multiLevelType w:val="multilevel"/>
    <w:tmpl w:val="352632A8"/>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35873F25"/>
    <w:multiLevelType w:val="multilevel"/>
    <w:tmpl w:val="35873F2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1" w15:restartNumberingAfterBreak="0">
    <w:nsid w:val="37C4134E"/>
    <w:multiLevelType w:val="multilevel"/>
    <w:tmpl w:val="37C4134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37D940A1"/>
    <w:multiLevelType w:val="multilevel"/>
    <w:tmpl w:val="37D940A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3" w15:restartNumberingAfterBreak="0">
    <w:nsid w:val="390E7AF1"/>
    <w:multiLevelType w:val="multilevel"/>
    <w:tmpl w:val="390E7AF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4" w15:restartNumberingAfterBreak="0">
    <w:nsid w:val="3B2952D5"/>
    <w:multiLevelType w:val="multilevel"/>
    <w:tmpl w:val="3B2952D5"/>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5" w15:restartNumberingAfterBreak="0">
    <w:nsid w:val="3C0C52E3"/>
    <w:multiLevelType w:val="multilevel"/>
    <w:tmpl w:val="3C0C52E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6" w15:restartNumberingAfterBreak="0">
    <w:nsid w:val="3E15603D"/>
    <w:multiLevelType w:val="multilevel"/>
    <w:tmpl w:val="3E15603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7" w15:restartNumberingAfterBreak="0">
    <w:nsid w:val="3E620082"/>
    <w:multiLevelType w:val="multilevel"/>
    <w:tmpl w:val="3E620082"/>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8" w15:restartNumberingAfterBreak="0">
    <w:nsid w:val="40302C54"/>
    <w:multiLevelType w:val="multilevel"/>
    <w:tmpl w:val="40302C5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9" w15:restartNumberingAfterBreak="0">
    <w:nsid w:val="41DA0DCE"/>
    <w:multiLevelType w:val="multilevel"/>
    <w:tmpl w:val="41DA0DC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0" w15:restartNumberingAfterBreak="0">
    <w:nsid w:val="43D5735A"/>
    <w:multiLevelType w:val="multilevel"/>
    <w:tmpl w:val="43D5735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1" w15:restartNumberingAfterBreak="0">
    <w:nsid w:val="45D2491E"/>
    <w:multiLevelType w:val="hybridMultilevel"/>
    <w:tmpl w:val="A57C1632"/>
    <w:lvl w:ilvl="0" w:tplc="041A000B">
      <w:start w:val="1"/>
      <w:numFmt w:val="bullet"/>
      <w:lvlText w:val=""/>
      <w:lvlJc w:val="left"/>
      <w:pPr>
        <w:ind w:left="720" w:hanging="360"/>
      </w:pPr>
      <w:rPr>
        <w:rFonts w:ascii="Wingdings" w:hAnsi="Wingdings"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2" w15:restartNumberingAfterBreak="0">
    <w:nsid w:val="4644527A"/>
    <w:multiLevelType w:val="multilevel"/>
    <w:tmpl w:val="4644527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3" w15:restartNumberingAfterBreak="0">
    <w:nsid w:val="48DA106E"/>
    <w:multiLevelType w:val="multilevel"/>
    <w:tmpl w:val="48DA106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4" w15:restartNumberingAfterBreak="0">
    <w:nsid w:val="4AAC69C2"/>
    <w:multiLevelType w:val="multilevel"/>
    <w:tmpl w:val="4AAC69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5" w15:restartNumberingAfterBreak="0">
    <w:nsid w:val="4B345162"/>
    <w:multiLevelType w:val="multilevel"/>
    <w:tmpl w:val="4B34516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6" w15:restartNumberingAfterBreak="0">
    <w:nsid w:val="4BA378A6"/>
    <w:multiLevelType w:val="multilevel"/>
    <w:tmpl w:val="4BA378A6"/>
    <w:lvl w:ilvl="0">
      <w:start w:val="2"/>
      <w:numFmt w:val="bullet"/>
      <w:lvlText w:val="-"/>
      <w:lvlJc w:val="left"/>
      <w:pPr>
        <w:tabs>
          <w:tab w:val="left" w:pos="720"/>
        </w:tabs>
        <w:ind w:left="720" w:hanging="360"/>
      </w:pPr>
      <w:rPr>
        <w:rFonts w:ascii="Times New Roman" w:eastAsia="Times New Roman" w:hAnsi="Times New Roman" w:cs="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abstractNum w:abstractNumId="57" w15:restartNumberingAfterBreak="0">
    <w:nsid w:val="4FA247FF"/>
    <w:multiLevelType w:val="multilevel"/>
    <w:tmpl w:val="4FA247F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8" w15:restartNumberingAfterBreak="0">
    <w:nsid w:val="57A7688F"/>
    <w:multiLevelType w:val="multilevel"/>
    <w:tmpl w:val="57A7688F"/>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9" w15:restartNumberingAfterBreak="0">
    <w:nsid w:val="5C4D311A"/>
    <w:multiLevelType w:val="multilevel"/>
    <w:tmpl w:val="5C4D311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0" w15:restartNumberingAfterBreak="0">
    <w:nsid w:val="5D6E13B7"/>
    <w:multiLevelType w:val="multilevel"/>
    <w:tmpl w:val="5D6E13B7"/>
    <w:lvl w:ilvl="0">
      <w:numFmt w:val="bullet"/>
      <w:lvlText w:val=""/>
      <w:lvlJc w:val="left"/>
      <w:pPr>
        <w:ind w:left="36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1" w15:restartNumberingAfterBreak="0">
    <w:nsid w:val="601B486A"/>
    <w:multiLevelType w:val="multilevel"/>
    <w:tmpl w:val="601B486A"/>
    <w:lvl w:ilvl="0">
      <w:start w:val="1"/>
      <w:numFmt w:val="bulle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2" w15:restartNumberingAfterBreak="0">
    <w:nsid w:val="62D557E9"/>
    <w:multiLevelType w:val="multilevel"/>
    <w:tmpl w:val="62D557E9"/>
    <w:lvl w:ilvl="0">
      <w:start w:val="1"/>
      <w:numFmt w:val="decimal"/>
      <w:lvlText w:val="%1."/>
      <w:lvlJc w:val="left"/>
      <w:pPr>
        <w:ind w:left="1068" w:hanging="360"/>
      </w:pPr>
    </w:lvl>
    <w:lvl w:ilvl="1">
      <w:start w:val="1"/>
      <w:numFmt w:val="lowerLetter"/>
      <w:lvlText w:val="%2."/>
      <w:lvlJc w:val="left"/>
      <w:pPr>
        <w:ind w:left="1788" w:hanging="360"/>
      </w:pPr>
    </w:lvl>
    <w:lvl w:ilvl="2">
      <w:start w:val="1"/>
      <w:numFmt w:val="lowerRoman"/>
      <w:lvlText w:val="%3."/>
      <w:lvlJc w:val="right"/>
      <w:pPr>
        <w:ind w:left="2508" w:hanging="180"/>
      </w:pPr>
    </w:lvl>
    <w:lvl w:ilvl="3">
      <w:start w:val="1"/>
      <w:numFmt w:val="decimal"/>
      <w:lvlText w:val="%4."/>
      <w:lvlJc w:val="left"/>
      <w:pPr>
        <w:ind w:left="3228" w:hanging="360"/>
      </w:pPr>
    </w:lvl>
    <w:lvl w:ilvl="4">
      <w:start w:val="1"/>
      <w:numFmt w:val="lowerLetter"/>
      <w:lvlText w:val="%5."/>
      <w:lvlJc w:val="left"/>
      <w:pPr>
        <w:ind w:left="3948" w:hanging="360"/>
      </w:pPr>
    </w:lvl>
    <w:lvl w:ilvl="5">
      <w:start w:val="1"/>
      <w:numFmt w:val="lowerRoman"/>
      <w:lvlText w:val="%6."/>
      <w:lvlJc w:val="right"/>
      <w:pPr>
        <w:ind w:left="4668" w:hanging="180"/>
      </w:pPr>
    </w:lvl>
    <w:lvl w:ilvl="6">
      <w:start w:val="1"/>
      <w:numFmt w:val="decimal"/>
      <w:lvlText w:val="%7."/>
      <w:lvlJc w:val="left"/>
      <w:pPr>
        <w:ind w:left="5388" w:hanging="360"/>
      </w:pPr>
    </w:lvl>
    <w:lvl w:ilvl="7">
      <w:start w:val="1"/>
      <w:numFmt w:val="lowerLetter"/>
      <w:lvlText w:val="%8."/>
      <w:lvlJc w:val="left"/>
      <w:pPr>
        <w:ind w:left="6108" w:hanging="360"/>
      </w:pPr>
    </w:lvl>
    <w:lvl w:ilvl="8">
      <w:start w:val="1"/>
      <w:numFmt w:val="lowerRoman"/>
      <w:lvlText w:val="%9."/>
      <w:lvlJc w:val="right"/>
      <w:pPr>
        <w:ind w:left="6828" w:hanging="180"/>
      </w:pPr>
    </w:lvl>
  </w:abstractNum>
  <w:abstractNum w:abstractNumId="63" w15:restartNumberingAfterBreak="0">
    <w:nsid w:val="62F34B84"/>
    <w:multiLevelType w:val="multilevel"/>
    <w:tmpl w:val="62F34B8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4" w15:restartNumberingAfterBreak="0">
    <w:nsid w:val="65356A7D"/>
    <w:multiLevelType w:val="multilevel"/>
    <w:tmpl w:val="65356A7D"/>
    <w:lvl w:ilvl="0">
      <w:start w:val="1"/>
      <w:numFmt w:val="bullet"/>
      <w:lvlText w:val=""/>
      <w:lvlJc w:val="left"/>
      <w:pPr>
        <w:ind w:left="720" w:hanging="360"/>
      </w:pPr>
      <w:rPr>
        <w:rFonts w:ascii="Symbol" w:hAnsi="Symbol"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5" w15:restartNumberingAfterBreak="0">
    <w:nsid w:val="6832198C"/>
    <w:multiLevelType w:val="multilevel"/>
    <w:tmpl w:val="6832198C"/>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66" w15:restartNumberingAfterBreak="0">
    <w:nsid w:val="69A94771"/>
    <w:multiLevelType w:val="multilevel"/>
    <w:tmpl w:val="69A94771"/>
    <w:lvl w:ilvl="0">
      <w:numFmt w:val="bullet"/>
      <w:lvlText w:val="-"/>
      <w:lvlJc w:val="left"/>
      <w:pPr>
        <w:ind w:left="1080" w:hanging="360"/>
      </w:pPr>
      <w:rPr>
        <w:rFonts w:ascii="Calibri" w:eastAsiaTheme="minorHAnsi" w:hAnsi="Calibri" w:cs="Calibri" w:hint="default"/>
        <w:sz w:val="22"/>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67" w15:restartNumberingAfterBreak="0">
    <w:nsid w:val="6CE96A23"/>
    <w:multiLevelType w:val="multilevel"/>
    <w:tmpl w:val="6CE96A2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8" w15:restartNumberingAfterBreak="0">
    <w:nsid w:val="6D203FF9"/>
    <w:multiLevelType w:val="multilevel"/>
    <w:tmpl w:val="6D203FF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9" w15:restartNumberingAfterBreak="0">
    <w:nsid w:val="6E3234D2"/>
    <w:multiLevelType w:val="multilevel"/>
    <w:tmpl w:val="6E3234D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0" w15:restartNumberingAfterBreak="0">
    <w:nsid w:val="6E4C3B68"/>
    <w:multiLevelType w:val="multilevel"/>
    <w:tmpl w:val="6E4C3B68"/>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heme="minorHAnsi"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1" w15:restartNumberingAfterBreak="0">
    <w:nsid w:val="6ECA111E"/>
    <w:multiLevelType w:val="multilevel"/>
    <w:tmpl w:val="6ECA111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2" w15:restartNumberingAfterBreak="0">
    <w:nsid w:val="6F502727"/>
    <w:multiLevelType w:val="multilevel"/>
    <w:tmpl w:val="6F502727"/>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3" w15:restartNumberingAfterBreak="0">
    <w:nsid w:val="737C2CD9"/>
    <w:multiLevelType w:val="multilevel"/>
    <w:tmpl w:val="737C2CD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4" w15:restartNumberingAfterBreak="0">
    <w:nsid w:val="76BB2CEB"/>
    <w:multiLevelType w:val="multilevel"/>
    <w:tmpl w:val="76BB2CEB"/>
    <w:lvl w:ilvl="0">
      <w:start w:val="1"/>
      <w:numFmt w:val="bullet"/>
      <w:lvlText w:val=""/>
      <w:lvlJc w:val="left"/>
      <w:pPr>
        <w:tabs>
          <w:tab w:val="left" w:pos="720"/>
        </w:tabs>
        <w:ind w:left="720" w:hanging="360"/>
      </w:pPr>
      <w:rPr>
        <w:rFonts w:ascii="Symbol" w:hAnsi="Symbol" w:hint="default"/>
        <w:sz w:val="20"/>
      </w:rPr>
    </w:lvl>
    <w:lvl w:ilvl="1">
      <w:start w:val="1"/>
      <w:numFmt w:val="bullet"/>
      <w:lvlText w:val=""/>
      <w:lvlJc w:val="left"/>
      <w:pPr>
        <w:tabs>
          <w:tab w:val="left" w:pos="1440"/>
        </w:tabs>
        <w:ind w:left="1440" w:hanging="360"/>
      </w:pPr>
      <w:rPr>
        <w:rFonts w:ascii="Symbol" w:hAnsi="Symbol" w:hint="default"/>
        <w:sz w:val="2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75" w15:restartNumberingAfterBreak="0">
    <w:nsid w:val="771A01ED"/>
    <w:multiLevelType w:val="multilevel"/>
    <w:tmpl w:val="771A01ED"/>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6" w15:restartNumberingAfterBreak="0">
    <w:nsid w:val="77432483"/>
    <w:multiLevelType w:val="multilevel"/>
    <w:tmpl w:val="7743248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7" w15:restartNumberingAfterBreak="0">
    <w:nsid w:val="78720236"/>
    <w:multiLevelType w:val="multilevel"/>
    <w:tmpl w:val="7872023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8" w15:restartNumberingAfterBreak="0">
    <w:nsid w:val="7A6F361D"/>
    <w:multiLevelType w:val="multilevel"/>
    <w:tmpl w:val="7A6F361D"/>
    <w:lvl w:ilvl="0">
      <w:start w:val="1"/>
      <w:numFmt w:val="bullet"/>
      <w:lvlText w:val=""/>
      <w:lvlJc w:val="left"/>
      <w:pPr>
        <w:ind w:left="36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9" w15:restartNumberingAfterBreak="0">
    <w:nsid w:val="7C0E67C2"/>
    <w:multiLevelType w:val="multilevel"/>
    <w:tmpl w:val="7C0E67C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0" w15:restartNumberingAfterBreak="0">
    <w:nsid w:val="7CAE68CB"/>
    <w:multiLevelType w:val="multilevel"/>
    <w:tmpl w:val="7CAE68CB"/>
    <w:lvl w:ilvl="0">
      <w:numFmt w:val="bullet"/>
      <w:lvlText w:val="-"/>
      <w:lvlJc w:val="left"/>
      <w:pPr>
        <w:ind w:left="720" w:hanging="360"/>
      </w:pPr>
      <w:rPr>
        <w:rFonts w:ascii="Calibri" w:eastAsiaTheme="minorHAns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1" w15:restartNumberingAfterBreak="0">
    <w:nsid w:val="7DAA442A"/>
    <w:multiLevelType w:val="multilevel"/>
    <w:tmpl w:val="7DAA442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2" w15:restartNumberingAfterBreak="0">
    <w:nsid w:val="7EC109C5"/>
    <w:multiLevelType w:val="multilevel"/>
    <w:tmpl w:val="7EC109C5"/>
    <w:lvl w:ilvl="0">
      <w:start w:val="1"/>
      <w:numFmt w:val="low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29961421">
    <w:abstractNumId w:val="72"/>
  </w:num>
  <w:num w:numId="2" w16cid:durableId="802044084">
    <w:abstractNumId w:val="22"/>
  </w:num>
  <w:num w:numId="3" w16cid:durableId="1621522632">
    <w:abstractNumId w:val="12"/>
  </w:num>
  <w:num w:numId="4" w16cid:durableId="647049351">
    <w:abstractNumId w:val="79"/>
  </w:num>
  <w:num w:numId="5" w16cid:durableId="1753311818">
    <w:abstractNumId w:val="66"/>
  </w:num>
  <w:num w:numId="6" w16cid:durableId="1623807876">
    <w:abstractNumId w:val="4"/>
  </w:num>
  <w:num w:numId="7" w16cid:durableId="1315791705">
    <w:abstractNumId w:val="18"/>
  </w:num>
  <w:num w:numId="8" w16cid:durableId="1352413595">
    <w:abstractNumId w:val="78"/>
  </w:num>
  <w:num w:numId="9" w16cid:durableId="2097243919">
    <w:abstractNumId w:val="15"/>
  </w:num>
  <w:num w:numId="10" w16cid:durableId="1711758197">
    <w:abstractNumId w:val="50"/>
  </w:num>
  <w:num w:numId="11" w16cid:durableId="984042250">
    <w:abstractNumId w:val="58"/>
  </w:num>
  <w:num w:numId="12" w16cid:durableId="473907381">
    <w:abstractNumId w:val="21"/>
  </w:num>
  <w:num w:numId="13" w16cid:durableId="1300765082">
    <w:abstractNumId w:val="45"/>
  </w:num>
  <w:num w:numId="14" w16cid:durableId="419371785">
    <w:abstractNumId w:val="6"/>
  </w:num>
  <w:num w:numId="15" w16cid:durableId="1610312709">
    <w:abstractNumId w:val="33"/>
  </w:num>
  <w:num w:numId="16" w16cid:durableId="1233928022">
    <w:abstractNumId w:val="10"/>
  </w:num>
  <w:num w:numId="17" w16cid:durableId="218051144">
    <w:abstractNumId w:val="32"/>
  </w:num>
  <w:num w:numId="18" w16cid:durableId="556546877">
    <w:abstractNumId w:val="24"/>
  </w:num>
  <w:num w:numId="19" w16cid:durableId="1349719792">
    <w:abstractNumId w:val="77"/>
  </w:num>
  <w:num w:numId="20" w16cid:durableId="583297774">
    <w:abstractNumId w:val="23"/>
  </w:num>
  <w:num w:numId="21" w16cid:durableId="1139491587">
    <w:abstractNumId w:val="8"/>
  </w:num>
  <w:num w:numId="22" w16cid:durableId="1723363716">
    <w:abstractNumId w:val="49"/>
  </w:num>
  <w:num w:numId="23" w16cid:durableId="241718463">
    <w:abstractNumId w:val="73"/>
  </w:num>
  <w:num w:numId="24" w16cid:durableId="2079665826">
    <w:abstractNumId w:val="42"/>
  </w:num>
  <w:num w:numId="25" w16cid:durableId="1428773764">
    <w:abstractNumId w:val="25"/>
  </w:num>
  <w:num w:numId="26" w16cid:durableId="1799953778">
    <w:abstractNumId w:val="47"/>
  </w:num>
  <w:num w:numId="27" w16cid:durableId="329678692">
    <w:abstractNumId w:val="48"/>
  </w:num>
  <w:num w:numId="28" w16cid:durableId="1128355098">
    <w:abstractNumId w:val="71"/>
  </w:num>
  <w:num w:numId="29" w16cid:durableId="268901403">
    <w:abstractNumId w:val="1"/>
  </w:num>
  <w:num w:numId="30" w16cid:durableId="150949835">
    <w:abstractNumId w:val="14"/>
  </w:num>
  <w:num w:numId="31" w16cid:durableId="827013970">
    <w:abstractNumId w:val="56"/>
  </w:num>
  <w:num w:numId="32" w16cid:durableId="58334015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057782882">
    <w:abstractNumId w:val="52"/>
  </w:num>
  <w:num w:numId="34" w16cid:durableId="686447016">
    <w:abstractNumId w:val="68"/>
  </w:num>
  <w:num w:numId="35" w16cid:durableId="795293228">
    <w:abstractNumId w:val="53"/>
  </w:num>
  <w:num w:numId="36" w16cid:durableId="402608997">
    <w:abstractNumId w:val="47"/>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909150185">
    <w:abstractNumId w:val="75"/>
  </w:num>
  <w:num w:numId="38" w16cid:durableId="263467444">
    <w:abstractNumId w:val="26"/>
  </w:num>
  <w:num w:numId="39" w16cid:durableId="2014142974">
    <w:abstractNumId w:val="44"/>
  </w:num>
  <w:num w:numId="40" w16cid:durableId="1996377670">
    <w:abstractNumId w:val="60"/>
  </w:num>
  <w:num w:numId="41" w16cid:durableId="799611345">
    <w:abstractNumId w:val="82"/>
  </w:num>
  <w:num w:numId="42" w16cid:durableId="874195354">
    <w:abstractNumId w:val="70"/>
  </w:num>
  <w:num w:numId="43" w16cid:durableId="66731967">
    <w:abstractNumId w:val="35"/>
  </w:num>
  <w:num w:numId="44" w16cid:durableId="2129396335">
    <w:abstractNumId w:val="16"/>
  </w:num>
  <w:num w:numId="45" w16cid:durableId="1150751248">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16cid:durableId="622812564">
    <w:abstractNumId w:val="57"/>
  </w:num>
  <w:num w:numId="47" w16cid:durableId="1518277331">
    <w:abstractNumId w:val="7"/>
  </w:num>
  <w:num w:numId="48" w16cid:durableId="1388262970">
    <w:abstractNumId w:val="67"/>
  </w:num>
  <w:num w:numId="49" w16cid:durableId="1291127222">
    <w:abstractNumId w:val="27"/>
  </w:num>
  <w:num w:numId="50" w16cid:durableId="1888029867">
    <w:abstractNumId w:val="59"/>
  </w:num>
  <w:num w:numId="51" w16cid:durableId="1023166704">
    <w:abstractNumId w:val="39"/>
  </w:num>
  <w:num w:numId="52" w16cid:durableId="1954164630">
    <w:abstractNumId w:val="11"/>
  </w:num>
  <w:num w:numId="53" w16cid:durableId="1624731377">
    <w:abstractNumId w:val="3"/>
  </w:num>
  <w:num w:numId="54" w16cid:durableId="1306937016">
    <w:abstractNumId w:val="28"/>
  </w:num>
  <w:num w:numId="55" w16cid:durableId="2103599040">
    <w:abstractNumId w:val="37"/>
  </w:num>
  <w:num w:numId="56" w16cid:durableId="128323224">
    <w:abstractNumId w:val="76"/>
  </w:num>
  <w:num w:numId="57" w16cid:durableId="815561854">
    <w:abstractNumId w:val="46"/>
  </w:num>
  <w:num w:numId="58" w16cid:durableId="1094475335">
    <w:abstractNumId w:val="0"/>
  </w:num>
  <w:num w:numId="59" w16cid:durableId="358052409">
    <w:abstractNumId w:val="17"/>
  </w:num>
  <w:num w:numId="60" w16cid:durableId="823200157">
    <w:abstractNumId w:val="54"/>
  </w:num>
  <w:num w:numId="61" w16cid:durableId="1066218652">
    <w:abstractNumId w:val="81"/>
  </w:num>
  <w:num w:numId="62" w16cid:durableId="834881415">
    <w:abstractNumId w:val="80"/>
  </w:num>
  <w:num w:numId="63" w16cid:durableId="2074883779">
    <w:abstractNumId w:val="43"/>
  </w:num>
  <w:num w:numId="64" w16cid:durableId="1227229646">
    <w:abstractNumId w:val="20"/>
  </w:num>
  <w:num w:numId="65" w16cid:durableId="667708610">
    <w:abstractNumId w:val="55"/>
  </w:num>
  <w:num w:numId="66" w16cid:durableId="847330955">
    <w:abstractNumId w:val="41"/>
  </w:num>
  <w:num w:numId="67" w16cid:durableId="1766416783">
    <w:abstractNumId w:val="31"/>
  </w:num>
  <w:num w:numId="68" w16cid:durableId="674964932">
    <w:abstractNumId w:val="69"/>
  </w:num>
  <w:num w:numId="69" w16cid:durableId="2015062283">
    <w:abstractNumId w:val="5"/>
  </w:num>
  <w:num w:numId="70" w16cid:durableId="2047362286">
    <w:abstractNumId w:val="36"/>
  </w:num>
  <w:num w:numId="71" w16cid:durableId="157577292">
    <w:abstractNumId w:val="19"/>
  </w:num>
  <w:num w:numId="72" w16cid:durableId="1096169133">
    <w:abstractNumId w:val="38"/>
  </w:num>
  <w:num w:numId="73" w16cid:durableId="19014874">
    <w:abstractNumId w:val="29"/>
  </w:num>
  <w:num w:numId="74" w16cid:durableId="427585132">
    <w:abstractNumId w:val="61"/>
  </w:num>
  <w:num w:numId="75" w16cid:durableId="127474571">
    <w:abstractNumId w:val="63"/>
  </w:num>
  <w:num w:numId="76" w16cid:durableId="473333040">
    <w:abstractNumId w:val="74"/>
  </w:num>
  <w:num w:numId="77" w16cid:durableId="1529754633">
    <w:abstractNumId w:val="2"/>
  </w:num>
  <w:num w:numId="78" w16cid:durableId="579364709">
    <w:abstractNumId w:val="65"/>
  </w:num>
  <w:num w:numId="79" w16cid:durableId="1895850494">
    <w:abstractNumId w:val="34"/>
  </w:num>
  <w:num w:numId="80" w16cid:durableId="2144034846">
    <w:abstractNumId w:val="13"/>
  </w:num>
  <w:num w:numId="81" w16cid:durableId="799567906">
    <w:abstractNumId w:val="64"/>
  </w:num>
  <w:num w:numId="82" w16cid:durableId="1838884147">
    <w:abstractNumId w:val="40"/>
  </w:num>
  <w:num w:numId="83" w16cid:durableId="1169905957">
    <w:abstractNumId w:val="9"/>
  </w:num>
  <w:num w:numId="84" w16cid:durableId="515848038">
    <w:abstractNumId w:val="51"/>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7FA2"/>
    <w:rsid w:val="00002CB2"/>
    <w:rsid w:val="00004BE7"/>
    <w:rsid w:val="00011252"/>
    <w:rsid w:val="00012AE6"/>
    <w:rsid w:val="00016E1B"/>
    <w:rsid w:val="00017AF6"/>
    <w:rsid w:val="00022C59"/>
    <w:rsid w:val="000235C4"/>
    <w:rsid w:val="0002569A"/>
    <w:rsid w:val="00026507"/>
    <w:rsid w:val="00026A91"/>
    <w:rsid w:val="000276B1"/>
    <w:rsid w:val="00027C61"/>
    <w:rsid w:val="00033ED5"/>
    <w:rsid w:val="00041386"/>
    <w:rsid w:val="000416A3"/>
    <w:rsid w:val="00052E33"/>
    <w:rsid w:val="0005385B"/>
    <w:rsid w:val="00053AA7"/>
    <w:rsid w:val="00054B07"/>
    <w:rsid w:val="00061C2E"/>
    <w:rsid w:val="0006363D"/>
    <w:rsid w:val="00067197"/>
    <w:rsid w:val="0006773F"/>
    <w:rsid w:val="00075D71"/>
    <w:rsid w:val="00077966"/>
    <w:rsid w:val="00077F72"/>
    <w:rsid w:val="000818A8"/>
    <w:rsid w:val="000840D5"/>
    <w:rsid w:val="00085450"/>
    <w:rsid w:val="000900D5"/>
    <w:rsid w:val="0009176E"/>
    <w:rsid w:val="00095C24"/>
    <w:rsid w:val="00095DC6"/>
    <w:rsid w:val="00097198"/>
    <w:rsid w:val="00097A44"/>
    <w:rsid w:val="000A1734"/>
    <w:rsid w:val="000A175C"/>
    <w:rsid w:val="000A1DF0"/>
    <w:rsid w:val="000A3CA8"/>
    <w:rsid w:val="000A5D8F"/>
    <w:rsid w:val="000A6BE9"/>
    <w:rsid w:val="000A6E31"/>
    <w:rsid w:val="000B09E4"/>
    <w:rsid w:val="000B20BA"/>
    <w:rsid w:val="000B44DB"/>
    <w:rsid w:val="000B6F58"/>
    <w:rsid w:val="000D0238"/>
    <w:rsid w:val="000D1747"/>
    <w:rsid w:val="000D264A"/>
    <w:rsid w:val="000D7136"/>
    <w:rsid w:val="000E2830"/>
    <w:rsid w:val="000F1A66"/>
    <w:rsid w:val="000F254C"/>
    <w:rsid w:val="000F2FCA"/>
    <w:rsid w:val="000F356C"/>
    <w:rsid w:val="000F726F"/>
    <w:rsid w:val="001029C7"/>
    <w:rsid w:val="00110FC9"/>
    <w:rsid w:val="00111B0B"/>
    <w:rsid w:val="001124A2"/>
    <w:rsid w:val="00113413"/>
    <w:rsid w:val="00114BA3"/>
    <w:rsid w:val="00115559"/>
    <w:rsid w:val="001172F7"/>
    <w:rsid w:val="00117D54"/>
    <w:rsid w:val="00121206"/>
    <w:rsid w:val="00122C3A"/>
    <w:rsid w:val="00123CEC"/>
    <w:rsid w:val="0012661B"/>
    <w:rsid w:val="00130351"/>
    <w:rsid w:val="00130E82"/>
    <w:rsid w:val="001319ED"/>
    <w:rsid w:val="00140AB6"/>
    <w:rsid w:val="0014651D"/>
    <w:rsid w:val="00150995"/>
    <w:rsid w:val="001518B5"/>
    <w:rsid w:val="00154083"/>
    <w:rsid w:val="0015460F"/>
    <w:rsid w:val="00157640"/>
    <w:rsid w:val="00157ACF"/>
    <w:rsid w:val="00160C48"/>
    <w:rsid w:val="001623C6"/>
    <w:rsid w:val="00163183"/>
    <w:rsid w:val="0016361E"/>
    <w:rsid w:val="00170C4A"/>
    <w:rsid w:val="00171727"/>
    <w:rsid w:val="001731F9"/>
    <w:rsid w:val="001762B9"/>
    <w:rsid w:val="00177147"/>
    <w:rsid w:val="00177F42"/>
    <w:rsid w:val="00181571"/>
    <w:rsid w:val="00183192"/>
    <w:rsid w:val="00183A92"/>
    <w:rsid w:val="00184CF0"/>
    <w:rsid w:val="001851E5"/>
    <w:rsid w:val="00185B38"/>
    <w:rsid w:val="00186A41"/>
    <w:rsid w:val="0019128A"/>
    <w:rsid w:val="00197C54"/>
    <w:rsid w:val="001A47DA"/>
    <w:rsid w:val="001A62F5"/>
    <w:rsid w:val="001B3141"/>
    <w:rsid w:val="001B326C"/>
    <w:rsid w:val="001B42EE"/>
    <w:rsid w:val="001B62FD"/>
    <w:rsid w:val="001B72DB"/>
    <w:rsid w:val="001B773C"/>
    <w:rsid w:val="001C0568"/>
    <w:rsid w:val="001C09C6"/>
    <w:rsid w:val="001C5B60"/>
    <w:rsid w:val="001C7792"/>
    <w:rsid w:val="001D0174"/>
    <w:rsid w:val="001D730F"/>
    <w:rsid w:val="001D7A2A"/>
    <w:rsid w:val="001E1466"/>
    <w:rsid w:val="001E1726"/>
    <w:rsid w:val="001E43A3"/>
    <w:rsid w:val="001E4FFE"/>
    <w:rsid w:val="001E6617"/>
    <w:rsid w:val="001E6715"/>
    <w:rsid w:val="001F1FE3"/>
    <w:rsid w:val="001F4FD4"/>
    <w:rsid w:val="001F574A"/>
    <w:rsid w:val="0020074E"/>
    <w:rsid w:val="00201F75"/>
    <w:rsid w:val="00203ECC"/>
    <w:rsid w:val="0021230E"/>
    <w:rsid w:val="00212320"/>
    <w:rsid w:val="00212BCA"/>
    <w:rsid w:val="002130EC"/>
    <w:rsid w:val="00213F7F"/>
    <w:rsid w:val="0021477B"/>
    <w:rsid w:val="00216AF6"/>
    <w:rsid w:val="00220B7E"/>
    <w:rsid w:val="00223354"/>
    <w:rsid w:val="002259B9"/>
    <w:rsid w:val="00226F8A"/>
    <w:rsid w:val="002304D7"/>
    <w:rsid w:val="00230C56"/>
    <w:rsid w:val="002318CD"/>
    <w:rsid w:val="00232DAE"/>
    <w:rsid w:val="00233AC8"/>
    <w:rsid w:val="00237CCC"/>
    <w:rsid w:val="0024148D"/>
    <w:rsid w:val="002415F9"/>
    <w:rsid w:val="00241950"/>
    <w:rsid w:val="00243B50"/>
    <w:rsid w:val="00246079"/>
    <w:rsid w:val="00250E49"/>
    <w:rsid w:val="002522E0"/>
    <w:rsid w:val="00255365"/>
    <w:rsid w:val="0025756E"/>
    <w:rsid w:val="002575E9"/>
    <w:rsid w:val="002631F8"/>
    <w:rsid w:val="0026357A"/>
    <w:rsid w:val="00263F7B"/>
    <w:rsid w:val="00266CB7"/>
    <w:rsid w:val="00267C3D"/>
    <w:rsid w:val="00272861"/>
    <w:rsid w:val="00272AA1"/>
    <w:rsid w:val="00273C61"/>
    <w:rsid w:val="00274609"/>
    <w:rsid w:val="00275015"/>
    <w:rsid w:val="002758BE"/>
    <w:rsid w:val="00275CCB"/>
    <w:rsid w:val="002767FD"/>
    <w:rsid w:val="00276F02"/>
    <w:rsid w:val="00281127"/>
    <w:rsid w:val="00281C4A"/>
    <w:rsid w:val="00282515"/>
    <w:rsid w:val="00286C80"/>
    <w:rsid w:val="00286DAE"/>
    <w:rsid w:val="00290FCE"/>
    <w:rsid w:val="00291E12"/>
    <w:rsid w:val="00296618"/>
    <w:rsid w:val="002A1075"/>
    <w:rsid w:val="002A433D"/>
    <w:rsid w:val="002A758B"/>
    <w:rsid w:val="002B0D84"/>
    <w:rsid w:val="002B10AD"/>
    <w:rsid w:val="002B3146"/>
    <w:rsid w:val="002B3241"/>
    <w:rsid w:val="002B3CC9"/>
    <w:rsid w:val="002B4E0E"/>
    <w:rsid w:val="002B59F5"/>
    <w:rsid w:val="002B5F83"/>
    <w:rsid w:val="002B68CA"/>
    <w:rsid w:val="002B70F7"/>
    <w:rsid w:val="002B7526"/>
    <w:rsid w:val="002B7915"/>
    <w:rsid w:val="002B7E81"/>
    <w:rsid w:val="002C734D"/>
    <w:rsid w:val="002D0620"/>
    <w:rsid w:val="002D0A57"/>
    <w:rsid w:val="002D5E10"/>
    <w:rsid w:val="002D77C3"/>
    <w:rsid w:val="002E10F8"/>
    <w:rsid w:val="002F0066"/>
    <w:rsid w:val="002F1154"/>
    <w:rsid w:val="002F2AFE"/>
    <w:rsid w:val="002F460C"/>
    <w:rsid w:val="0030056C"/>
    <w:rsid w:val="003040C5"/>
    <w:rsid w:val="00305621"/>
    <w:rsid w:val="00305C83"/>
    <w:rsid w:val="00306203"/>
    <w:rsid w:val="0031354D"/>
    <w:rsid w:val="00315F8B"/>
    <w:rsid w:val="003205EC"/>
    <w:rsid w:val="003218BE"/>
    <w:rsid w:val="00322CCA"/>
    <w:rsid w:val="00324B4F"/>
    <w:rsid w:val="003252A0"/>
    <w:rsid w:val="00327204"/>
    <w:rsid w:val="00327F66"/>
    <w:rsid w:val="003319AF"/>
    <w:rsid w:val="0034441A"/>
    <w:rsid w:val="00346DEC"/>
    <w:rsid w:val="003472E0"/>
    <w:rsid w:val="003527C2"/>
    <w:rsid w:val="00353AF3"/>
    <w:rsid w:val="00360CC4"/>
    <w:rsid w:val="00362738"/>
    <w:rsid w:val="00364BD8"/>
    <w:rsid w:val="00365A13"/>
    <w:rsid w:val="00365A5C"/>
    <w:rsid w:val="003664A4"/>
    <w:rsid w:val="00367242"/>
    <w:rsid w:val="00371D7B"/>
    <w:rsid w:val="0037287A"/>
    <w:rsid w:val="0037487D"/>
    <w:rsid w:val="00376B81"/>
    <w:rsid w:val="0037745C"/>
    <w:rsid w:val="00377974"/>
    <w:rsid w:val="00380B41"/>
    <w:rsid w:val="00382A7B"/>
    <w:rsid w:val="00386245"/>
    <w:rsid w:val="00386323"/>
    <w:rsid w:val="00387750"/>
    <w:rsid w:val="00391F86"/>
    <w:rsid w:val="00393DA4"/>
    <w:rsid w:val="003A24A2"/>
    <w:rsid w:val="003A768A"/>
    <w:rsid w:val="003B2262"/>
    <w:rsid w:val="003B63C2"/>
    <w:rsid w:val="003C17AC"/>
    <w:rsid w:val="003C2014"/>
    <w:rsid w:val="003D0CAE"/>
    <w:rsid w:val="003D0D24"/>
    <w:rsid w:val="003D114A"/>
    <w:rsid w:val="003D1872"/>
    <w:rsid w:val="003D2D2A"/>
    <w:rsid w:val="003D33ED"/>
    <w:rsid w:val="003D67E1"/>
    <w:rsid w:val="003D6D79"/>
    <w:rsid w:val="003E0956"/>
    <w:rsid w:val="003E5F28"/>
    <w:rsid w:val="003F1720"/>
    <w:rsid w:val="003F39C0"/>
    <w:rsid w:val="004043EC"/>
    <w:rsid w:val="00404633"/>
    <w:rsid w:val="00406874"/>
    <w:rsid w:val="004069FA"/>
    <w:rsid w:val="0041168F"/>
    <w:rsid w:val="00412C77"/>
    <w:rsid w:val="00412DF4"/>
    <w:rsid w:val="00415687"/>
    <w:rsid w:val="00416DF1"/>
    <w:rsid w:val="00417FA8"/>
    <w:rsid w:val="004208A3"/>
    <w:rsid w:val="004232EA"/>
    <w:rsid w:val="004305A3"/>
    <w:rsid w:val="004316BC"/>
    <w:rsid w:val="00432855"/>
    <w:rsid w:val="004348E7"/>
    <w:rsid w:val="00436ED2"/>
    <w:rsid w:val="004417AB"/>
    <w:rsid w:val="0044407F"/>
    <w:rsid w:val="00444315"/>
    <w:rsid w:val="00446DEE"/>
    <w:rsid w:val="00447F9C"/>
    <w:rsid w:val="00450206"/>
    <w:rsid w:val="004517D2"/>
    <w:rsid w:val="0045248C"/>
    <w:rsid w:val="00454435"/>
    <w:rsid w:val="00460840"/>
    <w:rsid w:val="00462308"/>
    <w:rsid w:val="00462429"/>
    <w:rsid w:val="004649FB"/>
    <w:rsid w:val="00464D65"/>
    <w:rsid w:val="00465610"/>
    <w:rsid w:val="004700B2"/>
    <w:rsid w:val="00470DED"/>
    <w:rsid w:val="00472D53"/>
    <w:rsid w:val="0047460E"/>
    <w:rsid w:val="00476C95"/>
    <w:rsid w:val="00477CEE"/>
    <w:rsid w:val="00477DFB"/>
    <w:rsid w:val="00484FDE"/>
    <w:rsid w:val="004909CC"/>
    <w:rsid w:val="00493220"/>
    <w:rsid w:val="00493872"/>
    <w:rsid w:val="00493D9C"/>
    <w:rsid w:val="004946B1"/>
    <w:rsid w:val="0049587E"/>
    <w:rsid w:val="00496106"/>
    <w:rsid w:val="004A02DA"/>
    <w:rsid w:val="004A21D2"/>
    <w:rsid w:val="004A6E4D"/>
    <w:rsid w:val="004B063F"/>
    <w:rsid w:val="004B249D"/>
    <w:rsid w:val="004B3878"/>
    <w:rsid w:val="004B60A0"/>
    <w:rsid w:val="004B635A"/>
    <w:rsid w:val="004B7CE8"/>
    <w:rsid w:val="004C7CCF"/>
    <w:rsid w:val="004D087F"/>
    <w:rsid w:val="004D21A5"/>
    <w:rsid w:val="004D42AA"/>
    <w:rsid w:val="004D59ED"/>
    <w:rsid w:val="004D71D0"/>
    <w:rsid w:val="004E0729"/>
    <w:rsid w:val="004E0977"/>
    <w:rsid w:val="004E4283"/>
    <w:rsid w:val="004E4D7B"/>
    <w:rsid w:val="004E70BE"/>
    <w:rsid w:val="004F631E"/>
    <w:rsid w:val="005027B2"/>
    <w:rsid w:val="0050634B"/>
    <w:rsid w:val="00506926"/>
    <w:rsid w:val="00507235"/>
    <w:rsid w:val="00507FA2"/>
    <w:rsid w:val="005107DA"/>
    <w:rsid w:val="00511AF5"/>
    <w:rsid w:val="00511BE4"/>
    <w:rsid w:val="005124BA"/>
    <w:rsid w:val="00512C3A"/>
    <w:rsid w:val="00514A6B"/>
    <w:rsid w:val="00517E78"/>
    <w:rsid w:val="00520907"/>
    <w:rsid w:val="00520E4F"/>
    <w:rsid w:val="00523164"/>
    <w:rsid w:val="00523AC4"/>
    <w:rsid w:val="00527195"/>
    <w:rsid w:val="00530076"/>
    <w:rsid w:val="0053069E"/>
    <w:rsid w:val="00530CCE"/>
    <w:rsid w:val="00533669"/>
    <w:rsid w:val="00534B23"/>
    <w:rsid w:val="00540814"/>
    <w:rsid w:val="00540972"/>
    <w:rsid w:val="00541D89"/>
    <w:rsid w:val="005438C8"/>
    <w:rsid w:val="00543BC2"/>
    <w:rsid w:val="005460F3"/>
    <w:rsid w:val="00546323"/>
    <w:rsid w:val="005500AA"/>
    <w:rsid w:val="00551BF6"/>
    <w:rsid w:val="00551D88"/>
    <w:rsid w:val="00556C82"/>
    <w:rsid w:val="00561B18"/>
    <w:rsid w:val="00563EE5"/>
    <w:rsid w:val="00566876"/>
    <w:rsid w:val="00570535"/>
    <w:rsid w:val="005713FD"/>
    <w:rsid w:val="00572505"/>
    <w:rsid w:val="005744A9"/>
    <w:rsid w:val="00574AA5"/>
    <w:rsid w:val="00574FFC"/>
    <w:rsid w:val="00577758"/>
    <w:rsid w:val="0058003B"/>
    <w:rsid w:val="00587A00"/>
    <w:rsid w:val="0059012B"/>
    <w:rsid w:val="00590884"/>
    <w:rsid w:val="00590FC4"/>
    <w:rsid w:val="0059144E"/>
    <w:rsid w:val="00593CCC"/>
    <w:rsid w:val="00594BD4"/>
    <w:rsid w:val="00596CAC"/>
    <w:rsid w:val="00596D05"/>
    <w:rsid w:val="0059709F"/>
    <w:rsid w:val="00597386"/>
    <w:rsid w:val="005B043D"/>
    <w:rsid w:val="005B17E5"/>
    <w:rsid w:val="005B3E77"/>
    <w:rsid w:val="005B64F5"/>
    <w:rsid w:val="005C0F94"/>
    <w:rsid w:val="005C1F75"/>
    <w:rsid w:val="005C57E3"/>
    <w:rsid w:val="005C6C55"/>
    <w:rsid w:val="005D0E57"/>
    <w:rsid w:val="005D5BD6"/>
    <w:rsid w:val="005D6270"/>
    <w:rsid w:val="005E6C9C"/>
    <w:rsid w:val="005F5882"/>
    <w:rsid w:val="005F6F69"/>
    <w:rsid w:val="006000D4"/>
    <w:rsid w:val="00600B2C"/>
    <w:rsid w:val="00600C97"/>
    <w:rsid w:val="0060153C"/>
    <w:rsid w:val="0060593F"/>
    <w:rsid w:val="00606363"/>
    <w:rsid w:val="0060680F"/>
    <w:rsid w:val="006134FD"/>
    <w:rsid w:val="00615796"/>
    <w:rsid w:val="0062102B"/>
    <w:rsid w:val="0062136F"/>
    <w:rsid w:val="00621E85"/>
    <w:rsid w:val="006235DC"/>
    <w:rsid w:val="006240B2"/>
    <w:rsid w:val="0062667E"/>
    <w:rsid w:val="00626891"/>
    <w:rsid w:val="00627A48"/>
    <w:rsid w:val="00630B9B"/>
    <w:rsid w:val="0063422A"/>
    <w:rsid w:val="00641B17"/>
    <w:rsid w:val="006545DA"/>
    <w:rsid w:val="006548EF"/>
    <w:rsid w:val="006579B2"/>
    <w:rsid w:val="00670986"/>
    <w:rsid w:val="00670F57"/>
    <w:rsid w:val="00671867"/>
    <w:rsid w:val="006723AA"/>
    <w:rsid w:val="006723F1"/>
    <w:rsid w:val="00676D78"/>
    <w:rsid w:val="0067774F"/>
    <w:rsid w:val="00677DB5"/>
    <w:rsid w:val="00677F7F"/>
    <w:rsid w:val="0068058A"/>
    <w:rsid w:val="006812D1"/>
    <w:rsid w:val="00681D70"/>
    <w:rsid w:val="00682571"/>
    <w:rsid w:val="006836E4"/>
    <w:rsid w:val="0069057E"/>
    <w:rsid w:val="00690DD1"/>
    <w:rsid w:val="00691A52"/>
    <w:rsid w:val="00696541"/>
    <w:rsid w:val="00697610"/>
    <w:rsid w:val="006A1B1F"/>
    <w:rsid w:val="006A58A5"/>
    <w:rsid w:val="006B0640"/>
    <w:rsid w:val="006B0BFC"/>
    <w:rsid w:val="006B1993"/>
    <w:rsid w:val="006B3022"/>
    <w:rsid w:val="006B3146"/>
    <w:rsid w:val="006B6004"/>
    <w:rsid w:val="006B6195"/>
    <w:rsid w:val="006B7EAF"/>
    <w:rsid w:val="006C0E86"/>
    <w:rsid w:val="006C23E1"/>
    <w:rsid w:val="006C40F2"/>
    <w:rsid w:val="006C513B"/>
    <w:rsid w:val="006C573E"/>
    <w:rsid w:val="006D0259"/>
    <w:rsid w:val="006D178F"/>
    <w:rsid w:val="006D74D2"/>
    <w:rsid w:val="006E2C7B"/>
    <w:rsid w:val="006E6D6E"/>
    <w:rsid w:val="006F4486"/>
    <w:rsid w:val="007003C8"/>
    <w:rsid w:val="00705F8A"/>
    <w:rsid w:val="00706580"/>
    <w:rsid w:val="00706801"/>
    <w:rsid w:val="00724083"/>
    <w:rsid w:val="00724644"/>
    <w:rsid w:val="00730C1A"/>
    <w:rsid w:val="0073341C"/>
    <w:rsid w:val="00741DD9"/>
    <w:rsid w:val="00744C57"/>
    <w:rsid w:val="007517DF"/>
    <w:rsid w:val="00751FEC"/>
    <w:rsid w:val="0075347B"/>
    <w:rsid w:val="00756642"/>
    <w:rsid w:val="007609D5"/>
    <w:rsid w:val="00763825"/>
    <w:rsid w:val="0076387F"/>
    <w:rsid w:val="00763905"/>
    <w:rsid w:val="00767134"/>
    <w:rsid w:val="007702D6"/>
    <w:rsid w:val="00774BB5"/>
    <w:rsid w:val="00780F68"/>
    <w:rsid w:val="007821EC"/>
    <w:rsid w:val="007823B0"/>
    <w:rsid w:val="007846B4"/>
    <w:rsid w:val="00784DDD"/>
    <w:rsid w:val="00790E78"/>
    <w:rsid w:val="00791613"/>
    <w:rsid w:val="007924FC"/>
    <w:rsid w:val="00794D3B"/>
    <w:rsid w:val="007A04CD"/>
    <w:rsid w:val="007A497B"/>
    <w:rsid w:val="007A527F"/>
    <w:rsid w:val="007A6F8B"/>
    <w:rsid w:val="007A748F"/>
    <w:rsid w:val="007B204A"/>
    <w:rsid w:val="007B5F79"/>
    <w:rsid w:val="007B67C3"/>
    <w:rsid w:val="007C2BCE"/>
    <w:rsid w:val="007C3D38"/>
    <w:rsid w:val="007C6EFB"/>
    <w:rsid w:val="007C707F"/>
    <w:rsid w:val="007D316C"/>
    <w:rsid w:val="007D7013"/>
    <w:rsid w:val="007D702A"/>
    <w:rsid w:val="007D709E"/>
    <w:rsid w:val="007E1D30"/>
    <w:rsid w:val="007E2FDB"/>
    <w:rsid w:val="007E54ED"/>
    <w:rsid w:val="007E630F"/>
    <w:rsid w:val="007E6D70"/>
    <w:rsid w:val="007E71F3"/>
    <w:rsid w:val="007E7C02"/>
    <w:rsid w:val="007F3104"/>
    <w:rsid w:val="007F6B99"/>
    <w:rsid w:val="0080023D"/>
    <w:rsid w:val="0080095F"/>
    <w:rsid w:val="00810694"/>
    <w:rsid w:val="008108CD"/>
    <w:rsid w:val="008120BF"/>
    <w:rsid w:val="008213DC"/>
    <w:rsid w:val="0082363C"/>
    <w:rsid w:val="0082439F"/>
    <w:rsid w:val="008244A3"/>
    <w:rsid w:val="00826169"/>
    <w:rsid w:val="00826AC0"/>
    <w:rsid w:val="0082772A"/>
    <w:rsid w:val="0083111D"/>
    <w:rsid w:val="008311AC"/>
    <w:rsid w:val="00833027"/>
    <w:rsid w:val="008363A4"/>
    <w:rsid w:val="00837DF7"/>
    <w:rsid w:val="00837EF8"/>
    <w:rsid w:val="008404DA"/>
    <w:rsid w:val="008430BC"/>
    <w:rsid w:val="00843AD6"/>
    <w:rsid w:val="00843CC3"/>
    <w:rsid w:val="00846EB0"/>
    <w:rsid w:val="00855045"/>
    <w:rsid w:val="00861B3A"/>
    <w:rsid w:val="008668C7"/>
    <w:rsid w:val="00866FF3"/>
    <w:rsid w:val="00870896"/>
    <w:rsid w:val="00876999"/>
    <w:rsid w:val="0088014C"/>
    <w:rsid w:val="00881C99"/>
    <w:rsid w:val="00882D02"/>
    <w:rsid w:val="00886352"/>
    <w:rsid w:val="0089257B"/>
    <w:rsid w:val="00893A5C"/>
    <w:rsid w:val="00893DB4"/>
    <w:rsid w:val="008941C0"/>
    <w:rsid w:val="00896537"/>
    <w:rsid w:val="008A0FFB"/>
    <w:rsid w:val="008A3A4E"/>
    <w:rsid w:val="008A55A9"/>
    <w:rsid w:val="008A7589"/>
    <w:rsid w:val="008B0559"/>
    <w:rsid w:val="008B2160"/>
    <w:rsid w:val="008B3458"/>
    <w:rsid w:val="008B5184"/>
    <w:rsid w:val="008B7FAD"/>
    <w:rsid w:val="008C0BD8"/>
    <w:rsid w:val="008C1C94"/>
    <w:rsid w:val="008C2503"/>
    <w:rsid w:val="008C306F"/>
    <w:rsid w:val="008C5598"/>
    <w:rsid w:val="008C59BD"/>
    <w:rsid w:val="008D1621"/>
    <w:rsid w:val="008D55D6"/>
    <w:rsid w:val="008D6A7F"/>
    <w:rsid w:val="008E06B2"/>
    <w:rsid w:val="008E2930"/>
    <w:rsid w:val="008E2980"/>
    <w:rsid w:val="008E387D"/>
    <w:rsid w:val="008F00BD"/>
    <w:rsid w:val="008F0561"/>
    <w:rsid w:val="008F18A6"/>
    <w:rsid w:val="008F670C"/>
    <w:rsid w:val="008F7DF2"/>
    <w:rsid w:val="009021F9"/>
    <w:rsid w:val="009026D7"/>
    <w:rsid w:val="00903B94"/>
    <w:rsid w:val="00907257"/>
    <w:rsid w:val="00911E0F"/>
    <w:rsid w:val="009136A4"/>
    <w:rsid w:val="00917B60"/>
    <w:rsid w:val="009208A0"/>
    <w:rsid w:val="00922CC4"/>
    <w:rsid w:val="009259E4"/>
    <w:rsid w:val="009260B9"/>
    <w:rsid w:val="0092626F"/>
    <w:rsid w:val="009300C1"/>
    <w:rsid w:val="00941F75"/>
    <w:rsid w:val="009428E6"/>
    <w:rsid w:val="009433B3"/>
    <w:rsid w:val="00944885"/>
    <w:rsid w:val="00947900"/>
    <w:rsid w:val="009519B8"/>
    <w:rsid w:val="00954045"/>
    <w:rsid w:val="0095581E"/>
    <w:rsid w:val="00956110"/>
    <w:rsid w:val="009567C7"/>
    <w:rsid w:val="00957EBE"/>
    <w:rsid w:val="00964ADD"/>
    <w:rsid w:val="009657AB"/>
    <w:rsid w:val="00966D57"/>
    <w:rsid w:val="009761C2"/>
    <w:rsid w:val="00976F96"/>
    <w:rsid w:val="00981736"/>
    <w:rsid w:val="00983B7B"/>
    <w:rsid w:val="00985628"/>
    <w:rsid w:val="00991B0A"/>
    <w:rsid w:val="0099497A"/>
    <w:rsid w:val="009975E0"/>
    <w:rsid w:val="00997B3D"/>
    <w:rsid w:val="009A1CC2"/>
    <w:rsid w:val="009A49CB"/>
    <w:rsid w:val="009A53D5"/>
    <w:rsid w:val="009A552B"/>
    <w:rsid w:val="009A6D55"/>
    <w:rsid w:val="009B756D"/>
    <w:rsid w:val="009C0EBA"/>
    <w:rsid w:val="009C2229"/>
    <w:rsid w:val="009C2351"/>
    <w:rsid w:val="009C3359"/>
    <w:rsid w:val="009C4584"/>
    <w:rsid w:val="009C71F8"/>
    <w:rsid w:val="009D22E1"/>
    <w:rsid w:val="009E700C"/>
    <w:rsid w:val="009F3881"/>
    <w:rsid w:val="009F3BB5"/>
    <w:rsid w:val="009F5E97"/>
    <w:rsid w:val="009F6C26"/>
    <w:rsid w:val="00A04151"/>
    <w:rsid w:val="00A05981"/>
    <w:rsid w:val="00A071D0"/>
    <w:rsid w:val="00A0777A"/>
    <w:rsid w:val="00A110C9"/>
    <w:rsid w:val="00A224B6"/>
    <w:rsid w:val="00A25930"/>
    <w:rsid w:val="00A31BEB"/>
    <w:rsid w:val="00A31CCD"/>
    <w:rsid w:val="00A37ADE"/>
    <w:rsid w:val="00A43677"/>
    <w:rsid w:val="00A44B9C"/>
    <w:rsid w:val="00A4799C"/>
    <w:rsid w:val="00A52288"/>
    <w:rsid w:val="00A540DC"/>
    <w:rsid w:val="00A541E5"/>
    <w:rsid w:val="00A5778E"/>
    <w:rsid w:val="00A57DA9"/>
    <w:rsid w:val="00A60141"/>
    <w:rsid w:val="00A63945"/>
    <w:rsid w:val="00A63C3E"/>
    <w:rsid w:val="00A6470D"/>
    <w:rsid w:val="00A65179"/>
    <w:rsid w:val="00A65808"/>
    <w:rsid w:val="00A65B4E"/>
    <w:rsid w:val="00A73048"/>
    <w:rsid w:val="00A768B9"/>
    <w:rsid w:val="00A76C84"/>
    <w:rsid w:val="00A81148"/>
    <w:rsid w:val="00A811E1"/>
    <w:rsid w:val="00A82E0B"/>
    <w:rsid w:val="00A83047"/>
    <w:rsid w:val="00A831B6"/>
    <w:rsid w:val="00A90899"/>
    <w:rsid w:val="00A91AF6"/>
    <w:rsid w:val="00A962ED"/>
    <w:rsid w:val="00A9661F"/>
    <w:rsid w:val="00A96769"/>
    <w:rsid w:val="00A970F2"/>
    <w:rsid w:val="00AA28E9"/>
    <w:rsid w:val="00AA2BAB"/>
    <w:rsid w:val="00AA49BE"/>
    <w:rsid w:val="00AB2A14"/>
    <w:rsid w:val="00AC1341"/>
    <w:rsid w:val="00AC428D"/>
    <w:rsid w:val="00AC5D90"/>
    <w:rsid w:val="00AD06C3"/>
    <w:rsid w:val="00AD15C0"/>
    <w:rsid w:val="00AD2D6F"/>
    <w:rsid w:val="00AD4E95"/>
    <w:rsid w:val="00AE194E"/>
    <w:rsid w:val="00AE397F"/>
    <w:rsid w:val="00AF2146"/>
    <w:rsid w:val="00AF7733"/>
    <w:rsid w:val="00AF7C5A"/>
    <w:rsid w:val="00B00031"/>
    <w:rsid w:val="00B02B7B"/>
    <w:rsid w:val="00B048B1"/>
    <w:rsid w:val="00B06099"/>
    <w:rsid w:val="00B10F02"/>
    <w:rsid w:val="00B1170D"/>
    <w:rsid w:val="00B163F1"/>
    <w:rsid w:val="00B165B1"/>
    <w:rsid w:val="00B313B0"/>
    <w:rsid w:val="00B3406A"/>
    <w:rsid w:val="00B346F9"/>
    <w:rsid w:val="00B434C3"/>
    <w:rsid w:val="00B452BF"/>
    <w:rsid w:val="00B47C21"/>
    <w:rsid w:val="00B5051C"/>
    <w:rsid w:val="00B50E2E"/>
    <w:rsid w:val="00B51C55"/>
    <w:rsid w:val="00B5208C"/>
    <w:rsid w:val="00B53D12"/>
    <w:rsid w:val="00B55466"/>
    <w:rsid w:val="00B56D2D"/>
    <w:rsid w:val="00B64665"/>
    <w:rsid w:val="00B71BFE"/>
    <w:rsid w:val="00B75369"/>
    <w:rsid w:val="00B76238"/>
    <w:rsid w:val="00B77B56"/>
    <w:rsid w:val="00B80B10"/>
    <w:rsid w:val="00B81745"/>
    <w:rsid w:val="00B863E9"/>
    <w:rsid w:val="00B87493"/>
    <w:rsid w:val="00B95F66"/>
    <w:rsid w:val="00BA05AA"/>
    <w:rsid w:val="00BA1944"/>
    <w:rsid w:val="00BA59C5"/>
    <w:rsid w:val="00BA6B71"/>
    <w:rsid w:val="00BA73CB"/>
    <w:rsid w:val="00BB1D15"/>
    <w:rsid w:val="00BB250B"/>
    <w:rsid w:val="00BB41E1"/>
    <w:rsid w:val="00BB7461"/>
    <w:rsid w:val="00BB7C15"/>
    <w:rsid w:val="00BC5069"/>
    <w:rsid w:val="00BD08F5"/>
    <w:rsid w:val="00BD1193"/>
    <w:rsid w:val="00BD4542"/>
    <w:rsid w:val="00BD64C6"/>
    <w:rsid w:val="00BE21B5"/>
    <w:rsid w:val="00BE2347"/>
    <w:rsid w:val="00BE37F8"/>
    <w:rsid w:val="00BE4AAC"/>
    <w:rsid w:val="00BE5DC6"/>
    <w:rsid w:val="00BE704F"/>
    <w:rsid w:val="00BF1035"/>
    <w:rsid w:val="00BF2A62"/>
    <w:rsid w:val="00BF4FE4"/>
    <w:rsid w:val="00BF688C"/>
    <w:rsid w:val="00BF6D02"/>
    <w:rsid w:val="00C00E38"/>
    <w:rsid w:val="00C0365B"/>
    <w:rsid w:val="00C045B5"/>
    <w:rsid w:val="00C13226"/>
    <w:rsid w:val="00C13F77"/>
    <w:rsid w:val="00C15BB8"/>
    <w:rsid w:val="00C17DA1"/>
    <w:rsid w:val="00C20753"/>
    <w:rsid w:val="00C246F4"/>
    <w:rsid w:val="00C32122"/>
    <w:rsid w:val="00C35982"/>
    <w:rsid w:val="00C37B6B"/>
    <w:rsid w:val="00C445C7"/>
    <w:rsid w:val="00C472B6"/>
    <w:rsid w:val="00C52609"/>
    <w:rsid w:val="00C5523A"/>
    <w:rsid w:val="00C5637A"/>
    <w:rsid w:val="00C600FB"/>
    <w:rsid w:val="00C60EC9"/>
    <w:rsid w:val="00C63237"/>
    <w:rsid w:val="00C65C9F"/>
    <w:rsid w:val="00C66459"/>
    <w:rsid w:val="00C66AC8"/>
    <w:rsid w:val="00C7000C"/>
    <w:rsid w:val="00C704F2"/>
    <w:rsid w:val="00C70723"/>
    <w:rsid w:val="00C75D78"/>
    <w:rsid w:val="00C766AB"/>
    <w:rsid w:val="00C806D8"/>
    <w:rsid w:val="00C933FB"/>
    <w:rsid w:val="00C93B8E"/>
    <w:rsid w:val="00C93F5C"/>
    <w:rsid w:val="00C94158"/>
    <w:rsid w:val="00C95832"/>
    <w:rsid w:val="00CA008B"/>
    <w:rsid w:val="00CA03AF"/>
    <w:rsid w:val="00CA2FA1"/>
    <w:rsid w:val="00CA4434"/>
    <w:rsid w:val="00CC12F4"/>
    <w:rsid w:val="00CC4565"/>
    <w:rsid w:val="00CD01E0"/>
    <w:rsid w:val="00CD0754"/>
    <w:rsid w:val="00CD0C7A"/>
    <w:rsid w:val="00CD4DF0"/>
    <w:rsid w:val="00CD578E"/>
    <w:rsid w:val="00CD78D1"/>
    <w:rsid w:val="00CD7D67"/>
    <w:rsid w:val="00CE44A3"/>
    <w:rsid w:val="00CE5BF4"/>
    <w:rsid w:val="00CE5C36"/>
    <w:rsid w:val="00CE60D4"/>
    <w:rsid w:val="00CE6DC3"/>
    <w:rsid w:val="00CF0B54"/>
    <w:rsid w:val="00D014B5"/>
    <w:rsid w:val="00D015F0"/>
    <w:rsid w:val="00D01B57"/>
    <w:rsid w:val="00D03AF6"/>
    <w:rsid w:val="00D03B2F"/>
    <w:rsid w:val="00D06E26"/>
    <w:rsid w:val="00D070D5"/>
    <w:rsid w:val="00D0724B"/>
    <w:rsid w:val="00D076C5"/>
    <w:rsid w:val="00D147D9"/>
    <w:rsid w:val="00D14891"/>
    <w:rsid w:val="00D17438"/>
    <w:rsid w:val="00D212A9"/>
    <w:rsid w:val="00D22E60"/>
    <w:rsid w:val="00D24B85"/>
    <w:rsid w:val="00D3011F"/>
    <w:rsid w:val="00D32FC0"/>
    <w:rsid w:val="00D33187"/>
    <w:rsid w:val="00D36C69"/>
    <w:rsid w:val="00D40EF7"/>
    <w:rsid w:val="00D44E95"/>
    <w:rsid w:val="00D46A93"/>
    <w:rsid w:val="00D47308"/>
    <w:rsid w:val="00D47802"/>
    <w:rsid w:val="00D506FF"/>
    <w:rsid w:val="00D51E62"/>
    <w:rsid w:val="00D52113"/>
    <w:rsid w:val="00D5681B"/>
    <w:rsid w:val="00D56DAC"/>
    <w:rsid w:val="00D576F9"/>
    <w:rsid w:val="00D577AB"/>
    <w:rsid w:val="00D67F70"/>
    <w:rsid w:val="00D711C2"/>
    <w:rsid w:val="00D72167"/>
    <w:rsid w:val="00D72BA7"/>
    <w:rsid w:val="00D734AE"/>
    <w:rsid w:val="00D734D7"/>
    <w:rsid w:val="00D7367C"/>
    <w:rsid w:val="00D73B93"/>
    <w:rsid w:val="00D75D77"/>
    <w:rsid w:val="00D828C9"/>
    <w:rsid w:val="00D83144"/>
    <w:rsid w:val="00D8420C"/>
    <w:rsid w:val="00D9434E"/>
    <w:rsid w:val="00D96BED"/>
    <w:rsid w:val="00D973E1"/>
    <w:rsid w:val="00D97BEC"/>
    <w:rsid w:val="00DA02B2"/>
    <w:rsid w:val="00DA06EF"/>
    <w:rsid w:val="00DA1B12"/>
    <w:rsid w:val="00DA6AF7"/>
    <w:rsid w:val="00DB11A5"/>
    <w:rsid w:val="00DB49B4"/>
    <w:rsid w:val="00DB52BF"/>
    <w:rsid w:val="00DB54AF"/>
    <w:rsid w:val="00DB632D"/>
    <w:rsid w:val="00DC4E90"/>
    <w:rsid w:val="00DC5880"/>
    <w:rsid w:val="00DC7262"/>
    <w:rsid w:val="00DD23E8"/>
    <w:rsid w:val="00DD2991"/>
    <w:rsid w:val="00DD4F27"/>
    <w:rsid w:val="00DD6A33"/>
    <w:rsid w:val="00DE0590"/>
    <w:rsid w:val="00DE0BEE"/>
    <w:rsid w:val="00DE3670"/>
    <w:rsid w:val="00DE7A10"/>
    <w:rsid w:val="00DE7EF2"/>
    <w:rsid w:val="00DF222E"/>
    <w:rsid w:val="00DF5051"/>
    <w:rsid w:val="00DF68EE"/>
    <w:rsid w:val="00DF6B1A"/>
    <w:rsid w:val="00DF6B53"/>
    <w:rsid w:val="00E053CC"/>
    <w:rsid w:val="00E115AB"/>
    <w:rsid w:val="00E17D60"/>
    <w:rsid w:val="00E21068"/>
    <w:rsid w:val="00E224DC"/>
    <w:rsid w:val="00E24F27"/>
    <w:rsid w:val="00E2725A"/>
    <w:rsid w:val="00E31E9C"/>
    <w:rsid w:val="00E32C14"/>
    <w:rsid w:val="00E37306"/>
    <w:rsid w:val="00E40EF8"/>
    <w:rsid w:val="00E41AC3"/>
    <w:rsid w:val="00E44F31"/>
    <w:rsid w:val="00E46085"/>
    <w:rsid w:val="00E46609"/>
    <w:rsid w:val="00E46DA5"/>
    <w:rsid w:val="00E470BE"/>
    <w:rsid w:val="00E50C92"/>
    <w:rsid w:val="00E54DE8"/>
    <w:rsid w:val="00E56C87"/>
    <w:rsid w:val="00E572B8"/>
    <w:rsid w:val="00E60C0C"/>
    <w:rsid w:val="00E627F3"/>
    <w:rsid w:val="00E62D18"/>
    <w:rsid w:val="00E64FEB"/>
    <w:rsid w:val="00E65529"/>
    <w:rsid w:val="00E672C0"/>
    <w:rsid w:val="00E70767"/>
    <w:rsid w:val="00E71E56"/>
    <w:rsid w:val="00E72452"/>
    <w:rsid w:val="00E732A3"/>
    <w:rsid w:val="00E733C4"/>
    <w:rsid w:val="00E7521D"/>
    <w:rsid w:val="00E77323"/>
    <w:rsid w:val="00E80C95"/>
    <w:rsid w:val="00E80E49"/>
    <w:rsid w:val="00E854A1"/>
    <w:rsid w:val="00E90BA4"/>
    <w:rsid w:val="00E90D4E"/>
    <w:rsid w:val="00E91CB9"/>
    <w:rsid w:val="00E956FA"/>
    <w:rsid w:val="00E960CA"/>
    <w:rsid w:val="00EA3397"/>
    <w:rsid w:val="00EA517A"/>
    <w:rsid w:val="00EA6B41"/>
    <w:rsid w:val="00EA6CA7"/>
    <w:rsid w:val="00EA7D9E"/>
    <w:rsid w:val="00EC4622"/>
    <w:rsid w:val="00ED2F36"/>
    <w:rsid w:val="00ED487B"/>
    <w:rsid w:val="00EF1355"/>
    <w:rsid w:val="00EF1F86"/>
    <w:rsid w:val="00EF3F9F"/>
    <w:rsid w:val="00EF5B89"/>
    <w:rsid w:val="00F0073A"/>
    <w:rsid w:val="00F028BC"/>
    <w:rsid w:val="00F13641"/>
    <w:rsid w:val="00F15D14"/>
    <w:rsid w:val="00F24AC0"/>
    <w:rsid w:val="00F25C83"/>
    <w:rsid w:val="00F27979"/>
    <w:rsid w:val="00F27E9A"/>
    <w:rsid w:val="00F316E9"/>
    <w:rsid w:val="00F31AF7"/>
    <w:rsid w:val="00F32396"/>
    <w:rsid w:val="00F32A80"/>
    <w:rsid w:val="00F35896"/>
    <w:rsid w:val="00F366AE"/>
    <w:rsid w:val="00F40FD6"/>
    <w:rsid w:val="00F42D6F"/>
    <w:rsid w:val="00F44011"/>
    <w:rsid w:val="00F4496A"/>
    <w:rsid w:val="00F4738C"/>
    <w:rsid w:val="00F474A2"/>
    <w:rsid w:val="00F501DA"/>
    <w:rsid w:val="00F553A1"/>
    <w:rsid w:val="00F621CE"/>
    <w:rsid w:val="00F678F3"/>
    <w:rsid w:val="00F67A49"/>
    <w:rsid w:val="00F7052F"/>
    <w:rsid w:val="00F71349"/>
    <w:rsid w:val="00F71BBF"/>
    <w:rsid w:val="00F73200"/>
    <w:rsid w:val="00F767D5"/>
    <w:rsid w:val="00F76D1F"/>
    <w:rsid w:val="00F779B2"/>
    <w:rsid w:val="00F81B81"/>
    <w:rsid w:val="00F82FEB"/>
    <w:rsid w:val="00F83615"/>
    <w:rsid w:val="00F87605"/>
    <w:rsid w:val="00F87C53"/>
    <w:rsid w:val="00F87E46"/>
    <w:rsid w:val="00FA2603"/>
    <w:rsid w:val="00FA66BF"/>
    <w:rsid w:val="00FB1CC5"/>
    <w:rsid w:val="00FB4753"/>
    <w:rsid w:val="00FB55B1"/>
    <w:rsid w:val="00FB7714"/>
    <w:rsid w:val="00FC14F1"/>
    <w:rsid w:val="00FC300B"/>
    <w:rsid w:val="00FC5661"/>
    <w:rsid w:val="00FC742E"/>
    <w:rsid w:val="00FC78C8"/>
    <w:rsid w:val="00FD4E38"/>
    <w:rsid w:val="00FD5B16"/>
    <w:rsid w:val="00FE2EF8"/>
    <w:rsid w:val="00FE72E9"/>
    <w:rsid w:val="00FF1800"/>
    <w:rsid w:val="00FF1EFB"/>
    <w:rsid w:val="00FF2469"/>
    <w:rsid w:val="00FF7067"/>
    <w:rsid w:val="042A2DAC"/>
    <w:rsid w:val="06A50B76"/>
    <w:rsid w:val="119642CE"/>
    <w:rsid w:val="12DE4EBB"/>
    <w:rsid w:val="134C5916"/>
    <w:rsid w:val="138710C1"/>
    <w:rsid w:val="14A6623E"/>
    <w:rsid w:val="18960B4E"/>
    <w:rsid w:val="1C32562D"/>
    <w:rsid w:val="1CA26F4E"/>
    <w:rsid w:val="20092F55"/>
    <w:rsid w:val="2BD35CCA"/>
    <w:rsid w:val="2FC1026D"/>
    <w:rsid w:val="30EF1689"/>
    <w:rsid w:val="337C4274"/>
    <w:rsid w:val="33986330"/>
    <w:rsid w:val="3467555A"/>
    <w:rsid w:val="59324202"/>
    <w:rsid w:val="6155442E"/>
    <w:rsid w:val="63A25DD9"/>
    <w:rsid w:val="69864EAD"/>
    <w:rsid w:val="6D594126"/>
    <w:rsid w:val="76B5641C"/>
    <w:rsid w:val="79FE4645"/>
    <w:rsid w:val="7E9A6972"/>
  </w:rsids>
  <m:mathPr>
    <m:mathFont m:val="Cambria Math"/>
    <m:brkBin m:val="before"/>
    <m:brkBinSub m:val="--"/>
    <m:smallFrac m:val="0"/>
    <m:dispDef/>
    <m:lMargin m:val="0"/>
    <m:rMargin m:val="0"/>
    <m:defJc m:val="centerGroup"/>
    <m:wrapIndent m:val="1440"/>
    <m:intLim m:val="subSup"/>
    <m:naryLim m:val="undOvr"/>
  </m:mathPr>
  <w:themeFontLang w:val="hr-HR"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4A934"/>
  <w15:docId w15:val="{71A7437C-ADB2-4234-A1C2-11189CED4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Times New Roman"/>
        <w:lang w:val="hr-HR" w:eastAsia="hr-H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imes New Roman"/>
      <w:sz w:val="24"/>
      <w:szCs w:val="24"/>
      <w:lang w:val="en-US" w:eastAsia="en-US"/>
    </w:rPr>
  </w:style>
  <w:style w:type="paragraph" w:styleId="Naslov1">
    <w:name w:val="heading 1"/>
    <w:basedOn w:val="Normal"/>
    <w:next w:val="Normal"/>
    <w:link w:val="Naslov1Char"/>
    <w:uiPriority w:val="9"/>
    <w:qFormat/>
    <w:pPr>
      <w:keepNext/>
      <w:keepLines/>
      <w:spacing w:before="240" w:line="259" w:lineRule="auto"/>
      <w:outlineLvl w:val="0"/>
    </w:pPr>
    <w:rPr>
      <w:rFonts w:eastAsiaTheme="majorEastAsia" w:cstheme="majorBidi"/>
      <w:b/>
      <w:sz w:val="32"/>
      <w:szCs w:val="32"/>
      <w:lang w:val="hr-HR"/>
    </w:rPr>
  </w:style>
  <w:style w:type="paragraph" w:styleId="Naslov2">
    <w:name w:val="heading 2"/>
    <w:basedOn w:val="Normal"/>
    <w:next w:val="Normal"/>
    <w:link w:val="Naslov2Char"/>
    <w:uiPriority w:val="9"/>
    <w:unhideWhenUsed/>
    <w:qFormat/>
    <w:pPr>
      <w:keepNext/>
      <w:keepLines/>
      <w:spacing w:before="40" w:line="259" w:lineRule="auto"/>
      <w:outlineLvl w:val="1"/>
    </w:pPr>
    <w:rPr>
      <w:rFonts w:eastAsiaTheme="majorEastAsia" w:cstheme="majorBidi"/>
      <w:b/>
      <w:sz w:val="28"/>
      <w:szCs w:val="26"/>
      <w:lang w:val="hr-HR"/>
    </w:rPr>
  </w:style>
  <w:style w:type="paragraph" w:styleId="Naslov3">
    <w:name w:val="heading 3"/>
    <w:basedOn w:val="Normal"/>
    <w:next w:val="Normal"/>
    <w:link w:val="Naslov3Char"/>
    <w:uiPriority w:val="9"/>
    <w:unhideWhenUsed/>
    <w:qFormat/>
    <w:pPr>
      <w:keepNext/>
      <w:keepLines/>
      <w:spacing w:before="40"/>
      <w:outlineLvl w:val="2"/>
    </w:pPr>
    <w:rPr>
      <w:rFonts w:asciiTheme="majorHAnsi" w:eastAsiaTheme="majorEastAsia" w:hAnsiTheme="majorHAnsi" w:cstheme="majorBidi"/>
      <w:color w:val="1F3864" w:themeColor="accent1" w:themeShade="8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Tekstbalonia">
    <w:name w:val="Balloon Text"/>
    <w:basedOn w:val="Normal"/>
    <w:link w:val="TekstbaloniaChar"/>
    <w:uiPriority w:val="99"/>
    <w:semiHidden/>
    <w:unhideWhenUsed/>
    <w:rPr>
      <w:rFonts w:ascii="Tahoma" w:eastAsiaTheme="minorHAnsi" w:hAnsi="Tahoma" w:cs="Tahoma"/>
      <w:sz w:val="16"/>
      <w:szCs w:val="16"/>
      <w:lang w:val="hr-HR"/>
    </w:rPr>
  </w:style>
  <w:style w:type="paragraph" w:styleId="Tijeloteksta">
    <w:name w:val="Body Text"/>
    <w:basedOn w:val="Normal"/>
    <w:link w:val="TijelotekstaChar"/>
    <w:qFormat/>
    <w:pPr>
      <w:jc w:val="both"/>
    </w:pPr>
    <w:rPr>
      <w:lang w:val="hr-HR" w:eastAsia="hr-HR"/>
    </w:rPr>
  </w:style>
  <w:style w:type="paragraph" w:styleId="Tijeloteksta2">
    <w:name w:val="Body Text 2"/>
    <w:basedOn w:val="Normal"/>
    <w:link w:val="Tijeloteksta2Char"/>
    <w:uiPriority w:val="99"/>
    <w:semiHidden/>
    <w:unhideWhenUsed/>
    <w:qFormat/>
    <w:pPr>
      <w:spacing w:after="120" w:line="480" w:lineRule="auto"/>
    </w:pPr>
    <w:rPr>
      <w:rFonts w:ascii="Calibri" w:eastAsiaTheme="minorHAnsi" w:hAnsi="Calibri" w:cstheme="minorBidi"/>
      <w:sz w:val="22"/>
      <w:szCs w:val="22"/>
      <w:lang w:val="hr-HR"/>
    </w:rPr>
  </w:style>
  <w:style w:type="character" w:styleId="Referencakomentara">
    <w:name w:val="annotation reference"/>
    <w:basedOn w:val="Zadanifontodlomka"/>
    <w:uiPriority w:val="99"/>
    <w:semiHidden/>
    <w:unhideWhenUsed/>
    <w:qFormat/>
    <w:rPr>
      <w:sz w:val="16"/>
      <w:szCs w:val="16"/>
    </w:rPr>
  </w:style>
  <w:style w:type="paragraph" w:styleId="Tekstkomentara">
    <w:name w:val="annotation text"/>
    <w:basedOn w:val="Normal"/>
    <w:link w:val="TekstkomentaraChar"/>
    <w:uiPriority w:val="99"/>
    <w:unhideWhenUsed/>
    <w:qFormat/>
    <w:pPr>
      <w:spacing w:after="200"/>
    </w:pPr>
    <w:rPr>
      <w:rFonts w:asciiTheme="minorHAnsi" w:eastAsiaTheme="minorHAnsi" w:hAnsiTheme="minorHAnsi" w:cstheme="minorBidi"/>
      <w:sz w:val="20"/>
      <w:szCs w:val="20"/>
      <w:lang w:val="hr-HR"/>
    </w:rPr>
  </w:style>
  <w:style w:type="paragraph" w:styleId="Predmetkomentara">
    <w:name w:val="annotation subject"/>
    <w:basedOn w:val="Tekstkomentara"/>
    <w:next w:val="Tekstkomentara"/>
    <w:link w:val="PredmetkomentaraChar"/>
    <w:uiPriority w:val="99"/>
    <w:semiHidden/>
    <w:unhideWhenUsed/>
    <w:qFormat/>
    <w:rPr>
      <w:b/>
      <w:bCs/>
    </w:rPr>
  </w:style>
  <w:style w:type="paragraph" w:styleId="Podnoje">
    <w:name w:val="footer"/>
    <w:basedOn w:val="Normal"/>
    <w:link w:val="PodnojeChar"/>
    <w:uiPriority w:val="99"/>
    <w:qFormat/>
    <w:pPr>
      <w:tabs>
        <w:tab w:val="center" w:pos="4536"/>
        <w:tab w:val="right" w:pos="9072"/>
      </w:tabs>
    </w:pPr>
  </w:style>
  <w:style w:type="paragraph" w:styleId="Zaglavlje">
    <w:name w:val="header"/>
    <w:basedOn w:val="Normal"/>
    <w:link w:val="ZaglavljeChar"/>
    <w:uiPriority w:val="99"/>
    <w:unhideWhenUsed/>
    <w:qFormat/>
    <w:pPr>
      <w:tabs>
        <w:tab w:val="center" w:pos="4536"/>
        <w:tab w:val="right" w:pos="9072"/>
      </w:tabs>
    </w:pPr>
    <w:rPr>
      <w:rFonts w:asciiTheme="minorHAnsi" w:eastAsiaTheme="minorHAnsi" w:hAnsiTheme="minorHAnsi" w:cstheme="minorBidi"/>
      <w:sz w:val="22"/>
      <w:szCs w:val="22"/>
      <w:lang w:val="hr-HR"/>
    </w:rPr>
  </w:style>
  <w:style w:type="character" w:styleId="Hiperveza">
    <w:name w:val="Hyperlink"/>
    <w:basedOn w:val="Zadanifontodlomka"/>
    <w:uiPriority w:val="99"/>
    <w:unhideWhenUsed/>
    <w:qFormat/>
    <w:rPr>
      <w:color w:val="0000FF"/>
      <w:u w:val="single"/>
    </w:rPr>
  </w:style>
  <w:style w:type="character" w:styleId="Brojretka">
    <w:name w:val="line number"/>
    <w:basedOn w:val="Zadanifontodlomka"/>
    <w:uiPriority w:val="99"/>
    <w:semiHidden/>
    <w:unhideWhenUsed/>
    <w:qFormat/>
  </w:style>
  <w:style w:type="paragraph" w:styleId="StandardWeb">
    <w:name w:val="Normal (Web)"/>
    <w:basedOn w:val="Normal"/>
    <w:uiPriority w:val="99"/>
    <w:unhideWhenUsed/>
    <w:qFormat/>
    <w:pPr>
      <w:spacing w:before="100" w:beforeAutospacing="1" w:after="100" w:afterAutospacing="1"/>
    </w:pPr>
    <w:rPr>
      <w:lang w:val="hr-HR" w:eastAsia="hr-HR"/>
    </w:rPr>
  </w:style>
  <w:style w:type="character" w:styleId="Brojstranice">
    <w:name w:val="page number"/>
    <w:basedOn w:val="Zadanifontodlomka"/>
    <w:uiPriority w:val="99"/>
    <w:qFormat/>
  </w:style>
  <w:style w:type="character" w:styleId="Naglaeno">
    <w:name w:val="Strong"/>
    <w:basedOn w:val="Zadanifontodlomka"/>
    <w:uiPriority w:val="22"/>
    <w:qFormat/>
    <w:rPr>
      <w:b/>
      <w:bCs/>
    </w:rPr>
  </w:style>
  <w:style w:type="table" w:styleId="Reetkatablice">
    <w:name w:val="Table Grid"/>
    <w:basedOn w:val="Obinatablica"/>
    <w:uiPriority w:val="39"/>
    <w:qFormat/>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ijelotekstaChar">
    <w:name w:val="Tijelo teksta Char"/>
    <w:basedOn w:val="Zadanifontodlomka"/>
    <w:link w:val="Tijeloteksta"/>
    <w:qFormat/>
    <w:rPr>
      <w:rFonts w:ascii="Times New Roman" w:eastAsia="Times New Roman" w:hAnsi="Times New Roman" w:cs="Times New Roman"/>
      <w:sz w:val="24"/>
      <w:szCs w:val="24"/>
      <w:lang w:eastAsia="hr-HR"/>
    </w:rPr>
  </w:style>
  <w:style w:type="character" w:customStyle="1" w:styleId="PodnojeChar">
    <w:name w:val="Podnožje Char"/>
    <w:basedOn w:val="Zadanifontodlomka"/>
    <w:link w:val="Podnoje"/>
    <w:uiPriority w:val="99"/>
    <w:qFormat/>
    <w:rPr>
      <w:rFonts w:ascii="Times New Roman" w:eastAsia="Times New Roman" w:hAnsi="Times New Roman" w:cs="Times New Roman"/>
      <w:sz w:val="24"/>
      <w:szCs w:val="24"/>
      <w:lang w:val="en-US"/>
    </w:rPr>
  </w:style>
  <w:style w:type="paragraph" w:styleId="Odlomakpopisa">
    <w:name w:val="List Paragraph"/>
    <w:basedOn w:val="Normal"/>
    <w:uiPriority w:val="34"/>
    <w:qFormat/>
    <w:pPr>
      <w:ind w:left="720"/>
      <w:contextualSpacing/>
    </w:pPr>
  </w:style>
  <w:style w:type="character" w:customStyle="1" w:styleId="Naslov1Char">
    <w:name w:val="Naslov 1 Char"/>
    <w:basedOn w:val="Zadanifontodlomka"/>
    <w:link w:val="Naslov1"/>
    <w:uiPriority w:val="9"/>
    <w:qFormat/>
    <w:rPr>
      <w:rFonts w:ascii="Times New Roman" w:eastAsiaTheme="majorEastAsia" w:hAnsi="Times New Roman" w:cstheme="majorBidi"/>
      <w:b/>
      <w:sz w:val="32"/>
      <w:szCs w:val="32"/>
    </w:rPr>
  </w:style>
  <w:style w:type="character" w:customStyle="1" w:styleId="Naslov2Char">
    <w:name w:val="Naslov 2 Char"/>
    <w:basedOn w:val="Zadanifontodlomka"/>
    <w:link w:val="Naslov2"/>
    <w:uiPriority w:val="9"/>
    <w:qFormat/>
    <w:rPr>
      <w:rFonts w:ascii="Times New Roman" w:eastAsiaTheme="majorEastAsia" w:hAnsi="Times New Roman" w:cstheme="majorBidi"/>
      <w:b/>
      <w:sz w:val="28"/>
      <w:szCs w:val="26"/>
    </w:rPr>
  </w:style>
  <w:style w:type="character" w:customStyle="1" w:styleId="Naslov3Char">
    <w:name w:val="Naslov 3 Char"/>
    <w:basedOn w:val="Zadanifontodlomka"/>
    <w:link w:val="Naslov3"/>
    <w:uiPriority w:val="9"/>
    <w:qFormat/>
    <w:rPr>
      <w:rFonts w:asciiTheme="majorHAnsi" w:eastAsiaTheme="majorEastAsia" w:hAnsiTheme="majorHAnsi" w:cstheme="majorBidi"/>
      <w:color w:val="1F3864" w:themeColor="accent1" w:themeShade="80"/>
      <w:sz w:val="24"/>
      <w:szCs w:val="24"/>
      <w:lang w:val="en-US"/>
    </w:rPr>
  </w:style>
  <w:style w:type="character" w:customStyle="1" w:styleId="TekstkomentaraChar">
    <w:name w:val="Tekst komentara Char"/>
    <w:basedOn w:val="Zadanifontodlomka"/>
    <w:link w:val="Tekstkomentara"/>
    <w:uiPriority w:val="99"/>
    <w:qFormat/>
    <w:rPr>
      <w:sz w:val="20"/>
      <w:szCs w:val="20"/>
    </w:rPr>
  </w:style>
  <w:style w:type="character" w:customStyle="1" w:styleId="PredmetkomentaraChar">
    <w:name w:val="Predmet komentara Char"/>
    <w:basedOn w:val="TekstkomentaraChar"/>
    <w:link w:val="Predmetkomentara"/>
    <w:uiPriority w:val="99"/>
    <w:semiHidden/>
    <w:qFormat/>
    <w:rPr>
      <w:b/>
      <w:bCs/>
      <w:sz w:val="20"/>
      <w:szCs w:val="20"/>
    </w:rPr>
  </w:style>
  <w:style w:type="character" w:customStyle="1" w:styleId="TekstbaloniaChar">
    <w:name w:val="Tekst balončića Char"/>
    <w:basedOn w:val="Zadanifontodlomka"/>
    <w:link w:val="Tekstbalonia"/>
    <w:uiPriority w:val="99"/>
    <w:semiHidden/>
    <w:qFormat/>
    <w:rPr>
      <w:rFonts w:ascii="Tahoma" w:hAnsi="Tahoma" w:cs="Tahoma"/>
      <w:sz w:val="16"/>
      <w:szCs w:val="16"/>
    </w:rPr>
  </w:style>
  <w:style w:type="character" w:customStyle="1" w:styleId="ZaglavljeChar">
    <w:name w:val="Zaglavlje Char"/>
    <w:basedOn w:val="Zadanifontodlomka"/>
    <w:link w:val="Zaglavlje"/>
    <w:uiPriority w:val="99"/>
    <w:qFormat/>
  </w:style>
  <w:style w:type="character" w:customStyle="1" w:styleId="Nerijeenospominjanje1">
    <w:name w:val="Neriješeno spominjanje1"/>
    <w:basedOn w:val="Zadanifontodlomka"/>
    <w:uiPriority w:val="99"/>
    <w:semiHidden/>
    <w:unhideWhenUsed/>
    <w:qFormat/>
    <w:rPr>
      <w:color w:val="605E5C"/>
      <w:shd w:val="clear" w:color="auto" w:fill="E1DFDD"/>
    </w:rPr>
  </w:style>
  <w:style w:type="character" w:customStyle="1" w:styleId="Tijeloteksta2Char">
    <w:name w:val="Tijelo teksta 2 Char"/>
    <w:basedOn w:val="Zadanifontodlomka"/>
    <w:link w:val="Tijeloteksta2"/>
    <w:uiPriority w:val="99"/>
    <w:semiHidden/>
    <w:qFormat/>
    <w:rPr>
      <w:rFonts w:ascii="Calibri" w:hAnsi="Calibri"/>
    </w:rPr>
  </w:style>
  <w:style w:type="table" w:customStyle="1" w:styleId="Reetkatablice1">
    <w:name w:val="Rešetka tablice1"/>
    <w:basedOn w:val="Obinatablica"/>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ezproreda">
    <w:name w:val="No Spacing"/>
    <w:uiPriority w:val="1"/>
    <w:qFormat/>
    <w:rPr>
      <w:rFonts w:ascii="Calibri" w:eastAsiaTheme="minorHAnsi" w:hAnsi="Calibri" w:cstheme="minorBidi"/>
      <w:sz w:val="22"/>
      <w:szCs w:val="22"/>
      <w:lang w:eastAsia="en-US"/>
    </w:rPr>
  </w:style>
  <w:style w:type="paragraph" w:customStyle="1" w:styleId="box458838">
    <w:name w:val="box_458838"/>
    <w:basedOn w:val="Normal"/>
    <w:qFormat/>
    <w:pPr>
      <w:spacing w:before="100" w:beforeAutospacing="1" w:after="100" w:afterAutospacing="1"/>
    </w:pPr>
    <w:rPr>
      <w:lang w:val="hr-HR" w:eastAsia="hr-HR"/>
    </w:rPr>
  </w:style>
  <w:style w:type="character" w:customStyle="1" w:styleId="TijelotekstaChar1">
    <w:name w:val="Tijelo teksta Char1"/>
    <w:basedOn w:val="Zadanifontodlomka"/>
    <w:uiPriority w:val="99"/>
    <w:semiHidden/>
    <w:qFormat/>
  </w:style>
  <w:style w:type="paragraph" w:customStyle="1" w:styleId="Normal1">
    <w:name w:val="Normal1"/>
    <w:qFormat/>
    <w:rPr>
      <w:rFonts w:eastAsia="Times New Roman"/>
      <w:color w:val="000000"/>
    </w:rPr>
  </w:style>
  <w:style w:type="table" w:customStyle="1" w:styleId="Reetkatablice2">
    <w:name w:val="Rešetka tablice2"/>
    <w:basedOn w:val="Obinatablica"/>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
    <w:name w:val="Rešetka tablice3"/>
    <w:basedOn w:val="Obinatablica"/>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
    <w:name w:val="Rešetka tablice4"/>
    <w:basedOn w:val="Obinatablica"/>
    <w:uiPriority w:val="59"/>
    <w:qFormat/>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
    <w:name w:val="Rešetka tablice5"/>
    <w:basedOn w:val="Obinatablica"/>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6">
    <w:name w:val="Rešetka tablice6"/>
    <w:basedOn w:val="Obinatablica"/>
    <w:uiPriority w:val="39"/>
    <w:qFormat/>
    <w:pPr>
      <w:jc w:val="center"/>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Zadanifontodlomka"/>
    <w:qFormat/>
    <w:rPr>
      <w:rFonts w:ascii="Arimo" w:hAnsi="Arimo" w:hint="default"/>
      <w:color w:val="FFFFFF"/>
      <w:sz w:val="16"/>
      <w:szCs w:val="16"/>
    </w:rPr>
  </w:style>
  <w:style w:type="table" w:customStyle="1" w:styleId="Reetkatablice7">
    <w:name w:val="Rešetka tablice7"/>
    <w:basedOn w:val="Obinatablica"/>
    <w:uiPriority w:val="39"/>
    <w:qFormat/>
    <w:pPr>
      <w:jc w:val="center"/>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lementtoproof">
    <w:name w:val="elementtoproof"/>
    <w:basedOn w:val="Normal"/>
    <w:uiPriority w:val="99"/>
    <w:semiHidden/>
    <w:qFormat/>
    <w:rPr>
      <w:rFonts w:ascii="Aptos" w:eastAsiaTheme="minorHAnsi" w:hAnsi="Aptos" w:cs="Aptos"/>
      <w:lang w:val="hr-HR" w:eastAsia="hr-HR"/>
    </w:rPr>
  </w:style>
  <w:style w:type="character" w:customStyle="1" w:styleId="rynqvb">
    <w:name w:val="rynqvb"/>
    <w:basedOn w:val="Zadanifontodlomka"/>
    <w:qFormat/>
  </w:style>
  <w:style w:type="table" w:customStyle="1" w:styleId="Reetkatablice8">
    <w:name w:val="Rešetka tablice8"/>
    <w:basedOn w:val="Obinatablica"/>
    <w:uiPriority w:val="3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erijeenospominjanje2">
    <w:name w:val="Neriješeno spominjanje2"/>
    <w:basedOn w:val="Zadanifontodlomka"/>
    <w:uiPriority w:val="99"/>
    <w:semiHidden/>
    <w:unhideWhenUsed/>
    <w:qFormat/>
    <w:rPr>
      <w:color w:val="605E5C"/>
      <w:shd w:val="clear" w:color="auto" w:fill="E1DFDD"/>
    </w:rPr>
  </w:style>
  <w:style w:type="table" w:customStyle="1" w:styleId="Reetkatablice11">
    <w:name w:val="Rešetka tablice1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1">
    <w:name w:val="Rešetka tablice2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1">
    <w:name w:val="Rešetka tablice3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1">
    <w:name w:val="Rešetka tablice4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1">
    <w:name w:val="Rešetka tablice5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61">
    <w:name w:val="Rešetka tablice61"/>
    <w:basedOn w:val="Obinatablica"/>
    <w:uiPriority w:val="39"/>
    <w:qFormat/>
    <w:pPr>
      <w:jc w:val="center"/>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71">
    <w:name w:val="Rešetka tablice71"/>
    <w:basedOn w:val="Obinatablica"/>
    <w:uiPriority w:val="39"/>
    <w:qFormat/>
    <w:pPr>
      <w:jc w:val="center"/>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9">
    <w:name w:val="Rešetka tablice9"/>
    <w:basedOn w:val="Obinatablica"/>
    <w:uiPriority w:val="3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2">
    <w:name w:val="Rešetka tablice12"/>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2">
    <w:name w:val="Rešetka tablice22"/>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2">
    <w:name w:val="Rešetka tablice32"/>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2">
    <w:name w:val="Rešetka tablice42"/>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2">
    <w:name w:val="Rešetka tablice52"/>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62">
    <w:name w:val="Rešetka tablice62"/>
    <w:basedOn w:val="Obinatablica"/>
    <w:uiPriority w:val="39"/>
    <w:qFormat/>
    <w:pPr>
      <w:jc w:val="center"/>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72">
    <w:name w:val="Rešetka tablice72"/>
    <w:basedOn w:val="Obinatablica"/>
    <w:uiPriority w:val="39"/>
    <w:qFormat/>
    <w:pPr>
      <w:jc w:val="center"/>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0">
    <w:name w:val="Rešetka tablice10"/>
    <w:basedOn w:val="Obinatablica"/>
    <w:uiPriority w:val="39"/>
    <w:qFormat/>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3">
    <w:name w:val="Rešetka tablice13"/>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3">
    <w:name w:val="Rešetka tablice23"/>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33">
    <w:name w:val="Rešetka tablice33"/>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3">
    <w:name w:val="Rešetka tablice43"/>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3">
    <w:name w:val="Rešetka tablice53"/>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63">
    <w:name w:val="Rešetka tablice63"/>
    <w:basedOn w:val="Obinatablica"/>
    <w:uiPriority w:val="39"/>
    <w:qFormat/>
    <w:pPr>
      <w:jc w:val="center"/>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73">
    <w:name w:val="Rešetka tablice73"/>
    <w:basedOn w:val="Obinatablica"/>
    <w:uiPriority w:val="39"/>
    <w:qFormat/>
    <w:pPr>
      <w:jc w:val="center"/>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511">
    <w:name w:val="Rešetka tablice51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81">
    <w:name w:val="Rešetka tablice81"/>
    <w:basedOn w:val="Obinatablica"/>
    <w:uiPriority w:val="3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211">
    <w:name w:val="Rešetka tablice21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111">
    <w:name w:val="Rešetka tablice111"/>
    <w:basedOn w:val="Obinatablica"/>
    <w:uiPriority w:val="39"/>
    <w:qFormat/>
    <w:pPr>
      <w:jc w:val="center"/>
    </w:pPr>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eetkatablice411">
    <w:name w:val="Rešetka tablice411"/>
    <w:basedOn w:val="Obinatablica"/>
    <w:uiPriority w:val="59"/>
    <w:qFormat/>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vizija1">
    <w:name w:val="Revizija1"/>
    <w:hidden/>
    <w:uiPriority w:val="99"/>
    <w:unhideWhenUsed/>
    <w:qFormat/>
    <w:rPr>
      <w:rFonts w:eastAsia="Times New Roman"/>
      <w:sz w:val="24"/>
      <w:szCs w:val="24"/>
      <w:lang w:val="en-US" w:eastAsia="en-US"/>
    </w:rPr>
  </w:style>
  <w:style w:type="character" w:customStyle="1" w:styleId="font31">
    <w:name w:val="font31"/>
    <w:qFormat/>
    <w:rPr>
      <w:rFonts w:ascii="Times New Roman" w:hAnsi="Times New Roman" w:cs="Times New Roman" w:hint="default"/>
      <w:color w:val="000000"/>
      <w:u w:val="none"/>
    </w:rPr>
  </w:style>
  <w:style w:type="table" w:customStyle="1" w:styleId="Reetkatablice14">
    <w:name w:val="Rešetka tablice14"/>
    <w:basedOn w:val="Obinatablica"/>
    <w:next w:val="Reetkatablice"/>
    <w:uiPriority w:val="39"/>
    <w:rsid w:val="00C17DA1"/>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17" Type="http://schemas.openxmlformats.org/officeDocument/2006/relationships/hyperlink" Target="https://www.zakon.hr/cms.htm?id=32395" TargetMode="External"/><Relationship Id="rId299" Type="http://schemas.openxmlformats.org/officeDocument/2006/relationships/hyperlink" Target="https://www.zakon.hr/cms.htm?id=71" TargetMode="External"/><Relationship Id="rId21" Type="http://schemas.openxmlformats.org/officeDocument/2006/relationships/hyperlink" Target="https://www.zakon.hr/cms.htm?id=261" TargetMode="External"/><Relationship Id="rId63" Type="http://schemas.openxmlformats.org/officeDocument/2006/relationships/hyperlink" Target="https://www.zakon.hr/cms.htm?id=32383" TargetMode="External"/><Relationship Id="rId159" Type="http://schemas.openxmlformats.org/officeDocument/2006/relationships/hyperlink" Target="https://www.zakon.hr/cms.htm?id=324" TargetMode="External"/><Relationship Id="rId170" Type="http://schemas.openxmlformats.org/officeDocument/2006/relationships/hyperlink" Target="https://www.zakon.hr/cms.htm?id=32397" TargetMode="External"/><Relationship Id="rId226" Type="http://schemas.openxmlformats.org/officeDocument/2006/relationships/hyperlink" Target="https://www.zakon.hr/cms.htm?id=32407" TargetMode="External"/><Relationship Id="rId268" Type="http://schemas.openxmlformats.org/officeDocument/2006/relationships/hyperlink" Target="https://www.zakon.hr/cms.htm?id=32395" TargetMode="External"/><Relationship Id="rId32" Type="http://schemas.openxmlformats.org/officeDocument/2006/relationships/hyperlink" Target="https://www.zakon.hr/cms.htm?id=40763" TargetMode="External"/><Relationship Id="rId74" Type="http://schemas.openxmlformats.org/officeDocument/2006/relationships/hyperlink" Target="https://www.zakon.hr/cms.htm?id=32405" TargetMode="External"/><Relationship Id="rId128" Type="http://schemas.openxmlformats.org/officeDocument/2006/relationships/hyperlink" Target="https://www.zakon.hr/cms.htm?id=594" TargetMode="External"/><Relationship Id="rId5" Type="http://schemas.openxmlformats.org/officeDocument/2006/relationships/webSettings" Target="webSettings.xml"/><Relationship Id="rId181" Type="http://schemas.openxmlformats.org/officeDocument/2006/relationships/hyperlink" Target="https://www.zakon.hr/cms.htm?id=562" TargetMode="External"/><Relationship Id="rId237" Type="http://schemas.openxmlformats.org/officeDocument/2006/relationships/hyperlink" Target="https://www.zakon.hr/cms.htm?id=44153" TargetMode="External"/><Relationship Id="rId279" Type="http://schemas.openxmlformats.org/officeDocument/2006/relationships/hyperlink" Target="https://www.zakon.hr/cms.htm?id=260" TargetMode="External"/><Relationship Id="rId43" Type="http://schemas.openxmlformats.org/officeDocument/2006/relationships/hyperlink" Target="https://www.zakon.hr/cms.htm?id=32391" TargetMode="External"/><Relationship Id="rId139" Type="http://schemas.openxmlformats.org/officeDocument/2006/relationships/hyperlink" Target="https://www.zakon.hr/cms.htm?id=32393" TargetMode="External"/><Relationship Id="rId290" Type="http://schemas.openxmlformats.org/officeDocument/2006/relationships/hyperlink" Target="https://www.zakon.hr/cms.htm?id=26157" TargetMode="External"/><Relationship Id="rId304" Type="http://schemas.openxmlformats.org/officeDocument/2006/relationships/hyperlink" Target="https://www.zakon.hr/cms.htm?id=1671" TargetMode="External"/><Relationship Id="rId85" Type="http://schemas.openxmlformats.org/officeDocument/2006/relationships/hyperlink" Target="https://www.zakon.hr/cms.htm?id=39889" TargetMode="External"/><Relationship Id="rId150" Type="http://schemas.openxmlformats.org/officeDocument/2006/relationships/hyperlink" Target="https://www.zakon.hr/cms.htm?id=324" TargetMode="External"/><Relationship Id="rId192" Type="http://schemas.openxmlformats.org/officeDocument/2006/relationships/hyperlink" Target="https://www.zakon.hr/cms.htm?id=39341" TargetMode="External"/><Relationship Id="rId206" Type="http://schemas.openxmlformats.org/officeDocument/2006/relationships/hyperlink" Target="https://www.zakon.hr/cms.htm?id=39339" TargetMode="External"/><Relationship Id="rId248" Type="http://schemas.openxmlformats.org/officeDocument/2006/relationships/hyperlink" Target="https://www.zakon.hr/cms.htm?id=32403" TargetMode="External"/><Relationship Id="rId12" Type="http://schemas.openxmlformats.org/officeDocument/2006/relationships/hyperlink" Target="https://www.zakon.hr/cms.htm?id=18545" TargetMode="External"/><Relationship Id="rId108" Type="http://schemas.openxmlformats.org/officeDocument/2006/relationships/hyperlink" Target="https://www.zakon.hr/cms.htm?id=563" TargetMode="External"/><Relationship Id="rId54" Type="http://schemas.openxmlformats.org/officeDocument/2006/relationships/hyperlink" Target="https://www.zakon.hr/cms.htm?id=17767" TargetMode="External"/><Relationship Id="rId96" Type="http://schemas.openxmlformats.org/officeDocument/2006/relationships/hyperlink" Target="https://www.zakon.hr/cms.htm?id=32401" TargetMode="External"/><Relationship Id="rId161" Type="http://schemas.openxmlformats.org/officeDocument/2006/relationships/hyperlink" Target="https://www.zakon.hr/cms.htm?id=1010" TargetMode="External"/><Relationship Id="rId217" Type="http://schemas.openxmlformats.org/officeDocument/2006/relationships/hyperlink" Target="https://www.zakon.hr/cms.htm?id=32389" TargetMode="External"/><Relationship Id="rId259" Type="http://schemas.openxmlformats.org/officeDocument/2006/relationships/hyperlink" Target="https://www.zakon.hr/cms.htm?id=563" TargetMode="External"/><Relationship Id="rId23" Type="http://schemas.openxmlformats.org/officeDocument/2006/relationships/hyperlink" Target="https://www.zakon.hr/cms.htm?id=263" TargetMode="External"/><Relationship Id="rId119" Type="http://schemas.openxmlformats.org/officeDocument/2006/relationships/hyperlink" Target="https://www.zakon.hr/cms.htm?id=32399" TargetMode="External"/><Relationship Id="rId270" Type="http://schemas.openxmlformats.org/officeDocument/2006/relationships/hyperlink" Target="https://www.zakon.hr/cms.htm?id=32399" TargetMode="External"/><Relationship Id="rId65" Type="http://schemas.openxmlformats.org/officeDocument/2006/relationships/hyperlink" Target="https://www.zakon.hr/cms.htm?id=32387" TargetMode="External"/><Relationship Id="rId130" Type="http://schemas.openxmlformats.org/officeDocument/2006/relationships/hyperlink" Target="https://www.zakon.hr/cms.htm?id=41263" TargetMode="External"/><Relationship Id="rId172" Type="http://schemas.openxmlformats.org/officeDocument/2006/relationships/hyperlink" Target="https://www.zakon.hr/cms.htm?id=32401" TargetMode="External"/><Relationship Id="rId193" Type="http://schemas.openxmlformats.org/officeDocument/2006/relationships/hyperlink" Target="https://www.zakon.hr/cms.htm?id=40773" TargetMode="External"/><Relationship Id="rId207" Type="http://schemas.openxmlformats.org/officeDocument/2006/relationships/hyperlink" Target="https://www.zakon.hr/cms.htm?id=42213" TargetMode="External"/><Relationship Id="rId228" Type="http://schemas.openxmlformats.org/officeDocument/2006/relationships/hyperlink" Target="https://www.zakon.hr/cms.htm?id=429" TargetMode="External"/><Relationship Id="rId249" Type="http://schemas.openxmlformats.org/officeDocument/2006/relationships/hyperlink" Target="https://www.zakon.hr/cms.htm?id=32405" TargetMode="External"/><Relationship Id="rId13" Type="http://schemas.openxmlformats.org/officeDocument/2006/relationships/hyperlink" Target="https://www.zakon.hr/cms.htm?id=18547" TargetMode="External"/><Relationship Id="rId109" Type="http://schemas.openxmlformats.org/officeDocument/2006/relationships/hyperlink" Target="https://www.zakon.hr/cms.htm?id=18549" TargetMode="External"/><Relationship Id="rId260" Type="http://schemas.openxmlformats.org/officeDocument/2006/relationships/hyperlink" Target="https://www.zakon.hr/cms.htm?id=18549" TargetMode="External"/><Relationship Id="rId281" Type="http://schemas.openxmlformats.org/officeDocument/2006/relationships/hyperlink" Target="https://www.zakon.hr/cms.htm?id=262" TargetMode="External"/><Relationship Id="rId34" Type="http://schemas.openxmlformats.org/officeDocument/2006/relationships/hyperlink" Target="https://www.zakon.hr/cms.htm?id=323" TargetMode="External"/><Relationship Id="rId55" Type="http://schemas.openxmlformats.org/officeDocument/2006/relationships/hyperlink" Target="https://www.zakon.hr/cms.htm?id=39339" TargetMode="External"/><Relationship Id="rId76" Type="http://schemas.openxmlformats.org/officeDocument/2006/relationships/hyperlink" Target="https://www.zakon.hr/cms.htm?id=32409" TargetMode="External"/><Relationship Id="rId97" Type="http://schemas.openxmlformats.org/officeDocument/2006/relationships/hyperlink" Target="https://www.zakon.hr/cms.htm?id=32403" TargetMode="External"/><Relationship Id="rId120" Type="http://schemas.openxmlformats.org/officeDocument/2006/relationships/hyperlink" Target="https://www.zakon.hr/cms.htm?id=32401" TargetMode="External"/><Relationship Id="rId141" Type="http://schemas.openxmlformats.org/officeDocument/2006/relationships/hyperlink" Target="https://www.zakon.hr/cms.htm?id=32397" TargetMode="External"/><Relationship Id="rId7" Type="http://schemas.openxmlformats.org/officeDocument/2006/relationships/endnotes" Target="endnotes.xml"/><Relationship Id="rId162" Type="http://schemas.openxmlformats.org/officeDocument/2006/relationships/hyperlink" Target="https://www.zakon.hr/cms.htm?id=41263" TargetMode="External"/><Relationship Id="rId183" Type="http://schemas.openxmlformats.org/officeDocument/2006/relationships/hyperlink" Target="https://www.zakon.hr/cms.htm?id=18549" TargetMode="External"/><Relationship Id="rId218" Type="http://schemas.openxmlformats.org/officeDocument/2006/relationships/hyperlink" Target="https://www.zakon.hr/cms.htm?id=32391" TargetMode="External"/><Relationship Id="rId239" Type="http://schemas.openxmlformats.org/officeDocument/2006/relationships/hyperlink" Target="https://www.zakon.hr/cms.htm?id=32385" TargetMode="External"/><Relationship Id="rId250" Type="http://schemas.openxmlformats.org/officeDocument/2006/relationships/hyperlink" Target="https://www.zakon.hr/cms.htm?id=32407" TargetMode="External"/><Relationship Id="rId271" Type="http://schemas.openxmlformats.org/officeDocument/2006/relationships/hyperlink" Target="https://www.zakon.hr/cms.htm?id=32401" TargetMode="External"/><Relationship Id="rId292" Type="http://schemas.openxmlformats.org/officeDocument/2006/relationships/hyperlink" Target="tel:033/729-419" TargetMode="External"/><Relationship Id="rId306" Type="http://schemas.openxmlformats.org/officeDocument/2006/relationships/hyperlink" Target="https://www.zakon.hr/cms.htm?id=31279" TargetMode="External"/><Relationship Id="rId24" Type="http://schemas.openxmlformats.org/officeDocument/2006/relationships/hyperlink" Target="https://www.zakon.hr/cms.htm?id=264" TargetMode="External"/><Relationship Id="rId45" Type="http://schemas.openxmlformats.org/officeDocument/2006/relationships/hyperlink" Target="https://www.zakon.hr/cms.htm?id=32395" TargetMode="External"/><Relationship Id="rId66" Type="http://schemas.openxmlformats.org/officeDocument/2006/relationships/hyperlink" Target="https://www.zakon.hr/cms.htm?id=32389" TargetMode="External"/><Relationship Id="rId87" Type="http://schemas.openxmlformats.org/officeDocument/2006/relationships/hyperlink" Target="https://www.zakon.hr/cms.htm?id=32383" TargetMode="External"/><Relationship Id="rId110" Type="http://schemas.openxmlformats.org/officeDocument/2006/relationships/hyperlink" Target="https://www.zakon.hr/cms.htm?id=38739" TargetMode="External"/><Relationship Id="rId131" Type="http://schemas.openxmlformats.org/officeDocument/2006/relationships/hyperlink" Target="https://www.zakon.hr/cms.htm?id=35911" TargetMode="External"/><Relationship Id="rId152" Type="http://schemas.openxmlformats.org/officeDocument/2006/relationships/hyperlink" Target="https://www.zakon.hr/cms.htm?id=1010" TargetMode="External"/><Relationship Id="rId173" Type="http://schemas.openxmlformats.org/officeDocument/2006/relationships/hyperlink" Target="https://www.zakon.hr/cms.htm?id=32403" TargetMode="External"/><Relationship Id="rId194" Type="http://schemas.openxmlformats.org/officeDocument/2006/relationships/hyperlink" Target="https://www.zakon.hr/cms.htm?id=429" TargetMode="External"/><Relationship Id="rId208" Type="http://schemas.openxmlformats.org/officeDocument/2006/relationships/hyperlink" Target="https://www.zakon.hr/cms.htm?id=322" TargetMode="External"/><Relationship Id="rId229" Type="http://schemas.openxmlformats.org/officeDocument/2006/relationships/hyperlink" Target="https://www.zakon.hr/cms.htm?id=430" TargetMode="External"/><Relationship Id="rId240" Type="http://schemas.openxmlformats.org/officeDocument/2006/relationships/hyperlink" Target="https://www.zakon.hr/cms.htm?id=32387" TargetMode="External"/><Relationship Id="rId261" Type="http://schemas.openxmlformats.org/officeDocument/2006/relationships/hyperlink" Target="https://www.zakon.hr/cms.htm?id=38739" TargetMode="External"/><Relationship Id="rId14" Type="http://schemas.openxmlformats.org/officeDocument/2006/relationships/hyperlink" Target="https://www.zakon.hr/cms.htm?id=35875" TargetMode="External"/><Relationship Id="rId35" Type="http://schemas.openxmlformats.org/officeDocument/2006/relationships/hyperlink" Target="https://www.zakon.hr/cms.htm?id=324" TargetMode="External"/><Relationship Id="rId56" Type="http://schemas.openxmlformats.org/officeDocument/2006/relationships/hyperlink" Target="https://www.zakon.hr/cms.htm?id=42213" TargetMode="External"/><Relationship Id="rId77" Type="http://schemas.openxmlformats.org/officeDocument/2006/relationships/hyperlink" Target="https://www.zakon.hr/cms.htm?id=429" TargetMode="External"/><Relationship Id="rId100" Type="http://schemas.openxmlformats.org/officeDocument/2006/relationships/hyperlink" Target="https://www.zakon.hr/cms.htm?id=32409" TargetMode="External"/><Relationship Id="rId282" Type="http://schemas.openxmlformats.org/officeDocument/2006/relationships/hyperlink" Target="https://www.zakon.hr/cms.htm?id=263" TargetMode="External"/><Relationship Id="rId8" Type="http://schemas.openxmlformats.org/officeDocument/2006/relationships/hyperlink" Target="https://www.zakon.hr/cms.htm?id=17765" TargetMode="External"/><Relationship Id="rId98" Type="http://schemas.openxmlformats.org/officeDocument/2006/relationships/hyperlink" Target="https://www.zakon.hr/cms.htm?id=32405" TargetMode="External"/><Relationship Id="rId121" Type="http://schemas.openxmlformats.org/officeDocument/2006/relationships/hyperlink" Target="https://www.zakon.hr/cms.htm?id=32403" TargetMode="External"/><Relationship Id="rId142" Type="http://schemas.openxmlformats.org/officeDocument/2006/relationships/hyperlink" Target="https://www.zakon.hr/cms.htm?id=32399" TargetMode="External"/><Relationship Id="rId163" Type="http://schemas.openxmlformats.org/officeDocument/2006/relationships/hyperlink" Target="https://www.zakon.hr/cms.htm?id=32383" TargetMode="External"/><Relationship Id="rId184" Type="http://schemas.openxmlformats.org/officeDocument/2006/relationships/hyperlink" Target="https://www.zakon.hr/cms.htm?id=38739" TargetMode="External"/><Relationship Id="rId219" Type="http://schemas.openxmlformats.org/officeDocument/2006/relationships/hyperlink" Target="https://www.zakon.hr/cms.htm?id=32393" TargetMode="External"/><Relationship Id="rId230" Type="http://schemas.openxmlformats.org/officeDocument/2006/relationships/hyperlink" Target="https://www.zakon.hr/cms.htm?id=431" TargetMode="External"/><Relationship Id="rId251" Type="http://schemas.openxmlformats.org/officeDocument/2006/relationships/hyperlink" Target="https://www.zakon.hr/cms.htm?id=32409" TargetMode="External"/><Relationship Id="rId25" Type="http://schemas.openxmlformats.org/officeDocument/2006/relationships/hyperlink" Target="https://www.zakon.hr/cms.htm?id=265" TargetMode="External"/><Relationship Id="rId46" Type="http://schemas.openxmlformats.org/officeDocument/2006/relationships/hyperlink" Target="https://www.zakon.hr/cms.htm?id=32397" TargetMode="External"/><Relationship Id="rId67" Type="http://schemas.openxmlformats.org/officeDocument/2006/relationships/hyperlink" Target="https://www.zakon.hr/cms.htm?id=32391" TargetMode="External"/><Relationship Id="rId272" Type="http://schemas.openxmlformats.org/officeDocument/2006/relationships/hyperlink" Target="https://www.zakon.hr/cms.htm?id=32403" TargetMode="External"/><Relationship Id="rId293" Type="http://schemas.openxmlformats.org/officeDocument/2006/relationships/hyperlink" Target="tel:033/801-507" TargetMode="External"/><Relationship Id="rId307" Type="http://schemas.openxmlformats.org/officeDocument/2006/relationships/hyperlink" Target="https://www.zakon.hr/cms.htm?id=17429" TargetMode="External"/><Relationship Id="rId88" Type="http://schemas.openxmlformats.org/officeDocument/2006/relationships/hyperlink" Target="https://www.zakon.hr/cms.htm?id=32385" TargetMode="External"/><Relationship Id="rId111" Type="http://schemas.openxmlformats.org/officeDocument/2006/relationships/hyperlink" Target="https://www.zakon.hr/cms.htm?id=32383" TargetMode="External"/><Relationship Id="rId132" Type="http://schemas.openxmlformats.org/officeDocument/2006/relationships/hyperlink" Target="https://www.zakon.hr/cms.htm?id=35909" TargetMode="External"/><Relationship Id="rId153" Type="http://schemas.openxmlformats.org/officeDocument/2006/relationships/hyperlink" Target="https://www.zakon.hr/cms.htm?id=41263" TargetMode="External"/><Relationship Id="rId174" Type="http://schemas.openxmlformats.org/officeDocument/2006/relationships/hyperlink" Target="https://www.zakon.hr/cms.htm?id=32405" TargetMode="External"/><Relationship Id="rId195" Type="http://schemas.openxmlformats.org/officeDocument/2006/relationships/hyperlink" Target="https://www.zakon.hr/cms.htm?id=430" TargetMode="External"/><Relationship Id="rId209" Type="http://schemas.openxmlformats.org/officeDocument/2006/relationships/hyperlink" Target="https://www.zakon.hr/cms.htm?id=323" TargetMode="External"/><Relationship Id="rId220" Type="http://schemas.openxmlformats.org/officeDocument/2006/relationships/hyperlink" Target="https://www.zakon.hr/cms.htm?id=32395" TargetMode="External"/><Relationship Id="rId241" Type="http://schemas.openxmlformats.org/officeDocument/2006/relationships/hyperlink" Target="https://www.zakon.hr/cms.htm?id=32389" TargetMode="External"/><Relationship Id="rId15" Type="http://schemas.openxmlformats.org/officeDocument/2006/relationships/hyperlink" Target="https://www.zakon.hr/cms.htm?id=39341" TargetMode="External"/><Relationship Id="rId36" Type="http://schemas.openxmlformats.org/officeDocument/2006/relationships/hyperlink" Target="https://www.zakon.hr/cms.htm?id=594" TargetMode="External"/><Relationship Id="rId57" Type="http://schemas.openxmlformats.org/officeDocument/2006/relationships/hyperlink" Target="https://www.zakon.hr/cms.htm?id=322" TargetMode="External"/><Relationship Id="rId262" Type="http://schemas.openxmlformats.org/officeDocument/2006/relationships/hyperlink" Target="https://www.zakon.hr/cms.htm?id=32383" TargetMode="External"/><Relationship Id="rId283" Type="http://schemas.openxmlformats.org/officeDocument/2006/relationships/hyperlink" Target="https://www.zakon.hr/cms.htm?id=264" TargetMode="External"/><Relationship Id="rId78" Type="http://schemas.openxmlformats.org/officeDocument/2006/relationships/hyperlink" Target="https://www.zakon.hr/cms.htm?id=430" TargetMode="External"/><Relationship Id="rId99" Type="http://schemas.openxmlformats.org/officeDocument/2006/relationships/hyperlink" Target="https://www.zakon.hr/cms.htm?id=32407" TargetMode="External"/><Relationship Id="rId101" Type="http://schemas.openxmlformats.org/officeDocument/2006/relationships/hyperlink" Target="https://www.zakon.hr/cms.htm?id=31259" TargetMode="External"/><Relationship Id="rId122" Type="http://schemas.openxmlformats.org/officeDocument/2006/relationships/hyperlink" Target="https://www.zakon.hr/cms.htm?id=32405" TargetMode="External"/><Relationship Id="rId143" Type="http://schemas.openxmlformats.org/officeDocument/2006/relationships/hyperlink" Target="https://www.zakon.hr/cms.htm?id=32401" TargetMode="External"/><Relationship Id="rId164" Type="http://schemas.openxmlformats.org/officeDocument/2006/relationships/hyperlink" Target="https://www.zakon.hr/cms.htm?id=32385" TargetMode="External"/><Relationship Id="rId185" Type="http://schemas.openxmlformats.org/officeDocument/2006/relationships/hyperlink" Target="https://www.zakon.hr/cms.htm?id=17765" TargetMode="External"/><Relationship Id="rId9" Type="http://schemas.openxmlformats.org/officeDocument/2006/relationships/hyperlink" Target="https://www.zakon.hr/cms.htm?id=17767" TargetMode="External"/><Relationship Id="rId210" Type="http://schemas.openxmlformats.org/officeDocument/2006/relationships/hyperlink" Target="https://www.zakon.hr/cms.htm?id=324" TargetMode="External"/><Relationship Id="rId26" Type="http://schemas.openxmlformats.org/officeDocument/2006/relationships/hyperlink" Target="https://www.zakon.hr/cms.htm?id=266" TargetMode="External"/><Relationship Id="rId231" Type="http://schemas.openxmlformats.org/officeDocument/2006/relationships/hyperlink" Target="https://www.zakon.hr/cms.htm?id=432" TargetMode="External"/><Relationship Id="rId252" Type="http://schemas.openxmlformats.org/officeDocument/2006/relationships/hyperlink" Target="https://www.zakon.hr/cms.htm?id=31259" TargetMode="External"/><Relationship Id="rId273" Type="http://schemas.openxmlformats.org/officeDocument/2006/relationships/hyperlink" Target="https://www.zakon.hr/cms.htm?id=32405" TargetMode="External"/><Relationship Id="rId294" Type="http://schemas.openxmlformats.org/officeDocument/2006/relationships/hyperlink" Target="https://www.zakon.hr/cms.htm?id=66" TargetMode="External"/><Relationship Id="rId308" Type="http://schemas.openxmlformats.org/officeDocument/2006/relationships/hyperlink" Target="https://www.zakon.hr/cms.htm?id=17431" TargetMode="External"/><Relationship Id="rId47" Type="http://schemas.openxmlformats.org/officeDocument/2006/relationships/hyperlink" Target="https://www.zakon.hr/cms.htm?id=32399" TargetMode="External"/><Relationship Id="rId68" Type="http://schemas.openxmlformats.org/officeDocument/2006/relationships/hyperlink" Target="https://www.zakon.hr/cms.htm?id=32393" TargetMode="External"/><Relationship Id="rId89" Type="http://schemas.openxmlformats.org/officeDocument/2006/relationships/hyperlink" Target="https://www.zakon.hr/cms.htm?id=32387" TargetMode="External"/><Relationship Id="rId112" Type="http://schemas.openxmlformats.org/officeDocument/2006/relationships/hyperlink" Target="https://www.zakon.hr/cms.htm?id=32385" TargetMode="External"/><Relationship Id="rId133" Type="http://schemas.openxmlformats.org/officeDocument/2006/relationships/hyperlink" Target="https://www.zakon.hr/cms.htm?id=40831" TargetMode="External"/><Relationship Id="rId154" Type="http://schemas.openxmlformats.org/officeDocument/2006/relationships/hyperlink" Target="https://www.zakon.hr/cms.htm?id=39201" TargetMode="External"/><Relationship Id="rId175" Type="http://schemas.openxmlformats.org/officeDocument/2006/relationships/hyperlink" Target="https://www.zakon.hr/cms.htm?id=32407" TargetMode="External"/><Relationship Id="rId196" Type="http://schemas.openxmlformats.org/officeDocument/2006/relationships/hyperlink" Target="https://www.zakon.hr/cms.htm?id=431" TargetMode="External"/><Relationship Id="rId200" Type="http://schemas.openxmlformats.org/officeDocument/2006/relationships/hyperlink" Target="https://www.zakon.hr/cms.htm?id=11454" TargetMode="External"/><Relationship Id="rId16" Type="http://schemas.openxmlformats.org/officeDocument/2006/relationships/hyperlink" Target="https://www.zakon.hr/cms.htm?id=40773" TargetMode="External"/><Relationship Id="rId221" Type="http://schemas.openxmlformats.org/officeDocument/2006/relationships/hyperlink" Target="https://www.zakon.hr/cms.htm?id=32397" TargetMode="External"/><Relationship Id="rId242" Type="http://schemas.openxmlformats.org/officeDocument/2006/relationships/hyperlink" Target="https://www.zakon.hr/cms.htm?id=32391" TargetMode="External"/><Relationship Id="rId263" Type="http://schemas.openxmlformats.org/officeDocument/2006/relationships/hyperlink" Target="https://www.zakon.hr/cms.htm?id=32385" TargetMode="External"/><Relationship Id="rId284" Type="http://schemas.openxmlformats.org/officeDocument/2006/relationships/hyperlink" Target="https://www.zakon.hr/cms.htm?id=265" TargetMode="External"/><Relationship Id="rId37" Type="http://schemas.openxmlformats.org/officeDocument/2006/relationships/hyperlink" Target="https://www.zakon.hr/cms.htm?id=1010" TargetMode="External"/><Relationship Id="rId58" Type="http://schemas.openxmlformats.org/officeDocument/2006/relationships/hyperlink" Target="https://www.zakon.hr/cms.htm?id=323" TargetMode="External"/><Relationship Id="rId79" Type="http://schemas.openxmlformats.org/officeDocument/2006/relationships/hyperlink" Target="https://www.zakon.hr/cms.htm?id=431" TargetMode="External"/><Relationship Id="rId102" Type="http://schemas.openxmlformats.org/officeDocument/2006/relationships/hyperlink" Target="https://www.zakon.hr/cms.htm?id=31261" TargetMode="External"/><Relationship Id="rId123" Type="http://schemas.openxmlformats.org/officeDocument/2006/relationships/hyperlink" Target="https://www.zakon.hr/cms.htm?id=32407" TargetMode="External"/><Relationship Id="rId144" Type="http://schemas.openxmlformats.org/officeDocument/2006/relationships/hyperlink" Target="https://www.zakon.hr/cms.htm?id=32403" TargetMode="External"/><Relationship Id="rId90" Type="http://schemas.openxmlformats.org/officeDocument/2006/relationships/hyperlink" Target="https://www.zakon.hr/cms.htm?id=32389" TargetMode="External"/><Relationship Id="rId165" Type="http://schemas.openxmlformats.org/officeDocument/2006/relationships/hyperlink" Target="https://www.zakon.hr/cms.htm?id=32387" TargetMode="External"/><Relationship Id="rId186" Type="http://schemas.openxmlformats.org/officeDocument/2006/relationships/hyperlink" Target="https://www.zakon.hr/cms.htm?id=17767" TargetMode="External"/><Relationship Id="rId211" Type="http://schemas.openxmlformats.org/officeDocument/2006/relationships/hyperlink" Target="https://www.zakon.hr/cms.htm?id=594" TargetMode="External"/><Relationship Id="rId232" Type="http://schemas.openxmlformats.org/officeDocument/2006/relationships/hyperlink" Target="https://www.zakon.hr/cms.htm?id=616" TargetMode="External"/><Relationship Id="rId253" Type="http://schemas.openxmlformats.org/officeDocument/2006/relationships/hyperlink" Target="https://www.zakon.hr/cms.htm?id=31261" TargetMode="External"/><Relationship Id="rId274" Type="http://schemas.openxmlformats.org/officeDocument/2006/relationships/hyperlink" Target="https://www.zakon.hr/cms.htm?id=32407" TargetMode="External"/><Relationship Id="rId295" Type="http://schemas.openxmlformats.org/officeDocument/2006/relationships/hyperlink" Target="https://www.zakon.hr/cms.htm?id=67" TargetMode="External"/><Relationship Id="rId309" Type="http://schemas.openxmlformats.org/officeDocument/2006/relationships/hyperlink" Target="https://www.zakon.hr/cms.htm?id=17433" TargetMode="External"/><Relationship Id="rId27" Type="http://schemas.openxmlformats.org/officeDocument/2006/relationships/hyperlink" Target="https://www.zakon.hr/cms.htm?id=267" TargetMode="External"/><Relationship Id="rId48" Type="http://schemas.openxmlformats.org/officeDocument/2006/relationships/hyperlink" Target="https://www.zakon.hr/cms.htm?id=32401" TargetMode="External"/><Relationship Id="rId69" Type="http://schemas.openxmlformats.org/officeDocument/2006/relationships/hyperlink" Target="https://www.zakon.hr/cms.htm?id=32395" TargetMode="External"/><Relationship Id="rId113" Type="http://schemas.openxmlformats.org/officeDocument/2006/relationships/hyperlink" Target="https://www.zakon.hr/cms.htm?id=32387" TargetMode="External"/><Relationship Id="rId134" Type="http://schemas.openxmlformats.org/officeDocument/2006/relationships/hyperlink" Target="https://www.zakon.hr/cms.htm?id=32383" TargetMode="External"/><Relationship Id="rId80" Type="http://schemas.openxmlformats.org/officeDocument/2006/relationships/hyperlink" Target="https://www.zakon.hr/cms.htm?id=432" TargetMode="External"/><Relationship Id="rId155" Type="http://schemas.openxmlformats.org/officeDocument/2006/relationships/hyperlink" Target="https://www.zakon.hr/cms.htm?id=39199" TargetMode="External"/><Relationship Id="rId176" Type="http://schemas.openxmlformats.org/officeDocument/2006/relationships/hyperlink" Target="https://www.zakon.hr/cms.htm?id=32409" TargetMode="External"/><Relationship Id="rId197" Type="http://schemas.openxmlformats.org/officeDocument/2006/relationships/hyperlink" Target="https://www.zakon.hr/cms.htm?id=432" TargetMode="External"/><Relationship Id="rId201" Type="http://schemas.openxmlformats.org/officeDocument/2006/relationships/hyperlink" Target="https://www.zakon.hr/cms.htm?id=25267" TargetMode="External"/><Relationship Id="rId222" Type="http://schemas.openxmlformats.org/officeDocument/2006/relationships/hyperlink" Target="https://www.zakon.hr/cms.htm?id=32399" TargetMode="External"/><Relationship Id="rId243" Type="http://schemas.openxmlformats.org/officeDocument/2006/relationships/hyperlink" Target="https://www.zakon.hr/cms.htm?id=32393" TargetMode="External"/><Relationship Id="rId264" Type="http://schemas.openxmlformats.org/officeDocument/2006/relationships/hyperlink" Target="https://www.zakon.hr/cms.htm?id=32387" TargetMode="External"/><Relationship Id="rId285" Type="http://schemas.openxmlformats.org/officeDocument/2006/relationships/hyperlink" Target="https://www.zakon.hr/cms.htm?id=266" TargetMode="External"/><Relationship Id="rId17" Type="http://schemas.openxmlformats.org/officeDocument/2006/relationships/hyperlink" Target="https://www.zakon.hr/cms.htm?id=35929" TargetMode="External"/><Relationship Id="rId38" Type="http://schemas.openxmlformats.org/officeDocument/2006/relationships/hyperlink" Target="https://www.zakon.hr/cms.htm?id=41263" TargetMode="External"/><Relationship Id="rId59" Type="http://schemas.openxmlformats.org/officeDocument/2006/relationships/hyperlink" Target="https://www.zakon.hr/cms.htm?id=324" TargetMode="External"/><Relationship Id="rId103" Type="http://schemas.openxmlformats.org/officeDocument/2006/relationships/hyperlink" Target="https://www.zakon.hr/cms.htm?id=31263" TargetMode="External"/><Relationship Id="rId124" Type="http://schemas.openxmlformats.org/officeDocument/2006/relationships/hyperlink" Target="https://www.zakon.hr/cms.htm?id=32409" TargetMode="External"/><Relationship Id="rId310" Type="http://schemas.openxmlformats.org/officeDocument/2006/relationships/hyperlink" Target="https://www.zakon.hr/cms.htm?id=27407" TargetMode="External"/><Relationship Id="rId70" Type="http://schemas.openxmlformats.org/officeDocument/2006/relationships/hyperlink" Target="https://www.zakon.hr/cms.htm?id=32397" TargetMode="External"/><Relationship Id="rId91" Type="http://schemas.openxmlformats.org/officeDocument/2006/relationships/hyperlink" Target="https://www.zakon.hr/cms.htm?id=32391" TargetMode="External"/><Relationship Id="rId145" Type="http://schemas.openxmlformats.org/officeDocument/2006/relationships/hyperlink" Target="https://www.zakon.hr/cms.htm?id=32405" TargetMode="External"/><Relationship Id="rId166" Type="http://schemas.openxmlformats.org/officeDocument/2006/relationships/hyperlink" Target="https://www.zakon.hr/cms.htm?id=32389" TargetMode="External"/><Relationship Id="rId187" Type="http://schemas.openxmlformats.org/officeDocument/2006/relationships/hyperlink" Target="https://www.zakon.hr/cms.htm?id=39339" TargetMode="External"/><Relationship Id="rId1" Type="http://schemas.openxmlformats.org/officeDocument/2006/relationships/customXml" Target="../customXml/item1.xml"/><Relationship Id="rId212" Type="http://schemas.openxmlformats.org/officeDocument/2006/relationships/hyperlink" Target="https://www.zakon.hr/cms.htm?id=1010" TargetMode="External"/><Relationship Id="rId233" Type="http://schemas.openxmlformats.org/officeDocument/2006/relationships/hyperlink" Target="https://www.zakon.hr/cms.htm?id=1009" TargetMode="External"/><Relationship Id="rId254" Type="http://schemas.openxmlformats.org/officeDocument/2006/relationships/hyperlink" Target="https://www.zakon.hr/cms.htm?id=31263" TargetMode="External"/><Relationship Id="rId28" Type="http://schemas.openxmlformats.org/officeDocument/2006/relationships/hyperlink" Target="https://www.zakon.hr/cms.htm?id=268" TargetMode="External"/><Relationship Id="rId49" Type="http://schemas.openxmlformats.org/officeDocument/2006/relationships/hyperlink" Target="https://www.zakon.hr/cms.htm?id=32403" TargetMode="External"/><Relationship Id="rId114" Type="http://schemas.openxmlformats.org/officeDocument/2006/relationships/hyperlink" Target="https://www.zakon.hr/cms.htm?id=32389" TargetMode="External"/><Relationship Id="rId275" Type="http://schemas.openxmlformats.org/officeDocument/2006/relationships/hyperlink" Target="https://www.zakon.hr/cms.htm?id=32409" TargetMode="External"/><Relationship Id="rId296" Type="http://schemas.openxmlformats.org/officeDocument/2006/relationships/hyperlink" Target="https://www.zakon.hr/cms.htm?id=68" TargetMode="External"/><Relationship Id="rId300" Type="http://schemas.openxmlformats.org/officeDocument/2006/relationships/hyperlink" Target="https://www.zakon.hr/cms.htm?id=72" TargetMode="External"/><Relationship Id="rId60" Type="http://schemas.openxmlformats.org/officeDocument/2006/relationships/hyperlink" Target="https://www.zakon.hr/cms.htm?id=594" TargetMode="External"/><Relationship Id="rId81" Type="http://schemas.openxmlformats.org/officeDocument/2006/relationships/hyperlink" Target="https://www.zakon.hr/cms.htm?id=616" TargetMode="External"/><Relationship Id="rId135" Type="http://schemas.openxmlformats.org/officeDocument/2006/relationships/hyperlink" Target="https://www.zakon.hr/cms.htm?id=32385" TargetMode="External"/><Relationship Id="rId156" Type="http://schemas.openxmlformats.org/officeDocument/2006/relationships/hyperlink" Target="https://www.zakon.hr/cms.htm?id=43451" TargetMode="External"/><Relationship Id="rId177" Type="http://schemas.openxmlformats.org/officeDocument/2006/relationships/hyperlink" Target="https://www.zakon.hr/cms.htm?id=35899" TargetMode="External"/><Relationship Id="rId198" Type="http://schemas.openxmlformats.org/officeDocument/2006/relationships/hyperlink" Target="https://www.zakon.hr/cms.htm?id=616" TargetMode="External"/><Relationship Id="rId202" Type="http://schemas.openxmlformats.org/officeDocument/2006/relationships/hyperlink" Target="https://www.zakon.hr/cms.htm?id=39889" TargetMode="External"/><Relationship Id="rId223" Type="http://schemas.openxmlformats.org/officeDocument/2006/relationships/hyperlink" Target="https://www.zakon.hr/cms.htm?id=32401" TargetMode="External"/><Relationship Id="rId244" Type="http://schemas.openxmlformats.org/officeDocument/2006/relationships/hyperlink" Target="https://www.zakon.hr/cms.htm?id=32395" TargetMode="External"/><Relationship Id="rId18" Type="http://schemas.openxmlformats.org/officeDocument/2006/relationships/hyperlink" Target="https://www.zakon.hr/cms.htm?id=35927" TargetMode="External"/><Relationship Id="rId39" Type="http://schemas.openxmlformats.org/officeDocument/2006/relationships/hyperlink" Target="https://www.zakon.hr/cms.htm?id=32383" TargetMode="External"/><Relationship Id="rId265" Type="http://schemas.openxmlformats.org/officeDocument/2006/relationships/hyperlink" Target="https://www.zakon.hr/cms.htm?id=32389" TargetMode="External"/><Relationship Id="rId286" Type="http://schemas.openxmlformats.org/officeDocument/2006/relationships/hyperlink" Target="https://www.zakon.hr/cms.htm?id=267" TargetMode="External"/><Relationship Id="rId50" Type="http://schemas.openxmlformats.org/officeDocument/2006/relationships/hyperlink" Target="https://www.zakon.hr/cms.htm?id=32405" TargetMode="External"/><Relationship Id="rId104" Type="http://schemas.openxmlformats.org/officeDocument/2006/relationships/hyperlink" Target="https://www.zakon.hr/cms.htm?id=31265" TargetMode="External"/><Relationship Id="rId125" Type="http://schemas.openxmlformats.org/officeDocument/2006/relationships/hyperlink" Target="https://www.zakon.hr/cms.htm?id=322" TargetMode="External"/><Relationship Id="rId146" Type="http://schemas.openxmlformats.org/officeDocument/2006/relationships/hyperlink" Target="https://www.zakon.hr/cms.htm?id=32407" TargetMode="External"/><Relationship Id="rId167" Type="http://schemas.openxmlformats.org/officeDocument/2006/relationships/hyperlink" Target="https://www.zakon.hr/cms.htm?id=32391" TargetMode="External"/><Relationship Id="rId188" Type="http://schemas.openxmlformats.org/officeDocument/2006/relationships/hyperlink" Target="https://www.zakon.hr/cms.htm?id=42213" TargetMode="External"/><Relationship Id="rId311" Type="http://schemas.openxmlformats.org/officeDocument/2006/relationships/footer" Target="footer1.xml"/><Relationship Id="rId71" Type="http://schemas.openxmlformats.org/officeDocument/2006/relationships/hyperlink" Target="https://www.zakon.hr/cms.htm?id=32399" TargetMode="External"/><Relationship Id="rId92" Type="http://schemas.openxmlformats.org/officeDocument/2006/relationships/hyperlink" Target="https://www.zakon.hr/cms.htm?id=32393" TargetMode="External"/><Relationship Id="rId213" Type="http://schemas.openxmlformats.org/officeDocument/2006/relationships/hyperlink" Target="https://www.zakon.hr/cms.htm?id=41263" TargetMode="External"/><Relationship Id="rId234" Type="http://schemas.openxmlformats.org/officeDocument/2006/relationships/hyperlink" Target="https://www.zakon.hr/cms.htm?id=11454" TargetMode="External"/><Relationship Id="rId2" Type="http://schemas.openxmlformats.org/officeDocument/2006/relationships/numbering" Target="numbering.xml"/><Relationship Id="rId29" Type="http://schemas.openxmlformats.org/officeDocument/2006/relationships/hyperlink" Target="https://www.zakon.hr/cms.htm?id=285" TargetMode="External"/><Relationship Id="rId255" Type="http://schemas.openxmlformats.org/officeDocument/2006/relationships/hyperlink" Target="https://www.zakon.hr/cms.htm?id=31265" TargetMode="External"/><Relationship Id="rId276" Type="http://schemas.openxmlformats.org/officeDocument/2006/relationships/hyperlink" Target="https://www.zakon.hr/cms.htm?id=35929" TargetMode="External"/><Relationship Id="rId297" Type="http://schemas.openxmlformats.org/officeDocument/2006/relationships/hyperlink" Target="https://www.zakon.hr/cms.htm?id=69" TargetMode="External"/><Relationship Id="rId40" Type="http://schemas.openxmlformats.org/officeDocument/2006/relationships/hyperlink" Target="https://www.zakon.hr/cms.htm?id=32385" TargetMode="External"/><Relationship Id="rId115" Type="http://schemas.openxmlformats.org/officeDocument/2006/relationships/hyperlink" Target="https://www.zakon.hr/cms.htm?id=32391" TargetMode="External"/><Relationship Id="rId136" Type="http://schemas.openxmlformats.org/officeDocument/2006/relationships/hyperlink" Target="https://www.zakon.hr/cms.htm?id=32387" TargetMode="External"/><Relationship Id="rId157" Type="http://schemas.openxmlformats.org/officeDocument/2006/relationships/hyperlink" Target="https://www.zakon.hr/cms.htm?id=322" TargetMode="External"/><Relationship Id="rId178" Type="http://schemas.openxmlformats.org/officeDocument/2006/relationships/hyperlink" Target="https://www.zakon.hr/cms.htm?id=35897" TargetMode="External"/><Relationship Id="rId301" Type="http://schemas.openxmlformats.org/officeDocument/2006/relationships/hyperlink" Target="https://www.zakon.hr/cms.htm?id=73" TargetMode="External"/><Relationship Id="rId61" Type="http://schemas.openxmlformats.org/officeDocument/2006/relationships/hyperlink" Target="https://www.zakon.hr/cms.htm?id=1010" TargetMode="External"/><Relationship Id="rId82" Type="http://schemas.openxmlformats.org/officeDocument/2006/relationships/hyperlink" Target="https://www.zakon.hr/cms.htm?id=1009" TargetMode="External"/><Relationship Id="rId199" Type="http://schemas.openxmlformats.org/officeDocument/2006/relationships/hyperlink" Target="https://www.zakon.hr/cms.htm?id=1009" TargetMode="External"/><Relationship Id="rId203" Type="http://schemas.openxmlformats.org/officeDocument/2006/relationships/hyperlink" Target="https://www.zakon.hr/cms.htm?id=44153" TargetMode="External"/><Relationship Id="rId19" Type="http://schemas.openxmlformats.org/officeDocument/2006/relationships/hyperlink" Target="https://www.zakon.hr/cms.htm?id=43415" TargetMode="External"/><Relationship Id="rId224" Type="http://schemas.openxmlformats.org/officeDocument/2006/relationships/hyperlink" Target="https://www.zakon.hr/cms.htm?id=32403" TargetMode="External"/><Relationship Id="rId245" Type="http://schemas.openxmlformats.org/officeDocument/2006/relationships/hyperlink" Target="https://www.zakon.hr/cms.htm?id=32397" TargetMode="External"/><Relationship Id="rId266" Type="http://schemas.openxmlformats.org/officeDocument/2006/relationships/hyperlink" Target="https://www.zakon.hr/cms.htm?id=32391" TargetMode="External"/><Relationship Id="rId287" Type="http://schemas.openxmlformats.org/officeDocument/2006/relationships/hyperlink" Target="https://www.zakon.hr/cms.htm?id=268" TargetMode="External"/><Relationship Id="rId30" Type="http://schemas.openxmlformats.org/officeDocument/2006/relationships/hyperlink" Target="https://www.zakon.hr/cms.htm?id=15727" TargetMode="External"/><Relationship Id="rId105" Type="http://schemas.openxmlformats.org/officeDocument/2006/relationships/hyperlink" Target="https://www.zakon.hr/cms.htm?id=31267" TargetMode="External"/><Relationship Id="rId126" Type="http://schemas.openxmlformats.org/officeDocument/2006/relationships/hyperlink" Target="https://www.zakon.hr/cms.htm?id=323" TargetMode="External"/><Relationship Id="rId147" Type="http://schemas.openxmlformats.org/officeDocument/2006/relationships/hyperlink" Target="https://www.zakon.hr/cms.htm?id=32409" TargetMode="External"/><Relationship Id="rId168" Type="http://schemas.openxmlformats.org/officeDocument/2006/relationships/hyperlink" Target="https://www.zakon.hr/cms.htm?id=32393" TargetMode="External"/><Relationship Id="rId312" Type="http://schemas.openxmlformats.org/officeDocument/2006/relationships/fontTable" Target="fontTable.xml"/><Relationship Id="rId51" Type="http://schemas.openxmlformats.org/officeDocument/2006/relationships/hyperlink" Target="https://www.zakon.hr/cms.htm?id=32407" TargetMode="External"/><Relationship Id="rId72" Type="http://schemas.openxmlformats.org/officeDocument/2006/relationships/hyperlink" Target="https://www.zakon.hr/cms.htm?id=32401" TargetMode="External"/><Relationship Id="rId93" Type="http://schemas.openxmlformats.org/officeDocument/2006/relationships/hyperlink" Target="https://www.zakon.hr/cms.htm?id=32395" TargetMode="External"/><Relationship Id="rId189" Type="http://schemas.openxmlformats.org/officeDocument/2006/relationships/hyperlink" Target="https://www.zakon.hr/cms.htm?id=18545" TargetMode="External"/><Relationship Id="rId3" Type="http://schemas.openxmlformats.org/officeDocument/2006/relationships/styles" Target="styles.xml"/><Relationship Id="rId214" Type="http://schemas.openxmlformats.org/officeDocument/2006/relationships/hyperlink" Target="https://www.zakon.hr/cms.htm?id=32383" TargetMode="External"/><Relationship Id="rId235" Type="http://schemas.openxmlformats.org/officeDocument/2006/relationships/hyperlink" Target="https://www.zakon.hr/cms.htm?id=25267" TargetMode="External"/><Relationship Id="rId256" Type="http://schemas.openxmlformats.org/officeDocument/2006/relationships/hyperlink" Target="https://www.zakon.hr/cms.htm?id=31267" TargetMode="External"/><Relationship Id="rId277" Type="http://schemas.openxmlformats.org/officeDocument/2006/relationships/hyperlink" Target="https://www.zakon.hr/cms.htm?id=35927" TargetMode="External"/><Relationship Id="rId298" Type="http://schemas.openxmlformats.org/officeDocument/2006/relationships/hyperlink" Target="https://www.zakon.hr/cms.htm?id=70" TargetMode="External"/><Relationship Id="rId116" Type="http://schemas.openxmlformats.org/officeDocument/2006/relationships/hyperlink" Target="https://www.zakon.hr/cms.htm?id=32393" TargetMode="External"/><Relationship Id="rId137" Type="http://schemas.openxmlformats.org/officeDocument/2006/relationships/hyperlink" Target="https://www.zakon.hr/cms.htm?id=32389" TargetMode="External"/><Relationship Id="rId158" Type="http://schemas.openxmlformats.org/officeDocument/2006/relationships/hyperlink" Target="https://www.zakon.hr/cms.htm?id=323" TargetMode="External"/><Relationship Id="rId302" Type="http://schemas.openxmlformats.org/officeDocument/2006/relationships/hyperlink" Target="https://www.zakon.hr/cms.htm?id=182" TargetMode="External"/><Relationship Id="rId20" Type="http://schemas.openxmlformats.org/officeDocument/2006/relationships/hyperlink" Target="https://www.zakon.hr/cms.htm?id=260" TargetMode="External"/><Relationship Id="rId41" Type="http://schemas.openxmlformats.org/officeDocument/2006/relationships/hyperlink" Target="https://www.zakon.hr/cms.htm?id=32387" TargetMode="External"/><Relationship Id="rId62" Type="http://schemas.openxmlformats.org/officeDocument/2006/relationships/hyperlink" Target="https://www.zakon.hr/cms.htm?id=41263" TargetMode="External"/><Relationship Id="rId83" Type="http://schemas.openxmlformats.org/officeDocument/2006/relationships/hyperlink" Target="https://www.zakon.hr/cms.htm?id=11454" TargetMode="External"/><Relationship Id="rId179" Type="http://schemas.openxmlformats.org/officeDocument/2006/relationships/hyperlink" Target="https://www.zakon.hr/cms.htm?id=40843" TargetMode="External"/><Relationship Id="rId190" Type="http://schemas.openxmlformats.org/officeDocument/2006/relationships/hyperlink" Target="https://www.zakon.hr/cms.htm?id=18547" TargetMode="External"/><Relationship Id="rId204" Type="http://schemas.openxmlformats.org/officeDocument/2006/relationships/hyperlink" Target="https://www.zakon.hr/cms.htm?id=17765" TargetMode="External"/><Relationship Id="rId225" Type="http://schemas.openxmlformats.org/officeDocument/2006/relationships/hyperlink" Target="https://www.zakon.hr/cms.htm?id=32405" TargetMode="External"/><Relationship Id="rId246" Type="http://schemas.openxmlformats.org/officeDocument/2006/relationships/hyperlink" Target="https://www.zakon.hr/cms.htm?id=32399" TargetMode="External"/><Relationship Id="rId267" Type="http://schemas.openxmlformats.org/officeDocument/2006/relationships/hyperlink" Target="https://www.zakon.hr/cms.htm?id=32393" TargetMode="External"/><Relationship Id="rId288" Type="http://schemas.openxmlformats.org/officeDocument/2006/relationships/hyperlink" Target="https://www.zakon.hr/cms.htm?id=285" TargetMode="External"/><Relationship Id="rId106" Type="http://schemas.openxmlformats.org/officeDocument/2006/relationships/hyperlink" Target="https://www.zakon.hr/cms.htm?id=45871" TargetMode="External"/><Relationship Id="rId127" Type="http://schemas.openxmlformats.org/officeDocument/2006/relationships/hyperlink" Target="https://www.zakon.hr/cms.htm?id=324" TargetMode="External"/><Relationship Id="rId313" Type="http://schemas.openxmlformats.org/officeDocument/2006/relationships/theme" Target="theme/theme1.xml"/><Relationship Id="rId10" Type="http://schemas.openxmlformats.org/officeDocument/2006/relationships/hyperlink" Target="https://www.zakon.hr/cms.htm?id=39339" TargetMode="External"/><Relationship Id="rId31" Type="http://schemas.openxmlformats.org/officeDocument/2006/relationships/hyperlink" Target="https://www.zakon.hr/cms.htm?id=26157" TargetMode="External"/><Relationship Id="rId52" Type="http://schemas.openxmlformats.org/officeDocument/2006/relationships/hyperlink" Target="https://www.zakon.hr/cms.htm?id=32409" TargetMode="External"/><Relationship Id="rId73" Type="http://schemas.openxmlformats.org/officeDocument/2006/relationships/hyperlink" Target="https://www.zakon.hr/cms.htm?id=32403" TargetMode="External"/><Relationship Id="rId94" Type="http://schemas.openxmlformats.org/officeDocument/2006/relationships/hyperlink" Target="https://www.zakon.hr/cms.htm?id=32397" TargetMode="External"/><Relationship Id="rId148" Type="http://schemas.openxmlformats.org/officeDocument/2006/relationships/hyperlink" Target="https://www.zakon.hr/cms.htm?id=322" TargetMode="External"/><Relationship Id="rId169" Type="http://schemas.openxmlformats.org/officeDocument/2006/relationships/hyperlink" Target="https://www.zakon.hr/cms.htm?id=32395" TargetMode="External"/><Relationship Id="rId4" Type="http://schemas.openxmlformats.org/officeDocument/2006/relationships/settings" Target="settings.xml"/><Relationship Id="rId180" Type="http://schemas.openxmlformats.org/officeDocument/2006/relationships/hyperlink" Target="https://www.zakon.hr/cms.htm?id=43449" TargetMode="External"/><Relationship Id="rId215" Type="http://schemas.openxmlformats.org/officeDocument/2006/relationships/hyperlink" Target="https://www.zakon.hr/cms.htm?id=32385" TargetMode="External"/><Relationship Id="rId236" Type="http://schemas.openxmlformats.org/officeDocument/2006/relationships/hyperlink" Target="https://www.zakon.hr/cms.htm?id=39889" TargetMode="External"/><Relationship Id="rId257" Type="http://schemas.openxmlformats.org/officeDocument/2006/relationships/hyperlink" Target="https://www.zakon.hr/cms.htm?id=45871" TargetMode="External"/><Relationship Id="rId278" Type="http://schemas.openxmlformats.org/officeDocument/2006/relationships/hyperlink" Target="https://www.zakon.hr/cms.htm?id=43415" TargetMode="External"/><Relationship Id="rId303" Type="http://schemas.openxmlformats.org/officeDocument/2006/relationships/hyperlink" Target="https://www.zakon.hr/cms.htm?id=480" TargetMode="External"/><Relationship Id="rId42" Type="http://schemas.openxmlformats.org/officeDocument/2006/relationships/hyperlink" Target="https://www.zakon.hr/cms.htm?id=32389" TargetMode="External"/><Relationship Id="rId84" Type="http://schemas.openxmlformats.org/officeDocument/2006/relationships/hyperlink" Target="https://www.zakon.hr/cms.htm?id=25267" TargetMode="External"/><Relationship Id="rId138" Type="http://schemas.openxmlformats.org/officeDocument/2006/relationships/hyperlink" Target="https://www.zakon.hr/cms.htm?id=32391" TargetMode="External"/><Relationship Id="rId191" Type="http://schemas.openxmlformats.org/officeDocument/2006/relationships/hyperlink" Target="https://www.zakon.hr/cms.htm?id=35875" TargetMode="External"/><Relationship Id="rId205" Type="http://schemas.openxmlformats.org/officeDocument/2006/relationships/hyperlink" Target="https://www.zakon.hr/cms.htm?id=17767" TargetMode="External"/><Relationship Id="rId247" Type="http://schemas.openxmlformats.org/officeDocument/2006/relationships/hyperlink" Target="https://www.zakon.hr/cms.htm?id=32401" TargetMode="External"/><Relationship Id="rId107" Type="http://schemas.openxmlformats.org/officeDocument/2006/relationships/hyperlink" Target="https://www.zakon.hr/cms.htm?id=562" TargetMode="External"/><Relationship Id="rId289" Type="http://schemas.openxmlformats.org/officeDocument/2006/relationships/hyperlink" Target="https://www.zakon.hr/cms.htm?id=15727" TargetMode="External"/><Relationship Id="rId11" Type="http://schemas.openxmlformats.org/officeDocument/2006/relationships/hyperlink" Target="https://www.zakon.hr/cms.htm?id=42213" TargetMode="External"/><Relationship Id="rId53" Type="http://schemas.openxmlformats.org/officeDocument/2006/relationships/hyperlink" Target="https://www.zakon.hr/cms.htm?id=17765" TargetMode="External"/><Relationship Id="rId149" Type="http://schemas.openxmlformats.org/officeDocument/2006/relationships/hyperlink" Target="https://www.zakon.hr/cms.htm?id=323" TargetMode="External"/><Relationship Id="rId95" Type="http://schemas.openxmlformats.org/officeDocument/2006/relationships/hyperlink" Target="https://www.zakon.hr/cms.htm?id=32399" TargetMode="External"/><Relationship Id="rId160" Type="http://schemas.openxmlformats.org/officeDocument/2006/relationships/hyperlink" Target="https://www.zakon.hr/cms.htm?id=594" TargetMode="External"/><Relationship Id="rId216" Type="http://schemas.openxmlformats.org/officeDocument/2006/relationships/hyperlink" Target="https://www.zakon.hr/cms.htm?id=32387" TargetMode="External"/><Relationship Id="rId258" Type="http://schemas.openxmlformats.org/officeDocument/2006/relationships/hyperlink" Target="https://www.zakon.hr/cms.htm?id=562" TargetMode="External"/><Relationship Id="rId22" Type="http://schemas.openxmlformats.org/officeDocument/2006/relationships/hyperlink" Target="https://www.zakon.hr/cms.htm?id=262" TargetMode="External"/><Relationship Id="rId64" Type="http://schemas.openxmlformats.org/officeDocument/2006/relationships/hyperlink" Target="https://www.zakon.hr/cms.htm?id=32385" TargetMode="External"/><Relationship Id="rId118" Type="http://schemas.openxmlformats.org/officeDocument/2006/relationships/hyperlink" Target="https://www.zakon.hr/cms.htm?id=32397" TargetMode="External"/><Relationship Id="rId171" Type="http://schemas.openxmlformats.org/officeDocument/2006/relationships/hyperlink" Target="https://www.zakon.hr/cms.htm?id=32399" TargetMode="External"/><Relationship Id="rId227" Type="http://schemas.openxmlformats.org/officeDocument/2006/relationships/hyperlink" Target="https://www.zakon.hr/cms.htm?id=32409" TargetMode="External"/><Relationship Id="rId269" Type="http://schemas.openxmlformats.org/officeDocument/2006/relationships/hyperlink" Target="https://www.zakon.hr/cms.htm?id=32397" TargetMode="External"/><Relationship Id="rId33" Type="http://schemas.openxmlformats.org/officeDocument/2006/relationships/hyperlink" Target="https://www.zakon.hr/cms.htm?id=322" TargetMode="External"/><Relationship Id="rId129" Type="http://schemas.openxmlformats.org/officeDocument/2006/relationships/hyperlink" Target="https://www.zakon.hr/cms.htm?id=1010" TargetMode="External"/><Relationship Id="rId280" Type="http://schemas.openxmlformats.org/officeDocument/2006/relationships/hyperlink" Target="https://www.zakon.hr/cms.htm?id=261" TargetMode="External"/><Relationship Id="rId75" Type="http://schemas.openxmlformats.org/officeDocument/2006/relationships/hyperlink" Target="https://www.zakon.hr/cms.htm?id=32407" TargetMode="External"/><Relationship Id="rId140" Type="http://schemas.openxmlformats.org/officeDocument/2006/relationships/hyperlink" Target="https://www.zakon.hr/cms.htm?id=32395" TargetMode="External"/><Relationship Id="rId182" Type="http://schemas.openxmlformats.org/officeDocument/2006/relationships/hyperlink" Target="https://www.zakon.hr/cms.htm?id=563" TargetMode="External"/><Relationship Id="rId6" Type="http://schemas.openxmlformats.org/officeDocument/2006/relationships/footnotes" Target="footnotes.xml"/><Relationship Id="rId238" Type="http://schemas.openxmlformats.org/officeDocument/2006/relationships/hyperlink" Target="https://www.zakon.hr/cms.htm?id=32383" TargetMode="External"/><Relationship Id="rId291" Type="http://schemas.openxmlformats.org/officeDocument/2006/relationships/hyperlink" Target="https://www.zakon.hr/cms.htm?id=40763" TargetMode="External"/><Relationship Id="rId305" Type="http://schemas.openxmlformats.org/officeDocument/2006/relationships/hyperlink" Target="https://www.zakon.hr/cms.htm?id=17751" TargetMode="External"/><Relationship Id="rId44" Type="http://schemas.openxmlformats.org/officeDocument/2006/relationships/hyperlink" Target="https://www.zakon.hr/cms.htm?id=32393" TargetMode="External"/><Relationship Id="rId86" Type="http://schemas.openxmlformats.org/officeDocument/2006/relationships/hyperlink" Target="https://www.zakon.hr/cms.htm?id=44153" TargetMode="External"/><Relationship Id="rId151" Type="http://schemas.openxmlformats.org/officeDocument/2006/relationships/hyperlink" Target="https://www.zakon.hr/cms.htm?id=594"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66049D-9006-440B-B2A3-ED7E9238EA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169</Pages>
  <Words>56383</Words>
  <Characters>321388</Characters>
  <Application>Microsoft Office Word</Application>
  <DocSecurity>0</DocSecurity>
  <Lines>2678</Lines>
  <Paragraphs>754</Paragraphs>
  <ScaleCrop>false</ScaleCrop>
  <Company/>
  <LinksUpToDate>false</LinksUpToDate>
  <CharactersWithSpaces>377017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Dražić</dc:creator>
  <cp:lastModifiedBy>Senka Šercl</cp:lastModifiedBy>
  <cp:revision>414</cp:revision>
  <cp:lastPrinted>2025-11-17T07:30:00Z</cp:lastPrinted>
  <dcterms:created xsi:type="dcterms:W3CDTF">2025-11-13T06:20:00Z</dcterms:created>
  <dcterms:modified xsi:type="dcterms:W3CDTF">2025-11-17T13:26:00Z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1033-12.2.0.22549</vt:lpwstr>
  </property>
  <property fmtid="{D5CDD505-2E9C-101B-9397-08002B2CF9AE}" pid="3" name="ICV">
    <vt:lpwstr>1F112419C5124002BF59F08B97824970_12</vt:lpwstr>
  </property>
</Properties>
</file>