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Y="171"/>
        <w:tblW w:w="10627" w:type="dxa"/>
        <w:tblLook w:val="04A0" w:firstRow="1" w:lastRow="0" w:firstColumn="1" w:lastColumn="0" w:noHBand="0" w:noVBand="1"/>
      </w:tblPr>
      <w:tblGrid>
        <w:gridCol w:w="4248"/>
        <w:gridCol w:w="6379"/>
      </w:tblGrid>
      <w:tr>
        <w:tc>
          <w:tcPr>
            <w:tcW w:w="1062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OBRAZAC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sudjelovanja zainteresirane javnosti u internetskom savjetovanju o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nacrtu općeg akta Grada Virovitice</w:t>
            </w:r>
          </w:p>
        </w:tc>
      </w:tr>
      <w:tr>
        <w:tc>
          <w:tcPr>
            <w:tcW w:w="10627" w:type="dxa"/>
            <w:gridSpan w:val="2"/>
            <w:vAlign w:val="center"/>
          </w:tcPr>
          <w:p>
            <w:pPr>
              <w:spacing w:before="40" w:after="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</w:p>
          <w:p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STRATEGIJE RAZVOJA URBANOG PODRUČJA VIROVITICA </w:t>
            </w:r>
          </w:p>
          <w:p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 FINANCIJSKO RAZDOBLJE 2021.-2027.</w:t>
            </w:r>
          </w:p>
        </w:tc>
      </w:tr>
      <w:tr>
        <w:tc>
          <w:tcPr>
            <w:tcW w:w="10627" w:type="dxa"/>
            <w:gridSpan w:val="2"/>
            <w:tcBorders>
              <w:bottom w:val="single" w:sz="4" w:space="0" w:color="000000" w:themeColor="text1"/>
            </w:tcBorders>
            <w:vAlign w:val="center"/>
          </w:tcPr>
          <w:p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Stvaratelj dokumenta, tijelo koje provodi savjetovanje: </w:t>
            </w:r>
          </w:p>
          <w:p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URED GRADONAČELNIKA GRADA VIROVITICE</w:t>
            </w:r>
          </w:p>
        </w:tc>
      </w:tr>
      <w:tr>
        <w:trPr>
          <w:trHeight w:val="285"/>
        </w:trPr>
        <w:tc>
          <w:tcPr>
            <w:tcW w:w="4248" w:type="dxa"/>
            <w:vAlign w:val="center"/>
          </w:tcPr>
          <w:p>
            <w:pPr>
              <w:spacing w:before="40" w:after="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 9.9.2022. godine</w:t>
            </w:r>
          </w:p>
        </w:tc>
        <w:tc>
          <w:tcPr>
            <w:tcW w:w="6379" w:type="dxa"/>
            <w:vAlign w:val="center"/>
          </w:tcPr>
          <w:p>
            <w:pPr>
              <w:spacing w:before="40" w:after="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 23.9.2022. godine</w:t>
            </w:r>
          </w:p>
        </w:tc>
      </w:tr>
      <w:tr>
        <w:trPr>
          <w:trHeight w:val="677"/>
        </w:trPr>
        <w:tc>
          <w:tcPr>
            <w:tcW w:w="4248" w:type="dxa"/>
            <w:vAlign w:val="center"/>
          </w:tcPr>
          <w:p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6379" w:type="dxa"/>
          </w:tcPr>
          <w:p>
            <w:pPr>
              <w:spacing w:before="40" w:after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Strategija razvoja Urbanog područja Virovitica za financijsko razdoblje 2021. - 2027. izrađuje se za geografsko područje obuhvata grada Virovitice i općina Suhopolje i Lukač.</w:t>
            </w:r>
          </w:p>
          <w:p>
            <w:pPr>
              <w:spacing w:before="40" w:after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Strategija razvoja Urbanog područja Virovitica za financijsko razdoblje 2021. - 2027. izrađuje se za potrebe provedbe Integriranih teritorijalnih ulaganja (ITU mehanizam) u okviru mehanizma Europske unije za razdoblje 2021. - 2027. godine.</w:t>
            </w:r>
          </w:p>
        </w:tc>
      </w:tr>
      <w:tr>
        <w:trPr>
          <w:trHeight w:val="607"/>
        </w:trPr>
        <w:tc>
          <w:tcPr>
            <w:tcW w:w="4248" w:type="dxa"/>
            <w:vAlign w:val="center"/>
          </w:tcPr>
          <w:p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6379" w:type="dxa"/>
          </w:tcPr>
          <w:p>
            <w:pPr>
              <w:spacing w:before="40" w:after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Upoznavanje šire javnosti sa Strategijom razvoja Urbanog područja Virovitica za financijsko razdoblje 2021. - 2027.</w:t>
            </w:r>
          </w:p>
        </w:tc>
      </w:tr>
      <w:tr>
        <w:trPr>
          <w:trHeight w:val="573"/>
        </w:trPr>
        <w:tc>
          <w:tcPr>
            <w:tcW w:w="4248" w:type="dxa"/>
            <w:vAlign w:val="center"/>
          </w:tcPr>
          <w:p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6379" w:type="dxa"/>
            <w:vAlign w:val="center"/>
          </w:tcPr>
          <w:p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Rujan 2022. godine</w:t>
            </w:r>
          </w:p>
        </w:tc>
      </w:tr>
      <w:tr>
        <w:trPr>
          <w:trHeight w:val="721"/>
        </w:trPr>
        <w:tc>
          <w:tcPr>
            <w:tcW w:w="4248" w:type="dxa"/>
            <w:vAlign w:val="center"/>
          </w:tcPr>
          <w:p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</w:tc>
        <w:tc>
          <w:tcPr>
            <w:tcW w:w="6379" w:type="dxa"/>
            <w:vAlign w:val="center"/>
          </w:tcPr>
          <w:p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912"/>
        </w:trPr>
        <w:tc>
          <w:tcPr>
            <w:tcW w:w="4248" w:type="dxa"/>
            <w:vAlign w:val="center"/>
          </w:tcPr>
          <w:p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6379" w:type="dxa"/>
            <w:vAlign w:val="center"/>
          </w:tcPr>
          <w:p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284"/>
        </w:trPr>
        <w:tc>
          <w:tcPr>
            <w:tcW w:w="4248" w:type="dxa"/>
            <w:vAlign w:val="center"/>
          </w:tcPr>
          <w:p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6379" w:type="dxa"/>
            <w:vAlign w:val="center"/>
          </w:tcPr>
          <w:p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333"/>
        </w:trPr>
        <w:tc>
          <w:tcPr>
            <w:tcW w:w="4248" w:type="dxa"/>
            <w:vAlign w:val="center"/>
          </w:tcPr>
          <w:p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</w:tc>
        <w:tc>
          <w:tcPr>
            <w:tcW w:w="6379" w:type="dxa"/>
            <w:vAlign w:val="center"/>
          </w:tcPr>
          <w:p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767"/>
        </w:trPr>
        <w:tc>
          <w:tcPr>
            <w:tcW w:w="4248" w:type="dxa"/>
            <w:vAlign w:val="center"/>
          </w:tcPr>
          <w:p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</w:tc>
        <w:tc>
          <w:tcPr>
            <w:tcW w:w="6379" w:type="dxa"/>
            <w:vAlign w:val="center"/>
          </w:tcPr>
          <w:p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tabs>
          <w:tab w:val="left" w:pos="915"/>
        </w:tabs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t>Po završetku savjetovanja, sve pristigle primjedbe/prijedlozi bit će javno dostupni na internetskoj stranici Grada Virovitice. Ukoliko želite da Vaši osobni podaci (ime i prezime) budu javno objavljeni, molimo da to jasno istaknete pri slanju obrasca na način da u polju za suglasnost upišete DA. Anonimni, uvredljivi i irelevantni komentari neće se objaviti.</w:t>
      </w:r>
    </w:p>
    <w:p>
      <w:pPr>
        <w:tabs>
          <w:tab w:val="left" w:pos="915"/>
        </w:tabs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>
      <w:pPr>
        <w:tabs>
          <w:tab w:val="left" w:pos="915"/>
        </w:tabs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t xml:space="preserve">Popunjeni obrazac s eventualnim prilogom zaključno do 23. rujna 2022. godine </w:t>
      </w:r>
    </w:p>
    <w:p>
      <w:pPr>
        <w:tabs>
          <w:tab w:val="left" w:pos="915"/>
        </w:tabs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t xml:space="preserve">dostavite isključivo na adresu elektronske pošte: </w:t>
      </w:r>
    </w:p>
    <w:p>
      <w:pPr>
        <w:tabs>
          <w:tab w:val="left" w:pos="915"/>
        </w:tabs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</w:p>
    <w:p>
      <w:pPr>
        <w:tabs>
          <w:tab w:val="left" w:pos="91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3"/>
          <w:szCs w:val="23"/>
          <w:u w:val="single"/>
        </w:rPr>
      </w:pPr>
      <w:r>
        <w:rPr>
          <w:rFonts w:ascii="Times New Roman" w:hAnsi="Times New Roman" w:cs="Times New Roman"/>
          <w:b/>
          <w:bCs/>
          <w:i/>
          <w:iCs/>
          <w:sz w:val="23"/>
          <w:szCs w:val="23"/>
          <w:u w:val="single"/>
        </w:rPr>
        <w:t>savjetovanje@virovitica.hr</w:t>
      </w:r>
    </w:p>
    <w:sectPr>
      <w:footerReference w:type="default" r:id="rId7"/>
      <w:pgSz w:w="11906" w:h="16838"/>
      <w:pgMar w:top="426" w:right="720" w:bottom="426" w:left="720" w:header="708" w:footer="3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Podnoje"/>
      <w:jc w:val="both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Sukladno Uredbi (EU) 2016/679 Europskog parlamenta i Vijeća od 27. travnja 2016. godine o zaštiti pojedinaca u vezi s obradom osobnih podataka i o slobodnom kretanju takvih podataka te o stavljanju izvan snage Direktive 95/46/EZ osobni podaci neće se koristiti u druge svrhe, osim u povijesne, statističke ili znanstvene svrhe, uz uvjet poduzimanja odgovarajućih zaštitnih mjera. Anonimni, uvredljivi ili irelevantni komentari neće se obrađivati. Izrazi  korišteni u ovom obrascu koriste se neutralno i odnose se jednako na muški i ženski rod.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Pr>
      <w:b/>
      <w:bCs/>
      <w:sz w:val="20"/>
      <w:szCs w:val="20"/>
    </w:rPr>
  </w:style>
  <w:style w:type="character" w:styleId="Nerijeenospominjanje">
    <w:name w:val="Unresolved Mention"/>
    <w:basedOn w:val="Zadanifontodlomka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Dražen Betlemović</cp:lastModifiedBy>
  <cp:revision>2</cp:revision>
  <cp:lastPrinted>2022-09-09T08:53:00Z</cp:lastPrinted>
  <dcterms:created xsi:type="dcterms:W3CDTF">2022-09-09T08:53:00Z</dcterms:created>
  <dcterms:modified xsi:type="dcterms:W3CDTF">2022-09-09T08:53:00Z</dcterms:modified>
</cp:coreProperties>
</file>